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p>
    <w:p w:rsidR="003374AE" w:rsidRPr="00EA06AB" w:rsidRDefault="00554029"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aps/>
          <w:color w:val="002060"/>
          <w:sz w:val="24"/>
          <w:szCs w:val="24"/>
          <w:u w:val="single"/>
          <w:lang w:eastAsia="en-IN"/>
        </w:rPr>
      </w:pPr>
      <w:r w:rsidRPr="00EA06AB">
        <w:rPr>
          <w:rFonts w:ascii="Times New Roman" w:eastAsia="Times New Roman" w:hAnsi="Times New Roman" w:cs="Times New Roman"/>
          <w:b/>
          <w:caps/>
          <w:color w:val="002060"/>
          <w:sz w:val="24"/>
          <w:szCs w:val="24"/>
          <w:u w:val="single"/>
          <w:lang w:eastAsia="en-IN"/>
        </w:rPr>
        <w:t xml:space="preserve">About </w:t>
      </w:r>
      <w:r w:rsidR="005A7E3F" w:rsidRPr="00EA06AB">
        <w:rPr>
          <w:rFonts w:ascii="Times New Roman" w:eastAsia="Times New Roman" w:hAnsi="Times New Roman" w:cs="Times New Roman"/>
          <w:b/>
          <w:caps/>
          <w:color w:val="002060"/>
          <w:sz w:val="24"/>
          <w:szCs w:val="24"/>
          <w:u w:val="single"/>
          <w:lang w:eastAsia="en-IN"/>
        </w:rPr>
        <w:t>ARTICLE:</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p>
    <w:p w:rsidR="001E34C7" w:rsidRPr="00BF3A1D" w:rsidRDefault="005B177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Bodoni MT" w:eastAsia="Times New Roman" w:hAnsi="Bodoni MT" w:cs="Times New Roman"/>
          <w:b/>
          <w:bCs/>
          <w:i/>
          <w:iCs/>
          <w:color w:val="002060"/>
          <w:sz w:val="26"/>
          <w:szCs w:val="26"/>
          <w:u w:val="single"/>
          <w:lang w:eastAsia="en-IN"/>
        </w:rPr>
      </w:pPr>
      <w:r w:rsidRPr="00BF3A1D">
        <w:rPr>
          <w:rFonts w:ascii="Bodoni MT" w:eastAsia="Times New Roman" w:hAnsi="Bodoni MT" w:cs="Times New Roman"/>
          <w:color w:val="002060"/>
          <w:sz w:val="26"/>
          <w:szCs w:val="26"/>
          <w:lang w:eastAsia="en-IN"/>
        </w:rPr>
        <w:t xml:space="preserve">This article contains various </w:t>
      </w:r>
      <w:r w:rsidRPr="00BF3A1D">
        <w:rPr>
          <w:rFonts w:ascii="Bodoni MT" w:eastAsia="Times New Roman" w:hAnsi="Bodoni MT" w:cs="Times New Roman"/>
          <w:b/>
          <w:color w:val="002060"/>
          <w:sz w:val="26"/>
          <w:szCs w:val="26"/>
          <w:u w:val="single"/>
          <w:lang w:eastAsia="en-IN"/>
        </w:rPr>
        <w:t>Compliance requirements</w:t>
      </w:r>
      <w:r w:rsidRPr="00BF3A1D">
        <w:rPr>
          <w:rFonts w:ascii="Bodoni MT" w:eastAsia="Times New Roman" w:hAnsi="Bodoni MT" w:cs="Times New Roman"/>
          <w:color w:val="002060"/>
          <w:sz w:val="26"/>
          <w:szCs w:val="26"/>
          <w:lang w:eastAsia="en-IN"/>
        </w:rPr>
        <w:t xml:space="preserve"> </w:t>
      </w:r>
      <w:r w:rsidR="0009113D" w:rsidRPr="00BF3A1D">
        <w:rPr>
          <w:rFonts w:ascii="Bodoni MT" w:eastAsia="Times New Roman" w:hAnsi="Bodoni MT" w:cs="Times New Roman"/>
          <w:color w:val="002060"/>
          <w:sz w:val="26"/>
          <w:szCs w:val="26"/>
          <w:lang w:eastAsia="en-IN"/>
        </w:rPr>
        <w:t xml:space="preserve">for the </w:t>
      </w:r>
      <w:r w:rsidR="0009113D" w:rsidRPr="00BF3A1D">
        <w:rPr>
          <w:rFonts w:ascii="Bodoni MT" w:eastAsia="Times New Roman" w:hAnsi="Bodoni MT" w:cs="Times New Roman"/>
          <w:b/>
          <w:color w:val="002060"/>
          <w:sz w:val="26"/>
          <w:szCs w:val="26"/>
          <w:u w:val="single"/>
          <w:lang w:eastAsia="en-IN"/>
        </w:rPr>
        <w:t xml:space="preserve">Month of </w:t>
      </w:r>
      <w:r w:rsidR="009D1B6E">
        <w:rPr>
          <w:rFonts w:ascii="Bodoni MT" w:eastAsia="Times New Roman" w:hAnsi="Bodoni MT" w:cs="Times New Roman"/>
          <w:b/>
          <w:color w:val="002060"/>
          <w:sz w:val="26"/>
          <w:szCs w:val="26"/>
          <w:u w:val="single"/>
          <w:lang w:eastAsia="en-IN"/>
        </w:rPr>
        <w:t>March</w:t>
      </w:r>
      <w:r w:rsidR="0009113D" w:rsidRPr="00BF3A1D">
        <w:rPr>
          <w:rFonts w:ascii="Bodoni MT" w:eastAsia="Times New Roman" w:hAnsi="Bodoni MT" w:cs="Times New Roman"/>
          <w:b/>
          <w:color w:val="002060"/>
          <w:sz w:val="26"/>
          <w:szCs w:val="26"/>
          <w:u w:val="single"/>
          <w:lang w:eastAsia="en-IN"/>
        </w:rPr>
        <w:t>, 202</w:t>
      </w:r>
      <w:r w:rsidR="00E45651" w:rsidRPr="00BF3A1D">
        <w:rPr>
          <w:rFonts w:ascii="Bodoni MT" w:eastAsia="Times New Roman" w:hAnsi="Bodoni MT" w:cs="Times New Roman"/>
          <w:b/>
          <w:color w:val="002060"/>
          <w:sz w:val="26"/>
          <w:szCs w:val="26"/>
          <w:u w:val="single"/>
          <w:lang w:eastAsia="en-IN"/>
        </w:rPr>
        <w:t>1</w:t>
      </w:r>
      <w:r w:rsidR="0009113D" w:rsidRPr="00BF3A1D">
        <w:rPr>
          <w:rFonts w:ascii="Bodoni MT" w:eastAsia="Times New Roman" w:hAnsi="Bodoni MT" w:cs="Times New Roman"/>
          <w:b/>
          <w:color w:val="002060"/>
          <w:sz w:val="26"/>
          <w:szCs w:val="26"/>
          <w:u w:val="single"/>
          <w:lang w:eastAsia="en-IN"/>
        </w:rPr>
        <w:t xml:space="preserve"> </w:t>
      </w:r>
      <w:r w:rsidRPr="00BF3A1D">
        <w:rPr>
          <w:rFonts w:ascii="Bodoni MT" w:eastAsia="Times New Roman" w:hAnsi="Bodoni MT" w:cs="Times New Roman"/>
          <w:color w:val="002060"/>
          <w:sz w:val="26"/>
          <w:szCs w:val="26"/>
          <w:lang w:eastAsia="en-IN"/>
        </w:rPr>
        <w:t xml:space="preserve">under </w:t>
      </w:r>
      <w:r w:rsidR="009D1B6E">
        <w:rPr>
          <w:rFonts w:ascii="Bodoni MT" w:eastAsia="Times New Roman" w:hAnsi="Bodoni MT" w:cs="Times New Roman"/>
          <w:color w:val="002060"/>
          <w:sz w:val="26"/>
          <w:szCs w:val="26"/>
          <w:lang w:eastAsia="en-IN"/>
        </w:rPr>
        <w:t xml:space="preserve">various </w:t>
      </w:r>
      <w:r w:rsidRPr="00BF3A1D">
        <w:rPr>
          <w:rFonts w:ascii="Bodoni MT" w:eastAsia="Times New Roman" w:hAnsi="Bodoni MT" w:cs="Times New Roman"/>
          <w:color w:val="002060"/>
          <w:sz w:val="26"/>
          <w:szCs w:val="26"/>
          <w:lang w:eastAsia="en-IN"/>
        </w:rPr>
        <w:t xml:space="preserve">Statutory Laws. </w:t>
      </w:r>
    </w:p>
    <w:p w:rsidR="00F82F63" w:rsidRPr="009D1B6E" w:rsidRDefault="00F82F63" w:rsidP="00C00FBE">
      <w:pPr>
        <w:pBdr>
          <w:top w:val="single" w:sz="4" w:space="1" w:color="auto"/>
          <w:left w:val="single" w:sz="4" w:space="4" w:color="auto"/>
          <w:bottom w:val="single" w:sz="4" w:space="1" w:color="auto"/>
          <w:right w:val="single" w:sz="4" w:space="4" w:color="auto"/>
        </w:pBdr>
        <w:spacing w:after="0" w:line="240" w:lineRule="auto"/>
        <w:ind w:right="-46"/>
        <w:jc w:val="center"/>
        <w:outlineLvl w:val="1"/>
        <w:rPr>
          <w:rFonts w:ascii="Bodoni MT" w:eastAsia="Times New Roman" w:hAnsi="Bodoni MT" w:cs="Times New Roman"/>
          <w:b/>
          <w:bCs/>
          <w:i/>
          <w:iCs/>
          <w:color w:val="C00000"/>
          <w:sz w:val="26"/>
          <w:szCs w:val="26"/>
          <w:u w:val="single"/>
          <w:lang w:eastAsia="en-IN"/>
        </w:rPr>
      </w:pPr>
      <w:r w:rsidRPr="009D1B6E">
        <w:rPr>
          <w:rFonts w:ascii="Bodoni MT" w:eastAsia="Times New Roman" w:hAnsi="Bodoni MT" w:cs="Times New Roman"/>
          <w:b/>
          <w:bCs/>
          <w:i/>
          <w:iCs/>
          <w:color w:val="C00000"/>
          <w:sz w:val="28"/>
          <w:szCs w:val="26"/>
          <w:u w:val="single"/>
          <w:lang w:eastAsia="en-IN"/>
        </w:rPr>
        <w:t>If you think compliance is expensive, try non</w:t>
      </w:r>
      <w:r w:rsidRPr="009D1B6E">
        <w:rPr>
          <w:rFonts w:ascii="Times New Roman" w:eastAsia="Times New Roman" w:hAnsi="Times New Roman" w:cs="Times New Roman"/>
          <w:b/>
          <w:bCs/>
          <w:i/>
          <w:iCs/>
          <w:color w:val="C00000"/>
          <w:sz w:val="28"/>
          <w:szCs w:val="26"/>
          <w:u w:val="single"/>
          <w:lang w:eastAsia="en-IN"/>
        </w:rPr>
        <w:t>‐</w:t>
      </w:r>
      <w:r w:rsidRPr="009D1B6E">
        <w:rPr>
          <w:rFonts w:ascii="Bodoni MT" w:eastAsia="Times New Roman" w:hAnsi="Bodoni MT" w:cs="Times New Roman"/>
          <w:b/>
          <w:bCs/>
          <w:i/>
          <w:iCs/>
          <w:color w:val="C00000"/>
          <w:sz w:val="28"/>
          <w:szCs w:val="26"/>
          <w:u w:val="single"/>
          <w:lang w:eastAsia="en-IN"/>
        </w:rPr>
        <w:t xml:space="preserve"> compliance”</w:t>
      </w:r>
    </w:p>
    <w:p w:rsidR="00D954FE" w:rsidRPr="00EA06AB" w:rsidRDefault="00D954F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bCs/>
          <w:i/>
          <w:iCs/>
          <w:color w:val="002060"/>
          <w:sz w:val="24"/>
          <w:szCs w:val="24"/>
          <w:u w:val="single"/>
          <w:lang w:eastAsia="en-IN"/>
        </w:rPr>
      </w:pPr>
    </w:p>
    <w:p w:rsidR="00D32811" w:rsidRPr="00EA06AB" w:rsidRDefault="00D32811"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r w:rsidRPr="00EA06AB">
        <w:rPr>
          <w:rFonts w:ascii="Times New Roman" w:eastAsia="Times New Roman" w:hAnsi="Times New Roman" w:cs="Times New Roman"/>
          <w:b/>
          <w:color w:val="002060"/>
          <w:sz w:val="24"/>
          <w:szCs w:val="24"/>
          <w:u w:val="single"/>
          <w:lang w:eastAsia="en-IN"/>
        </w:rPr>
        <w:t xml:space="preserve">Compliance Requirement Under </w:t>
      </w:r>
    </w:p>
    <w:p w:rsidR="008E7484" w:rsidRPr="00EA06AB" w:rsidRDefault="008E7484"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b/>
          <w:color w:val="002060"/>
          <w:sz w:val="24"/>
          <w:szCs w:val="24"/>
          <w:u w:val="single"/>
          <w:lang w:eastAsia="en-IN"/>
        </w:rPr>
      </w:pPr>
    </w:p>
    <w:p w:rsidR="00537EDB" w:rsidRPr="00EA06AB" w:rsidRDefault="005A7E3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32811" w:rsidRPr="00EA06AB">
        <w:rPr>
          <w:rFonts w:ascii="Times New Roman" w:eastAsia="Times New Roman" w:hAnsi="Times New Roman" w:cs="Times New Roman"/>
          <w:color w:val="002060"/>
          <w:sz w:val="24"/>
          <w:szCs w:val="24"/>
          <w:lang w:eastAsia="en-IN"/>
        </w:rPr>
        <w:t>I</w:t>
      </w:r>
      <w:r w:rsidR="00537EDB" w:rsidRPr="00EA06AB">
        <w:rPr>
          <w:rFonts w:ascii="Times New Roman" w:eastAsia="Times New Roman" w:hAnsi="Times New Roman" w:cs="Times New Roman"/>
          <w:color w:val="002060"/>
          <w:sz w:val="24"/>
          <w:szCs w:val="24"/>
          <w:lang w:eastAsia="en-IN"/>
        </w:rPr>
        <w:t xml:space="preserve">ncome Tax Act, 1961 </w:t>
      </w:r>
    </w:p>
    <w:p w:rsidR="00537EDB" w:rsidRPr="00EA06AB" w:rsidRDefault="005A7E3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2</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Goods &amp; Services</w:t>
      </w:r>
      <w:r w:rsidR="00D32811" w:rsidRPr="00EA06AB">
        <w:rPr>
          <w:rFonts w:ascii="Times New Roman" w:eastAsia="Times New Roman" w:hAnsi="Times New Roman" w:cs="Times New Roman"/>
          <w:color w:val="002060"/>
          <w:sz w:val="24"/>
          <w:szCs w:val="24"/>
          <w:lang w:eastAsia="en-IN"/>
        </w:rPr>
        <w:t xml:space="preserve"> Tax</w:t>
      </w:r>
      <w:r w:rsidR="0058005E" w:rsidRPr="00EA06AB">
        <w:rPr>
          <w:rFonts w:ascii="Times New Roman" w:eastAsia="Times New Roman" w:hAnsi="Times New Roman" w:cs="Times New Roman"/>
          <w:color w:val="002060"/>
          <w:sz w:val="24"/>
          <w:szCs w:val="24"/>
          <w:lang w:eastAsia="en-IN"/>
        </w:rPr>
        <w:t xml:space="preserve"> Act, </w:t>
      </w:r>
      <w:r w:rsidR="00537EDB" w:rsidRPr="00EA06AB">
        <w:rPr>
          <w:rFonts w:ascii="Times New Roman" w:eastAsia="Times New Roman" w:hAnsi="Times New Roman" w:cs="Times New Roman"/>
          <w:color w:val="002060"/>
          <w:sz w:val="24"/>
          <w:szCs w:val="24"/>
          <w:lang w:eastAsia="en-IN"/>
        </w:rPr>
        <w:t>2017</w:t>
      </w:r>
      <w:r w:rsidR="00D32811" w:rsidRPr="00EA06AB">
        <w:rPr>
          <w:rFonts w:ascii="Times New Roman" w:eastAsia="Times New Roman" w:hAnsi="Times New Roman" w:cs="Times New Roman"/>
          <w:color w:val="002060"/>
          <w:sz w:val="24"/>
          <w:szCs w:val="24"/>
          <w:lang w:eastAsia="en-IN"/>
        </w:rPr>
        <w:t xml:space="preserve"> (GST)</w:t>
      </w:r>
      <w:r w:rsidR="001E34C7" w:rsidRPr="00EA06AB">
        <w:rPr>
          <w:rFonts w:ascii="Times New Roman" w:eastAsia="Times New Roman" w:hAnsi="Times New Roman" w:cs="Times New Roman"/>
          <w:color w:val="002060"/>
          <w:sz w:val="24"/>
          <w:szCs w:val="24"/>
          <w:lang w:eastAsia="en-IN"/>
        </w:rPr>
        <w:t xml:space="preserve"> </w:t>
      </w:r>
      <w:r w:rsidR="000E0786" w:rsidRPr="00EA06AB">
        <w:rPr>
          <w:rFonts w:ascii="Times New Roman" w:eastAsia="Times New Roman" w:hAnsi="Times New Roman" w:cs="Times New Roman"/>
          <w:color w:val="002060"/>
          <w:sz w:val="24"/>
          <w:szCs w:val="24"/>
          <w:lang w:eastAsia="en-IN"/>
        </w:rPr>
        <w:t xml:space="preserve">and Important </w:t>
      </w:r>
      <w:r w:rsidR="007B483E" w:rsidRPr="00EA06AB">
        <w:rPr>
          <w:rFonts w:ascii="Times New Roman" w:eastAsia="Times New Roman" w:hAnsi="Times New Roman" w:cs="Times New Roman"/>
          <w:color w:val="002060"/>
          <w:sz w:val="24"/>
          <w:szCs w:val="24"/>
          <w:lang w:eastAsia="en-IN"/>
        </w:rPr>
        <w:t>Updates</w:t>
      </w:r>
      <w:r w:rsidR="000E0786" w:rsidRPr="00EA06AB">
        <w:rPr>
          <w:rFonts w:ascii="Times New Roman" w:eastAsia="Times New Roman" w:hAnsi="Times New Roman" w:cs="Times New Roman"/>
          <w:color w:val="002060"/>
          <w:sz w:val="24"/>
          <w:szCs w:val="24"/>
          <w:lang w:eastAsia="en-IN"/>
        </w:rPr>
        <w:t xml:space="preserve"> / Circulars</w:t>
      </w:r>
    </w:p>
    <w:p w:rsidR="00090F3A" w:rsidRPr="00EA06AB" w:rsidRDefault="005A7E3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3</w:t>
      </w:r>
      <w:r w:rsidR="00537EDB"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Other Statutory Laws</w:t>
      </w:r>
      <w:r w:rsidR="00D32811" w:rsidRPr="00EA06AB">
        <w:rPr>
          <w:rFonts w:ascii="Times New Roman" w:eastAsia="Times New Roman" w:hAnsi="Times New Roman" w:cs="Times New Roman"/>
          <w:color w:val="002060"/>
          <w:sz w:val="24"/>
          <w:szCs w:val="24"/>
          <w:lang w:eastAsia="en-IN"/>
        </w:rPr>
        <w:t xml:space="preserve"> </w:t>
      </w:r>
      <w:r w:rsidR="00776E2F" w:rsidRPr="00EA06AB">
        <w:rPr>
          <w:rFonts w:ascii="Times New Roman" w:eastAsia="Times New Roman" w:hAnsi="Times New Roman" w:cs="Times New Roman"/>
          <w:color w:val="002060"/>
          <w:sz w:val="24"/>
          <w:szCs w:val="24"/>
          <w:lang w:eastAsia="en-IN"/>
        </w:rPr>
        <w:t>and Updates</w:t>
      </w:r>
    </w:p>
    <w:p w:rsidR="005A7E3F" w:rsidRPr="00EA06AB" w:rsidRDefault="005A7E3F" w:rsidP="005A7E3F">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hAnsi="Times New Roman" w:cs="Times New Roman"/>
          <w:color w:val="002060"/>
          <w:sz w:val="24"/>
          <w:szCs w:val="24"/>
        </w:rPr>
        <w:t>4.</w:t>
      </w:r>
      <w:r w:rsidRPr="00EA06AB">
        <w:rPr>
          <w:rFonts w:ascii="Times New Roman" w:hAnsi="Times New Roman" w:cs="Times New Roman"/>
          <w:color w:val="002060"/>
          <w:sz w:val="24"/>
          <w:szCs w:val="24"/>
        </w:rPr>
        <w:t xml:space="preserve"> </w:t>
      </w:r>
      <w:r w:rsidRPr="00EA06AB">
        <w:rPr>
          <w:rFonts w:ascii="Times New Roman" w:eastAsia="Times New Roman" w:hAnsi="Times New Roman" w:cs="Times New Roman"/>
          <w:color w:val="002060"/>
          <w:sz w:val="24"/>
          <w:szCs w:val="24"/>
          <w:lang w:eastAsia="en-IN"/>
        </w:rPr>
        <w:t>Foreign Exchange Management Act, 1999 (FEMA) and Important Notifications</w:t>
      </w:r>
    </w:p>
    <w:p w:rsidR="00537EDB" w:rsidRPr="00EA06AB" w:rsidRDefault="0032759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5</w:t>
      </w:r>
      <w:r w:rsidR="00537EDB" w:rsidRPr="00EA06AB">
        <w:rPr>
          <w:rFonts w:ascii="Times New Roman" w:eastAsia="Times New Roman" w:hAnsi="Times New Roman" w:cs="Times New Roman"/>
          <w:color w:val="002060"/>
          <w:sz w:val="24"/>
          <w:szCs w:val="24"/>
          <w:lang w:eastAsia="en-IN"/>
        </w:rPr>
        <w:t>.</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 xml:space="preserve">SEBI (Listing Obligations </w:t>
      </w:r>
      <w:r w:rsidR="004D5F06" w:rsidRPr="00EA06AB">
        <w:rPr>
          <w:rFonts w:ascii="Times New Roman" w:eastAsia="Times New Roman" w:hAnsi="Times New Roman" w:cs="Times New Roman"/>
          <w:color w:val="002060"/>
          <w:sz w:val="24"/>
          <w:szCs w:val="24"/>
          <w:lang w:eastAsia="en-IN"/>
        </w:rPr>
        <w:t xml:space="preserve">&amp; </w:t>
      </w:r>
      <w:r w:rsidR="00537EDB" w:rsidRPr="00EA06AB">
        <w:rPr>
          <w:rFonts w:ascii="Times New Roman" w:eastAsia="Times New Roman" w:hAnsi="Times New Roman" w:cs="Times New Roman"/>
          <w:color w:val="002060"/>
          <w:sz w:val="24"/>
          <w:szCs w:val="24"/>
          <w:lang w:eastAsia="en-IN"/>
        </w:rPr>
        <w:t>Disclosure</w:t>
      </w:r>
      <w:r w:rsidR="00D32811"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Requirements) (LODR) Regulations, 2015</w:t>
      </w:r>
    </w:p>
    <w:p w:rsidR="006B1BCF" w:rsidRPr="00EA06AB" w:rsidRDefault="006B1BC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6. SEBI Takeover Regulations 2011</w:t>
      </w:r>
    </w:p>
    <w:p w:rsidR="0058005E"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7</w:t>
      </w:r>
      <w:r w:rsidR="0058005E"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58005E" w:rsidRPr="00EA06AB">
        <w:rPr>
          <w:rFonts w:ascii="Times New Roman" w:eastAsia="Times New Roman" w:hAnsi="Times New Roman" w:cs="Times New Roman"/>
          <w:color w:val="002060"/>
          <w:sz w:val="24"/>
          <w:szCs w:val="24"/>
          <w:lang w:eastAsia="en-IN"/>
        </w:rPr>
        <w:t>SEBI (Prohibition of Insider Trading) Regulations, 2015</w:t>
      </w:r>
    </w:p>
    <w:p w:rsidR="00DC7352"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8</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 xml:space="preserve">SEBI (Issue of </w:t>
      </w:r>
      <w:r w:rsidR="0074490F" w:rsidRPr="00EA06AB">
        <w:rPr>
          <w:rFonts w:ascii="Times New Roman" w:eastAsia="Times New Roman" w:hAnsi="Times New Roman" w:cs="Times New Roman"/>
          <w:color w:val="002060"/>
          <w:sz w:val="24"/>
          <w:szCs w:val="24"/>
          <w:lang w:eastAsia="en-IN"/>
        </w:rPr>
        <w:t>Capital and</w:t>
      </w:r>
      <w:r w:rsidR="00DC7352" w:rsidRPr="00EA06AB">
        <w:rPr>
          <w:rFonts w:ascii="Times New Roman" w:eastAsia="Times New Roman" w:hAnsi="Times New Roman" w:cs="Times New Roman"/>
          <w:color w:val="002060"/>
          <w:sz w:val="24"/>
          <w:szCs w:val="24"/>
          <w:lang w:eastAsia="en-IN"/>
        </w:rPr>
        <w:t xml:space="preserve"> Disclosure Requirements) Regulations, 2018</w:t>
      </w:r>
    </w:p>
    <w:p w:rsidR="00D175FB" w:rsidRPr="00EA06AB" w:rsidRDefault="00415FEC"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9</w:t>
      </w:r>
      <w:r w:rsidR="00DC7352" w:rsidRPr="00EA06AB">
        <w:rPr>
          <w:rFonts w:ascii="Times New Roman" w:eastAsia="Times New Roman" w:hAnsi="Times New Roman" w:cs="Times New Roman"/>
          <w:color w:val="002060"/>
          <w:sz w:val="24"/>
          <w:szCs w:val="24"/>
          <w:lang w:eastAsia="en-IN"/>
        </w:rPr>
        <w:t>.</w:t>
      </w:r>
      <w:r w:rsidR="001E34C7" w:rsidRPr="00EA06AB">
        <w:rPr>
          <w:rFonts w:ascii="Times New Roman" w:eastAsia="Times New Roman" w:hAnsi="Times New Roman" w:cs="Times New Roman"/>
          <w:color w:val="002060"/>
          <w:sz w:val="24"/>
          <w:szCs w:val="24"/>
          <w:lang w:eastAsia="en-IN"/>
        </w:rPr>
        <w:t xml:space="preserve"> </w:t>
      </w:r>
      <w:r w:rsidR="00DC7352" w:rsidRPr="00EA06AB">
        <w:rPr>
          <w:rFonts w:ascii="Times New Roman" w:eastAsia="Times New Roman" w:hAnsi="Times New Roman" w:cs="Times New Roman"/>
          <w:color w:val="002060"/>
          <w:sz w:val="24"/>
          <w:szCs w:val="24"/>
          <w:lang w:eastAsia="en-IN"/>
        </w:rPr>
        <w:t>SEBI (Buyback of Securities) Regulations, 2018</w:t>
      </w:r>
      <w:r w:rsidR="001807DF" w:rsidRPr="00EA06AB">
        <w:rPr>
          <w:rFonts w:ascii="Times New Roman" w:eastAsia="Times New Roman" w:hAnsi="Times New Roman" w:cs="Times New Roman"/>
          <w:color w:val="002060"/>
          <w:sz w:val="24"/>
          <w:szCs w:val="24"/>
          <w:lang w:eastAsia="en-IN"/>
        </w:rPr>
        <w:t xml:space="preserve"> </w:t>
      </w:r>
    </w:p>
    <w:p w:rsidR="00744C99" w:rsidRPr="00EA06AB" w:rsidRDefault="00D175FB"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 xml:space="preserve">10. SEBI (Depositories and Participants) Regulations 2018) </w:t>
      </w:r>
      <w:r w:rsidR="001807DF" w:rsidRPr="00EA06AB">
        <w:rPr>
          <w:rFonts w:ascii="Times New Roman" w:eastAsia="Times New Roman" w:hAnsi="Times New Roman" w:cs="Times New Roman"/>
          <w:color w:val="002060"/>
          <w:sz w:val="24"/>
          <w:szCs w:val="24"/>
          <w:lang w:eastAsia="en-IN"/>
        </w:rPr>
        <w:t>and Circulars / Notifications</w:t>
      </w:r>
    </w:p>
    <w:p w:rsidR="00744C99" w:rsidRPr="00EA06AB" w:rsidRDefault="00F373B8"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58636E">
        <w:rPr>
          <w:rFonts w:ascii="Times New Roman" w:eastAsia="Times New Roman" w:hAnsi="Times New Roman" w:cs="Times New Roman"/>
          <w:color w:val="002060"/>
          <w:sz w:val="24"/>
          <w:szCs w:val="24"/>
          <w:lang w:eastAsia="en-IN"/>
        </w:rPr>
        <w:t>1</w:t>
      </w:r>
      <w:r w:rsidR="00744C99" w:rsidRPr="00EA06AB">
        <w:rPr>
          <w:rFonts w:ascii="Times New Roman" w:eastAsia="Times New Roman" w:hAnsi="Times New Roman" w:cs="Times New Roman"/>
          <w:color w:val="002060"/>
          <w:sz w:val="24"/>
          <w:szCs w:val="24"/>
          <w:lang w:eastAsia="en-IN"/>
        </w:rPr>
        <w:t>. S</w:t>
      </w:r>
      <w:r w:rsidR="00744C99" w:rsidRPr="00EA06AB">
        <w:rPr>
          <w:rFonts w:ascii="Times New Roman" w:eastAsia="Times New Roman" w:hAnsi="Times New Roman" w:cs="Times New Roman"/>
          <w:caps/>
          <w:color w:val="002060"/>
          <w:sz w:val="24"/>
          <w:szCs w:val="24"/>
          <w:lang w:eastAsia="en-IN"/>
        </w:rPr>
        <w:t>ebi</w:t>
      </w:r>
      <w:r w:rsidR="00744C99" w:rsidRPr="00EA06AB">
        <w:rPr>
          <w:rFonts w:ascii="Times New Roman" w:eastAsia="Times New Roman" w:hAnsi="Times New Roman" w:cs="Times New Roman"/>
          <w:color w:val="002060"/>
          <w:sz w:val="24"/>
          <w:szCs w:val="24"/>
          <w:lang w:eastAsia="en-IN"/>
        </w:rPr>
        <w:t xml:space="preserve"> Relaxations for Preferential Issues Matters</w:t>
      </w:r>
    </w:p>
    <w:p w:rsidR="00537EDB" w:rsidRPr="00EA06AB" w:rsidRDefault="0058636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w:t>
      </w:r>
      <w:r w:rsidR="005A7E3F">
        <w:rPr>
          <w:rFonts w:ascii="Times New Roman" w:eastAsia="Times New Roman" w:hAnsi="Times New Roman" w:cs="Times New Roman"/>
          <w:color w:val="002060"/>
          <w:sz w:val="24"/>
          <w:szCs w:val="24"/>
          <w:lang w:eastAsia="en-IN"/>
        </w:rPr>
        <w:t>2</w:t>
      </w:r>
      <w:r w:rsidR="00744C99" w:rsidRPr="00EA06AB">
        <w:rPr>
          <w:rFonts w:ascii="Times New Roman" w:eastAsia="Times New Roman" w:hAnsi="Times New Roman" w:cs="Times New Roman"/>
          <w:color w:val="002060"/>
          <w:sz w:val="24"/>
          <w:szCs w:val="24"/>
          <w:lang w:eastAsia="en-IN"/>
        </w:rPr>
        <w:t xml:space="preserve">. </w:t>
      </w:r>
      <w:r w:rsidR="00537EDB" w:rsidRPr="00EA06AB">
        <w:rPr>
          <w:rFonts w:ascii="Times New Roman" w:eastAsia="Times New Roman" w:hAnsi="Times New Roman" w:cs="Times New Roman"/>
          <w:color w:val="002060"/>
          <w:sz w:val="24"/>
          <w:szCs w:val="24"/>
          <w:lang w:eastAsia="en-IN"/>
        </w:rPr>
        <w:t>Companies Act, 2013</w:t>
      </w:r>
      <w:r w:rsidR="00D32811" w:rsidRPr="00EA06AB">
        <w:rPr>
          <w:rFonts w:ascii="Times New Roman" w:eastAsia="Times New Roman" w:hAnsi="Times New Roman" w:cs="Times New Roman"/>
          <w:color w:val="002060"/>
          <w:sz w:val="24"/>
          <w:szCs w:val="24"/>
          <w:lang w:eastAsia="en-IN"/>
        </w:rPr>
        <w:t xml:space="preserve"> (MCA/ROC</w:t>
      </w:r>
      <w:r w:rsidR="007A016E" w:rsidRPr="00EA06AB">
        <w:rPr>
          <w:rFonts w:ascii="Times New Roman" w:eastAsia="Times New Roman" w:hAnsi="Times New Roman" w:cs="Times New Roman"/>
          <w:color w:val="002060"/>
          <w:sz w:val="24"/>
          <w:szCs w:val="24"/>
          <w:lang w:eastAsia="en-IN"/>
        </w:rPr>
        <w:t xml:space="preserve"> Compliance</w:t>
      </w:r>
      <w:r w:rsidR="00D32811" w:rsidRPr="00EA06AB">
        <w:rPr>
          <w:rFonts w:ascii="Times New Roman" w:eastAsia="Times New Roman" w:hAnsi="Times New Roman" w:cs="Times New Roman"/>
          <w:color w:val="002060"/>
          <w:sz w:val="24"/>
          <w:szCs w:val="24"/>
          <w:lang w:eastAsia="en-IN"/>
        </w:rPr>
        <w:t>)</w:t>
      </w:r>
      <w:r w:rsidR="00AA2606" w:rsidRPr="00EA06AB">
        <w:rPr>
          <w:rFonts w:ascii="Times New Roman" w:eastAsia="Times New Roman" w:hAnsi="Times New Roman" w:cs="Times New Roman"/>
          <w:color w:val="002060"/>
          <w:sz w:val="24"/>
          <w:szCs w:val="24"/>
          <w:lang w:eastAsia="en-IN"/>
        </w:rPr>
        <w:t xml:space="preserve"> and Notifications</w:t>
      </w:r>
    </w:p>
    <w:p w:rsidR="00011699" w:rsidRPr="00EA06AB" w:rsidRDefault="0044114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eastAsia="en-IN"/>
        </w:rPr>
        <w:t>1</w:t>
      </w:r>
      <w:r w:rsidR="005A7E3F">
        <w:rPr>
          <w:rFonts w:ascii="Times New Roman" w:eastAsia="Times New Roman" w:hAnsi="Times New Roman" w:cs="Times New Roman"/>
          <w:color w:val="002060"/>
          <w:sz w:val="24"/>
          <w:szCs w:val="24"/>
          <w:lang w:eastAsia="en-IN"/>
        </w:rPr>
        <w:t>3</w:t>
      </w:r>
      <w:r w:rsidRPr="00EA06AB">
        <w:rPr>
          <w:rFonts w:ascii="Times New Roman" w:eastAsia="Times New Roman" w:hAnsi="Times New Roman" w:cs="Times New Roman"/>
          <w:color w:val="002060"/>
          <w:sz w:val="24"/>
          <w:szCs w:val="24"/>
          <w:lang w:eastAsia="en-IN"/>
        </w:rPr>
        <w:t xml:space="preserve">. </w:t>
      </w:r>
      <w:r w:rsidR="00011699" w:rsidRPr="00EA06AB">
        <w:rPr>
          <w:rFonts w:ascii="Times New Roman" w:eastAsia="Times New Roman" w:hAnsi="Times New Roman" w:cs="Times New Roman"/>
          <w:color w:val="002060"/>
          <w:sz w:val="24"/>
          <w:szCs w:val="24"/>
          <w:lang w:eastAsia="en-IN"/>
        </w:rPr>
        <w:t>Insolvency and Bankruptcy Board of India (IBBI) Updates</w:t>
      </w:r>
    </w:p>
    <w:p w:rsidR="008A367F" w:rsidRDefault="005A7E3F"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14</w:t>
      </w:r>
      <w:r w:rsidR="008A367F" w:rsidRPr="00EA06AB">
        <w:rPr>
          <w:rFonts w:ascii="Times New Roman" w:eastAsia="Times New Roman" w:hAnsi="Times New Roman" w:cs="Times New Roman"/>
          <w:color w:val="002060"/>
          <w:sz w:val="24"/>
          <w:szCs w:val="24"/>
          <w:lang w:eastAsia="en-IN"/>
        </w:rPr>
        <w:t>. MSME Key Updates</w:t>
      </w:r>
    </w:p>
    <w:p w:rsidR="002042EE" w:rsidRPr="00EA06AB" w:rsidRDefault="002042EE" w:rsidP="00C00FBE">
      <w:pPr>
        <w:pBdr>
          <w:top w:val="single" w:sz="4" w:space="1" w:color="auto"/>
          <w:left w:val="single" w:sz="4" w:space="4" w:color="auto"/>
          <w:bottom w:val="single" w:sz="4" w:space="1" w:color="auto"/>
          <w:right w:val="single" w:sz="4" w:space="4" w:color="auto"/>
        </w:pBdr>
        <w:spacing w:after="0" w:line="240" w:lineRule="auto"/>
        <w:ind w:right="-46"/>
        <w:jc w:val="both"/>
        <w:outlineLvl w:val="1"/>
        <w:rPr>
          <w:rFonts w:ascii="Times New Roman" w:eastAsia="Times New Roman" w:hAnsi="Times New Roman" w:cs="Times New Roman"/>
          <w:color w:val="002060"/>
          <w:sz w:val="24"/>
          <w:szCs w:val="24"/>
          <w:lang w:eastAsia="en-IN"/>
        </w:rPr>
      </w:pPr>
      <w:r>
        <w:rPr>
          <w:rFonts w:ascii="Times New Roman" w:eastAsia="Times New Roman" w:hAnsi="Times New Roman" w:cs="Times New Roman"/>
          <w:color w:val="002060"/>
          <w:sz w:val="24"/>
          <w:szCs w:val="24"/>
          <w:lang w:eastAsia="en-IN"/>
        </w:rPr>
        <w:t xml:space="preserve">15. </w:t>
      </w:r>
      <w:r w:rsidRPr="002042EE">
        <w:rPr>
          <w:rFonts w:ascii="Times New Roman" w:eastAsia="Times New Roman" w:hAnsi="Times New Roman" w:cs="Times New Roman"/>
          <w:color w:val="002060"/>
          <w:sz w:val="24"/>
          <w:szCs w:val="24"/>
          <w:lang w:eastAsia="en-IN"/>
        </w:rPr>
        <w:t>Competition Commission of India</w:t>
      </w:r>
      <w:r>
        <w:rPr>
          <w:rFonts w:ascii="Times New Roman" w:eastAsia="Times New Roman" w:hAnsi="Times New Roman" w:cs="Times New Roman"/>
          <w:color w:val="002060"/>
          <w:sz w:val="24"/>
          <w:szCs w:val="24"/>
          <w:lang w:eastAsia="en-IN"/>
        </w:rPr>
        <w:t xml:space="preserve"> (CCI)</w:t>
      </w:r>
      <w:bookmarkStart w:id="0" w:name="_GoBack"/>
      <w:bookmarkEnd w:id="0"/>
    </w:p>
    <w:p w:rsidR="006B1BCF" w:rsidRPr="00EA06AB" w:rsidRDefault="006B1BCF" w:rsidP="00C00FBE">
      <w:pPr>
        <w:autoSpaceDE w:val="0"/>
        <w:autoSpaceDN w:val="0"/>
        <w:adjustRightInd w:val="0"/>
        <w:spacing w:after="0" w:line="240" w:lineRule="auto"/>
        <w:ind w:right="-46"/>
        <w:jc w:val="both"/>
        <w:rPr>
          <w:rFonts w:ascii="Times New Roman" w:hAnsi="Times New Roman" w:cs="Times New Roman"/>
          <w:b/>
          <w:bCs/>
          <w:color w:val="002060"/>
          <w:sz w:val="24"/>
          <w:szCs w:val="24"/>
          <w:u w:val="single"/>
        </w:rPr>
      </w:pPr>
    </w:p>
    <w:p w:rsidR="007A4209" w:rsidRPr="00EA06AB" w:rsidRDefault="007A4209" w:rsidP="00C00FBE">
      <w:pPr>
        <w:spacing w:after="0" w:line="240" w:lineRule="auto"/>
        <w:ind w:right="-46"/>
        <w:rPr>
          <w:rFonts w:ascii="Times New Roman" w:hAnsi="Times New Roman" w:cs="Times New Roman"/>
          <w:b/>
          <w:caps/>
          <w:color w:val="002060"/>
          <w:sz w:val="4"/>
          <w:szCs w:val="24"/>
          <w:u w:val="single"/>
        </w:rPr>
      </w:pPr>
    </w:p>
    <w:p w:rsidR="007A4209" w:rsidRPr="00EA06AB" w:rsidRDefault="007A4209" w:rsidP="00C00FBE">
      <w:pPr>
        <w:pStyle w:val="ListParagraph"/>
        <w:numPr>
          <w:ilvl w:val="0"/>
          <w:numId w:val="7"/>
        </w:num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 requirement under Income Tax act, 1961</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41"/>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7650"/>
        <w:gridCol w:w="1440"/>
      </w:tblGrid>
      <w:tr w:rsidR="00E21721" w:rsidRPr="00D321D1" w:rsidTr="00E217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tcBorders>
              <w:bottom w:val="none" w:sz="0" w:space="0" w:color="auto"/>
            </w:tcBorders>
            <w:shd w:val="clear" w:color="auto" w:fill="auto"/>
          </w:tcPr>
          <w:p w:rsidR="00E21721" w:rsidRPr="0013446E" w:rsidRDefault="00E21721" w:rsidP="00C00FBE">
            <w:pPr>
              <w:ind w:right="-46"/>
              <w:jc w:val="center"/>
              <w:rPr>
                <w:rFonts w:ascii="Times New Roman" w:hAnsi="Times New Roman" w:cs="Times New Roman"/>
                <w:b w:val="0"/>
                <w:bCs w:val="0"/>
                <w:color w:val="002060"/>
                <w:sz w:val="14"/>
                <w:szCs w:val="24"/>
              </w:rPr>
            </w:pPr>
          </w:p>
          <w:p w:rsidR="00E21721" w:rsidRPr="00E21721" w:rsidRDefault="00E21721" w:rsidP="00C00FBE">
            <w:pPr>
              <w:ind w:right="-46"/>
              <w:jc w:val="center"/>
              <w:rPr>
                <w:rFonts w:ascii="Times New Roman" w:hAnsi="Times New Roman" w:cs="Times New Roman"/>
                <w:bCs w:val="0"/>
                <w:color w:val="002060"/>
                <w:sz w:val="24"/>
                <w:szCs w:val="24"/>
              </w:rPr>
            </w:pPr>
            <w:r w:rsidRPr="00E21721">
              <w:rPr>
                <w:rFonts w:ascii="Times New Roman" w:hAnsi="Times New Roman" w:cs="Times New Roman"/>
                <w:bCs w:val="0"/>
                <w:color w:val="002060"/>
                <w:sz w:val="24"/>
                <w:szCs w:val="24"/>
              </w:rPr>
              <w:t>Sl.</w:t>
            </w:r>
          </w:p>
        </w:tc>
        <w:tc>
          <w:tcPr>
            <w:tcW w:w="7650" w:type="dxa"/>
            <w:tcBorders>
              <w:bottom w:val="none" w:sz="0" w:space="0" w:color="auto"/>
            </w:tcBorders>
            <w:shd w:val="clear" w:color="auto" w:fill="auto"/>
          </w:tcPr>
          <w:p w:rsidR="00E21721" w:rsidRPr="00E21721" w:rsidRDefault="00E21721"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E21721" w:rsidRPr="0013446E" w:rsidRDefault="00E21721"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r w:rsidRPr="00D321D1">
              <w:rPr>
                <w:rFonts w:ascii="Times New Roman" w:hAnsi="Times New Roman" w:cs="Times New Roman"/>
                <w:color w:val="002060"/>
                <w:sz w:val="24"/>
                <w:szCs w:val="24"/>
              </w:rPr>
              <w:t>Compliance Particulars</w:t>
            </w:r>
          </w:p>
        </w:tc>
        <w:tc>
          <w:tcPr>
            <w:tcW w:w="1440" w:type="dxa"/>
            <w:tcBorders>
              <w:bottom w:val="none" w:sz="0" w:space="0" w:color="auto"/>
            </w:tcBorders>
            <w:shd w:val="clear" w:color="auto" w:fill="auto"/>
          </w:tcPr>
          <w:p w:rsidR="00E21721" w:rsidRPr="0013446E" w:rsidRDefault="00E21721"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24"/>
              </w:rPr>
            </w:pPr>
          </w:p>
          <w:p w:rsidR="00E21721" w:rsidRDefault="00E21721"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D321D1">
              <w:rPr>
                <w:rFonts w:ascii="Times New Roman" w:hAnsi="Times New Roman" w:cs="Times New Roman"/>
                <w:color w:val="002060"/>
                <w:sz w:val="24"/>
                <w:szCs w:val="24"/>
              </w:rPr>
              <w:t>Due Dates</w:t>
            </w:r>
          </w:p>
          <w:p w:rsidR="00E21721" w:rsidRPr="0013446E" w:rsidRDefault="00E21721"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0"/>
                <w:szCs w:val="24"/>
              </w:rPr>
            </w:pPr>
          </w:p>
        </w:tc>
      </w:tr>
      <w:tr w:rsidR="00E21721" w:rsidRPr="001B2C5D" w:rsidTr="00E2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E21721" w:rsidRPr="00A51E8B" w:rsidRDefault="00E21721" w:rsidP="00A51E8B">
            <w:pPr>
              <w:ind w:right="-46"/>
              <w:jc w:val="both"/>
              <w:rPr>
                <w:rFonts w:ascii="Times New Roman" w:hAnsi="Times New Roman" w:cs="Times New Roman"/>
                <w:b w:val="0"/>
                <w:color w:val="002060"/>
                <w:sz w:val="24"/>
                <w:szCs w:val="24"/>
              </w:rPr>
            </w:pPr>
            <w:r w:rsidRPr="00A51E8B">
              <w:rPr>
                <w:rFonts w:ascii="Times New Roman" w:hAnsi="Times New Roman" w:cs="Times New Roman"/>
                <w:b w:val="0"/>
                <w:color w:val="002060"/>
                <w:sz w:val="24"/>
                <w:szCs w:val="24"/>
              </w:rPr>
              <w:t>1</w:t>
            </w:r>
          </w:p>
        </w:tc>
        <w:tc>
          <w:tcPr>
            <w:tcW w:w="7650" w:type="dxa"/>
            <w:shd w:val="clear" w:color="auto" w:fill="auto"/>
          </w:tcPr>
          <w:p w:rsidR="00E21721" w:rsidRPr="00A51E8B" w:rsidRDefault="00FF502D" w:rsidP="00A51E8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A51E8B">
              <w:rPr>
                <w:rFonts w:ascii="Times New Roman" w:eastAsia="Calibri" w:hAnsi="Times New Roman" w:cs="Times New Roman"/>
                <w:bCs/>
                <w:color w:val="002060"/>
                <w:sz w:val="24"/>
                <w:szCs w:val="24"/>
                <w:lang w:val="en-US" w:bidi="en-US"/>
              </w:rPr>
              <w:t>Due date of depositing TDS/TCS liabilities for previous month.</w:t>
            </w:r>
          </w:p>
        </w:tc>
        <w:tc>
          <w:tcPr>
            <w:tcW w:w="1440" w:type="dxa"/>
            <w:shd w:val="clear" w:color="auto" w:fill="auto"/>
            <w:vAlign w:val="center"/>
          </w:tcPr>
          <w:p w:rsidR="00E21721" w:rsidRPr="00A51E8B" w:rsidRDefault="00E21721" w:rsidP="00A51E8B">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51E8B">
              <w:rPr>
                <w:rFonts w:ascii="Times New Roman" w:hAnsi="Times New Roman" w:cs="Times New Roman"/>
                <w:color w:val="002060"/>
                <w:sz w:val="24"/>
                <w:szCs w:val="24"/>
              </w:rPr>
              <w:t>07-0</w:t>
            </w:r>
            <w:r w:rsidR="00FF502D" w:rsidRPr="00A51E8B">
              <w:rPr>
                <w:rFonts w:ascii="Times New Roman" w:hAnsi="Times New Roman" w:cs="Times New Roman"/>
                <w:color w:val="002060"/>
                <w:sz w:val="24"/>
                <w:szCs w:val="24"/>
              </w:rPr>
              <w:t>3</w:t>
            </w:r>
            <w:r w:rsidRPr="00A51E8B">
              <w:rPr>
                <w:rFonts w:ascii="Times New Roman" w:hAnsi="Times New Roman" w:cs="Times New Roman"/>
                <w:color w:val="002060"/>
                <w:sz w:val="24"/>
                <w:szCs w:val="24"/>
              </w:rPr>
              <w:t>-2021</w:t>
            </w:r>
          </w:p>
        </w:tc>
      </w:tr>
      <w:tr w:rsidR="00E21721" w:rsidRPr="001B2C5D" w:rsidTr="00E21721">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E21721" w:rsidRPr="00A51E8B" w:rsidRDefault="00E21721" w:rsidP="00A51E8B">
            <w:pPr>
              <w:ind w:right="-46"/>
              <w:jc w:val="both"/>
              <w:rPr>
                <w:rFonts w:ascii="Times New Roman" w:hAnsi="Times New Roman" w:cs="Times New Roman"/>
                <w:b w:val="0"/>
                <w:color w:val="002060"/>
                <w:sz w:val="24"/>
                <w:szCs w:val="24"/>
              </w:rPr>
            </w:pPr>
          </w:p>
          <w:p w:rsidR="00E21721" w:rsidRPr="00A51E8B" w:rsidRDefault="00E21721" w:rsidP="00A51E8B">
            <w:pPr>
              <w:ind w:right="-46"/>
              <w:jc w:val="both"/>
              <w:rPr>
                <w:rFonts w:ascii="Times New Roman" w:hAnsi="Times New Roman" w:cs="Times New Roman"/>
                <w:b w:val="0"/>
                <w:color w:val="002060"/>
                <w:sz w:val="24"/>
                <w:szCs w:val="24"/>
              </w:rPr>
            </w:pPr>
            <w:r w:rsidRPr="00A51E8B">
              <w:rPr>
                <w:rFonts w:ascii="Times New Roman" w:hAnsi="Times New Roman" w:cs="Times New Roman"/>
                <w:b w:val="0"/>
                <w:color w:val="002060"/>
                <w:sz w:val="24"/>
                <w:szCs w:val="24"/>
              </w:rPr>
              <w:t>2</w:t>
            </w:r>
          </w:p>
        </w:tc>
        <w:tc>
          <w:tcPr>
            <w:tcW w:w="7650" w:type="dxa"/>
            <w:shd w:val="clear" w:color="auto" w:fill="auto"/>
          </w:tcPr>
          <w:p w:rsidR="00E21721" w:rsidRPr="00A51E8B" w:rsidRDefault="00FF502D" w:rsidP="00A51E8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002060"/>
                <w:sz w:val="24"/>
                <w:szCs w:val="24"/>
                <w:lang w:val="en-US" w:bidi="en-US"/>
              </w:rPr>
            </w:pPr>
            <w:r w:rsidRPr="00A51E8B">
              <w:rPr>
                <w:rFonts w:ascii="Times New Roman" w:eastAsia="Calibri" w:hAnsi="Times New Roman" w:cs="Times New Roman"/>
                <w:bCs/>
                <w:color w:val="002060"/>
                <w:sz w:val="24"/>
                <w:szCs w:val="24"/>
                <w:lang w:val="en-US" w:bidi="en-US"/>
              </w:rPr>
              <w:t>Equalisation Levy is a direct tax, which is withheld at the time of payment by the service recipient where the annual payment made to one service provider (Non Residents only)  exceeds Rs. 1,00,000 in one financial year for the specified and notified services.</w:t>
            </w:r>
          </w:p>
        </w:tc>
        <w:tc>
          <w:tcPr>
            <w:tcW w:w="1440" w:type="dxa"/>
            <w:shd w:val="clear" w:color="auto" w:fill="auto"/>
            <w:vAlign w:val="center"/>
          </w:tcPr>
          <w:p w:rsidR="00E21721" w:rsidRPr="00A51E8B" w:rsidRDefault="00FF502D" w:rsidP="00A51E8B">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51E8B">
              <w:rPr>
                <w:rFonts w:ascii="Times New Roman" w:hAnsi="Times New Roman" w:cs="Times New Roman"/>
                <w:color w:val="002060"/>
                <w:sz w:val="24"/>
                <w:szCs w:val="24"/>
              </w:rPr>
              <w:t>07</w:t>
            </w:r>
            <w:r w:rsidR="00990D8E" w:rsidRPr="00A51E8B">
              <w:rPr>
                <w:rFonts w:ascii="Times New Roman" w:hAnsi="Times New Roman" w:cs="Times New Roman"/>
                <w:color w:val="002060"/>
                <w:sz w:val="24"/>
                <w:szCs w:val="24"/>
              </w:rPr>
              <w:t>-0</w:t>
            </w:r>
            <w:r w:rsidRPr="00A51E8B">
              <w:rPr>
                <w:rFonts w:ascii="Times New Roman" w:hAnsi="Times New Roman" w:cs="Times New Roman"/>
                <w:color w:val="002060"/>
                <w:sz w:val="24"/>
                <w:szCs w:val="24"/>
              </w:rPr>
              <w:t>3</w:t>
            </w:r>
            <w:r w:rsidR="00E21721" w:rsidRPr="00A51E8B">
              <w:rPr>
                <w:rFonts w:ascii="Times New Roman" w:hAnsi="Times New Roman" w:cs="Times New Roman"/>
                <w:color w:val="002060"/>
                <w:sz w:val="24"/>
                <w:szCs w:val="24"/>
              </w:rPr>
              <w:t>-2021</w:t>
            </w:r>
          </w:p>
        </w:tc>
      </w:tr>
      <w:tr w:rsidR="00E21721" w:rsidRPr="001B2C5D" w:rsidTr="00E2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E21721" w:rsidRPr="00A51E8B" w:rsidRDefault="00E21721" w:rsidP="00A51E8B">
            <w:pPr>
              <w:tabs>
                <w:tab w:val="left" w:pos="3360"/>
              </w:tabs>
              <w:ind w:right="-46"/>
              <w:jc w:val="both"/>
              <w:rPr>
                <w:rFonts w:ascii="Times New Roman" w:eastAsia="Times New Roman" w:hAnsi="Times New Roman" w:cs="Times New Roman"/>
                <w:b w:val="0"/>
                <w:color w:val="002060"/>
                <w:sz w:val="24"/>
                <w:szCs w:val="24"/>
                <w:lang w:eastAsia="en-IN"/>
              </w:rPr>
            </w:pPr>
            <w:r w:rsidRPr="00A51E8B">
              <w:rPr>
                <w:rFonts w:ascii="Times New Roman" w:eastAsia="Times New Roman" w:hAnsi="Times New Roman" w:cs="Times New Roman"/>
                <w:b w:val="0"/>
                <w:color w:val="002060"/>
                <w:sz w:val="24"/>
                <w:szCs w:val="24"/>
                <w:lang w:eastAsia="en-IN"/>
              </w:rPr>
              <w:t>3</w:t>
            </w:r>
          </w:p>
        </w:tc>
        <w:tc>
          <w:tcPr>
            <w:tcW w:w="7650" w:type="dxa"/>
            <w:shd w:val="clear" w:color="auto" w:fill="auto"/>
          </w:tcPr>
          <w:p w:rsidR="00E21721" w:rsidRPr="00A51E8B" w:rsidRDefault="00A64D5A" w:rsidP="00A51E8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Due date of Fourth instalment of advance tax for FY 2020-21</w:t>
            </w:r>
          </w:p>
          <w:p w:rsidR="00293059" w:rsidRPr="00A51E8B" w:rsidRDefault="00293059" w:rsidP="00A51E8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last date of depositing the fourth instalment of advance tax (if liable to pay any) for FY 2020-21. It is also the due date for making payment of advance tax by those individuals who are covered under the presumptive taxation scheme under sections 44AD and 44ADA.</w:t>
            </w:r>
          </w:p>
        </w:tc>
        <w:tc>
          <w:tcPr>
            <w:tcW w:w="1440" w:type="dxa"/>
            <w:shd w:val="clear" w:color="auto" w:fill="auto"/>
            <w:vAlign w:val="center"/>
          </w:tcPr>
          <w:p w:rsidR="00E21721" w:rsidRPr="00A51E8B" w:rsidRDefault="00A64D5A" w:rsidP="00A51E8B">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51E8B">
              <w:rPr>
                <w:rFonts w:ascii="Times New Roman" w:hAnsi="Times New Roman" w:cs="Times New Roman"/>
                <w:color w:val="002060"/>
                <w:sz w:val="24"/>
                <w:szCs w:val="24"/>
              </w:rPr>
              <w:t>15-03</w:t>
            </w:r>
            <w:r w:rsidR="00E21721" w:rsidRPr="00A51E8B">
              <w:rPr>
                <w:rFonts w:ascii="Times New Roman" w:hAnsi="Times New Roman" w:cs="Times New Roman"/>
                <w:color w:val="002060"/>
                <w:sz w:val="24"/>
                <w:szCs w:val="24"/>
              </w:rPr>
              <w:t>-2021</w:t>
            </w:r>
          </w:p>
        </w:tc>
      </w:tr>
      <w:tr w:rsidR="00E21721" w:rsidRPr="001B2C5D" w:rsidTr="00E21721">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E21721" w:rsidRPr="00A51E8B" w:rsidRDefault="00E21721" w:rsidP="00A51E8B">
            <w:pPr>
              <w:ind w:right="-46"/>
              <w:jc w:val="both"/>
              <w:rPr>
                <w:rFonts w:ascii="Times New Roman" w:eastAsia="Times New Roman" w:hAnsi="Times New Roman" w:cs="Times New Roman"/>
                <w:b w:val="0"/>
                <w:color w:val="002060"/>
                <w:sz w:val="14"/>
                <w:szCs w:val="24"/>
                <w:lang w:eastAsia="en-IN"/>
              </w:rPr>
            </w:pPr>
          </w:p>
          <w:p w:rsidR="00E21721" w:rsidRPr="00A51E8B" w:rsidRDefault="00E21721" w:rsidP="00A51E8B">
            <w:pPr>
              <w:ind w:right="-46"/>
              <w:jc w:val="both"/>
              <w:rPr>
                <w:rFonts w:ascii="Times New Roman" w:eastAsia="Times New Roman" w:hAnsi="Times New Roman" w:cs="Times New Roman"/>
                <w:b w:val="0"/>
                <w:color w:val="002060"/>
                <w:sz w:val="24"/>
                <w:szCs w:val="24"/>
                <w:lang w:eastAsia="en-IN"/>
              </w:rPr>
            </w:pPr>
            <w:r w:rsidRPr="00A51E8B">
              <w:rPr>
                <w:rFonts w:ascii="Times New Roman" w:eastAsia="Times New Roman" w:hAnsi="Times New Roman" w:cs="Times New Roman"/>
                <w:b w:val="0"/>
                <w:color w:val="002060"/>
                <w:sz w:val="24"/>
                <w:szCs w:val="24"/>
                <w:lang w:eastAsia="en-IN"/>
              </w:rPr>
              <w:t>4</w:t>
            </w:r>
          </w:p>
        </w:tc>
        <w:tc>
          <w:tcPr>
            <w:tcW w:w="7650" w:type="dxa"/>
            <w:shd w:val="clear" w:color="auto" w:fill="auto"/>
          </w:tcPr>
          <w:p w:rsidR="00E21721" w:rsidRPr="00A51E8B" w:rsidRDefault="00A64D5A" w:rsidP="00A51E8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Deadline for filing revised/Belated ITR with cost of Rs.10,000 (Note: no benefit of filing belated or revised return of FY 2020-21will be available)</w:t>
            </w:r>
          </w:p>
          <w:p w:rsidR="00293059" w:rsidRPr="00A51E8B" w:rsidRDefault="00293059" w:rsidP="00A51E8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once this deadline is missed then you will not be able to file ITR for FY2019-20, nor you be able to file revised ITR for FY 2019-20. You will be liable to pay late filing fee of Rs 10,000 for filing belated ITR.</w:t>
            </w:r>
          </w:p>
        </w:tc>
        <w:tc>
          <w:tcPr>
            <w:tcW w:w="1440" w:type="dxa"/>
            <w:shd w:val="clear" w:color="auto" w:fill="auto"/>
            <w:vAlign w:val="center"/>
          </w:tcPr>
          <w:p w:rsidR="00E21721" w:rsidRPr="00A51E8B" w:rsidRDefault="00A64D5A" w:rsidP="00A51E8B">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A51E8B">
              <w:rPr>
                <w:rFonts w:ascii="Times New Roman" w:hAnsi="Times New Roman" w:cs="Times New Roman"/>
                <w:color w:val="002060"/>
                <w:sz w:val="24"/>
                <w:szCs w:val="24"/>
              </w:rPr>
              <w:t>31.03.2021</w:t>
            </w:r>
          </w:p>
        </w:tc>
      </w:tr>
      <w:tr w:rsidR="00A64D5A" w:rsidRPr="001B2C5D" w:rsidTr="002930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A64D5A" w:rsidRPr="00A51E8B" w:rsidRDefault="00A64D5A" w:rsidP="00A51E8B">
            <w:pPr>
              <w:spacing w:after="200" w:line="276" w:lineRule="auto"/>
              <w:ind w:right="-46"/>
              <w:jc w:val="both"/>
              <w:rPr>
                <w:rFonts w:ascii="Times New Roman" w:eastAsia="Times New Roman" w:hAnsi="Times New Roman" w:cs="Times New Roman"/>
                <w:b w:val="0"/>
                <w:color w:val="002060"/>
                <w:sz w:val="24"/>
                <w:szCs w:val="24"/>
                <w:lang w:eastAsia="en-IN"/>
              </w:rPr>
            </w:pPr>
            <w:r w:rsidRPr="00A51E8B">
              <w:rPr>
                <w:rFonts w:ascii="Times New Roman" w:eastAsia="Times New Roman" w:hAnsi="Times New Roman" w:cs="Times New Roman"/>
                <w:b w:val="0"/>
                <w:color w:val="002060"/>
                <w:sz w:val="24"/>
                <w:szCs w:val="24"/>
                <w:lang w:eastAsia="en-IN"/>
              </w:rPr>
              <w:t>5</w:t>
            </w:r>
          </w:p>
        </w:tc>
        <w:tc>
          <w:tcPr>
            <w:tcW w:w="7650" w:type="dxa"/>
            <w:shd w:val="clear" w:color="auto" w:fill="auto"/>
          </w:tcPr>
          <w:p w:rsidR="00A64D5A" w:rsidRPr="00A51E8B" w:rsidRDefault="00A64D5A" w:rsidP="00A51E8B">
            <w:pPr>
              <w:spacing w:after="200" w:line="276" w:lineRule="auto"/>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Not linking  PAN with AADHAAR will lead to inoperative of PAN</w:t>
            </w:r>
          </w:p>
        </w:tc>
        <w:tc>
          <w:tcPr>
            <w:tcW w:w="1440" w:type="dxa"/>
            <w:shd w:val="clear" w:color="auto" w:fill="auto"/>
          </w:tcPr>
          <w:p w:rsidR="00A64D5A" w:rsidRPr="00A51E8B" w:rsidRDefault="00A64D5A" w:rsidP="00A51E8B">
            <w:pPr>
              <w:jc w:val="both"/>
              <w:cnfStyle w:val="000000100000" w:firstRow="0" w:lastRow="0" w:firstColumn="0" w:lastColumn="0" w:oddVBand="0" w:evenVBand="0" w:oddHBand="1" w:evenHBand="0" w:firstRowFirstColumn="0" w:firstRowLastColumn="0" w:lastRowFirstColumn="0" w:lastRowLastColumn="0"/>
              <w:rPr>
                <w:color w:val="002060"/>
              </w:rPr>
            </w:pPr>
            <w:r w:rsidRPr="00A51E8B">
              <w:rPr>
                <w:rFonts w:ascii="Times New Roman" w:hAnsi="Times New Roman" w:cs="Times New Roman"/>
                <w:color w:val="002060"/>
                <w:sz w:val="24"/>
                <w:szCs w:val="24"/>
              </w:rPr>
              <w:t>31.03.2021</w:t>
            </w:r>
          </w:p>
        </w:tc>
      </w:tr>
      <w:tr w:rsidR="00A64D5A" w:rsidRPr="001B2C5D" w:rsidTr="00E21721">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A64D5A" w:rsidRPr="00A51E8B" w:rsidRDefault="00A64D5A" w:rsidP="00A51E8B">
            <w:pPr>
              <w:ind w:right="-46"/>
              <w:jc w:val="both"/>
              <w:rPr>
                <w:rFonts w:ascii="Times New Roman" w:eastAsia="Times New Roman" w:hAnsi="Times New Roman" w:cs="Times New Roman"/>
                <w:b w:val="0"/>
                <w:color w:val="002060"/>
                <w:sz w:val="24"/>
                <w:szCs w:val="24"/>
                <w:lang w:eastAsia="en-IN"/>
              </w:rPr>
            </w:pPr>
          </w:p>
          <w:p w:rsidR="00A64D5A" w:rsidRPr="00A51E8B" w:rsidRDefault="00A64D5A" w:rsidP="00A51E8B">
            <w:pPr>
              <w:ind w:right="-46"/>
              <w:jc w:val="both"/>
              <w:rPr>
                <w:rFonts w:ascii="Times New Roman" w:eastAsia="Times New Roman" w:hAnsi="Times New Roman" w:cs="Times New Roman"/>
                <w:b w:val="0"/>
                <w:color w:val="002060"/>
                <w:sz w:val="24"/>
                <w:szCs w:val="24"/>
                <w:lang w:eastAsia="en-IN"/>
              </w:rPr>
            </w:pPr>
            <w:r w:rsidRPr="00A51E8B">
              <w:rPr>
                <w:rFonts w:ascii="Times New Roman" w:eastAsia="Times New Roman" w:hAnsi="Times New Roman" w:cs="Times New Roman"/>
                <w:b w:val="0"/>
                <w:color w:val="002060"/>
                <w:sz w:val="24"/>
                <w:szCs w:val="24"/>
                <w:lang w:eastAsia="en-IN"/>
              </w:rPr>
              <w:t>6</w:t>
            </w:r>
          </w:p>
        </w:tc>
        <w:tc>
          <w:tcPr>
            <w:tcW w:w="7650" w:type="dxa"/>
            <w:shd w:val="clear" w:color="auto" w:fill="auto"/>
          </w:tcPr>
          <w:p w:rsidR="00A64D5A" w:rsidRPr="00A51E8B" w:rsidRDefault="00A64D5A" w:rsidP="00A51E8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Due date of payment of final amount of advance tax for FY 2020-21 (100% of Tax Liability)</w:t>
            </w:r>
          </w:p>
        </w:tc>
        <w:tc>
          <w:tcPr>
            <w:tcW w:w="1440" w:type="dxa"/>
            <w:shd w:val="clear" w:color="auto" w:fill="auto"/>
          </w:tcPr>
          <w:p w:rsidR="00A64D5A" w:rsidRPr="00A51E8B" w:rsidRDefault="00A64D5A" w:rsidP="00A51E8B">
            <w:pPr>
              <w:jc w:val="both"/>
              <w:cnfStyle w:val="000000000000" w:firstRow="0" w:lastRow="0" w:firstColumn="0" w:lastColumn="0" w:oddVBand="0" w:evenVBand="0" w:oddHBand="0" w:evenHBand="0" w:firstRowFirstColumn="0" w:firstRowLastColumn="0" w:lastRowFirstColumn="0" w:lastRowLastColumn="0"/>
              <w:rPr>
                <w:color w:val="002060"/>
              </w:rPr>
            </w:pPr>
            <w:r w:rsidRPr="00A51E8B">
              <w:rPr>
                <w:rFonts w:ascii="Times New Roman" w:hAnsi="Times New Roman" w:cs="Times New Roman"/>
                <w:color w:val="002060"/>
                <w:sz w:val="24"/>
                <w:szCs w:val="24"/>
              </w:rPr>
              <w:t>31.03.2021</w:t>
            </w:r>
          </w:p>
        </w:tc>
      </w:tr>
      <w:tr w:rsidR="00A64D5A" w:rsidRPr="001B2C5D" w:rsidTr="00E2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A64D5A" w:rsidRPr="00A51E8B" w:rsidRDefault="00A64D5A" w:rsidP="00A51E8B">
            <w:pPr>
              <w:spacing w:after="200" w:line="276" w:lineRule="auto"/>
              <w:ind w:right="-46"/>
              <w:jc w:val="both"/>
              <w:rPr>
                <w:rFonts w:ascii="Times New Roman" w:eastAsia="Times New Roman" w:hAnsi="Times New Roman" w:cs="Times New Roman"/>
                <w:b w:val="0"/>
                <w:color w:val="002060"/>
                <w:sz w:val="2"/>
                <w:szCs w:val="24"/>
                <w:lang w:eastAsia="en-IN"/>
              </w:rPr>
            </w:pPr>
          </w:p>
          <w:p w:rsidR="00A64D5A" w:rsidRPr="00A51E8B" w:rsidRDefault="00A64D5A" w:rsidP="00A51E8B">
            <w:pPr>
              <w:spacing w:after="200" w:line="276" w:lineRule="auto"/>
              <w:ind w:right="-46"/>
              <w:jc w:val="both"/>
              <w:rPr>
                <w:rFonts w:ascii="Times New Roman" w:eastAsia="Times New Roman" w:hAnsi="Times New Roman" w:cs="Times New Roman"/>
                <w:b w:val="0"/>
                <w:color w:val="002060"/>
                <w:sz w:val="24"/>
                <w:szCs w:val="24"/>
                <w:lang w:eastAsia="en-IN"/>
              </w:rPr>
            </w:pPr>
            <w:r w:rsidRPr="00A51E8B">
              <w:rPr>
                <w:rFonts w:ascii="Times New Roman" w:eastAsia="Times New Roman" w:hAnsi="Times New Roman" w:cs="Times New Roman"/>
                <w:b w:val="0"/>
                <w:color w:val="002060"/>
                <w:sz w:val="24"/>
                <w:szCs w:val="24"/>
                <w:lang w:eastAsia="en-IN"/>
              </w:rPr>
              <w:t>7</w:t>
            </w:r>
          </w:p>
        </w:tc>
        <w:tc>
          <w:tcPr>
            <w:tcW w:w="7650" w:type="dxa"/>
            <w:shd w:val="clear" w:color="auto" w:fill="auto"/>
          </w:tcPr>
          <w:p w:rsidR="00A64D5A" w:rsidRPr="00A51E8B" w:rsidRDefault="00A64D5A" w:rsidP="00A51E8B">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Filing quarterly statement of TDS/TCS deposited for Q1 and Q2 for FY 2020-21 (Extended Date)</w:t>
            </w:r>
          </w:p>
        </w:tc>
        <w:tc>
          <w:tcPr>
            <w:tcW w:w="1440" w:type="dxa"/>
            <w:shd w:val="clear" w:color="auto" w:fill="auto"/>
          </w:tcPr>
          <w:p w:rsidR="00A64D5A" w:rsidRPr="00A51E8B" w:rsidRDefault="00A64D5A" w:rsidP="00A51E8B">
            <w:pPr>
              <w:jc w:val="both"/>
              <w:cnfStyle w:val="000000100000" w:firstRow="0" w:lastRow="0" w:firstColumn="0" w:lastColumn="0" w:oddVBand="0" w:evenVBand="0" w:oddHBand="1" w:evenHBand="0" w:firstRowFirstColumn="0" w:firstRowLastColumn="0" w:lastRowFirstColumn="0" w:lastRowLastColumn="0"/>
              <w:rPr>
                <w:color w:val="002060"/>
              </w:rPr>
            </w:pPr>
            <w:r w:rsidRPr="00A51E8B">
              <w:rPr>
                <w:rFonts w:ascii="Times New Roman" w:hAnsi="Times New Roman" w:cs="Times New Roman"/>
                <w:color w:val="002060"/>
                <w:sz w:val="24"/>
                <w:szCs w:val="24"/>
              </w:rPr>
              <w:t>31.03.2021</w:t>
            </w:r>
          </w:p>
        </w:tc>
      </w:tr>
      <w:tr w:rsidR="00A64D5A" w:rsidRPr="001B2C5D" w:rsidTr="00E21721">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A64D5A" w:rsidRPr="00A51E8B" w:rsidRDefault="00A64D5A" w:rsidP="00A51E8B">
            <w:pPr>
              <w:ind w:right="-46"/>
              <w:jc w:val="both"/>
              <w:rPr>
                <w:rFonts w:ascii="Times New Roman" w:eastAsia="Times New Roman" w:hAnsi="Times New Roman" w:cs="Times New Roman"/>
                <w:b w:val="0"/>
                <w:color w:val="002060"/>
                <w:sz w:val="24"/>
                <w:szCs w:val="24"/>
                <w:lang w:eastAsia="en-IN"/>
              </w:rPr>
            </w:pPr>
            <w:r w:rsidRPr="00A51E8B">
              <w:rPr>
                <w:rFonts w:ascii="Times New Roman" w:eastAsia="Times New Roman" w:hAnsi="Times New Roman" w:cs="Times New Roman"/>
                <w:b w:val="0"/>
                <w:color w:val="002060"/>
                <w:sz w:val="24"/>
                <w:szCs w:val="24"/>
                <w:lang w:eastAsia="en-IN"/>
              </w:rPr>
              <w:lastRenderedPageBreak/>
              <w:t>8</w:t>
            </w:r>
          </w:p>
        </w:tc>
        <w:tc>
          <w:tcPr>
            <w:tcW w:w="7650" w:type="dxa"/>
            <w:shd w:val="clear" w:color="auto" w:fill="auto"/>
          </w:tcPr>
          <w:p w:rsidR="00A64D5A" w:rsidRPr="00A51E8B" w:rsidRDefault="00A64D5A" w:rsidP="00A51E8B">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Vivad se Vishwas Scheme - Settling tax disputes between individuals and the income tax department</w:t>
            </w:r>
          </w:p>
        </w:tc>
        <w:tc>
          <w:tcPr>
            <w:tcW w:w="1440" w:type="dxa"/>
            <w:shd w:val="clear" w:color="auto" w:fill="auto"/>
          </w:tcPr>
          <w:p w:rsidR="00A64D5A" w:rsidRPr="00A51E8B" w:rsidRDefault="00A64D5A" w:rsidP="00A51E8B">
            <w:pPr>
              <w:jc w:val="both"/>
              <w:cnfStyle w:val="000000000000" w:firstRow="0" w:lastRow="0" w:firstColumn="0" w:lastColumn="0" w:oddVBand="0" w:evenVBand="0" w:oddHBand="0" w:evenHBand="0" w:firstRowFirstColumn="0" w:firstRowLastColumn="0" w:lastRowFirstColumn="0" w:lastRowLastColumn="0"/>
              <w:rPr>
                <w:color w:val="002060"/>
              </w:rPr>
            </w:pPr>
            <w:r w:rsidRPr="00A51E8B">
              <w:rPr>
                <w:rFonts w:ascii="Times New Roman" w:hAnsi="Times New Roman" w:cs="Times New Roman"/>
                <w:color w:val="002060"/>
                <w:sz w:val="24"/>
                <w:szCs w:val="24"/>
              </w:rPr>
              <w:t>31.03.2021</w:t>
            </w:r>
          </w:p>
        </w:tc>
      </w:tr>
      <w:tr w:rsidR="00A64D5A" w:rsidRPr="001B2C5D" w:rsidTr="00E217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A64D5A" w:rsidRPr="00A51E8B" w:rsidRDefault="00293059" w:rsidP="00A51E8B">
            <w:pPr>
              <w:ind w:right="-46"/>
              <w:jc w:val="both"/>
              <w:rPr>
                <w:rFonts w:ascii="Times New Roman" w:eastAsia="Times New Roman" w:hAnsi="Times New Roman" w:cs="Times New Roman"/>
                <w:b w:val="0"/>
                <w:color w:val="002060"/>
                <w:sz w:val="24"/>
                <w:szCs w:val="24"/>
                <w:lang w:eastAsia="en-IN"/>
              </w:rPr>
            </w:pPr>
            <w:r w:rsidRPr="00A51E8B">
              <w:rPr>
                <w:rFonts w:ascii="Times New Roman" w:eastAsia="Times New Roman" w:hAnsi="Times New Roman" w:cs="Times New Roman"/>
                <w:b w:val="0"/>
                <w:color w:val="002060"/>
                <w:sz w:val="2"/>
                <w:szCs w:val="24"/>
                <w:lang w:eastAsia="en-IN"/>
              </w:rPr>
              <w:t>S</w:t>
            </w:r>
            <w:r w:rsidRPr="00A51E8B">
              <w:rPr>
                <w:rFonts w:ascii="Times New Roman" w:eastAsia="Times New Roman" w:hAnsi="Times New Roman" w:cs="Times New Roman"/>
                <w:b w:val="0"/>
                <w:color w:val="002060"/>
                <w:sz w:val="24"/>
                <w:szCs w:val="24"/>
                <w:lang w:eastAsia="en-IN"/>
              </w:rPr>
              <w:t>9</w:t>
            </w:r>
          </w:p>
        </w:tc>
        <w:tc>
          <w:tcPr>
            <w:tcW w:w="7650" w:type="dxa"/>
            <w:shd w:val="clear" w:color="auto" w:fill="auto"/>
          </w:tcPr>
          <w:p w:rsidR="00A64D5A" w:rsidRPr="00A51E8B" w:rsidRDefault="00293059" w:rsidP="00A51E8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val="en-US" w:eastAsia="en-IN" w:bidi="en-US"/>
              </w:rPr>
            </w:pPr>
            <w:r w:rsidRPr="00A51E8B">
              <w:rPr>
                <w:rFonts w:ascii="Times New Roman" w:eastAsia="Times New Roman" w:hAnsi="Times New Roman" w:cs="Times New Roman"/>
                <w:bCs/>
                <w:color w:val="002060"/>
                <w:sz w:val="24"/>
                <w:szCs w:val="24"/>
                <w:lang w:val="en-US" w:eastAsia="en-IN" w:bidi="en-US"/>
              </w:rPr>
              <w:t>Date for passing of order or issuance of notice by the authorities and various compliances under various direct taxes &amp; Benami Law</w:t>
            </w:r>
          </w:p>
        </w:tc>
        <w:tc>
          <w:tcPr>
            <w:tcW w:w="1440" w:type="dxa"/>
            <w:shd w:val="clear" w:color="auto" w:fill="auto"/>
          </w:tcPr>
          <w:p w:rsidR="00A64D5A" w:rsidRPr="00A51E8B" w:rsidRDefault="00293059" w:rsidP="00A51E8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A51E8B">
              <w:rPr>
                <w:rFonts w:ascii="Times New Roman" w:hAnsi="Times New Roman" w:cs="Times New Roman"/>
                <w:color w:val="002060"/>
                <w:sz w:val="24"/>
                <w:szCs w:val="24"/>
              </w:rPr>
              <w:t>31.02.2021</w:t>
            </w:r>
          </w:p>
        </w:tc>
      </w:tr>
    </w:tbl>
    <w:p w:rsidR="00915094" w:rsidRPr="000A0363" w:rsidRDefault="00915094" w:rsidP="00C00FBE">
      <w:pPr>
        <w:shd w:val="clear" w:color="auto" w:fill="FFFFFF"/>
        <w:spacing w:after="150" w:line="240" w:lineRule="auto"/>
        <w:ind w:right="-46"/>
        <w:jc w:val="both"/>
        <w:rPr>
          <w:rFonts w:ascii="Times New Roman" w:eastAsia="Times New Roman" w:hAnsi="Times New Roman" w:cs="Times New Roman"/>
          <w:color w:val="002060"/>
          <w:sz w:val="14"/>
          <w:szCs w:val="24"/>
        </w:rPr>
      </w:pPr>
    </w:p>
    <w:p w:rsidR="00B87495" w:rsidRDefault="0057096A" w:rsidP="00C00FBE">
      <w:pPr>
        <w:shd w:val="clear" w:color="auto" w:fill="FFFFFF"/>
        <w:spacing w:after="150" w:line="240" w:lineRule="auto"/>
        <w:ind w:right="-46"/>
        <w:jc w:val="both"/>
        <w:rPr>
          <w:rFonts w:ascii="Times New Roman" w:eastAsia="Times New Roman" w:hAnsi="Times New Roman" w:cs="Times New Roman"/>
          <w:b/>
          <w:i/>
          <w:color w:val="002060"/>
          <w:sz w:val="32"/>
          <w:szCs w:val="24"/>
        </w:rPr>
      </w:pPr>
      <w:r w:rsidRPr="000A0363">
        <w:rPr>
          <w:rFonts w:ascii="Times New Roman" w:eastAsia="Times New Roman" w:hAnsi="Times New Roman" w:cs="Times New Roman"/>
          <w:b/>
          <w:i/>
          <w:color w:val="002060"/>
          <w:sz w:val="32"/>
          <w:szCs w:val="24"/>
        </w:rPr>
        <w:t>Note</w:t>
      </w:r>
      <w:r w:rsidR="00B87495" w:rsidRPr="000A0363">
        <w:rPr>
          <w:rFonts w:ascii="Times New Roman" w:eastAsia="Times New Roman" w:hAnsi="Times New Roman" w:cs="Times New Roman"/>
          <w:b/>
          <w:i/>
          <w:color w:val="002060"/>
          <w:sz w:val="32"/>
          <w:szCs w:val="24"/>
        </w:rPr>
        <w:t>s</w:t>
      </w:r>
      <w:r w:rsidRPr="000A0363">
        <w:rPr>
          <w:rFonts w:ascii="Times New Roman" w:eastAsia="Times New Roman" w:hAnsi="Times New Roman" w:cs="Times New Roman"/>
          <w:b/>
          <w:i/>
          <w:color w:val="002060"/>
          <w:sz w:val="32"/>
          <w:szCs w:val="24"/>
        </w:rPr>
        <w:t xml:space="preserve">: </w:t>
      </w:r>
    </w:p>
    <w:p w:rsidR="00B87495" w:rsidRPr="0067256A" w:rsidRDefault="00B87495" w:rsidP="00C00FBE">
      <w:pPr>
        <w:pStyle w:val="NoSpacing"/>
        <w:numPr>
          <w:ilvl w:val="0"/>
          <w:numId w:val="21"/>
        </w:numPr>
        <w:ind w:left="180" w:right="-46" w:hanging="180"/>
        <w:jc w:val="both"/>
        <w:rPr>
          <w:rFonts w:ascii="Times New Roman" w:eastAsia="Times New Roman" w:hAnsi="Times New Roman" w:cs="Times New Roman"/>
          <w:color w:val="002060"/>
          <w:sz w:val="24"/>
        </w:rPr>
      </w:pPr>
      <w:r w:rsidRPr="0067256A">
        <w:rPr>
          <w:rFonts w:ascii="Times New Roman" w:eastAsia="Times New Roman" w:hAnsi="Times New Roman" w:cs="Times New Roman"/>
          <w:color w:val="002060"/>
          <w:sz w:val="24"/>
        </w:rPr>
        <w:t>The Taxation and Other Laws (Relaxation and Amendment of Certain Provisions) Act, 2020 has extended due dates for compliance falling during the period from 20-03-2020 to 31-12-2020. Readers are requested to please check the relevant documents from below links:</w:t>
      </w:r>
    </w:p>
    <w:p w:rsidR="000A0363" w:rsidRPr="00A51E8B" w:rsidRDefault="000A0363" w:rsidP="00C00FBE">
      <w:pPr>
        <w:pStyle w:val="NoSpacing"/>
        <w:ind w:right="-46"/>
        <w:jc w:val="both"/>
        <w:rPr>
          <w:rFonts w:ascii="Times New Roman" w:eastAsia="Times New Roman" w:hAnsi="Times New Roman" w:cs="Times New Roman"/>
          <w:sz w:val="2"/>
        </w:rPr>
      </w:pPr>
    </w:p>
    <w:p w:rsidR="00930455" w:rsidRPr="0067256A" w:rsidRDefault="00930455" w:rsidP="00C00FBE">
      <w:pPr>
        <w:pStyle w:val="NoSpacing"/>
        <w:ind w:right="-46"/>
        <w:jc w:val="both"/>
        <w:rPr>
          <w:rFonts w:ascii="Times New Roman" w:eastAsia="Times New Roman" w:hAnsi="Times New Roman" w:cs="Times New Roman"/>
          <w:sz w:val="20"/>
        </w:rPr>
      </w:pPr>
    </w:p>
    <w:tbl>
      <w:tblPr>
        <w:tblStyle w:val="TableGrid"/>
        <w:tblW w:w="0" w:type="auto"/>
        <w:tblLook w:val="04A0" w:firstRow="1" w:lastRow="0" w:firstColumn="1" w:lastColumn="0" w:noHBand="0" w:noVBand="1"/>
      </w:tblPr>
      <w:tblGrid>
        <w:gridCol w:w="7758"/>
        <w:gridCol w:w="1484"/>
      </w:tblGrid>
      <w:tr w:rsidR="00B87495" w:rsidRPr="00930455" w:rsidTr="0067256A">
        <w:tc>
          <w:tcPr>
            <w:tcW w:w="7758" w:type="dxa"/>
          </w:tcPr>
          <w:p w:rsidR="00B87495" w:rsidRPr="00930455" w:rsidRDefault="00B87495" w:rsidP="00C00FBE">
            <w:pPr>
              <w:ind w:right="-46"/>
              <w:jc w:val="both"/>
              <w:rPr>
                <w:rFonts w:ascii="Times New Roman" w:eastAsia="Times New Roman" w:hAnsi="Times New Roman" w:cs="Times New Roman"/>
                <w:color w:val="002060"/>
                <w:sz w:val="24"/>
                <w:szCs w:val="24"/>
              </w:rPr>
            </w:pPr>
            <w:r w:rsidRPr="00930455">
              <w:rPr>
                <w:rFonts w:ascii="Times New Roman" w:eastAsia="Times New Roman" w:hAnsi="Times New Roman" w:cs="Times New Roman"/>
                <w:color w:val="002060"/>
                <w:sz w:val="24"/>
                <w:szCs w:val="24"/>
              </w:rPr>
              <w:t>The Taxation and Other Laws (Relaxation and Amendment of Certain Provisions) Act, 2020.</w:t>
            </w:r>
          </w:p>
        </w:tc>
        <w:tc>
          <w:tcPr>
            <w:tcW w:w="1484" w:type="dxa"/>
          </w:tcPr>
          <w:p w:rsidR="00B87495" w:rsidRPr="00930455" w:rsidRDefault="001E7996" w:rsidP="00C00FBE">
            <w:pPr>
              <w:ind w:right="-46"/>
              <w:jc w:val="center"/>
              <w:rPr>
                <w:rFonts w:ascii="Times New Roman" w:eastAsia="Times New Roman" w:hAnsi="Times New Roman" w:cs="Times New Roman"/>
                <w:b/>
                <w:color w:val="002060"/>
                <w:sz w:val="24"/>
                <w:szCs w:val="24"/>
              </w:rPr>
            </w:pPr>
            <w:hyperlink r:id="rId8" w:history="1">
              <w:r w:rsidR="00B87495" w:rsidRPr="00930455">
                <w:rPr>
                  <w:rStyle w:val="Hyperlink"/>
                  <w:rFonts w:ascii="Times New Roman" w:eastAsia="Times New Roman" w:hAnsi="Times New Roman" w:cs="Times New Roman"/>
                  <w:b/>
                  <w:sz w:val="24"/>
                  <w:szCs w:val="24"/>
                </w:rPr>
                <w:t>Click here</w:t>
              </w:r>
            </w:hyperlink>
          </w:p>
        </w:tc>
      </w:tr>
      <w:tr w:rsidR="00B87495" w:rsidRPr="00930455" w:rsidTr="0067256A">
        <w:tc>
          <w:tcPr>
            <w:tcW w:w="7758" w:type="dxa"/>
          </w:tcPr>
          <w:p w:rsidR="00B87495" w:rsidRPr="00930455" w:rsidRDefault="00B87495" w:rsidP="00C00FBE">
            <w:pPr>
              <w:ind w:right="-46"/>
              <w:jc w:val="both"/>
              <w:rPr>
                <w:rFonts w:ascii="Times New Roman" w:eastAsia="Times New Roman" w:hAnsi="Times New Roman" w:cs="Times New Roman"/>
                <w:color w:val="002060"/>
                <w:sz w:val="24"/>
                <w:szCs w:val="24"/>
              </w:rPr>
            </w:pPr>
            <w:r w:rsidRPr="00930455">
              <w:rPr>
                <w:rFonts w:ascii="Times New Roman" w:eastAsia="Times New Roman" w:hAnsi="Times New Roman" w:cs="Times New Roman"/>
                <w:color w:val="002060"/>
                <w:sz w:val="24"/>
                <w:szCs w:val="24"/>
              </w:rPr>
              <w:t>Notification No. 88/2020 [F. No. 370142/35/2020-TPL] / SO 3906(E) dated 29 October, 2020.</w:t>
            </w:r>
          </w:p>
        </w:tc>
        <w:tc>
          <w:tcPr>
            <w:tcW w:w="1484" w:type="dxa"/>
          </w:tcPr>
          <w:p w:rsidR="00B87495" w:rsidRPr="00930455" w:rsidRDefault="001E7996" w:rsidP="00C00FBE">
            <w:pPr>
              <w:ind w:right="-46"/>
              <w:jc w:val="center"/>
              <w:rPr>
                <w:rFonts w:ascii="Times New Roman" w:eastAsia="Times New Roman" w:hAnsi="Times New Roman" w:cs="Times New Roman"/>
                <w:b/>
                <w:color w:val="002060"/>
                <w:sz w:val="24"/>
                <w:szCs w:val="24"/>
              </w:rPr>
            </w:pPr>
            <w:hyperlink r:id="rId9" w:history="1">
              <w:r w:rsidR="00B87495" w:rsidRPr="00930455">
                <w:rPr>
                  <w:rStyle w:val="Hyperlink"/>
                  <w:rFonts w:ascii="Times New Roman" w:eastAsia="Times New Roman" w:hAnsi="Times New Roman" w:cs="Times New Roman"/>
                  <w:b/>
                  <w:sz w:val="24"/>
                  <w:szCs w:val="24"/>
                </w:rPr>
                <w:t>Click here</w:t>
              </w:r>
            </w:hyperlink>
          </w:p>
        </w:tc>
      </w:tr>
    </w:tbl>
    <w:p w:rsidR="007A4209" w:rsidRDefault="007A4209" w:rsidP="00C00FBE">
      <w:pPr>
        <w:spacing w:after="0" w:line="240" w:lineRule="auto"/>
        <w:ind w:right="-46"/>
        <w:rPr>
          <w:rFonts w:ascii="Times New Roman" w:hAnsi="Times New Roman" w:cs="Times New Roman"/>
          <w:b/>
          <w:caps/>
          <w:color w:val="002060"/>
          <w:sz w:val="24"/>
          <w:szCs w:val="24"/>
          <w:u w:val="single"/>
        </w:rPr>
      </w:pPr>
    </w:p>
    <w:p w:rsidR="0067256A" w:rsidRPr="00EA06AB" w:rsidRDefault="0067256A" w:rsidP="00C00FBE">
      <w:pPr>
        <w:spacing w:after="0" w:line="240" w:lineRule="auto"/>
        <w:ind w:right="-46"/>
        <w:rPr>
          <w:rFonts w:ascii="Times New Roman" w:hAnsi="Times New Roman" w:cs="Times New Roman"/>
          <w:b/>
          <w:caps/>
          <w:color w:val="002060"/>
          <w:sz w:val="24"/>
          <w:szCs w:val="24"/>
          <w:u w:val="single"/>
        </w:rPr>
      </w:pPr>
    </w:p>
    <w:p w:rsidR="007A4209" w:rsidRPr="00EA06AB" w:rsidRDefault="007A4209" w:rsidP="00C00FBE">
      <w:pPr>
        <w:pStyle w:val="ListParagraph"/>
        <w:numPr>
          <w:ilvl w:val="0"/>
          <w:numId w:val="12"/>
        </w:num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Importatnt updates:</w:t>
      </w:r>
    </w:p>
    <w:p w:rsidR="00A36C8D" w:rsidRDefault="00A36C8D" w:rsidP="00C00FBE">
      <w:pPr>
        <w:pStyle w:val="NoSpacing"/>
        <w:ind w:right="-46"/>
        <w:jc w:val="both"/>
        <w:rPr>
          <w:rFonts w:ascii="Times New Roman" w:hAnsi="Times New Roman" w:cs="Times New Roman"/>
          <w:color w:val="002060"/>
          <w:sz w:val="24"/>
          <w:szCs w:val="24"/>
        </w:rPr>
      </w:pPr>
    </w:p>
    <w:p w:rsidR="00C00FBE" w:rsidRPr="00FC05DB" w:rsidRDefault="002042EE" w:rsidP="00C00FBE">
      <w:pPr>
        <w:shd w:val="clear" w:color="auto" w:fill="FFFFFF"/>
        <w:spacing w:before="100" w:beforeAutospacing="1" w:after="100" w:afterAutospacing="1" w:line="240" w:lineRule="auto"/>
        <w:ind w:right="-46"/>
        <w:jc w:val="both"/>
        <w:rPr>
          <w:rFonts w:ascii="Times New Roman" w:hAnsi="Times New Roman" w:cs="Times New Roman"/>
          <w:b/>
          <w:iCs/>
          <w:color w:val="632423" w:themeColor="accent2" w:themeShade="80"/>
          <w:sz w:val="26"/>
          <w:szCs w:val="26"/>
        </w:rPr>
      </w:pPr>
      <w:r>
        <w:rPr>
          <w:rFonts w:ascii="Times New Roman" w:hAnsi="Times New Roman" w:cs="Times New Roman"/>
          <w:b/>
          <w:iCs/>
          <w:color w:val="632423" w:themeColor="accent2" w:themeShade="80"/>
          <w:sz w:val="26"/>
          <w:szCs w:val="26"/>
        </w:rPr>
        <w:t>1</w:t>
      </w:r>
      <w:r w:rsidR="00C00FBE">
        <w:rPr>
          <w:rFonts w:ascii="Times New Roman" w:hAnsi="Times New Roman" w:cs="Times New Roman"/>
          <w:b/>
          <w:iCs/>
          <w:color w:val="632423" w:themeColor="accent2" w:themeShade="80"/>
          <w:sz w:val="26"/>
          <w:szCs w:val="26"/>
        </w:rPr>
        <w:t xml:space="preserve">. </w:t>
      </w:r>
      <w:r w:rsidR="00C00FBE" w:rsidRPr="001711CF">
        <w:rPr>
          <w:rFonts w:ascii="Times New Roman" w:hAnsi="Times New Roman" w:cs="Times New Roman"/>
          <w:b/>
          <w:iCs/>
          <w:color w:val="632423" w:themeColor="accent2" w:themeShade="80"/>
          <w:sz w:val="26"/>
          <w:szCs w:val="26"/>
        </w:rPr>
        <w:t>Govt may tweak 2% equalisation levy to provide relief to local traders</w:t>
      </w:r>
    </w:p>
    <w:p w:rsidR="00C00FBE" w:rsidRDefault="00C00FBE" w:rsidP="00C00FBE">
      <w:pPr>
        <w:pStyle w:val="NoSpacing"/>
        <w:ind w:right="-46"/>
        <w:jc w:val="both"/>
        <w:rPr>
          <w:rFonts w:ascii="Times New Roman" w:hAnsi="Times New Roman" w:cs="Times New Roman"/>
          <w:color w:val="002060"/>
          <w:sz w:val="26"/>
          <w:szCs w:val="26"/>
          <w:shd w:val="clear" w:color="auto" w:fill="FFFFFF"/>
        </w:rPr>
      </w:pPr>
      <w:r w:rsidRPr="001711CF">
        <w:rPr>
          <w:rFonts w:ascii="Times New Roman" w:hAnsi="Times New Roman" w:cs="Times New Roman"/>
          <w:color w:val="002060"/>
          <w:sz w:val="26"/>
          <w:szCs w:val="26"/>
          <w:shd w:val="clear" w:color="auto" w:fill="FFFFFF"/>
        </w:rPr>
        <w:t>The Central Board of Direct Taxes (CBDT) may tweak the equalisation levy imposed on the sale of goods or services carried out using a non-resident e-co</w:t>
      </w:r>
      <w:r>
        <w:rPr>
          <w:rFonts w:ascii="Times New Roman" w:hAnsi="Times New Roman" w:cs="Times New Roman"/>
          <w:color w:val="002060"/>
          <w:sz w:val="26"/>
          <w:szCs w:val="26"/>
          <w:shd w:val="clear" w:color="auto" w:fill="FFFFFF"/>
        </w:rPr>
        <w:t>mmerce operator</w:t>
      </w:r>
      <w:r w:rsidRPr="001711CF">
        <w:rPr>
          <w:rFonts w:ascii="Times New Roman" w:hAnsi="Times New Roman" w:cs="Times New Roman"/>
          <w:color w:val="002060"/>
          <w:sz w:val="26"/>
          <w:szCs w:val="26"/>
          <w:shd w:val="clear" w:color="auto" w:fill="FFFFFF"/>
        </w:rPr>
        <w:t>.</w:t>
      </w:r>
    </w:p>
    <w:p w:rsidR="00C00FBE" w:rsidRPr="001711CF" w:rsidRDefault="00C00FBE" w:rsidP="00C00FBE">
      <w:pPr>
        <w:pStyle w:val="NoSpacing"/>
        <w:ind w:right="-46"/>
        <w:jc w:val="both"/>
        <w:rPr>
          <w:rFonts w:ascii="Times New Roman" w:hAnsi="Times New Roman" w:cs="Times New Roman"/>
          <w:color w:val="002060"/>
          <w:sz w:val="18"/>
          <w:szCs w:val="26"/>
          <w:shd w:val="clear" w:color="auto" w:fill="FFFFFF"/>
        </w:rPr>
      </w:pPr>
    </w:p>
    <w:p w:rsidR="00C00FBE" w:rsidRDefault="00C00FBE" w:rsidP="00C00FBE">
      <w:pPr>
        <w:pStyle w:val="NoSpacing"/>
        <w:ind w:right="-46"/>
        <w:jc w:val="both"/>
        <w:rPr>
          <w:rFonts w:ascii="Times New Roman" w:hAnsi="Times New Roman" w:cs="Times New Roman"/>
          <w:color w:val="002060"/>
          <w:sz w:val="26"/>
          <w:szCs w:val="26"/>
          <w:shd w:val="clear" w:color="auto" w:fill="FFFFFF"/>
        </w:rPr>
      </w:pPr>
      <w:r w:rsidRPr="001711CF">
        <w:rPr>
          <w:rFonts w:ascii="Times New Roman" w:hAnsi="Times New Roman" w:cs="Times New Roman"/>
          <w:color w:val="002060"/>
          <w:sz w:val="26"/>
          <w:szCs w:val="26"/>
          <w:shd w:val="clear" w:color="auto" w:fill="FFFFFF"/>
        </w:rPr>
        <w:t>Currently, a levy of 2 percent is paid by non-resident e-commerce operators on the gross amount of the transaction. However, experts believe the imposition of a levy results in double taxation in cases where the buyer and the seller are both resident Indians but carry out a transaction using a non-resident e-commerce platform like Amazon.</w:t>
      </w:r>
    </w:p>
    <w:p w:rsidR="00C00FBE" w:rsidRDefault="00C00FBE" w:rsidP="00C00FBE">
      <w:pPr>
        <w:pStyle w:val="NoSpacing"/>
        <w:ind w:right="-46"/>
        <w:jc w:val="both"/>
        <w:rPr>
          <w:rFonts w:ascii="Times New Roman" w:hAnsi="Times New Roman" w:cs="Times New Roman"/>
          <w:color w:val="002060"/>
          <w:sz w:val="26"/>
          <w:szCs w:val="26"/>
          <w:shd w:val="clear" w:color="auto" w:fill="FFFFFF"/>
        </w:rPr>
      </w:pPr>
    </w:p>
    <w:p w:rsidR="00C00FBE" w:rsidRPr="00CC7100" w:rsidRDefault="002042EE" w:rsidP="00C00FBE">
      <w:pPr>
        <w:pStyle w:val="NoSpacing"/>
        <w:jc w:val="both"/>
        <w:rPr>
          <w:rFonts w:ascii="Times New Roman" w:hAnsi="Times New Roman" w:cs="Times New Roman"/>
          <w:b/>
          <w:color w:val="632423" w:themeColor="accent2" w:themeShade="80"/>
          <w:spacing w:val="8"/>
          <w:sz w:val="28"/>
          <w:szCs w:val="23"/>
          <w:shd w:val="clear" w:color="auto" w:fill="FFFFFF"/>
        </w:rPr>
      </w:pPr>
      <w:r>
        <w:rPr>
          <w:rFonts w:ascii="Times New Roman" w:hAnsi="Times New Roman" w:cs="Times New Roman"/>
          <w:b/>
          <w:color w:val="632423" w:themeColor="accent2" w:themeShade="80"/>
          <w:spacing w:val="8"/>
          <w:sz w:val="28"/>
          <w:szCs w:val="23"/>
          <w:shd w:val="clear" w:color="auto" w:fill="FFFFFF"/>
        </w:rPr>
        <w:t>2</w:t>
      </w:r>
      <w:r w:rsidR="00C00FBE">
        <w:rPr>
          <w:rFonts w:ascii="Times New Roman" w:hAnsi="Times New Roman" w:cs="Times New Roman"/>
          <w:b/>
          <w:color w:val="632423" w:themeColor="accent2" w:themeShade="80"/>
          <w:spacing w:val="8"/>
          <w:sz w:val="28"/>
          <w:szCs w:val="23"/>
          <w:shd w:val="clear" w:color="auto" w:fill="FFFFFF"/>
        </w:rPr>
        <w:t xml:space="preserve">. </w:t>
      </w:r>
      <w:r w:rsidR="00C00FBE" w:rsidRPr="00CC7100">
        <w:rPr>
          <w:rFonts w:ascii="Times New Roman" w:hAnsi="Times New Roman" w:cs="Times New Roman"/>
          <w:b/>
          <w:color w:val="632423" w:themeColor="accent2" w:themeShade="80"/>
          <w:spacing w:val="8"/>
          <w:sz w:val="28"/>
          <w:szCs w:val="23"/>
          <w:shd w:val="clear" w:color="auto" w:fill="FFFFFF"/>
        </w:rPr>
        <w:t>No TDS on buying property under liquidation: NCLAT</w:t>
      </w:r>
    </w:p>
    <w:p w:rsidR="00C00FBE" w:rsidRPr="00CC7100" w:rsidRDefault="00C00FBE" w:rsidP="00C00FBE">
      <w:pPr>
        <w:pStyle w:val="NoSpacing"/>
        <w:jc w:val="both"/>
        <w:rPr>
          <w:rFonts w:ascii="Times New Roman" w:hAnsi="Times New Roman" w:cs="Times New Roman"/>
          <w:b/>
          <w:color w:val="632423" w:themeColor="accent2" w:themeShade="80"/>
          <w:spacing w:val="8"/>
          <w:sz w:val="16"/>
          <w:szCs w:val="23"/>
          <w:shd w:val="clear" w:color="auto" w:fill="FFFFFF"/>
        </w:rPr>
      </w:pPr>
    </w:p>
    <w:p w:rsidR="00C00FBE" w:rsidRPr="00CC7100" w:rsidRDefault="00C00FBE" w:rsidP="00C00FBE">
      <w:pPr>
        <w:pStyle w:val="NoSpacing"/>
        <w:jc w:val="both"/>
        <w:rPr>
          <w:rFonts w:ascii="Times New Roman" w:hAnsi="Times New Roman" w:cs="Times New Roman"/>
          <w:color w:val="002060"/>
          <w:spacing w:val="8"/>
          <w:sz w:val="24"/>
          <w:szCs w:val="23"/>
          <w:shd w:val="clear" w:color="auto" w:fill="FFFFFF"/>
        </w:rPr>
      </w:pPr>
      <w:r w:rsidRPr="00CC7100">
        <w:rPr>
          <w:rFonts w:ascii="Times New Roman" w:hAnsi="Times New Roman" w:cs="Times New Roman"/>
          <w:color w:val="002060"/>
          <w:spacing w:val="8"/>
          <w:sz w:val="24"/>
          <w:szCs w:val="23"/>
          <w:shd w:val="clear" w:color="auto" w:fill="FFFFFF"/>
        </w:rPr>
        <w:t>In the case between S Kumars Nationwide and Chief Commissioner of Income Tax, the NCLAT ruled the liquidator is not required to prepare a balance sheet and profit &amp; loss account and get it audited during the liquidation process.</w:t>
      </w:r>
    </w:p>
    <w:p w:rsidR="00C00FBE" w:rsidRPr="00CC7100" w:rsidRDefault="00C00FBE" w:rsidP="00C00FBE">
      <w:pPr>
        <w:pStyle w:val="NoSpacing"/>
        <w:jc w:val="both"/>
        <w:rPr>
          <w:rFonts w:ascii="Times New Roman" w:hAnsi="Times New Roman" w:cs="Times New Roman"/>
          <w:color w:val="002060"/>
          <w:spacing w:val="8"/>
          <w:sz w:val="16"/>
          <w:szCs w:val="23"/>
          <w:shd w:val="clear" w:color="auto" w:fill="FFFFFF"/>
        </w:rPr>
      </w:pPr>
    </w:p>
    <w:p w:rsidR="00C00FBE" w:rsidRDefault="00C00FBE" w:rsidP="00C00FBE">
      <w:pPr>
        <w:pStyle w:val="NoSpacing"/>
        <w:jc w:val="both"/>
        <w:rPr>
          <w:rFonts w:ascii="Times New Roman" w:hAnsi="Times New Roman" w:cs="Times New Roman"/>
          <w:color w:val="002060"/>
          <w:spacing w:val="8"/>
          <w:sz w:val="24"/>
          <w:szCs w:val="23"/>
          <w:shd w:val="clear" w:color="auto" w:fill="FFFFFF"/>
        </w:rPr>
      </w:pPr>
      <w:r w:rsidRPr="00CC7100">
        <w:rPr>
          <w:rFonts w:ascii="Times New Roman" w:hAnsi="Times New Roman" w:cs="Times New Roman"/>
          <w:color w:val="002060"/>
          <w:spacing w:val="8"/>
          <w:sz w:val="24"/>
          <w:szCs w:val="23"/>
          <w:shd w:val="clear" w:color="auto" w:fill="FFFFFF"/>
        </w:rPr>
        <w:t>Liquidation of companies is set to get easier with the National Company Law Appellate Tribunal throwing out taxman’s claims that the liquidator has to get tax deducted at source while liquidating a bankrupt company.</w:t>
      </w:r>
    </w:p>
    <w:p w:rsidR="00C00FBE" w:rsidRPr="00CC7100" w:rsidRDefault="00C00FBE" w:rsidP="00C00FBE">
      <w:pPr>
        <w:pStyle w:val="NoSpacing"/>
        <w:jc w:val="both"/>
        <w:rPr>
          <w:rFonts w:ascii="Times New Roman" w:hAnsi="Times New Roman" w:cs="Times New Roman"/>
          <w:color w:val="002060"/>
          <w:spacing w:val="8"/>
          <w:sz w:val="16"/>
          <w:szCs w:val="23"/>
          <w:shd w:val="clear" w:color="auto" w:fill="FFFFFF"/>
        </w:rPr>
      </w:pPr>
    </w:p>
    <w:p w:rsidR="00C00FBE" w:rsidRDefault="00C00FBE" w:rsidP="00C00FBE">
      <w:pPr>
        <w:ind w:right="-46"/>
        <w:jc w:val="both"/>
        <w:rPr>
          <w:rFonts w:ascii="Book Antiqua" w:hAnsi="Book Antiqua" w:cs="Arial"/>
          <w:color w:val="002060"/>
          <w:spacing w:val="8"/>
          <w:sz w:val="24"/>
          <w:szCs w:val="23"/>
          <w:shd w:val="clear" w:color="auto" w:fill="FFFFFF"/>
        </w:rPr>
      </w:pPr>
      <w:r>
        <w:rPr>
          <w:rFonts w:ascii="Times New Roman" w:hAnsi="Times New Roman" w:cs="Times New Roman"/>
          <w:color w:val="002060"/>
          <w:spacing w:val="8"/>
          <w:sz w:val="24"/>
          <w:szCs w:val="23"/>
          <w:shd w:val="clear" w:color="auto" w:fill="FFFFFF"/>
        </w:rPr>
        <w:t>A</w:t>
      </w:r>
      <w:r w:rsidRPr="00CC7100">
        <w:rPr>
          <w:rFonts w:ascii="Times New Roman" w:hAnsi="Times New Roman" w:cs="Times New Roman"/>
          <w:color w:val="002060"/>
          <w:spacing w:val="8"/>
          <w:sz w:val="24"/>
          <w:szCs w:val="23"/>
          <w:shd w:val="clear" w:color="auto" w:fill="FFFFFF"/>
        </w:rPr>
        <w:t>ny buyer of property from a liquidator under Insolvency and Bankruptcy Code, 2016 shall not be required to deduct and pay 1% TDS from the sale consideration under Section 194-IA of the Income-tax Act, 1961</w:t>
      </w:r>
    </w:p>
    <w:p w:rsidR="00C00FBE" w:rsidRDefault="002042EE" w:rsidP="00C00FBE">
      <w:pPr>
        <w:pStyle w:val="NoSpacing"/>
        <w:ind w:right="-46"/>
        <w:jc w:val="both"/>
        <w:rPr>
          <w:rFonts w:ascii="Times New Roman" w:hAnsi="Times New Roman" w:cs="Times New Roman"/>
          <w:color w:val="002060"/>
          <w:sz w:val="24"/>
          <w:szCs w:val="24"/>
        </w:rPr>
      </w:pPr>
      <w:r>
        <w:rPr>
          <w:rFonts w:ascii="Times New Roman" w:hAnsi="Times New Roman" w:cs="Times New Roman"/>
          <w:b/>
          <w:color w:val="632423" w:themeColor="accent2" w:themeShade="80"/>
          <w:spacing w:val="8"/>
          <w:sz w:val="28"/>
          <w:szCs w:val="23"/>
          <w:shd w:val="clear" w:color="auto" w:fill="FFFFFF"/>
        </w:rPr>
        <w:t>3</w:t>
      </w:r>
      <w:r w:rsidR="00C00FBE" w:rsidRPr="00C00FBE">
        <w:rPr>
          <w:rFonts w:ascii="Times New Roman" w:hAnsi="Times New Roman" w:cs="Times New Roman"/>
          <w:b/>
          <w:color w:val="632423" w:themeColor="accent2" w:themeShade="80"/>
          <w:spacing w:val="8"/>
          <w:sz w:val="28"/>
          <w:szCs w:val="23"/>
          <w:shd w:val="clear" w:color="auto" w:fill="FFFFFF"/>
        </w:rPr>
        <w:t>. Govt extends deadline for filing declarations under Vivaad Se Vishwas scheme till Mar 31</w:t>
      </w:r>
    </w:p>
    <w:p w:rsidR="00C00FBE" w:rsidRDefault="00C00FBE" w:rsidP="00C00FBE">
      <w:pPr>
        <w:pStyle w:val="NoSpacing"/>
        <w:ind w:right="-46"/>
        <w:jc w:val="both"/>
        <w:rPr>
          <w:rFonts w:ascii="Times New Roman" w:hAnsi="Times New Roman" w:cs="Times New Roman"/>
          <w:color w:val="002060"/>
          <w:sz w:val="24"/>
          <w:szCs w:val="24"/>
        </w:rPr>
      </w:pPr>
    </w:p>
    <w:p w:rsidR="00C00FBE" w:rsidRDefault="00C00FBE" w:rsidP="00C00FBE">
      <w:pPr>
        <w:pStyle w:val="NoSpacing"/>
        <w:ind w:right="-46"/>
        <w:jc w:val="both"/>
        <w:rPr>
          <w:rFonts w:ascii="Times New Roman" w:hAnsi="Times New Roman" w:cs="Times New Roman"/>
          <w:color w:val="002060"/>
          <w:sz w:val="24"/>
          <w:szCs w:val="24"/>
        </w:rPr>
      </w:pPr>
      <w:r w:rsidRPr="00C00FBE">
        <w:rPr>
          <w:rFonts w:ascii="Times New Roman" w:hAnsi="Times New Roman" w:cs="Times New Roman"/>
          <w:color w:val="002060"/>
          <w:sz w:val="24"/>
          <w:szCs w:val="24"/>
        </w:rPr>
        <w:t>The government has extended the last date for availing of the direct tax Vivaad Se Vishwas dispute resolution scheme to March 31, 2021, from the earlier date of February 28. This is the fifth extension of the scheme.</w:t>
      </w:r>
    </w:p>
    <w:p w:rsidR="00C00FBE" w:rsidRPr="00C00FBE" w:rsidRDefault="00C00FBE" w:rsidP="00C00FBE">
      <w:pPr>
        <w:pStyle w:val="NoSpacing"/>
        <w:ind w:right="-46"/>
        <w:jc w:val="both"/>
        <w:rPr>
          <w:rFonts w:ascii="Times New Roman" w:hAnsi="Times New Roman" w:cs="Times New Roman"/>
          <w:color w:val="002060"/>
          <w:sz w:val="12"/>
          <w:szCs w:val="24"/>
        </w:rPr>
      </w:pPr>
    </w:p>
    <w:p w:rsidR="00C00FBE" w:rsidRDefault="00C00FBE" w:rsidP="00C00FBE">
      <w:pPr>
        <w:pStyle w:val="NoSpacing"/>
        <w:ind w:right="-46"/>
        <w:jc w:val="both"/>
        <w:rPr>
          <w:rFonts w:ascii="Times New Roman" w:hAnsi="Times New Roman" w:cs="Times New Roman"/>
          <w:color w:val="002060"/>
          <w:sz w:val="24"/>
          <w:szCs w:val="24"/>
        </w:rPr>
      </w:pPr>
      <w:r w:rsidRPr="00C00FBE">
        <w:rPr>
          <w:rFonts w:ascii="Times New Roman" w:hAnsi="Times New Roman" w:cs="Times New Roman"/>
          <w:color w:val="002060"/>
          <w:sz w:val="24"/>
          <w:szCs w:val="24"/>
        </w:rPr>
        <w:lastRenderedPageBreak/>
        <w:t>Those willing to settle their tax disputes under the Direct Tax Vivad Se Vishwas Act can file their declarations till March 31 and pay the settled tax amount by April 30, 2021, the Central Board of Direct Taxes said in a notification Friday.</w:t>
      </w:r>
    </w:p>
    <w:p w:rsidR="00BC0BD8" w:rsidRPr="00930455" w:rsidRDefault="00997C87" w:rsidP="00C00FBE">
      <w:pPr>
        <w:pStyle w:val="BodyText"/>
        <w:ind w:right="-46"/>
        <w:jc w:val="both"/>
        <w:rPr>
          <w:rFonts w:ascii="Times New Roman" w:hAnsi="Times New Roman" w:cs="Times New Roman"/>
          <w:b w:val="0"/>
          <w:color w:val="002060"/>
          <w:sz w:val="24"/>
          <w:szCs w:val="24"/>
          <w:shd w:val="clear" w:color="auto" w:fill="FFFFFF"/>
        </w:rPr>
      </w:pPr>
      <w:r w:rsidRPr="00930455">
        <w:rPr>
          <w:rFonts w:ascii="Times New Roman" w:hAnsi="Times New Roman" w:cs="Times New Roman"/>
          <w:b w:val="0"/>
          <w:color w:val="002060"/>
          <w:sz w:val="24"/>
          <w:szCs w:val="24"/>
          <w:shd w:val="clear" w:color="auto" w:fill="FFFFFF"/>
        </w:rPr>
        <w:t>.</w:t>
      </w:r>
    </w:p>
    <w:p w:rsidR="00B74012" w:rsidRPr="00B74012" w:rsidRDefault="00B74012" w:rsidP="00C00FBE">
      <w:pPr>
        <w:pStyle w:val="BodyText"/>
        <w:ind w:right="-46"/>
        <w:jc w:val="both"/>
        <w:rPr>
          <w:rFonts w:ascii="Times New Roman" w:hAnsi="Times New Roman" w:cs="Times New Roman"/>
          <w:b w:val="0"/>
          <w:color w:val="002060"/>
          <w:sz w:val="24"/>
          <w:szCs w:val="24"/>
          <w:shd w:val="clear" w:color="auto" w:fill="FFFFFF"/>
        </w:rPr>
      </w:pPr>
    </w:p>
    <w:p w:rsidR="007A4209" w:rsidRPr="00B3503B" w:rsidRDefault="007A4209" w:rsidP="00C00FBE">
      <w:pPr>
        <w:pStyle w:val="ListParagraph"/>
        <w:numPr>
          <w:ilvl w:val="0"/>
          <w:numId w:val="10"/>
        </w:numPr>
        <w:spacing w:after="0" w:line="240" w:lineRule="auto"/>
        <w:ind w:left="450" w:right="-46"/>
        <w:jc w:val="both"/>
        <w:rPr>
          <w:rFonts w:ascii="Times New Roman" w:hAnsi="Times New Roman" w:cs="Times New Roman"/>
          <w:b/>
          <w:i/>
          <w:caps/>
          <w:color w:val="002060"/>
          <w:sz w:val="28"/>
          <w:szCs w:val="24"/>
          <w:u w:val="single"/>
        </w:rPr>
      </w:pPr>
      <w:r w:rsidRPr="00B3503B">
        <w:rPr>
          <w:rFonts w:ascii="Times New Roman" w:hAnsi="Times New Roman" w:cs="Times New Roman"/>
          <w:b/>
          <w:i/>
          <w:caps/>
          <w:color w:val="002060"/>
          <w:sz w:val="28"/>
          <w:szCs w:val="24"/>
          <w:u w:val="single"/>
        </w:rPr>
        <w:t>Important Notifications</w:t>
      </w:r>
      <w:r w:rsidR="00A36C8D" w:rsidRPr="00B3503B">
        <w:rPr>
          <w:rFonts w:ascii="Times New Roman" w:hAnsi="Times New Roman" w:cs="Times New Roman"/>
          <w:b/>
          <w:i/>
          <w:caps/>
          <w:color w:val="002060"/>
          <w:sz w:val="28"/>
          <w:szCs w:val="24"/>
          <w:u w:val="single"/>
        </w:rPr>
        <w:t xml:space="preserve"> – </w:t>
      </w:r>
      <w:r w:rsidR="00A36C8D" w:rsidRPr="00B3503B">
        <w:rPr>
          <w:rFonts w:ascii="Times New Roman" w:hAnsi="Times New Roman" w:cs="Times New Roman"/>
          <w:b/>
          <w:i/>
          <w:color w:val="002060"/>
          <w:sz w:val="28"/>
          <w:szCs w:val="24"/>
          <w:u w:val="single"/>
        </w:rPr>
        <w:t xml:space="preserve">For the month of </w:t>
      </w:r>
      <w:r w:rsidR="00A51E8B">
        <w:rPr>
          <w:rFonts w:ascii="Times New Roman" w:hAnsi="Times New Roman" w:cs="Times New Roman"/>
          <w:b/>
          <w:i/>
          <w:color w:val="002060"/>
          <w:sz w:val="28"/>
          <w:szCs w:val="24"/>
          <w:u w:val="single"/>
        </w:rPr>
        <w:t>February</w:t>
      </w:r>
      <w:r w:rsidR="00A36C8D" w:rsidRPr="00B3503B">
        <w:rPr>
          <w:rFonts w:ascii="Times New Roman" w:hAnsi="Times New Roman" w:cs="Times New Roman"/>
          <w:b/>
          <w:i/>
          <w:color w:val="002060"/>
          <w:sz w:val="28"/>
          <w:szCs w:val="24"/>
          <w:u w:val="single"/>
        </w:rPr>
        <w:t xml:space="preserve"> - 2</w:t>
      </w:r>
      <w:r w:rsidR="00A36C8D" w:rsidRPr="00B3503B">
        <w:rPr>
          <w:rFonts w:ascii="Times New Roman" w:hAnsi="Times New Roman" w:cs="Times New Roman"/>
          <w:b/>
          <w:i/>
          <w:caps/>
          <w:color w:val="002060"/>
          <w:sz w:val="28"/>
          <w:szCs w:val="24"/>
          <w:u w:val="single"/>
        </w:rPr>
        <w:t>02</w:t>
      </w:r>
      <w:r w:rsidR="004515F4">
        <w:rPr>
          <w:rFonts w:ascii="Times New Roman" w:hAnsi="Times New Roman" w:cs="Times New Roman"/>
          <w:b/>
          <w:i/>
          <w:caps/>
          <w:color w:val="002060"/>
          <w:sz w:val="28"/>
          <w:szCs w:val="24"/>
          <w:u w:val="single"/>
        </w:rPr>
        <w:t>1</w:t>
      </w:r>
      <w:r w:rsidRPr="00B3503B">
        <w:rPr>
          <w:rFonts w:ascii="Times New Roman" w:hAnsi="Times New Roman" w:cs="Times New Roman"/>
          <w:b/>
          <w:i/>
          <w:caps/>
          <w:color w:val="002060"/>
          <w:sz w:val="28"/>
          <w:szCs w:val="24"/>
          <w:u w:val="single"/>
        </w:rPr>
        <w:t>:</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tbl>
      <w:tblPr>
        <w:tblStyle w:val="GridTable6Colorful-Accent21"/>
        <w:tblW w:w="9468" w:type="dxa"/>
        <w:tblLayout w:type="fixed"/>
        <w:tblLook w:val="04A0" w:firstRow="1" w:lastRow="0" w:firstColumn="1" w:lastColumn="0" w:noHBand="0" w:noVBand="1"/>
      </w:tblPr>
      <w:tblGrid>
        <w:gridCol w:w="715"/>
        <w:gridCol w:w="5333"/>
        <w:gridCol w:w="1890"/>
        <w:gridCol w:w="1530"/>
      </w:tblGrid>
      <w:tr w:rsidR="00B125E8" w:rsidRPr="00EA06AB" w:rsidTr="00AE47A1">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715" w:type="dxa"/>
            <w:shd w:val="clear" w:color="auto" w:fill="002060"/>
          </w:tcPr>
          <w:p w:rsidR="00B125E8" w:rsidRPr="00EA06AB" w:rsidRDefault="00B125E8" w:rsidP="00C00FBE">
            <w:pPr>
              <w:ind w:right="-46"/>
              <w:jc w:val="center"/>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Sl. No.</w:t>
            </w:r>
          </w:p>
        </w:tc>
        <w:tc>
          <w:tcPr>
            <w:tcW w:w="5333" w:type="dxa"/>
            <w:shd w:val="clear" w:color="auto" w:fill="002060"/>
          </w:tcPr>
          <w:p w:rsidR="00B125E8" w:rsidRPr="00EA06AB"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Particulars of the Notification(s)</w:t>
            </w:r>
          </w:p>
        </w:tc>
        <w:tc>
          <w:tcPr>
            <w:tcW w:w="1890" w:type="dxa"/>
            <w:shd w:val="clear" w:color="auto" w:fill="002060"/>
          </w:tcPr>
          <w:p w:rsidR="00B125E8" w:rsidRPr="00EA06AB"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File No. / Circular No.</w:t>
            </w:r>
          </w:p>
        </w:tc>
        <w:tc>
          <w:tcPr>
            <w:tcW w:w="1530" w:type="dxa"/>
            <w:shd w:val="clear" w:color="auto" w:fill="002060"/>
          </w:tcPr>
          <w:p w:rsidR="00B125E8" w:rsidRPr="00EA06AB" w:rsidRDefault="00B125E8"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4"/>
                <w:szCs w:val="24"/>
              </w:rPr>
            </w:pPr>
            <w:r w:rsidRPr="00EA06AB">
              <w:rPr>
                <w:rFonts w:ascii="Times New Roman" w:hAnsi="Times New Roman" w:cs="Times New Roman"/>
                <w:color w:val="FFFFFF" w:themeColor="background1"/>
                <w:sz w:val="24"/>
                <w:szCs w:val="24"/>
              </w:rPr>
              <w:t>Notification Link(s)</w:t>
            </w:r>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1.</w:t>
            </w:r>
          </w:p>
        </w:tc>
        <w:tc>
          <w:tcPr>
            <w:tcW w:w="5333" w:type="dxa"/>
          </w:tcPr>
          <w:p w:rsidR="005A068C" w:rsidRPr="006731FF"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CC0146">
              <w:rPr>
                <w:rFonts w:ascii="Times New Roman" w:hAnsi="Times New Roman" w:cs="Times New Roman"/>
                <w:color w:val="002060"/>
                <w:sz w:val="24"/>
                <w:szCs w:val="24"/>
              </w:rPr>
              <w:t>​</w:t>
            </w:r>
            <w:r w:rsidRPr="00783973">
              <w:rPr>
                <w:rFonts w:ascii="Times New Roman" w:hAnsi="Times New Roman" w:cs="Times New Roman"/>
                <w:color w:val="002060"/>
                <w:sz w:val="24"/>
                <w:szCs w:val="24"/>
              </w:rPr>
              <w:t xml:space="preserve">CBDT extends due date for filing DTVSV Forms till 28th Feb 2021.    </w:t>
            </w:r>
          </w:p>
        </w:tc>
        <w:tc>
          <w:tcPr>
            <w:tcW w:w="1890" w:type="dxa"/>
          </w:tcPr>
          <w:p w:rsidR="005A068C" w:rsidRPr="006731FF" w:rsidRDefault="005A068C" w:rsidP="005A068C">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sidRPr="00860595">
              <w:rPr>
                <w:rFonts w:ascii="Times New Roman" w:hAnsi="Times New Roman" w:cs="Times New Roman"/>
                <w:color w:val="002060"/>
                <w:sz w:val="20"/>
              </w:rPr>
              <w:t>Notification No. 04/2021/ F.No. IT(A)/01/2020-TPL</w:t>
            </w:r>
          </w:p>
        </w:tc>
        <w:tc>
          <w:tcPr>
            <w:tcW w:w="1530" w:type="dxa"/>
          </w:tcPr>
          <w:p w:rsidR="005A068C" w:rsidRPr="00783973" w:rsidRDefault="005A068C" w:rsidP="005A068C">
            <w:pPr>
              <w:cnfStyle w:val="000000100000" w:firstRow="0" w:lastRow="0" w:firstColumn="0" w:lastColumn="0" w:oddVBand="0" w:evenVBand="0" w:oddHBand="1" w:evenHBand="0" w:firstRowFirstColumn="0" w:firstRowLastColumn="0" w:lastRowFirstColumn="0" w:lastRowLastColumn="0"/>
              <w:rPr>
                <w:sz w:val="2"/>
              </w:rPr>
            </w:pPr>
          </w:p>
          <w:p w:rsidR="005A068C" w:rsidRPr="006731FF" w:rsidRDefault="001E7996"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10"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left="360" w:right="-46"/>
              <w:jc w:val="center"/>
              <w:rPr>
                <w:rFonts w:ascii="Times New Roman" w:hAnsi="Times New Roman" w:cs="Times New Roman"/>
                <w:b w:val="0"/>
                <w:bCs w:val="0"/>
                <w:color w:val="002060"/>
                <w:sz w:val="26"/>
                <w:szCs w:val="26"/>
              </w:rPr>
            </w:pPr>
          </w:p>
          <w:p w:rsidR="005A068C" w:rsidRPr="006D6A4E" w:rsidRDefault="005A068C" w:rsidP="005A068C">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2.</w:t>
            </w:r>
          </w:p>
        </w:tc>
        <w:tc>
          <w:tcPr>
            <w:tcW w:w="5333" w:type="dxa"/>
          </w:tcPr>
          <w:p w:rsidR="005A068C" w:rsidRPr="006731FF"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783973">
              <w:rPr>
                <w:rFonts w:ascii="Times New Roman" w:hAnsi="Times New Roman" w:cs="Times New Roman"/>
                <w:color w:val="002060"/>
                <w:sz w:val="24"/>
                <w:szCs w:val="24"/>
              </w:rPr>
              <w:t>Extended Due date for filing ITRs requiring Tax Audit Report is 15th Feb 2021</w:t>
            </w:r>
            <w:r>
              <w:rPr>
                <w:rFonts w:ascii="Times New Roman" w:hAnsi="Times New Roman" w:cs="Times New Roman"/>
                <w:color w:val="002060"/>
                <w:sz w:val="24"/>
                <w:szCs w:val="24"/>
              </w:rPr>
              <w:t>.</w:t>
            </w:r>
          </w:p>
        </w:tc>
        <w:tc>
          <w:tcPr>
            <w:tcW w:w="1890" w:type="dxa"/>
          </w:tcPr>
          <w:p w:rsidR="005A068C" w:rsidRDefault="005A068C" w:rsidP="005A068C">
            <w:pPr>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color w:val="002060"/>
                <w:sz w:val="24"/>
              </w:rPr>
              <w:t>Update</w:t>
            </w:r>
          </w:p>
        </w:tc>
        <w:tc>
          <w:tcPr>
            <w:tcW w:w="1530" w:type="dxa"/>
          </w:tcPr>
          <w:p w:rsidR="005A068C" w:rsidRPr="00783973" w:rsidRDefault="005A068C" w:rsidP="005A068C">
            <w:pPr>
              <w:cnfStyle w:val="000000000000" w:firstRow="0" w:lastRow="0" w:firstColumn="0" w:lastColumn="0" w:oddVBand="0" w:evenVBand="0" w:oddHBand="0" w:evenHBand="0" w:firstRowFirstColumn="0" w:firstRowLastColumn="0" w:lastRowFirstColumn="0" w:lastRowLastColumn="0"/>
              <w:rPr>
                <w:sz w:val="2"/>
              </w:rPr>
            </w:pPr>
          </w:p>
          <w:p w:rsidR="005A068C" w:rsidRPr="006731FF" w:rsidRDefault="001E7996"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6"/>
              </w:rPr>
            </w:pPr>
            <w:hyperlink r:id="rId11"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b w:val="0"/>
                <w:bCs w:val="0"/>
                <w:color w:val="002060"/>
                <w:sz w:val="6"/>
                <w:szCs w:val="26"/>
              </w:rPr>
            </w:pPr>
          </w:p>
          <w:p w:rsidR="005A068C" w:rsidRPr="006D6A4E" w:rsidRDefault="005A068C" w:rsidP="005A068C">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3.</w:t>
            </w:r>
          </w:p>
        </w:tc>
        <w:tc>
          <w:tcPr>
            <w:tcW w:w="5333" w:type="dxa"/>
          </w:tcPr>
          <w:p w:rsidR="005A068C" w:rsidRPr="00783973"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BA2B0C">
              <w:rPr>
                <w:rFonts w:ascii="Times New Roman" w:hAnsi="Times New Roman" w:cs="Times New Roman"/>
                <w:color w:val="002060"/>
                <w:sz w:val="24"/>
                <w:szCs w:val="24"/>
              </w:rPr>
              <w:t>Income Tax Department conducts searches in Assam</w:t>
            </w:r>
          </w:p>
        </w:tc>
        <w:tc>
          <w:tcPr>
            <w:tcW w:w="1890" w:type="dxa"/>
          </w:tcPr>
          <w:p w:rsidR="005A068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 xml:space="preserve">Press Release </w:t>
            </w:r>
          </w:p>
        </w:tc>
        <w:tc>
          <w:tcPr>
            <w:tcW w:w="1530" w:type="dxa"/>
          </w:tcPr>
          <w:p w:rsidR="005A068C" w:rsidRPr="00783973" w:rsidRDefault="001E7996" w:rsidP="005A068C">
            <w:pPr>
              <w:cnfStyle w:val="000000100000" w:firstRow="0" w:lastRow="0" w:firstColumn="0" w:lastColumn="0" w:oddVBand="0" w:evenVBand="0" w:oddHBand="1" w:evenHBand="0" w:firstRowFirstColumn="0" w:firstRowLastColumn="0" w:lastRowFirstColumn="0" w:lastRowLastColumn="0"/>
              <w:rPr>
                <w:sz w:val="2"/>
              </w:rPr>
            </w:pPr>
            <w:hyperlink r:id="rId12"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color w:val="002060"/>
                <w:sz w:val="4"/>
                <w:szCs w:val="26"/>
              </w:rPr>
            </w:pPr>
          </w:p>
          <w:p w:rsidR="005A068C" w:rsidRPr="006D6A4E" w:rsidRDefault="005A068C" w:rsidP="005A068C">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4.</w:t>
            </w:r>
          </w:p>
        </w:tc>
        <w:tc>
          <w:tcPr>
            <w:tcW w:w="5333" w:type="dxa"/>
          </w:tcPr>
          <w:p w:rsidR="005A068C" w:rsidRPr="00783973"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BA2B0C">
              <w:rPr>
                <w:rFonts w:ascii="Times New Roman" w:hAnsi="Times New Roman" w:cs="Times New Roman"/>
                <w:color w:val="002060"/>
                <w:sz w:val="24"/>
                <w:szCs w:val="24"/>
              </w:rPr>
              <w:t>Income Tax Department conducts searches in Kolkata</w:t>
            </w:r>
          </w:p>
        </w:tc>
        <w:tc>
          <w:tcPr>
            <w:tcW w:w="1890" w:type="dxa"/>
          </w:tcPr>
          <w:p w:rsidR="005A068C" w:rsidRPr="00BA2B0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
              </w:rPr>
            </w:pPr>
          </w:p>
          <w:p w:rsidR="005A068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Press Release</w:t>
            </w:r>
          </w:p>
        </w:tc>
        <w:tc>
          <w:tcPr>
            <w:tcW w:w="1530" w:type="dxa"/>
          </w:tcPr>
          <w:p w:rsidR="005A068C" w:rsidRPr="00BA2B0C" w:rsidRDefault="005A068C" w:rsidP="005A068C">
            <w:pPr>
              <w:cnfStyle w:val="000000000000" w:firstRow="0" w:lastRow="0" w:firstColumn="0" w:lastColumn="0" w:oddVBand="0" w:evenVBand="0" w:oddHBand="0" w:evenHBand="0" w:firstRowFirstColumn="0" w:firstRowLastColumn="0" w:lastRowFirstColumn="0" w:lastRowLastColumn="0"/>
              <w:rPr>
                <w:sz w:val="2"/>
              </w:rPr>
            </w:pPr>
          </w:p>
          <w:p w:rsidR="005A068C" w:rsidRPr="00BA2B0C" w:rsidRDefault="001E7996" w:rsidP="005A068C">
            <w:pPr>
              <w:cnfStyle w:val="000000000000" w:firstRow="0" w:lastRow="0" w:firstColumn="0" w:lastColumn="0" w:oddVBand="0" w:evenVBand="0" w:oddHBand="0" w:evenHBand="0" w:firstRowFirstColumn="0" w:firstRowLastColumn="0" w:lastRowFirstColumn="0" w:lastRowLastColumn="0"/>
              <w:rPr>
                <w:b/>
                <w:sz w:val="2"/>
              </w:rPr>
            </w:pPr>
            <w:hyperlink r:id="rId13"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bCs w:val="0"/>
                <w:color w:val="002060"/>
                <w:sz w:val="8"/>
                <w:szCs w:val="26"/>
              </w:rPr>
            </w:pPr>
          </w:p>
          <w:p w:rsidR="005A068C" w:rsidRPr="006D6A4E" w:rsidRDefault="005A068C" w:rsidP="005A068C">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5.</w:t>
            </w:r>
          </w:p>
        </w:tc>
        <w:tc>
          <w:tcPr>
            <w:tcW w:w="5333" w:type="dxa"/>
          </w:tcPr>
          <w:p w:rsidR="005A068C" w:rsidRPr="00BA2B0C"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Tax Updates – Budget 2021</w:t>
            </w:r>
          </w:p>
        </w:tc>
        <w:tc>
          <w:tcPr>
            <w:tcW w:w="1890" w:type="dxa"/>
          </w:tcPr>
          <w:p w:rsidR="005A068C" w:rsidRPr="00BA2B0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
              </w:rPr>
            </w:pPr>
            <w:r>
              <w:rPr>
                <w:rFonts w:ascii="Times New Roman" w:hAnsi="Times New Roman" w:cs="Times New Roman"/>
                <w:color w:val="002060"/>
                <w:sz w:val="24"/>
              </w:rPr>
              <w:t>Press Release</w:t>
            </w:r>
          </w:p>
        </w:tc>
        <w:tc>
          <w:tcPr>
            <w:tcW w:w="1530" w:type="dxa"/>
          </w:tcPr>
          <w:p w:rsidR="005A068C" w:rsidRPr="00BA2B0C" w:rsidRDefault="001E7996" w:rsidP="005A068C">
            <w:pPr>
              <w:cnfStyle w:val="000000100000" w:firstRow="0" w:lastRow="0" w:firstColumn="0" w:lastColumn="0" w:oddVBand="0" w:evenVBand="0" w:oddHBand="1" w:evenHBand="0" w:firstRowFirstColumn="0" w:firstRowLastColumn="0" w:lastRowFirstColumn="0" w:lastRowLastColumn="0"/>
              <w:rPr>
                <w:sz w:val="2"/>
              </w:rPr>
            </w:pPr>
            <w:hyperlink r:id="rId14"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bCs w:val="0"/>
                <w:color w:val="002060"/>
                <w:sz w:val="8"/>
                <w:szCs w:val="26"/>
              </w:rPr>
            </w:pPr>
          </w:p>
          <w:p w:rsidR="005A068C" w:rsidRPr="006D6A4E" w:rsidRDefault="005A068C" w:rsidP="005A068C">
            <w:pPr>
              <w:ind w:right="-46"/>
              <w:jc w:val="center"/>
              <w:rPr>
                <w:rFonts w:ascii="Times New Roman" w:hAnsi="Times New Roman" w:cs="Times New Roman"/>
                <w:color w:val="002060"/>
                <w:sz w:val="26"/>
                <w:szCs w:val="26"/>
              </w:rPr>
            </w:pPr>
            <w:r w:rsidRPr="006D6A4E">
              <w:rPr>
                <w:rFonts w:ascii="Times New Roman" w:hAnsi="Times New Roman" w:cs="Times New Roman"/>
                <w:color w:val="002060"/>
                <w:sz w:val="26"/>
                <w:szCs w:val="26"/>
              </w:rPr>
              <w:t>6.</w:t>
            </w:r>
          </w:p>
        </w:tc>
        <w:tc>
          <w:tcPr>
            <w:tcW w:w="5333" w:type="dxa"/>
          </w:tcPr>
          <w:p w:rsidR="005A068C" w:rsidRPr="006731FF"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C0146">
              <w:rPr>
                <w:rFonts w:ascii="Times New Roman" w:hAnsi="Times New Roman" w:cs="Times New Roman"/>
                <w:color w:val="002060"/>
                <w:sz w:val="24"/>
                <w:szCs w:val="24"/>
              </w:rPr>
              <w:t>​</w:t>
            </w:r>
            <w:r w:rsidRPr="00EE65EE">
              <w:rPr>
                <w:rFonts w:ascii="Times New Roman" w:hAnsi="Times New Roman" w:cs="Times New Roman"/>
                <w:color w:val="002060"/>
                <w:sz w:val="24"/>
                <w:szCs w:val="24"/>
              </w:rPr>
              <w:t>sharing of information with "</w:t>
            </w:r>
            <w:r>
              <w:rPr>
                <w:rFonts w:ascii="Times New Roman" w:hAnsi="Times New Roman" w:cs="Times New Roman"/>
                <w:color w:val="002060"/>
                <w:sz w:val="24"/>
                <w:szCs w:val="24"/>
              </w:rPr>
              <w:t>CEO</w:t>
            </w:r>
            <w:r w:rsidRPr="00EE65EE">
              <w:rPr>
                <w:rFonts w:ascii="Times New Roman" w:hAnsi="Times New Roman" w:cs="Times New Roman"/>
                <w:color w:val="002060"/>
                <w:sz w:val="24"/>
                <w:szCs w:val="24"/>
              </w:rPr>
              <w:t>, Center for e-Govern</w:t>
            </w:r>
            <w:r>
              <w:rPr>
                <w:rFonts w:ascii="Times New Roman" w:hAnsi="Times New Roman" w:cs="Times New Roman"/>
                <w:color w:val="002060"/>
                <w:sz w:val="24"/>
                <w:szCs w:val="24"/>
              </w:rPr>
              <w:t>ance, Govt. of Karnataka​"</w:t>
            </w:r>
          </w:p>
        </w:tc>
        <w:tc>
          <w:tcPr>
            <w:tcW w:w="1890" w:type="dxa"/>
          </w:tcPr>
          <w:p w:rsidR="005A068C" w:rsidRPr="006731FF" w:rsidRDefault="005A068C" w:rsidP="005A068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860595">
              <w:rPr>
                <w:rFonts w:ascii="Times New Roman" w:hAnsi="Times New Roman" w:cs="Times New Roman"/>
                <w:color w:val="002060"/>
                <w:sz w:val="20"/>
              </w:rPr>
              <w:t>Notification No. 0</w:t>
            </w:r>
            <w:r>
              <w:rPr>
                <w:rFonts w:ascii="Times New Roman" w:hAnsi="Times New Roman" w:cs="Times New Roman"/>
                <w:color w:val="002060"/>
                <w:sz w:val="20"/>
              </w:rPr>
              <w:t>5/2021</w:t>
            </w:r>
          </w:p>
        </w:tc>
        <w:tc>
          <w:tcPr>
            <w:tcW w:w="1530" w:type="dxa"/>
          </w:tcPr>
          <w:p w:rsidR="005A068C" w:rsidRPr="00783973" w:rsidRDefault="005A068C" w:rsidP="005A068C">
            <w:pPr>
              <w:cnfStyle w:val="000000000000" w:firstRow="0" w:lastRow="0" w:firstColumn="0" w:lastColumn="0" w:oddVBand="0" w:evenVBand="0" w:oddHBand="0" w:evenHBand="0" w:firstRowFirstColumn="0" w:firstRowLastColumn="0" w:lastRowFirstColumn="0" w:lastRowLastColumn="0"/>
              <w:rPr>
                <w:sz w:val="2"/>
              </w:rPr>
            </w:pPr>
          </w:p>
          <w:p w:rsidR="005A068C" w:rsidRPr="006731FF" w:rsidRDefault="001E7996"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15"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bCs w:val="0"/>
                <w:color w:val="002060"/>
                <w:sz w:val="8"/>
                <w:szCs w:val="26"/>
              </w:rPr>
            </w:pPr>
          </w:p>
          <w:p w:rsidR="005A068C" w:rsidRPr="006D6A4E" w:rsidRDefault="005A068C" w:rsidP="005A068C">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7</w:t>
            </w:r>
          </w:p>
        </w:tc>
        <w:tc>
          <w:tcPr>
            <w:tcW w:w="5333" w:type="dxa"/>
          </w:tcPr>
          <w:p w:rsidR="005A068C" w:rsidRPr="006731FF"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783973">
              <w:rPr>
                <w:rFonts w:ascii="Times New Roman" w:hAnsi="Times New Roman" w:cs="Times New Roman"/>
                <w:color w:val="002060"/>
                <w:sz w:val="24"/>
                <w:szCs w:val="24"/>
              </w:rPr>
              <w:t>Extended Due date for filing ITRs requiring Tax Audit Report is 15th Feb 2021</w:t>
            </w:r>
            <w:r>
              <w:rPr>
                <w:rFonts w:ascii="Times New Roman" w:hAnsi="Times New Roman" w:cs="Times New Roman"/>
                <w:color w:val="002060"/>
                <w:sz w:val="24"/>
                <w:szCs w:val="24"/>
              </w:rPr>
              <w:t>.</w:t>
            </w:r>
          </w:p>
        </w:tc>
        <w:tc>
          <w:tcPr>
            <w:tcW w:w="1890" w:type="dxa"/>
          </w:tcPr>
          <w:p w:rsidR="005A068C" w:rsidRDefault="005A068C" w:rsidP="005A068C">
            <w:pP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color w:val="002060"/>
                <w:sz w:val="24"/>
              </w:rPr>
              <w:t>Update</w:t>
            </w:r>
          </w:p>
        </w:tc>
        <w:tc>
          <w:tcPr>
            <w:tcW w:w="1530" w:type="dxa"/>
          </w:tcPr>
          <w:p w:rsidR="005A068C" w:rsidRPr="00783973" w:rsidRDefault="005A068C" w:rsidP="005A068C">
            <w:pPr>
              <w:cnfStyle w:val="000000100000" w:firstRow="0" w:lastRow="0" w:firstColumn="0" w:lastColumn="0" w:oddVBand="0" w:evenVBand="0" w:oddHBand="1" w:evenHBand="0" w:firstRowFirstColumn="0" w:firstRowLastColumn="0" w:lastRowFirstColumn="0" w:lastRowLastColumn="0"/>
              <w:rPr>
                <w:sz w:val="2"/>
              </w:rPr>
            </w:pPr>
          </w:p>
          <w:p w:rsidR="005A068C" w:rsidRPr="006731FF" w:rsidRDefault="001E7996"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6"/>
              </w:rPr>
            </w:pPr>
            <w:hyperlink r:id="rId16"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8</w:t>
            </w:r>
          </w:p>
        </w:tc>
        <w:tc>
          <w:tcPr>
            <w:tcW w:w="5333" w:type="dxa"/>
          </w:tcPr>
          <w:p w:rsidR="005A068C" w:rsidRPr="00783973"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54427">
              <w:rPr>
                <w:rFonts w:ascii="Times New Roman" w:hAnsi="Times New Roman" w:cs="Times New Roman"/>
                <w:color w:val="002060"/>
                <w:sz w:val="24"/>
                <w:szCs w:val="24"/>
              </w:rPr>
              <w:t>Income Tax Department conducts searches in Bengaluru</w:t>
            </w:r>
          </w:p>
        </w:tc>
        <w:tc>
          <w:tcPr>
            <w:tcW w:w="1890" w:type="dxa"/>
          </w:tcPr>
          <w:p w:rsidR="005A068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 xml:space="preserve">Press Release </w:t>
            </w:r>
          </w:p>
        </w:tc>
        <w:tc>
          <w:tcPr>
            <w:tcW w:w="1530" w:type="dxa"/>
          </w:tcPr>
          <w:p w:rsidR="005A068C" w:rsidRPr="00783973" w:rsidRDefault="001E7996" w:rsidP="005A068C">
            <w:pPr>
              <w:cnfStyle w:val="000000000000" w:firstRow="0" w:lastRow="0" w:firstColumn="0" w:lastColumn="0" w:oddVBand="0" w:evenVBand="0" w:oddHBand="0" w:evenHBand="0" w:firstRowFirstColumn="0" w:firstRowLastColumn="0" w:lastRowFirstColumn="0" w:lastRowLastColumn="0"/>
              <w:rPr>
                <w:sz w:val="2"/>
              </w:rPr>
            </w:pPr>
            <w:hyperlink r:id="rId17"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A068C" w:rsidP="005A068C">
            <w:pPr>
              <w:ind w:right="-46"/>
              <w:jc w:val="center"/>
              <w:rPr>
                <w:rFonts w:ascii="Times New Roman" w:hAnsi="Times New Roman" w:cs="Times New Roman"/>
                <w:bCs w:val="0"/>
                <w:color w:val="002060"/>
                <w:sz w:val="26"/>
                <w:szCs w:val="26"/>
              </w:rPr>
            </w:pPr>
            <w:r w:rsidRPr="006D6A4E">
              <w:rPr>
                <w:rFonts w:ascii="Times New Roman" w:hAnsi="Times New Roman" w:cs="Times New Roman"/>
                <w:bCs w:val="0"/>
                <w:color w:val="002060"/>
                <w:sz w:val="26"/>
                <w:szCs w:val="26"/>
              </w:rPr>
              <w:t>9</w:t>
            </w:r>
          </w:p>
        </w:tc>
        <w:tc>
          <w:tcPr>
            <w:tcW w:w="5333" w:type="dxa"/>
          </w:tcPr>
          <w:p w:rsidR="005A068C" w:rsidRPr="00783973"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54427">
              <w:rPr>
                <w:rFonts w:ascii="Times New Roman" w:hAnsi="Times New Roman" w:cs="Times New Roman"/>
                <w:color w:val="002060"/>
                <w:sz w:val="24"/>
                <w:szCs w:val="24"/>
              </w:rPr>
              <w:t>DGGI Gurugram arrests man for fraudulently availing input tax credit of more than Rs 69 crore</w:t>
            </w:r>
          </w:p>
        </w:tc>
        <w:tc>
          <w:tcPr>
            <w:tcW w:w="1890" w:type="dxa"/>
          </w:tcPr>
          <w:p w:rsidR="005A068C" w:rsidRPr="00BA2B0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
              </w:rPr>
            </w:pPr>
          </w:p>
          <w:p w:rsidR="005A068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Press Release</w:t>
            </w:r>
          </w:p>
        </w:tc>
        <w:tc>
          <w:tcPr>
            <w:tcW w:w="1530" w:type="dxa"/>
          </w:tcPr>
          <w:p w:rsidR="005A068C" w:rsidRPr="00BA2B0C" w:rsidRDefault="005A068C" w:rsidP="005A068C">
            <w:pPr>
              <w:cnfStyle w:val="000000100000" w:firstRow="0" w:lastRow="0" w:firstColumn="0" w:lastColumn="0" w:oddVBand="0" w:evenVBand="0" w:oddHBand="1" w:evenHBand="0" w:firstRowFirstColumn="0" w:firstRowLastColumn="0" w:lastRowFirstColumn="0" w:lastRowLastColumn="0"/>
              <w:rPr>
                <w:sz w:val="2"/>
              </w:rPr>
            </w:pPr>
          </w:p>
          <w:p w:rsidR="005A068C" w:rsidRPr="00BA2B0C" w:rsidRDefault="001E7996" w:rsidP="005A068C">
            <w:pPr>
              <w:cnfStyle w:val="000000100000" w:firstRow="0" w:lastRow="0" w:firstColumn="0" w:lastColumn="0" w:oddVBand="0" w:evenVBand="0" w:oddHBand="1" w:evenHBand="0" w:firstRowFirstColumn="0" w:firstRowLastColumn="0" w:lastRowFirstColumn="0" w:lastRowLastColumn="0"/>
              <w:rPr>
                <w:b/>
                <w:sz w:val="2"/>
              </w:rPr>
            </w:pPr>
            <w:hyperlink r:id="rId18"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10</w:t>
            </w:r>
          </w:p>
        </w:tc>
        <w:tc>
          <w:tcPr>
            <w:tcW w:w="5333" w:type="dxa"/>
          </w:tcPr>
          <w:p w:rsidR="005A068C" w:rsidRPr="00BA2B0C"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54427">
              <w:rPr>
                <w:rFonts w:ascii="Times New Roman" w:hAnsi="Times New Roman" w:cs="Times New Roman"/>
                <w:color w:val="002060"/>
                <w:sz w:val="24"/>
                <w:szCs w:val="24"/>
              </w:rPr>
              <w:t>DGGI Gurugram arrests man for fraudulently availing input tax credit of Rs 376 crore through 7 fake firms</w:t>
            </w:r>
          </w:p>
        </w:tc>
        <w:tc>
          <w:tcPr>
            <w:tcW w:w="1890" w:type="dxa"/>
          </w:tcPr>
          <w:p w:rsidR="005A068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rsidR="005A068C" w:rsidRPr="00BA2B0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
              </w:rPr>
            </w:pPr>
            <w:r>
              <w:rPr>
                <w:rFonts w:ascii="Times New Roman" w:hAnsi="Times New Roman" w:cs="Times New Roman"/>
                <w:color w:val="002060"/>
                <w:sz w:val="24"/>
              </w:rPr>
              <w:t>Press Release</w:t>
            </w:r>
          </w:p>
        </w:tc>
        <w:tc>
          <w:tcPr>
            <w:tcW w:w="1530" w:type="dxa"/>
          </w:tcPr>
          <w:p w:rsidR="005A068C" w:rsidRDefault="005A068C" w:rsidP="005A068C">
            <w:pP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5A068C" w:rsidRPr="00BA2B0C" w:rsidRDefault="001E7996" w:rsidP="005A068C">
            <w:pPr>
              <w:cnfStyle w:val="000000000000" w:firstRow="0" w:lastRow="0" w:firstColumn="0" w:lastColumn="0" w:oddVBand="0" w:evenVBand="0" w:oddHBand="0" w:evenHBand="0" w:firstRowFirstColumn="0" w:firstRowLastColumn="0" w:lastRowFirstColumn="0" w:lastRowLastColumn="0"/>
              <w:rPr>
                <w:sz w:val="2"/>
              </w:rPr>
            </w:pPr>
            <w:hyperlink r:id="rId19"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11</w:t>
            </w:r>
          </w:p>
        </w:tc>
        <w:tc>
          <w:tcPr>
            <w:tcW w:w="5333" w:type="dxa"/>
          </w:tcPr>
          <w:p w:rsidR="005A068C" w:rsidRPr="00054427"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57CA8">
              <w:rPr>
                <w:rFonts w:ascii="Times New Roman" w:hAnsi="Times New Roman" w:cs="Times New Roman"/>
                <w:color w:val="002060"/>
                <w:sz w:val="24"/>
                <w:szCs w:val="24"/>
              </w:rPr>
              <w:t>CGST Officials arrest one after busting network of 46 fake firms involved in fake input tax credit of Rs 82.23 crore</w:t>
            </w:r>
          </w:p>
        </w:tc>
        <w:tc>
          <w:tcPr>
            <w:tcW w:w="1890" w:type="dxa"/>
          </w:tcPr>
          <w:p w:rsidR="005A068C" w:rsidRPr="00457CA8"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rPr>
            </w:pPr>
          </w:p>
          <w:p w:rsidR="005A068C" w:rsidRPr="00BA2B0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
              </w:rPr>
            </w:pPr>
            <w:r>
              <w:rPr>
                <w:rFonts w:ascii="Times New Roman" w:hAnsi="Times New Roman" w:cs="Times New Roman"/>
                <w:color w:val="002060"/>
                <w:sz w:val="24"/>
              </w:rPr>
              <w:t>Press Release</w:t>
            </w:r>
          </w:p>
        </w:tc>
        <w:tc>
          <w:tcPr>
            <w:tcW w:w="1530" w:type="dxa"/>
          </w:tcPr>
          <w:p w:rsidR="005A068C" w:rsidRPr="00457CA8" w:rsidRDefault="005A068C" w:rsidP="005A068C">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p>
          <w:p w:rsidR="005A068C" w:rsidRPr="00BA2B0C" w:rsidRDefault="001E7996" w:rsidP="005A068C">
            <w:pPr>
              <w:cnfStyle w:val="000000100000" w:firstRow="0" w:lastRow="0" w:firstColumn="0" w:lastColumn="0" w:oddVBand="0" w:evenVBand="0" w:oddHBand="1" w:evenHBand="0" w:firstRowFirstColumn="0" w:firstRowLastColumn="0" w:lastRowFirstColumn="0" w:lastRowLastColumn="0"/>
              <w:rPr>
                <w:sz w:val="2"/>
              </w:rPr>
            </w:pPr>
            <w:hyperlink r:id="rId20"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12</w:t>
            </w:r>
          </w:p>
        </w:tc>
        <w:tc>
          <w:tcPr>
            <w:tcW w:w="5333" w:type="dxa"/>
          </w:tcPr>
          <w:p w:rsidR="005A068C" w:rsidRPr="006731FF"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CC0146">
              <w:rPr>
                <w:rFonts w:ascii="Times New Roman" w:hAnsi="Times New Roman" w:cs="Times New Roman"/>
                <w:color w:val="002060"/>
                <w:sz w:val="24"/>
                <w:szCs w:val="24"/>
              </w:rPr>
              <w:t>​</w:t>
            </w:r>
            <w:r>
              <w:t xml:space="preserve"> </w:t>
            </w:r>
            <w:r w:rsidRPr="004368E3">
              <w:rPr>
                <w:rFonts w:ascii="Times New Roman" w:hAnsi="Times New Roman" w:cs="Times New Roman"/>
                <w:color w:val="002060"/>
                <w:sz w:val="24"/>
                <w:szCs w:val="24"/>
              </w:rPr>
              <w:t>The</w:t>
            </w:r>
            <w:r>
              <w:rPr>
                <w:rFonts w:ascii="Times New Roman" w:hAnsi="Times New Roman" w:cs="Times New Roman"/>
                <w:color w:val="002060"/>
                <w:sz w:val="24"/>
                <w:szCs w:val="24"/>
              </w:rPr>
              <w:t xml:space="preserve"> </w:t>
            </w:r>
            <w:r w:rsidRPr="004368E3">
              <w:rPr>
                <w:rFonts w:ascii="Times New Roman" w:hAnsi="Times New Roman" w:cs="Times New Roman"/>
                <w:color w:val="002060"/>
                <w:sz w:val="24"/>
                <w:szCs w:val="24"/>
              </w:rPr>
              <w:t>Faceless Assessment</w:t>
            </w:r>
            <w:r>
              <w:rPr>
                <w:rFonts w:ascii="Times New Roman" w:hAnsi="Times New Roman" w:cs="Times New Roman"/>
                <w:color w:val="002060"/>
                <w:sz w:val="24"/>
                <w:szCs w:val="24"/>
              </w:rPr>
              <w:t xml:space="preserve"> </w:t>
            </w:r>
            <w:r w:rsidRPr="004368E3">
              <w:rPr>
                <w:rFonts w:ascii="Times New Roman" w:hAnsi="Times New Roman" w:cs="Times New Roman"/>
                <w:color w:val="002060"/>
                <w:sz w:val="24"/>
                <w:szCs w:val="24"/>
              </w:rPr>
              <w:t>(1stAmendment) Scheme, 2021</w:t>
            </w:r>
          </w:p>
        </w:tc>
        <w:tc>
          <w:tcPr>
            <w:tcW w:w="1890" w:type="dxa"/>
          </w:tcPr>
          <w:p w:rsidR="005A068C" w:rsidRPr="006731FF" w:rsidRDefault="005A068C" w:rsidP="005A068C">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368E3">
              <w:rPr>
                <w:rFonts w:ascii="Times New Roman" w:hAnsi="Times New Roman" w:cs="Times New Roman"/>
                <w:color w:val="002060"/>
                <w:sz w:val="20"/>
              </w:rPr>
              <w:t>[Notification No. 6/2021/F. No. 370149/154/2019-TPL</w:t>
            </w:r>
          </w:p>
        </w:tc>
        <w:tc>
          <w:tcPr>
            <w:tcW w:w="1530" w:type="dxa"/>
          </w:tcPr>
          <w:p w:rsidR="005A068C" w:rsidRPr="00783973" w:rsidRDefault="005A068C" w:rsidP="005A068C">
            <w:pPr>
              <w:cnfStyle w:val="000000000000" w:firstRow="0" w:lastRow="0" w:firstColumn="0" w:lastColumn="0" w:oddVBand="0" w:evenVBand="0" w:oddHBand="0" w:evenHBand="0" w:firstRowFirstColumn="0" w:firstRowLastColumn="0" w:lastRowFirstColumn="0" w:lastRowLastColumn="0"/>
              <w:rPr>
                <w:sz w:val="2"/>
              </w:rPr>
            </w:pPr>
          </w:p>
          <w:p w:rsidR="005A068C" w:rsidRPr="006731FF" w:rsidRDefault="001E7996"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hyperlink r:id="rId21"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13</w:t>
            </w:r>
          </w:p>
        </w:tc>
        <w:tc>
          <w:tcPr>
            <w:tcW w:w="5333" w:type="dxa"/>
          </w:tcPr>
          <w:p w:rsidR="005A068C" w:rsidRPr="006731FF"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368E3">
              <w:rPr>
                <w:rFonts w:ascii="Times New Roman" w:hAnsi="Times New Roman" w:cs="Times New Roman"/>
                <w:color w:val="002060"/>
                <w:sz w:val="24"/>
                <w:szCs w:val="24"/>
              </w:rPr>
              <w:t>Amendments</w:t>
            </w:r>
            <w:r>
              <w:rPr>
                <w:rFonts w:ascii="Times New Roman" w:hAnsi="Times New Roman" w:cs="Times New Roman"/>
                <w:color w:val="002060"/>
                <w:sz w:val="24"/>
                <w:szCs w:val="24"/>
              </w:rPr>
              <w:t xml:space="preserve"> </w:t>
            </w:r>
            <w:r w:rsidRPr="004368E3">
              <w:rPr>
                <w:rFonts w:ascii="Times New Roman" w:hAnsi="Times New Roman" w:cs="Times New Roman"/>
                <w:color w:val="002060"/>
                <w:sz w:val="24"/>
                <w:szCs w:val="24"/>
              </w:rPr>
              <w:t>in</w:t>
            </w:r>
            <w:r>
              <w:rPr>
                <w:rFonts w:ascii="Times New Roman" w:hAnsi="Times New Roman" w:cs="Times New Roman"/>
                <w:color w:val="002060"/>
                <w:sz w:val="24"/>
                <w:szCs w:val="24"/>
              </w:rPr>
              <w:t xml:space="preserve"> </w:t>
            </w:r>
            <w:r w:rsidRPr="004368E3">
              <w:rPr>
                <w:rFonts w:ascii="Times New Roman" w:hAnsi="Times New Roman" w:cs="Times New Roman"/>
                <w:color w:val="002060"/>
                <w:sz w:val="24"/>
                <w:szCs w:val="24"/>
              </w:rPr>
              <w:t>the notification</w:t>
            </w:r>
            <w:r>
              <w:rPr>
                <w:rFonts w:ascii="Times New Roman" w:hAnsi="Times New Roman" w:cs="Times New Roman"/>
                <w:color w:val="002060"/>
                <w:sz w:val="24"/>
                <w:szCs w:val="24"/>
              </w:rPr>
              <w:t xml:space="preserve"> </w:t>
            </w:r>
            <w:r w:rsidRPr="004368E3">
              <w:rPr>
                <w:rFonts w:ascii="Times New Roman" w:hAnsi="Times New Roman" w:cs="Times New Roman"/>
                <w:color w:val="002060"/>
                <w:sz w:val="24"/>
                <w:szCs w:val="24"/>
              </w:rPr>
              <w:t>videnumber S.O 3265 (E), dated the 12</w:t>
            </w:r>
            <w:r w:rsidRPr="004368E3">
              <w:rPr>
                <w:rFonts w:ascii="Times New Roman" w:hAnsi="Times New Roman" w:cs="Times New Roman"/>
                <w:color w:val="002060"/>
                <w:sz w:val="24"/>
                <w:szCs w:val="24"/>
                <w:vertAlign w:val="superscript"/>
              </w:rPr>
              <w:t>th</w:t>
            </w:r>
            <w:r>
              <w:rPr>
                <w:rFonts w:ascii="Times New Roman" w:hAnsi="Times New Roman" w:cs="Times New Roman"/>
                <w:color w:val="002060"/>
                <w:sz w:val="24"/>
                <w:szCs w:val="24"/>
              </w:rPr>
              <w:t xml:space="preserve"> </w:t>
            </w:r>
            <w:r w:rsidRPr="004368E3">
              <w:rPr>
                <w:rFonts w:ascii="Times New Roman" w:hAnsi="Times New Roman" w:cs="Times New Roman"/>
                <w:color w:val="002060"/>
                <w:sz w:val="24"/>
                <w:szCs w:val="24"/>
              </w:rPr>
              <w:t>September, 2019</w:t>
            </w:r>
          </w:p>
        </w:tc>
        <w:tc>
          <w:tcPr>
            <w:tcW w:w="1890" w:type="dxa"/>
          </w:tcPr>
          <w:p w:rsidR="005A068C" w:rsidRDefault="005A068C" w:rsidP="005A068C">
            <w:pPr>
              <w:cnfStyle w:val="000000100000" w:firstRow="0" w:lastRow="0" w:firstColumn="0" w:lastColumn="0" w:oddVBand="0" w:evenVBand="0" w:oddHBand="1" w:evenHBand="0" w:firstRowFirstColumn="0" w:firstRowLastColumn="0" w:lastRowFirstColumn="0" w:lastRowLastColumn="0"/>
            </w:pPr>
            <w:r w:rsidRPr="004368E3">
              <w:rPr>
                <w:rFonts w:ascii="Times New Roman" w:hAnsi="Times New Roman" w:cs="Times New Roman"/>
                <w:color w:val="002060"/>
                <w:sz w:val="20"/>
              </w:rPr>
              <w:t>Notification No. 7/2021/F. No. 370149/154/2019-TPL</w:t>
            </w:r>
          </w:p>
        </w:tc>
        <w:tc>
          <w:tcPr>
            <w:tcW w:w="1530" w:type="dxa"/>
          </w:tcPr>
          <w:p w:rsidR="005A068C" w:rsidRPr="00783973" w:rsidRDefault="005A068C" w:rsidP="005A068C">
            <w:pPr>
              <w:cnfStyle w:val="000000100000" w:firstRow="0" w:lastRow="0" w:firstColumn="0" w:lastColumn="0" w:oddVBand="0" w:evenVBand="0" w:oddHBand="1" w:evenHBand="0" w:firstRowFirstColumn="0" w:firstRowLastColumn="0" w:lastRowFirstColumn="0" w:lastRowLastColumn="0"/>
              <w:rPr>
                <w:sz w:val="2"/>
              </w:rPr>
            </w:pPr>
          </w:p>
          <w:p w:rsidR="005A068C" w:rsidRPr="006731FF" w:rsidRDefault="001E7996"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6"/>
              </w:rPr>
            </w:pPr>
            <w:hyperlink r:id="rId22"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14</w:t>
            </w:r>
          </w:p>
        </w:tc>
        <w:tc>
          <w:tcPr>
            <w:tcW w:w="5333" w:type="dxa"/>
          </w:tcPr>
          <w:p w:rsidR="005A068C" w:rsidRPr="00783973"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Clarification</w:t>
            </w:r>
            <w:r w:rsidR="002F727E">
              <w:rPr>
                <w:rFonts w:ascii="Times New Roman" w:hAnsi="Times New Roman" w:cs="Times New Roman"/>
                <w:color w:val="002060"/>
                <w:sz w:val="24"/>
                <w:szCs w:val="24"/>
              </w:rPr>
              <w:t xml:space="preserve"> issued by Department </w:t>
            </w:r>
          </w:p>
        </w:tc>
        <w:tc>
          <w:tcPr>
            <w:tcW w:w="1890" w:type="dxa"/>
          </w:tcPr>
          <w:p w:rsidR="005A068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4368E3">
              <w:rPr>
                <w:rFonts w:ascii="Times New Roman" w:hAnsi="Times New Roman" w:cs="Times New Roman"/>
                <w:color w:val="002060"/>
                <w:sz w:val="20"/>
              </w:rPr>
              <w:t>Notification No. 8 /2021 F.No.</w:t>
            </w:r>
            <w:r>
              <w:rPr>
                <w:rFonts w:ascii="Times New Roman" w:hAnsi="Times New Roman" w:cs="Times New Roman"/>
                <w:color w:val="002060"/>
                <w:sz w:val="20"/>
              </w:rPr>
              <w:t xml:space="preserve"> </w:t>
            </w:r>
            <w:r w:rsidRPr="004368E3">
              <w:rPr>
                <w:rFonts w:ascii="Times New Roman" w:hAnsi="Times New Roman" w:cs="Times New Roman"/>
                <w:color w:val="002060"/>
                <w:sz w:val="20"/>
              </w:rPr>
              <w:t>300196</w:t>
            </w:r>
            <w:r w:rsidR="002F727E">
              <w:rPr>
                <w:rFonts w:ascii="Times New Roman" w:hAnsi="Times New Roman" w:cs="Times New Roman"/>
                <w:color w:val="002060"/>
                <w:sz w:val="20"/>
              </w:rPr>
              <w:t xml:space="preserve"> </w:t>
            </w:r>
            <w:r w:rsidRPr="004368E3">
              <w:rPr>
                <w:rFonts w:ascii="Times New Roman" w:hAnsi="Times New Roman" w:cs="Times New Roman"/>
                <w:color w:val="002060"/>
                <w:sz w:val="20"/>
              </w:rPr>
              <w:t>/35/2019-ITA-I</w:t>
            </w:r>
          </w:p>
        </w:tc>
        <w:tc>
          <w:tcPr>
            <w:tcW w:w="1530" w:type="dxa"/>
          </w:tcPr>
          <w:p w:rsidR="005A068C" w:rsidRPr="00783973" w:rsidRDefault="001E7996" w:rsidP="005A068C">
            <w:pPr>
              <w:cnfStyle w:val="000000000000" w:firstRow="0" w:lastRow="0" w:firstColumn="0" w:lastColumn="0" w:oddVBand="0" w:evenVBand="0" w:oddHBand="0" w:evenHBand="0" w:firstRowFirstColumn="0" w:firstRowLastColumn="0" w:lastRowFirstColumn="0" w:lastRowLastColumn="0"/>
              <w:rPr>
                <w:sz w:val="2"/>
              </w:rPr>
            </w:pPr>
            <w:hyperlink r:id="rId23"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15</w:t>
            </w:r>
          </w:p>
        </w:tc>
        <w:tc>
          <w:tcPr>
            <w:tcW w:w="5333" w:type="dxa"/>
          </w:tcPr>
          <w:p w:rsidR="005A068C" w:rsidRPr="00783973"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54427">
              <w:rPr>
                <w:rFonts w:ascii="Times New Roman" w:hAnsi="Times New Roman" w:cs="Times New Roman"/>
                <w:color w:val="002060"/>
                <w:sz w:val="24"/>
                <w:szCs w:val="24"/>
              </w:rPr>
              <w:t>DGGI Gurugram arrests man for fraudulently availing input tax credit of more than Rs 69 crore</w:t>
            </w:r>
          </w:p>
        </w:tc>
        <w:tc>
          <w:tcPr>
            <w:tcW w:w="1890" w:type="dxa"/>
          </w:tcPr>
          <w:p w:rsidR="005A068C" w:rsidRPr="00BA2B0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
              </w:rPr>
            </w:pPr>
          </w:p>
          <w:p w:rsidR="005A068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Press Release</w:t>
            </w:r>
          </w:p>
        </w:tc>
        <w:tc>
          <w:tcPr>
            <w:tcW w:w="1530" w:type="dxa"/>
          </w:tcPr>
          <w:p w:rsidR="005A068C" w:rsidRPr="00BA2B0C" w:rsidRDefault="005A068C" w:rsidP="005A068C">
            <w:pPr>
              <w:cnfStyle w:val="000000100000" w:firstRow="0" w:lastRow="0" w:firstColumn="0" w:lastColumn="0" w:oddVBand="0" w:evenVBand="0" w:oddHBand="1" w:evenHBand="0" w:firstRowFirstColumn="0" w:firstRowLastColumn="0" w:lastRowFirstColumn="0" w:lastRowLastColumn="0"/>
              <w:rPr>
                <w:sz w:val="2"/>
              </w:rPr>
            </w:pPr>
          </w:p>
          <w:p w:rsidR="005A068C" w:rsidRPr="00BA2B0C" w:rsidRDefault="001E7996" w:rsidP="005A068C">
            <w:pPr>
              <w:cnfStyle w:val="000000100000" w:firstRow="0" w:lastRow="0" w:firstColumn="0" w:lastColumn="0" w:oddVBand="0" w:evenVBand="0" w:oddHBand="1" w:evenHBand="0" w:firstRowFirstColumn="0" w:firstRowLastColumn="0" w:lastRowFirstColumn="0" w:lastRowLastColumn="0"/>
              <w:rPr>
                <w:b/>
                <w:sz w:val="2"/>
              </w:rPr>
            </w:pPr>
            <w:hyperlink r:id="rId24"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16</w:t>
            </w:r>
          </w:p>
        </w:tc>
        <w:tc>
          <w:tcPr>
            <w:tcW w:w="5333" w:type="dxa"/>
          </w:tcPr>
          <w:p w:rsidR="005A068C" w:rsidRPr="00BA2B0C" w:rsidRDefault="005A068C"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54427">
              <w:rPr>
                <w:rFonts w:ascii="Times New Roman" w:hAnsi="Times New Roman" w:cs="Times New Roman"/>
                <w:color w:val="002060"/>
                <w:sz w:val="24"/>
                <w:szCs w:val="24"/>
              </w:rPr>
              <w:t>DGGI Gurugram arrests man for fraudulently availing input tax credit of Rs 376 crore through 7 fake firms</w:t>
            </w:r>
          </w:p>
        </w:tc>
        <w:tc>
          <w:tcPr>
            <w:tcW w:w="1890" w:type="dxa"/>
          </w:tcPr>
          <w:p w:rsidR="005A068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rsidR="005A068C" w:rsidRPr="00BA2B0C" w:rsidRDefault="005A068C"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
              </w:rPr>
            </w:pPr>
            <w:r>
              <w:rPr>
                <w:rFonts w:ascii="Times New Roman" w:hAnsi="Times New Roman" w:cs="Times New Roman"/>
                <w:color w:val="002060"/>
                <w:sz w:val="24"/>
              </w:rPr>
              <w:t>Press Release</w:t>
            </w:r>
          </w:p>
        </w:tc>
        <w:tc>
          <w:tcPr>
            <w:tcW w:w="1530" w:type="dxa"/>
          </w:tcPr>
          <w:p w:rsidR="005A068C" w:rsidRDefault="005A068C" w:rsidP="005A068C">
            <w:pP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5A068C" w:rsidRPr="00BA2B0C" w:rsidRDefault="001E7996" w:rsidP="005A068C">
            <w:pPr>
              <w:cnfStyle w:val="000000000000" w:firstRow="0" w:lastRow="0" w:firstColumn="0" w:lastColumn="0" w:oddVBand="0" w:evenVBand="0" w:oddHBand="0" w:evenHBand="0" w:firstRowFirstColumn="0" w:firstRowLastColumn="0" w:lastRowFirstColumn="0" w:lastRowLastColumn="0"/>
              <w:rPr>
                <w:sz w:val="2"/>
              </w:rPr>
            </w:pPr>
            <w:hyperlink r:id="rId25" w:history="1">
              <w:r w:rsidR="005A068C" w:rsidRPr="006731FF">
                <w:rPr>
                  <w:rStyle w:val="Hyperlink"/>
                  <w:rFonts w:ascii="Times New Roman" w:hAnsi="Times New Roman" w:cs="Times New Roman"/>
                  <w:sz w:val="24"/>
                  <w:szCs w:val="24"/>
                </w:rPr>
                <w:t>LINK</w:t>
              </w:r>
            </w:hyperlink>
          </w:p>
        </w:tc>
      </w:tr>
      <w:tr w:rsidR="005A068C" w:rsidRPr="00EA06AB" w:rsidTr="006D6A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17</w:t>
            </w:r>
          </w:p>
        </w:tc>
        <w:tc>
          <w:tcPr>
            <w:tcW w:w="5333" w:type="dxa"/>
          </w:tcPr>
          <w:p w:rsidR="005A068C" w:rsidRPr="00054427" w:rsidRDefault="005A068C" w:rsidP="005A068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457CA8">
              <w:rPr>
                <w:rFonts w:ascii="Times New Roman" w:hAnsi="Times New Roman" w:cs="Times New Roman"/>
                <w:color w:val="002060"/>
                <w:sz w:val="24"/>
                <w:szCs w:val="24"/>
              </w:rPr>
              <w:t>CGST Officials arrest one after busting network of 46 fake firms involved in fake input tax credit of Rs 82.23 crore</w:t>
            </w:r>
          </w:p>
        </w:tc>
        <w:tc>
          <w:tcPr>
            <w:tcW w:w="1890" w:type="dxa"/>
          </w:tcPr>
          <w:p w:rsidR="005A068C" w:rsidRPr="00457CA8"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16"/>
              </w:rPr>
            </w:pPr>
          </w:p>
          <w:p w:rsidR="005A068C" w:rsidRPr="00BA2B0C" w:rsidRDefault="005A068C" w:rsidP="005A068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
              </w:rPr>
            </w:pPr>
            <w:r>
              <w:rPr>
                <w:rFonts w:ascii="Times New Roman" w:hAnsi="Times New Roman" w:cs="Times New Roman"/>
                <w:color w:val="002060"/>
                <w:sz w:val="24"/>
              </w:rPr>
              <w:t>Press Release</w:t>
            </w:r>
          </w:p>
        </w:tc>
        <w:tc>
          <w:tcPr>
            <w:tcW w:w="1530" w:type="dxa"/>
          </w:tcPr>
          <w:p w:rsidR="005A068C" w:rsidRPr="00457CA8" w:rsidRDefault="005A068C" w:rsidP="005A068C">
            <w:pPr>
              <w:cnfStyle w:val="000000100000" w:firstRow="0" w:lastRow="0" w:firstColumn="0" w:lastColumn="0" w:oddVBand="0" w:evenVBand="0" w:oddHBand="1" w:evenHBand="0" w:firstRowFirstColumn="0" w:firstRowLastColumn="0" w:lastRowFirstColumn="0" w:lastRowLastColumn="0"/>
              <w:rPr>
                <w:rStyle w:val="Hyperlink"/>
                <w:rFonts w:ascii="Times New Roman" w:hAnsi="Times New Roman" w:cs="Times New Roman"/>
                <w:sz w:val="14"/>
                <w:szCs w:val="24"/>
              </w:rPr>
            </w:pPr>
          </w:p>
          <w:p w:rsidR="005A068C" w:rsidRPr="00BA2B0C" w:rsidRDefault="001E7996" w:rsidP="005A068C">
            <w:pPr>
              <w:cnfStyle w:val="000000100000" w:firstRow="0" w:lastRow="0" w:firstColumn="0" w:lastColumn="0" w:oddVBand="0" w:evenVBand="0" w:oddHBand="1" w:evenHBand="0" w:firstRowFirstColumn="0" w:firstRowLastColumn="0" w:lastRowFirstColumn="0" w:lastRowLastColumn="0"/>
              <w:rPr>
                <w:sz w:val="2"/>
              </w:rPr>
            </w:pPr>
            <w:hyperlink r:id="rId26" w:history="1">
              <w:r w:rsidR="005A068C" w:rsidRPr="006731FF">
                <w:rPr>
                  <w:rStyle w:val="Hyperlink"/>
                  <w:rFonts w:ascii="Times New Roman" w:hAnsi="Times New Roman" w:cs="Times New Roman"/>
                  <w:sz w:val="24"/>
                  <w:szCs w:val="24"/>
                </w:rPr>
                <w:t>LINK</w:t>
              </w:r>
            </w:hyperlink>
          </w:p>
        </w:tc>
      </w:tr>
      <w:tr w:rsidR="005A068C" w:rsidRPr="00EA06AB" w:rsidTr="006D6A4E">
        <w:tc>
          <w:tcPr>
            <w:cnfStyle w:val="001000000000" w:firstRow="0" w:lastRow="0" w:firstColumn="1" w:lastColumn="0" w:oddVBand="0" w:evenVBand="0" w:oddHBand="0" w:evenHBand="0" w:firstRowFirstColumn="0" w:firstRowLastColumn="0" w:lastRowFirstColumn="0" w:lastRowLastColumn="0"/>
            <w:tcW w:w="715" w:type="dxa"/>
            <w:vAlign w:val="center"/>
          </w:tcPr>
          <w:p w:rsidR="005A068C" w:rsidRPr="006D6A4E" w:rsidRDefault="005D7D7A" w:rsidP="005A068C">
            <w:pPr>
              <w:ind w:right="-46"/>
              <w:jc w:val="center"/>
              <w:rPr>
                <w:rFonts w:ascii="Times New Roman" w:hAnsi="Times New Roman" w:cs="Times New Roman"/>
                <w:bCs w:val="0"/>
                <w:color w:val="002060"/>
                <w:sz w:val="26"/>
                <w:szCs w:val="26"/>
              </w:rPr>
            </w:pPr>
            <w:r>
              <w:rPr>
                <w:rFonts w:ascii="Times New Roman" w:hAnsi="Times New Roman" w:cs="Times New Roman"/>
                <w:bCs w:val="0"/>
                <w:color w:val="002060"/>
                <w:sz w:val="26"/>
                <w:szCs w:val="26"/>
              </w:rPr>
              <w:t>18</w:t>
            </w:r>
          </w:p>
        </w:tc>
        <w:tc>
          <w:tcPr>
            <w:tcW w:w="5333" w:type="dxa"/>
          </w:tcPr>
          <w:p w:rsidR="005A068C" w:rsidRPr="00457CA8" w:rsidRDefault="005D7D7A" w:rsidP="005A068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Pr>
                <w:rFonts w:ascii="Times New Roman" w:hAnsi="Times New Roman" w:cs="Times New Roman"/>
                <w:color w:val="002060"/>
                <w:sz w:val="24"/>
                <w:szCs w:val="24"/>
              </w:rPr>
              <w:t xml:space="preserve">Amendments in </w:t>
            </w:r>
            <w:r w:rsidRPr="005D7D7A">
              <w:rPr>
                <w:rFonts w:ascii="Times New Roman" w:hAnsi="Times New Roman" w:cs="Times New Roman"/>
                <w:color w:val="002060"/>
                <w:sz w:val="24"/>
                <w:szCs w:val="24"/>
              </w:rPr>
              <w:t>Direct Tax Vivad se Vishwas Act</w:t>
            </w:r>
          </w:p>
        </w:tc>
        <w:tc>
          <w:tcPr>
            <w:tcW w:w="1890" w:type="dxa"/>
          </w:tcPr>
          <w:p w:rsidR="005A068C" w:rsidRPr="00457CA8" w:rsidRDefault="005D7D7A" w:rsidP="005A068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16"/>
              </w:rPr>
            </w:pPr>
            <w:r w:rsidRPr="005D7D7A">
              <w:rPr>
                <w:rFonts w:ascii="Times New Roman" w:hAnsi="Times New Roman" w:cs="Times New Roman"/>
                <w:color w:val="002060"/>
                <w:sz w:val="20"/>
              </w:rPr>
              <w:t>[Notification No. 09/2021/ F.No. IT</w:t>
            </w:r>
            <w:r>
              <w:rPr>
                <w:rFonts w:ascii="Times New Roman" w:hAnsi="Times New Roman" w:cs="Times New Roman"/>
                <w:color w:val="002060"/>
                <w:sz w:val="20"/>
              </w:rPr>
              <w:t xml:space="preserve"> </w:t>
            </w:r>
            <w:r w:rsidRPr="005D7D7A">
              <w:rPr>
                <w:rFonts w:ascii="Times New Roman" w:hAnsi="Times New Roman" w:cs="Times New Roman"/>
                <w:color w:val="002060"/>
                <w:sz w:val="20"/>
              </w:rPr>
              <w:t>(A)/01/2020-TPL</w:t>
            </w:r>
          </w:p>
        </w:tc>
        <w:tc>
          <w:tcPr>
            <w:tcW w:w="1530" w:type="dxa"/>
          </w:tcPr>
          <w:p w:rsidR="005A068C" w:rsidRPr="00457CA8" w:rsidRDefault="001E7996" w:rsidP="005A068C">
            <w:pP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14"/>
                <w:szCs w:val="24"/>
              </w:rPr>
            </w:pPr>
            <w:hyperlink r:id="rId27" w:history="1">
              <w:r w:rsidR="005D7D7A" w:rsidRPr="006731FF">
                <w:rPr>
                  <w:rStyle w:val="Hyperlink"/>
                  <w:rFonts w:ascii="Times New Roman" w:hAnsi="Times New Roman" w:cs="Times New Roman"/>
                  <w:sz w:val="24"/>
                  <w:szCs w:val="24"/>
                </w:rPr>
                <w:t>LINK</w:t>
              </w:r>
            </w:hyperlink>
          </w:p>
        </w:tc>
      </w:tr>
    </w:tbl>
    <w:p w:rsidR="007A4209" w:rsidRPr="00943519" w:rsidRDefault="007A4209" w:rsidP="00C00FBE">
      <w:pPr>
        <w:spacing w:after="0" w:line="240" w:lineRule="auto"/>
        <w:ind w:right="-46"/>
        <w:rPr>
          <w:rFonts w:ascii="Times New Roman" w:hAnsi="Times New Roman" w:cs="Times New Roman"/>
          <w:b/>
          <w:caps/>
          <w:color w:val="002060"/>
          <w:sz w:val="12"/>
          <w:szCs w:val="24"/>
          <w:u w:val="single"/>
        </w:rPr>
      </w:pPr>
    </w:p>
    <w:p w:rsidR="007A4209" w:rsidRDefault="007A4209" w:rsidP="00C00FBE">
      <w:pPr>
        <w:pStyle w:val="ListParagraph"/>
        <w:spacing w:after="0" w:line="240" w:lineRule="auto"/>
        <w:ind w:right="-46"/>
        <w:rPr>
          <w:rFonts w:ascii="Times New Roman" w:hAnsi="Times New Roman" w:cs="Times New Roman"/>
          <w:b/>
          <w:caps/>
          <w:color w:val="002060"/>
          <w:sz w:val="16"/>
          <w:szCs w:val="24"/>
          <w:u w:val="single"/>
        </w:rPr>
      </w:pPr>
    </w:p>
    <w:p w:rsidR="00DD0472" w:rsidRDefault="00DD0472" w:rsidP="00C00FBE">
      <w:pPr>
        <w:pStyle w:val="ListParagraph"/>
        <w:spacing w:after="0" w:line="240" w:lineRule="auto"/>
        <w:ind w:right="-46"/>
        <w:rPr>
          <w:rFonts w:ascii="Times New Roman" w:hAnsi="Times New Roman" w:cs="Times New Roman"/>
          <w:b/>
          <w:caps/>
          <w:color w:val="002060"/>
          <w:sz w:val="16"/>
          <w:szCs w:val="24"/>
          <w:u w:val="single"/>
        </w:rPr>
      </w:pPr>
    </w:p>
    <w:p w:rsidR="007A4209" w:rsidRPr="00EA06AB" w:rsidRDefault="002042EE" w:rsidP="00C00FBE">
      <w:pPr>
        <w:spacing w:after="0" w:line="240" w:lineRule="auto"/>
        <w:ind w:right="-46"/>
        <w:jc w:val="both"/>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2</w:t>
      </w:r>
      <w:r w:rsidR="007A4209" w:rsidRPr="00EA06AB">
        <w:rPr>
          <w:rFonts w:ascii="Times New Roman" w:hAnsi="Times New Roman" w:cs="Times New Roman"/>
          <w:b/>
          <w:caps/>
          <w:color w:val="002060"/>
          <w:sz w:val="32"/>
          <w:szCs w:val="24"/>
          <w:u w:val="single"/>
        </w:rPr>
        <w:t>. Compliance Requirement under</w:t>
      </w:r>
      <w:r w:rsidR="00002B77" w:rsidRPr="00EA06AB">
        <w:rPr>
          <w:rFonts w:ascii="Times New Roman" w:hAnsi="Times New Roman" w:cs="Times New Roman"/>
          <w:b/>
          <w:caps/>
          <w:color w:val="002060"/>
          <w:sz w:val="32"/>
          <w:szCs w:val="24"/>
          <w:u w:val="single"/>
        </w:rPr>
        <w:t xml:space="preserve"> </w:t>
      </w:r>
      <w:r w:rsidR="007A4209" w:rsidRPr="00EA06AB">
        <w:rPr>
          <w:rFonts w:ascii="Times New Roman" w:hAnsi="Times New Roman" w:cs="Times New Roman"/>
          <w:b/>
          <w:caps/>
          <w:color w:val="002060"/>
          <w:sz w:val="32"/>
          <w:szCs w:val="24"/>
          <w:u w:val="single"/>
        </w:rPr>
        <w:t>GST</w:t>
      </w:r>
      <w:r w:rsidR="00002B77" w:rsidRPr="00EA06AB">
        <w:rPr>
          <w:rFonts w:ascii="Times New Roman" w:hAnsi="Times New Roman" w:cs="Times New Roman"/>
          <w:b/>
          <w:caps/>
          <w:color w:val="002060"/>
          <w:sz w:val="32"/>
          <w:szCs w:val="24"/>
          <w:u w:val="single"/>
        </w:rPr>
        <w:t>,</w:t>
      </w:r>
      <w:r w:rsidR="007A4209" w:rsidRPr="00EA06AB">
        <w:rPr>
          <w:rFonts w:ascii="Times New Roman" w:hAnsi="Times New Roman" w:cs="Times New Roman"/>
          <w:b/>
          <w:caps/>
          <w:color w:val="002060"/>
          <w:sz w:val="32"/>
          <w:szCs w:val="24"/>
          <w:u w:val="single"/>
        </w:rPr>
        <w:t xml:space="preserve"> 2017</w:t>
      </w:r>
    </w:p>
    <w:p w:rsidR="007A4209" w:rsidRPr="00EA06AB" w:rsidRDefault="007A4209" w:rsidP="00C00FBE">
      <w:pPr>
        <w:pStyle w:val="ListParagraph"/>
        <w:spacing w:after="0" w:line="240" w:lineRule="auto"/>
        <w:ind w:right="-46"/>
        <w:rPr>
          <w:rFonts w:ascii="Times New Roman" w:hAnsi="Times New Roman" w:cs="Times New Roman"/>
          <w:b/>
          <w:caps/>
          <w:color w:val="002060"/>
          <w:sz w:val="24"/>
          <w:szCs w:val="24"/>
          <w:u w:val="single"/>
        </w:rPr>
      </w:pPr>
    </w:p>
    <w:p w:rsidR="008779CF" w:rsidRPr="00EA06AB" w:rsidRDefault="008779CF" w:rsidP="00C00FBE">
      <w:pPr>
        <w:spacing w:after="0" w:line="240" w:lineRule="auto"/>
        <w:ind w:right="-46"/>
        <w:jc w:val="both"/>
        <w:rPr>
          <w:rFonts w:ascii="Times New Roman" w:hAnsi="Times New Roman" w:cs="Times New Roman"/>
          <w:b/>
          <w:bCs/>
          <w:i/>
          <w:iCs/>
          <w:color w:val="C00000"/>
          <w:sz w:val="36"/>
          <w:szCs w:val="36"/>
          <w:u w:val="single"/>
        </w:rPr>
      </w:pPr>
      <w:r w:rsidRPr="00EA06AB">
        <w:rPr>
          <w:rFonts w:ascii="Times New Roman" w:hAnsi="Times New Roman" w:cs="Times New Roman"/>
          <w:b/>
          <w:bCs/>
          <w:i/>
          <w:iCs/>
          <w:color w:val="C00000"/>
          <w:sz w:val="36"/>
          <w:szCs w:val="36"/>
          <w:u w:val="single"/>
        </w:rPr>
        <w:t>Filing of GSTR –3B</w:t>
      </w:r>
    </w:p>
    <w:p w:rsidR="007A4209" w:rsidRPr="00EA06AB" w:rsidRDefault="007A4209" w:rsidP="00C00FBE">
      <w:pPr>
        <w:spacing w:after="0" w:line="240" w:lineRule="auto"/>
        <w:ind w:right="-46"/>
        <w:jc w:val="both"/>
        <w:rPr>
          <w:rFonts w:ascii="Times New Roman" w:hAnsi="Times New Roman" w:cs="Times New Roman"/>
          <w:b/>
          <w:bCs/>
          <w:color w:val="FFFFFF" w:themeColor="background1"/>
          <w:sz w:val="24"/>
          <w:szCs w:val="24"/>
        </w:rPr>
      </w:pPr>
      <w:r w:rsidRPr="00EA06AB">
        <w:rPr>
          <w:rFonts w:ascii="Times New Roman" w:hAnsi="Times New Roman" w:cs="Times New Roman"/>
          <w:b/>
          <w:bCs/>
          <w:color w:val="FFFFFF" w:themeColor="background1"/>
          <w:sz w:val="24"/>
          <w:szCs w:val="24"/>
        </w:rPr>
        <w:t>STR 3B Due Dates for May 2020</w:t>
      </w:r>
    </w:p>
    <w:p w:rsidR="00FE396D" w:rsidRPr="00EA06AB" w:rsidRDefault="00FE396D" w:rsidP="00C00FBE">
      <w:pPr>
        <w:spacing w:after="0" w:line="240" w:lineRule="auto"/>
        <w:ind w:right="-46"/>
        <w:jc w:val="both"/>
        <w:rPr>
          <w:rFonts w:ascii="Times New Roman" w:hAnsi="Times New Roman" w:cs="Times New Roman"/>
          <w:b/>
          <w:bCs/>
          <w:color w:val="002060"/>
          <w:sz w:val="24"/>
          <w:szCs w:val="24"/>
          <w:u w:val="single"/>
        </w:rPr>
      </w:pPr>
      <w:r w:rsidRPr="00EA06AB">
        <w:rPr>
          <w:rFonts w:ascii="Times New Roman" w:hAnsi="Times New Roman" w:cs="Times New Roman"/>
          <w:b/>
          <w:bCs/>
          <w:color w:val="002060"/>
          <w:sz w:val="24"/>
          <w:szCs w:val="24"/>
          <w:u w:val="single"/>
        </w:rPr>
        <w:t>A. Taxpayers having aggregate turnover &gt; Rs. 5 Cr. in preceding FY</w:t>
      </w:r>
    </w:p>
    <w:p w:rsidR="00FE396D" w:rsidRPr="00EA06AB" w:rsidRDefault="00FE396D" w:rsidP="00C00FBE">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55"/>
        <w:gridCol w:w="1800"/>
        <w:gridCol w:w="1620"/>
        <w:gridCol w:w="2405"/>
        <w:gridCol w:w="1856"/>
      </w:tblGrid>
      <w:tr w:rsidR="00FE396D" w:rsidRPr="00BC4D40" w:rsidTr="00FE396D">
        <w:tc>
          <w:tcPr>
            <w:tcW w:w="135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rsidP="00C00FBE">
            <w:pPr>
              <w:spacing w:after="0" w:line="240" w:lineRule="auto"/>
              <w:ind w:right="-46"/>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Tax period</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rsidP="00C00FBE">
            <w:pPr>
              <w:spacing w:after="0" w:line="240" w:lineRule="auto"/>
              <w:ind w:right="-46"/>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Due Date</w:t>
            </w:r>
          </w:p>
        </w:tc>
        <w:tc>
          <w:tcPr>
            <w:tcW w:w="16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rsidP="00C00FBE">
            <w:pPr>
              <w:spacing w:after="0" w:line="240" w:lineRule="auto"/>
              <w:ind w:right="-46"/>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No interest payable till</w:t>
            </w:r>
          </w:p>
        </w:tc>
        <w:tc>
          <w:tcPr>
            <w:tcW w:w="24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rsidP="00C00FBE">
            <w:pPr>
              <w:spacing w:after="0" w:line="240" w:lineRule="auto"/>
              <w:ind w:right="-46"/>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Interest payable @ 9% from &amp; till</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FE396D" w:rsidRPr="00BC4D40" w:rsidRDefault="00FE396D" w:rsidP="00C00FBE">
            <w:pPr>
              <w:spacing w:after="0" w:line="240" w:lineRule="auto"/>
              <w:ind w:right="-46"/>
              <w:rPr>
                <w:rFonts w:ascii="Times New Roman" w:eastAsia="Times New Roman" w:hAnsi="Times New Roman" w:cs="Times New Roman"/>
                <w:b/>
                <w:bCs/>
                <w:color w:val="002060"/>
                <w:lang w:val="en-US"/>
              </w:rPr>
            </w:pPr>
            <w:r w:rsidRPr="00BC4D40">
              <w:rPr>
                <w:rFonts w:ascii="Times New Roman" w:eastAsia="Times New Roman" w:hAnsi="Times New Roman" w:cs="Times New Roman"/>
                <w:b/>
                <w:bCs/>
                <w:color w:val="002060"/>
                <w:lang w:val="en-US"/>
              </w:rPr>
              <w:t>Interest payable @ 18% from</w:t>
            </w:r>
          </w:p>
        </w:tc>
      </w:tr>
      <w:tr w:rsidR="00543302" w:rsidRPr="00BC4D40" w:rsidTr="00FE396D">
        <w:tc>
          <w:tcPr>
            <w:tcW w:w="135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A92A2D" w:rsidP="00C00FBE">
            <w:pPr>
              <w:spacing w:after="0" w:line="240" w:lineRule="auto"/>
              <w:ind w:right="-46"/>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w:t>
            </w:r>
            <w:r w:rsidR="00DD0472">
              <w:rPr>
                <w:rFonts w:ascii="Times New Roman" w:eastAsia="Times New Roman" w:hAnsi="Times New Roman" w:cs="Times New Roman"/>
                <w:color w:val="002060"/>
                <w:lang w:val="en-US"/>
              </w:rPr>
              <w:t>, 2021</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9567CE" w:rsidRDefault="00543302"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sidR="00A92A2D">
              <w:rPr>
                <w:rFonts w:ascii="Times New Roman" w:eastAsia="Times New Roman" w:hAnsi="Times New Roman" w:cs="Times New Roman"/>
                <w:color w:val="002060"/>
                <w:lang w:val="en-US"/>
              </w:rPr>
              <w:t>March</w:t>
            </w:r>
            <w:r w:rsidRPr="00BC4D40">
              <w:rPr>
                <w:rFonts w:ascii="Times New Roman" w:eastAsia="Times New Roman" w:hAnsi="Times New Roman" w:cs="Times New Roman"/>
                <w:color w:val="002060"/>
                <w:lang w:val="en-US"/>
              </w:rPr>
              <w:t xml:space="preserve">, </w:t>
            </w:r>
          </w:p>
          <w:p w:rsidR="00543302" w:rsidRPr="00BC4D40" w:rsidRDefault="00543302"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sidR="00E44E91">
              <w:rPr>
                <w:rFonts w:ascii="Times New Roman" w:eastAsia="Times New Roman" w:hAnsi="Times New Roman" w:cs="Times New Roman"/>
                <w:color w:val="002060"/>
                <w:lang w:val="en-US"/>
              </w:rPr>
              <w:t>1</w:t>
            </w:r>
          </w:p>
        </w:tc>
        <w:tc>
          <w:tcPr>
            <w:tcW w:w="162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A54963"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24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A54963"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543302" w:rsidRPr="00BC4D40" w:rsidRDefault="00A54963"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w:t>
            </w:r>
          </w:p>
        </w:tc>
      </w:tr>
    </w:tbl>
    <w:p w:rsidR="00FE396D" w:rsidRPr="00BC4D40" w:rsidRDefault="00FE396D" w:rsidP="00C00FBE">
      <w:pPr>
        <w:spacing w:after="0" w:line="240" w:lineRule="auto"/>
        <w:ind w:right="-46"/>
        <w:jc w:val="both"/>
        <w:rPr>
          <w:rFonts w:ascii="Times New Roman" w:hAnsi="Times New Roman" w:cs="Times New Roman"/>
          <w:b/>
          <w:bCs/>
          <w:color w:val="002060"/>
          <w:sz w:val="24"/>
          <w:szCs w:val="24"/>
          <w:u w:val="single"/>
        </w:rPr>
      </w:pPr>
    </w:p>
    <w:p w:rsidR="007A4209" w:rsidRPr="00BC4D40" w:rsidRDefault="00FE396D" w:rsidP="00C00FBE">
      <w:pPr>
        <w:spacing w:after="0" w:line="240" w:lineRule="auto"/>
        <w:ind w:right="-46"/>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B</w:t>
      </w:r>
      <w:r w:rsidR="007A4209" w:rsidRPr="00BC4D40">
        <w:rPr>
          <w:rFonts w:ascii="Times New Roman" w:hAnsi="Times New Roman" w:cs="Times New Roman"/>
          <w:b/>
          <w:bCs/>
          <w:color w:val="002060"/>
          <w:sz w:val="24"/>
          <w:szCs w:val="24"/>
          <w:u w:val="single"/>
        </w:rPr>
        <w:t>. Taxpayers having aggregate turnover upto Rs. 5 crores in preceding FY (Group A)</w:t>
      </w:r>
    </w:p>
    <w:p w:rsidR="007A4209" w:rsidRPr="00BC4D40" w:rsidRDefault="007A4209" w:rsidP="00C00FBE">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25"/>
        <w:gridCol w:w="1758"/>
        <w:gridCol w:w="1545"/>
        <w:gridCol w:w="2367"/>
        <w:gridCol w:w="1741"/>
      </w:tblGrid>
      <w:tr w:rsidR="00675336" w:rsidRPr="00BC4D40" w:rsidTr="00675336">
        <w:tc>
          <w:tcPr>
            <w:tcW w:w="1625"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758"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2367"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9% from &amp; till</w:t>
            </w:r>
          </w:p>
        </w:tc>
        <w:tc>
          <w:tcPr>
            <w:tcW w:w="1741"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18% from</w:t>
            </w:r>
          </w:p>
        </w:tc>
      </w:tr>
      <w:tr w:rsidR="009567CE" w:rsidRPr="00BC4D40" w:rsidTr="00675336">
        <w:tc>
          <w:tcPr>
            <w:tcW w:w="1625" w:type="dxa"/>
            <w:shd w:val="clear" w:color="auto" w:fill="FFFFFF"/>
            <w:tcMar>
              <w:top w:w="0" w:type="dxa"/>
              <w:left w:w="0" w:type="dxa"/>
              <w:bottom w:w="0" w:type="dxa"/>
              <w:right w:w="0" w:type="dxa"/>
            </w:tcMar>
            <w:vAlign w:val="center"/>
          </w:tcPr>
          <w:p w:rsidR="009567CE" w:rsidRPr="00BC4D40" w:rsidRDefault="00A92A2D" w:rsidP="00C00FBE">
            <w:pPr>
              <w:spacing w:after="0" w:line="240" w:lineRule="auto"/>
              <w:ind w:right="-46"/>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 2021</w:t>
            </w:r>
          </w:p>
        </w:tc>
        <w:tc>
          <w:tcPr>
            <w:tcW w:w="1758" w:type="dxa"/>
            <w:shd w:val="clear" w:color="auto" w:fill="FFFFFF"/>
            <w:tcMar>
              <w:top w:w="0" w:type="dxa"/>
              <w:left w:w="0" w:type="dxa"/>
              <w:bottom w:w="0" w:type="dxa"/>
              <w:right w:w="0" w:type="dxa"/>
            </w:tcMar>
            <w:vAlign w:val="center"/>
          </w:tcPr>
          <w:p w:rsidR="009567CE" w:rsidRDefault="009567CE"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2</w:t>
            </w:r>
            <w:r w:rsidRPr="009567CE">
              <w:rPr>
                <w:rFonts w:ascii="Times New Roman" w:eastAsia="Times New Roman" w:hAnsi="Times New Roman" w:cs="Times New Roman"/>
                <w:color w:val="002060"/>
                <w:vertAlign w:val="superscript"/>
                <w:lang w:val="en-US"/>
              </w:rPr>
              <w:t>nd</w:t>
            </w:r>
            <w:r>
              <w:rPr>
                <w:rFonts w:ascii="Times New Roman" w:eastAsia="Times New Roman" w:hAnsi="Times New Roman" w:cs="Times New Roman"/>
                <w:color w:val="002060"/>
                <w:lang w:val="en-US"/>
              </w:rPr>
              <w:t xml:space="preserve"> </w:t>
            </w:r>
            <w:r w:rsidR="00A92A2D">
              <w:rPr>
                <w:rFonts w:ascii="Times New Roman" w:eastAsia="Times New Roman" w:hAnsi="Times New Roman" w:cs="Times New Roman"/>
                <w:color w:val="002060"/>
                <w:lang w:val="en-US"/>
              </w:rPr>
              <w:t>March</w:t>
            </w:r>
            <w:r w:rsidRPr="00BC4D40">
              <w:rPr>
                <w:rFonts w:ascii="Times New Roman" w:eastAsia="Times New Roman" w:hAnsi="Times New Roman" w:cs="Times New Roman"/>
                <w:color w:val="002060"/>
                <w:lang w:val="en-US"/>
              </w:rPr>
              <w:t xml:space="preserve">, </w:t>
            </w:r>
          </w:p>
          <w:p w:rsidR="009567CE" w:rsidRPr="00BC4D40" w:rsidRDefault="009567CE"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0" w:type="auto"/>
            <w:shd w:val="clear" w:color="auto" w:fill="FFFFFF"/>
            <w:tcMar>
              <w:top w:w="0" w:type="dxa"/>
              <w:left w:w="0" w:type="dxa"/>
              <w:bottom w:w="0" w:type="dxa"/>
              <w:right w:w="0" w:type="dxa"/>
            </w:tcMar>
            <w:vAlign w:val="center"/>
          </w:tcPr>
          <w:p w:rsidR="009567CE" w:rsidRPr="00BC4D40" w:rsidRDefault="009567CE" w:rsidP="00C00FBE">
            <w:pPr>
              <w:spacing w:after="0" w:line="240" w:lineRule="auto"/>
              <w:ind w:right="-46"/>
              <w:jc w:val="center"/>
              <w:rPr>
                <w:rFonts w:ascii="Times New Roman" w:eastAsia="Times New Roman" w:hAnsi="Times New Roman" w:cs="Times New Roman"/>
                <w:color w:val="002060"/>
                <w:sz w:val="24"/>
                <w:szCs w:val="24"/>
                <w:lang w:val="en-US"/>
              </w:rPr>
            </w:pPr>
          </w:p>
        </w:tc>
        <w:tc>
          <w:tcPr>
            <w:tcW w:w="2367" w:type="dxa"/>
            <w:shd w:val="clear" w:color="auto" w:fill="FFFFFF"/>
            <w:tcMar>
              <w:top w:w="0" w:type="dxa"/>
              <w:left w:w="0" w:type="dxa"/>
              <w:bottom w:w="0" w:type="dxa"/>
              <w:right w:w="0" w:type="dxa"/>
            </w:tcMar>
            <w:vAlign w:val="center"/>
          </w:tcPr>
          <w:p w:rsidR="009567CE" w:rsidRPr="00BC4D40" w:rsidRDefault="009567CE" w:rsidP="00C00FBE">
            <w:pPr>
              <w:spacing w:after="0" w:line="240" w:lineRule="auto"/>
              <w:ind w:right="-46"/>
              <w:jc w:val="center"/>
              <w:rPr>
                <w:rFonts w:ascii="Times New Roman" w:eastAsia="Times New Roman" w:hAnsi="Times New Roman" w:cs="Times New Roman"/>
                <w:color w:val="002060"/>
                <w:sz w:val="24"/>
                <w:szCs w:val="24"/>
                <w:lang w:val="en-US"/>
              </w:rPr>
            </w:pPr>
          </w:p>
        </w:tc>
        <w:tc>
          <w:tcPr>
            <w:tcW w:w="1741" w:type="dxa"/>
            <w:shd w:val="clear" w:color="auto" w:fill="FFFFFF"/>
            <w:tcMar>
              <w:top w:w="0" w:type="dxa"/>
              <w:left w:w="0" w:type="dxa"/>
              <w:bottom w:w="0" w:type="dxa"/>
              <w:right w:w="0" w:type="dxa"/>
            </w:tcMar>
            <w:vAlign w:val="center"/>
          </w:tcPr>
          <w:p w:rsidR="009567CE" w:rsidRPr="00BC4D40" w:rsidRDefault="009567CE" w:rsidP="00C00FBE">
            <w:pPr>
              <w:spacing w:after="0" w:line="240" w:lineRule="auto"/>
              <w:ind w:right="-46"/>
              <w:rPr>
                <w:rFonts w:ascii="Times New Roman" w:eastAsia="Times New Roman" w:hAnsi="Times New Roman" w:cs="Times New Roman"/>
                <w:color w:val="002060"/>
                <w:sz w:val="24"/>
                <w:szCs w:val="24"/>
                <w:lang w:val="en-US"/>
              </w:rPr>
            </w:pPr>
          </w:p>
        </w:tc>
      </w:tr>
      <w:tr w:rsidR="00F36838" w:rsidRPr="00BC4D40" w:rsidTr="004E6FD3">
        <w:tc>
          <w:tcPr>
            <w:tcW w:w="9036" w:type="dxa"/>
            <w:gridSpan w:val="5"/>
            <w:shd w:val="clear" w:color="auto" w:fill="FFFFFF"/>
            <w:tcMar>
              <w:top w:w="0" w:type="dxa"/>
              <w:left w:w="0" w:type="dxa"/>
              <w:bottom w:w="0" w:type="dxa"/>
              <w:right w:w="0" w:type="dxa"/>
            </w:tcMar>
            <w:vAlign w:val="center"/>
          </w:tcPr>
          <w:p w:rsidR="00F36838" w:rsidRPr="00BC4D40" w:rsidRDefault="00F36838" w:rsidP="00C00FBE">
            <w:pPr>
              <w:spacing w:after="0" w:line="240" w:lineRule="auto"/>
              <w:ind w:right="-46"/>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A States:</w:t>
            </w:r>
            <w:r w:rsidRPr="00BC4D40">
              <w:rPr>
                <w:rFonts w:ascii="Times New Roman" w:eastAsia="Times New Roman" w:hAnsi="Times New Roman" w:cs="Times New Roman"/>
                <w:color w:val="002060"/>
                <w:sz w:val="24"/>
                <w:szCs w:val="24"/>
                <w:lang w:val="en-US"/>
              </w:rPr>
              <w:t xml:space="preserve"> Chhattisgarh, Madhya Pradesh, Gujarat, Maharashtra, Karnataka, Goa, Kerala, Tamil Nadu, Telangana, Andhra Pradesh, Daman &amp; Diu and Dadra &amp; Nagar Haveli, Puducherry, Andaman and Nicobar Islands, Lakshadweep</w:t>
            </w:r>
          </w:p>
        </w:tc>
      </w:tr>
    </w:tbl>
    <w:p w:rsidR="007A4209" w:rsidRPr="00BC4D40" w:rsidRDefault="007A4209" w:rsidP="00C00FBE">
      <w:pPr>
        <w:spacing w:after="0" w:line="240" w:lineRule="auto"/>
        <w:ind w:right="-46"/>
        <w:jc w:val="both"/>
        <w:rPr>
          <w:rFonts w:ascii="Times New Roman" w:hAnsi="Times New Roman" w:cs="Times New Roman"/>
          <w:b/>
          <w:bCs/>
          <w:color w:val="002060"/>
          <w:sz w:val="24"/>
          <w:szCs w:val="24"/>
          <w:u w:val="single"/>
        </w:rPr>
      </w:pPr>
    </w:p>
    <w:p w:rsidR="007A4209" w:rsidRPr="00BC4D40" w:rsidRDefault="007A4209" w:rsidP="00C00FBE">
      <w:pPr>
        <w:spacing w:after="0" w:line="240" w:lineRule="auto"/>
        <w:ind w:right="-46"/>
        <w:jc w:val="both"/>
        <w:rPr>
          <w:rFonts w:ascii="Times New Roman" w:hAnsi="Times New Roman" w:cs="Times New Roman"/>
          <w:b/>
          <w:bCs/>
          <w:color w:val="002060"/>
          <w:sz w:val="8"/>
          <w:szCs w:val="24"/>
          <w:u w:val="single"/>
        </w:rPr>
      </w:pPr>
    </w:p>
    <w:p w:rsidR="007A4209" w:rsidRPr="00BC4D40" w:rsidRDefault="007A4209" w:rsidP="00C00FBE">
      <w:pPr>
        <w:spacing w:after="0" w:line="240" w:lineRule="auto"/>
        <w:ind w:right="-46"/>
        <w:jc w:val="both"/>
        <w:rPr>
          <w:rFonts w:ascii="Times New Roman" w:hAnsi="Times New Roman" w:cs="Times New Roman"/>
          <w:b/>
          <w:bCs/>
          <w:color w:val="002060"/>
          <w:sz w:val="24"/>
          <w:szCs w:val="24"/>
          <w:u w:val="single"/>
        </w:rPr>
      </w:pPr>
      <w:r w:rsidRPr="00BC4D40">
        <w:rPr>
          <w:rFonts w:ascii="Times New Roman" w:hAnsi="Times New Roman" w:cs="Times New Roman"/>
          <w:b/>
          <w:bCs/>
          <w:color w:val="002060"/>
          <w:sz w:val="24"/>
          <w:szCs w:val="24"/>
          <w:u w:val="single"/>
        </w:rPr>
        <w:t>C. Taxpayers having aggregate turnover upto Rs. 5 crores in preceding FY (Group B)</w:t>
      </w:r>
    </w:p>
    <w:p w:rsidR="007A4209" w:rsidRPr="00BC4D40" w:rsidRDefault="007A4209" w:rsidP="00C00FBE">
      <w:pPr>
        <w:spacing w:after="0" w:line="240" w:lineRule="auto"/>
        <w:ind w:right="-46"/>
        <w:jc w:val="both"/>
        <w:rPr>
          <w:rFonts w:ascii="Times New Roman" w:hAnsi="Times New Roman" w:cs="Times New Roman"/>
          <w:b/>
          <w:bCs/>
          <w:color w:val="00206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35"/>
        <w:gridCol w:w="1848"/>
        <w:gridCol w:w="1553"/>
        <w:gridCol w:w="2174"/>
        <w:gridCol w:w="1926"/>
      </w:tblGrid>
      <w:tr w:rsidR="007A4209" w:rsidRPr="00BC4D40" w:rsidTr="00ED5E35">
        <w:tc>
          <w:tcPr>
            <w:tcW w:w="1536"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848"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0" w:type="auto"/>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No interest payable till</w:t>
            </w:r>
          </w:p>
        </w:tc>
        <w:tc>
          <w:tcPr>
            <w:tcW w:w="0" w:type="auto"/>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9% from &amp; till</w:t>
            </w:r>
          </w:p>
        </w:tc>
        <w:tc>
          <w:tcPr>
            <w:tcW w:w="0" w:type="auto"/>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Interest payable @ 18% from</w:t>
            </w:r>
          </w:p>
        </w:tc>
      </w:tr>
      <w:tr w:rsidR="009567CE" w:rsidRPr="00BC4D40" w:rsidTr="00ED5E35">
        <w:tc>
          <w:tcPr>
            <w:tcW w:w="1536" w:type="dxa"/>
            <w:shd w:val="clear" w:color="auto" w:fill="FFFFFF"/>
            <w:tcMar>
              <w:top w:w="0" w:type="dxa"/>
              <w:left w:w="0" w:type="dxa"/>
              <w:bottom w:w="0" w:type="dxa"/>
              <w:right w:w="0" w:type="dxa"/>
            </w:tcMar>
            <w:vAlign w:val="center"/>
          </w:tcPr>
          <w:p w:rsidR="009567CE" w:rsidRPr="00BC4D40" w:rsidRDefault="00A92A2D" w:rsidP="00C00FBE">
            <w:pPr>
              <w:spacing w:after="0" w:line="240" w:lineRule="auto"/>
              <w:ind w:right="-46"/>
              <w:rPr>
                <w:rFonts w:ascii="Times New Roman" w:eastAsia="Times New Roman" w:hAnsi="Times New Roman" w:cs="Times New Roman"/>
                <w:color w:val="002060"/>
                <w:lang w:val="en-US"/>
              </w:rPr>
            </w:pPr>
            <w:r>
              <w:rPr>
                <w:rFonts w:ascii="Times New Roman" w:eastAsia="Times New Roman" w:hAnsi="Times New Roman" w:cs="Times New Roman"/>
                <w:color w:val="002060"/>
                <w:lang w:val="en-US"/>
              </w:rPr>
              <w:t>February, 2021</w:t>
            </w:r>
          </w:p>
        </w:tc>
        <w:tc>
          <w:tcPr>
            <w:tcW w:w="1848" w:type="dxa"/>
            <w:shd w:val="clear" w:color="auto" w:fill="FFFFFF"/>
            <w:tcMar>
              <w:top w:w="0" w:type="dxa"/>
              <w:left w:w="0" w:type="dxa"/>
              <w:bottom w:w="0" w:type="dxa"/>
              <w:right w:w="0" w:type="dxa"/>
            </w:tcMar>
            <w:vAlign w:val="center"/>
          </w:tcPr>
          <w:p w:rsidR="009567CE" w:rsidRDefault="009567CE"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w:t>
            </w:r>
            <w:r>
              <w:rPr>
                <w:rFonts w:ascii="Times New Roman" w:eastAsia="Times New Roman" w:hAnsi="Times New Roman" w:cs="Times New Roman"/>
                <w:color w:val="002060"/>
                <w:lang w:val="en-US"/>
              </w:rPr>
              <w:t>4</w:t>
            </w:r>
            <w:r w:rsidRPr="00BC4D40">
              <w:rPr>
                <w:rFonts w:ascii="Times New Roman" w:eastAsia="Times New Roman" w:hAnsi="Times New Roman" w:cs="Times New Roman"/>
                <w:color w:val="002060"/>
                <w:vertAlign w:val="superscript"/>
                <w:lang w:val="en-US"/>
              </w:rPr>
              <w:t>th</w:t>
            </w:r>
            <w:r w:rsidRPr="00BC4D40">
              <w:rPr>
                <w:rFonts w:ascii="Times New Roman" w:eastAsia="Times New Roman" w:hAnsi="Times New Roman" w:cs="Times New Roman"/>
                <w:color w:val="002060"/>
                <w:lang w:val="en-US"/>
              </w:rPr>
              <w:t xml:space="preserve"> </w:t>
            </w:r>
            <w:r w:rsidR="00A92A2D">
              <w:rPr>
                <w:rFonts w:ascii="Times New Roman" w:eastAsia="Times New Roman" w:hAnsi="Times New Roman" w:cs="Times New Roman"/>
                <w:color w:val="002060"/>
                <w:lang w:val="en-US"/>
              </w:rPr>
              <w:t>March</w:t>
            </w:r>
            <w:r w:rsidRPr="00BC4D40">
              <w:rPr>
                <w:rFonts w:ascii="Times New Roman" w:eastAsia="Times New Roman" w:hAnsi="Times New Roman" w:cs="Times New Roman"/>
                <w:color w:val="002060"/>
                <w:lang w:val="en-US"/>
              </w:rPr>
              <w:t xml:space="preserve">, </w:t>
            </w:r>
          </w:p>
          <w:p w:rsidR="009567CE" w:rsidRPr="00BC4D40" w:rsidRDefault="009567CE" w:rsidP="00C00FBE">
            <w:pPr>
              <w:spacing w:after="0" w:line="240" w:lineRule="auto"/>
              <w:ind w:right="-46"/>
              <w:jc w:val="center"/>
              <w:rPr>
                <w:rFonts w:ascii="Times New Roman" w:eastAsia="Times New Roman" w:hAnsi="Times New Roman" w:cs="Times New Roman"/>
                <w:color w:val="002060"/>
                <w:lang w:val="en-US"/>
              </w:rPr>
            </w:pPr>
            <w:r w:rsidRPr="00BC4D40">
              <w:rPr>
                <w:rFonts w:ascii="Times New Roman" w:eastAsia="Times New Roman" w:hAnsi="Times New Roman" w:cs="Times New Roman"/>
                <w:color w:val="002060"/>
                <w:lang w:val="en-US"/>
              </w:rPr>
              <w:t>202</w:t>
            </w:r>
            <w:r>
              <w:rPr>
                <w:rFonts w:ascii="Times New Roman" w:eastAsia="Times New Roman" w:hAnsi="Times New Roman" w:cs="Times New Roman"/>
                <w:color w:val="002060"/>
                <w:lang w:val="en-US"/>
              </w:rPr>
              <w:t>1</w:t>
            </w:r>
          </w:p>
        </w:tc>
        <w:tc>
          <w:tcPr>
            <w:tcW w:w="0" w:type="auto"/>
            <w:shd w:val="clear" w:color="auto" w:fill="FFFFFF"/>
            <w:tcMar>
              <w:top w:w="0" w:type="dxa"/>
              <w:left w:w="0" w:type="dxa"/>
              <w:bottom w:w="0" w:type="dxa"/>
              <w:right w:w="0" w:type="dxa"/>
            </w:tcMar>
            <w:vAlign w:val="center"/>
          </w:tcPr>
          <w:p w:rsidR="009567CE" w:rsidRPr="00BC4D40" w:rsidRDefault="009567CE" w:rsidP="00C00FBE">
            <w:pPr>
              <w:spacing w:after="0" w:line="240" w:lineRule="auto"/>
              <w:ind w:right="-46"/>
              <w:jc w:val="center"/>
              <w:rPr>
                <w:rFonts w:ascii="Times New Roman" w:eastAsia="Times New Roman" w:hAnsi="Times New Roman" w:cs="Times New Roman"/>
                <w:color w:val="002060"/>
                <w:sz w:val="24"/>
                <w:szCs w:val="24"/>
                <w:lang w:val="en-US"/>
              </w:rPr>
            </w:pPr>
          </w:p>
        </w:tc>
        <w:tc>
          <w:tcPr>
            <w:tcW w:w="0" w:type="auto"/>
            <w:shd w:val="clear" w:color="auto" w:fill="FFFFFF"/>
            <w:tcMar>
              <w:top w:w="0" w:type="dxa"/>
              <w:left w:w="0" w:type="dxa"/>
              <w:bottom w:w="0" w:type="dxa"/>
              <w:right w:w="0" w:type="dxa"/>
            </w:tcMar>
            <w:vAlign w:val="center"/>
          </w:tcPr>
          <w:p w:rsidR="009567CE" w:rsidRPr="00BC4D40" w:rsidRDefault="009567CE" w:rsidP="00C00FBE">
            <w:pPr>
              <w:spacing w:after="0" w:line="240" w:lineRule="auto"/>
              <w:ind w:right="-46"/>
              <w:jc w:val="center"/>
              <w:rPr>
                <w:rFonts w:ascii="Times New Roman" w:eastAsia="Times New Roman" w:hAnsi="Times New Roman" w:cs="Times New Roman"/>
                <w:color w:val="002060"/>
                <w:sz w:val="24"/>
                <w:szCs w:val="24"/>
                <w:lang w:val="en-US"/>
              </w:rPr>
            </w:pPr>
          </w:p>
        </w:tc>
        <w:tc>
          <w:tcPr>
            <w:tcW w:w="0" w:type="auto"/>
            <w:shd w:val="clear" w:color="auto" w:fill="FFFFFF"/>
            <w:tcMar>
              <w:top w:w="0" w:type="dxa"/>
              <w:left w:w="0" w:type="dxa"/>
              <w:bottom w:w="0" w:type="dxa"/>
              <w:right w:w="0" w:type="dxa"/>
            </w:tcMar>
            <w:vAlign w:val="center"/>
          </w:tcPr>
          <w:p w:rsidR="009567CE" w:rsidRPr="00BC4D40" w:rsidRDefault="009567CE" w:rsidP="00C00FBE">
            <w:pPr>
              <w:spacing w:after="0" w:line="240" w:lineRule="auto"/>
              <w:ind w:right="-46"/>
              <w:jc w:val="center"/>
              <w:rPr>
                <w:rFonts w:ascii="Times New Roman" w:eastAsia="Times New Roman" w:hAnsi="Times New Roman" w:cs="Times New Roman"/>
                <w:color w:val="002060"/>
                <w:sz w:val="24"/>
                <w:szCs w:val="24"/>
                <w:lang w:val="en-US"/>
              </w:rPr>
            </w:pPr>
          </w:p>
        </w:tc>
      </w:tr>
      <w:tr w:rsidR="00ED5E35" w:rsidRPr="00BC4D40" w:rsidTr="00AC2651">
        <w:tc>
          <w:tcPr>
            <w:tcW w:w="9036" w:type="dxa"/>
            <w:gridSpan w:val="5"/>
            <w:shd w:val="clear" w:color="auto" w:fill="FFFFFF"/>
            <w:tcMar>
              <w:top w:w="0" w:type="dxa"/>
              <w:left w:w="0" w:type="dxa"/>
              <w:bottom w:w="0" w:type="dxa"/>
              <w:right w:w="0" w:type="dxa"/>
            </w:tcMar>
            <w:vAlign w:val="center"/>
          </w:tcPr>
          <w:p w:rsidR="00ED5E35" w:rsidRPr="00BC4D40" w:rsidRDefault="00ED5E35" w:rsidP="00C00FBE">
            <w:pPr>
              <w:spacing w:after="0" w:line="240" w:lineRule="auto"/>
              <w:ind w:right="-46"/>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b/>
                <w:bCs/>
                <w:color w:val="002060"/>
                <w:sz w:val="24"/>
                <w:szCs w:val="24"/>
                <w:lang w:val="en-US"/>
              </w:rPr>
              <w:t>Group B States:</w:t>
            </w:r>
            <w:r w:rsidRPr="00BC4D40">
              <w:rPr>
                <w:rFonts w:ascii="Times New Roman" w:eastAsia="Times New Roman" w:hAnsi="Times New Roman" w:cs="Times New Roman"/>
                <w:color w:val="002060"/>
                <w:sz w:val="24"/>
                <w:szCs w:val="24"/>
                <w:lang w:val="en-US"/>
              </w:rPr>
              <w:t xml:space="preserve">  </w:t>
            </w:r>
            <w:r w:rsidRPr="00BC4D40">
              <w:rPr>
                <w:rFonts w:ascii="Times New Roman" w:eastAsia="Times New Roman" w:hAnsi="Times New Roman" w:cs="Times New Roman"/>
                <w:color w:val="002060"/>
                <w:szCs w:val="24"/>
                <w:lang w:val="en-US"/>
              </w:rPr>
              <w:t>Himachal Pradesh, Punjab, Uttarakhand, Haryana, Rajasthan, Uttar Pradesh, Bihar, Sikkim, Arunachal Pradesh, Nagaland, Manipur, Mizoram, Tripura, Meghalaya, Assam, West Bengal, Jharkhand, Odisha, Jammu and Kashmir, Ladakh, Chandigarh, Delhi</w:t>
            </w:r>
          </w:p>
        </w:tc>
      </w:tr>
    </w:tbl>
    <w:p w:rsidR="007A4209" w:rsidRPr="00BC4D40" w:rsidRDefault="007A4209" w:rsidP="00C00FBE">
      <w:pPr>
        <w:spacing w:after="0" w:line="240" w:lineRule="auto"/>
        <w:ind w:right="-46"/>
        <w:jc w:val="both"/>
        <w:rPr>
          <w:rFonts w:ascii="Times New Roman" w:hAnsi="Times New Roman" w:cs="Times New Roman"/>
          <w:color w:val="002060"/>
          <w:sz w:val="24"/>
          <w:szCs w:val="24"/>
        </w:rPr>
      </w:pPr>
    </w:p>
    <w:p w:rsidR="007A4209" w:rsidRPr="00BC4D40" w:rsidRDefault="00D64D46" w:rsidP="00C00FBE">
      <w:pPr>
        <w:spacing w:after="0" w:line="240" w:lineRule="auto"/>
        <w:ind w:right="-46"/>
        <w:jc w:val="both"/>
        <w:rPr>
          <w:rFonts w:ascii="Times New Roman" w:hAnsi="Times New Roman" w:cs="Times New Roman"/>
          <w:b/>
          <w:bCs/>
          <w:color w:val="002060"/>
          <w:sz w:val="28"/>
          <w:szCs w:val="24"/>
          <w:u w:val="single"/>
        </w:rPr>
      </w:pPr>
      <w:r w:rsidRPr="00BC4D40">
        <w:rPr>
          <w:rFonts w:ascii="Times New Roman" w:hAnsi="Times New Roman" w:cs="Times New Roman"/>
          <w:b/>
          <w:bCs/>
          <w:color w:val="002060"/>
          <w:sz w:val="28"/>
          <w:szCs w:val="24"/>
          <w:u w:val="single"/>
        </w:rPr>
        <w:t xml:space="preserve">D. </w:t>
      </w:r>
      <w:r w:rsidR="0068530E" w:rsidRPr="00BC4D40">
        <w:rPr>
          <w:rFonts w:ascii="Times New Roman" w:hAnsi="Times New Roman" w:cs="Times New Roman"/>
          <w:b/>
          <w:bCs/>
          <w:color w:val="002060"/>
          <w:sz w:val="28"/>
          <w:szCs w:val="24"/>
          <w:u w:val="single"/>
        </w:rPr>
        <w:t>F</w:t>
      </w:r>
      <w:r w:rsidR="007A4209" w:rsidRPr="00BC4D40">
        <w:rPr>
          <w:rFonts w:ascii="Times New Roman" w:hAnsi="Times New Roman" w:cs="Times New Roman"/>
          <w:b/>
          <w:bCs/>
          <w:color w:val="002060"/>
          <w:sz w:val="28"/>
          <w:szCs w:val="24"/>
          <w:u w:val="single"/>
        </w:rPr>
        <w:t>iling Form GSTR-1:</w:t>
      </w:r>
    </w:p>
    <w:p w:rsidR="007A4209" w:rsidRPr="00BC4D40" w:rsidRDefault="007A4209" w:rsidP="00C00FBE">
      <w:pPr>
        <w:spacing w:after="0" w:line="240" w:lineRule="auto"/>
        <w:ind w:right="-46"/>
        <w:jc w:val="both"/>
        <w:rPr>
          <w:rFonts w:ascii="Times New Roman" w:hAnsi="Times New Roman" w:cs="Times New Roman"/>
          <w:b/>
          <w:bCs/>
          <w:color w:val="002060"/>
          <w:sz w:val="24"/>
          <w:szCs w:val="24"/>
          <w:u w:val="single"/>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5"/>
        <w:gridCol w:w="1890"/>
        <w:gridCol w:w="5153"/>
      </w:tblGrid>
      <w:tr w:rsidR="007A4209" w:rsidRPr="00BC4D40" w:rsidTr="00C366A8">
        <w:tc>
          <w:tcPr>
            <w:tcW w:w="2885"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Tax period</w:t>
            </w:r>
          </w:p>
        </w:tc>
        <w:tc>
          <w:tcPr>
            <w:tcW w:w="1890" w:type="dxa"/>
            <w:shd w:val="clear" w:color="auto" w:fill="FFFFFF"/>
            <w:tcMar>
              <w:top w:w="0" w:type="dxa"/>
              <w:left w:w="0" w:type="dxa"/>
              <w:bottom w:w="0" w:type="dxa"/>
              <w:right w:w="0" w:type="dxa"/>
            </w:tcMar>
            <w:vAlign w:val="center"/>
            <w:hideMark/>
          </w:tcPr>
          <w:p w:rsidR="007A4209" w:rsidRPr="00BC4D40" w:rsidRDefault="007A4209" w:rsidP="00C00FB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Due Date</w:t>
            </w:r>
          </w:p>
        </w:tc>
        <w:tc>
          <w:tcPr>
            <w:tcW w:w="5153" w:type="dxa"/>
            <w:shd w:val="clear" w:color="auto" w:fill="FFFFFF"/>
            <w:tcMar>
              <w:top w:w="0" w:type="dxa"/>
              <w:left w:w="0" w:type="dxa"/>
              <w:bottom w:w="0" w:type="dxa"/>
              <w:right w:w="0" w:type="dxa"/>
            </w:tcMar>
            <w:vAlign w:val="center"/>
            <w:hideMark/>
          </w:tcPr>
          <w:p w:rsidR="007A4209" w:rsidRPr="00BC4D40" w:rsidRDefault="007C6E7D" w:rsidP="00C00FBE">
            <w:pPr>
              <w:spacing w:after="0" w:line="240" w:lineRule="auto"/>
              <w:ind w:right="-46"/>
              <w:jc w:val="center"/>
              <w:rPr>
                <w:rFonts w:ascii="Times New Roman" w:eastAsia="Times New Roman" w:hAnsi="Times New Roman" w:cs="Times New Roman"/>
                <w:b/>
                <w:bCs/>
                <w:color w:val="002060"/>
                <w:sz w:val="24"/>
                <w:szCs w:val="24"/>
                <w:lang w:val="en-US"/>
              </w:rPr>
            </w:pPr>
            <w:r w:rsidRPr="00BC4D40">
              <w:rPr>
                <w:rFonts w:ascii="Times New Roman" w:eastAsia="Times New Roman" w:hAnsi="Times New Roman" w:cs="Times New Roman"/>
                <w:b/>
                <w:bCs/>
                <w:color w:val="002060"/>
                <w:sz w:val="24"/>
                <w:szCs w:val="24"/>
                <w:lang w:val="en-US"/>
              </w:rPr>
              <w:t>Remarks</w:t>
            </w:r>
          </w:p>
        </w:tc>
      </w:tr>
      <w:tr w:rsidR="007A4209" w:rsidRPr="00BC4D40" w:rsidTr="00C366A8">
        <w:tc>
          <w:tcPr>
            <w:tcW w:w="2885" w:type="dxa"/>
            <w:shd w:val="clear" w:color="auto" w:fill="FFFFFF"/>
            <w:tcMar>
              <w:top w:w="0" w:type="dxa"/>
              <w:left w:w="0" w:type="dxa"/>
              <w:bottom w:w="0" w:type="dxa"/>
              <w:right w:w="0" w:type="dxa"/>
            </w:tcMar>
            <w:vAlign w:val="center"/>
            <w:hideMark/>
          </w:tcPr>
          <w:p w:rsidR="007A4209" w:rsidRPr="00BC4D40" w:rsidRDefault="009C1F04" w:rsidP="00C00FBE">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Monthly return</w:t>
            </w:r>
          </w:p>
          <w:p w:rsidR="00D7574F" w:rsidRPr="00BC4D40" w:rsidRDefault="00364894" w:rsidP="002277C3">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w:t>
            </w:r>
            <w:r w:rsidR="002277C3">
              <w:rPr>
                <w:rFonts w:ascii="Times New Roman" w:eastAsia="Times New Roman" w:hAnsi="Times New Roman" w:cs="Times New Roman"/>
                <w:color w:val="002060"/>
                <w:sz w:val="24"/>
                <w:szCs w:val="24"/>
                <w:lang w:val="en-US"/>
              </w:rPr>
              <w:t>February</w:t>
            </w:r>
            <w:r w:rsidR="006D2B91">
              <w:rPr>
                <w:rFonts w:ascii="Times New Roman" w:eastAsia="Times New Roman" w:hAnsi="Times New Roman" w:cs="Times New Roman"/>
                <w:color w:val="002060"/>
                <w:sz w:val="24"/>
                <w:szCs w:val="24"/>
                <w:lang w:val="en-US"/>
              </w:rPr>
              <w:t>, 2021</w:t>
            </w:r>
            <w:r w:rsidR="00D7574F" w:rsidRPr="00BC4D40">
              <w:rPr>
                <w:rFonts w:ascii="Times New Roman" w:eastAsia="Times New Roman" w:hAnsi="Times New Roman" w:cs="Times New Roman"/>
                <w:color w:val="002060"/>
                <w:sz w:val="24"/>
                <w:szCs w:val="24"/>
                <w:lang w:val="en-US"/>
              </w:rPr>
              <w:t>)</w:t>
            </w:r>
          </w:p>
        </w:tc>
        <w:tc>
          <w:tcPr>
            <w:tcW w:w="1890" w:type="dxa"/>
            <w:shd w:val="clear" w:color="auto" w:fill="FFFFFF"/>
            <w:tcMar>
              <w:top w:w="0" w:type="dxa"/>
              <w:left w:w="0" w:type="dxa"/>
              <w:bottom w:w="0" w:type="dxa"/>
              <w:right w:w="0" w:type="dxa"/>
            </w:tcMar>
            <w:vAlign w:val="center"/>
            <w:hideMark/>
          </w:tcPr>
          <w:p w:rsidR="007A4209" w:rsidRPr="00BC4D40" w:rsidRDefault="00E65B56" w:rsidP="002277C3">
            <w:pPr>
              <w:spacing w:after="0" w:line="240" w:lineRule="auto"/>
              <w:ind w:right="-46"/>
              <w:jc w:val="center"/>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11.</w:t>
            </w:r>
            <w:r w:rsidR="0072558A">
              <w:rPr>
                <w:rFonts w:ascii="Times New Roman" w:eastAsia="Times New Roman" w:hAnsi="Times New Roman" w:cs="Times New Roman"/>
                <w:color w:val="002060"/>
                <w:sz w:val="24"/>
                <w:szCs w:val="24"/>
                <w:lang w:val="en-US"/>
              </w:rPr>
              <w:t>0</w:t>
            </w:r>
            <w:r w:rsidR="002277C3">
              <w:rPr>
                <w:rFonts w:ascii="Times New Roman" w:eastAsia="Times New Roman" w:hAnsi="Times New Roman" w:cs="Times New Roman"/>
                <w:color w:val="002060"/>
                <w:sz w:val="24"/>
                <w:szCs w:val="24"/>
                <w:lang w:val="en-US"/>
              </w:rPr>
              <w:t>3</w:t>
            </w:r>
            <w:r w:rsidR="007A4209" w:rsidRPr="00BC4D40">
              <w:rPr>
                <w:rFonts w:ascii="Times New Roman" w:eastAsia="Times New Roman" w:hAnsi="Times New Roman" w:cs="Times New Roman"/>
                <w:color w:val="002060"/>
                <w:sz w:val="24"/>
                <w:szCs w:val="24"/>
                <w:lang w:val="en-US"/>
              </w:rPr>
              <w:t>.2020</w:t>
            </w:r>
          </w:p>
        </w:tc>
        <w:tc>
          <w:tcPr>
            <w:tcW w:w="5153" w:type="dxa"/>
            <w:shd w:val="clear" w:color="auto" w:fill="FFFFFF"/>
            <w:tcMar>
              <w:top w:w="0" w:type="dxa"/>
              <w:left w:w="0" w:type="dxa"/>
              <w:bottom w:w="0" w:type="dxa"/>
              <w:right w:w="0" w:type="dxa"/>
            </w:tcMar>
            <w:vAlign w:val="center"/>
            <w:hideMark/>
          </w:tcPr>
          <w:p w:rsidR="007A4209" w:rsidRPr="00BC4D40" w:rsidRDefault="00383A34" w:rsidP="00C366A8">
            <w:pPr>
              <w:ind w:left="180" w:right="142"/>
              <w:jc w:val="both"/>
              <w:rPr>
                <w:rFonts w:ascii="Times New Roman" w:eastAsia="Times New Roman" w:hAnsi="Times New Roman" w:cs="Times New Roman"/>
                <w:color w:val="002060"/>
                <w:sz w:val="24"/>
                <w:szCs w:val="24"/>
                <w:lang w:val="en-US"/>
              </w:rPr>
            </w:pPr>
            <w:r w:rsidRPr="00BC4D40">
              <w:rPr>
                <w:rFonts w:ascii="Times New Roman" w:eastAsia="Times New Roman" w:hAnsi="Times New Roman" w:cs="Times New Roman"/>
                <w:color w:val="002060"/>
                <w:sz w:val="24"/>
                <w:szCs w:val="24"/>
                <w:lang w:val="en-US"/>
              </w:rPr>
              <w:t>Taxpayers having an aggregate turnover of More than Rs. 1.50 Crores (&gt; Rs 1.50 Cr) or opted to file Monthly Return</w:t>
            </w:r>
          </w:p>
        </w:tc>
      </w:tr>
    </w:tbl>
    <w:p w:rsidR="007A4209" w:rsidRPr="00BC4D40" w:rsidRDefault="007A4209" w:rsidP="00C00FBE">
      <w:pPr>
        <w:spacing w:after="0" w:line="240" w:lineRule="auto"/>
        <w:ind w:right="-46"/>
        <w:jc w:val="both"/>
        <w:rPr>
          <w:rFonts w:ascii="Times New Roman" w:hAnsi="Times New Roman" w:cs="Times New Roman"/>
          <w:b/>
          <w:bCs/>
          <w:color w:val="002060"/>
          <w:sz w:val="20"/>
          <w:szCs w:val="24"/>
          <w:u w:val="single"/>
        </w:rPr>
      </w:pPr>
    </w:p>
    <w:p w:rsidR="007A4209" w:rsidRPr="00BC4D40" w:rsidRDefault="007A4209" w:rsidP="00C00FBE">
      <w:pPr>
        <w:spacing w:after="0" w:line="240" w:lineRule="auto"/>
        <w:ind w:right="-46"/>
        <w:jc w:val="both"/>
        <w:rPr>
          <w:rFonts w:ascii="Times New Roman" w:hAnsi="Times New Roman" w:cs="Times New Roman"/>
          <w:b/>
          <w:bCs/>
          <w:color w:val="002060"/>
          <w:sz w:val="24"/>
          <w:szCs w:val="24"/>
          <w:u w:val="single"/>
        </w:rPr>
      </w:pPr>
    </w:p>
    <w:p w:rsidR="007A4209" w:rsidRPr="00BC4D40" w:rsidRDefault="00EA3223" w:rsidP="00C00FBE">
      <w:pPr>
        <w:spacing w:after="0" w:line="240" w:lineRule="auto"/>
        <w:ind w:right="-46"/>
        <w:rPr>
          <w:rFonts w:ascii="Times New Roman" w:hAnsi="Times New Roman" w:cs="Times New Roman"/>
          <w:b/>
          <w:bCs/>
          <w:color w:val="002060"/>
          <w:sz w:val="28"/>
          <w:szCs w:val="24"/>
          <w:u w:val="single"/>
        </w:rPr>
      </w:pPr>
      <w:r>
        <w:rPr>
          <w:rFonts w:ascii="Times New Roman" w:hAnsi="Times New Roman" w:cs="Times New Roman"/>
          <w:b/>
          <w:bCs/>
          <w:color w:val="002060"/>
          <w:sz w:val="28"/>
          <w:szCs w:val="24"/>
          <w:u w:val="single"/>
        </w:rPr>
        <w:t>E</w:t>
      </w:r>
      <w:r w:rsidR="007A4209" w:rsidRPr="00BC4D40">
        <w:rPr>
          <w:rFonts w:ascii="Times New Roman" w:hAnsi="Times New Roman" w:cs="Times New Roman"/>
          <w:b/>
          <w:bCs/>
          <w:color w:val="002060"/>
          <w:sz w:val="28"/>
          <w:szCs w:val="24"/>
          <w:u w:val="single"/>
        </w:rPr>
        <w:t>. Non Resident Tax Payers, ISD, TDS &amp; TCS Taxpayers</w:t>
      </w:r>
    </w:p>
    <w:p w:rsidR="007A4209" w:rsidRPr="00BC4D40" w:rsidRDefault="007A4209" w:rsidP="00C00FBE">
      <w:pPr>
        <w:spacing w:after="0" w:line="240" w:lineRule="auto"/>
        <w:ind w:right="-46"/>
        <w:rPr>
          <w:rFonts w:ascii="Times New Roman" w:hAnsi="Times New Roman" w:cs="Times New Roman"/>
          <w:b/>
          <w:bCs/>
          <w:i/>
          <w:iCs/>
          <w:color w:val="002060"/>
          <w:sz w:val="24"/>
          <w:szCs w:val="24"/>
        </w:rPr>
      </w:pPr>
    </w:p>
    <w:tbl>
      <w:tblPr>
        <w:tblStyle w:val="TableGrid"/>
        <w:tblW w:w="9929" w:type="dxa"/>
        <w:tblLook w:val="04A0" w:firstRow="1" w:lastRow="0" w:firstColumn="1" w:lastColumn="0" w:noHBand="0" w:noVBand="1"/>
      </w:tblPr>
      <w:tblGrid>
        <w:gridCol w:w="1817"/>
        <w:gridCol w:w="3511"/>
        <w:gridCol w:w="2790"/>
        <w:gridCol w:w="1811"/>
      </w:tblGrid>
      <w:tr w:rsidR="007A4209" w:rsidRPr="00BC4D40" w:rsidTr="00C307D0">
        <w:trPr>
          <w:trHeight w:val="617"/>
        </w:trPr>
        <w:tc>
          <w:tcPr>
            <w:tcW w:w="1817" w:type="dxa"/>
            <w:shd w:val="clear" w:color="auto" w:fill="auto"/>
          </w:tcPr>
          <w:p w:rsidR="007A4209" w:rsidRPr="00BC4D40" w:rsidRDefault="007A4209"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511" w:type="dxa"/>
            <w:shd w:val="clear" w:color="auto" w:fill="auto"/>
          </w:tcPr>
          <w:p w:rsidR="007A4209" w:rsidRPr="00BC4D40" w:rsidRDefault="007A4209"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790" w:type="dxa"/>
            <w:shd w:val="clear" w:color="auto" w:fill="auto"/>
          </w:tcPr>
          <w:p w:rsidR="007A4209" w:rsidRPr="00BC4D40" w:rsidRDefault="00B311CA"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Timeline  </w:t>
            </w:r>
          </w:p>
        </w:tc>
        <w:tc>
          <w:tcPr>
            <w:tcW w:w="1811" w:type="dxa"/>
            <w:shd w:val="clear" w:color="auto" w:fill="auto"/>
          </w:tcPr>
          <w:p w:rsidR="007A4209" w:rsidRPr="00BC4D40" w:rsidRDefault="007A4209"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 xml:space="preserve">Due Date </w:t>
            </w:r>
          </w:p>
        </w:tc>
      </w:tr>
      <w:tr w:rsidR="007A4209" w:rsidRPr="00BC4D40" w:rsidTr="00C307D0">
        <w:trPr>
          <w:trHeight w:val="617"/>
        </w:trPr>
        <w:tc>
          <w:tcPr>
            <w:tcW w:w="1817" w:type="dxa"/>
            <w:shd w:val="clear" w:color="auto" w:fill="auto"/>
          </w:tcPr>
          <w:p w:rsidR="007A4209" w:rsidRPr="00BC4D40" w:rsidRDefault="002535AB"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GSTR-5 &amp; 5A</w:t>
            </w:r>
          </w:p>
        </w:tc>
        <w:tc>
          <w:tcPr>
            <w:tcW w:w="3511" w:type="dxa"/>
            <w:shd w:val="clear" w:color="auto" w:fill="auto"/>
          </w:tcPr>
          <w:p w:rsidR="007A4209" w:rsidRPr="00BC4D40" w:rsidRDefault="002535AB"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Non-resident ODIAR services provider file Monthly GST Return</w:t>
            </w:r>
            <w:r w:rsidR="007A4209" w:rsidRPr="00BC4D40">
              <w:rPr>
                <w:rFonts w:ascii="Times New Roman" w:hAnsi="Times New Roman" w:cs="Times New Roman"/>
                <w:color w:val="002060"/>
                <w:sz w:val="24"/>
                <w:szCs w:val="24"/>
              </w:rPr>
              <w:tab/>
            </w:r>
          </w:p>
        </w:tc>
        <w:tc>
          <w:tcPr>
            <w:tcW w:w="2790" w:type="dxa"/>
            <w:shd w:val="clear" w:color="auto" w:fill="auto"/>
          </w:tcPr>
          <w:p w:rsidR="007A4209" w:rsidRPr="00BC4D40" w:rsidRDefault="007A4209"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20th of succeeding month</w:t>
            </w:r>
            <w:r w:rsidRPr="00BC4D40">
              <w:rPr>
                <w:rFonts w:ascii="Times New Roman" w:hAnsi="Times New Roman" w:cs="Times New Roman"/>
                <w:color w:val="002060"/>
                <w:sz w:val="24"/>
                <w:szCs w:val="24"/>
              </w:rPr>
              <w:tab/>
            </w:r>
          </w:p>
        </w:tc>
        <w:tc>
          <w:tcPr>
            <w:tcW w:w="1811" w:type="dxa"/>
            <w:shd w:val="clear" w:color="auto" w:fill="auto"/>
          </w:tcPr>
          <w:p w:rsidR="007A4209" w:rsidRPr="00BC4D40" w:rsidRDefault="000E716A" w:rsidP="002277C3">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20.</w:t>
            </w:r>
            <w:r w:rsidR="00EA3223">
              <w:rPr>
                <w:rFonts w:ascii="Times New Roman" w:hAnsi="Times New Roman" w:cs="Times New Roman"/>
                <w:color w:val="002060"/>
                <w:sz w:val="24"/>
                <w:szCs w:val="24"/>
              </w:rPr>
              <w:t>0</w:t>
            </w:r>
            <w:r w:rsidR="002277C3">
              <w:rPr>
                <w:rFonts w:ascii="Times New Roman" w:hAnsi="Times New Roman" w:cs="Times New Roman"/>
                <w:color w:val="002060"/>
                <w:sz w:val="24"/>
                <w:szCs w:val="24"/>
              </w:rPr>
              <w:t>3</w:t>
            </w:r>
            <w:r w:rsidRPr="00BC4D40">
              <w:rPr>
                <w:rFonts w:ascii="Times New Roman" w:hAnsi="Times New Roman" w:cs="Times New Roman"/>
                <w:color w:val="002060"/>
                <w:sz w:val="24"/>
                <w:szCs w:val="24"/>
              </w:rPr>
              <w:t>.2020</w:t>
            </w:r>
          </w:p>
        </w:tc>
      </w:tr>
      <w:tr w:rsidR="007A4209" w:rsidRPr="00BC4D40" w:rsidTr="00C307D0">
        <w:trPr>
          <w:trHeight w:val="782"/>
        </w:trPr>
        <w:tc>
          <w:tcPr>
            <w:tcW w:w="1817" w:type="dxa"/>
            <w:shd w:val="clear" w:color="auto" w:fill="auto"/>
          </w:tcPr>
          <w:p w:rsidR="007A4209" w:rsidRPr="00BC4D40" w:rsidRDefault="007A4209" w:rsidP="00C00FBE">
            <w:pPr>
              <w:ind w:right="-46"/>
              <w:jc w:val="both"/>
              <w:rPr>
                <w:rFonts w:ascii="Times New Roman" w:hAnsi="Times New Roman" w:cs="Times New Roman"/>
                <w:color w:val="002060"/>
                <w:sz w:val="24"/>
                <w:szCs w:val="24"/>
              </w:rPr>
            </w:pPr>
          </w:p>
          <w:p w:rsidR="007A4209" w:rsidRPr="00BC4D40" w:rsidRDefault="007A4209"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-6</w:t>
            </w:r>
          </w:p>
        </w:tc>
        <w:tc>
          <w:tcPr>
            <w:tcW w:w="3511" w:type="dxa"/>
            <w:shd w:val="clear" w:color="auto" w:fill="auto"/>
          </w:tcPr>
          <w:p w:rsidR="007A4209" w:rsidRPr="00BC4D40" w:rsidRDefault="002535AB"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Every Input Service Distributor (ISD)</w:t>
            </w:r>
          </w:p>
        </w:tc>
        <w:tc>
          <w:tcPr>
            <w:tcW w:w="2790" w:type="dxa"/>
            <w:shd w:val="clear" w:color="auto" w:fill="auto"/>
          </w:tcPr>
          <w:p w:rsidR="00911E22" w:rsidRPr="00BC4D40" w:rsidRDefault="00911E22" w:rsidP="00C00FBE">
            <w:pPr>
              <w:ind w:right="-46"/>
              <w:rPr>
                <w:rFonts w:ascii="Times New Roman" w:hAnsi="Times New Roman" w:cs="Times New Roman"/>
                <w:color w:val="002060"/>
                <w:sz w:val="24"/>
                <w:szCs w:val="24"/>
              </w:rPr>
            </w:pPr>
          </w:p>
          <w:p w:rsidR="007A4209" w:rsidRPr="00BC4D40" w:rsidRDefault="007A4209" w:rsidP="00C00FB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13th of succeeding month</w:t>
            </w:r>
          </w:p>
        </w:tc>
        <w:tc>
          <w:tcPr>
            <w:tcW w:w="1811" w:type="dxa"/>
            <w:shd w:val="clear" w:color="auto" w:fill="auto"/>
          </w:tcPr>
          <w:p w:rsidR="007A4209" w:rsidRPr="00BC4D40" w:rsidRDefault="007A4209" w:rsidP="00C00FBE">
            <w:pPr>
              <w:ind w:right="-46"/>
              <w:jc w:val="both"/>
              <w:rPr>
                <w:rFonts w:ascii="Times New Roman" w:hAnsi="Times New Roman" w:cs="Times New Roman"/>
                <w:color w:val="002060"/>
                <w:sz w:val="24"/>
                <w:szCs w:val="24"/>
              </w:rPr>
            </w:pPr>
          </w:p>
          <w:p w:rsidR="00460966" w:rsidRPr="00BC4D40" w:rsidRDefault="002277C3" w:rsidP="00C00FB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13.03</w:t>
            </w:r>
            <w:r w:rsidR="00460966" w:rsidRPr="00BC4D40">
              <w:rPr>
                <w:rFonts w:ascii="Times New Roman" w:hAnsi="Times New Roman" w:cs="Times New Roman"/>
                <w:color w:val="002060"/>
                <w:sz w:val="24"/>
                <w:szCs w:val="24"/>
              </w:rPr>
              <w:t>.2020</w:t>
            </w:r>
          </w:p>
        </w:tc>
      </w:tr>
      <w:tr w:rsidR="007A4209" w:rsidRPr="00BC4D40" w:rsidTr="00C307D0">
        <w:trPr>
          <w:trHeight w:val="908"/>
        </w:trPr>
        <w:tc>
          <w:tcPr>
            <w:tcW w:w="1817" w:type="dxa"/>
            <w:shd w:val="clear" w:color="auto" w:fill="auto"/>
          </w:tcPr>
          <w:p w:rsidR="007A4209" w:rsidRPr="00BC4D40" w:rsidRDefault="007A4209" w:rsidP="00C00FBE">
            <w:pPr>
              <w:ind w:right="-46"/>
              <w:jc w:val="both"/>
              <w:rPr>
                <w:rFonts w:ascii="Times New Roman" w:hAnsi="Times New Roman" w:cs="Times New Roman"/>
                <w:color w:val="002060"/>
                <w:sz w:val="24"/>
                <w:szCs w:val="24"/>
              </w:rPr>
            </w:pPr>
          </w:p>
          <w:p w:rsidR="007A4209" w:rsidRPr="00BC4D40" w:rsidRDefault="007A4209"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-7</w:t>
            </w:r>
          </w:p>
        </w:tc>
        <w:tc>
          <w:tcPr>
            <w:tcW w:w="3511" w:type="dxa"/>
            <w:shd w:val="clear" w:color="auto" w:fill="auto"/>
          </w:tcPr>
          <w:p w:rsidR="007A4209" w:rsidRPr="00BC4D40" w:rsidRDefault="00B311CA"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Return for Tax Deducted at source to be filed by Tax Deductor</w:t>
            </w:r>
          </w:p>
        </w:tc>
        <w:tc>
          <w:tcPr>
            <w:tcW w:w="2790" w:type="dxa"/>
            <w:shd w:val="clear" w:color="auto" w:fill="auto"/>
          </w:tcPr>
          <w:p w:rsidR="00911E22" w:rsidRPr="00BC4D40" w:rsidRDefault="00911E22" w:rsidP="00C00FBE">
            <w:pPr>
              <w:ind w:right="-46"/>
              <w:jc w:val="both"/>
              <w:rPr>
                <w:rFonts w:ascii="Times New Roman" w:hAnsi="Times New Roman" w:cs="Times New Roman"/>
                <w:color w:val="002060"/>
                <w:sz w:val="24"/>
                <w:szCs w:val="24"/>
              </w:rPr>
            </w:pPr>
          </w:p>
          <w:p w:rsidR="007A4209" w:rsidRPr="00BC4D40" w:rsidRDefault="007A4209"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7A4209" w:rsidRPr="00BC4D40" w:rsidRDefault="007A4209" w:rsidP="00C00FBE">
            <w:pPr>
              <w:ind w:right="-46"/>
              <w:jc w:val="both"/>
              <w:rPr>
                <w:rFonts w:ascii="Times New Roman" w:hAnsi="Times New Roman" w:cs="Times New Roman"/>
                <w:color w:val="002060"/>
                <w:sz w:val="24"/>
                <w:szCs w:val="24"/>
              </w:rPr>
            </w:pPr>
          </w:p>
          <w:p w:rsidR="00616A09" w:rsidRPr="00BC4D40" w:rsidRDefault="002277C3" w:rsidP="00C00FB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10.03</w:t>
            </w:r>
            <w:r w:rsidR="00616A09" w:rsidRPr="00BC4D40">
              <w:rPr>
                <w:rFonts w:ascii="Times New Roman" w:hAnsi="Times New Roman" w:cs="Times New Roman"/>
                <w:color w:val="002060"/>
                <w:sz w:val="24"/>
                <w:szCs w:val="24"/>
              </w:rPr>
              <w:t>.2020</w:t>
            </w:r>
          </w:p>
        </w:tc>
      </w:tr>
      <w:tr w:rsidR="007A4209" w:rsidRPr="00BC4D40" w:rsidTr="00C307D0">
        <w:trPr>
          <w:trHeight w:val="827"/>
        </w:trPr>
        <w:tc>
          <w:tcPr>
            <w:tcW w:w="1817" w:type="dxa"/>
            <w:shd w:val="clear" w:color="auto" w:fill="auto"/>
          </w:tcPr>
          <w:p w:rsidR="007A4209" w:rsidRPr="00BC4D40" w:rsidRDefault="007A4209" w:rsidP="00C00FBE">
            <w:pPr>
              <w:ind w:right="-46"/>
              <w:jc w:val="both"/>
              <w:rPr>
                <w:rFonts w:ascii="Times New Roman" w:hAnsi="Times New Roman" w:cs="Times New Roman"/>
                <w:color w:val="002060"/>
                <w:sz w:val="24"/>
                <w:szCs w:val="24"/>
              </w:rPr>
            </w:pPr>
          </w:p>
          <w:p w:rsidR="007A4209" w:rsidRPr="00BC4D40" w:rsidRDefault="007A4209"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GSTR -8</w:t>
            </w:r>
          </w:p>
        </w:tc>
        <w:tc>
          <w:tcPr>
            <w:tcW w:w="3511" w:type="dxa"/>
            <w:shd w:val="clear" w:color="auto" w:fill="auto"/>
          </w:tcPr>
          <w:p w:rsidR="007A4209" w:rsidRPr="00BC4D40" w:rsidRDefault="00616A09" w:rsidP="00C00FB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E-Commerce operator registered under GST liable to TCS</w:t>
            </w:r>
          </w:p>
        </w:tc>
        <w:tc>
          <w:tcPr>
            <w:tcW w:w="2790" w:type="dxa"/>
            <w:shd w:val="clear" w:color="auto" w:fill="auto"/>
          </w:tcPr>
          <w:p w:rsidR="007A4209" w:rsidRPr="00BC4D40" w:rsidRDefault="007A4209"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10th of succeeding month</w:t>
            </w:r>
          </w:p>
        </w:tc>
        <w:tc>
          <w:tcPr>
            <w:tcW w:w="1811" w:type="dxa"/>
            <w:shd w:val="clear" w:color="auto" w:fill="auto"/>
          </w:tcPr>
          <w:p w:rsidR="007A4209" w:rsidRPr="00BC4D40" w:rsidRDefault="002277C3" w:rsidP="00C00FBE">
            <w:pPr>
              <w:ind w:right="-46"/>
              <w:jc w:val="both"/>
              <w:rPr>
                <w:rFonts w:ascii="Times New Roman" w:hAnsi="Times New Roman" w:cs="Times New Roman"/>
                <w:color w:val="002060"/>
                <w:sz w:val="24"/>
                <w:szCs w:val="24"/>
              </w:rPr>
            </w:pPr>
            <w:r>
              <w:rPr>
                <w:rFonts w:ascii="Times New Roman" w:hAnsi="Times New Roman" w:cs="Times New Roman"/>
                <w:color w:val="002060"/>
                <w:sz w:val="24"/>
                <w:szCs w:val="24"/>
              </w:rPr>
              <w:t>10.03</w:t>
            </w:r>
            <w:r w:rsidR="00616A09" w:rsidRPr="00BC4D40">
              <w:rPr>
                <w:rFonts w:ascii="Times New Roman" w:hAnsi="Times New Roman" w:cs="Times New Roman"/>
                <w:color w:val="002060"/>
                <w:sz w:val="24"/>
                <w:szCs w:val="24"/>
              </w:rPr>
              <w:t>.2020</w:t>
            </w:r>
          </w:p>
        </w:tc>
      </w:tr>
    </w:tbl>
    <w:p w:rsidR="007A4209" w:rsidRPr="00BC4D40" w:rsidRDefault="007A4209" w:rsidP="00C00FBE">
      <w:pPr>
        <w:spacing w:after="0" w:line="240" w:lineRule="auto"/>
        <w:ind w:right="-46"/>
        <w:rPr>
          <w:rFonts w:ascii="Times New Roman" w:hAnsi="Times New Roman" w:cs="Times New Roman"/>
          <w:b/>
          <w:caps/>
          <w:color w:val="002060"/>
          <w:sz w:val="24"/>
          <w:szCs w:val="24"/>
          <w:u w:val="single"/>
        </w:rPr>
      </w:pPr>
    </w:p>
    <w:p w:rsidR="00A51825" w:rsidRPr="00BC4D40" w:rsidRDefault="00EA3223" w:rsidP="00C00FBE">
      <w:pPr>
        <w:spacing w:after="0" w:line="240" w:lineRule="auto"/>
        <w:ind w:right="-46"/>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F</w:t>
      </w:r>
      <w:r w:rsidR="00A51825" w:rsidRPr="00BC4D40">
        <w:rPr>
          <w:rFonts w:ascii="Times New Roman" w:hAnsi="Times New Roman" w:cs="Times New Roman"/>
          <w:b/>
          <w:color w:val="002060"/>
          <w:sz w:val="24"/>
          <w:szCs w:val="24"/>
          <w:u w:val="single"/>
        </w:rPr>
        <w:t>. GST Annual Returns:</w:t>
      </w:r>
    </w:p>
    <w:p w:rsidR="00A51825" w:rsidRPr="00BC4D40" w:rsidRDefault="00A51825" w:rsidP="00C00FBE">
      <w:pPr>
        <w:spacing w:after="0" w:line="240" w:lineRule="auto"/>
        <w:ind w:right="-46"/>
        <w:rPr>
          <w:rFonts w:ascii="Times New Roman" w:hAnsi="Times New Roman" w:cs="Times New Roman"/>
          <w:b/>
          <w:color w:val="002060"/>
          <w:sz w:val="24"/>
          <w:szCs w:val="24"/>
        </w:rPr>
      </w:pPr>
    </w:p>
    <w:tbl>
      <w:tblPr>
        <w:tblStyle w:val="TableGrid"/>
        <w:tblW w:w="0" w:type="auto"/>
        <w:tblLook w:val="04A0" w:firstRow="1" w:lastRow="0" w:firstColumn="1" w:lastColumn="0" w:noHBand="0" w:noVBand="1"/>
      </w:tblPr>
      <w:tblGrid>
        <w:gridCol w:w="2538"/>
        <w:gridCol w:w="4742"/>
        <w:gridCol w:w="1962"/>
      </w:tblGrid>
      <w:tr w:rsidR="00A51825" w:rsidRPr="00BC4D40" w:rsidTr="004974DE">
        <w:tc>
          <w:tcPr>
            <w:tcW w:w="2538" w:type="dxa"/>
          </w:tcPr>
          <w:p w:rsidR="00A51825" w:rsidRPr="00BC4D40" w:rsidRDefault="00A51825"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4742" w:type="dxa"/>
          </w:tcPr>
          <w:p w:rsidR="00A51825" w:rsidRPr="00BC4D40" w:rsidRDefault="00A51825"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1962" w:type="dxa"/>
          </w:tcPr>
          <w:p w:rsidR="00A51825" w:rsidRPr="00BC4D40" w:rsidRDefault="00A51825"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Due Date (New)</w:t>
            </w:r>
          </w:p>
          <w:p w:rsidR="00A51825" w:rsidRPr="00BC4D40" w:rsidRDefault="00A51825" w:rsidP="00C00FBE">
            <w:pPr>
              <w:ind w:right="-46"/>
              <w:jc w:val="both"/>
              <w:rPr>
                <w:rFonts w:ascii="Times New Roman" w:hAnsi="Times New Roman" w:cs="Times New Roman"/>
                <w:b/>
                <w:bCs/>
                <w:color w:val="002060"/>
                <w:sz w:val="24"/>
                <w:szCs w:val="24"/>
              </w:rPr>
            </w:pPr>
          </w:p>
        </w:tc>
      </w:tr>
      <w:tr w:rsidR="006F37F8" w:rsidRPr="00BC4D40" w:rsidTr="004974DE">
        <w:tc>
          <w:tcPr>
            <w:tcW w:w="2538" w:type="dxa"/>
          </w:tcPr>
          <w:p w:rsidR="006F37F8" w:rsidRPr="002E405F" w:rsidRDefault="006F37F8" w:rsidP="00C00FBE">
            <w:pPr>
              <w:ind w:right="-46"/>
              <w:jc w:val="both"/>
              <w:rPr>
                <w:rFonts w:ascii="Times New Roman" w:hAnsi="Times New Roman" w:cs="Times New Roman"/>
                <w:color w:val="002060"/>
                <w:szCs w:val="24"/>
              </w:rPr>
            </w:pPr>
            <w:r w:rsidRPr="002E405F">
              <w:rPr>
                <w:rFonts w:ascii="Times New Roman" w:hAnsi="Times New Roman" w:cs="Times New Roman"/>
                <w:color w:val="002060"/>
                <w:szCs w:val="24"/>
              </w:rPr>
              <w:t>GSTR-9  (FY 2019-20)</w:t>
            </w:r>
          </w:p>
        </w:tc>
        <w:tc>
          <w:tcPr>
            <w:tcW w:w="4742" w:type="dxa"/>
          </w:tcPr>
          <w:p w:rsidR="006F37F8" w:rsidRPr="002E405F" w:rsidRDefault="006F37F8" w:rsidP="00C00FBE">
            <w:pPr>
              <w:ind w:right="-46"/>
              <w:jc w:val="both"/>
              <w:rPr>
                <w:rFonts w:ascii="Times New Roman" w:hAnsi="Times New Roman" w:cs="Times New Roman"/>
                <w:bCs/>
                <w:color w:val="002060"/>
                <w:sz w:val="24"/>
                <w:szCs w:val="24"/>
              </w:rPr>
            </w:pPr>
            <w:r w:rsidRPr="002E405F">
              <w:rPr>
                <w:rFonts w:ascii="Times New Roman" w:hAnsi="Times New Roman" w:cs="Times New Roman"/>
                <w:bCs/>
                <w:color w:val="002060"/>
                <w:sz w:val="24"/>
                <w:szCs w:val="24"/>
              </w:rPr>
              <w:t>Taxpayers having an aggregate turnover of more than Rs. 2 Crores or opted to file Annual Return.</w:t>
            </w:r>
          </w:p>
        </w:tc>
        <w:tc>
          <w:tcPr>
            <w:tcW w:w="1962" w:type="dxa"/>
          </w:tcPr>
          <w:p w:rsidR="006F37F8" w:rsidRPr="00BC4D40" w:rsidRDefault="002277C3" w:rsidP="00C00FBE">
            <w:pPr>
              <w:ind w:right="-46"/>
              <w:rPr>
                <w:rFonts w:ascii="Times New Roman" w:hAnsi="Times New Roman" w:cs="Times New Roman"/>
                <w:color w:val="002060"/>
              </w:rPr>
            </w:pPr>
            <w:r>
              <w:rPr>
                <w:rFonts w:ascii="Times New Roman" w:hAnsi="Times New Roman" w:cs="Times New Roman"/>
                <w:color w:val="002060"/>
                <w:sz w:val="24"/>
                <w:szCs w:val="24"/>
              </w:rPr>
              <w:t>31.03.2021</w:t>
            </w:r>
          </w:p>
        </w:tc>
      </w:tr>
      <w:tr w:rsidR="006F37F8" w:rsidRPr="00BC4D40" w:rsidTr="004974DE">
        <w:tc>
          <w:tcPr>
            <w:tcW w:w="2538" w:type="dxa"/>
          </w:tcPr>
          <w:p w:rsidR="006F37F8" w:rsidRPr="002E405F" w:rsidRDefault="006F37F8" w:rsidP="00C00FBE">
            <w:pPr>
              <w:ind w:right="-46"/>
              <w:jc w:val="both"/>
              <w:rPr>
                <w:rFonts w:ascii="Times New Roman" w:hAnsi="Times New Roman" w:cs="Times New Roman"/>
                <w:color w:val="002060"/>
                <w:szCs w:val="24"/>
              </w:rPr>
            </w:pPr>
            <w:r w:rsidRPr="002E405F">
              <w:rPr>
                <w:rFonts w:ascii="Times New Roman" w:hAnsi="Times New Roman" w:cs="Times New Roman"/>
                <w:color w:val="002060"/>
                <w:szCs w:val="24"/>
              </w:rPr>
              <w:t>GSTR-9C (FY 2019-20)</w:t>
            </w:r>
          </w:p>
        </w:tc>
        <w:tc>
          <w:tcPr>
            <w:tcW w:w="4742" w:type="dxa"/>
          </w:tcPr>
          <w:p w:rsidR="006F37F8" w:rsidRPr="002E405F" w:rsidRDefault="006F37F8" w:rsidP="00C00FBE">
            <w:pPr>
              <w:ind w:right="-46"/>
              <w:rPr>
                <w:rFonts w:ascii="Times New Roman" w:hAnsi="Times New Roman" w:cs="Times New Roman"/>
                <w:bCs/>
                <w:color w:val="002060"/>
                <w:sz w:val="24"/>
                <w:szCs w:val="24"/>
              </w:rPr>
            </w:pPr>
            <w:r w:rsidRPr="002E405F">
              <w:rPr>
                <w:rFonts w:ascii="Times New Roman" w:hAnsi="Times New Roman" w:cs="Times New Roman"/>
                <w:bCs/>
                <w:color w:val="002060"/>
                <w:sz w:val="24"/>
                <w:szCs w:val="24"/>
              </w:rPr>
              <w:t>Reconciliation Statement/ Audit Report for Taxpayers having a Turnover of more than Rs. 5 crores.</w:t>
            </w:r>
          </w:p>
        </w:tc>
        <w:tc>
          <w:tcPr>
            <w:tcW w:w="1962" w:type="dxa"/>
          </w:tcPr>
          <w:p w:rsidR="006F37F8" w:rsidRPr="00BC4D40" w:rsidRDefault="002277C3" w:rsidP="00C00FBE">
            <w:pPr>
              <w:ind w:right="-46"/>
              <w:rPr>
                <w:rFonts w:ascii="Times New Roman" w:hAnsi="Times New Roman" w:cs="Times New Roman"/>
                <w:color w:val="002060"/>
              </w:rPr>
            </w:pPr>
            <w:r>
              <w:rPr>
                <w:rFonts w:ascii="Times New Roman" w:hAnsi="Times New Roman" w:cs="Times New Roman"/>
                <w:color w:val="002060"/>
                <w:sz w:val="24"/>
                <w:szCs w:val="24"/>
              </w:rPr>
              <w:t>31.03</w:t>
            </w:r>
            <w:r w:rsidR="006F37F8">
              <w:rPr>
                <w:rFonts w:ascii="Times New Roman" w:hAnsi="Times New Roman" w:cs="Times New Roman"/>
                <w:color w:val="002060"/>
                <w:sz w:val="24"/>
                <w:szCs w:val="24"/>
              </w:rPr>
              <w:t>.2021</w:t>
            </w:r>
          </w:p>
        </w:tc>
      </w:tr>
    </w:tbl>
    <w:p w:rsidR="00A51825" w:rsidRPr="00BC4D40" w:rsidRDefault="00A51825" w:rsidP="00C00FBE">
      <w:pPr>
        <w:spacing w:after="0" w:line="240" w:lineRule="auto"/>
        <w:ind w:right="-46"/>
        <w:rPr>
          <w:rFonts w:ascii="Times New Roman" w:hAnsi="Times New Roman" w:cs="Times New Roman"/>
          <w:b/>
          <w:color w:val="002060"/>
          <w:sz w:val="24"/>
          <w:szCs w:val="24"/>
        </w:rPr>
      </w:pPr>
    </w:p>
    <w:p w:rsidR="001D642D" w:rsidRPr="00BC4D40" w:rsidRDefault="001D642D" w:rsidP="00C00FBE">
      <w:pPr>
        <w:spacing w:after="0" w:line="240" w:lineRule="auto"/>
        <w:ind w:right="-46"/>
        <w:rPr>
          <w:rFonts w:ascii="Times New Roman" w:hAnsi="Times New Roman" w:cs="Times New Roman"/>
          <w:b/>
          <w:color w:val="002060"/>
          <w:sz w:val="24"/>
          <w:szCs w:val="24"/>
          <w:u w:val="single"/>
        </w:rPr>
      </w:pPr>
      <w:r w:rsidRPr="00BC4D40">
        <w:rPr>
          <w:rFonts w:ascii="Times New Roman" w:hAnsi="Times New Roman" w:cs="Times New Roman"/>
          <w:b/>
          <w:color w:val="002060"/>
          <w:sz w:val="24"/>
          <w:szCs w:val="24"/>
          <w:u w:val="single"/>
        </w:rPr>
        <w:t>G. GST Refund:</w:t>
      </w:r>
    </w:p>
    <w:p w:rsidR="001D642D" w:rsidRPr="00BC4D40" w:rsidRDefault="001D642D" w:rsidP="00C00FBE">
      <w:pPr>
        <w:spacing w:after="0" w:line="240" w:lineRule="auto"/>
        <w:ind w:right="-46"/>
        <w:rPr>
          <w:rFonts w:ascii="Times New Roman" w:hAnsi="Times New Roman" w:cs="Times New Roman"/>
          <w:b/>
          <w:color w:val="002060"/>
          <w:sz w:val="24"/>
          <w:szCs w:val="24"/>
        </w:rPr>
      </w:pPr>
    </w:p>
    <w:tbl>
      <w:tblPr>
        <w:tblStyle w:val="TableGrid"/>
        <w:tblW w:w="0" w:type="auto"/>
        <w:tblLook w:val="04A0" w:firstRow="1" w:lastRow="0" w:firstColumn="1" w:lastColumn="0" w:noHBand="0" w:noVBand="1"/>
      </w:tblPr>
      <w:tblGrid>
        <w:gridCol w:w="2538"/>
        <w:gridCol w:w="3060"/>
        <w:gridCol w:w="3644"/>
      </w:tblGrid>
      <w:tr w:rsidR="001D642D" w:rsidRPr="00BC4D40" w:rsidTr="00A418F0">
        <w:tc>
          <w:tcPr>
            <w:tcW w:w="2538" w:type="dxa"/>
          </w:tcPr>
          <w:p w:rsidR="001D642D" w:rsidRPr="00BC4D40" w:rsidRDefault="001D642D"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Form No.</w:t>
            </w:r>
          </w:p>
        </w:tc>
        <w:tc>
          <w:tcPr>
            <w:tcW w:w="3060" w:type="dxa"/>
          </w:tcPr>
          <w:p w:rsidR="001D642D" w:rsidRPr="00BC4D40" w:rsidRDefault="001D642D" w:rsidP="00C00FBE">
            <w:pPr>
              <w:ind w:right="-46"/>
              <w:jc w:val="both"/>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3644" w:type="dxa"/>
          </w:tcPr>
          <w:p w:rsidR="001D642D" w:rsidRPr="00BC4D40" w:rsidRDefault="00A0732B" w:rsidP="00C00FBE">
            <w:pPr>
              <w:ind w:right="-46"/>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 xml:space="preserve">Due Date </w:t>
            </w:r>
          </w:p>
          <w:p w:rsidR="001D642D" w:rsidRPr="00BC4D40" w:rsidRDefault="001D642D" w:rsidP="00C00FBE">
            <w:pPr>
              <w:ind w:right="-46"/>
              <w:jc w:val="both"/>
              <w:rPr>
                <w:rFonts w:ascii="Times New Roman" w:hAnsi="Times New Roman" w:cs="Times New Roman"/>
                <w:b/>
                <w:bCs/>
                <w:color w:val="002060"/>
                <w:sz w:val="24"/>
                <w:szCs w:val="24"/>
              </w:rPr>
            </w:pPr>
          </w:p>
        </w:tc>
      </w:tr>
      <w:tr w:rsidR="001D642D" w:rsidRPr="00BC4D40" w:rsidTr="00A418F0">
        <w:tc>
          <w:tcPr>
            <w:tcW w:w="2538" w:type="dxa"/>
          </w:tcPr>
          <w:p w:rsidR="001D642D" w:rsidRPr="00BC4D40" w:rsidRDefault="001D642D" w:rsidP="00C00FBE">
            <w:pPr>
              <w:ind w:right="-46"/>
              <w:jc w:val="both"/>
              <w:rPr>
                <w:rFonts w:ascii="Times New Roman" w:hAnsi="Times New Roman" w:cs="Times New Roman"/>
                <w:color w:val="002060"/>
                <w:sz w:val="24"/>
                <w:szCs w:val="24"/>
              </w:rPr>
            </w:pPr>
            <w:r w:rsidRPr="00BC4D40">
              <w:rPr>
                <w:rFonts w:ascii="Times New Roman" w:hAnsi="Times New Roman" w:cs="Times New Roman"/>
                <w:color w:val="002060"/>
                <w:sz w:val="24"/>
                <w:szCs w:val="24"/>
              </w:rPr>
              <w:t>RFD -10</w:t>
            </w:r>
          </w:p>
        </w:tc>
        <w:tc>
          <w:tcPr>
            <w:tcW w:w="3060" w:type="dxa"/>
          </w:tcPr>
          <w:p w:rsidR="001D642D" w:rsidRPr="00BC4D40" w:rsidRDefault="001D642D" w:rsidP="00C00FBE">
            <w:pPr>
              <w:ind w:right="-46"/>
              <w:jc w:val="both"/>
              <w:rPr>
                <w:rFonts w:ascii="Times New Roman" w:hAnsi="Times New Roman" w:cs="Times New Roman"/>
                <w:bCs/>
                <w:color w:val="002060"/>
                <w:sz w:val="24"/>
                <w:szCs w:val="24"/>
              </w:rPr>
            </w:pPr>
            <w:r w:rsidRPr="00BC4D40">
              <w:rPr>
                <w:rFonts w:ascii="Times New Roman" w:hAnsi="Times New Roman" w:cs="Times New Roman"/>
                <w:bCs/>
                <w:color w:val="002060"/>
                <w:sz w:val="24"/>
                <w:szCs w:val="24"/>
              </w:rPr>
              <w:t>Refund of Tax to Certain Persons</w:t>
            </w:r>
          </w:p>
        </w:tc>
        <w:tc>
          <w:tcPr>
            <w:tcW w:w="3644" w:type="dxa"/>
          </w:tcPr>
          <w:p w:rsidR="001D642D" w:rsidRPr="00BC4D40" w:rsidRDefault="001D642D" w:rsidP="00C00FBE">
            <w:pPr>
              <w:ind w:right="-46"/>
              <w:rPr>
                <w:rFonts w:ascii="Times New Roman" w:hAnsi="Times New Roman" w:cs="Times New Roman"/>
                <w:color w:val="002060"/>
                <w:sz w:val="24"/>
                <w:szCs w:val="24"/>
              </w:rPr>
            </w:pPr>
            <w:r w:rsidRPr="00BC4D40">
              <w:rPr>
                <w:rFonts w:ascii="Times New Roman" w:hAnsi="Times New Roman" w:cs="Times New Roman"/>
                <w:color w:val="002060"/>
                <w:sz w:val="24"/>
                <w:szCs w:val="24"/>
              </w:rPr>
              <w:t>18 Months after the end of quarter for which refund is to be claimed</w:t>
            </w:r>
          </w:p>
        </w:tc>
      </w:tr>
    </w:tbl>
    <w:p w:rsidR="001D642D" w:rsidRPr="00EA06AB" w:rsidRDefault="001D642D" w:rsidP="00C00FBE">
      <w:pPr>
        <w:spacing w:after="0" w:line="240" w:lineRule="auto"/>
        <w:ind w:right="-46"/>
        <w:rPr>
          <w:rFonts w:ascii="Times New Roman" w:hAnsi="Times New Roman" w:cs="Times New Roman"/>
          <w:b/>
          <w:color w:val="002060"/>
          <w:sz w:val="2"/>
          <w:szCs w:val="24"/>
        </w:rPr>
      </w:pPr>
    </w:p>
    <w:p w:rsidR="007A4209" w:rsidRDefault="007A4209"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Pr="002042EE" w:rsidRDefault="00A0732B" w:rsidP="00A0732B">
      <w:pPr>
        <w:spacing w:after="0" w:line="240" w:lineRule="auto"/>
        <w:ind w:right="-46"/>
        <w:rPr>
          <w:rFonts w:ascii="Times New Roman" w:hAnsi="Times New Roman" w:cs="Times New Roman"/>
          <w:b/>
          <w:color w:val="002060"/>
          <w:sz w:val="28"/>
          <w:szCs w:val="24"/>
          <w:u w:val="single"/>
        </w:rPr>
      </w:pPr>
      <w:r w:rsidRPr="002042EE">
        <w:rPr>
          <w:rFonts w:ascii="Times New Roman" w:hAnsi="Times New Roman" w:cs="Times New Roman"/>
          <w:b/>
          <w:color w:val="002060"/>
          <w:sz w:val="28"/>
          <w:szCs w:val="24"/>
          <w:u w:val="single"/>
        </w:rPr>
        <w:t>H. Other Due Dates:</w:t>
      </w:r>
    </w:p>
    <w:p w:rsidR="00A0732B" w:rsidRPr="00BC4D40" w:rsidRDefault="00A0732B" w:rsidP="00A0732B">
      <w:pPr>
        <w:spacing w:after="0" w:line="240" w:lineRule="auto"/>
        <w:ind w:right="-46"/>
        <w:rPr>
          <w:rFonts w:ascii="Times New Roman" w:hAnsi="Times New Roman" w:cs="Times New Roman"/>
          <w:b/>
          <w:color w:val="002060"/>
          <w:sz w:val="24"/>
          <w:szCs w:val="24"/>
        </w:rPr>
      </w:pPr>
    </w:p>
    <w:tbl>
      <w:tblPr>
        <w:tblStyle w:val="TableGrid"/>
        <w:tblW w:w="0" w:type="auto"/>
        <w:tblLook w:val="04A0" w:firstRow="1" w:lastRow="0" w:firstColumn="1" w:lastColumn="0" w:noHBand="0" w:noVBand="1"/>
      </w:tblPr>
      <w:tblGrid>
        <w:gridCol w:w="6629"/>
        <w:gridCol w:w="2551"/>
      </w:tblGrid>
      <w:tr w:rsidR="00A0732B" w:rsidRPr="00BC4D40" w:rsidTr="00C366A8">
        <w:tc>
          <w:tcPr>
            <w:tcW w:w="6629" w:type="dxa"/>
          </w:tcPr>
          <w:p w:rsidR="00A0732B" w:rsidRPr="00BC4D40" w:rsidRDefault="00A0732B" w:rsidP="00C366A8">
            <w:pPr>
              <w:ind w:right="-46"/>
              <w:jc w:val="center"/>
              <w:rPr>
                <w:rFonts w:ascii="Times New Roman" w:hAnsi="Times New Roman" w:cs="Times New Roman"/>
                <w:b/>
                <w:bCs/>
                <w:color w:val="002060"/>
                <w:sz w:val="24"/>
                <w:szCs w:val="24"/>
              </w:rPr>
            </w:pPr>
            <w:r w:rsidRPr="00BC4D40">
              <w:rPr>
                <w:rFonts w:ascii="Times New Roman" w:hAnsi="Times New Roman" w:cs="Times New Roman"/>
                <w:b/>
                <w:bCs/>
                <w:color w:val="002060"/>
                <w:sz w:val="24"/>
                <w:szCs w:val="24"/>
              </w:rPr>
              <w:t>Compliance Particulars</w:t>
            </w:r>
          </w:p>
        </w:tc>
        <w:tc>
          <w:tcPr>
            <w:tcW w:w="2551" w:type="dxa"/>
          </w:tcPr>
          <w:p w:rsidR="00A0732B" w:rsidRPr="00BC4D40" w:rsidRDefault="00A0732B" w:rsidP="00C366A8">
            <w:pPr>
              <w:ind w:right="-46"/>
              <w:jc w:val="center"/>
              <w:rPr>
                <w:rFonts w:ascii="Times New Roman" w:hAnsi="Times New Roman" w:cs="Times New Roman"/>
                <w:b/>
                <w:bCs/>
                <w:color w:val="002060"/>
                <w:sz w:val="24"/>
                <w:szCs w:val="24"/>
              </w:rPr>
            </w:pPr>
            <w:r>
              <w:rPr>
                <w:rFonts w:ascii="Times New Roman" w:hAnsi="Times New Roman" w:cs="Times New Roman"/>
                <w:b/>
                <w:bCs/>
                <w:color w:val="002060"/>
                <w:sz w:val="24"/>
                <w:szCs w:val="24"/>
              </w:rPr>
              <w:t>Due Date</w:t>
            </w:r>
          </w:p>
          <w:p w:rsidR="00A0732B" w:rsidRPr="00BC4D40" w:rsidRDefault="00A0732B" w:rsidP="00C366A8">
            <w:pPr>
              <w:ind w:right="-46"/>
              <w:jc w:val="center"/>
              <w:rPr>
                <w:rFonts w:ascii="Times New Roman" w:hAnsi="Times New Roman" w:cs="Times New Roman"/>
                <w:b/>
                <w:bCs/>
                <w:color w:val="002060"/>
                <w:sz w:val="24"/>
                <w:szCs w:val="24"/>
              </w:rPr>
            </w:pPr>
          </w:p>
        </w:tc>
      </w:tr>
      <w:tr w:rsidR="00A0732B" w:rsidRPr="00BC4D40" w:rsidTr="00C366A8">
        <w:tc>
          <w:tcPr>
            <w:tcW w:w="6629" w:type="dxa"/>
          </w:tcPr>
          <w:p w:rsidR="00A0732B" w:rsidRPr="00C366A8" w:rsidRDefault="00C366A8" w:rsidP="00C366A8">
            <w:pPr>
              <w:pStyle w:val="ListParagraph"/>
              <w:numPr>
                <w:ilvl w:val="0"/>
                <w:numId w:val="35"/>
              </w:numPr>
              <w:ind w:right="-46"/>
              <w:jc w:val="both"/>
              <w:rPr>
                <w:rFonts w:ascii="Times New Roman" w:hAnsi="Times New Roman" w:cs="Times New Roman"/>
                <w:bCs/>
                <w:color w:val="002060"/>
                <w:sz w:val="24"/>
                <w:szCs w:val="24"/>
              </w:rPr>
            </w:pPr>
            <w:r w:rsidRPr="00C366A8">
              <w:rPr>
                <w:rFonts w:ascii="Times New Roman" w:hAnsi="Times New Roman" w:cs="Times New Roman"/>
                <w:bCs/>
                <w:color w:val="002060"/>
                <w:sz w:val="24"/>
                <w:szCs w:val="24"/>
              </w:rPr>
              <w:t>Updation of GSTN in Udyam Registration</w:t>
            </w:r>
          </w:p>
        </w:tc>
        <w:tc>
          <w:tcPr>
            <w:tcW w:w="2551" w:type="dxa"/>
          </w:tcPr>
          <w:p w:rsidR="00A0732B" w:rsidRPr="00BC4D40" w:rsidRDefault="00C366A8" w:rsidP="00C366A8">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31.03.2021</w:t>
            </w:r>
          </w:p>
        </w:tc>
      </w:tr>
      <w:tr w:rsidR="00C366A8" w:rsidRPr="00BC4D40" w:rsidTr="00C366A8">
        <w:tc>
          <w:tcPr>
            <w:tcW w:w="6629" w:type="dxa"/>
          </w:tcPr>
          <w:p w:rsidR="00C366A8" w:rsidRPr="00C366A8" w:rsidRDefault="00C366A8" w:rsidP="00C366A8">
            <w:pPr>
              <w:pStyle w:val="ListParagraph"/>
              <w:numPr>
                <w:ilvl w:val="0"/>
                <w:numId w:val="35"/>
              </w:numPr>
              <w:ind w:right="-46"/>
              <w:jc w:val="both"/>
              <w:rPr>
                <w:rFonts w:ascii="Times New Roman" w:hAnsi="Times New Roman" w:cs="Times New Roman"/>
                <w:bCs/>
                <w:color w:val="002060"/>
                <w:sz w:val="24"/>
                <w:szCs w:val="24"/>
              </w:rPr>
            </w:pPr>
            <w:r w:rsidRPr="00C366A8">
              <w:rPr>
                <w:rFonts w:ascii="Times New Roman" w:hAnsi="Times New Roman" w:cs="Times New Roman"/>
                <w:bCs/>
                <w:color w:val="002060"/>
                <w:sz w:val="24"/>
                <w:szCs w:val="24"/>
              </w:rPr>
              <w:t>Opt in GST Composition Scheme</w:t>
            </w:r>
          </w:p>
        </w:tc>
        <w:tc>
          <w:tcPr>
            <w:tcW w:w="2551" w:type="dxa"/>
          </w:tcPr>
          <w:p w:rsidR="00C366A8" w:rsidRPr="00BC4D40" w:rsidRDefault="00C366A8" w:rsidP="00C366A8">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31.03.2021</w:t>
            </w:r>
          </w:p>
        </w:tc>
      </w:tr>
    </w:tbl>
    <w:p w:rsidR="00A0732B" w:rsidRDefault="00A0732B" w:rsidP="00C366A8">
      <w:pPr>
        <w:pStyle w:val="ListParagraph"/>
        <w:spacing w:after="0" w:line="240" w:lineRule="auto"/>
        <w:ind w:right="-46"/>
        <w:jc w:val="center"/>
        <w:rPr>
          <w:rFonts w:ascii="Times New Roman" w:hAnsi="Times New Roman" w:cs="Times New Roman"/>
          <w:b/>
          <w:color w:val="002060"/>
          <w:sz w:val="6"/>
          <w:szCs w:val="24"/>
        </w:rPr>
      </w:pPr>
    </w:p>
    <w:p w:rsidR="00A0732B" w:rsidRDefault="00A0732B" w:rsidP="00C366A8">
      <w:pPr>
        <w:pStyle w:val="ListParagraph"/>
        <w:spacing w:after="0" w:line="240" w:lineRule="auto"/>
        <w:ind w:right="-46"/>
        <w:jc w:val="center"/>
        <w:rPr>
          <w:rFonts w:ascii="Times New Roman" w:hAnsi="Times New Roman" w:cs="Times New Roman"/>
          <w:b/>
          <w:color w:val="002060"/>
          <w:sz w:val="6"/>
          <w:szCs w:val="24"/>
        </w:rPr>
      </w:pPr>
    </w:p>
    <w:p w:rsidR="00A0732B" w:rsidRDefault="00A0732B" w:rsidP="00C366A8">
      <w:pPr>
        <w:pStyle w:val="ListParagraph"/>
        <w:spacing w:after="0" w:line="240" w:lineRule="auto"/>
        <w:ind w:right="-46"/>
        <w:jc w:val="center"/>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A0732B" w:rsidRDefault="00A0732B" w:rsidP="00C00FBE">
      <w:pPr>
        <w:pStyle w:val="ListParagraph"/>
        <w:spacing w:after="0" w:line="240" w:lineRule="auto"/>
        <w:ind w:right="-46"/>
        <w:rPr>
          <w:rFonts w:ascii="Times New Roman" w:hAnsi="Times New Roman" w:cs="Times New Roman"/>
          <w:b/>
          <w:color w:val="002060"/>
          <w:sz w:val="6"/>
          <w:szCs w:val="24"/>
        </w:rPr>
      </w:pPr>
    </w:p>
    <w:p w:rsidR="007A4209" w:rsidRPr="00EA06AB" w:rsidRDefault="007A4209" w:rsidP="00C00FBE">
      <w:pPr>
        <w:pStyle w:val="ListParagraph"/>
        <w:numPr>
          <w:ilvl w:val="0"/>
          <w:numId w:val="4"/>
        </w:numPr>
        <w:spacing w:after="0" w:line="240" w:lineRule="auto"/>
        <w:ind w:right="-46"/>
        <w:rPr>
          <w:rFonts w:ascii="Times New Roman" w:hAnsi="Times New Roman" w:cs="Times New Roman"/>
          <w:b/>
          <w:color w:val="002060"/>
          <w:sz w:val="28"/>
          <w:szCs w:val="24"/>
          <w:u w:val="single"/>
        </w:rPr>
      </w:pPr>
      <w:r w:rsidRPr="00EA06AB">
        <w:rPr>
          <w:rFonts w:ascii="Times New Roman" w:hAnsi="Times New Roman" w:cs="Times New Roman"/>
          <w:b/>
          <w:caps/>
          <w:color w:val="002060"/>
          <w:sz w:val="28"/>
          <w:szCs w:val="24"/>
          <w:u w:val="single"/>
        </w:rPr>
        <w:t>Key UPDATE</w:t>
      </w:r>
      <w:r w:rsidRPr="00EA06AB">
        <w:rPr>
          <w:rFonts w:ascii="Times New Roman" w:hAnsi="Times New Roman" w:cs="Times New Roman"/>
          <w:b/>
          <w:color w:val="002060"/>
          <w:sz w:val="28"/>
          <w:szCs w:val="24"/>
          <w:u w:val="single"/>
        </w:rPr>
        <w:t>(s):</w:t>
      </w:r>
    </w:p>
    <w:p w:rsidR="00755A73" w:rsidRPr="00EA06AB" w:rsidRDefault="00755A73" w:rsidP="00C00FBE">
      <w:pPr>
        <w:ind w:right="-46"/>
        <w:rPr>
          <w:rFonts w:ascii="Times New Roman" w:hAnsi="Times New Roman" w:cs="Times New Roman"/>
          <w:b/>
          <w:color w:val="002060"/>
          <w:sz w:val="2"/>
          <w:szCs w:val="24"/>
        </w:rPr>
      </w:pPr>
    </w:p>
    <w:p w:rsidR="00EB7889" w:rsidRPr="007F2411" w:rsidRDefault="00EB7889" w:rsidP="00C00FBE">
      <w:pPr>
        <w:ind w:right="-46"/>
        <w:jc w:val="both"/>
        <w:rPr>
          <w:rFonts w:ascii="Times New Roman" w:hAnsi="Times New Roman" w:cs="Times New Roman"/>
          <w:b/>
          <w:sz w:val="24"/>
          <w:szCs w:val="24"/>
        </w:rPr>
      </w:pPr>
      <w:r w:rsidRPr="007F2411">
        <w:rPr>
          <w:rFonts w:ascii="Times New Roman" w:hAnsi="Times New Roman" w:cs="Times New Roman"/>
          <w:b/>
          <w:sz w:val="24"/>
          <w:szCs w:val="24"/>
        </w:rPr>
        <w:t xml:space="preserve">1. </w:t>
      </w:r>
      <w:r w:rsidR="007E27DB" w:rsidRPr="007E27DB">
        <w:rPr>
          <w:rFonts w:ascii="Times New Roman" w:hAnsi="Times New Roman" w:cs="Times New Roman"/>
          <w:b/>
          <w:sz w:val="24"/>
          <w:szCs w:val="24"/>
        </w:rPr>
        <w:t>Advisory on Reconciliation Statement (GSTR-9C )</w:t>
      </w:r>
    </w:p>
    <w:p w:rsidR="00EB7889" w:rsidRDefault="007E27DB" w:rsidP="00C00FBE">
      <w:pPr>
        <w:pStyle w:val="NoSpacing"/>
        <w:ind w:right="-46"/>
        <w:jc w:val="both"/>
        <w:rPr>
          <w:rFonts w:ascii="Times New Roman" w:hAnsi="Times New Roman" w:cs="Times New Roman"/>
          <w:sz w:val="24"/>
          <w:shd w:val="clear" w:color="auto" w:fill="FFFFFF"/>
        </w:rPr>
      </w:pPr>
      <w:r w:rsidRPr="007E27DB">
        <w:rPr>
          <w:rFonts w:ascii="Times New Roman" w:hAnsi="Times New Roman" w:cs="Times New Roman"/>
          <w:sz w:val="24"/>
          <w:shd w:val="clear" w:color="auto" w:fill="FFFFFF"/>
        </w:rPr>
        <w:t xml:space="preserve">Reconciliation statement to be filed in Form GSTR-9C requires the tax rate wise declaration of transactions for the concerned financial </w:t>
      </w:r>
      <w:r w:rsidRPr="00E8733B">
        <w:rPr>
          <w:rFonts w:ascii="Times New Roman" w:hAnsi="Times New Roman" w:cs="Times New Roman"/>
          <w:sz w:val="24"/>
          <w:shd w:val="clear" w:color="auto" w:fill="FFFFFF"/>
        </w:rPr>
        <w:t>year. In the said form, tax amount pertaining to tax rates 1%, 1.5% and 7.5% in section III (table 9 and 11) and section V may be made in row/ under label ‘Others’ of the said tables, wherever applicable.</w:t>
      </w:r>
    </w:p>
    <w:p w:rsidR="007F2411" w:rsidRPr="007F2411" w:rsidRDefault="007F2411" w:rsidP="00C00FBE">
      <w:pPr>
        <w:pStyle w:val="NoSpacing"/>
        <w:ind w:right="-46"/>
        <w:jc w:val="both"/>
        <w:rPr>
          <w:rFonts w:ascii="Times New Roman" w:hAnsi="Times New Roman" w:cs="Times New Roman"/>
          <w:sz w:val="24"/>
          <w:shd w:val="clear" w:color="auto" w:fill="FFFFFF"/>
        </w:rPr>
      </w:pPr>
    </w:p>
    <w:p w:rsidR="007247CA" w:rsidRDefault="00EB7889" w:rsidP="00C00FBE">
      <w:pPr>
        <w:ind w:right="-46"/>
        <w:jc w:val="both"/>
        <w:rPr>
          <w:rFonts w:ascii="Times New Roman" w:hAnsi="Times New Roman" w:cs="Times New Roman"/>
          <w:b/>
          <w:sz w:val="24"/>
          <w:szCs w:val="24"/>
        </w:rPr>
      </w:pPr>
      <w:r w:rsidRPr="007F2411">
        <w:rPr>
          <w:rFonts w:ascii="Times New Roman" w:hAnsi="Times New Roman" w:cs="Times New Roman"/>
          <w:b/>
          <w:sz w:val="24"/>
          <w:szCs w:val="24"/>
        </w:rPr>
        <w:t xml:space="preserve">2.  </w:t>
      </w:r>
      <w:r w:rsidR="00E8733B" w:rsidRPr="00E8733B">
        <w:rPr>
          <w:rFonts w:ascii="Times New Roman" w:hAnsi="Times New Roman" w:cs="Times New Roman"/>
          <w:b/>
          <w:sz w:val="24"/>
          <w:szCs w:val="24"/>
        </w:rPr>
        <w:t>Budget 2021: Govt scraps GST Audit, No Need to file GSTR-9C [Read Finance Bill]</w:t>
      </w:r>
      <w:r w:rsidR="007247CA" w:rsidRPr="007247CA">
        <w:rPr>
          <w:rFonts w:ascii="Times New Roman" w:hAnsi="Times New Roman" w:cs="Times New Roman"/>
          <w:b/>
          <w:sz w:val="24"/>
          <w:szCs w:val="24"/>
        </w:rPr>
        <w:t>.</w:t>
      </w:r>
    </w:p>
    <w:p w:rsidR="007247CA" w:rsidRPr="007247CA" w:rsidRDefault="00E8733B" w:rsidP="00C00FBE">
      <w:pPr>
        <w:ind w:right="-46"/>
        <w:jc w:val="both"/>
        <w:rPr>
          <w:rFonts w:ascii="Times New Roman" w:hAnsi="Times New Roman" w:cs="Times New Roman"/>
          <w:sz w:val="24"/>
          <w:shd w:val="clear" w:color="auto" w:fill="FFFFFF"/>
        </w:rPr>
      </w:pPr>
      <w:r w:rsidRPr="00E8733B">
        <w:rPr>
          <w:rFonts w:ascii="Times New Roman" w:hAnsi="Times New Roman" w:cs="Times New Roman"/>
          <w:sz w:val="24"/>
          <w:shd w:val="clear" w:color="auto" w:fill="FFFFFF"/>
        </w:rPr>
        <w:t>The Union Finance Minister Nirmala Sitharaman while presenting the Budget 2021 today before the Parliament, proposed to omit the requirement of furnishing the GSTR audit report in the form GSTR-9C. The GSTR-9C is a reconciliation statement required to be furnished by a taxpayer whose turnover exceeds Rs.2 crore in a financial year while filing his annual return in form GSTR-9. As per the Finance Bill 2021, “In section 35 of the Central Goods and Services Tax Act,sub-section (5) shall be omitted.”</w:t>
      </w:r>
    </w:p>
    <w:p w:rsidR="007F2411" w:rsidRPr="004515F4" w:rsidRDefault="0011523A" w:rsidP="00C00FBE">
      <w:pPr>
        <w:ind w:right="-46"/>
        <w:jc w:val="both"/>
        <w:rPr>
          <w:rFonts w:ascii="Times New Roman" w:hAnsi="Times New Roman" w:cs="Times New Roman"/>
          <w:b/>
          <w:color w:val="002060"/>
          <w:sz w:val="24"/>
          <w:shd w:val="clear" w:color="auto" w:fill="FFFFFF"/>
        </w:rPr>
      </w:pPr>
      <w:r w:rsidRPr="004515F4">
        <w:rPr>
          <w:rFonts w:ascii="Times New Roman" w:hAnsi="Times New Roman" w:cs="Times New Roman"/>
          <w:b/>
          <w:color w:val="002060"/>
          <w:sz w:val="24"/>
          <w:shd w:val="clear" w:color="auto" w:fill="FFFFFF"/>
        </w:rPr>
        <w:t>3</w:t>
      </w:r>
      <w:r w:rsidR="00EB7889" w:rsidRPr="004515F4">
        <w:rPr>
          <w:rFonts w:ascii="Times New Roman" w:hAnsi="Times New Roman" w:cs="Times New Roman"/>
          <w:b/>
          <w:color w:val="002060"/>
          <w:sz w:val="24"/>
          <w:shd w:val="clear" w:color="auto" w:fill="FFFFFF"/>
        </w:rPr>
        <w:t xml:space="preserve">. </w:t>
      </w:r>
      <w:r w:rsidR="00E8733B" w:rsidRPr="00E8733B">
        <w:rPr>
          <w:rFonts w:ascii="Times New Roman" w:hAnsi="Times New Roman" w:cs="Times New Roman"/>
          <w:b/>
          <w:color w:val="002060"/>
          <w:sz w:val="24"/>
          <w:shd w:val="clear" w:color="auto" w:fill="FFFFFF"/>
        </w:rPr>
        <w:t>Sanitiser makers move court over ‘typo’ in GST regulations</w:t>
      </w:r>
    </w:p>
    <w:p w:rsidR="00E8733B" w:rsidRPr="00E8733B" w:rsidRDefault="00E8733B" w:rsidP="00E8733B">
      <w:pPr>
        <w:ind w:right="-46"/>
        <w:jc w:val="both"/>
        <w:rPr>
          <w:rFonts w:ascii="Times New Roman" w:hAnsi="Times New Roman" w:cs="Times New Roman"/>
          <w:sz w:val="24"/>
          <w:shd w:val="clear" w:color="auto" w:fill="FFFFFF"/>
        </w:rPr>
      </w:pPr>
      <w:r w:rsidRPr="00E8733B">
        <w:rPr>
          <w:rFonts w:ascii="Times New Roman" w:hAnsi="Times New Roman" w:cs="Times New Roman"/>
          <w:sz w:val="24"/>
          <w:shd w:val="clear" w:color="auto" w:fill="FFFFFF"/>
        </w:rPr>
        <w:lastRenderedPageBreak/>
        <w:t>Companies that were importing a key raw material used in manufacturing sanitisers and disinfectants have dragged the government to court following inability to avail benefits over an apparent typing error in the Goods and Services Tax (GST) framework.</w:t>
      </w:r>
    </w:p>
    <w:p w:rsidR="001841F3" w:rsidRPr="007F2411" w:rsidRDefault="00E8733B" w:rsidP="00291BAD">
      <w:pPr>
        <w:ind w:right="-46"/>
        <w:jc w:val="both"/>
        <w:rPr>
          <w:rFonts w:ascii="Times New Roman" w:hAnsi="Times New Roman" w:cs="Times New Roman"/>
          <w:sz w:val="24"/>
          <w:shd w:val="clear" w:color="auto" w:fill="FFFFFF"/>
        </w:rPr>
      </w:pPr>
      <w:r w:rsidRPr="00E8733B">
        <w:rPr>
          <w:rFonts w:ascii="Times New Roman" w:hAnsi="Times New Roman" w:cs="Times New Roman"/>
          <w:sz w:val="24"/>
          <w:shd w:val="clear" w:color="auto" w:fill="FFFFFF"/>
        </w:rPr>
        <w:t>Importers of ‘denatured ethyl alcohol’, a raw material used in hand sanitisers and disinfectants, have been paying a lower or concessional rate of customs duty, over the years as this was categorised as ‘excisable goods’</w:t>
      </w:r>
      <w:r w:rsidR="002042EE">
        <w:rPr>
          <w:rFonts w:ascii="Times New Roman" w:hAnsi="Times New Roman" w:cs="Times New Roman"/>
          <w:sz w:val="24"/>
          <w:shd w:val="clear" w:color="auto" w:fill="FFFFFF"/>
        </w:rPr>
        <w:t>.</w:t>
      </w:r>
    </w:p>
    <w:p w:rsidR="00C6773C" w:rsidRPr="005E5ACB" w:rsidRDefault="00C6773C" w:rsidP="00C00FBE">
      <w:pPr>
        <w:pStyle w:val="NoSpacing"/>
        <w:ind w:right="-46"/>
        <w:jc w:val="both"/>
        <w:rPr>
          <w:rFonts w:ascii="Times New Roman" w:hAnsi="Times New Roman" w:cs="Times New Roman"/>
          <w:b/>
          <w:sz w:val="2"/>
          <w:szCs w:val="24"/>
        </w:rPr>
      </w:pPr>
    </w:p>
    <w:p w:rsidR="00BC4D40" w:rsidRDefault="00BC4D40" w:rsidP="00C00FBE">
      <w:pPr>
        <w:pStyle w:val="NoSpacing"/>
        <w:ind w:right="-46"/>
        <w:jc w:val="both"/>
        <w:rPr>
          <w:rFonts w:ascii="Times New Roman" w:hAnsi="Times New Roman" w:cs="Times New Roman"/>
          <w:b/>
          <w:sz w:val="10"/>
          <w:szCs w:val="24"/>
        </w:rPr>
      </w:pPr>
    </w:p>
    <w:p w:rsidR="007A4209" w:rsidRPr="00EA06AB" w:rsidRDefault="007A4209" w:rsidP="00C00FBE">
      <w:pPr>
        <w:pStyle w:val="ListParagraph"/>
        <w:numPr>
          <w:ilvl w:val="0"/>
          <w:numId w:val="10"/>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 xml:space="preserve">GST UPDATES </w:t>
      </w:r>
      <w:r w:rsidR="004515F4">
        <w:rPr>
          <w:rFonts w:ascii="Times New Roman" w:hAnsi="Times New Roman" w:cs="Times New Roman"/>
          <w:b/>
          <w:caps/>
          <w:color w:val="002060"/>
          <w:sz w:val="32"/>
          <w:szCs w:val="24"/>
          <w:u w:val="single"/>
        </w:rPr>
        <w:t>from 01.0</w:t>
      </w:r>
      <w:r w:rsidR="00640483">
        <w:rPr>
          <w:rFonts w:ascii="Times New Roman" w:hAnsi="Times New Roman" w:cs="Times New Roman"/>
          <w:b/>
          <w:caps/>
          <w:color w:val="002060"/>
          <w:sz w:val="32"/>
          <w:szCs w:val="24"/>
          <w:u w:val="single"/>
        </w:rPr>
        <w:t>2</w:t>
      </w:r>
      <w:r w:rsidR="004515F4">
        <w:rPr>
          <w:rFonts w:ascii="Times New Roman" w:hAnsi="Times New Roman" w:cs="Times New Roman"/>
          <w:b/>
          <w:caps/>
          <w:color w:val="002060"/>
          <w:sz w:val="32"/>
          <w:szCs w:val="24"/>
          <w:u w:val="single"/>
        </w:rPr>
        <w:t>.2021</w:t>
      </w:r>
      <w:r w:rsidR="00A6562C" w:rsidRPr="00EA06AB">
        <w:rPr>
          <w:rFonts w:ascii="Times New Roman" w:hAnsi="Times New Roman" w:cs="Times New Roman"/>
          <w:b/>
          <w:caps/>
          <w:color w:val="002060"/>
          <w:sz w:val="32"/>
          <w:szCs w:val="24"/>
          <w:u w:val="single"/>
        </w:rPr>
        <w:t xml:space="preserve"> to</w:t>
      </w:r>
      <w:r w:rsidRPr="00EA06AB">
        <w:rPr>
          <w:rFonts w:ascii="Times New Roman" w:hAnsi="Times New Roman" w:cs="Times New Roman"/>
          <w:b/>
          <w:caps/>
          <w:color w:val="002060"/>
          <w:sz w:val="32"/>
          <w:szCs w:val="24"/>
          <w:u w:val="single"/>
        </w:rPr>
        <w:t xml:space="preserve"> </w:t>
      </w:r>
      <w:r w:rsidR="00640483">
        <w:rPr>
          <w:rFonts w:ascii="Times New Roman" w:hAnsi="Times New Roman" w:cs="Times New Roman"/>
          <w:b/>
          <w:caps/>
          <w:color w:val="002060"/>
          <w:sz w:val="32"/>
          <w:szCs w:val="24"/>
          <w:u w:val="single"/>
        </w:rPr>
        <w:t>28.02</w:t>
      </w:r>
      <w:r w:rsidR="004515F4">
        <w:rPr>
          <w:rFonts w:ascii="Times New Roman" w:hAnsi="Times New Roman" w:cs="Times New Roman"/>
          <w:b/>
          <w:caps/>
          <w:color w:val="002060"/>
          <w:sz w:val="32"/>
          <w:szCs w:val="24"/>
          <w:u w:val="single"/>
        </w:rPr>
        <w:t>.2021</w:t>
      </w:r>
      <w:r w:rsidRPr="00EA06AB">
        <w:rPr>
          <w:rFonts w:ascii="Times New Roman" w:hAnsi="Times New Roman" w:cs="Times New Roman"/>
          <w:b/>
          <w:caps/>
          <w:color w:val="002060"/>
          <w:sz w:val="32"/>
          <w:szCs w:val="24"/>
          <w:u w:val="single"/>
        </w:rPr>
        <w:t>:</w:t>
      </w:r>
    </w:p>
    <w:p w:rsidR="007A4209" w:rsidRPr="00EA06AB" w:rsidRDefault="007A4209" w:rsidP="00C00FBE">
      <w:pPr>
        <w:pStyle w:val="ListParagraph"/>
        <w:spacing w:after="0" w:line="240" w:lineRule="auto"/>
        <w:ind w:left="1440" w:right="-46"/>
        <w:jc w:val="both"/>
        <w:rPr>
          <w:rFonts w:ascii="Times New Roman" w:hAnsi="Times New Roman" w:cs="Times New Roman"/>
          <w:b/>
          <w:caps/>
          <w:color w:val="002060"/>
          <w:sz w:val="24"/>
          <w:szCs w:val="24"/>
        </w:rPr>
      </w:pPr>
    </w:p>
    <w:tbl>
      <w:tblPr>
        <w:tblStyle w:val="GridTable6Colorful-Accent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400"/>
        <w:gridCol w:w="1890"/>
        <w:gridCol w:w="1304"/>
      </w:tblGrid>
      <w:tr w:rsidR="007A4209" w:rsidRPr="00EA06AB" w:rsidTr="00DD04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bottom w:val="none" w:sz="0" w:space="0" w:color="auto"/>
            </w:tcBorders>
            <w:shd w:val="clear" w:color="auto" w:fill="auto"/>
          </w:tcPr>
          <w:p w:rsidR="007A4209" w:rsidRPr="00EA06AB" w:rsidRDefault="007A4209" w:rsidP="00C00FBE">
            <w:pPr>
              <w:ind w:right="-46"/>
              <w:jc w:val="both"/>
              <w:rPr>
                <w:rFonts w:ascii="Times New Roman" w:hAnsi="Times New Roman" w:cs="Times New Roman"/>
                <w:color w:val="002060"/>
              </w:rPr>
            </w:pPr>
            <w:r w:rsidRPr="00EA06AB">
              <w:rPr>
                <w:rFonts w:ascii="Times New Roman" w:hAnsi="Times New Roman" w:cs="Times New Roman"/>
                <w:color w:val="002060"/>
              </w:rPr>
              <w:t>Sl. No.</w:t>
            </w:r>
          </w:p>
          <w:p w:rsidR="007A4209" w:rsidRPr="00EA06AB" w:rsidRDefault="007A4209" w:rsidP="00C00FBE">
            <w:pPr>
              <w:ind w:right="-46"/>
              <w:jc w:val="both"/>
              <w:rPr>
                <w:rFonts w:ascii="Times New Roman" w:hAnsi="Times New Roman" w:cs="Times New Roman"/>
                <w:color w:val="002060"/>
              </w:rPr>
            </w:pPr>
          </w:p>
        </w:tc>
        <w:tc>
          <w:tcPr>
            <w:tcW w:w="5400" w:type="dxa"/>
            <w:tcBorders>
              <w:bottom w:val="none" w:sz="0" w:space="0" w:color="auto"/>
            </w:tcBorders>
            <w:shd w:val="clear" w:color="auto" w:fill="auto"/>
          </w:tcPr>
          <w:p w:rsidR="007A4209" w:rsidRPr="00EA06AB" w:rsidRDefault="007A4209"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EA06AB">
              <w:rPr>
                <w:rFonts w:ascii="Times New Roman" w:hAnsi="Times New Roman" w:cs="Times New Roman"/>
                <w:color w:val="002060"/>
              </w:rPr>
              <w:t>Notification(s)</w:t>
            </w:r>
          </w:p>
        </w:tc>
        <w:tc>
          <w:tcPr>
            <w:tcW w:w="1890" w:type="dxa"/>
            <w:tcBorders>
              <w:bottom w:val="none" w:sz="0" w:space="0" w:color="auto"/>
            </w:tcBorders>
            <w:shd w:val="clear" w:color="auto" w:fill="auto"/>
          </w:tcPr>
          <w:p w:rsidR="007A4209" w:rsidRPr="00EA06AB" w:rsidRDefault="007A4209"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EA06AB">
              <w:rPr>
                <w:rFonts w:ascii="Times New Roman" w:hAnsi="Times New Roman" w:cs="Times New Roman"/>
                <w:color w:val="002060"/>
              </w:rPr>
              <w:t>Notification No.</w:t>
            </w:r>
          </w:p>
        </w:tc>
        <w:tc>
          <w:tcPr>
            <w:tcW w:w="1304" w:type="dxa"/>
            <w:tcBorders>
              <w:bottom w:val="none" w:sz="0" w:space="0" w:color="auto"/>
            </w:tcBorders>
            <w:shd w:val="clear" w:color="auto" w:fill="auto"/>
          </w:tcPr>
          <w:p w:rsidR="007A4209" w:rsidRPr="00EA06AB" w:rsidRDefault="007A4209"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EA06AB">
              <w:rPr>
                <w:rFonts w:ascii="Times New Roman" w:hAnsi="Times New Roman" w:cs="Times New Roman"/>
                <w:color w:val="002060"/>
              </w:rPr>
              <w:t>Link(s)</w:t>
            </w:r>
          </w:p>
        </w:tc>
      </w:tr>
      <w:tr w:rsidR="00291BAD" w:rsidRPr="00EA06AB" w:rsidTr="00DD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1.</w:t>
            </w:r>
          </w:p>
          <w:p w:rsidR="00291BAD" w:rsidRPr="00DD0472" w:rsidRDefault="00291BAD" w:rsidP="00291BAD">
            <w:pPr>
              <w:ind w:right="-46"/>
              <w:jc w:val="center"/>
              <w:rPr>
                <w:rFonts w:ascii="Times New Roman" w:hAnsi="Times New Roman" w:cs="Times New Roman"/>
                <w:color w:val="002060"/>
                <w:sz w:val="24"/>
              </w:rPr>
            </w:pPr>
          </w:p>
        </w:tc>
        <w:tc>
          <w:tcPr>
            <w:tcW w:w="5400" w:type="dxa"/>
            <w:shd w:val="clear" w:color="auto" w:fill="auto"/>
          </w:tcPr>
          <w:p w:rsidR="00291BAD" w:rsidRPr="001C114E" w:rsidRDefault="00291BAD" w:rsidP="00291BA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1C114E">
              <w:rPr>
                <w:rFonts w:ascii="Times New Roman" w:hAnsi="Times New Roman" w:cs="Times New Roman"/>
                <w:color w:val="002060"/>
              </w:rPr>
              <w:t>Module wise new functionalities deployed on the GST Portal for taxpayers.</w:t>
            </w:r>
          </w:p>
        </w:tc>
        <w:tc>
          <w:tcPr>
            <w:tcW w:w="1890" w:type="dxa"/>
            <w:shd w:val="clear" w:color="auto" w:fill="auto"/>
          </w:tcPr>
          <w:p w:rsidR="00291BAD" w:rsidRPr="005A068C" w:rsidRDefault="00291BAD" w:rsidP="00291BA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444</w:t>
            </w:r>
          </w:p>
        </w:tc>
        <w:tc>
          <w:tcPr>
            <w:tcW w:w="1304" w:type="dxa"/>
            <w:shd w:val="clear" w:color="auto" w:fill="auto"/>
          </w:tcPr>
          <w:p w:rsidR="00291BAD" w:rsidRPr="007151E9" w:rsidRDefault="00291BAD" w:rsidP="00291BAD">
            <w:pPr>
              <w:jc w:val="center"/>
              <w:cnfStyle w:val="000000100000" w:firstRow="0" w:lastRow="0" w:firstColumn="0" w:lastColumn="0" w:oddVBand="0" w:evenVBand="0" w:oddHBand="1" w:evenHBand="0" w:firstRowFirstColumn="0" w:firstRowLastColumn="0" w:lastRowFirstColumn="0" w:lastRowLastColumn="0"/>
              <w:rPr>
                <w:sz w:val="2"/>
              </w:rPr>
            </w:pPr>
          </w:p>
          <w:p w:rsidR="00291BAD" w:rsidRPr="005316A6" w:rsidRDefault="001E7996" w:rsidP="00291B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28" w:history="1">
              <w:r w:rsidR="00291BAD" w:rsidRPr="005316A6">
                <w:rPr>
                  <w:rStyle w:val="Hyperlink"/>
                  <w:rFonts w:ascii="Times New Roman" w:hAnsi="Times New Roman" w:cs="Times New Roman"/>
                  <w:sz w:val="24"/>
                  <w:szCs w:val="24"/>
                </w:rPr>
                <w:t>LINK</w:t>
              </w:r>
            </w:hyperlink>
          </w:p>
        </w:tc>
      </w:tr>
      <w:tr w:rsidR="00291BAD" w:rsidRPr="00EA06AB" w:rsidTr="00DD0472">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2.</w:t>
            </w:r>
          </w:p>
        </w:tc>
        <w:tc>
          <w:tcPr>
            <w:tcW w:w="5400" w:type="dxa"/>
            <w:shd w:val="clear" w:color="auto" w:fill="auto"/>
          </w:tcPr>
          <w:p w:rsidR="00291BAD" w:rsidRPr="001C114E" w:rsidRDefault="00291BAD" w:rsidP="00291BA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1C114E">
              <w:rPr>
                <w:rFonts w:ascii="Times New Roman" w:hAnsi="Times New Roman" w:cs="Times New Roman"/>
                <w:color w:val="002060"/>
              </w:rPr>
              <w:t>Auto-population of e-invoice details into GSTR-1</w:t>
            </w:r>
          </w:p>
        </w:tc>
        <w:tc>
          <w:tcPr>
            <w:tcW w:w="1890" w:type="dxa"/>
            <w:shd w:val="clear" w:color="auto" w:fill="auto"/>
          </w:tcPr>
          <w:p w:rsidR="00291BAD" w:rsidRPr="005A068C" w:rsidRDefault="00291BAD" w:rsidP="00291BA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445</w:t>
            </w:r>
          </w:p>
        </w:tc>
        <w:tc>
          <w:tcPr>
            <w:tcW w:w="1304" w:type="dxa"/>
            <w:shd w:val="clear" w:color="auto" w:fill="auto"/>
          </w:tcPr>
          <w:p w:rsidR="00291BAD" w:rsidRPr="007151E9" w:rsidRDefault="00291BAD" w:rsidP="00291BAD">
            <w:pPr>
              <w:jc w:val="center"/>
              <w:cnfStyle w:val="000000000000" w:firstRow="0" w:lastRow="0" w:firstColumn="0" w:lastColumn="0" w:oddVBand="0" w:evenVBand="0" w:oddHBand="0" w:evenHBand="0" w:firstRowFirstColumn="0" w:firstRowLastColumn="0" w:lastRowFirstColumn="0" w:lastRowLastColumn="0"/>
              <w:rPr>
                <w:sz w:val="2"/>
              </w:rPr>
            </w:pPr>
          </w:p>
          <w:p w:rsidR="00291BAD" w:rsidRPr="005316A6" w:rsidRDefault="001E7996" w:rsidP="00291B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9" w:history="1">
              <w:r w:rsidR="00291BAD" w:rsidRPr="005316A6">
                <w:rPr>
                  <w:rStyle w:val="Hyperlink"/>
                  <w:rFonts w:ascii="Times New Roman" w:hAnsi="Times New Roman" w:cs="Times New Roman"/>
                  <w:sz w:val="24"/>
                  <w:szCs w:val="24"/>
                </w:rPr>
                <w:t>LINK</w:t>
              </w:r>
            </w:hyperlink>
          </w:p>
        </w:tc>
      </w:tr>
      <w:tr w:rsidR="00291BAD" w:rsidRPr="00EA06AB" w:rsidTr="00DD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3.</w:t>
            </w:r>
          </w:p>
        </w:tc>
        <w:tc>
          <w:tcPr>
            <w:tcW w:w="5400" w:type="dxa"/>
            <w:shd w:val="clear" w:color="auto" w:fill="auto"/>
          </w:tcPr>
          <w:p w:rsidR="00291BAD" w:rsidRPr="001C114E" w:rsidRDefault="00291BAD" w:rsidP="00291BA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1C114E">
              <w:rPr>
                <w:rFonts w:ascii="Times New Roman" w:hAnsi="Times New Roman" w:cs="Times New Roman"/>
                <w:color w:val="002060"/>
              </w:rPr>
              <w:t>Payment of Tax by Fixed Sum Method under QRMP Scheme</w:t>
            </w:r>
          </w:p>
        </w:tc>
        <w:tc>
          <w:tcPr>
            <w:tcW w:w="1890" w:type="dxa"/>
            <w:shd w:val="clear" w:color="auto" w:fill="auto"/>
          </w:tcPr>
          <w:p w:rsidR="00291BAD" w:rsidRPr="005A068C" w:rsidRDefault="00291BAD" w:rsidP="00291BA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447</w:t>
            </w:r>
          </w:p>
        </w:tc>
        <w:tc>
          <w:tcPr>
            <w:tcW w:w="1304" w:type="dxa"/>
            <w:shd w:val="clear" w:color="auto" w:fill="auto"/>
          </w:tcPr>
          <w:p w:rsidR="00291BAD" w:rsidRPr="007151E9" w:rsidRDefault="00291BAD" w:rsidP="00291BAD">
            <w:pPr>
              <w:jc w:val="center"/>
              <w:cnfStyle w:val="000000100000" w:firstRow="0" w:lastRow="0" w:firstColumn="0" w:lastColumn="0" w:oddVBand="0" w:evenVBand="0" w:oddHBand="1" w:evenHBand="0" w:firstRowFirstColumn="0" w:firstRowLastColumn="0" w:lastRowFirstColumn="0" w:lastRowLastColumn="0"/>
              <w:rPr>
                <w:sz w:val="2"/>
              </w:rPr>
            </w:pPr>
          </w:p>
          <w:p w:rsidR="00291BAD" w:rsidRPr="005316A6" w:rsidRDefault="001E7996" w:rsidP="00291B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30" w:history="1">
              <w:r w:rsidR="00291BAD" w:rsidRPr="005316A6">
                <w:rPr>
                  <w:rStyle w:val="Hyperlink"/>
                  <w:rFonts w:ascii="Times New Roman" w:hAnsi="Times New Roman" w:cs="Times New Roman"/>
                  <w:sz w:val="24"/>
                  <w:szCs w:val="24"/>
                </w:rPr>
                <w:t>LINK</w:t>
              </w:r>
            </w:hyperlink>
          </w:p>
        </w:tc>
      </w:tr>
      <w:tr w:rsidR="00291BAD" w:rsidRPr="00EA06AB" w:rsidTr="00DD0472">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4.</w:t>
            </w:r>
          </w:p>
        </w:tc>
        <w:tc>
          <w:tcPr>
            <w:tcW w:w="5400" w:type="dxa"/>
            <w:shd w:val="clear" w:color="auto" w:fill="auto"/>
          </w:tcPr>
          <w:p w:rsidR="00291BAD" w:rsidRPr="001C114E" w:rsidRDefault="00291BAD" w:rsidP="00291BA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9F5E39">
              <w:rPr>
                <w:rFonts w:ascii="Times New Roman" w:hAnsi="Times New Roman" w:cs="Times New Roman"/>
                <w:color w:val="002060"/>
              </w:rPr>
              <w:t>Know more about “QRMP scheme and how to furnish details in IFF”</w:t>
            </w:r>
          </w:p>
        </w:tc>
        <w:tc>
          <w:tcPr>
            <w:tcW w:w="1890" w:type="dxa"/>
            <w:shd w:val="clear" w:color="auto" w:fill="auto"/>
          </w:tcPr>
          <w:p w:rsidR="00291BAD" w:rsidRPr="005A068C" w:rsidRDefault="00291BAD" w:rsidP="00291BA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449</w:t>
            </w:r>
          </w:p>
        </w:tc>
        <w:tc>
          <w:tcPr>
            <w:tcW w:w="1304" w:type="dxa"/>
            <w:shd w:val="clear" w:color="auto" w:fill="auto"/>
          </w:tcPr>
          <w:p w:rsidR="00291BAD" w:rsidRPr="007151E9" w:rsidRDefault="00291BAD" w:rsidP="00291BAD">
            <w:pPr>
              <w:jc w:val="center"/>
              <w:cnfStyle w:val="000000000000" w:firstRow="0" w:lastRow="0" w:firstColumn="0" w:lastColumn="0" w:oddVBand="0" w:evenVBand="0" w:oddHBand="0" w:evenHBand="0" w:firstRowFirstColumn="0" w:firstRowLastColumn="0" w:lastRowFirstColumn="0" w:lastRowLastColumn="0"/>
              <w:rPr>
                <w:sz w:val="2"/>
              </w:rPr>
            </w:pPr>
          </w:p>
          <w:p w:rsidR="00291BAD" w:rsidRPr="005316A6" w:rsidRDefault="001E7996" w:rsidP="00291B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hyperlink r:id="rId31" w:history="1">
              <w:r w:rsidR="00291BAD" w:rsidRPr="005316A6">
                <w:rPr>
                  <w:rStyle w:val="Hyperlink"/>
                  <w:rFonts w:ascii="Times New Roman" w:hAnsi="Times New Roman" w:cs="Times New Roman"/>
                  <w:sz w:val="24"/>
                  <w:szCs w:val="24"/>
                </w:rPr>
                <w:t>LINK</w:t>
              </w:r>
            </w:hyperlink>
          </w:p>
        </w:tc>
      </w:tr>
      <w:tr w:rsidR="00291BAD" w:rsidRPr="00EA06AB" w:rsidTr="00DD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p>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5.</w:t>
            </w:r>
          </w:p>
        </w:tc>
        <w:tc>
          <w:tcPr>
            <w:tcW w:w="5400" w:type="dxa"/>
            <w:shd w:val="clear" w:color="auto" w:fill="auto"/>
          </w:tcPr>
          <w:p w:rsidR="00291BAD" w:rsidRPr="001C114E" w:rsidRDefault="00291BAD" w:rsidP="00291BA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9F5E39">
              <w:rPr>
                <w:rFonts w:ascii="Times New Roman" w:hAnsi="Times New Roman" w:cs="Times New Roman"/>
                <w:color w:val="002060"/>
              </w:rPr>
              <w:t>Due dates for filing of Form GSTR-3B from the Tax Period of January, 2021</w:t>
            </w:r>
          </w:p>
        </w:tc>
        <w:tc>
          <w:tcPr>
            <w:tcW w:w="1890" w:type="dxa"/>
            <w:shd w:val="clear" w:color="auto" w:fill="auto"/>
          </w:tcPr>
          <w:p w:rsidR="00291BAD" w:rsidRPr="005A068C" w:rsidRDefault="00291BAD" w:rsidP="00291BA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450</w:t>
            </w:r>
          </w:p>
        </w:tc>
        <w:tc>
          <w:tcPr>
            <w:tcW w:w="1304" w:type="dxa"/>
            <w:shd w:val="clear" w:color="auto" w:fill="auto"/>
          </w:tcPr>
          <w:p w:rsidR="00291BAD" w:rsidRPr="007151E9" w:rsidRDefault="00291BAD" w:rsidP="00291BAD">
            <w:pPr>
              <w:jc w:val="center"/>
              <w:cnfStyle w:val="000000100000" w:firstRow="0" w:lastRow="0" w:firstColumn="0" w:lastColumn="0" w:oddVBand="0" w:evenVBand="0" w:oddHBand="1" w:evenHBand="0" w:firstRowFirstColumn="0" w:firstRowLastColumn="0" w:lastRowFirstColumn="0" w:lastRowLastColumn="0"/>
              <w:rPr>
                <w:sz w:val="2"/>
              </w:rPr>
            </w:pPr>
          </w:p>
          <w:p w:rsidR="00291BAD" w:rsidRPr="005316A6" w:rsidRDefault="001E7996" w:rsidP="00291B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32" w:history="1">
              <w:r w:rsidR="00291BAD" w:rsidRPr="005316A6">
                <w:rPr>
                  <w:rStyle w:val="Hyperlink"/>
                  <w:rFonts w:ascii="Times New Roman" w:hAnsi="Times New Roman" w:cs="Times New Roman"/>
                  <w:sz w:val="24"/>
                  <w:szCs w:val="24"/>
                </w:rPr>
                <w:t>LINK</w:t>
              </w:r>
            </w:hyperlink>
          </w:p>
        </w:tc>
      </w:tr>
      <w:tr w:rsidR="00291BAD" w:rsidRPr="00EA06AB" w:rsidTr="00DD0472">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6</w:t>
            </w:r>
          </w:p>
        </w:tc>
        <w:tc>
          <w:tcPr>
            <w:tcW w:w="5400" w:type="dxa"/>
            <w:shd w:val="clear" w:color="auto" w:fill="auto"/>
          </w:tcPr>
          <w:p w:rsidR="00291BAD" w:rsidRPr="001C114E" w:rsidRDefault="00291BAD" w:rsidP="00291BA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9F5E39">
              <w:rPr>
                <w:rFonts w:ascii="Times New Roman" w:hAnsi="Times New Roman" w:cs="Times New Roman"/>
                <w:color w:val="002060"/>
              </w:rPr>
              <w:t>QRMP &amp; IFF-Answers to Frequently Asked Questions</w:t>
            </w:r>
          </w:p>
        </w:tc>
        <w:tc>
          <w:tcPr>
            <w:tcW w:w="1890" w:type="dxa"/>
            <w:shd w:val="clear" w:color="auto" w:fill="auto"/>
          </w:tcPr>
          <w:p w:rsidR="00291BAD" w:rsidRPr="005A068C" w:rsidRDefault="00291BAD" w:rsidP="00291BA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451</w:t>
            </w:r>
          </w:p>
        </w:tc>
        <w:tc>
          <w:tcPr>
            <w:tcW w:w="1304" w:type="dxa"/>
            <w:shd w:val="clear" w:color="auto" w:fill="auto"/>
          </w:tcPr>
          <w:p w:rsidR="00291BAD" w:rsidRPr="007151E9" w:rsidRDefault="00291BAD" w:rsidP="00291BAD">
            <w:pPr>
              <w:jc w:val="center"/>
              <w:cnfStyle w:val="000000000000" w:firstRow="0" w:lastRow="0" w:firstColumn="0" w:lastColumn="0" w:oddVBand="0" w:evenVBand="0" w:oddHBand="0" w:evenHBand="0" w:firstRowFirstColumn="0" w:firstRowLastColumn="0" w:lastRowFirstColumn="0" w:lastRowLastColumn="0"/>
              <w:rPr>
                <w:sz w:val="2"/>
              </w:rPr>
            </w:pPr>
          </w:p>
          <w:p w:rsidR="00291BAD" w:rsidRPr="005316A6" w:rsidRDefault="001E7996" w:rsidP="00291B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hyperlink r:id="rId33" w:history="1">
              <w:r w:rsidR="00291BAD" w:rsidRPr="005316A6">
                <w:rPr>
                  <w:rStyle w:val="Hyperlink"/>
                  <w:rFonts w:ascii="Times New Roman" w:hAnsi="Times New Roman" w:cs="Times New Roman"/>
                  <w:sz w:val="24"/>
                  <w:szCs w:val="24"/>
                </w:rPr>
                <w:t>LINK</w:t>
              </w:r>
            </w:hyperlink>
          </w:p>
        </w:tc>
      </w:tr>
      <w:tr w:rsidR="00291BAD" w:rsidRPr="00EA06AB" w:rsidTr="00DD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7</w:t>
            </w:r>
          </w:p>
        </w:tc>
        <w:tc>
          <w:tcPr>
            <w:tcW w:w="5400" w:type="dxa"/>
            <w:shd w:val="clear" w:color="auto" w:fill="auto"/>
          </w:tcPr>
          <w:p w:rsidR="00291BAD" w:rsidRPr="001C114E" w:rsidRDefault="00291BAD" w:rsidP="00291BA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170EE4">
              <w:rPr>
                <w:rFonts w:ascii="Times New Roman" w:hAnsi="Times New Roman" w:cs="Times New Roman"/>
                <w:color w:val="002060"/>
              </w:rPr>
              <w:t>Standard Operating Procedure (SOP) for implementation of the provision of suspension of registrations under sub-rule (2A) of rule 21A of CGST Rules, 2017.</w:t>
            </w:r>
          </w:p>
        </w:tc>
        <w:tc>
          <w:tcPr>
            <w:tcW w:w="1890" w:type="dxa"/>
            <w:shd w:val="clear" w:color="auto" w:fill="auto"/>
          </w:tcPr>
          <w:p w:rsidR="00291BAD" w:rsidRPr="005A068C" w:rsidRDefault="00291BAD" w:rsidP="00291BA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145/01/2021-GST</w:t>
            </w:r>
            <w:r w:rsidRPr="005A068C">
              <w:rPr>
                <w:rFonts w:ascii="Times New Roman" w:hAnsi="Times New Roman" w:cs="Times New Roman"/>
                <w:color w:val="002060"/>
              </w:rPr>
              <w:tab/>
            </w:r>
          </w:p>
        </w:tc>
        <w:tc>
          <w:tcPr>
            <w:tcW w:w="1304" w:type="dxa"/>
            <w:shd w:val="clear" w:color="auto" w:fill="auto"/>
          </w:tcPr>
          <w:p w:rsidR="00291BAD" w:rsidRPr="007151E9" w:rsidRDefault="00291BAD" w:rsidP="00291BAD">
            <w:pPr>
              <w:jc w:val="center"/>
              <w:cnfStyle w:val="000000100000" w:firstRow="0" w:lastRow="0" w:firstColumn="0" w:lastColumn="0" w:oddVBand="0" w:evenVBand="0" w:oddHBand="1" w:evenHBand="0" w:firstRowFirstColumn="0" w:firstRowLastColumn="0" w:lastRowFirstColumn="0" w:lastRowLastColumn="0"/>
              <w:rPr>
                <w:sz w:val="2"/>
              </w:rPr>
            </w:pPr>
          </w:p>
          <w:p w:rsidR="00291BAD" w:rsidRPr="005316A6" w:rsidRDefault="001E7996" w:rsidP="00291B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34" w:history="1">
              <w:r w:rsidR="00291BAD" w:rsidRPr="005316A6">
                <w:rPr>
                  <w:rStyle w:val="Hyperlink"/>
                  <w:rFonts w:ascii="Times New Roman" w:hAnsi="Times New Roman" w:cs="Times New Roman"/>
                  <w:sz w:val="24"/>
                  <w:szCs w:val="24"/>
                </w:rPr>
                <w:t>LINK</w:t>
              </w:r>
            </w:hyperlink>
          </w:p>
        </w:tc>
      </w:tr>
      <w:tr w:rsidR="00291BAD" w:rsidRPr="00EA06AB" w:rsidTr="00DD0472">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8</w:t>
            </w:r>
          </w:p>
        </w:tc>
        <w:tc>
          <w:tcPr>
            <w:tcW w:w="5400" w:type="dxa"/>
            <w:shd w:val="clear" w:color="auto" w:fill="auto"/>
          </w:tcPr>
          <w:p w:rsidR="00291BAD" w:rsidRPr="00647AB7" w:rsidRDefault="00291BAD" w:rsidP="00291BA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647AB7">
              <w:rPr>
                <w:rFonts w:ascii="Times New Roman" w:hAnsi="Times New Roman" w:cs="Times New Roman"/>
                <w:color w:val="002060"/>
              </w:rPr>
              <w:t>Advisory on Reconciliation Statement (GSTR-9C )</w:t>
            </w:r>
          </w:p>
        </w:tc>
        <w:tc>
          <w:tcPr>
            <w:tcW w:w="1890" w:type="dxa"/>
            <w:shd w:val="clear" w:color="auto" w:fill="auto"/>
          </w:tcPr>
          <w:p w:rsidR="00291BAD" w:rsidRPr="005A068C" w:rsidRDefault="00291BAD" w:rsidP="00291BA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453</w:t>
            </w:r>
          </w:p>
        </w:tc>
        <w:tc>
          <w:tcPr>
            <w:tcW w:w="1304" w:type="dxa"/>
            <w:shd w:val="clear" w:color="auto" w:fill="auto"/>
          </w:tcPr>
          <w:p w:rsidR="00291BAD" w:rsidRPr="00647AB7" w:rsidRDefault="001E7996" w:rsidP="00291B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hyperlink r:id="rId35" w:history="1">
              <w:r w:rsidR="00291BAD" w:rsidRPr="00647AB7">
                <w:rPr>
                  <w:rStyle w:val="Hyperlink"/>
                  <w:rFonts w:ascii="Times New Roman" w:hAnsi="Times New Roman" w:cs="Times New Roman"/>
                </w:rPr>
                <w:t>LINK</w:t>
              </w:r>
            </w:hyperlink>
          </w:p>
        </w:tc>
      </w:tr>
      <w:tr w:rsidR="00291BAD" w:rsidRPr="00EA06AB" w:rsidTr="00DD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9</w:t>
            </w:r>
          </w:p>
        </w:tc>
        <w:tc>
          <w:tcPr>
            <w:tcW w:w="5400" w:type="dxa"/>
            <w:shd w:val="clear" w:color="auto" w:fill="auto"/>
          </w:tcPr>
          <w:p w:rsidR="00291BAD" w:rsidRPr="00647AB7" w:rsidRDefault="00291BAD" w:rsidP="00291BA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647AB7">
              <w:rPr>
                <w:rFonts w:ascii="Times New Roman" w:hAnsi="Times New Roman" w:cs="Times New Roman"/>
                <w:color w:val="002060"/>
              </w:rPr>
              <w:t>Know more about “QRMP scheme and how to furnish details in IFF” and Answers to Frequently Asked Questions</w:t>
            </w:r>
          </w:p>
        </w:tc>
        <w:tc>
          <w:tcPr>
            <w:tcW w:w="1890" w:type="dxa"/>
            <w:shd w:val="clear" w:color="auto" w:fill="auto"/>
          </w:tcPr>
          <w:p w:rsidR="00291BAD" w:rsidRPr="005A068C" w:rsidRDefault="00291BAD" w:rsidP="00291BAD">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GSTN Update 452</w:t>
            </w:r>
          </w:p>
        </w:tc>
        <w:tc>
          <w:tcPr>
            <w:tcW w:w="1304" w:type="dxa"/>
            <w:shd w:val="clear" w:color="auto" w:fill="auto"/>
          </w:tcPr>
          <w:p w:rsidR="00291BAD" w:rsidRPr="00647AB7" w:rsidRDefault="00291BAD" w:rsidP="00291B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rsidR="00291BAD" w:rsidRPr="00647AB7" w:rsidRDefault="001E7996" w:rsidP="00291BA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hyperlink r:id="rId36" w:history="1">
              <w:r w:rsidR="00291BAD" w:rsidRPr="00647AB7">
                <w:rPr>
                  <w:rStyle w:val="Hyperlink"/>
                  <w:rFonts w:ascii="Times New Roman" w:hAnsi="Times New Roman" w:cs="Times New Roman"/>
                </w:rPr>
                <w:t>LINK</w:t>
              </w:r>
            </w:hyperlink>
          </w:p>
        </w:tc>
      </w:tr>
      <w:tr w:rsidR="00291BAD" w:rsidRPr="00EA06AB" w:rsidTr="00DD0472">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sidRPr="00DD0472">
              <w:rPr>
                <w:rFonts w:ascii="Times New Roman" w:hAnsi="Times New Roman" w:cs="Times New Roman"/>
                <w:color w:val="002060"/>
                <w:sz w:val="24"/>
              </w:rPr>
              <w:t>10</w:t>
            </w:r>
          </w:p>
        </w:tc>
        <w:tc>
          <w:tcPr>
            <w:tcW w:w="5400" w:type="dxa"/>
            <w:shd w:val="clear" w:color="auto" w:fill="auto"/>
          </w:tcPr>
          <w:p w:rsidR="00291BAD" w:rsidRPr="00647AB7" w:rsidRDefault="00291BAD" w:rsidP="00291BA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647AB7">
              <w:rPr>
                <w:rFonts w:ascii="Times New Roman" w:hAnsi="Times New Roman" w:cs="Times New Roman"/>
                <w:color w:val="002060"/>
              </w:rPr>
              <w:t>Clarification in respect of applicability of Dynamic Quick Response (QR) Code on B2C invoices and compliance of notification 14/2020- Central Tax dated 21st March, 2020 - Reg.</w:t>
            </w:r>
          </w:p>
        </w:tc>
        <w:tc>
          <w:tcPr>
            <w:tcW w:w="1890" w:type="dxa"/>
            <w:shd w:val="clear" w:color="auto" w:fill="auto"/>
          </w:tcPr>
          <w:p w:rsidR="005A068C" w:rsidRDefault="005A068C" w:rsidP="00291BA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p>
          <w:p w:rsidR="00291BAD" w:rsidRPr="005A068C" w:rsidRDefault="00291BAD" w:rsidP="00291BAD">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146/02/2021-GST</w:t>
            </w:r>
            <w:r w:rsidRPr="005A068C">
              <w:rPr>
                <w:rFonts w:ascii="Times New Roman" w:hAnsi="Times New Roman" w:cs="Times New Roman"/>
                <w:color w:val="002060"/>
              </w:rPr>
              <w:tab/>
            </w:r>
          </w:p>
        </w:tc>
        <w:tc>
          <w:tcPr>
            <w:tcW w:w="1304" w:type="dxa"/>
            <w:shd w:val="clear" w:color="auto" w:fill="auto"/>
          </w:tcPr>
          <w:p w:rsidR="00291BAD" w:rsidRPr="00647AB7" w:rsidRDefault="00291BAD" w:rsidP="00291B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291BAD" w:rsidRPr="00647AB7" w:rsidRDefault="001E7996" w:rsidP="00291B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hyperlink r:id="rId37" w:history="1">
              <w:r w:rsidR="00291BAD" w:rsidRPr="00647AB7">
                <w:rPr>
                  <w:rStyle w:val="Hyperlink"/>
                  <w:rFonts w:ascii="Times New Roman" w:hAnsi="Times New Roman" w:cs="Times New Roman"/>
                </w:rPr>
                <w:t>LINK</w:t>
              </w:r>
            </w:hyperlink>
          </w:p>
        </w:tc>
      </w:tr>
      <w:tr w:rsidR="00291BAD" w:rsidRPr="00EA06AB" w:rsidTr="00DD0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291BAD" w:rsidRPr="00DD0472" w:rsidRDefault="00291BAD" w:rsidP="00291BAD">
            <w:pPr>
              <w:ind w:right="-46"/>
              <w:jc w:val="center"/>
              <w:rPr>
                <w:rFonts w:ascii="Times New Roman" w:hAnsi="Times New Roman" w:cs="Times New Roman"/>
                <w:color w:val="002060"/>
                <w:sz w:val="24"/>
              </w:rPr>
            </w:pPr>
            <w:r>
              <w:rPr>
                <w:rFonts w:ascii="Times New Roman" w:hAnsi="Times New Roman" w:cs="Times New Roman"/>
                <w:color w:val="002060"/>
                <w:sz w:val="24"/>
              </w:rPr>
              <w:t>11</w:t>
            </w:r>
          </w:p>
        </w:tc>
        <w:tc>
          <w:tcPr>
            <w:tcW w:w="5400" w:type="dxa"/>
            <w:shd w:val="clear" w:color="auto" w:fill="auto"/>
          </w:tcPr>
          <w:p w:rsidR="00291BAD" w:rsidRPr="00AA2A40" w:rsidRDefault="005A068C" w:rsidP="00291BAD">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5A068C">
              <w:rPr>
                <w:rFonts w:ascii="Times New Roman" w:hAnsi="Times New Roman" w:cs="Times New Roman"/>
                <w:color w:val="002060"/>
                <w:sz w:val="24"/>
                <w:szCs w:val="24"/>
              </w:rPr>
              <w:t>Seeks to notify persons to whom provisions of sub-section (6B) or sub-section (6C) of section 25 of CGST Act will not apply.</w:t>
            </w:r>
          </w:p>
        </w:tc>
        <w:tc>
          <w:tcPr>
            <w:tcW w:w="1890" w:type="dxa"/>
            <w:shd w:val="clear" w:color="auto" w:fill="auto"/>
          </w:tcPr>
          <w:p w:rsidR="005A068C" w:rsidRDefault="005A068C" w:rsidP="00291BAD">
            <w:pPr>
              <w:pStyle w:val="NoSpacing"/>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03/2021-</w:t>
            </w:r>
            <w:r>
              <w:rPr>
                <w:rFonts w:ascii="Times New Roman" w:hAnsi="Times New Roman" w:cs="Times New Roman"/>
                <w:color w:val="002060"/>
              </w:rPr>
              <w:t xml:space="preserve"> Central Tax dated    </w:t>
            </w:r>
          </w:p>
          <w:p w:rsidR="00291BAD" w:rsidRPr="005A068C" w:rsidRDefault="005A068C" w:rsidP="00291BAD">
            <w:pPr>
              <w:pStyle w:val="NoSpacing"/>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23.02.2021</w:t>
            </w:r>
            <w:r w:rsidRPr="005A068C">
              <w:rPr>
                <w:rFonts w:ascii="Times New Roman" w:hAnsi="Times New Roman" w:cs="Times New Roman"/>
                <w:color w:val="002060"/>
              </w:rPr>
              <w:tab/>
            </w:r>
          </w:p>
        </w:tc>
        <w:tc>
          <w:tcPr>
            <w:tcW w:w="1304" w:type="dxa"/>
            <w:shd w:val="clear" w:color="auto" w:fill="auto"/>
          </w:tcPr>
          <w:p w:rsidR="00291BAD" w:rsidRPr="00BA3565" w:rsidRDefault="00291BAD" w:rsidP="00291BAD">
            <w:pPr>
              <w:ind w:right="-46"/>
              <w:jc w:val="center"/>
              <w:cnfStyle w:val="000000100000" w:firstRow="0" w:lastRow="0" w:firstColumn="0" w:lastColumn="0" w:oddVBand="0" w:evenVBand="0" w:oddHBand="1" w:evenHBand="0" w:firstRowFirstColumn="0" w:firstRowLastColumn="0" w:lastRowFirstColumn="0" w:lastRowLastColumn="0"/>
              <w:rPr>
                <w:sz w:val="10"/>
              </w:rPr>
            </w:pPr>
          </w:p>
          <w:p w:rsidR="00291BAD" w:rsidRPr="00AA2A40" w:rsidRDefault="001E7996" w:rsidP="00291BAD">
            <w:pPr>
              <w:ind w:right="-46"/>
              <w:jc w:val="center"/>
              <w:cnfStyle w:val="000000100000" w:firstRow="0" w:lastRow="0" w:firstColumn="0" w:lastColumn="0" w:oddVBand="0" w:evenVBand="0" w:oddHBand="1" w:evenHBand="0" w:firstRowFirstColumn="0" w:firstRowLastColumn="0" w:lastRowFirstColumn="0" w:lastRowLastColumn="0"/>
              <w:rPr>
                <w:sz w:val="12"/>
              </w:rPr>
            </w:pPr>
            <w:hyperlink r:id="rId38" w:history="1">
              <w:r w:rsidR="00291BAD" w:rsidRPr="005316A6">
                <w:rPr>
                  <w:rStyle w:val="Hyperlink"/>
                  <w:rFonts w:ascii="Times New Roman" w:hAnsi="Times New Roman" w:cs="Times New Roman"/>
                  <w:sz w:val="24"/>
                  <w:szCs w:val="24"/>
                </w:rPr>
                <w:t>LINK</w:t>
              </w:r>
            </w:hyperlink>
          </w:p>
        </w:tc>
      </w:tr>
      <w:tr w:rsidR="005A068C" w:rsidRPr="00EA06AB" w:rsidTr="00DD0472">
        <w:tc>
          <w:tcPr>
            <w:cnfStyle w:val="001000000000" w:firstRow="0" w:lastRow="0" w:firstColumn="1" w:lastColumn="0" w:oddVBand="0" w:evenVBand="0" w:oddHBand="0" w:evenHBand="0" w:firstRowFirstColumn="0" w:firstRowLastColumn="0" w:lastRowFirstColumn="0" w:lastRowLastColumn="0"/>
            <w:tcW w:w="648" w:type="dxa"/>
            <w:shd w:val="clear" w:color="auto" w:fill="auto"/>
            <w:vAlign w:val="center"/>
          </w:tcPr>
          <w:p w:rsidR="005A068C" w:rsidRDefault="005A068C" w:rsidP="00291BAD">
            <w:pPr>
              <w:ind w:right="-46"/>
              <w:jc w:val="center"/>
              <w:rPr>
                <w:rFonts w:ascii="Times New Roman" w:hAnsi="Times New Roman" w:cs="Times New Roman"/>
                <w:color w:val="002060"/>
                <w:sz w:val="24"/>
              </w:rPr>
            </w:pPr>
            <w:r>
              <w:rPr>
                <w:rFonts w:ascii="Times New Roman" w:hAnsi="Times New Roman" w:cs="Times New Roman"/>
                <w:color w:val="002060"/>
                <w:sz w:val="24"/>
              </w:rPr>
              <w:t>12</w:t>
            </w:r>
          </w:p>
        </w:tc>
        <w:tc>
          <w:tcPr>
            <w:tcW w:w="5400" w:type="dxa"/>
            <w:shd w:val="clear" w:color="auto" w:fill="auto"/>
          </w:tcPr>
          <w:p w:rsidR="005A068C" w:rsidRPr="005A068C" w:rsidRDefault="005A068C" w:rsidP="00291BAD">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A068C">
              <w:rPr>
                <w:rFonts w:ascii="Times New Roman" w:hAnsi="Times New Roman" w:cs="Times New Roman"/>
                <w:color w:val="002060"/>
                <w:sz w:val="24"/>
                <w:szCs w:val="24"/>
              </w:rPr>
              <w:t>Seeks to extend the time limit for furnishing of the annual return specified under section 44 of CGST Act, 2017 for the financial year 2019-20 till 31.03.2021.</w:t>
            </w:r>
          </w:p>
        </w:tc>
        <w:tc>
          <w:tcPr>
            <w:tcW w:w="1890" w:type="dxa"/>
            <w:shd w:val="clear" w:color="auto" w:fill="auto"/>
          </w:tcPr>
          <w:p w:rsidR="005A068C" w:rsidRDefault="005A068C" w:rsidP="00291BAD">
            <w:pPr>
              <w:pStyle w:val="NoSpacing"/>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p>
          <w:p w:rsidR="005A068C" w:rsidRPr="005A068C" w:rsidRDefault="005A068C" w:rsidP="00291BAD">
            <w:pPr>
              <w:pStyle w:val="NoSpacing"/>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rPr>
            </w:pPr>
            <w:r w:rsidRPr="005A068C">
              <w:rPr>
                <w:rFonts w:ascii="Times New Roman" w:hAnsi="Times New Roman" w:cs="Times New Roman"/>
                <w:color w:val="002060"/>
              </w:rPr>
              <w:t>04/2021-Central Tax dated 28.02.2021</w:t>
            </w:r>
            <w:r w:rsidRPr="005A068C">
              <w:rPr>
                <w:rFonts w:ascii="Times New Roman" w:hAnsi="Times New Roman" w:cs="Times New Roman"/>
                <w:color w:val="002060"/>
              </w:rPr>
              <w:tab/>
            </w:r>
          </w:p>
        </w:tc>
        <w:tc>
          <w:tcPr>
            <w:tcW w:w="1304" w:type="dxa"/>
            <w:shd w:val="clear" w:color="auto" w:fill="auto"/>
          </w:tcPr>
          <w:p w:rsidR="005A068C" w:rsidRDefault="005A068C" w:rsidP="00291BAD">
            <w:pPr>
              <w:ind w:right="-46"/>
              <w:jc w:val="center"/>
              <w:cnfStyle w:val="000000000000" w:firstRow="0" w:lastRow="0" w:firstColumn="0" w:lastColumn="0" w:oddVBand="0" w:evenVBand="0" w:oddHBand="0" w:evenHBand="0" w:firstRowFirstColumn="0" w:firstRowLastColumn="0" w:lastRowFirstColumn="0" w:lastRowLastColumn="0"/>
              <w:rPr>
                <w:rStyle w:val="Hyperlink"/>
                <w:rFonts w:ascii="Times New Roman" w:hAnsi="Times New Roman" w:cs="Times New Roman"/>
                <w:sz w:val="24"/>
                <w:szCs w:val="24"/>
              </w:rPr>
            </w:pPr>
          </w:p>
          <w:p w:rsidR="005A068C" w:rsidRPr="00BA3565" w:rsidRDefault="001E7996" w:rsidP="00291BAD">
            <w:pPr>
              <w:ind w:right="-46"/>
              <w:jc w:val="center"/>
              <w:cnfStyle w:val="000000000000" w:firstRow="0" w:lastRow="0" w:firstColumn="0" w:lastColumn="0" w:oddVBand="0" w:evenVBand="0" w:oddHBand="0" w:evenHBand="0" w:firstRowFirstColumn="0" w:firstRowLastColumn="0" w:lastRowFirstColumn="0" w:lastRowLastColumn="0"/>
              <w:rPr>
                <w:sz w:val="10"/>
              </w:rPr>
            </w:pPr>
            <w:hyperlink r:id="rId39" w:history="1">
              <w:r w:rsidR="005A068C" w:rsidRPr="005316A6">
                <w:rPr>
                  <w:rStyle w:val="Hyperlink"/>
                  <w:rFonts w:ascii="Times New Roman" w:hAnsi="Times New Roman" w:cs="Times New Roman"/>
                  <w:sz w:val="24"/>
                  <w:szCs w:val="24"/>
                </w:rPr>
                <w:t>LINK</w:t>
              </w:r>
            </w:hyperlink>
          </w:p>
        </w:tc>
      </w:tr>
    </w:tbl>
    <w:p w:rsidR="0005352A" w:rsidRPr="00EA06AB" w:rsidRDefault="0005352A" w:rsidP="00C00FBE">
      <w:pPr>
        <w:spacing w:after="0" w:line="240" w:lineRule="auto"/>
        <w:ind w:right="-46"/>
        <w:rPr>
          <w:rFonts w:ascii="Times New Roman" w:hAnsi="Times New Roman" w:cs="Times New Roman"/>
          <w:b/>
          <w:caps/>
          <w:color w:val="002060"/>
          <w:sz w:val="24"/>
          <w:szCs w:val="24"/>
          <w:u w:val="single"/>
        </w:rPr>
      </w:pPr>
    </w:p>
    <w:p w:rsidR="0005352A" w:rsidRPr="00EA06AB" w:rsidRDefault="0005352A" w:rsidP="00C00FBE">
      <w:pPr>
        <w:spacing w:after="0" w:line="240" w:lineRule="auto"/>
        <w:ind w:right="-46"/>
        <w:rPr>
          <w:rFonts w:ascii="Times New Roman" w:hAnsi="Times New Roman" w:cs="Times New Roman"/>
          <w:b/>
          <w:caps/>
          <w:color w:val="002060"/>
          <w:sz w:val="8"/>
          <w:szCs w:val="24"/>
          <w:u w:val="single"/>
        </w:rPr>
      </w:pPr>
    </w:p>
    <w:p w:rsidR="007A4209" w:rsidRPr="00EA06AB" w:rsidRDefault="002042EE" w:rsidP="00C00FBE">
      <w:pPr>
        <w:spacing w:after="0" w:line="240" w:lineRule="auto"/>
        <w:ind w:right="-46"/>
        <w:rPr>
          <w:rFonts w:ascii="Times New Roman" w:hAnsi="Times New Roman" w:cs="Times New Roman"/>
          <w:b/>
          <w:caps/>
          <w:color w:val="002060"/>
          <w:sz w:val="32"/>
          <w:szCs w:val="24"/>
          <w:u w:val="single"/>
        </w:rPr>
      </w:pPr>
      <w:r>
        <w:rPr>
          <w:rFonts w:ascii="Times New Roman" w:hAnsi="Times New Roman" w:cs="Times New Roman"/>
          <w:b/>
          <w:caps/>
          <w:color w:val="002060"/>
          <w:sz w:val="32"/>
          <w:szCs w:val="24"/>
          <w:u w:val="single"/>
        </w:rPr>
        <w:t>3</w:t>
      </w:r>
      <w:r w:rsidR="007A4209" w:rsidRPr="00EA06AB">
        <w:rPr>
          <w:rFonts w:ascii="Times New Roman" w:hAnsi="Times New Roman" w:cs="Times New Roman"/>
          <w:b/>
          <w:caps/>
          <w:color w:val="002060"/>
          <w:sz w:val="32"/>
          <w:szCs w:val="24"/>
          <w:u w:val="single"/>
        </w:rPr>
        <w:t>. Compliance under Other Statutory LAws</w:t>
      </w:r>
    </w:p>
    <w:p w:rsidR="007A4209" w:rsidRPr="00EA06AB" w:rsidRDefault="007A4209" w:rsidP="00C00FBE">
      <w:pPr>
        <w:spacing w:after="0" w:line="240" w:lineRule="auto"/>
        <w:ind w:right="-46"/>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3112"/>
        <w:gridCol w:w="2160"/>
        <w:gridCol w:w="2340"/>
        <w:gridCol w:w="1744"/>
      </w:tblGrid>
      <w:tr w:rsidR="007A4209" w:rsidRPr="00EA06AB" w:rsidTr="00AC2651">
        <w:tc>
          <w:tcPr>
            <w:tcW w:w="3112"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7A4209" w:rsidRPr="00EA06AB" w:rsidRDefault="007A4209" w:rsidP="00C00FBE">
            <w:pPr>
              <w:ind w:right="-46"/>
              <w:jc w:val="center"/>
              <w:rPr>
                <w:rFonts w:ascii="Times New Roman" w:hAnsi="Times New Roman" w:cs="Times New Roman"/>
                <w:b/>
                <w:color w:val="002060"/>
                <w:sz w:val="24"/>
                <w:szCs w:val="24"/>
              </w:rPr>
            </w:pPr>
          </w:p>
        </w:tc>
        <w:tc>
          <w:tcPr>
            <w:tcW w:w="2160"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2340" w:type="dxa"/>
          </w:tcPr>
          <w:p w:rsidR="007A4209" w:rsidRPr="00EA06AB" w:rsidRDefault="007A4209" w:rsidP="00C00FBE">
            <w:pPr>
              <w:ind w:right="-46"/>
              <w:jc w:val="center"/>
              <w:rPr>
                <w:rFonts w:ascii="Times New Roman" w:hAnsi="Times New Roman" w:cs="Times New Roman"/>
                <w:b/>
                <w:caps/>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1744"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7A4209" w:rsidRPr="00EA06AB" w:rsidTr="00AC2651">
        <w:tc>
          <w:tcPr>
            <w:tcW w:w="3112" w:type="dxa"/>
          </w:tcPr>
          <w:p w:rsidR="007A4209" w:rsidRPr="00EA06AB" w:rsidRDefault="007A4209" w:rsidP="00C00FBE">
            <w:pPr>
              <w:pStyle w:val="NoSpacing"/>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rPr>
              <w:t>EPF</w:t>
            </w:r>
            <w:r w:rsidRPr="00EA06AB">
              <w:rPr>
                <w:rFonts w:ascii="Times New Roman" w:hAnsi="Times New Roman" w:cs="Times New Roman"/>
                <w:color w:val="002060"/>
              </w:rPr>
              <w:t xml:space="preserve"> (The Employees’ Provident Funds And Miscellaneous Provisions Act, 1952)</w:t>
            </w:r>
          </w:p>
        </w:tc>
        <w:tc>
          <w:tcPr>
            <w:tcW w:w="2160" w:type="dxa"/>
          </w:tcPr>
          <w:p w:rsidR="007A4209" w:rsidRPr="00EA06AB" w:rsidRDefault="007A4209" w:rsidP="00C00FBE">
            <w:pPr>
              <w:ind w:right="-46"/>
              <w:jc w:val="center"/>
              <w:rPr>
                <w:rFonts w:ascii="Times New Roman" w:hAnsi="Times New Roman" w:cs="Times New Roman"/>
                <w:caps/>
                <w:color w:val="002060"/>
                <w:sz w:val="24"/>
                <w:szCs w:val="24"/>
              </w:rPr>
            </w:pPr>
          </w:p>
          <w:p w:rsidR="007A4209" w:rsidRPr="00EA06AB" w:rsidRDefault="007E7456" w:rsidP="00EA7B03">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15.</w:t>
            </w:r>
            <w:r w:rsidR="00A44BBC">
              <w:rPr>
                <w:rFonts w:ascii="Times New Roman" w:hAnsi="Times New Roman" w:cs="Times New Roman"/>
                <w:caps/>
                <w:color w:val="002060"/>
                <w:sz w:val="24"/>
                <w:szCs w:val="24"/>
              </w:rPr>
              <w:t>0</w:t>
            </w:r>
            <w:r w:rsidR="00EA7B03">
              <w:rPr>
                <w:rFonts w:ascii="Times New Roman" w:hAnsi="Times New Roman" w:cs="Times New Roman"/>
                <w:caps/>
                <w:color w:val="002060"/>
                <w:sz w:val="24"/>
                <w:szCs w:val="24"/>
              </w:rPr>
              <w:t>3</w:t>
            </w:r>
            <w:r w:rsidR="007A4209" w:rsidRPr="00EA06AB">
              <w:rPr>
                <w:rFonts w:ascii="Times New Roman" w:hAnsi="Times New Roman" w:cs="Times New Roman"/>
                <w:caps/>
                <w:color w:val="002060"/>
                <w:sz w:val="24"/>
                <w:szCs w:val="24"/>
              </w:rPr>
              <w:t>.2020</w:t>
            </w:r>
          </w:p>
        </w:tc>
        <w:tc>
          <w:tcPr>
            <w:tcW w:w="2340" w:type="dxa"/>
            <w:vAlign w:val="center"/>
          </w:tcPr>
          <w:p w:rsidR="007A4209" w:rsidRPr="00EA06AB" w:rsidRDefault="007A4209" w:rsidP="00C00FBE">
            <w:pPr>
              <w:ind w:right="-46"/>
              <w:jc w:val="center"/>
              <w:rPr>
                <w:rFonts w:ascii="Times New Roman" w:eastAsia="Times New Roman" w:hAnsi="Times New Roman" w:cs="Times New Roman"/>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PF Payment </w:t>
            </w:r>
          </w:p>
        </w:tc>
        <w:tc>
          <w:tcPr>
            <w:tcW w:w="1744" w:type="dxa"/>
            <w:vAlign w:val="center"/>
          </w:tcPr>
          <w:p w:rsidR="007A4209" w:rsidRPr="00EA06AB" w:rsidRDefault="007A4209" w:rsidP="00C00FBE">
            <w:pPr>
              <w:ind w:right="-46"/>
              <w:jc w:val="center"/>
              <w:rPr>
                <w:rFonts w:ascii="Times New Roman" w:eastAsia="Times New Roman" w:hAnsi="Times New Roman" w:cs="Times New Roman"/>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color w:val="002060"/>
                <w:sz w:val="24"/>
                <w:szCs w:val="24"/>
                <w:lang w:eastAsia="en-IN"/>
              </w:rPr>
            </w:pPr>
            <w:r w:rsidRPr="00EA06AB">
              <w:rPr>
                <w:rFonts w:ascii="Times New Roman" w:eastAsia="Times New Roman" w:hAnsi="Times New Roman" w:cs="Times New Roman"/>
                <w:color w:val="002060"/>
                <w:sz w:val="24"/>
                <w:szCs w:val="24"/>
                <w:lang w:val="en-US" w:eastAsia="en-IN"/>
              </w:rPr>
              <w:t>ECR</w:t>
            </w:r>
          </w:p>
        </w:tc>
      </w:tr>
      <w:tr w:rsidR="007A4209" w:rsidRPr="00EA06AB" w:rsidTr="00AC2651">
        <w:tc>
          <w:tcPr>
            <w:tcW w:w="3112" w:type="dxa"/>
          </w:tcPr>
          <w:p w:rsidR="007A4209" w:rsidRPr="00EA06AB" w:rsidRDefault="007A4209" w:rsidP="00C00FBE">
            <w:pPr>
              <w:ind w:right="-46"/>
              <w:jc w:val="both"/>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(Employees' State Insurance Act, 1948)</w:t>
            </w:r>
          </w:p>
        </w:tc>
        <w:tc>
          <w:tcPr>
            <w:tcW w:w="2160" w:type="dxa"/>
          </w:tcPr>
          <w:p w:rsidR="007A4209" w:rsidRPr="005C67BC" w:rsidRDefault="007A4209" w:rsidP="00C00FBE">
            <w:pPr>
              <w:ind w:right="-46"/>
              <w:jc w:val="center"/>
              <w:rPr>
                <w:rFonts w:ascii="Times New Roman" w:hAnsi="Times New Roman" w:cs="Times New Roman"/>
                <w:caps/>
                <w:color w:val="002060"/>
                <w:sz w:val="14"/>
                <w:szCs w:val="24"/>
              </w:rPr>
            </w:pPr>
          </w:p>
          <w:p w:rsidR="007A4209" w:rsidRPr="00EA06AB" w:rsidRDefault="00A44BBC" w:rsidP="00C00FBE">
            <w:pPr>
              <w:ind w:right="-46"/>
              <w:jc w:val="center"/>
              <w:rPr>
                <w:rFonts w:ascii="Times New Roman" w:hAnsi="Times New Roman" w:cs="Times New Roman"/>
                <w:caps/>
                <w:color w:val="002060"/>
                <w:sz w:val="24"/>
                <w:szCs w:val="24"/>
              </w:rPr>
            </w:pPr>
            <w:r>
              <w:rPr>
                <w:rFonts w:ascii="Times New Roman" w:hAnsi="Times New Roman" w:cs="Times New Roman"/>
                <w:caps/>
                <w:color w:val="002060"/>
                <w:sz w:val="24"/>
                <w:szCs w:val="24"/>
              </w:rPr>
              <w:t>1</w:t>
            </w:r>
            <w:r w:rsidR="00EA7B03">
              <w:rPr>
                <w:rFonts w:ascii="Times New Roman" w:hAnsi="Times New Roman" w:cs="Times New Roman"/>
                <w:caps/>
                <w:color w:val="002060"/>
                <w:sz w:val="24"/>
                <w:szCs w:val="24"/>
              </w:rPr>
              <w:t>5.03</w:t>
            </w:r>
            <w:r w:rsidR="007A4209" w:rsidRPr="00EA06AB">
              <w:rPr>
                <w:rFonts w:ascii="Times New Roman" w:hAnsi="Times New Roman" w:cs="Times New Roman"/>
                <w:caps/>
                <w:color w:val="002060"/>
                <w:sz w:val="24"/>
                <w:szCs w:val="24"/>
              </w:rPr>
              <w:t>.2020</w:t>
            </w:r>
          </w:p>
        </w:tc>
        <w:tc>
          <w:tcPr>
            <w:tcW w:w="2340" w:type="dxa"/>
            <w:vAlign w:val="center"/>
          </w:tcPr>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aps/>
                <w:color w:val="002060"/>
                <w:sz w:val="24"/>
                <w:szCs w:val="24"/>
              </w:rPr>
              <w:t xml:space="preserve">ESIC </w:t>
            </w:r>
            <w:r w:rsidRPr="00EA06AB">
              <w:rPr>
                <w:rFonts w:ascii="Times New Roman" w:hAnsi="Times New Roman" w:cs="Times New Roman"/>
                <w:color w:val="002060"/>
                <w:sz w:val="24"/>
                <w:szCs w:val="24"/>
              </w:rPr>
              <w:t xml:space="preserve">Payment </w:t>
            </w:r>
          </w:p>
          <w:p w:rsidR="007A4209" w:rsidRPr="00EA06AB" w:rsidRDefault="007A4209" w:rsidP="00C00FBE">
            <w:pPr>
              <w:ind w:right="-46"/>
              <w:jc w:val="center"/>
              <w:rPr>
                <w:rFonts w:ascii="Times New Roman" w:hAnsi="Times New Roman" w:cs="Times New Roman"/>
                <w:caps/>
                <w:color w:val="002060"/>
                <w:sz w:val="24"/>
                <w:szCs w:val="24"/>
              </w:rPr>
            </w:pPr>
          </w:p>
        </w:tc>
        <w:tc>
          <w:tcPr>
            <w:tcW w:w="1744"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aps/>
                <w:color w:val="002060"/>
                <w:sz w:val="24"/>
                <w:szCs w:val="24"/>
              </w:rPr>
              <w:t>ESI Challan</w:t>
            </w:r>
          </w:p>
        </w:tc>
      </w:tr>
      <w:tr w:rsidR="007A4209" w:rsidRPr="00EA06AB" w:rsidTr="00AC2651">
        <w:tc>
          <w:tcPr>
            <w:tcW w:w="3112" w:type="dxa"/>
          </w:tcPr>
          <w:p w:rsidR="005C67BC" w:rsidRDefault="005C67BC" w:rsidP="00C00FBE">
            <w:pPr>
              <w:ind w:right="-46"/>
              <w:jc w:val="center"/>
              <w:rPr>
                <w:rFonts w:ascii="Times New Roman" w:hAnsi="Times New Roman" w:cs="Times New Roman"/>
                <w:color w:val="002060"/>
                <w:sz w:val="24"/>
                <w:szCs w:val="24"/>
              </w:rPr>
            </w:pPr>
          </w:p>
          <w:p w:rsidR="005C67BC" w:rsidRDefault="005C67BC" w:rsidP="00C00FBE">
            <w:pPr>
              <w:ind w:right="-46"/>
              <w:jc w:val="center"/>
              <w:rPr>
                <w:rFonts w:ascii="Times New Roman" w:hAnsi="Times New Roman" w:cs="Times New Roman"/>
                <w:color w:val="002060"/>
                <w:sz w:val="24"/>
                <w:szCs w:val="24"/>
              </w:rPr>
            </w:pPr>
          </w:p>
          <w:p w:rsidR="007A4209" w:rsidRPr="00EA06AB" w:rsidRDefault="007A4209" w:rsidP="00C00FBE">
            <w:pPr>
              <w:ind w:right="-46"/>
              <w:jc w:val="center"/>
              <w:rPr>
                <w:rFonts w:ascii="Times New Roman" w:hAnsi="Times New Roman" w:cs="Times New Roman"/>
                <w:b/>
                <w:caps/>
                <w:color w:val="002060"/>
                <w:sz w:val="24"/>
                <w:szCs w:val="24"/>
              </w:rPr>
            </w:pPr>
            <w:r w:rsidRPr="00EA06AB">
              <w:rPr>
                <w:rFonts w:ascii="Times New Roman" w:hAnsi="Times New Roman" w:cs="Times New Roman"/>
                <w:color w:val="002060"/>
                <w:sz w:val="24"/>
                <w:szCs w:val="24"/>
              </w:rPr>
              <w:t>Contract Labour (Regulation &amp;</w:t>
            </w:r>
            <w:r w:rsidR="0013122E">
              <w:rPr>
                <w:rFonts w:ascii="Times New Roman" w:hAnsi="Times New Roman" w:cs="Times New Roman"/>
                <w:color w:val="002060"/>
                <w:sz w:val="24"/>
                <w:szCs w:val="24"/>
              </w:rPr>
              <w:t xml:space="preserve"> </w:t>
            </w:r>
            <w:r w:rsidRPr="00EA06AB">
              <w:rPr>
                <w:rFonts w:ascii="Times New Roman" w:hAnsi="Times New Roman" w:cs="Times New Roman"/>
                <w:color w:val="002060"/>
                <w:sz w:val="24"/>
                <w:szCs w:val="24"/>
              </w:rPr>
              <w:t>Abolition) Act, 1970</w:t>
            </w:r>
          </w:p>
        </w:tc>
        <w:tc>
          <w:tcPr>
            <w:tcW w:w="2160" w:type="dxa"/>
          </w:tcPr>
          <w:p w:rsidR="007A4209" w:rsidRPr="00EA06AB" w:rsidRDefault="007A4209" w:rsidP="00C00FBE">
            <w:pPr>
              <w:ind w:right="-46"/>
              <w:jc w:val="center"/>
              <w:rPr>
                <w:rFonts w:ascii="Times New Roman" w:hAnsi="Times New Roman" w:cs="Times New Roman"/>
                <w:color w:val="002060"/>
                <w:sz w:val="24"/>
                <w:szCs w:val="24"/>
              </w:rPr>
            </w:pPr>
          </w:p>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15 Days of commencement/ completion of contract work</w:t>
            </w:r>
          </w:p>
        </w:tc>
        <w:tc>
          <w:tcPr>
            <w:tcW w:w="2340"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Return/Notice within 15 days of commencement/ completion of each contract by the Principal employer</w:t>
            </w:r>
          </w:p>
        </w:tc>
        <w:tc>
          <w:tcPr>
            <w:tcW w:w="1744"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VI-B</w:t>
            </w:r>
          </w:p>
        </w:tc>
      </w:tr>
      <w:tr w:rsidR="007A4209" w:rsidRPr="00EA06AB" w:rsidTr="00AC2651">
        <w:tc>
          <w:tcPr>
            <w:tcW w:w="3112" w:type="dxa"/>
          </w:tcPr>
          <w:p w:rsidR="007A4209" w:rsidRPr="00EA06AB" w:rsidRDefault="007A4209" w:rsidP="00C00FBE">
            <w:pPr>
              <w:ind w:right="-46"/>
              <w:jc w:val="center"/>
              <w:rPr>
                <w:rFonts w:ascii="Times New Roman" w:hAnsi="Times New Roman" w:cs="Times New Roman"/>
                <w:color w:val="002060"/>
                <w:sz w:val="24"/>
                <w:szCs w:val="24"/>
              </w:rPr>
            </w:pPr>
          </w:p>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Payment of Gratuity Rule</w:t>
            </w:r>
          </w:p>
        </w:tc>
        <w:tc>
          <w:tcPr>
            <w:tcW w:w="2160" w:type="dxa"/>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Within 30 Days of applicability of the Act &amp; any change</w:t>
            </w:r>
          </w:p>
        </w:tc>
        <w:tc>
          <w:tcPr>
            <w:tcW w:w="2340"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Notice of applicability of the Act &amp; any change</w:t>
            </w:r>
          </w:p>
        </w:tc>
        <w:tc>
          <w:tcPr>
            <w:tcW w:w="1744"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Form A or B</w:t>
            </w:r>
          </w:p>
        </w:tc>
      </w:tr>
      <w:tr w:rsidR="004E0728" w:rsidRPr="00EA06AB" w:rsidTr="00AC2651">
        <w:tc>
          <w:tcPr>
            <w:tcW w:w="3112" w:type="dxa"/>
          </w:tcPr>
          <w:p w:rsidR="004E0728" w:rsidRDefault="004E0728" w:rsidP="004E0728">
            <w:pPr>
              <w:ind w:right="-46"/>
              <w:jc w:val="center"/>
              <w:rPr>
                <w:rFonts w:ascii="Times New Roman" w:hAnsi="Times New Roman" w:cs="Times New Roman"/>
                <w:color w:val="002060"/>
                <w:sz w:val="24"/>
                <w:szCs w:val="24"/>
              </w:rPr>
            </w:pPr>
          </w:p>
          <w:p w:rsidR="004E0728" w:rsidRPr="00EA06AB" w:rsidRDefault="004E0728" w:rsidP="004E0728">
            <w:pPr>
              <w:ind w:right="-46"/>
              <w:jc w:val="center"/>
              <w:rPr>
                <w:rFonts w:ascii="Times New Roman" w:hAnsi="Times New Roman" w:cs="Times New Roman"/>
                <w:color w:val="002060"/>
                <w:sz w:val="24"/>
                <w:szCs w:val="24"/>
              </w:rPr>
            </w:pPr>
            <w:r w:rsidRPr="004E0728">
              <w:rPr>
                <w:rFonts w:ascii="Times New Roman" w:hAnsi="Times New Roman" w:cs="Times New Roman"/>
                <w:color w:val="002060"/>
                <w:sz w:val="24"/>
                <w:szCs w:val="24"/>
              </w:rPr>
              <w:t>Shops And Establishments Act</w:t>
            </w:r>
          </w:p>
        </w:tc>
        <w:tc>
          <w:tcPr>
            <w:tcW w:w="2160" w:type="dxa"/>
          </w:tcPr>
          <w:p w:rsidR="004E0728" w:rsidRDefault="004E0728" w:rsidP="004E0728">
            <w:pPr>
              <w:ind w:right="-46"/>
              <w:jc w:val="center"/>
              <w:rPr>
                <w:rFonts w:ascii="Times New Roman" w:hAnsi="Times New Roman" w:cs="Times New Roman"/>
                <w:color w:val="002060"/>
                <w:sz w:val="24"/>
                <w:szCs w:val="24"/>
              </w:rPr>
            </w:pPr>
          </w:p>
          <w:p w:rsidR="004E0728" w:rsidRPr="00EA06AB" w:rsidRDefault="004E0728" w:rsidP="004E0728">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31.03.2021</w:t>
            </w:r>
          </w:p>
        </w:tc>
        <w:tc>
          <w:tcPr>
            <w:tcW w:w="2340" w:type="dxa"/>
            <w:vAlign w:val="center"/>
          </w:tcPr>
          <w:p w:rsidR="004E0728" w:rsidRPr="00EA06AB" w:rsidRDefault="004E0728" w:rsidP="004E0728">
            <w:pPr>
              <w:ind w:right="-46"/>
              <w:jc w:val="both"/>
              <w:rPr>
                <w:rFonts w:ascii="Times New Roman" w:hAnsi="Times New Roman" w:cs="Times New Roman"/>
                <w:color w:val="002060"/>
                <w:sz w:val="24"/>
                <w:szCs w:val="24"/>
              </w:rPr>
            </w:pPr>
            <w:r w:rsidRPr="004E0728">
              <w:rPr>
                <w:rFonts w:ascii="Times New Roman" w:hAnsi="Times New Roman" w:cs="Times New Roman"/>
                <w:color w:val="002060"/>
                <w:sz w:val="24"/>
                <w:szCs w:val="24"/>
              </w:rPr>
              <w:t>Annual Return Under Shops and</w:t>
            </w:r>
            <w:r>
              <w:rPr>
                <w:rFonts w:ascii="Times New Roman" w:hAnsi="Times New Roman" w:cs="Times New Roman"/>
                <w:color w:val="002060"/>
                <w:sz w:val="24"/>
                <w:szCs w:val="24"/>
              </w:rPr>
              <w:t xml:space="preserve"> Establishments Act </w:t>
            </w:r>
            <w:r w:rsidR="00F743E4">
              <w:rPr>
                <w:rFonts w:ascii="Times New Roman" w:hAnsi="Times New Roman" w:cs="Times New Roman"/>
                <w:color w:val="002060"/>
                <w:sz w:val="24"/>
                <w:szCs w:val="24"/>
              </w:rPr>
              <w:t>–</w:t>
            </w:r>
            <w:r>
              <w:rPr>
                <w:rFonts w:ascii="Times New Roman" w:hAnsi="Times New Roman" w:cs="Times New Roman"/>
                <w:color w:val="002060"/>
                <w:sz w:val="24"/>
                <w:szCs w:val="24"/>
              </w:rPr>
              <w:t xml:space="preserve"> Jharkhand</w:t>
            </w:r>
          </w:p>
        </w:tc>
        <w:tc>
          <w:tcPr>
            <w:tcW w:w="1744" w:type="dxa"/>
            <w:vAlign w:val="center"/>
          </w:tcPr>
          <w:p w:rsidR="004E0728" w:rsidRPr="00EA06AB" w:rsidRDefault="004E0728" w:rsidP="004E0728">
            <w:pPr>
              <w:ind w:right="-46"/>
              <w:jc w:val="center"/>
              <w:rPr>
                <w:rFonts w:ascii="Times New Roman" w:hAnsi="Times New Roman" w:cs="Times New Roman"/>
                <w:color w:val="002060"/>
                <w:sz w:val="24"/>
                <w:szCs w:val="24"/>
              </w:rPr>
            </w:pPr>
            <w:r w:rsidRPr="004E0728">
              <w:rPr>
                <w:rFonts w:ascii="Times New Roman" w:hAnsi="Times New Roman" w:cs="Times New Roman"/>
                <w:color w:val="002060"/>
                <w:sz w:val="24"/>
                <w:szCs w:val="24"/>
              </w:rPr>
              <w:t>Annual Return</w:t>
            </w:r>
          </w:p>
        </w:tc>
      </w:tr>
      <w:tr w:rsidR="004E0728" w:rsidRPr="00EA06AB" w:rsidTr="00AC2651">
        <w:tc>
          <w:tcPr>
            <w:tcW w:w="3112" w:type="dxa"/>
          </w:tcPr>
          <w:p w:rsidR="004E0728" w:rsidRPr="00EA06AB" w:rsidRDefault="004E0728" w:rsidP="004E0728">
            <w:pPr>
              <w:ind w:right="-46"/>
              <w:jc w:val="center"/>
              <w:rPr>
                <w:rFonts w:ascii="Times New Roman" w:hAnsi="Times New Roman" w:cs="Times New Roman"/>
                <w:color w:val="002060"/>
                <w:sz w:val="24"/>
                <w:szCs w:val="24"/>
              </w:rPr>
            </w:pPr>
            <w:r>
              <w:rPr>
                <w:rFonts w:ascii="Arial" w:hAnsi="Arial" w:cs="Arial"/>
                <w:color w:val="212529"/>
                <w:sz w:val="23"/>
                <w:szCs w:val="23"/>
              </w:rPr>
              <w:br/>
            </w:r>
            <w:r w:rsidRPr="004E0728">
              <w:rPr>
                <w:rFonts w:ascii="Times New Roman" w:hAnsi="Times New Roman" w:cs="Times New Roman"/>
                <w:color w:val="002060"/>
                <w:sz w:val="24"/>
                <w:szCs w:val="24"/>
              </w:rPr>
              <w:t>M</w:t>
            </w:r>
            <w:r>
              <w:rPr>
                <w:rFonts w:ascii="Times New Roman" w:hAnsi="Times New Roman" w:cs="Times New Roman"/>
                <w:color w:val="002060"/>
                <w:sz w:val="24"/>
                <w:szCs w:val="24"/>
              </w:rPr>
              <w:t>aharashtra Professional Tax Act</w:t>
            </w:r>
          </w:p>
        </w:tc>
        <w:tc>
          <w:tcPr>
            <w:tcW w:w="2160" w:type="dxa"/>
          </w:tcPr>
          <w:p w:rsidR="004E0728" w:rsidRDefault="004E0728" w:rsidP="004E0728">
            <w:pPr>
              <w:ind w:right="-46"/>
              <w:jc w:val="center"/>
              <w:rPr>
                <w:rFonts w:ascii="Times New Roman" w:hAnsi="Times New Roman" w:cs="Times New Roman"/>
                <w:color w:val="002060"/>
                <w:sz w:val="24"/>
                <w:szCs w:val="24"/>
              </w:rPr>
            </w:pPr>
          </w:p>
          <w:p w:rsidR="004E0728" w:rsidRPr="00EA06AB" w:rsidRDefault="004E0728" w:rsidP="004E0728">
            <w:pPr>
              <w:ind w:right="-46"/>
              <w:jc w:val="center"/>
              <w:rPr>
                <w:rFonts w:ascii="Times New Roman" w:hAnsi="Times New Roman" w:cs="Times New Roman"/>
                <w:color w:val="002060"/>
                <w:sz w:val="24"/>
                <w:szCs w:val="24"/>
              </w:rPr>
            </w:pPr>
            <w:r>
              <w:rPr>
                <w:rFonts w:ascii="Times New Roman" w:hAnsi="Times New Roman" w:cs="Times New Roman"/>
                <w:color w:val="002060"/>
                <w:sz w:val="24"/>
                <w:szCs w:val="24"/>
              </w:rPr>
              <w:t>31.03.2021</w:t>
            </w:r>
          </w:p>
        </w:tc>
        <w:tc>
          <w:tcPr>
            <w:tcW w:w="2340" w:type="dxa"/>
            <w:vAlign w:val="center"/>
          </w:tcPr>
          <w:p w:rsidR="004E0728" w:rsidRPr="00EA06AB" w:rsidRDefault="004E0728" w:rsidP="004E0728">
            <w:pPr>
              <w:ind w:right="-46"/>
              <w:jc w:val="both"/>
              <w:rPr>
                <w:rFonts w:ascii="Times New Roman" w:hAnsi="Times New Roman" w:cs="Times New Roman"/>
                <w:color w:val="002060"/>
                <w:sz w:val="24"/>
                <w:szCs w:val="24"/>
              </w:rPr>
            </w:pPr>
            <w:r w:rsidRPr="004E0728">
              <w:rPr>
                <w:rFonts w:ascii="Times New Roman" w:hAnsi="Times New Roman" w:cs="Times New Roman"/>
                <w:color w:val="002060"/>
                <w:sz w:val="24"/>
                <w:szCs w:val="24"/>
              </w:rPr>
              <w:t>Monthly Return for February Under Maharashtra Pro</w:t>
            </w:r>
            <w:r>
              <w:rPr>
                <w:rFonts w:ascii="Times New Roman" w:hAnsi="Times New Roman" w:cs="Times New Roman"/>
                <w:color w:val="002060"/>
                <w:sz w:val="24"/>
                <w:szCs w:val="24"/>
              </w:rPr>
              <w:t>fession Tax, Trade and Ceilings</w:t>
            </w:r>
          </w:p>
        </w:tc>
        <w:tc>
          <w:tcPr>
            <w:tcW w:w="1744" w:type="dxa"/>
            <w:vAlign w:val="center"/>
          </w:tcPr>
          <w:p w:rsidR="004E0728" w:rsidRPr="00EA06AB" w:rsidRDefault="004E0728" w:rsidP="004E0728">
            <w:pPr>
              <w:ind w:right="-46"/>
              <w:jc w:val="center"/>
              <w:rPr>
                <w:rFonts w:ascii="Times New Roman" w:hAnsi="Times New Roman" w:cs="Times New Roman"/>
                <w:color w:val="002060"/>
                <w:sz w:val="24"/>
                <w:szCs w:val="24"/>
              </w:rPr>
            </w:pPr>
            <w:r w:rsidRPr="004E0728">
              <w:rPr>
                <w:rFonts w:ascii="Times New Roman" w:hAnsi="Times New Roman" w:cs="Times New Roman"/>
                <w:color w:val="002060"/>
                <w:sz w:val="24"/>
                <w:szCs w:val="24"/>
              </w:rPr>
              <w:t>Pro</w:t>
            </w:r>
            <w:r>
              <w:rPr>
                <w:rFonts w:ascii="Times New Roman" w:hAnsi="Times New Roman" w:cs="Times New Roman"/>
                <w:color w:val="002060"/>
                <w:sz w:val="24"/>
                <w:szCs w:val="24"/>
              </w:rPr>
              <w:t>fession Tax</w:t>
            </w:r>
          </w:p>
        </w:tc>
      </w:tr>
    </w:tbl>
    <w:p w:rsidR="007A4209" w:rsidRPr="00EA06AB" w:rsidRDefault="007A4209" w:rsidP="00C00FBE">
      <w:pPr>
        <w:spacing w:after="0" w:line="240" w:lineRule="auto"/>
        <w:ind w:right="-46"/>
        <w:rPr>
          <w:rFonts w:ascii="Times New Roman" w:hAnsi="Times New Roman" w:cs="Times New Roman"/>
          <w:b/>
          <w:caps/>
          <w:color w:val="002060"/>
          <w:sz w:val="24"/>
          <w:szCs w:val="24"/>
          <w:u w:val="single"/>
        </w:rPr>
      </w:pPr>
    </w:p>
    <w:p w:rsidR="007A4209" w:rsidRPr="00EA06AB" w:rsidRDefault="007A4209" w:rsidP="00C00FBE">
      <w:pPr>
        <w:spacing w:after="0" w:line="240" w:lineRule="auto"/>
        <w:ind w:right="-46"/>
        <w:rPr>
          <w:rFonts w:ascii="Times New Roman" w:hAnsi="Times New Roman" w:cs="Times New Roman"/>
          <w:b/>
          <w:caps/>
          <w:color w:val="002060"/>
          <w:sz w:val="10"/>
          <w:szCs w:val="24"/>
          <w:u w:val="single"/>
        </w:rPr>
      </w:pPr>
    </w:p>
    <w:p w:rsidR="007A4209" w:rsidRPr="00BC4D40" w:rsidRDefault="007A4209" w:rsidP="00C00FBE">
      <w:pPr>
        <w:pStyle w:val="ListParagraph"/>
        <w:numPr>
          <w:ilvl w:val="0"/>
          <w:numId w:val="15"/>
        </w:numPr>
        <w:spacing w:after="0" w:line="240" w:lineRule="auto"/>
        <w:ind w:right="-46"/>
        <w:jc w:val="both"/>
        <w:rPr>
          <w:rFonts w:ascii="Times New Roman" w:hAnsi="Times New Roman" w:cs="Times New Roman"/>
          <w:b/>
          <w:bCs/>
          <w:i/>
          <w:color w:val="002060"/>
          <w:sz w:val="36"/>
          <w:szCs w:val="24"/>
          <w:u w:val="single"/>
          <w:shd w:val="clear" w:color="auto" w:fill="FFF9EE"/>
        </w:rPr>
      </w:pPr>
      <w:r w:rsidRPr="00BC4D40">
        <w:rPr>
          <w:rFonts w:ascii="Times New Roman" w:hAnsi="Times New Roman" w:cs="Times New Roman"/>
          <w:b/>
          <w:bCs/>
          <w:i/>
          <w:color w:val="002060"/>
          <w:sz w:val="36"/>
          <w:szCs w:val="24"/>
          <w:u w:val="single"/>
          <w:shd w:val="clear" w:color="auto" w:fill="FFF9EE"/>
        </w:rPr>
        <w:t xml:space="preserve">Key Update: </w:t>
      </w:r>
    </w:p>
    <w:p w:rsidR="007A4209" w:rsidRPr="00EA06AB" w:rsidRDefault="007A4209" w:rsidP="00C00FBE">
      <w:pPr>
        <w:spacing w:after="0" w:line="240" w:lineRule="auto"/>
        <w:ind w:right="-46"/>
        <w:jc w:val="both"/>
        <w:rPr>
          <w:rFonts w:ascii="Times New Roman" w:hAnsi="Times New Roman" w:cs="Times New Roman"/>
          <w:b/>
          <w:bCs/>
          <w:color w:val="984806" w:themeColor="accent6" w:themeShade="80"/>
          <w:sz w:val="24"/>
          <w:szCs w:val="24"/>
          <w:shd w:val="clear" w:color="auto" w:fill="FFF9EE"/>
        </w:rPr>
      </w:pPr>
    </w:p>
    <w:p w:rsidR="001807D6" w:rsidRDefault="002042EE" w:rsidP="001807D6">
      <w:pPr>
        <w:spacing w:after="0" w:line="240" w:lineRule="auto"/>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1</w:t>
      </w:r>
      <w:r w:rsidR="00261024" w:rsidRPr="00261024">
        <w:rPr>
          <w:rFonts w:ascii="Times New Roman" w:hAnsi="Times New Roman" w:cs="Times New Roman"/>
          <w:b/>
          <w:color w:val="002060"/>
          <w:sz w:val="24"/>
          <w:szCs w:val="24"/>
        </w:rPr>
        <w:t xml:space="preserve">. </w:t>
      </w:r>
      <w:r w:rsidR="001807D6" w:rsidRPr="001807D6">
        <w:rPr>
          <w:rFonts w:ascii="Times New Roman" w:hAnsi="Times New Roman" w:cs="Times New Roman"/>
          <w:b/>
          <w:color w:val="002060"/>
          <w:sz w:val="24"/>
          <w:szCs w:val="24"/>
        </w:rPr>
        <w:t>Labour Ministry finalises new job rules under 4 codes, reform to be a reality soon</w:t>
      </w:r>
    </w:p>
    <w:p w:rsidR="001807D6" w:rsidRDefault="001807D6" w:rsidP="001807D6">
      <w:pPr>
        <w:spacing w:after="0" w:line="240" w:lineRule="auto"/>
        <w:ind w:right="-46"/>
        <w:jc w:val="both"/>
        <w:rPr>
          <w:rFonts w:ascii="Times New Roman" w:hAnsi="Times New Roman" w:cs="Times New Roman"/>
          <w:color w:val="002060"/>
          <w:sz w:val="24"/>
          <w:szCs w:val="24"/>
        </w:rPr>
      </w:pPr>
      <w:r w:rsidRPr="001807D6">
        <w:rPr>
          <w:rFonts w:ascii="Times New Roman" w:hAnsi="Times New Roman" w:cs="Times New Roman"/>
          <w:color w:val="002060"/>
          <w:sz w:val="24"/>
          <w:szCs w:val="24"/>
        </w:rPr>
        <w:t>Parliament had passed four codes on four broad codes on wages, industrial relations, social security and occupational safety health &amp; working conditions (OSH) which would ultimately rationalise 44 central labour laws. The Code on Wages was passed by Parliament in 2019 while the three other codes got clearance from both the Houses in 2020.</w:t>
      </w:r>
      <w:r w:rsidR="006A302D">
        <w:rPr>
          <w:rFonts w:ascii="Times New Roman" w:hAnsi="Times New Roman" w:cs="Times New Roman"/>
          <w:color w:val="002060"/>
          <w:sz w:val="24"/>
          <w:szCs w:val="24"/>
        </w:rPr>
        <w:t xml:space="preserve"> </w:t>
      </w:r>
    </w:p>
    <w:p w:rsidR="006A302D" w:rsidRDefault="006A302D" w:rsidP="006A302D">
      <w:pPr>
        <w:spacing w:after="0" w:line="240" w:lineRule="auto"/>
        <w:ind w:right="-46"/>
        <w:jc w:val="both"/>
        <w:rPr>
          <w:rFonts w:ascii="Times New Roman" w:hAnsi="Times New Roman" w:cs="Times New Roman"/>
          <w:color w:val="002060"/>
          <w:sz w:val="24"/>
          <w:szCs w:val="24"/>
        </w:rPr>
      </w:pPr>
    </w:p>
    <w:p w:rsidR="006A302D" w:rsidRPr="006A302D" w:rsidRDefault="006A302D" w:rsidP="006A302D">
      <w:pPr>
        <w:spacing w:after="0" w:line="240" w:lineRule="auto"/>
        <w:ind w:right="-46"/>
        <w:jc w:val="both"/>
        <w:rPr>
          <w:rFonts w:ascii="Times New Roman" w:hAnsi="Times New Roman" w:cs="Times New Roman"/>
          <w:color w:val="002060"/>
          <w:sz w:val="24"/>
          <w:szCs w:val="24"/>
        </w:rPr>
      </w:pPr>
      <w:r w:rsidRPr="006A302D">
        <w:rPr>
          <w:rFonts w:ascii="Times New Roman" w:hAnsi="Times New Roman" w:cs="Times New Roman"/>
          <w:color w:val="002060"/>
          <w:sz w:val="24"/>
          <w:szCs w:val="24"/>
        </w:rPr>
        <w:t>The four broad codes on wages, industrial relations, social security and occupational safety, health &amp; working conditions (OSH) have already been notified after getting the President's assent. But for implementing these four codes, the rules need to be notified.</w:t>
      </w:r>
    </w:p>
    <w:p w:rsidR="00DF6F81" w:rsidRPr="00DF6F81" w:rsidRDefault="00DF6F81" w:rsidP="001807D6">
      <w:pPr>
        <w:spacing w:after="0" w:line="240" w:lineRule="auto"/>
        <w:ind w:right="-46"/>
        <w:jc w:val="both"/>
        <w:rPr>
          <w:rFonts w:ascii="Times New Roman" w:hAnsi="Times New Roman" w:cs="Times New Roman"/>
          <w:color w:val="002060"/>
          <w:sz w:val="24"/>
          <w:szCs w:val="24"/>
        </w:rPr>
      </w:pPr>
    </w:p>
    <w:p w:rsidR="00FE6D09" w:rsidRDefault="002042EE" w:rsidP="00C00FBE">
      <w:pPr>
        <w:pStyle w:val="NoSpacing"/>
        <w:ind w:right="-46"/>
        <w:jc w:val="both"/>
        <w:rPr>
          <w:rFonts w:ascii="Times New Roman" w:hAnsi="Times New Roman" w:cs="Times New Roman"/>
          <w:b/>
          <w:color w:val="002060"/>
          <w:sz w:val="24"/>
          <w:szCs w:val="24"/>
        </w:rPr>
      </w:pPr>
      <w:r>
        <w:rPr>
          <w:rFonts w:ascii="Times New Roman" w:hAnsi="Times New Roman" w:cs="Times New Roman"/>
          <w:b/>
          <w:color w:val="002060"/>
          <w:sz w:val="24"/>
          <w:szCs w:val="24"/>
        </w:rPr>
        <w:t>2</w:t>
      </w:r>
      <w:r w:rsidR="00BF4ABB" w:rsidRPr="00A17B50">
        <w:rPr>
          <w:rFonts w:ascii="Times New Roman" w:hAnsi="Times New Roman" w:cs="Times New Roman"/>
          <w:b/>
          <w:color w:val="002060"/>
          <w:sz w:val="24"/>
          <w:szCs w:val="24"/>
        </w:rPr>
        <w:t xml:space="preserve">. </w:t>
      </w:r>
      <w:r w:rsidR="006A302D" w:rsidRPr="006A302D">
        <w:rPr>
          <w:rFonts w:ascii="Times New Roman" w:hAnsi="Times New Roman" w:cs="Times New Roman"/>
          <w:b/>
          <w:color w:val="002060"/>
          <w:sz w:val="24"/>
          <w:szCs w:val="24"/>
        </w:rPr>
        <w:t>Labour codes to herald new wave of reforms in 2021; job creation likely to be major challenge</w:t>
      </w:r>
    </w:p>
    <w:p w:rsidR="006A302D" w:rsidRPr="006A302D" w:rsidRDefault="006A302D" w:rsidP="00C00FBE">
      <w:pPr>
        <w:pStyle w:val="NoSpacing"/>
        <w:ind w:right="-46"/>
        <w:jc w:val="both"/>
        <w:rPr>
          <w:rFonts w:ascii="Times New Roman" w:hAnsi="Times New Roman" w:cs="Times New Roman"/>
          <w:b/>
          <w:color w:val="002060"/>
          <w:sz w:val="8"/>
          <w:szCs w:val="24"/>
        </w:rPr>
      </w:pPr>
    </w:p>
    <w:p w:rsidR="00BF4ABB" w:rsidRDefault="006A302D" w:rsidP="006A302D">
      <w:pPr>
        <w:ind w:right="-46"/>
        <w:jc w:val="both"/>
        <w:rPr>
          <w:rFonts w:ascii="Times New Roman" w:hAnsi="Times New Roman" w:cs="Times New Roman"/>
          <w:bCs/>
          <w:color w:val="002060"/>
          <w:sz w:val="24"/>
          <w:szCs w:val="24"/>
        </w:rPr>
      </w:pPr>
      <w:r w:rsidRPr="006A302D">
        <w:rPr>
          <w:rFonts w:ascii="Times New Roman" w:hAnsi="Times New Roman" w:cs="Times New Roman"/>
          <w:bCs/>
          <w:color w:val="002060"/>
          <w:sz w:val="24"/>
          <w:szCs w:val="24"/>
        </w:rPr>
        <w:t>This year has also been a challenging year for the workforce as well as for employers due to the outbreak of the COVID-19 pandemic. The government imposed a nationwide lockdown from March 25, which had an adverse impact on economic activities and resulted in the exodus of migrant workers from large cities to</w:t>
      </w:r>
      <w:r>
        <w:rPr>
          <w:rFonts w:ascii="Times New Roman" w:hAnsi="Times New Roman" w:cs="Times New Roman"/>
          <w:bCs/>
          <w:color w:val="002060"/>
          <w:sz w:val="24"/>
          <w:szCs w:val="24"/>
        </w:rPr>
        <w:t xml:space="preserve"> their homes in the hinterland. </w:t>
      </w:r>
    </w:p>
    <w:p w:rsidR="006A302D" w:rsidRPr="006A302D" w:rsidRDefault="006A302D" w:rsidP="006A302D">
      <w:pPr>
        <w:ind w:right="-46"/>
        <w:jc w:val="both"/>
        <w:rPr>
          <w:rFonts w:ascii="Times New Roman" w:hAnsi="Times New Roman" w:cs="Times New Roman"/>
          <w:bCs/>
          <w:color w:val="002060"/>
          <w:sz w:val="24"/>
          <w:szCs w:val="24"/>
        </w:rPr>
      </w:pPr>
      <w:r w:rsidRPr="006A302D">
        <w:rPr>
          <w:rFonts w:ascii="Times New Roman" w:hAnsi="Times New Roman" w:cs="Times New Roman"/>
          <w:bCs/>
          <w:color w:val="002060"/>
          <w:sz w:val="24"/>
          <w:szCs w:val="24"/>
        </w:rPr>
        <w:t>The implementation of four labour codes in one go from April 1 next year will usher in a new wave of reforms in industrial relations and also help in attracting more investments but employment generation will remain a key challenge in 2021.</w:t>
      </w:r>
    </w:p>
    <w:p w:rsidR="00DC619A" w:rsidRPr="00650899" w:rsidRDefault="00DC619A" w:rsidP="00C00FBE">
      <w:pPr>
        <w:pStyle w:val="NoSpacing"/>
        <w:ind w:right="-46"/>
        <w:jc w:val="both"/>
        <w:rPr>
          <w:rFonts w:ascii="Times New Roman" w:hAnsi="Times New Roman" w:cs="Times New Roman"/>
          <w:color w:val="000000"/>
          <w:sz w:val="12"/>
          <w:szCs w:val="24"/>
        </w:rPr>
      </w:pPr>
    </w:p>
    <w:p w:rsidR="007A4209" w:rsidRPr="00EA06AB" w:rsidRDefault="007A4209" w:rsidP="00C00FBE">
      <w:pPr>
        <w:pStyle w:val="ListParagraph"/>
        <w:numPr>
          <w:ilvl w:val="0"/>
          <w:numId w:val="11"/>
        </w:num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u w:val="single"/>
        </w:rPr>
        <w:t>Updates TRACKER under Labour LAws</w:t>
      </w:r>
      <w:r w:rsidR="00A17B50">
        <w:rPr>
          <w:rFonts w:ascii="Times New Roman" w:hAnsi="Times New Roman" w:cs="Times New Roman"/>
          <w:b/>
          <w:caps/>
          <w:color w:val="002060"/>
          <w:sz w:val="28"/>
          <w:szCs w:val="24"/>
          <w:u w:val="single"/>
        </w:rPr>
        <w:t xml:space="preserve"> – </w:t>
      </w:r>
      <w:r w:rsidR="00F743E4">
        <w:rPr>
          <w:rFonts w:ascii="Times New Roman" w:hAnsi="Times New Roman" w:cs="Times New Roman"/>
          <w:b/>
          <w:caps/>
          <w:color w:val="002060"/>
          <w:sz w:val="28"/>
          <w:szCs w:val="24"/>
          <w:u w:val="single"/>
        </w:rPr>
        <w:t>FEB</w:t>
      </w:r>
      <w:r w:rsidR="00506E5E">
        <w:rPr>
          <w:rFonts w:ascii="Times New Roman" w:hAnsi="Times New Roman" w:cs="Times New Roman"/>
          <w:b/>
          <w:caps/>
          <w:color w:val="002060"/>
          <w:sz w:val="28"/>
          <w:szCs w:val="24"/>
          <w:u w:val="single"/>
        </w:rPr>
        <w:t>. 2021</w:t>
      </w:r>
      <w:r w:rsidRPr="00EA06AB">
        <w:rPr>
          <w:rFonts w:ascii="Times New Roman" w:hAnsi="Times New Roman" w:cs="Times New Roman"/>
          <w:b/>
          <w:caps/>
          <w:color w:val="002060"/>
          <w:sz w:val="28"/>
          <w:szCs w:val="24"/>
          <w:u w:val="single"/>
        </w:rPr>
        <w:t>:</w:t>
      </w:r>
    </w:p>
    <w:p w:rsidR="007A4209" w:rsidRPr="00650899" w:rsidRDefault="007A4209" w:rsidP="00C00FBE">
      <w:pPr>
        <w:pStyle w:val="ListParagraph"/>
        <w:spacing w:after="0" w:line="240" w:lineRule="auto"/>
        <w:ind w:right="-46"/>
        <w:jc w:val="both"/>
        <w:rPr>
          <w:rFonts w:ascii="Times New Roman" w:hAnsi="Times New Roman" w:cs="Times New Roman"/>
          <w:b/>
          <w:caps/>
          <w:color w:val="002060"/>
          <w:sz w:val="14"/>
          <w:szCs w:val="24"/>
          <w:u w:val="single"/>
        </w:rPr>
      </w:pPr>
    </w:p>
    <w:tbl>
      <w:tblPr>
        <w:tblStyle w:val="TableGrid"/>
        <w:tblW w:w="9810" w:type="dxa"/>
        <w:tblLook w:val="04A0" w:firstRow="1" w:lastRow="0" w:firstColumn="1" w:lastColumn="0" w:noHBand="0" w:noVBand="1"/>
      </w:tblPr>
      <w:tblGrid>
        <w:gridCol w:w="648"/>
        <w:gridCol w:w="7632"/>
        <w:gridCol w:w="1530"/>
      </w:tblGrid>
      <w:tr w:rsidR="00C600AA" w:rsidRPr="00731DA7" w:rsidTr="00182BB4">
        <w:tc>
          <w:tcPr>
            <w:tcW w:w="648" w:type="dxa"/>
            <w:shd w:val="clear" w:color="auto" w:fill="FBD4B4" w:themeFill="accent6" w:themeFillTint="66"/>
          </w:tcPr>
          <w:p w:rsidR="00C600AA" w:rsidRPr="00731DA7" w:rsidRDefault="00C600AA" w:rsidP="00C00FBE">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Sl.</w:t>
            </w:r>
          </w:p>
        </w:tc>
        <w:tc>
          <w:tcPr>
            <w:tcW w:w="7632" w:type="dxa"/>
            <w:shd w:val="clear" w:color="auto" w:fill="FBD4B4" w:themeFill="accent6" w:themeFillTint="66"/>
          </w:tcPr>
          <w:p w:rsidR="00C600AA" w:rsidRPr="00731DA7" w:rsidRDefault="00C600AA" w:rsidP="00C00FBE">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Particulars</w:t>
            </w:r>
          </w:p>
        </w:tc>
        <w:tc>
          <w:tcPr>
            <w:tcW w:w="1530" w:type="dxa"/>
            <w:shd w:val="clear" w:color="auto" w:fill="FBD4B4" w:themeFill="accent6" w:themeFillTint="66"/>
          </w:tcPr>
          <w:p w:rsidR="00C600AA" w:rsidRPr="00731DA7" w:rsidRDefault="00C600AA" w:rsidP="00C00FBE">
            <w:pPr>
              <w:tabs>
                <w:tab w:val="left" w:pos="900"/>
              </w:tabs>
              <w:ind w:right="-46"/>
              <w:jc w:val="center"/>
              <w:rPr>
                <w:rFonts w:ascii="Times New Roman" w:hAnsi="Times New Roman" w:cs="Times New Roman"/>
                <w:b/>
                <w:bCs/>
                <w:sz w:val="24"/>
                <w:szCs w:val="24"/>
              </w:rPr>
            </w:pPr>
            <w:r w:rsidRPr="00731DA7">
              <w:rPr>
                <w:rFonts w:ascii="Times New Roman" w:hAnsi="Times New Roman" w:cs="Times New Roman"/>
                <w:b/>
                <w:sz w:val="24"/>
                <w:szCs w:val="24"/>
              </w:rPr>
              <w:t>Link</w:t>
            </w:r>
          </w:p>
        </w:tc>
      </w:tr>
      <w:tr w:rsidR="009A04D9" w:rsidRPr="00731DA7" w:rsidTr="00182BB4">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w:t>
            </w:r>
          </w:p>
        </w:tc>
        <w:tc>
          <w:tcPr>
            <w:tcW w:w="7632" w:type="dxa"/>
          </w:tcPr>
          <w:p w:rsidR="009A04D9" w:rsidRPr="00731DA7" w:rsidRDefault="009A04D9" w:rsidP="00731DA7">
            <w:pPr>
              <w:pStyle w:val="TableParagraph"/>
              <w:spacing w:line="300" w:lineRule="atLeas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Nomination</w:t>
            </w:r>
            <w:r w:rsidRPr="00731DA7">
              <w:rPr>
                <w:rFonts w:ascii="Times New Roman" w:hAnsi="Times New Roman" w:cs="Times New Roman"/>
                <w:color w:val="001F5F"/>
                <w:spacing w:val="35"/>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39"/>
                <w:sz w:val="24"/>
                <w:szCs w:val="24"/>
              </w:rPr>
              <w:t xml:space="preserve"> </w:t>
            </w:r>
            <w:r w:rsidRPr="00731DA7">
              <w:rPr>
                <w:rFonts w:ascii="Times New Roman" w:hAnsi="Times New Roman" w:cs="Times New Roman"/>
                <w:color w:val="001F5F"/>
                <w:sz w:val="24"/>
                <w:szCs w:val="24"/>
              </w:rPr>
              <w:t>Shri</w:t>
            </w:r>
            <w:r w:rsidRPr="00731DA7">
              <w:rPr>
                <w:rFonts w:ascii="Times New Roman" w:hAnsi="Times New Roman" w:cs="Times New Roman"/>
                <w:color w:val="001F5F"/>
                <w:spacing w:val="33"/>
                <w:sz w:val="24"/>
                <w:szCs w:val="24"/>
              </w:rPr>
              <w:t xml:space="preserve"> </w:t>
            </w:r>
            <w:r w:rsidRPr="00731DA7">
              <w:rPr>
                <w:rFonts w:ascii="Times New Roman" w:hAnsi="Times New Roman" w:cs="Times New Roman"/>
                <w:color w:val="001F5F"/>
                <w:sz w:val="24"/>
                <w:szCs w:val="24"/>
              </w:rPr>
              <w:t>S.N.Subrahmanyan</w:t>
            </w:r>
            <w:r w:rsidRPr="00731DA7">
              <w:rPr>
                <w:rFonts w:ascii="Times New Roman" w:hAnsi="Times New Roman" w:cs="Times New Roman"/>
                <w:color w:val="001F5F"/>
                <w:spacing w:val="36"/>
                <w:sz w:val="24"/>
                <w:szCs w:val="24"/>
              </w:rPr>
              <w:t xml:space="preserve"> </w:t>
            </w:r>
            <w:r w:rsidRPr="00731DA7">
              <w:rPr>
                <w:rFonts w:ascii="Times New Roman" w:hAnsi="Times New Roman" w:cs="Times New Roman"/>
                <w:color w:val="001F5F"/>
                <w:sz w:val="24"/>
                <w:szCs w:val="24"/>
              </w:rPr>
              <w:t>as</w:t>
            </w:r>
            <w:r w:rsidRPr="00731DA7">
              <w:rPr>
                <w:rFonts w:ascii="Times New Roman" w:hAnsi="Times New Roman" w:cs="Times New Roman"/>
                <w:color w:val="001F5F"/>
                <w:spacing w:val="30"/>
                <w:sz w:val="24"/>
                <w:szCs w:val="24"/>
              </w:rPr>
              <w:t xml:space="preserve"> </w:t>
            </w:r>
            <w:r w:rsidRPr="00731DA7">
              <w:rPr>
                <w:rFonts w:ascii="Times New Roman" w:hAnsi="Times New Roman" w:cs="Times New Roman"/>
                <w:color w:val="001F5F"/>
                <w:sz w:val="24"/>
                <w:szCs w:val="24"/>
              </w:rPr>
              <w:t>Chairman</w:t>
            </w:r>
            <w:r w:rsidRPr="00731DA7">
              <w:rPr>
                <w:rFonts w:ascii="Times New Roman" w:hAnsi="Times New Roman" w:cs="Times New Roman"/>
                <w:color w:val="001F5F"/>
                <w:spacing w:val="35"/>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32"/>
                <w:sz w:val="24"/>
                <w:szCs w:val="24"/>
              </w:rPr>
              <w:t xml:space="preserve"> </w:t>
            </w:r>
            <w:r w:rsidRPr="00731DA7">
              <w:rPr>
                <w:rFonts w:ascii="Times New Roman" w:hAnsi="Times New Roman" w:cs="Times New Roman"/>
                <w:color w:val="001F5F"/>
                <w:sz w:val="24"/>
                <w:szCs w:val="24"/>
              </w:rPr>
              <w:t>National</w:t>
            </w:r>
            <w:r w:rsidRPr="00731DA7">
              <w:rPr>
                <w:rFonts w:ascii="Times New Roman" w:hAnsi="Times New Roman" w:cs="Times New Roman"/>
                <w:color w:val="001F5F"/>
                <w:spacing w:val="-57"/>
                <w:sz w:val="24"/>
                <w:szCs w:val="24"/>
              </w:rPr>
              <w:t xml:space="preserve"> </w:t>
            </w:r>
            <w:r w:rsidRPr="00731DA7">
              <w:rPr>
                <w:rFonts w:ascii="Times New Roman" w:hAnsi="Times New Roman" w:cs="Times New Roman"/>
                <w:color w:val="001F5F"/>
                <w:sz w:val="24"/>
                <w:szCs w:val="24"/>
              </w:rPr>
              <w:t>Safety</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Council</w:t>
            </w:r>
          </w:p>
        </w:tc>
        <w:tc>
          <w:tcPr>
            <w:tcW w:w="1530" w:type="dxa"/>
          </w:tcPr>
          <w:p w:rsidR="009A04D9" w:rsidRPr="00731DA7" w:rsidRDefault="001E7996" w:rsidP="00731DA7">
            <w:pPr>
              <w:pStyle w:val="TableParagraph"/>
              <w:spacing w:before="77"/>
              <w:ind w:left="88" w:right="-46"/>
              <w:jc w:val="center"/>
              <w:rPr>
                <w:rFonts w:ascii="Times New Roman" w:hAnsi="Times New Roman" w:cs="Times New Roman"/>
                <w:sz w:val="24"/>
                <w:szCs w:val="24"/>
              </w:rPr>
            </w:pPr>
            <w:hyperlink r:id="rId40">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w:t>
            </w:r>
          </w:p>
        </w:tc>
        <w:tc>
          <w:tcPr>
            <w:tcW w:w="7632" w:type="dxa"/>
          </w:tcPr>
          <w:p w:rsidR="009A04D9" w:rsidRPr="00731DA7" w:rsidRDefault="009A04D9" w:rsidP="00731DA7">
            <w:pPr>
              <w:pStyle w:val="TableParagraph"/>
              <w:spacing w:line="273" w:lineRule="exac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Anuual</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Colosing</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for</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the</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year</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2020-2021</w:t>
            </w:r>
          </w:p>
        </w:tc>
        <w:tc>
          <w:tcPr>
            <w:tcW w:w="1530" w:type="dxa"/>
          </w:tcPr>
          <w:p w:rsidR="009A04D9" w:rsidRPr="00731DA7" w:rsidRDefault="001E7996" w:rsidP="00731DA7">
            <w:pPr>
              <w:pStyle w:val="TableParagraph"/>
              <w:spacing w:line="273" w:lineRule="exact"/>
              <w:ind w:left="88" w:right="-46"/>
              <w:jc w:val="center"/>
              <w:rPr>
                <w:rFonts w:ascii="Times New Roman" w:hAnsi="Times New Roman" w:cs="Times New Roman"/>
                <w:sz w:val="24"/>
                <w:szCs w:val="24"/>
              </w:rPr>
            </w:pPr>
            <w:hyperlink r:id="rId41">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3</w:t>
            </w:r>
          </w:p>
        </w:tc>
        <w:tc>
          <w:tcPr>
            <w:tcW w:w="7632" w:type="dxa"/>
          </w:tcPr>
          <w:p w:rsidR="009A04D9" w:rsidRPr="00731DA7" w:rsidRDefault="009A04D9" w:rsidP="00731DA7">
            <w:pPr>
              <w:pStyle w:val="TableParagraph"/>
              <w:spacing w:before="4"/>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Coverage</w:t>
            </w:r>
            <w:r w:rsidRPr="00731DA7">
              <w:rPr>
                <w:rFonts w:ascii="Times New Roman" w:hAnsi="Times New Roman" w:cs="Times New Roman"/>
                <w:color w:val="001F5F"/>
                <w:spacing w:val="36"/>
                <w:sz w:val="24"/>
                <w:szCs w:val="24"/>
              </w:rPr>
              <w:t xml:space="preserve"> </w:t>
            </w:r>
            <w:r w:rsidRPr="00731DA7">
              <w:rPr>
                <w:rFonts w:ascii="Times New Roman" w:hAnsi="Times New Roman" w:cs="Times New Roman"/>
                <w:color w:val="001F5F"/>
                <w:sz w:val="24"/>
                <w:szCs w:val="24"/>
              </w:rPr>
              <w:t>under</w:t>
            </w:r>
            <w:r w:rsidRPr="00731DA7">
              <w:rPr>
                <w:rFonts w:ascii="Times New Roman" w:hAnsi="Times New Roman" w:cs="Times New Roman"/>
                <w:color w:val="001F5F"/>
                <w:spacing w:val="38"/>
                <w:sz w:val="24"/>
                <w:szCs w:val="24"/>
              </w:rPr>
              <w:t xml:space="preserve"> </w:t>
            </w:r>
            <w:r w:rsidRPr="00731DA7">
              <w:rPr>
                <w:rFonts w:ascii="Times New Roman" w:hAnsi="Times New Roman" w:cs="Times New Roman"/>
                <w:color w:val="001F5F"/>
                <w:sz w:val="24"/>
                <w:szCs w:val="24"/>
              </w:rPr>
              <w:t>CCS(Pension)</w:t>
            </w:r>
            <w:r w:rsidRPr="00731DA7">
              <w:rPr>
                <w:rFonts w:ascii="Times New Roman" w:hAnsi="Times New Roman" w:cs="Times New Roman"/>
                <w:color w:val="001F5F"/>
                <w:spacing w:val="38"/>
                <w:sz w:val="24"/>
                <w:szCs w:val="24"/>
              </w:rPr>
              <w:t xml:space="preserve"> </w:t>
            </w:r>
            <w:r w:rsidRPr="00731DA7">
              <w:rPr>
                <w:rFonts w:ascii="Times New Roman" w:hAnsi="Times New Roman" w:cs="Times New Roman"/>
                <w:color w:val="001F5F"/>
                <w:sz w:val="24"/>
                <w:szCs w:val="24"/>
              </w:rPr>
              <w:t>Rules,</w:t>
            </w:r>
            <w:r w:rsidRPr="00731DA7">
              <w:rPr>
                <w:rFonts w:ascii="Times New Roman" w:hAnsi="Times New Roman" w:cs="Times New Roman"/>
                <w:color w:val="001F5F"/>
                <w:spacing w:val="38"/>
                <w:sz w:val="24"/>
                <w:szCs w:val="24"/>
              </w:rPr>
              <w:t xml:space="preserve"> </w:t>
            </w:r>
            <w:r w:rsidRPr="00731DA7">
              <w:rPr>
                <w:rFonts w:ascii="Times New Roman" w:hAnsi="Times New Roman" w:cs="Times New Roman"/>
                <w:color w:val="001F5F"/>
                <w:sz w:val="24"/>
                <w:szCs w:val="24"/>
              </w:rPr>
              <w:t>1972</w:t>
            </w:r>
            <w:r w:rsidRPr="00731DA7">
              <w:rPr>
                <w:rFonts w:ascii="Times New Roman" w:hAnsi="Times New Roman" w:cs="Times New Roman"/>
                <w:color w:val="001F5F"/>
                <w:spacing w:val="32"/>
                <w:sz w:val="24"/>
                <w:szCs w:val="24"/>
              </w:rPr>
              <w:t xml:space="preserve"> </w:t>
            </w:r>
            <w:r w:rsidRPr="00731DA7">
              <w:rPr>
                <w:rFonts w:ascii="Times New Roman" w:hAnsi="Times New Roman" w:cs="Times New Roman"/>
                <w:color w:val="001F5F"/>
                <w:sz w:val="24"/>
                <w:szCs w:val="24"/>
              </w:rPr>
              <w:t>in</w:t>
            </w:r>
            <w:r w:rsidRPr="00731DA7">
              <w:rPr>
                <w:rFonts w:ascii="Times New Roman" w:hAnsi="Times New Roman" w:cs="Times New Roman"/>
                <w:color w:val="001F5F"/>
                <w:spacing w:val="37"/>
                <w:sz w:val="24"/>
                <w:szCs w:val="24"/>
              </w:rPr>
              <w:t xml:space="preserve"> </w:t>
            </w:r>
            <w:r w:rsidRPr="00731DA7">
              <w:rPr>
                <w:rFonts w:ascii="Times New Roman" w:hAnsi="Times New Roman" w:cs="Times New Roman"/>
                <w:color w:val="001F5F"/>
                <w:sz w:val="24"/>
                <w:szCs w:val="24"/>
              </w:rPr>
              <w:t>place</w:t>
            </w:r>
            <w:r w:rsidRPr="00731DA7">
              <w:rPr>
                <w:rFonts w:ascii="Times New Roman" w:hAnsi="Times New Roman" w:cs="Times New Roman"/>
                <w:color w:val="001F5F"/>
                <w:spacing w:val="37"/>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34"/>
                <w:sz w:val="24"/>
                <w:szCs w:val="24"/>
              </w:rPr>
              <w:t xml:space="preserve"> </w:t>
            </w:r>
            <w:r w:rsidRPr="00731DA7">
              <w:rPr>
                <w:rFonts w:ascii="Times New Roman" w:hAnsi="Times New Roman" w:cs="Times New Roman"/>
                <w:color w:val="001F5F"/>
                <w:sz w:val="24"/>
                <w:szCs w:val="24"/>
              </w:rPr>
              <w:t>NPS,</w:t>
            </w:r>
            <w:r w:rsidRPr="00731DA7">
              <w:rPr>
                <w:rFonts w:ascii="Times New Roman" w:hAnsi="Times New Roman" w:cs="Times New Roman"/>
                <w:color w:val="001F5F"/>
                <w:spacing w:val="34"/>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39"/>
                <w:sz w:val="24"/>
                <w:szCs w:val="24"/>
              </w:rPr>
              <w:t xml:space="preserve"> </w:t>
            </w:r>
            <w:r w:rsidRPr="00731DA7">
              <w:rPr>
                <w:rFonts w:ascii="Times New Roman" w:hAnsi="Times New Roman" w:cs="Times New Roman"/>
                <w:color w:val="001F5F"/>
                <w:sz w:val="24"/>
                <w:szCs w:val="24"/>
              </w:rPr>
              <w:t>those employees,</w:t>
            </w:r>
            <w:r w:rsidRPr="00731DA7">
              <w:rPr>
                <w:rFonts w:ascii="Times New Roman" w:hAnsi="Times New Roman" w:cs="Times New Roman"/>
                <w:color w:val="001F5F"/>
                <w:spacing w:val="22"/>
                <w:sz w:val="24"/>
                <w:szCs w:val="24"/>
              </w:rPr>
              <w:t xml:space="preserve"> </w:t>
            </w:r>
            <w:r w:rsidRPr="00731DA7">
              <w:rPr>
                <w:rFonts w:ascii="Times New Roman" w:hAnsi="Times New Roman" w:cs="Times New Roman"/>
                <w:color w:val="001F5F"/>
                <w:sz w:val="24"/>
                <w:szCs w:val="24"/>
              </w:rPr>
              <w:t>whose</w:t>
            </w:r>
            <w:r w:rsidRPr="00731DA7">
              <w:rPr>
                <w:rFonts w:ascii="Times New Roman" w:hAnsi="Times New Roman" w:cs="Times New Roman"/>
                <w:color w:val="001F5F"/>
                <w:spacing w:val="25"/>
                <w:sz w:val="24"/>
                <w:szCs w:val="24"/>
              </w:rPr>
              <w:t xml:space="preserve"> </w:t>
            </w:r>
            <w:r w:rsidRPr="00731DA7">
              <w:rPr>
                <w:rFonts w:ascii="Times New Roman" w:hAnsi="Times New Roman" w:cs="Times New Roman"/>
                <w:color w:val="001F5F"/>
                <w:sz w:val="24"/>
                <w:szCs w:val="24"/>
              </w:rPr>
              <w:t>selection</w:t>
            </w:r>
            <w:r w:rsidRPr="00731DA7">
              <w:rPr>
                <w:rFonts w:ascii="Times New Roman" w:hAnsi="Times New Roman" w:cs="Times New Roman"/>
                <w:color w:val="001F5F"/>
                <w:spacing w:val="20"/>
                <w:sz w:val="24"/>
                <w:szCs w:val="24"/>
              </w:rPr>
              <w:t xml:space="preserve"> </w:t>
            </w:r>
            <w:r w:rsidRPr="00731DA7">
              <w:rPr>
                <w:rFonts w:ascii="Times New Roman" w:hAnsi="Times New Roman" w:cs="Times New Roman"/>
                <w:color w:val="001F5F"/>
                <w:sz w:val="24"/>
                <w:szCs w:val="24"/>
              </w:rPr>
              <w:t>for</w:t>
            </w:r>
            <w:r w:rsidRPr="00731DA7">
              <w:rPr>
                <w:rFonts w:ascii="Times New Roman" w:hAnsi="Times New Roman" w:cs="Times New Roman"/>
                <w:color w:val="001F5F"/>
                <w:spacing w:val="21"/>
                <w:sz w:val="24"/>
                <w:szCs w:val="24"/>
              </w:rPr>
              <w:t xml:space="preserve"> </w:t>
            </w:r>
            <w:r w:rsidRPr="00731DA7">
              <w:rPr>
                <w:rFonts w:ascii="Times New Roman" w:hAnsi="Times New Roman" w:cs="Times New Roman"/>
                <w:color w:val="001F5F"/>
                <w:sz w:val="24"/>
                <w:szCs w:val="24"/>
              </w:rPr>
              <w:t>appointment</w:t>
            </w:r>
            <w:r w:rsidRPr="00731DA7">
              <w:rPr>
                <w:rFonts w:ascii="Times New Roman" w:hAnsi="Times New Roman" w:cs="Times New Roman"/>
                <w:color w:val="001F5F"/>
                <w:spacing w:val="23"/>
                <w:sz w:val="24"/>
                <w:szCs w:val="24"/>
              </w:rPr>
              <w:t xml:space="preserve"> </w:t>
            </w:r>
            <w:r w:rsidRPr="00731DA7">
              <w:rPr>
                <w:rFonts w:ascii="Times New Roman" w:hAnsi="Times New Roman" w:cs="Times New Roman"/>
                <w:color w:val="001F5F"/>
                <w:sz w:val="24"/>
                <w:szCs w:val="24"/>
              </w:rPr>
              <w:t>was</w:t>
            </w:r>
            <w:r w:rsidRPr="00731DA7">
              <w:rPr>
                <w:rFonts w:ascii="Times New Roman" w:hAnsi="Times New Roman" w:cs="Times New Roman"/>
                <w:color w:val="001F5F"/>
                <w:spacing w:val="19"/>
                <w:sz w:val="24"/>
                <w:szCs w:val="24"/>
              </w:rPr>
              <w:t xml:space="preserve"> </w:t>
            </w:r>
            <w:r w:rsidRPr="00731DA7">
              <w:rPr>
                <w:rFonts w:ascii="Times New Roman" w:hAnsi="Times New Roman" w:cs="Times New Roman"/>
                <w:color w:val="001F5F"/>
                <w:sz w:val="24"/>
                <w:szCs w:val="24"/>
              </w:rPr>
              <w:t>finalized</w:t>
            </w:r>
            <w:r w:rsidRPr="00731DA7">
              <w:rPr>
                <w:rFonts w:ascii="Times New Roman" w:hAnsi="Times New Roman" w:cs="Times New Roman"/>
                <w:color w:val="001F5F"/>
                <w:spacing w:val="22"/>
                <w:sz w:val="24"/>
                <w:szCs w:val="24"/>
              </w:rPr>
              <w:t xml:space="preserve"> </w:t>
            </w:r>
            <w:r w:rsidRPr="00731DA7">
              <w:rPr>
                <w:rFonts w:ascii="Times New Roman" w:hAnsi="Times New Roman" w:cs="Times New Roman"/>
                <w:color w:val="001F5F"/>
                <w:sz w:val="24"/>
                <w:szCs w:val="24"/>
              </w:rPr>
              <w:t>before</w:t>
            </w:r>
            <w:r w:rsidRPr="00731DA7">
              <w:rPr>
                <w:rFonts w:ascii="Times New Roman" w:hAnsi="Times New Roman" w:cs="Times New Roman"/>
                <w:color w:val="001F5F"/>
                <w:spacing w:val="-57"/>
                <w:sz w:val="24"/>
                <w:szCs w:val="24"/>
              </w:rPr>
              <w:t xml:space="preserve"> </w:t>
            </w:r>
            <w:r w:rsidRPr="00731DA7">
              <w:rPr>
                <w:rFonts w:ascii="Times New Roman" w:hAnsi="Times New Roman" w:cs="Times New Roman"/>
                <w:color w:val="001F5F"/>
                <w:sz w:val="24"/>
                <w:szCs w:val="24"/>
              </w:rPr>
              <w:t>01.01.2004</w:t>
            </w:r>
            <w:r w:rsidRPr="00731DA7">
              <w:rPr>
                <w:rFonts w:ascii="Times New Roman" w:hAnsi="Times New Roman" w:cs="Times New Roman"/>
                <w:color w:val="001F5F"/>
                <w:spacing w:val="5"/>
                <w:sz w:val="24"/>
                <w:szCs w:val="24"/>
              </w:rPr>
              <w:t xml:space="preserve"> </w:t>
            </w:r>
            <w:r w:rsidRPr="00731DA7">
              <w:rPr>
                <w:rFonts w:ascii="Times New Roman" w:hAnsi="Times New Roman" w:cs="Times New Roman"/>
                <w:color w:val="001F5F"/>
                <w:sz w:val="24"/>
                <w:szCs w:val="24"/>
              </w:rPr>
              <w:t>but</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who</w:t>
            </w:r>
            <w:r w:rsidRPr="00731DA7">
              <w:rPr>
                <w:rFonts w:ascii="Times New Roman" w:hAnsi="Times New Roman" w:cs="Times New Roman"/>
                <w:color w:val="001F5F"/>
                <w:spacing w:val="4"/>
                <w:sz w:val="24"/>
                <w:szCs w:val="24"/>
              </w:rPr>
              <w:t xml:space="preserve"> </w:t>
            </w:r>
            <w:r w:rsidRPr="00731DA7">
              <w:rPr>
                <w:rFonts w:ascii="Times New Roman" w:hAnsi="Times New Roman" w:cs="Times New Roman"/>
                <w:color w:val="001F5F"/>
                <w:sz w:val="24"/>
                <w:szCs w:val="24"/>
              </w:rPr>
              <w:t>joined</w:t>
            </w:r>
            <w:r w:rsidRPr="00731DA7">
              <w:rPr>
                <w:rFonts w:ascii="Times New Roman" w:hAnsi="Times New Roman" w:cs="Times New Roman"/>
                <w:color w:val="001F5F"/>
                <w:spacing w:val="8"/>
                <w:sz w:val="24"/>
                <w:szCs w:val="24"/>
              </w:rPr>
              <w:t xml:space="preserve"> </w:t>
            </w:r>
            <w:r w:rsidRPr="00731DA7">
              <w:rPr>
                <w:rFonts w:ascii="Times New Roman" w:hAnsi="Times New Roman" w:cs="Times New Roman"/>
                <w:color w:val="001F5F"/>
                <w:sz w:val="24"/>
                <w:szCs w:val="24"/>
              </w:rPr>
              <w:t>government</w:t>
            </w:r>
            <w:r w:rsidRPr="00731DA7">
              <w:rPr>
                <w:rFonts w:ascii="Times New Roman" w:hAnsi="Times New Roman" w:cs="Times New Roman"/>
                <w:color w:val="001F5F"/>
                <w:spacing w:val="4"/>
                <w:sz w:val="24"/>
                <w:szCs w:val="24"/>
              </w:rPr>
              <w:t xml:space="preserve"> </w:t>
            </w:r>
            <w:r w:rsidRPr="00731DA7">
              <w:rPr>
                <w:rFonts w:ascii="Times New Roman" w:hAnsi="Times New Roman" w:cs="Times New Roman"/>
                <w:color w:val="001F5F"/>
                <w:sz w:val="24"/>
                <w:szCs w:val="24"/>
              </w:rPr>
              <w:t>service</w:t>
            </w:r>
            <w:r w:rsidRPr="00731DA7">
              <w:rPr>
                <w:rFonts w:ascii="Times New Roman" w:hAnsi="Times New Roman" w:cs="Times New Roman"/>
                <w:color w:val="001F5F"/>
                <w:spacing w:val="6"/>
                <w:sz w:val="24"/>
                <w:szCs w:val="24"/>
              </w:rPr>
              <w:t xml:space="preserve"> </w:t>
            </w:r>
            <w:r w:rsidRPr="00731DA7">
              <w:rPr>
                <w:rFonts w:ascii="Times New Roman" w:hAnsi="Times New Roman" w:cs="Times New Roman"/>
                <w:color w:val="001F5F"/>
                <w:sz w:val="24"/>
                <w:szCs w:val="24"/>
              </w:rPr>
              <w:t>on</w:t>
            </w:r>
            <w:r w:rsidRPr="00731DA7">
              <w:rPr>
                <w:rFonts w:ascii="Times New Roman" w:hAnsi="Times New Roman" w:cs="Times New Roman"/>
                <w:color w:val="001F5F"/>
                <w:spacing w:val="5"/>
                <w:sz w:val="24"/>
                <w:szCs w:val="24"/>
              </w:rPr>
              <w:t xml:space="preserve"> </w:t>
            </w:r>
            <w:r w:rsidRPr="00731DA7">
              <w:rPr>
                <w:rFonts w:ascii="Times New Roman" w:hAnsi="Times New Roman" w:cs="Times New Roman"/>
                <w:color w:val="001F5F"/>
                <w:sz w:val="24"/>
                <w:szCs w:val="24"/>
              </w:rPr>
              <w:t>or</w:t>
            </w:r>
            <w:r w:rsidRPr="00731DA7">
              <w:rPr>
                <w:rFonts w:ascii="Times New Roman" w:hAnsi="Times New Roman" w:cs="Times New Roman"/>
                <w:color w:val="001F5F"/>
                <w:spacing w:val="7"/>
                <w:sz w:val="24"/>
                <w:szCs w:val="24"/>
              </w:rPr>
              <w:t xml:space="preserve"> </w:t>
            </w:r>
            <w:r w:rsidRPr="00731DA7">
              <w:rPr>
                <w:rFonts w:ascii="Times New Roman" w:hAnsi="Times New Roman" w:cs="Times New Roman"/>
                <w:color w:val="001F5F"/>
                <w:sz w:val="24"/>
                <w:szCs w:val="24"/>
              </w:rPr>
              <w:t>before</w:t>
            </w:r>
            <w:r w:rsidRPr="00731DA7">
              <w:rPr>
                <w:rFonts w:ascii="Times New Roman" w:hAnsi="Times New Roman" w:cs="Times New Roman"/>
                <w:color w:val="001F5F"/>
                <w:spacing w:val="6"/>
                <w:sz w:val="24"/>
                <w:szCs w:val="24"/>
              </w:rPr>
              <w:t xml:space="preserve"> </w:t>
            </w:r>
            <w:r w:rsidRPr="00731DA7">
              <w:rPr>
                <w:rFonts w:ascii="Times New Roman" w:hAnsi="Times New Roman" w:cs="Times New Roman"/>
                <w:color w:val="001F5F"/>
                <w:sz w:val="24"/>
                <w:szCs w:val="24"/>
              </w:rPr>
              <w:t xml:space="preserve">01.01.2004 </w:t>
            </w:r>
            <w:r w:rsidRPr="00731DA7">
              <w:rPr>
                <w:rFonts w:ascii="Times New Roman" w:hAnsi="Times New Roman" w:cs="Times New Roman"/>
                <w:color w:val="001F5F"/>
                <w:sz w:val="24"/>
                <w:szCs w:val="24"/>
              </w:rPr>
              <w:lastRenderedPageBreak/>
              <w:t>Accounting</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procedure</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thereof-regarding.</w:t>
            </w:r>
          </w:p>
        </w:tc>
        <w:tc>
          <w:tcPr>
            <w:tcW w:w="1530" w:type="dxa"/>
          </w:tcPr>
          <w:p w:rsidR="009A04D9" w:rsidRPr="00731DA7" w:rsidRDefault="001E7996" w:rsidP="00731DA7">
            <w:pPr>
              <w:pStyle w:val="TableParagraph"/>
              <w:ind w:left="0" w:right="-46"/>
              <w:jc w:val="center"/>
              <w:rPr>
                <w:rFonts w:ascii="Times New Roman" w:hAnsi="Times New Roman" w:cs="Times New Roman"/>
                <w:sz w:val="24"/>
                <w:szCs w:val="24"/>
              </w:rPr>
            </w:pPr>
            <w:hyperlink r:id="rId42">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4</w:t>
            </w:r>
          </w:p>
        </w:tc>
        <w:tc>
          <w:tcPr>
            <w:tcW w:w="7632" w:type="dxa"/>
          </w:tcPr>
          <w:p w:rsidR="009A04D9" w:rsidRPr="00731DA7" w:rsidRDefault="009A04D9" w:rsidP="00731DA7">
            <w:pPr>
              <w:pStyle w:val="TableParagraph"/>
              <w:spacing w:line="298" w:lineRule="exac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Engagement</w:t>
            </w:r>
            <w:r w:rsidRPr="00731DA7">
              <w:rPr>
                <w:rFonts w:ascii="Times New Roman" w:hAnsi="Times New Roman" w:cs="Times New Roman"/>
                <w:color w:val="001F5F"/>
                <w:spacing w:val="26"/>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30"/>
                <w:sz w:val="24"/>
                <w:szCs w:val="24"/>
              </w:rPr>
              <w:t xml:space="preserve"> </w:t>
            </w:r>
            <w:r w:rsidRPr="00731DA7">
              <w:rPr>
                <w:rFonts w:ascii="Times New Roman" w:hAnsi="Times New Roman" w:cs="Times New Roman"/>
                <w:color w:val="001F5F"/>
                <w:sz w:val="24"/>
                <w:szCs w:val="24"/>
              </w:rPr>
              <w:t>house</w:t>
            </w:r>
            <w:r w:rsidRPr="00731DA7">
              <w:rPr>
                <w:rFonts w:ascii="Times New Roman" w:hAnsi="Times New Roman" w:cs="Times New Roman"/>
                <w:color w:val="001F5F"/>
                <w:spacing w:val="28"/>
                <w:sz w:val="24"/>
                <w:szCs w:val="24"/>
              </w:rPr>
              <w:t xml:space="preserve"> </w:t>
            </w:r>
            <w:r w:rsidRPr="00731DA7">
              <w:rPr>
                <w:rFonts w:ascii="Times New Roman" w:hAnsi="Times New Roman" w:cs="Times New Roman"/>
                <w:color w:val="001F5F"/>
                <w:sz w:val="24"/>
                <w:szCs w:val="24"/>
              </w:rPr>
              <w:t>keeping</w:t>
            </w:r>
            <w:r w:rsidRPr="00731DA7">
              <w:rPr>
                <w:rFonts w:ascii="Times New Roman" w:hAnsi="Times New Roman" w:cs="Times New Roman"/>
                <w:color w:val="001F5F"/>
                <w:spacing w:val="29"/>
                <w:sz w:val="24"/>
                <w:szCs w:val="24"/>
              </w:rPr>
              <w:t xml:space="preserve"> </w:t>
            </w:r>
            <w:r w:rsidRPr="00731DA7">
              <w:rPr>
                <w:rFonts w:ascii="Times New Roman" w:hAnsi="Times New Roman" w:cs="Times New Roman"/>
                <w:color w:val="001F5F"/>
                <w:sz w:val="24"/>
                <w:szCs w:val="24"/>
              </w:rPr>
              <w:t>manpower</w:t>
            </w:r>
            <w:r w:rsidRPr="00731DA7">
              <w:rPr>
                <w:rFonts w:ascii="Times New Roman" w:hAnsi="Times New Roman" w:cs="Times New Roman"/>
                <w:color w:val="001F5F"/>
                <w:spacing w:val="24"/>
                <w:sz w:val="24"/>
                <w:szCs w:val="24"/>
              </w:rPr>
              <w:t xml:space="preserve"> </w:t>
            </w:r>
            <w:r w:rsidRPr="00731DA7">
              <w:rPr>
                <w:rFonts w:ascii="Times New Roman" w:hAnsi="Times New Roman" w:cs="Times New Roman"/>
                <w:color w:val="001F5F"/>
                <w:sz w:val="24"/>
                <w:szCs w:val="24"/>
              </w:rPr>
              <w:t>in</w:t>
            </w:r>
            <w:r w:rsidRPr="00731DA7">
              <w:rPr>
                <w:rFonts w:ascii="Times New Roman" w:hAnsi="Times New Roman" w:cs="Times New Roman"/>
                <w:color w:val="001F5F"/>
                <w:spacing w:val="23"/>
                <w:sz w:val="24"/>
                <w:szCs w:val="24"/>
              </w:rPr>
              <w:t xml:space="preserve"> </w:t>
            </w:r>
            <w:r w:rsidRPr="00731DA7">
              <w:rPr>
                <w:rFonts w:ascii="Times New Roman" w:hAnsi="Times New Roman" w:cs="Times New Roman"/>
                <w:color w:val="001F5F"/>
                <w:sz w:val="24"/>
                <w:szCs w:val="24"/>
              </w:rPr>
              <w:t>place</w:t>
            </w:r>
            <w:r w:rsidRPr="00731DA7">
              <w:rPr>
                <w:rFonts w:ascii="Times New Roman" w:hAnsi="Times New Roman" w:cs="Times New Roman"/>
                <w:color w:val="001F5F"/>
                <w:spacing w:val="28"/>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30"/>
                <w:sz w:val="24"/>
                <w:szCs w:val="24"/>
              </w:rPr>
              <w:t xml:space="preserve"> </w:t>
            </w:r>
            <w:r w:rsidRPr="00731DA7">
              <w:rPr>
                <w:rFonts w:ascii="Times New Roman" w:hAnsi="Times New Roman" w:cs="Times New Roman"/>
                <w:color w:val="001F5F"/>
                <w:sz w:val="24"/>
                <w:szCs w:val="24"/>
              </w:rPr>
              <w:t>vacant</w:t>
            </w:r>
            <w:r w:rsidRPr="00731DA7">
              <w:rPr>
                <w:rFonts w:ascii="Times New Roman" w:hAnsi="Times New Roman" w:cs="Times New Roman"/>
                <w:color w:val="001F5F"/>
                <w:spacing w:val="26"/>
                <w:sz w:val="24"/>
                <w:szCs w:val="24"/>
              </w:rPr>
              <w:t xml:space="preserve"> </w:t>
            </w:r>
            <w:r w:rsidRPr="00731DA7">
              <w:rPr>
                <w:rFonts w:ascii="Times New Roman" w:hAnsi="Times New Roman" w:cs="Times New Roman"/>
                <w:color w:val="001F5F"/>
                <w:sz w:val="24"/>
                <w:szCs w:val="24"/>
              </w:rPr>
              <w:t>posts</w:t>
            </w:r>
            <w:r w:rsidRPr="00731DA7">
              <w:rPr>
                <w:rFonts w:ascii="Times New Roman" w:hAnsi="Times New Roman" w:cs="Times New Roman"/>
                <w:color w:val="001F5F"/>
                <w:spacing w:val="28"/>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57"/>
                <w:sz w:val="24"/>
                <w:szCs w:val="24"/>
              </w:rPr>
              <w:t xml:space="preserve"> </w:t>
            </w:r>
            <w:r w:rsidRPr="00731DA7">
              <w:rPr>
                <w:rFonts w:ascii="Times New Roman" w:hAnsi="Times New Roman" w:cs="Times New Roman"/>
                <w:color w:val="001F5F"/>
                <w:sz w:val="24"/>
                <w:szCs w:val="24"/>
              </w:rPr>
              <w:t>MTS.</w:t>
            </w:r>
          </w:p>
        </w:tc>
        <w:tc>
          <w:tcPr>
            <w:tcW w:w="1530" w:type="dxa"/>
          </w:tcPr>
          <w:p w:rsidR="009A04D9" w:rsidRPr="00731DA7" w:rsidRDefault="001E7996" w:rsidP="00731DA7">
            <w:pPr>
              <w:pStyle w:val="TableParagraph"/>
              <w:spacing w:before="153"/>
              <w:ind w:right="-46"/>
              <w:jc w:val="center"/>
              <w:rPr>
                <w:rFonts w:ascii="Times New Roman" w:hAnsi="Times New Roman" w:cs="Times New Roman"/>
                <w:sz w:val="24"/>
                <w:szCs w:val="24"/>
              </w:rPr>
            </w:pPr>
            <w:hyperlink r:id="rId43">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5</w:t>
            </w:r>
          </w:p>
        </w:tc>
        <w:tc>
          <w:tcPr>
            <w:tcW w:w="7632" w:type="dxa"/>
          </w:tcPr>
          <w:p w:rsidR="009A04D9" w:rsidRPr="00731DA7" w:rsidRDefault="009A04D9" w:rsidP="00731DA7">
            <w:pPr>
              <w:pStyle w:val="TableParagraph"/>
              <w:spacing w:before="4" w:line="298" w:lineRule="exac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Amendment</w:t>
            </w:r>
            <w:r w:rsidRPr="00731DA7">
              <w:rPr>
                <w:rFonts w:ascii="Times New Roman" w:hAnsi="Times New Roman" w:cs="Times New Roman"/>
                <w:color w:val="001F5F"/>
                <w:spacing w:val="31"/>
                <w:sz w:val="24"/>
                <w:szCs w:val="24"/>
              </w:rPr>
              <w:t xml:space="preserve"> </w:t>
            </w:r>
            <w:r w:rsidRPr="00731DA7">
              <w:rPr>
                <w:rFonts w:ascii="Times New Roman" w:hAnsi="Times New Roman" w:cs="Times New Roman"/>
                <w:color w:val="001F5F"/>
                <w:sz w:val="24"/>
                <w:szCs w:val="24"/>
              </w:rPr>
              <w:t>in</w:t>
            </w:r>
            <w:r w:rsidRPr="00731DA7">
              <w:rPr>
                <w:rFonts w:ascii="Times New Roman" w:hAnsi="Times New Roman" w:cs="Times New Roman"/>
                <w:color w:val="001F5F"/>
                <w:spacing w:val="32"/>
                <w:sz w:val="24"/>
                <w:szCs w:val="24"/>
              </w:rPr>
              <w:t xml:space="preserve"> </w:t>
            </w:r>
            <w:r w:rsidRPr="00731DA7">
              <w:rPr>
                <w:rFonts w:ascii="Times New Roman" w:hAnsi="Times New Roman" w:cs="Times New Roman"/>
                <w:color w:val="001F5F"/>
                <w:sz w:val="24"/>
                <w:szCs w:val="24"/>
              </w:rPr>
              <w:t>Investment</w:t>
            </w:r>
            <w:r w:rsidRPr="00731DA7">
              <w:rPr>
                <w:rFonts w:ascii="Times New Roman" w:hAnsi="Times New Roman" w:cs="Times New Roman"/>
                <w:color w:val="001F5F"/>
                <w:spacing w:val="33"/>
                <w:sz w:val="24"/>
                <w:szCs w:val="24"/>
              </w:rPr>
              <w:t xml:space="preserve"> </w:t>
            </w:r>
            <w:r w:rsidRPr="00731DA7">
              <w:rPr>
                <w:rFonts w:ascii="Times New Roman" w:hAnsi="Times New Roman" w:cs="Times New Roman"/>
                <w:color w:val="001F5F"/>
                <w:sz w:val="24"/>
                <w:szCs w:val="24"/>
              </w:rPr>
              <w:t>Pattern</w:t>
            </w:r>
            <w:r w:rsidRPr="00731DA7">
              <w:rPr>
                <w:rFonts w:ascii="Times New Roman" w:hAnsi="Times New Roman" w:cs="Times New Roman"/>
                <w:color w:val="001F5F"/>
                <w:spacing w:val="33"/>
                <w:sz w:val="24"/>
                <w:szCs w:val="24"/>
              </w:rPr>
              <w:t xml:space="preserve"> </w:t>
            </w:r>
            <w:r w:rsidRPr="00731DA7">
              <w:rPr>
                <w:rFonts w:ascii="Times New Roman" w:hAnsi="Times New Roman" w:cs="Times New Roman"/>
                <w:color w:val="001F5F"/>
                <w:sz w:val="24"/>
                <w:szCs w:val="24"/>
              </w:rPr>
              <w:t>dated</w:t>
            </w:r>
            <w:r w:rsidRPr="00731DA7">
              <w:rPr>
                <w:rFonts w:ascii="Times New Roman" w:hAnsi="Times New Roman" w:cs="Times New Roman"/>
                <w:color w:val="001F5F"/>
                <w:spacing w:val="34"/>
                <w:sz w:val="24"/>
                <w:szCs w:val="24"/>
              </w:rPr>
              <w:t xml:space="preserve"> </w:t>
            </w:r>
            <w:r w:rsidRPr="00731DA7">
              <w:rPr>
                <w:rFonts w:ascii="Times New Roman" w:hAnsi="Times New Roman" w:cs="Times New Roman"/>
                <w:color w:val="001F5F"/>
                <w:sz w:val="24"/>
                <w:szCs w:val="24"/>
              </w:rPr>
              <w:t>29th</w:t>
            </w:r>
            <w:r w:rsidRPr="00731DA7">
              <w:rPr>
                <w:rFonts w:ascii="Times New Roman" w:hAnsi="Times New Roman" w:cs="Times New Roman"/>
                <w:color w:val="001F5F"/>
                <w:spacing w:val="32"/>
                <w:sz w:val="24"/>
                <w:szCs w:val="24"/>
              </w:rPr>
              <w:t xml:space="preserve"> </w:t>
            </w:r>
            <w:r w:rsidRPr="00731DA7">
              <w:rPr>
                <w:rFonts w:ascii="Times New Roman" w:hAnsi="Times New Roman" w:cs="Times New Roman"/>
                <w:color w:val="001F5F"/>
                <w:sz w:val="24"/>
                <w:szCs w:val="24"/>
              </w:rPr>
              <w:t>May,</w:t>
            </w:r>
            <w:r w:rsidRPr="00731DA7">
              <w:rPr>
                <w:rFonts w:ascii="Times New Roman" w:hAnsi="Times New Roman" w:cs="Times New Roman"/>
                <w:color w:val="001F5F"/>
                <w:spacing w:val="34"/>
                <w:sz w:val="24"/>
                <w:szCs w:val="24"/>
              </w:rPr>
              <w:t xml:space="preserve"> </w:t>
            </w:r>
            <w:r w:rsidRPr="00731DA7">
              <w:rPr>
                <w:rFonts w:ascii="Times New Roman" w:hAnsi="Times New Roman" w:cs="Times New Roman"/>
                <w:color w:val="001F5F"/>
                <w:sz w:val="24"/>
                <w:szCs w:val="24"/>
              </w:rPr>
              <w:t>2015</w:t>
            </w:r>
            <w:r w:rsidRPr="00731DA7">
              <w:rPr>
                <w:rFonts w:ascii="Times New Roman" w:hAnsi="Times New Roman" w:cs="Times New Roman"/>
                <w:color w:val="001F5F"/>
                <w:spacing w:val="33"/>
                <w:sz w:val="24"/>
                <w:szCs w:val="24"/>
              </w:rPr>
              <w:t xml:space="preserve"> </w:t>
            </w:r>
            <w:r w:rsidRPr="00731DA7">
              <w:rPr>
                <w:rFonts w:ascii="Times New Roman" w:hAnsi="Times New Roman" w:cs="Times New Roman"/>
                <w:color w:val="001F5F"/>
                <w:sz w:val="24"/>
                <w:szCs w:val="24"/>
              </w:rPr>
              <w:t>(Exempted Trusts)</w:t>
            </w:r>
          </w:p>
        </w:tc>
        <w:tc>
          <w:tcPr>
            <w:tcW w:w="1530" w:type="dxa"/>
          </w:tcPr>
          <w:p w:rsidR="009A04D9" w:rsidRPr="00731DA7" w:rsidRDefault="009A04D9" w:rsidP="00731DA7">
            <w:pPr>
              <w:pStyle w:val="TableParagraph"/>
              <w:spacing w:line="118" w:lineRule="exact"/>
              <w:ind w:right="-46"/>
              <w:jc w:val="center"/>
              <w:rPr>
                <w:rFonts w:ascii="Times New Roman" w:hAnsi="Times New Roman" w:cs="Times New Roman"/>
                <w:sz w:val="24"/>
                <w:szCs w:val="24"/>
              </w:rPr>
            </w:pPr>
            <w:r w:rsidRPr="00731DA7">
              <w:rPr>
                <w:rFonts w:ascii="Times New Roman" w:hAnsi="Times New Roman" w:cs="Times New Roman"/>
                <w:sz w:val="24"/>
                <w:szCs w:val="24"/>
              </w:rPr>
              <w:t>[</w:t>
            </w:r>
          </w:p>
          <w:p w:rsidR="009A04D9" w:rsidRPr="00731DA7" w:rsidRDefault="001E7996" w:rsidP="00731DA7">
            <w:pPr>
              <w:pStyle w:val="TableParagraph"/>
              <w:spacing w:before="6"/>
              <w:ind w:right="-46"/>
              <w:jc w:val="center"/>
              <w:rPr>
                <w:rFonts w:ascii="Times New Roman" w:hAnsi="Times New Roman" w:cs="Times New Roman"/>
                <w:sz w:val="24"/>
                <w:szCs w:val="24"/>
              </w:rPr>
            </w:pPr>
            <w:hyperlink r:id="rId44">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6</w:t>
            </w:r>
          </w:p>
        </w:tc>
        <w:tc>
          <w:tcPr>
            <w:tcW w:w="7632" w:type="dxa"/>
          </w:tcPr>
          <w:p w:rsidR="009A04D9" w:rsidRPr="00731DA7" w:rsidRDefault="009A04D9" w:rsidP="00731DA7">
            <w:pPr>
              <w:pStyle w:val="TableParagraph"/>
              <w:spacing w:before="5" w:line="298" w:lineRule="exac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Internal</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Committee</w:t>
            </w:r>
            <w:r w:rsidRPr="00731DA7">
              <w:rPr>
                <w:rFonts w:ascii="Times New Roman" w:hAnsi="Times New Roman" w:cs="Times New Roman"/>
                <w:color w:val="001F5F"/>
                <w:spacing w:val="-2"/>
                <w:sz w:val="24"/>
                <w:szCs w:val="24"/>
              </w:rPr>
              <w:t xml:space="preserve"> </w:t>
            </w:r>
            <w:r w:rsidRPr="00731DA7">
              <w:rPr>
                <w:rFonts w:ascii="Times New Roman" w:hAnsi="Times New Roman" w:cs="Times New Roman"/>
                <w:color w:val="001F5F"/>
                <w:sz w:val="24"/>
                <w:szCs w:val="24"/>
              </w:rPr>
              <w:t>under</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Sexual</w:t>
            </w:r>
            <w:r w:rsidRPr="00731DA7">
              <w:rPr>
                <w:rFonts w:ascii="Times New Roman" w:hAnsi="Times New Roman" w:cs="Times New Roman"/>
                <w:color w:val="001F5F"/>
                <w:spacing w:val="-5"/>
                <w:sz w:val="24"/>
                <w:szCs w:val="24"/>
              </w:rPr>
              <w:t xml:space="preserve"> </w:t>
            </w:r>
            <w:r w:rsidRPr="00731DA7">
              <w:rPr>
                <w:rFonts w:ascii="Times New Roman" w:hAnsi="Times New Roman" w:cs="Times New Roman"/>
                <w:color w:val="001F5F"/>
                <w:sz w:val="24"/>
                <w:szCs w:val="24"/>
              </w:rPr>
              <w:t>Harassment</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Women</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at</w:t>
            </w:r>
            <w:r w:rsidRPr="00731DA7">
              <w:rPr>
                <w:rFonts w:ascii="Times New Roman" w:hAnsi="Times New Roman" w:cs="Times New Roman"/>
                <w:color w:val="001F5F"/>
                <w:spacing w:val="-4"/>
                <w:sz w:val="24"/>
                <w:szCs w:val="24"/>
              </w:rPr>
              <w:t xml:space="preserve"> </w:t>
            </w:r>
            <w:r w:rsidRPr="00731DA7">
              <w:rPr>
                <w:rFonts w:ascii="Times New Roman" w:hAnsi="Times New Roman" w:cs="Times New Roman"/>
                <w:color w:val="001F5F"/>
                <w:sz w:val="24"/>
                <w:szCs w:val="24"/>
              </w:rPr>
              <w:t>Workplace (Prevention,</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Prohibition</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and</w:t>
            </w:r>
            <w:r w:rsidRPr="00731DA7">
              <w:rPr>
                <w:rFonts w:ascii="Times New Roman" w:hAnsi="Times New Roman" w:cs="Times New Roman"/>
                <w:color w:val="001F5F"/>
                <w:spacing w:val="-5"/>
                <w:sz w:val="24"/>
                <w:szCs w:val="24"/>
              </w:rPr>
              <w:t xml:space="preserve"> </w:t>
            </w:r>
            <w:r w:rsidRPr="00731DA7">
              <w:rPr>
                <w:rFonts w:ascii="Times New Roman" w:hAnsi="Times New Roman" w:cs="Times New Roman"/>
                <w:color w:val="001F5F"/>
                <w:sz w:val="24"/>
                <w:szCs w:val="24"/>
              </w:rPr>
              <w:t>Redressal)</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Act,</w:t>
            </w:r>
            <w:r w:rsidRPr="00731DA7">
              <w:rPr>
                <w:rFonts w:ascii="Times New Roman" w:hAnsi="Times New Roman" w:cs="Times New Roman"/>
                <w:color w:val="001F5F"/>
                <w:spacing w:val="-5"/>
                <w:sz w:val="24"/>
                <w:szCs w:val="24"/>
              </w:rPr>
              <w:t xml:space="preserve"> </w:t>
            </w:r>
            <w:r w:rsidRPr="00731DA7">
              <w:rPr>
                <w:rFonts w:ascii="Times New Roman" w:hAnsi="Times New Roman" w:cs="Times New Roman"/>
                <w:color w:val="001F5F"/>
                <w:sz w:val="24"/>
                <w:szCs w:val="24"/>
              </w:rPr>
              <w:t>2013</w:t>
            </w:r>
          </w:p>
        </w:tc>
        <w:tc>
          <w:tcPr>
            <w:tcW w:w="1530" w:type="dxa"/>
          </w:tcPr>
          <w:p w:rsidR="009A04D9" w:rsidRPr="00731DA7" w:rsidRDefault="001E7996" w:rsidP="00731DA7">
            <w:pPr>
              <w:pStyle w:val="TableParagraph"/>
              <w:spacing w:before="105"/>
              <w:ind w:right="-46"/>
              <w:jc w:val="center"/>
              <w:rPr>
                <w:rFonts w:ascii="Times New Roman" w:hAnsi="Times New Roman" w:cs="Times New Roman"/>
                <w:sz w:val="24"/>
                <w:szCs w:val="24"/>
              </w:rPr>
            </w:pPr>
            <w:hyperlink r:id="rId45">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7</w:t>
            </w:r>
          </w:p>
        </w:tc>
        <w:tc>
          <w:tcPr>
            <w:tcW w:w="7632" w:type="dxa"/>
          </w:tcPr>
          <w:p w:rsidR="009A04D9" w:rsidRPr="00731DA7" w:rsidRDefault="009A04D9" w:rsidP="00731DA7">
            <w:pPr>
              <w:pStyle w:val="TableParagraph"/>
              <w:spacing w:before="4"/>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Deployment</w:t>
            </w:r>
            <w:r w:rsidRPr="00731DA7">
              <w:rPr>
                <w:rFonts w:ascii="Times New Roman" w:hAnsi="Times New Roman" w:cs="Times New Roman"/>
                <w:color w:val="001F5F"/>
                <w:spacing w:val="14"/>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14"/>
                <w:sz w:val="24"/>
                <w:szCs w:val="24"/>
              </w:rPr>
              <w:t xml:space="preserve"> </w:t>
            </w:r>
            <w:r w:rsidRPr="00731DA7">
              <w:rPr>
                <w:rFonts w:ascii="Times New Roman" w:hAnsi="Times New Roman" w:cs="Times New Roman"/>
                <w:color w:val="001F5F"/>
                <w:sz w:val="24"/>
                <w:szCs w:val="24"/>
              </w:rPr>
              <w:t>electronic</w:t>
            </w:r>
            <w:r w:rsidRPr="00731DA7">
              <w:rPr>
                <w:rFonts w:ascii="Times New Roman" w:hAnsi="Times New Roman" w:cs="Times New Roman"/>
                <w:color w:val="001F5F"/>
                <w:spacing w:val="10"/>
                <w:sz w:val="24"/>
                <w:szCs w:val="24"/>
              </w:rPr>
              <w:t xml:space="preserve"> </w:t>
            </w:r>
            <w:r w:rsidRPr="00731DA7">
              <w:rPr>
                <w:rFonts w:ascii="Times New Roman" w:hAnsi="Times New Roman" w:cs="Times New Roman"/>
                <w:color w:val="001F5F"/>
                <w:sz w:val="24"/>
                <w:szCs w:val="24"/>
              </w:rPr>
              <w:t>facility</w:t>
            </w:r>
            <w:r w:rsidRPr="00731DA7">
              <w:rPr>
                <w:rFonts w:ascii="Times New Roman" w:hAnsi="Times New Roman" w:cs="Times New Roman"/>
                <w:color w:val="001F5F"/>
                <w:spacing w:val="12"/>
                <w:sz w:val="24"/>
                <w:szCs w:val="24"/>
              </w:rPr>
              <w:t xml:space="preserve"> </w:t>
            </w:r>
            <w:r w:rsidRPr="00731DA7">
              <w:rPr>
                <w:rFonts w:ascii="Times New Roman" w:hAnsi="Times New Roman" w:cs="Times New Roman"/>
                <w:color w:val="001F5F"/>
                <w:sz w:val="24"/>
                <w:szCs w:val="24"/>
              </w:rPr>
              <w:t>at</w:t>
            </w:r>
            <w:r w:rsidRPr="00731DA7">
              <w:rPr>
                <w:rFonts w:ascii="Times New Roman" w:hAnsi="Times New Roman" w:cs="Times New Roman"/>
                <w:color w:val="001F5F"/>
                <w:spacing w:val="9"/>
                <w:sz w:val="24"/>
                <w:szCs w:val="24"/>
              </w:rPr>
              <w:t xml:space="preserve"> </w:t>
            </w:r>
            <w:r w:rsidRPr="00731DA7">
              <w:rPr>
                <w:rFonts w:ascii="Times New Roman" w:hAnsi="Times New Roman" w:cs="Times New Roman"/>
                <w:color w:val="001F5F"/>
                <w:sz w:val="24"/>
                <w:szCs w:val="24"/>
              </w:rPr>
              <w:t>Employer</w:t>
            </w:r>
            <w:r w:rsidRPr="00731DA7">
              <w:rPr>
                <w:rFonts w:ascii="Times New Roman" w:hAnsi="Times New Roman" w:cs="Times New Roman"/>
                <w:color w:val="001F5F"/>
                <w:spacing w:val="17"/>
                <w:sz w:val="24"/>
                <w:szCs w:val="24"/>
              </w:rPr>
              <w:t xml:space="preserve"> </w:t>
            </w:r>
            <w:r w:rsidRPr="00731DA7">
              <w:rPr>
                <w:rFonts w:ascii="Times New Roman" w:hAnsi="Times New Roman" w:cs="Times New Roman"/>
                <w:color w:val="001F5F"/>
                <w:sz w:val="24"/>
                <w:szCs w:val="24"/>
              </w:rPr>
              <w:t>Interface</w:t>
            </w:r>
            <w:r w:rsidRPr="00731DA7">
              <w:rPr>
                <w:rFonts w:ascii="Times New Roman" w:hAnsi="Times New Roman" w:cs="Times New Roman"/>
                <w:color w:val="001F5F"/>
                <w:spacing w:val="16"/>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8"/>
                <w:sz w:val="24"/>
                <w:szCs w:val="24"/>
              </w:rPr>
              <w:t xml:space="preserve"> </w:t>
            </w:r>
            <w:r w:rsidRPr="00731DA7">
              <w:rPr>
                <w:rFonts w:ascii="Times New Roman" w:hAnsi="Times New Roman" w:cs="Times New Roman"/>
                <w:color w:val="001F5F"/>
                <w:sz w:val="24"/>
                <w:szCs w:val="24"/>
              </w:rPr>
              <w:t>EPFO's</w:t>
            </w:r>
            <w:r w:rsidRPr="00731DA7">
              <w:rPr>
                <w:rFonts w:ascii="Times New Roman" w:hAnsi="Times New Roman" w:cs="Times New Roman"/>
                <w:color w:val="001F5F"/>
                <w:spacing w:val="-57"/>
                <w:sz w:val="24"/>
                <w:szCs w:val="24"/>
              </w:rPr>
              <w:t xml:space="preserve"> </w:t>
            </w:r>
            <w:r w:rsidRPr="00731DA7">
              <w:rPr>
                <w:rFonts w:ascii="Times New Roman" w:hAnsi="Times New Roman" w:cs="Times New Roman"/>
                <w:color w:val="001F5F"/>
                <w:sz w:val="24"/>
                <w:szCs w:val="24"/>
              </w:rPr>
              <w:t>Unified</w:t>
            </w:r>
            <w:r w:rsidRPr="00731DA7">
              <w:rPr>
                <w:rFonts w:ascii="Times New Roman" w:hAnsi="Times New Roman" w:cs="Times New Roman"/>
                <w:color w:val="001F5F"/>
                <w:spacing w:val="48"/>
                <w:sz w:val="24"/>
                <w:szCs w:val="24"/>
              </w:rPr>
              <w:t xml:space="preserve"> </w:t>
            </w:r>
            <w:r w:rsidRPr="00731DA7">
              <w:rPr>
                <w:rFonts w:ascii="Times New Roman" w:hAnsi="Times New Roman" w:cs="Times New Roman"/>
                <w:color w:val="001F5F"/>
                <w:sz w:val="24"/>
                <w:szCs w:val="24"/>
              </w:rPr>
              <w:t>Portal</w:t>
            </w:r>
            <w:r w:rsidRPr="00731DA7">
              <w:rPr>
                <w:rFonts w:ascii="Times New Roman" w:hAnsi="Times New Roman" w:cs="Times New Roman"/>
                <w:color w:val="001F5F"/>
                <w:spacing w:val="44"/>
                <w:sz w:val="24"/>
                <w:szCs w:val="24"/>
              </w:rPr>
              <w:t xml:space="preserve"> </w:t>
            </w:r>
            <w:r w:rsidRPr="00731DA7">
              <w:rPr>
                <w:rFonts w:ascii="Times New Roman" w:hAnsi="Times New Roman" w:cs="Times New Roman"/>
                <w:color w:val="001F5F"/>
                <w:sz w:val="24"/>
                <w:szCs w:val="24"/>
              </w:rPr>
              <w:t>for</w:t>
            </w:r>
            <w:r w:rsidRPr="00731DA7">
              <w:rPr>
                <w:rFonts w:ascii="Times New Roman" w:hAnsi="Times New Roman" w:cs="Times New Roman"/>
                <w:color w:val="001F5F"/>
                <w:spacing w:val="47"/>
                <w:sz w:val="24"/>
                <w:szCs w:val="24"/>
              </w:rPr>
              <w:t xml:space="preserve"> </w:t>
            </w:r>
            <w:r w:rsidRPr="00731DA7">
              <w:rPr>
                <w:rFonts w:ascii="Times New Roman" w:hAnsi="Times New Roman" w:cs="Times New Roman"/>
                <w:color w:val="001F5F"/>
                <w:sz w:val="24"/>
                <w:szCs w:val="24"/>
              </w:rPr>
              <w:t>Principal</w:t>
            </w:r>
            <w:r w:rsidRPr="00731DA7">
              <w:rPr>
                <w:rFonts w:ascii="Times New Roman" w:hAnsi="Times New Roman" w:cs="Times New Roman"/>
                <w:color w:val="001F5F"/>
                <w:spacing w:val="44"/>
                <w:sz w:val="24"/>
                <w:szCs w:val="24"/>
              </w:rPr>
              <w:t xml:space="preserve"> </w:t>
            </w:r>
            <w:r w:rsidRPr="00731DA7">
              <w:rPr>
                <w:rFonts w:ascii="Times New Roman" w:hAnsi="Times New Roman" w:cs="Times New Roman"/>
                <w:color w:val="001F5F"/>
                <w:sz w:val="24"/>
                <w:szCs w:val="24"/>
              </w:rPr>
              <w:t>Employers</w:t>
            </w:r>
            <w:r w:rsidRPr="00731DA7">
              <w:rPr>
                <w:rFonts w:ascii="Times New Roman" w:hAnsi="Times New Roman" w:cs="Times New Roman"/>
                <w:color w:val="001F5F"/>
                <w:spacing w:val="46"/>
                <w:sz w:val="24"/>
                <w:szCs w:val="24"/>
              </w:rPr>
              <w:t xml:space="preserve"> </w:t>
            </w:r>
            <w:r w:rsidRPr="00731DA7">
              <w:rPr>
                <w:rFonts w:ascii="Times New Roman" w:hAnsi="Times New Roman" w:cs="Times New Roman"/>
                <w:color w:val="001F5F"/>
                <w:sz w:val="24"/>
                <w:szCs w:val="24"/>
              </w:rPr>
              <w:t>to</w:t>
            </w:r>
            <w:r w:rsidRPr="00731DA7">
              <w:rPr>
                <w:rFonts w:ascii="Times New Roman" w:hAnsi="Times New Roman" w:cs="Times New Roman"/>
                <w:color w:val="001F5F"/>
                <w:spacing w:val="44"/>
                <w:sz w:val="24"/>
                <w:szCs w:val="24"/>
              </w:rPr>
              <w:t xml:space="preserve"> </w:t>
            </w:r>
            <w:r w:rsidRPr="00731DA7">
              <w:rPr>
                <w:rFonts w:ascii="Times New Roman" w:hAnsi="Times New Roman" w:cs="Times New Roman"/>
                <w:color w:val="001F5F"/>
                <w:sz w:val="24"/>
                <w:szCs w:val="24"/>
              </w:rPr>
              <w:t>view</w:t>
            </w:r>
            <w:r w:rsidRPr="00731DA7">
              <w:rPr>
                <w:rFonts w:ascii="Times New Roman" w:hAnsi="Times New Roman" w:cs="Times New Roman"/>
                <w:color w:val="001F5F"/>
                <w:spacing w:val="43"/>
                <w:sz w:val="24"/>
                <w:szCs w:val="24"/>
              </w:rPr>
              <w:t xml:space="preserve"> </w:t>
            </w:r>
            <w:r w:rsidRPr="00731DA7">
              <w:rPr>
                <w:rFonts w:ascii="Times New Roman" w:hAnsi="Times New Roman" w:cs="Times New Roman"/>
                <w:color w:val="001F5F"/>
                <w:sz w:val="24"/>
                <w:szCs w:val="24"/>
              </w:rPr>
              <w:t>EPF</w:t>
            </w:r>
            <w:r w:rsidRPr="00731DA7">
              <w:rPr>
                <w:rFonts w:ascii="Times New Roman" w:hAnsi="Times New Roman" w:cs="Times New Roman"/>
                <w:color w:val="001F5F"/>
                <w:spacing w:val="47"/>
                <w:sz w:val="24"/>
                <w:szCs w:val="24"/>
              </w:rPr>
              <w:t xml:space="preserve"> </w:t>
            </w:r>
            <w:r w:rsidRPr="00731DA7">
              <w:rPr>
                <w:rFonts w:ascii="Times New Roman" w:hAnsi="Times New Roman" w:cs="Times New Roman"/>
                <w:color w:val="001F5F"/>
                <w:sz w:val="24"/>
                <w:szCs w:val="24"/>
              </w:rPr>
              <w:t>compliances</w:t>
            </w:r>
            <w:r w:rsidRPr="00731DA7">
              <w:rPr>
                <w:rFonts w:ascii="Times New Roman" w:hAnsi="Times New Roman" w:cs="Times New Roman"/>
                <w:color w:val="001F5F"/>
                <w:spacing w:val="45"/>
                <w:sz w:val="24"/>
                <w:szCs w:val="24"/>
              </w:rPr>
              <w:t xml:space="preserve"> </w:t>
            </w:r>
            <w:r w:rsidRPr="00731DA7">
              <w:rPr>
                <w:rFonts w:ascii="Times New Roman" w:hAnsi="Times New Roman" w:cs="Times New Roman"/>
                <w:color w:val="001F5F"/>
                <w:sz w:val="24"/>
                <w:szCs w:val="24"/>
              </w:rPr>
              <w:t>of their</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Contractors</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&amp;</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contract</w:t>
            </w:r>
            <w:r w:rsidRPr="00731DA7">
              <w:rPr>
                <w:rFonts w:ascii="Times New Roman" w:hAnsi="Times New Roman" w:cs="Times New Roman"/>
                <w:color w:val="001F5F"/>
                <w:spacing w:val="-4"/>
                <w:sz w:val="24"/>
                <w:szCs w:val="24"/>
              </w:rPr>
              <w:t xml:space="preserve"> </w:t>
            </w:r>
            <w:r w:rsidRPr="00731DA7">
              <w:rPr>
                <w:rFonts w:ascii="Times New Roman" w:hAnsi="Times New Roman" w:cs="Times New Roman"/>
                <w:color w:val="001F5F"/>
                <w:sz w:val="24"/>
                <w:szCs w:val="24"/>
              </w:rPr>
              <w:t>workers</w:t>
            </w:r>
          </w:p>
        </w:tc>
        <w:tc>
          <w:tcPr>
            <w:tcW w:w="1530" w:type="dxa"/>
          </w:tcPr>
          <w:p w:rsidR="009A04D9" w:rsidRPr="00731DA7" w:rsidRDefault="001E7996" w:rsidP="00731DA7">
            <w:pPr>
              <w:pStyle w:val="TableParagraph"/>
              <w:spacing w:before="148"/>
              <w:ind w:right="-46"/>
              <w:jc w:val="center"/>
              <w:rPr>
                <w:rFonts w:ascii="Times New Roman" w:hAnsi="Times New Roman" w:cs="Times New Roman"/>
                <w:sz w:val="24"/>
                <w:szCs w:val="24"/>
              </w:rPr>
            </w:pPr>
            <w:hyperlink r:id="rId46">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8</w:t>
            </w:r>
          </w:p>
        </w:tc>
        <w:tc>
          <w:tcPr>
            <w:tcW w:w="7632" w:type="dxa"/>
          </w:tcPr>
          <w:p w:rsidR="009A04D9" w:rsidRPr="00731DA7" w:rsidRDefault="009A04D9" w:rsidP="00731DA7">
            <w:pPr>
              <w:pStyle w:val="TableParagraph"/>
              <w:spacing w:line="300" w:lineRule="atLeas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Supply</w:t>
            </w:r>
            <w:r w:rsidRPr="00731DA7">
              <w:rPr>
                <w:rFonts w:ascii="Times New Roman" w:hAnsi="Times New Roman" w:cs="Times New Roman"/>
                <w:color w:val="001F5F"/>
                <w:spacing w:val="52"/>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53"/>
                <w:sz w:val="24"/>
                <w:szCs w:val="24"/>
              </w:rPr>
              <w:t xml:space="preserve"> </w:t>
            </w:r>
            <w:r w:rsidRPr="00731DA7">
              <w:rPr>
                <w:rFonts w:ascii="Times New Roman" w:hAnsi="Times New Roman" w:cs="Times New Roman"/>
                <w:color w:val="001F5F"/>
                <w:sz w:val="24"/>
                <w:szCs w:val="24"/>
              </w:rPr>
              <w:t>Information</w:t>
            </w:r>
            <w:r w:rsidRPr="00731DA7">
              <w:rPr>
                <w:rFonts w:ascii="Times New Roman" w:hAnsi="Times New Roman" w:cs="Times New Roman"/>
                <w:color w:val="001F5F"/>
                <w:spacing w:val="52"/>
                <w:sz w:val="24"/>
                <w:szCs w:val="24"/>
              </w:rPr>
              <w:t xml:space="preserve"> </w:t>
            </w:r>
            <w:r w:rsidRPr="00731DA7">
              <w:rPr>
                <w:rFonts w:ascii="Times New Roman" w:hAnsi="Times New Roman" w:cs="Times New Roman"/>
                <w:color w:val="001F5F"/>
                <w:sz w:val="24"/>
                <w:szCs w:val="24"/>
              </w:rPr>
              <w:t>under</w:t>
            </w:r>
            <w:r w:rsidRPr="00731DA7">
              <w:rPr>
                <w:rFonts w:ascii="Times New Roman" w:hAnsi="Times New Roman" w:cs="Times New Roman"/>
                <w:color w:val="001F5F"/>
                <w:spacing w:val="48"/>
                <w:sz w:val="24"/>
                <w:szCs w:val="24"/>
              </w:rPr>
              <w:t xml:space="preserve"> </w:t>
            </w:r>
            <w:r w:rsidRPr="00731DA7">
              <w:rPr>
                <w:rFonts w:ascii="Times New Roman" w:hAnsi="Times New Roman" w:cs="Times New Roman"/>
                <w:color w:val="001F5F"/>
                <w:sz w:val="24"/>
                <w:szCs w:val="24"/>
              </w:rPr>
              <w:t>Right</w:t>
            </w:r>
            <w:r w:rsidRPr="00731DA7">
              <w:rPr>
                <w:rFonts w:ascii="Times New Roman" w:hAnsi="Times New Roman" w:cs="Times New Roman"/>
                <w:color w:val="001F5F"/>
                <w:spacing w:val="50"/>
                <w:sz w:val="24"/>
                <w:szCs w:val="24"/>
              </w:rPr>
              <w:t xml:space="preserve"> </w:t>
            </w:r>
            <w:r w:rsidRPr="00731DA7">
              <w:rPr>
                <w:rFonts w:ascii="Times New Roman" w:hAnsi="Times New Roman" w:cs="Times New Roman"/>
                <w:color w:val="001F5F"/>
                <w:sz w:val="24"/>
                <w:szCs w:val="24"/>
              </w:rPr>
              <w:t>to</w:t>
            </w:r>
            <w:r w:rsidRPr="00731DA7">
              <w:rPr>
                <w:rFonts w:ascii="Times New Roman" w:hAnsi="Times New Roman" w:cs="Times New Roman"/>
                <w:color w:val="001F5F"/>
                <w:spacing w:val="51"/>
                <w:sz w:val="24"/>
                <w:szCs w:val="24"/>
              </w:rPr>
              <w:t xml:space="preserve"> </w:t>
            </w:r>
            <w:r w:rsidRPr="00731DA7">
              <w:rPr>
                <w:rFonts w:ascii="Times New Roman" w:hAnsi="Times New Roman" w:cs="Times New Roman"/>
                <w:color w:val="001F5F"/>
                <w:sz w:val="24"/>
                <w:szCs w:val="24"/>
              </w:rPr>
              <w:t>Information</w:t>
            </w:r>
            <w:r w:rsidRPr="00731DA7">
              <w:rPr>
                <w:rFonts w:ascii="Times New Roman" w:hAnsi="Times New Roman" w:cs="Times New Roman"/>
                <w:color w:val="001F5F"/>
                <w:spacing w:val="51"/>
                <w:sz w:val="24"/>
                <w:szCs w:val="24"/>
              </w:rPr>
              <w:t xml:space="preserve"> </w:t>
            </w:r>
            <w:r w:rsidRPr="00731DA7">
              <w:rPr>
                <w:rFonts w:ascii="Times New Roman" w:hAnsi="Times New Roman" w:cs="Times New Roman"/>
                <w:color w:val="001F5F"/>
                <w:sz w:val="24"/>
                <w:szCs w:val="24"/>
              </w:rPr>
              <w:t>Act,</w:t>
            </w:r>
            <w:r w:rsidRPr="00731DA7">
              <w:rPr>
                <w:rFonts w:ascii="Times New Roman" w:hAnsi="Times New Roman" w:cs="Times New Roman"/>
                <w:color w:val="001F5F"/>
                <w:spacing w:val="55"/>
                <w:sz w:val="24"/>
                <w:szCs w:val="24"/>
              </w:rPr>
              <w:t xml:space="preserve"> </w:t>
            </w:r>
            <w:r w:rsidRPr="00731DA7">
              <w:rPr>
                <w:rFonts w:ascii="Times New Roman" w:hAnsi="Times New Roman" w:cs="Times New Roman"/>
                <w:color w:val="001F5F"/>
                <w:sz w:val="24"/>
                <w:szCs w:val="24"/>
              </w:rPr>
              <w:t>2005</w:t>
            </w:r>
            <w:r w:rsidRPr="00731DA7">
              <w:rPr>
                <w:rFonts w:ascii="Times New Roman" w:hAnsi="Times New Roman" w:cs="Times New Roman"/>
                <w:color w:val="001F5F"/>
                <w:spacing w:val="59"/>
                <w:sz w:val="24"/>
                <w:szCs w:val="24"/>
              </w:rPr>
              <w:t xml:space="preserve"> </w:t>
            </w:r>
            <w:r w:rsidRPr="00731DA7">
              <w:rPr>
                <w:rFonts w:ascii="Times New Roman" w:hAnsi="Times New Roman" w:cs="Times New Roman"/>
                <w:color w:val="001F5F"/>
                <w:sz w:val="24"/>
                <w:szCs w:val="24"/>
              </w:rPr>
              <w:t>-</w:t>
            </w:r>
            <w:r w:rsidRPr="00731DA7">
              <w:rPr>
                <w:rFonts w:ascii="Times New Roman" w:hAnsi="Times New Roman" w:cs="Times New Roman"/>
                <w:color w:val="001F5F"/>
                <w:spacing w:val="53"/>
                <w:sz w:val="24"/>
                <w:szCs w:val="24"/>
              </w:rPr>
              <w:t xml:space="preserve"> </w:t>
            </w:r>
            <w:r w:rsidRPr="00731DA7">
              <w:rPr>
                <w:rFonts w:ascii="Times New Roman" w:hAnsi="Times New Roman" w:cs="Times New Roman"/>
                <w:color w:val="001F5F"/>
                <w:sz w:val="24"/>
                <w:szCs w:val="24"/>
              </w:rPr>
              <w:t>Shri</w:t>
            </w:r>
            <w:r w:rsidRPr="00731DA7">
              <w:rPr>
                <w:rFonts w:ascii="Times New Roman" w:hAnsi="Times New Roman" w:cs="Times New Roman"/>
                <w:color w:val="001F5F"/>
                <w:spacing w:val="-57"/>
                <w:sz w:val="24"/>
                <w:szCs w:val="24"/>
              </w:rPr>
              <w:t xml:space="preserve"> </w:t>
            </w:r>
            <w:r w:rsidRPr="00731DA7">
              <w:rPr>
                <w:rFonts w:ascii="Times New Roman" w:hAnsi="Times New Roman" w:cs="Times New Roman"/>
                <w:color w:val="001F5F"/>
                <w:sz w:val="24"/>
                <w:szCs w:val="24"/>
              </w:rPr>
              <w:t>Deepak</w:t>
            </w:r>
            <w:r w:rsidRPr="00731DA7">
              <w:rPr>
                <w:rFonts w:ascii="Times New Roman" w:hAnsi="Times New Roman" w:cs="Times New Roman"/>
                <w:color w:val="001F5F"/>
                <w:spacing w:val="2"/>
                <w:sz w:val="24"/>
                <w:szCs w:val="24"/>
              </w:rPr>
              <w:t xml:space="preserve"> </w:t>
            </w:r>
            <w:r w:rsidRPr="00731DA7">
              <w:rPr>
                <w:rFonts w:ascii="Times New Roman" w:hAnsi="Times New Roman" w:cs="Times New Roman"/>
                <w:color w:val="001F5F"/>
                <w:sz w:val="24"/>
                <w:szCs w:val="24"/>
              </w:rPr>
              <w:t>Kumar</w:t>
            </w:r>
          </w:p>
        </w:tc>
        <w:tc>
          <w:tcPr>
            <w:tcW w:w="1530" w:type="dxa"/>
          </w:tcPr>
          <w:p w:rsidR="009A04D9" w:rsidRPr="00731DA7" w:rsidRDefault="001E7996" w:rsidP="00731DA7">
            <w:pPr>
              <w:pStyle w:val="TableParagraph"/>
              <w:spacing w:before="129"/>
              <w:ind w:right="-46"/>
              <w:jc w:val="center"/>
              <w:rPr>
                <w:rFonts w:ascii="Times New Roman" w:hAnsi="Times New Roman" w:cs="Times New Roman"/>
                <w:sz w:val="24"/>
                <w:szCs w:val="24"/>
              </w:rPr>
            </w:pPr>
            <w:hyperlink r:id="rId47">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9</w:t>
            </w:r>
          </w:p>
        </w:tc>
        <w:tc>
          <w:tcPr>
            <w:tcW w:w="7632" w:type="dxa"/>
          </w:tcPr>
          <w:p w:rsidR="009A04D9" w:rsidRPr="00731DA7" w:rsidRDefault="009A04D9" w:rsidP="00731DA7">
            <w:pPr>
              <w:pStyle w:val="TableParagraph"/>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Transfer</w:t>
            </w:r>
            <w:r w:rsidRPr="00731DA7">
              <w:rPr>
                <w:rFonts w:ascii="Times New Roman" w:hAnsi="Times New Roman" w:cs="Times New Roman"/>
                <w:color w:val="001F5F"/>
                <w:spacing w:val="9"/>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6"/>
                <w:sz w:val="24"/>
                <w:szCs w:val="24"/>
              </w:rPr>
              <w:t xml:space="preserve"> </w:t>
            </w:r>
            <w:r w:rsidRPr="00731DA7">
              <w:rPr>
                <w:rFonts w:ascii="Times New Roman" w:hAnsi="Times New Roman" w:cs="Times New Roman"/>
                <w:color w:val="001F5F"/>
                <w:sz w:val="24"/>
                <w:szCs w:val="24"/>
              </w:rPr>
              <w:t>application</w:t>
            </w:r>
            <w:r w:rsidRPr="00731DA7">
              <w:rPr>
                <w:rFonts w:ascii="Times New Roman" w:hAnsi="Times New Roman" w:cs="Times New Roman"/>
                <w:color w:val="001F5F"/>
                <w:spacing w:val="8"/>
                <w:sz w:val="24"/>
                <w:szCs w:val="24"/>
              </w:rPr>
              <w:t xml:space="preserve"> </w:t>
            </w:r>
            <w:r w:rsidRPr="00731DA7">
              <w:rPr>
                <w:rFonts w:ascii="Times New Roman" w:hAnsi="Times New Roman" w:cs="Times New Roman"/>
                <w:color w:val="001F5F"/>
                <w:sz w:val="24"/>
                <w:szCs w:val="24"/>
              </w:rPr>
              <w:t>under</w:t>
            </w:r>
            <w:r w:rsidRPr="00731DA7">
              <w:rPr>
                <w:rFonts w:ascii="Times New Roman" w:hAnsi="Times New Roman" w:cs="Times New Roman"/>
                <w:color w:val="001F5F"/>
                <w:spacing w:val="10"/>
                <w:sz w:val="24"/>
                <w:szCs w:val="24"/>
              </w:rPr>
              <w:t xml:space="preserve"> </w:t>
            </w:r>
            <w:r w:rsidRPr="00731DA7">
              <w:rPr>
                <w:rFonts w:ascii="Times New Roman" w:hAnsi="Times New Roman" w:cs="Times New Roman"/>
                <w:color w:val="001F5F"/>
                <w:sz w:val="24"/>
                <w:szCs w:val="24"/>
              </w:rPr>
              <w:t>Section</w:t>
            </w:r>
            <w:r w:rsidRPr="00731DA7">
              <w:rPr>
                <w:rFonts w:ascii="Times New Roman" w:hAnsi="Times New Roman" w:cs="Times New Roman"/>
                <w:color w:val="001F5F"/>
                <w:spacing w:val="8"/>
                <w:sz w:val="24"/>
                <w:szCs w:val="24"/>
              </w:rPr>
              <w:t xml:space="preserve"> </w:t>
            </w:r>
            <w:r w:rsidRPr="00731DA7">
              <w:rPr>
                <w:rFonts w:ascii="Times New Roman" w:hAnsi="Times New Roman" w:cs="Times New Roman"/>
                <w:color w:val="001F5F"/>
                <w:sz w:val="24"/>
                <w:szCs w:val="24"/>
              </w:rPr>
              <w:t>6(3)</w:t>
            </w:r>
            <w:r w:rsidRPr="00731DA7">
              <w:rPr>
                <w:rFonts w:ascii="Times New Roman" w:hAnsi="Times New Roman" w:cs="Times New Roman"/>
                <w:color w:val="001F5F"/>
                <w:spacing w:val="11"/>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Right</w:t>
            </w:r>
            <w:r w:rsidRPr="00731DA7">
              <w:rPr>
                <w:rFonts w:ascii="Times New Roman" w:hAnsi="Times New Roman" w:cs="Times New Roman"/>
                <w:color w:val="001F5F"/>
                <w:spacing w:val="6"/>
                <w:sz w:val="24"/>
                <w:szCs w:val="24"/>
              </w:rPr>
              <w:t xml:space="preserve"> </w:t>
            </w:r>
            <w:r w:rsidRPr="00731DA7">
              <w:rPr>
                <w:rFonts w:ascii="Times New Roman" w:hAnsi="Times New Roman" w:cs="Times New Roman"/>
                <w:color w:val="001F5F"/>
                <w:sz w:val="24"/>
                <w:szCs w:val="24"/>
              </w:rPr>
              <w:t>to</w:t>
            </w:r>
            <w:r w:rsidRPr="00731DA7">
              <w:rPr>
                <w:rFonts w:ascii="Times New Roman" w:hAnsi="Times New Roman" w:cs="Times New Roman"/>
                <w:color w:val="001F5F"/>
                <w:spacing w:val="8"/>
                <w:sz w:val="24"/>
                <w:szCs w:val="24"/>
              </w:rPr>
              <w:t xml:space="preserve"> </w:t>
            </w:r>
            <w:r w:rsidRPr="00731DA7">
              <w:rPr>
                <w:rFonts w:ascii="Times New Roman" w:hAnsi="Times New Roman" w:cs="Times New Roman"/>
                <w:color w:val="001F5F"/>
                <w:sz w:val="24"/>
                <w:szCs w:val="24"/>
              </w:rPr>
              <w:t>Information</w:t>
            </w:r>
            <w:r w:rsidRPr="00731DA7">
              <w:rPr>
                <w:rFonts w:ascii="Times New Roman" w:hAnsi="Times New Roman" w:cs="Times New Roman"/>
                <w:color w:val="001F5F"/>
                <w:spacing w:val="8"/>
                <w:sz w:val="24"/>
                <w:szCs w:val="24"/>
              </w:rPr>
              <w:t xml:space="preserve"> </w:t>
            </w:r>
            <w:r w:rsidRPr="00731DA7">
              <w:rPr>
                <w:rFonts w:ascii="Times New Roman" w:hAnsi="Times New Roman" w:cs="Times New Roman"/>
                <w:color w:val="001F5F"/>
                <w:sz w:val="24"/>
                <w:szCs w:val="24"/>
              </w:rPr>
              <w:t>Act, 2005 -</w:t>
            </w:r>
            <w:r w:rsidRPr="00731DA7">
              <w:rPr>
                <w:rFonts w:ascii="Times New Roman" w:hAnsi="Times New Roman" w:cs="Times New Roman"/>
                <w:color w:val="001F5F"/>
                <w:spacing w:val="2"/>
                <w:sz w:val="24"/>
                <w:szCs w:val="24"/>
              </w:rPr>
              <w:t xml:space="preserve"> </w:t>
            </w:r>
            <w:r w:rsidRPr="00731DA7">
              <w:rPr>
                <w:rFonts w:ascii="Times New Roman" w:hAnsi="Times New Roman" w:cs="Times New Roman"/>
                <w:color w:val="001F5F"/>
                <w:sz w:val="24"/>
                <w:szCs w:val="24"/>
              </w:rPr>
              <w:t>Application</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Shri</w:t>
            </w:r>
            <w:r w:rsidRPr="00731DA7">
              <w:rPr>
                <w:rFonts w:ascii="Times New Roman" w:hAnsi="Times New Roman" w:cs="Times New Roman"/>
                <w:color w:val="001F5F"/>
                <w:spacing w:val="-2"/>
                <w:sz w:val="24"/>
                <w:szCs w:val="24"/>
              </w:rPr>
              <w:t xml:space="preserve"> </w:t>
            </w:r>
            <w:r w:rsidRPr="00731DA7">
              <w:rPr>
                <w:rFonts w:ascii="Times New Roman" w:hAnsi="Times New Roman" w:cs="Times New Roman"/>
                <w:color w:val="001F5F"/>
                <w:sz w:val="24"/>
                <w:szCs w:val="24"/>
              </w:rPr>
              <w:t>Abhay</w:t>
            </w:r>
            <w:r w:rsidRPr="00731DA7">
              <w:rPr>
                <w:rFonts w:ascii="Times New Roman" w:hAnsi="Times New Roman" w:cs="Times New Roman"/>
                <w:color w:val="001F5F"/>
                <w:spacing w:val="-5"/>
                <w:sz w:val="24"/>
                <w:szCs w:val="24"/>
              </w:rPr>
              <w:t xml:space="preserve"> </w:t>
            </w:r>
            <w:r w:rsidRPr="00731DA7">
              <w:rPr>
                <w:rFonts w:ascii="Times New Roman" w:hAnsi="Times New Roman" w:cs="Times New Roman"/>
                <w:color w:val="001F5F"/>
                <w:sz w:val="24"/>
                <w:szCs w:val="24"/>
              </w:rPr>
              <w:t>Kolakar</w:t>
            </w:r>
          </w:p>
        </w:tc>
        <w:tc>
          <w:tcPr>
            <w:tcW w:w="1530" w:type="dxa"/>
          </w:tcPr>
          <w:p w:rsidR="009A04D9" w:rsidRPr="00731DA7" w:rsidRDefault="001E7996" w:rsidP="00731DA7">
            <w:pPr>
              <w:pStyle w:val="TableParagraph"/>
              <w:spacing w:before="124"/>
              <w:ind w:right="-46"/>
              <w:jc w:val="center"/>
              <w:rPr>
                <w:rFonts w:ascii="Times New Roman" w:hAnsi="Times New Roman" w:cs="Times New Roman"/>
                <w:sz w:val="24"/>
                <w:szCs w:val="24"/>
              </w:rPr>
            </w:pPr>
            <w:hyperlink r:id="rId48">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10</w:t>
            </w:r>
          </w:p>
        </w:tc>
        <w:tc>
          <w:tcPr>
            <w:tcW w:w="7632" w:type="dxa"/>
          </w:tcPr>
          <w:p w:rsidR="009A04D9" w:rsidRPr="00731DA7" w:rsidRDefault="009A04D9" w:rsidP="00731DA7">
            <w:pPr>
              <w:pStyle w:val="TableParagraph"/>
              <w:spacing w:before="4" w:line="273" w:lineRule="exac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Subrahmanyan</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appointed</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Chairman</w:t>
            </w:r>
            <w:r w:rsidRPr="00731DA7">
              <w:rPr>
                <w:rFonts w:ascii="Times New Roman" w:hAnsi="Times New Roman" w:cs="Times New Roman"/>
                <w:color w:val="001F5F"/>
                <w:spacing w:val="-7"/>
                <w:sz w:val="24"/>
                <w:szCs w:val="24"/>
              </w:rPr>
              <w:t xml:space="preserve"> </w:t>
            </w:r>
            <w:r w:rsidRPr="00731DA7">
              <w:rPr>
                <w:rFonts w:ascii="Times New Roman" w:hAnsi="Times New Roman" w:cs="Times New Roman"/>
                <w:color w:val="001F5F"/>
                <w:sz w:val="24"/>
                <w:szCs w:val="24"/>
              </w:rPr>
              <w:t>of</w:t>
            </w:r>
            <w:r w:rsidRPr="00731DA7">
              <w:rPr>
                <w:rFonts w:ascii="Times New Roman" w:hAnsi="Times New Roman" w:cs="Times New Roman"/>
                <w:color w:val="001F5F"/>
                <w:spacing w:val="-4"/>
                <w:sz w:val="24"/>
                <w:szCs w:val="24"/>
              </w:rPr>
              <w:t xml:space="preserve"> </w:t>
            </w:r>
            <w:r w:rsidRPr="00731DA7">
              <w:rPr>
                <w:rFonts w:ascii="Times New Roman" w:hAnsi="Times New Roman" w:cs="Times New Roman"/>
                <w:color w:val="001F5F"/>
                <w:sz w:val="24"/>
                <w:szCs w:val="24"/>
              </w:rPr>
              <w:t>National Safety</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Council</w:t>
            </w:r>
          </w:p>
        </w:tc>
        <w:tc>
          <w:tcPr>
            <w:tcW w:w="1530" w:type="dxa"/>
          </w:tcPr>
          <w:p w:rsidR="009A04D9" w:rsidRPr="00731DA7" w:rsidRDefault="001E7996" w:rsidP="00731DA7">
            <w:pPr>
              <w:pStyle w:val="TableParagraph"/>
              <w:spacing w:before="4" w:line="273" w:lineRule="exact"/>
              <w:ind w:right="-46"/>
              <w:jc w:val="center"/>
              <w:rPr>
                <w:rFonts w:ascii="Times New Roman" w:hAnsi="Times New Roman" w:cs="Times New Roman"/>
                <w:sz w:val="24"/>
                <w:szCs w:val="24"/>
              </w:rPr>
            </w:pPr>
            <w:hyperlink r:id="rId49">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11</w:t>
            </w:r>
          </w:p>
        </w:tc>
        <w:tc>
          <w:tcPr>
            <w:tcW w:w="7632" w:type="dxa"/>
          </w:tcPr>
          <w:p w:rsidR="009A04D9" w:rsidRPr="00731DA7" w:rsidRDefault="009A04D9" w:rsidP="00731DA7">
            <w:pPr>
              <w:pStyle w:val="TableParagraph"/>
              <w:spacing w:before="4" w:line="298" w:lineRule="exact"/>
              <w:ind w:left="0" w:right="-46"/>
              <w:jc w:val="both"/>
              <w:rPr>
                <w:rFonts w:ascii="Times New Roman" w:hAnsi="Times New Roman" w:cs="Times New Roman"/>
                <w:sz w:val="24"/>
                <w:szCs w:val="24"/>
              </w:rPr>
            </w:pPr>
            <w:r w:rsidRPr="00731DA7">
              <w:rPr>
                <w:rFonts w:ascii="Times New Roman" w:hAnsi="Times New Roman" w:cs="Times New Roman"/>
                <w:color w:val="001F5F"/>
                <w:sz w:val="24"/>
                <w:szCs w:val="24"/>
              </w:rPr>
              <w:t>RBI</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leaves</w:t>
            </w:r>
            <w:r w:rsidRPr="00731DA7">
              <w:rPr>
                <w:rFonts w:ascii="Times New Roman" w:hAnsi="Times New Roman" w:cs="Times New Roman"/>
                <w:color w:val="001F5F"/>
                <w:spacing w:val="-2"/>
                <w:sz w:val="24"/>
                <w:szCs w:val="24"/>
              </w:rPr>
              <w:t xml:space="preserve"> </w:t>
            </w:r>
            <w:r w:rsidRPr="00731DA7">
              <w:rPr>
                <w:rFonts w:ascii="Times New Roman" w:hAnsi="Times New Roman" w:cs="Times New Roman"/>
                <w:color w:val="001F5F"/>
                <w:sz w:val="24"/>
                <w:szCs w:val="24"/>
              </w:rPr>
              <w:t>policy</w:t>
            </w:r>
            <w:r w:rsidRPr="00731DA7">
              <w:rPr>
                <w:rFonts w:ascii="Times New Roman" w:hAnsi="Times New Roman" w:cs="Times New Roman"/>
                <w:color w:val="001F5F"/>
                <w:spacing w:val="-4"/>
                <w:sz w:val="24"/>
                <w:szCs w:val="24"/>
              </w:rPr>
              <w:t xml:space="preserve"> </w:t>
            </w:r>
            <w:r w:rsidRPr="00731DA7">
              <w:rPr>
                <w:rFonts w:ascii="Times New Roman" w:hAnsi="Times New Roman" w:cs="Times New Roman"/>
                <w:color w:val="001F5F"/>
                <w:sz w:val="24"/>
                <w:szCs w:val="24"/>
              </w:rPr>
              <w:t>rates</w:t>
            </w:r>
            <w:r w:rsidRPr="00731DA7">
              <w:rPr>
                <w:rFonts w:ascii="Times New Roman" w:hAnsi="Times New Roman" w:cs="Times New Roman"/>
                <w:color w:val="001F5F"/>
                <w:spacing w:val="-2"/>
                <w:sz w:val="24"/>
                <w:szCs w:val="24"/>
              </w:rPr>
              <w:t xml:space="preserve"> </w:t>
            </w:r>
            <w:r w:rsidRPr="00731DA7">
              <w:rPr>
                <w:rFonts w:ascii="Times New Roman" w:hAnsi="Times New Roman" w:cs="Times New Roman"/>
                <w:color w:val="001F5F"/>
                <w:sz w:val="24"/>
                <w:szCs w:val="24"/>
              </w:rPr>
              <w:t>unchanged,</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accommodative</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stance of monetary policy</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to</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revive</w:t>
            </w:r>
            <w:r w:rsidRPr="00731DA7">
              <w:rPr>
                <w:rFonts w:ascii="Times New Roman" w:hAnsi="Times New Roman" w:cs="Times New Roman"/>
                <w:color w:val="001F5F"/>
                <w:spacing w:val="-6"/>
                <w:sz w:val="24"/>
                <w:szCs w:val="24"/>
              </w:rPr>
              <w:t xml:space="preserve"> </w:t>
            </w:r>
            <w:r w:rsidRPr="00731DA7">
              <w:rPr>
                <w:rFonts w:ascii="Times New Roman" w:hAnsi="Times New Roman" w:cs="Times New Roman"/>
                <w:color w:val="001F5F"/>
                <w:sz w:val="24"/>
                <w:szCs w:val="24"/>
              </w:rPr>
              <w:t>growth</w:t>
            </w:r>
            <w:r w:rsidRPr="00731DA7">
              <w:rPr>
                <w:rFonts w:ascii="Times New Roman" w:hAnsi="Times New Roman" w:cs="Times New Roman"/>
                <w:color w:val="001F5F"/>
                <w:spacing w:val="-2"/>
                <w:sz w:val="24"/>
                <w:szCs w:val="24"/>
              </w:rPr>
              <w:t xml:space="preserve"> </w:t>
            </w:r>
            <w:r w:rsidRPr="00731DA7">
              <w:rPr>
                <w:rFonts w:ascii="Times New Roman" w:hAnsi="Times New Roman" w:cs="Times New Roman"/>
                <w:color w:val="001F5F"/>
                <w:sz w:val="24"/>
                <w:szCs w:val="24"/>
              </w:rPr>
              <w:t>and</w:t>
            </w:r>
            <w:r w:rsidRPr="00731DA7">
              <w:rPr>
                <w:rFonts w:ascii="Times New Roman" w:hAnsi="Times New Roman" w:cs="Times New Roman"/>
                <w:color w:val="001F5F"/>
                <w:spacing w:val="1"/>
                <w:sz w:val="24"/>
                <w:szCs w:val="24"/>
              </w:rPr>
              <w:t xml:space="preserve"> </w:t>
            </w:r>
            <w:r w:rsidRPr="00731DA7">
              <w:rPr>
                <w:rFonts w:ascii="Times New Roman" w:hAnsi="Times New Roman" w:cs="Times New Roman"/>
                <w:color w:val="001F5F"/>
                <w:sz w:val="24"/>
                <w:szCs w:val="24"/>
              </w:rPr>
              <w:t>mitigate</w:t>
            </w:r>
            <w:r w:rsidRPr="00731DA7">
              <w:rPr>
                <w:rFonts w:ascii="Times New Roman" w:hAnsi="Times New Roman" w:cs="Times New Roman"/>
                <w:color w:val="001F5F"/>
                <w:spacing w:val="-6"/>
                <w:sz w:val="24"/>
                <w:szCs w:val="24"/>
              </w:rPr>
              <w:t xml:space="preserve"> </w:t>
            </w:r>
            <w:r w:rsidRPr="00731DA7">
              <w:rPr>
                <w:rFonts w:ascii="Times New Roman" w:hAnsi="Times New Roman" w:cs="Times New Roman"/>
                <w:color w:val="001F5F"/>
                <w:sz w:val="24"/>
                <w:szCs w:val="24"/>
              </w:rPr>
              <w:t>impact</w:t>
            </w:r>
            <w:r w:rsidRPr="00731DA7">
              <w:rPr>
                <w:rFonts w:ascii="Times New Roman" w:hAnsi="Times New Roman" w:cs="Times New Roman"/>
                <w:color w:val="001F5F"/>
                <w:spacing w:val="-3"/>
                <w:sz w:val="24"/>
                <w:szCs w:val="24"/>
              </w:rPr>
              <w:t xml:space="preserve"> </w:t>
            </w:r>
            <w:r w:rsidRPr="00731DA7">
              <w:rPr>
                <w:rFonts w:ascii="Times New Roman" w:hAnsi="Times New Roman" w:cs="Times New Roman"/>
                <w:color w:val="001F5F"/>
                <w:sz w:val="24"/>
                <w:szCs w:val="24"/>
              </w:rPr>
              <w:t>of COVID-19</w:t>
            </w:r>
          </w:p>
        </w:tc>
        <w:tc>
          <w:tcPr>
            <w:tcW w:w="1530" w:type="dxa"/>
          </w:tcPr>
          <w:p w:rsidR="009A04D9" w:rsidRPr="00731DA7" w:rsidRDefault="001E7996" w:rsidP="00731DA7">
            <w:pPr>
              <w:pStyle w:val="TableParagraph"/>
              <w:spacing w:before="153"/>
              <w:ind w:right="-46"/>
              <w:jc w:val="center"/>
              <w:rPr>
                <w:rFonts w:ascii="Times New Roman" w:hAnsi="Times New Roman" w:cs="Times New Roman"/>
                <w:sz w:val="24"/>
                <w:szCs w:val="24"/>
              </w:rPr>
            </w:pPr>
            <w:hyperlink r:id="rId50">
              <w:r w:rsidR="009A04D9" w:rsidRPr="00731DA7">
                <w:rPr>
                  <w:rFonts w:ascii="Times New Roman" w:hAnsi="Times New Roman" w:cs="Times New Roman"/>
                  <w:color w:val="0000FF"/>
                  <w:sz w:val="24"/>
                  <w:szCs w:val="24"/>
                  <w:u w:val="single" w:color="0000FF"/>
                </w:rPr>
                <w:t>Click</w:t>
              </w:r>
              <w:r w:rsidR="009A04D9" w:rsidRPr="00731DA7">
                <w:rPr>
                  <w:rFonts w:ascii="Times New Roman" w:hAnsi="Times New Roman" w:cs="Times New Roman"/>
                  <w:color w:val="0000FF"/>
                  <w:spacing w:val="1"/>
                  <w:sz w:val="24"/>
                  <w:szCs w:val="24"/>
                  <w:u w:val="single" w:color="0000FF"/>
                </w:rPr>
                <w:t xml:space="preserve"> </w:t>
              </w:r>
              <w:r w:rsidR="009A04D9" w:rsidRPr="00731DA7">
                <w:rPr>
                  <w:rFonts w:ascii="Times New Roman" w:hAnsi="Times New Roman" w:cs="Times New Roman"/>
                  <w:color w:val="0000FF"/>
                  <w:sz w:val="24"/>
                  <w:szCs w:val="24"/>
                  <w:u w:val="single" w:color="0000FF"/>
                </w:rPr>
                <w:t>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12</w:t>
            </w:r>
          </w:p>
        </w:tc>
        <w:tc>
          <w:tcPr>
            <w:tcW w:w="7632" w:type="dxa"/>
          </w:tcPr>
          <w:p w:rsidR="009A04D9" w:rsidRPr="00731DA7" w:rsidRDefault="009A04D9" w:rsidP="00731DA7">
            <w:pPr>
              <w:tabs>
                <w:tab w:val="left" w:pos="2863"/>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The Extension Order of Addl. Charge DG(ESIC) to AS(L&amp;E)</w:t>
            </w:r>
            <w:r w:rsidRPr="00731DA7">
              <w:rPr>
                <w:rFonts w:ascii="Times New Roman" w:hAnsi="Times New Roman" w:cs="Times New Roman"/>
                <w:color w:val="002060"/>
                <w:sz w:val="24"/>
                <w:szCs w:val="24"/>
              </w:rPr>
              <w:tab/>
            </w:r>
          </w:p>
        </w:tc>
        <w:tc>
          <w:tcPr>
            <w:tcW w:w="1530" w:type="dxa"/>
          </w:tcPr>
          <w:p w:rsidR="009A04D9" w:rsidRPr="00731DA7" w:rsidRDefault="009A04D9" w:rsidP="00731DA7">
            <w:pPr>
              <w:ind w:right="-46"/>
              <w:jc w:val="center"/>
              <w:rPr>
                <w:rFonts w:ascii="Times New Roman" w:hAnsi="Times New Roman" w:cs="Times New Roman"/>
                <w:sz w:val="12"/>
                <w:szCs w:val="24"/>
              </w:rPr>
            </w:pPr>
          </w:p>
          <w:p w:rsidR="009A04D9" w:rsidRPr="00731DA7" w:rsidRDefault="001E7996" w:rsidP="00731DA7">
            <w:pPr>
              <w:ind w:right="-46"/>
              <w:jc w:val="center"/>
              <w:rPr>
                <w:rFonts w:ascii="Times New Roman" w:hAnsi="Times New Roman" w:cs="Times New Roman"/>
                <w:sz w:val="24"/>
                <w:szCs w:val="24"/>
              </w:rPr>
            </w:pPr>
            <w:hyperlink r:id="rId51"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p>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13</w:t>
            </w:r>
          </w:p>
        </w:tc>
        <w:tc>
          <w:tcPr>
            <w:tcW w:w="7632" w:type="dxa"/>
          </w:tcPr>
          <w:p w:rsidR="009A04D9" w:rsidRPr="00731DA7" w:rsidRDefault="009A04D9" w:rsidP="00731DA7">
            <w:pPr>
              <w:tabs>
                <w:tab w:val="left" w:pos="2863"/>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 xml:space="preserve">Memorandum- Nomination of Central Liaison Officer for matters relating to the reservation in services for SC/ST/PwD in ESIC </w:t>
            </w:r>
          </w:p>
        </w:tc>
        <w:tc>
          <w:tcPr>
            <w:tcW w:w="1530" w:type="dxa"/>
          </w:tcPr>
          <w:p w:rsidR="009A04D9" w:rsidRPr="00731DA7" w:rsidRDefault="009A04D9" w:rsidP="00731DA7">
            <w:pPr>
              <w:ind w:right="-46"/>
              <w:jc w:val="center"/>
              <w:rPr>
                <w:rStyle w:val="Hyperlink"/>
                <w:rFonts w:ascii="Times New Roman" w:hAnsi="Times New Roman" w:cs="Times New Roman"/>
                <w:sz w:val="14"/>
                <w:szCs w:val="24"/>
              </w:rPr>
            </w:pPr>
          </w:p>
          <w:p w:rsidR="009A04D9" w:rsidRPr="00731DA7" w:rsidRDefault="001E7996" w:rsidP="00731DA7">
            <w:pPr>
              <w:ind w:right="-46"/>
              <w:jc w:val="center"/>
              <w:rPr>
                <w:rFonts w:ascii="Times New Roman" w:hAnsi="Times New Roman" w:cs="Times New Roman"/>
                <w:sz w:val="24"/>
                <w:szCs w:val="24"/>
              </w:rPr>
            </w:pPr>
            <w:hyperlink r:id="rId52"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14</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Supply of information under Right to Information Act, 2005- Shri Baidyanath Sen</w:t>
            </w:r>
          </w:p>
        </w:tc>
        <w:tc>
          <w:tcPr>
            <w:tcW w:w="1530" w:type="dxa"/>
          </w:tcPr>
          <w:p w:rsidR="009A04D9" w:rsidRPr="00731DA7" w:rsidRDefault="009A04D9" w:rsidP="00731DA7">
            <w:pPr>
              <w:ind w:right="-46"/>
              <w:jc w:val="center"/>
              <w:rPr>
                <w:rFonts w:ascii="Times New Roman" w:hAnsi="Times New Roman" w:cs="Times New Roman"/>
                <w:sz w:val="12"/>
                <w:szCs w:val="24"/>
              </w:rPr>
            </w:pPr>
          </w:p>
          <w:p w:rsidR="009A04D9" w:rsidRPr="00731DA7" w:rsidRDefault="001E7996" w:rsidP="00731DA7">
            <w:pPr>
              <w:ind w:right="-46"/>
              <w:jc w:val="center"/>
              <w:rPr>
                <w:rFonts w:ascii="Times New Roman" w:hAnsi="Times New Roman" w:cs="Times New Roman"/>
                <w:sz w:val="24"/>
                <w:szCs w:val="24"/>
              </w:rPr>
            </w:pPr>
            <w:hyperlink r:id="rId53"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15</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Member Profile correction in name father / spouse / gender</w:t>
            </w:r>
          </w:p>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HO No. WSU/KYC/Correction process (E-15189)/2874 dated 12/02/2021</w:t>
            </w:r>
          </w:p>
        </w:tc>
        <w:tc>
          <w:tcPr>
            <w:tcW w:w="1530" w:type="dxa"/>
          </w:tcPr>
          <w:p w:rsidR="009A04D9" w:rsidRPr="00731DA7" w:rsidRDefault="009A04D9" w:rsidP="00731DA7">
            <w:pPr>
              <w:ind w:right="-46"/>
              <w:jc w:val="center"/>
              <w:rPr>
                <w:rFonts w:ascii="Times New Roman" w:hAnsi="Times New Roman" w:cs="Times New Roman"/>
                <w:sz w:val="14"/>
                <w:szCs w:val="24"/>
              </w:rPr>
            </w:pPr>
          </w:p>
          <w:p w:rsidR="009A04D9" w:rsidRPr="00731DA7" w:rsidRDefault="001E7996" w:rsidP="00731DA7">
            <w:pPr>
              <w:ind w:right="-46"/>
              <w:jc w:val="center"/>
              <w:rPr>
                <w:rFonts w:ascii="Times New Roman" w:hAnsi="Times New Roman" w:cs="Times New Roman"/>
                <w:sz w:val="24"/>
                <w:szCs w:val="24"/>
              </w:rPr>
            </w:pPr>
            <w:hyperlink r:id="rId54"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16</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EPFO launches electronic facility for PRINCIPAL EMPLOYERS to view EPF compliances of their contractors.</w:t>
            </w:r>
          </w:p>
        </w:tc>
        <w:tc>
          <w:tcPr>
            <w:tcW w:w="1530" w:type="dxa"/>
          </w:tcPr>
          <w:p w:rsidR="009A04D9" w:rsidRPr="00731DA7" w:rsidRDefault="009A04D9" w:rsidP="00731DA7">
            <w:pPr>
              <w:ind w:right="-46"/>
              <w:jc w:val="center"/>
              <w:rPr>
                <w:rFonts w:ascii="Times New Roman" w:hAnsi="Times New Roman" w:cs="Times New Roman"/>
                <w:sz w:val="14"/>
                <w:szCs w:val="24"/>
              </w:rPr>
            </w:pPr>
          </w:p>
          <w:p w:rsidR="009A04D9" w:rsidRPr="00731DA7" w:rsidRDefault="001E7996" w:rsidP="00731DA7">
            <w:pPr>
              <w:ind w:right="-46"/>
              <w:jc w:val="center"/>
              <w:rPr>
                <w:rFonts w:ascii="Times New Roman" w:hAnsi="Times New Roman" w:cs="Times New Roman"/>
                <w:sz w:val="24"/>
                <w:szCs w:val="24"/>
              </w:rPr>
            </w:pPr>
            <w:hyperlink r:id="rId55"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17</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Get PPO number using Bank Account Number or PF Number</w:t>
            </w:r>
          </w:p>
        </w:tc>
        <w:tc>
          <w:tcPr>
            <w:tcW w:w="1530" w:type="dxa"/>
          </w:tcPr>
          <w:p w:rsidR="009A04D9" w:rsidRPr="00731DA7" w:rsidRDefault="001E7996" w:rsidP="00731DA7">
            <w:pPr>
              <w:ind w:right="-46"/>
              <w:jc w:val="center"/>
              <w:rPr>
                <w:rFonts w:ascii="Times New Roman" w:hAnsi="Times New Roman" w:cs="Times New Roman"/>
                <w:sz w:val="24"/>
                <w:szCs w:val="24"/>
              </w:rPr>
            </w:pPr>
            <w:hyperlink r:id="rId56"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18</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How to check EPF Balance at home?</w:t>
            </w:r>
          </w:p>
        </w:tc>
        <w:tc>
          <w:tcPr>
            <w:tcW w:w="1530" w:type="dxa"/>
          </w:tcPr>
          <w:p w:rsidR="009A04D9" w:rsidRPr="00731DA7" w:rsidRDefault="001E7996" w:rsidP="00731DA7">
            <w:pPr>
              <w:ind w:right="-46"/>
              <w:jc w:val="center"/>
              <w:rPr>
                <w:rFonts w:ascii="Times New Roman" w:hAnsi="Times New Roman" w:cs="Times New Roman"/>
                <w:sz w:val="24"/>
                <w:szCs w:val="24"/>
              </w:rPr>
            </w:pPr>
            <w:hyperlink r:id="rId57"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19</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Know how to transfer EPF online</w:t>
            </w:r>
          </w:p>
        </w:tc>
        <w:tc>
          <w:tcPr>
            <w:tcW w:w="1530" w:type="dxa"/>
          </w:tcPr>
          <w:p w:rsidR="009A04D9" w:rsidRPr="00731DA7" w:rsidRDefault="001E7996" w:rsidP="00731DA7">
            <w:pPr>
              <w:ind w:right="-46"/>
              <w:jc w:val="center"/>
              <w:rPr>
                <w:rFonts w:ascii="Times New Roman" w:hAnsi="Times New Roman" w:cs="Times New Roman"/>
                <w:sz w:val="24"/>
                <w:szCs w:val="24"/>
              </w:rPr>
            </w:pPr>
            <w:hyperlink r:id="rId58"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20</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Employment Guarantee for Urban Poor</w:t>
            </w:r>
          </w:p>
        </w:tc>
        <w:tc>
          <w:tcPr>
            <w:tcW w:w="1530" w:type="dxa"/>
          </w:tcPr>
          <w:p w:rsidR="009A04D9" w:rsidRPr="00731DA7" w:rsidRDefault="001E7996" w:rsidP="00731DA7">
            <w:pPr>
              <w:ind w:right="-46"/>
              <w:jc w:val="center"/>
              <w:rPr>
                <w:rFonts w:ascii="Times New Roman" w:hAnsi="Times New Roman" w:cs="Times New Roman"/>
                <w:sz w:val="24"/>
                <w:szCs w:val="24"/>
              </w:rPr>
            </w:pPr>
            <w:hyperlink r:id="rId59" w:history="1">
              <w:r w:rsidR="009A04D9" w:rsidRPr="00731DA7">
                <w:rPr>
                  <w:rStyle w:val="Hyperlink"/>
                  <w:rFonts w:ascii="Times New Roman" w:hAnsi="Times New Roman" w:cs="Times New Roman"/>
                  <w:sz w:val="24"/>
                  <w:szCs w:val="24"/>
                </w:rPr>
                <w:t>Click here</w:t>
              </w:r>
            </w:hyperlink>
          </w:p>
        </w:tc>
      </w:tr>
      <w:tr w:rsidR="009A04D9" w:rsidRPr="00731DA7" w:rsidTr="00182BB4">
        <w:trPr>
          <w:trHeight w:val="179"/>
        </w:trPr>
        <w:tc>
          <w:tcPr>
            <w:tcW w:w="648" w:type="dxa"/>
          </w:tcPr>
          <w:p w:rsidR="009A04D9" w:rsidRPr="00731DA7" w:rsidRDefault="009A04D9"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21</w:t>
            </w:r>
          </w:p>
        </w:tc>
        <w:tc>
          <w:tcPr>
            <w:tcW w:w="7632" w:type="dxa"/>
          </w:tcPr>
          <w:p w:rsidR="009A04D9" w:rsidRPr="00731DA7" w:rsidRDefault="009A04D9"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Government relaxes norms for family pension to disabled survivors</w:t>
            </w:r>
          </w:p>
        </w:tc>
        <w:tc>
          <w:tcPr>
            <w:tcW w:w="1530" w:type="dxa"/>
          </w:tcPr>
          <w:p w:rsidR="009A04D9" w:rsidRPr="00731DA7" w:rsidRDefault="001E7996" w:rsidP="00731DA7">
            <w:pPr>
              <w:ind w:right="-46"/>
              <w:jc w:val="center"/>
              <w:rPr>
                <w:rFonts w:ascii="Times New Roman" w:hAnsi="Times New Roman" w:cs="Times New Roman"/>
                <w:sz w:val="24"/>
                <w:szCs w:val="24"/>
              </w:rPr>
            </w:pPr>
            <w:hyperlink r:id="rId60" w:history="1">
              <w:r w:rsidR="009A04D9" w:rsidRPr="00731DA7">
                <w:rPr>
                  <w:rStyle w:val="Hyperlink"/>
                  <w:rFonts w:ascii="Times New Roman" w:hAnsi="Times New Roman" w:cs="Times New Roman"/>
                  <w:sz w:val="24"/>
                  <w:szCs w:val="24"/>
                </w:rPr>
                <w:t>Click here</w:t>
              </w:r>
            </w:hyperlink>
          </w:p>
        </w:tc>
      </w:tr>
      <w:tr w:rsidR="00B456BC" w:rsidRPr="00731DA7" w:rsidTr="00182BB4">
        <w:trPr>
          <w:trHeight w:val="179"/>
        </w:trPr>
        <w:tc>
          <w:tcPr>
            <w:tcW w:w="648" w:type="dxa"/>
          </w:tcPr>
          <w:p w:rsidR="00B456BC" w:rsidRPr="00731DA7" w:rsidRDefault="00B456BC"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22</w:t>
            </w:r>
          </w:p>
        </w:tc>
        <w:tc>
          <w:tcPr>
            <w:tcW w:w="7632" w:type="dxa"/>
          </w:tcPr>
          <w:p w:rsidR="00B456BC" w:rsidRPr="00731DA7" w:rsidRDefault="00B456BC" w:rsidP="00731DA7">
            <w:pPr>
              <w:tabs>
                <w:tab w:val="left" w:pos="2863"/>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Gangwar to launch Software Applications and release instruction manuals with questionnaire for five All India Surveys tomorrow</w:t>
            </w:r>
          </w:p>
        </w:tc>
        <w:tc>
          <w:tcPr>
            <w:tcW w:w="1530" w:type="dxa"/>
          </w:tcPr>
          <w:p w:rsidR="00B456BC" w:rsidRPr="00731DA7" w:rsidRDefault="00B456BC" w:rsidP="00731DA7">
            <w:pPr>
              <w:ind w:right="-46"/>
              <w:jc w:val="center"/>
              <w:rPr>
                <w:rFonts w:ascii="Times New Roman" w:hAnsi="Times New Roman" w:cs="Times New Roman"/>
                <w:sz w:val="14"/>
                <w:szCs w:val="24"/>
              </w:rPr>
            </w:pPr>
          </w:p>
          <w:p w:rsidR="00B456BC" w:rsidRPr="00731DA7" w:rsidRDefault="001E7996" w:rsidP="00731DA7">
            <w:pPr>
              <w:ind w:right="-46"/>
              <w:jc w:val="center"/>
              <w:rPr>
                <w:rFonts w:ascii="Times New Roman" w:hAnsi="Times New Roman" w:cs="Times New Roman"/>
                <w:sz w:val="24"/>
                <w:szCs w:val="24"/>
              </w:rPr>
            </w:pPr>
            <w:hyperlink r:id="rId61" w:history="1">
              <w:r w:rsidR="00B456BC" w:rsidRPr="00731DA7">
                <w:rPr>
                  <w:rStyle w:val="Hyperlink"/>
                  <w:rFonts w:ascii="Times New Roman" w:hAnsi="Times New Roman" w:cs="Times New Roman"/>
                  <w:sz w:val="24"/>
                  <w:szCs w:val="24"/>
                </w:rPr>
                <w:t>Click here</w:t>
              </w:r>
            </w:hyperlink>
          </w:p>
        </w:tc>
      </w:tr>
      <w:tr w:rsidR="00B456BC" w:rsidRPr="00731DA7" w:rsidTr="00182BB4">
        <w:trPr>
          <w:trHeight w:val="179"/>
        </w:trPr>
        <w:tc>
          <w:tcPr>
            <w:tcW w:w="648" w:type="dxa"/>
          </w:tcPr>
          <w:p w:rsidR="00B456BC" w:rsidRPr="00731DA7" w:rsidRDefault="00B456BC"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23</w:t>
            </w:r>
          </w:p>
        </w:tc>
        <w:tc>
          <w:tcPr>
            <w:tcW w:w="7632" w:type="dxa"/>
          </w:tcPr>
          <w:p w:rsidR="00B456BC" w:rsidRPr="00731DA7" w:rsidRDefault="00B456BC" w:rsidP="00731DA7">
            <w:pPr>
              <w:tabs>
                <w:tab w:val="left" w:pos="2863"/>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ESIC beneficiaries to get medical care from nearby ESIC empanelled Hospitals in case of non-availability of ESIC hospital or dispensary within a radius of 10 km. of their residence</w:t>
            </w:r>
          </w:p>
        </w:tc>
        <w:tc>
          <w:tcPr>
            <w:tcW w:w="1530" w:type="dxa"/>
          </w:tcPr>
          <w:p w:rsidR="00B456BC" w:rsidRPr="00731DA7" w:rsidRDefault="00B456BC" w:rsidP="00731DA7">
            <w:pPr>
              <w:ind w:right="-46"/>
              <w:jc w:val="center"/>
              <w:rPr>
                <w:rStyle w:val="Hyperlink"/>
                <w:rFonts w:ascii="Times New Roman" w:hAnsi="Times New Roman" w:cs="Times New Roman"/>
                <w:sz w:val="24"/>
                <w:szCs w:val="24"/>
              </w:rPr>
            </w:pPr>
          </w:p>
          <w:p w:rsidR="00B456BC" w:rsidRPr="00731DA7" w:rsidRDefault="001E7996" w:rsidP="00731DA7">
            <w:pPr>
              <w:ind w:right="-46"/>
              <w:jc w:val="center"/>
              <w:rPr>
                <w:rFonts w:ascii="Times New Roman" w:hAnsi="Times New Roman" w:cs="Times New Roman"/>
                <w:sz w:val="24"/>
                <w:szCs w:val="24"/>
              </w:rPr>
            </w:pPr>
            <w:hyperlink r:id="rId62" w:history="1">
              <w:r w:rsidR="00B456BC" w:rsidRPr="00731DA7">
                <w:rPr>
                  <w:rStyle w:val="Hyperlink"/>
                  <w:rFonts w:ascii="Times New Roman" w:hAnsi="Times New Roman" w:cs="Times New Roman"/>
                  <w:sz w:val="24"/>
                  <w:szCs w:val="24"/>
                </w:rPr>
                <w:t>Click here</w:t>
              </w:r>
            </w:hyperlink>
          </w:p>
        </w:tc>
      </w:tr>
      <w:tr w:rsidR="00B456BC" w:rsidRPr="00731DA7" w:rsidTr="00182BB4">
        <w:trPr>
          <w:trHeight w:val="179"/>
        </w:trPr>
        <w:tc>
          <w:tcPr>
            <w:tcW w:w="648" w:type="dxa"/>
          </w:tcPr>
          <w:p w:rsidR="00B456BC" w:rsidRPr="00731DA7" w:rsidRDefault="00B456BC"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24</w:t>
            </w:r>
          </w:p>
        </w:tc>
        <w:tc>
          <w:tcPr>
            <w:tcW w:w="7632" w:type="dxa"/>
          </w:tcPr>
          <w:p w:rsidR="00B456BC" w:rsidRPr="00731DA7" w:rsidRDefault="00B456BC"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All-India Consumer Price Index Numbers for Agricultural and Rural Labourers – January, 2021</w:t>
            </w:r>
          </w:p>
        </w:tc>
        <w:tc>
          <w:tcPr>
            <w:tcW w:w="1530" w:type="dxa"/>
          </w:tcPr>
          <w:p w:rsidR="00B456BC" w:rsidRPr="00731DA7" w:rsidRDefault="00B456BC" w:rsidP="00731DA7">
            <w:pPr>
              <w:ind w:right="-46"/>
              <w:jc w:val="center"/>
              <w:rPr>
                <w:rStyle w:val="Hyperlink"/>
                <w:rFonts w:ascii="Times New Roman" w:hAnsi="Times New Roman" w:cs="Times New Roman"/>
                <w:sz w:val="10"/>
                <w:szCs w:val="24"/>
              </w:rPr>
            </w:pPr>
          </w:p>
          <w:p w:rsidR="00B456BC" w:rsidRPr="00731DA7" w:rsidRDefault="001E7996" w:rsidP="00731DA7">
            <w:pPr>
              <w:ind w:right="-46"/>
              <w:jc w:val="center"/>
              <w:rPr>
                <w:rFonts w:ascii="Times New Roman" w:hAnsi="Times New Roman" w:cs="Times New Roman"/>
                <w:sz w:val="24"/>
                <w:szCs w:val="24"/>
              </w:rPr>
            </w:pPr>
            <w:hyperlink r:id="rId63" w:history="1">
              <w:r w:rsidR="00B456BC" w:rsidRPr="00731DA7">
                <w:rPr>
                  <w:rStyle w:val="Hyperlink"/>
                  <w:rFonts w:ascii="Times New Roman" w:hAnsi="Times New Roman" w:cs="Times New Roman"/>
                  <w:sz w:val="24"/>
                  <w:szCs w:val="24"/>
                </w:rPr>
                <w:t>Click here</w:t>
              </w:r>
            </w:hyperlink>
          </w:p>
        </w:tc>
      </w:tr>
      <w:tr w:rsidR="00B456BC" w:rsidRPr="00731DA7" w:rsidTr="00182BB4">
        <w:trPr>
          <w:trHeight w:val="179"/>
        </w:trPr>
        <w:tc>
          <w:tcPr>
            <w:tcW w:w="648" w:type="dxa"/>
          </w:tcPr>
          <w:p w:rsidR="00B456BC" w:rsidRPr="00731DA7" w:rsidRDefault="00B456BC"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25</w:t>
            </w:r>
          </w:p>
        </w:tc>
        <w:tc>
          <w:tcPr>
            <w:tcW w:w="7632" w:type="dxa"/>
          </w:tcPr>
          <w:p w:rsidR="00B456BC" w:rsidRPr="00731DA7" w:rsidRDefault="00B456BC"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Payroll data: EPFO adds 12.54 lakh net subscribers in December, 2020</w:t>
            </w:r>
          </w:p>
        </w:tc>
        <w:tc>
          <w:tcPr>
            <w:tcW w:w="1530" w:type="dxa"/>
          </w:tcPr>
          <w:p w:rsidR="00B456BC" w:rsidRPr="00731DA7" w:rsidRDefault="001E7996" w:rsidP="00731DA7">
            <w:pPr>
              <w:ind w:right="-46"/>
              <w:jc w:val="center"/>
              <w:rPr>
                <w:rFonts w:ascii="Times New Roman" w:hAnsi="Times New Roman" w:cs="Times New Roman"/>
                <w:sz w:val="24"/>
                <w:szCs w:val="24"/>
              </w:rPr>
            </w:pPr>
            <w:hyperlink r:id="rId64" w:history="1">
              <w:r w:rsidR="00B456BC" w:rsidRPr="00731DA7">
                <w:rPr>
                  <w:rStyle w:val="Hyperlink"/>
                  <w:rFonts w:ascii="Times New Roman" w:hAnsi="Times New Roman" w:cs="Times New Roman"/>
                  <w:sz w:val="24"/>
                  <w:szCs w:val="24"/>
                </w:rPr>
                <w:t>Click here</w:t>
              </w:r>
            </w:hyperlink>
          </w:p>
        </w:tc>
      </w:tr>
      <w:tr w:rsidR="00B456BC" w:rsidRPr="00731DA7" w:rsidTr="00182BB4">
        <w:trPr>
          <w:trHeight w:val="179"/>
        </w:trPr>
        <w:tc>
          <w:tcPr>
            <w:tcW w:w="648" w:type="dxa"/>
          </w:tcPr>
          <w:p w:rsidR="00B456BC" w:rsidRPr="00731DA7" w:rsidRDefault="00B456BC" w:rsidP="00C00FBE">
            <w:pPr>
              <w:tabs>
                <w:tab w:val="left" w:pos="900"/>
              </w:tabs>
              <w:ind w:right="-46"/>
              <w:jc w:val="center"/>
              <w:rPr>
                <w:rFonts w:ascii="Times New Roman" w:hAnsi="Times New Roman" w:cs="Times New Roman"/>
                <w:color w:val="002060"/>
                <w:sz w:val="24"/>
                <w:szCs w:val="24"/>
              </w:rPr>
            </w:pPr>
            <w:r w:rsidRPr="00731DA7">
              <w:rPr>
                <w:rFonts w:ascii="Times New Roman" w:hAnsi="Times New Roman" w:cs="Times New Roman"/>
                <w:color w:val="002060"/>
                <w:sz w:val="24"/>
                <w:szCs w:val="24"/>
              </w:rPr>
              <w:t>26</w:t>
            </w:r>
          </w:p>
        </w:tc>
        <w:tc>
          <w:tcPr>
            <w:tcW w:w="7632" w:type="dxa"/>
          </w:tcPr>
          <w:p w:rsidR="00B456BC" w:rsidRPr="00731DA7" w:rsidRDefault="00B456BC" w:rsidP="00731DA7">
            <w:pPr>
              <w:tabs>
                <w:tab w:val="left" w:pos="900"/>
                <w:tab w:val="left" w:pos="4287"/>
              </w:tabs>
              <w:ind w:right="-46"/>
              <w:jc w:val="both"/>
              <w:rPr>
                <w:rFonts w:ascii="Times New Roman" w:hAnsi="Times New Roman" w:cs="Times New Roman"/>
                <w:color w:val="002060"/>
                <w:sz w:val="24"/>
                <w:szCs w:val="24"/>
              </w:rPr>
            </w:pPr>
            <w:r w:rsidRPr="00731DA7">
              <w:rPr>
                <w:rFonts w:ascii="Times New Roman" w:hAnsi="Times New Roman" w:cs="Times New Roman"/>
                <w:color w:val="002060"/>
                <w:sz w:val="24"/>
                <w:szCs w:val="24"/>
              </w:rPr>
              <w:t>ESIC takes Major Policy Initiatives for better services to Insured Workers/Insured Women</w:t>
            </w:r>
          </w:p>
        </w:tc>
        <w:tc>
          <w:tcPr>
            <w:tcW w:w="1530" w:type="dxa"/>
          </w:tcPr>
          <w:p w:rsidR="00B456BC" w:rsidRPr="00731DA7" w:rsidRDefault="00B456BC" w:rsidP="00731DA7">
            <w:pPr>
              <w:ind w:right="-46"/>
              <w:jc w:val="center"/>
              <w:rPr>
                <w:rStyle w:val="Hyperlink"/>
                <w:rFonts w:ascii="Times New Roman" w:hAnsi="Times New Roman" w:cs="Times New Roman"/>
                <w:sz w:val="12"/>
                <w:szCs w:val="24"/>
              </w:rPr>
            </w:pPr>
          </w:p>
          <w:p w:rsidR="00B456BC" w:rsidRPr="00731DA7" w:rsidRDefault="001E7996" w:rsidP="00731DA7">
            <w:pPr>
              <w:ind w:right="-46"/>
              <w:jc w:val="center"/>
              <w:rPr>
                <w:rFonts w:ascii="Times New Roman" w:hAnsi="Times New Roman" w:cs="Times New Roman"/>
                <w:sz w:val="24"/>
                <w:szCs w:val="24"/>
              </w:rPr>
            </w:pPr>
            <w:hyperlink r:id="rId65" w:history="1">
              <w:r w:rsidR="00B456BC" w:rsidRPr="00731DA7">
                <w:rPr>
                  <w:rStyle w:val="Hyperlink"/>
                  <w:rFonts w:ascii="Times New Roman" w:hAnsi="Times New Roman" w:cs="Times New Roman"/>
                  <w:sz w:val="24"/>
                  <w:szCs w:val="24"/>
                </w:rPr>
                <w:t>Click here</w:t>
              </w:r>
            </w:hyperlink>
          </w:p>
        </w:tc>
      </w:tr>
    </w:tbl>
    <w:p w:rsidR="00A154DB" w:rsidRPr="00EA06AB" w:rsidRDefault="00A154DB"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482204" w:rsidRDefault="00482204" w:rsidP="00C00FBE">
      <w:pPr>
        <w:spacing w:after="0" w:line="240" w:lineRule="auto"/>
        <w:ind w:right="-46"/>
        <w:jc w:val="both"/>
        <w:rPr>
          <w:rFonts w:ascii="Times New Roman" w:hAnsi="Times New Roman" w:cs="Times New Roman"/>
          <w:b/>
          <w:caps/>
          <w:color w:val="002060"/>
          <w:sz w:val="8"/>
          <w:szCs w:val="24"/>
          <w:u w:val="single"/>
        </w:rPr>
      </w:pPr>
    </w:p>
    <w:p w:rsidR="002042EE" w:rsidRPr="00EA06AB" w:rsidRDefault="002042EE" w:rsidP="002042EE">
      <w:pPr>
        <w:pStyle w:val="ListParagraph"/>
        <w:numPr>
          <w:ilvl w:val="0"/>
          <w:numId w:val="7"/>
        </w:numPr>
        <w:spacing w:after="0" w:line="240" w:lineRule="auto"/>
        <w:ind w:right="-46"/>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Compliances under FEMA / RBI</w:t>
      </w:r>
    </w:p>
    <w:p w:rsidR="002042EE" w:rsidRPr="00EA06AB" w:rsidRDefault="002042EE" w:rsidP="002042EE">
      <w:pPr>
        <w:pStyle w:val="ListParagraph"/>
        <w:spacing w:after="0" w:line="240" w:lineRule="auto"/>
        <w:ind w:right="-46"/>
        <w:rPr>
          <w:rFonts w:ascii="Times New Roman" w:hAnsi="Times New Roman" w:cs="Times New Roman"/>
          <w:b/>
          <w:caps/>
          <w:color w:val="002060"/>
          <w:sz w:val="24"/>
          <w:szCs w:val="24"/>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78"/>
        <w:gridCol w:w="4320"/>
        <w:gridCol w:w="1598"/>
      </w:tblGrid>
      <w:tr w:rsidR="002042EE" w:rsidRPr="00930455" w:rsidTr="00787228">
        <w:trPr>
          <w:trHeight w:val="839"/>
        </w:trPr>
        <w:tc>
          <w:tcPr>
            <w:tcW w:w="1560" w:type="dxa"/>
            <w:shd w:val="clear" w:color="auto" w:fill="auto"/>
          </w:tcPr>
          <w:p w:rsidR="002042EE" w:rsidRPr="00930455" w:rsidRDefault="002042EE" w:rsidP="00787228">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Applicable Laws/Acts</w:t>
            </w:r>
          </w:p>
        </w:tc>
        <w:tc>
          <w:tcPr>
            <w:tcW w:w="1878" w:type="dxa"/>
            <w:shd w:val="clear" w:color="auto" w:fill="auto"/>
          </w:tcPr>
          <w:p w:rsidR="002042EE" w:rsidRPr="00930455" w:rsidRDefault="002042EE" w:rsidP="00787228">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Due Dates</w:t>
            </w:r>
          </w:p>
        </w:tc>
        <w:tc>
          <w:tcPr>
            <w:tcW w:w="4320" w:type="dxa"/>
            <w:shd w:val="clear" w:color="auto" w:fill="auto"/>
          </w:tcPr>
          <w:p w:rsidR="002042EE" w:rsidRPr="00930455" w:rsidRDefault="002042EE" w:rsidP="00787228">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aps/>
                <w:color w:val="002060"/>
                <w:sz w:val="24"/>
                <w:szCs w:val="24"/>
              </w:rPr>
              <w:t>C</w:t>
            </w:r>
            <w:r w:rsidRPr="00930455">
              <w:rPr>
                <w:rFonts w:ascii="Times New Roman" w:hAnsi="Times New Roman" w:cs="Times New Roman"/>
                <w:color w:val="002060"/>
                <w:sz w:val="24"/>
                <w:szCs w:val="24"/>
              </w:rPr>
              <w:t>ompliance Particulars</w:t>
            </w:r>
          </w:p>
        </w:tc>
        <w:tc>
          <w:tcPr>
            <w:tcW w:w="1598" w:type="dxa"/>
            <w:shd w:val="clear" w:color="auto" w:fill="auto"/>
          </w:tcPr>
          <w:p w:rsidR="002042EE" w:rsidRPr="00930455" w:rsidRDefault="002042EE" w:rsidP="00787228">
            <w:pPr>
              <w:pStyle w:val="BodyText"/>
              <w:ind w:right="-46"/>
              <w:jc w:val="center"/>
              <w:rPr>
                <w:rFonts w:ascii="Times New Roman" w:hAnsi="Times New Roman" w:cs="Times New Roman"/>
                <w:color w:val="002060"/>
                <w:sz w:val="24"/>
                <w:szCs w:val="24"/>
              </w:rPr>
            </w:pPr>
            <w:r w:rsidRPr="00930455">
              <w:rPr>
                <w:rFonts w:ascii="Times New Roman" w:hAnsi="Times New Roman" w:cs="Times New Roman"/>
                <w:color w:val="002060"/>
                <w:sz w:val="24"/>
                <w:szCs w:val="24"/>
              </w:rPr>
              <w:t>Forms / (Filing mode)</w:t>
            </w:r>
          </w:p>
        </w:tc>
      </w:tr>
      <w:tr w:rsidR="002042EE" w:rsidRPr="00930455" w:rsidTr="00787228">
        <w:tc>
          <w:tcPr>
            <w:tcW w:w="156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15 July every year</w:t>
            </w:r>
          </w:p>
        </w:tc>
        <w:tc>
          <w:tcPr>
            <w:tcW w:w="4320" w:type="dxa"/>
            <w:shd w:val="clear" w:color="auto" w:fill="auto"/>
          </w:tcPr>
          <w:p w:rsidR="002042EE" w:rsidRPr="00930455" w:rsidRDefault="002042EE" w:rsidP="00787228">
            <w:pPr>
              <w:pStyle w:val="BodyText"/>
              <w:ind w:right="-46"/>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 xml:space="preserve">Annual Return on Foreign liabilities and assets.  </w:t>
            </w: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The FLA return is required to be submitted by the companies who have received Foreign direct investment (FDI) and/or </w:t>
            </w:r>
            <w:r w:rsidRPr="00930455">
              <w:rPr>
                <w:rFonts w:ascii="Times New Roman" w:hAnsi="Times New Roman" w:cs="Times New Roman"/>
                <w:b w:val="0"/>
                <w:color w:val="002060"/>
                <w:sz w:val="24"/>
                <w:szCs w:val="24"/>
              </w:rPr>
              <w:lastRenderedPageBreak/>
              <w:t>made Foreign direct investment abroad in the previous year(s) including the current year</w:t>
            </w:r>
          </w:p>
        </w:tc>
        <w:tc>
          <w:tcPr>
            <w:tcW w:w="159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FLA Return through Flair Portal: </w:t>
            </w:r>
            <w:hyperlink r:id="rId66" w:history="1">
              <w:r w:rsidRPr="00930455">
                <w:rPr>
                  <w:rStyle w:val="Hyperlink"/>
                  <w:rFonts w:ascii="Times New Roman" w:hAnsi="Times New Roman" w:cs="Times New Roman"/>
                  <w:b w:val="0"/>
                  <w:color w:val="002060"/>
                  <w:sz w:val="24"/>
                  <w:szCs w:val="24"/>
                </w:rPr>
                <w:t xml:space="preserve">Click </w:t>
              </w:r>
              <w:r w:rsidRPr="00930455">
                <w:rPr>
                  <w:rStyle w:val="Hyperlink"/>
                  <w:rFonts w:ascii="Times New Roman" w:hAnsi="Times New Roman" w:cs="Times New Roman"/>
                  <w:b w:val="0"/>
                  <w:color w:val="002060"/>
                  <w:sz w:val="24"/>
                  <w:szCs w:val="24"/>
                </w:rPr>
                <w:lastRenderedPageBreak/>
                <w:t>here</w:t>
              </w:r>
            </w:hyperlink>
          </w:p>
        </w:tc>
      </w:tr>
      <w:tr w:rsidR="002042EE" w:rsidRPr="00930455" w:rsidTr="00787228">
        <w:tc>
          <w:tcPr>
            <w:tcW w:w="156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Monthly Basis </w:t>
            </w:r>
          </w:p>
        </w:tc>
        <w:tc>
          <w:tcPr>
            <w:tcW w:w="4320" w:type="dxa"/>
            <w:shd w:val="clear" w:color="auto" w:fill="auto"/>
          </w:tcPr>
          <w:p w:rsidR="002042EE" w:rsidRPr="00930455" w:rsidRDefault="002042EE" w:rsidP="00787228">
            <w:pPr>
              <w:pStyle w:val="BodyText"/>
              <w:ind w:right="-46"/>
              <w:jc w:val="both"/>
              <w:rPr>
                <w:rFonts w:ascii="Times New Roman" w:hAnsi="Times New Roman" w:cs="Times New Roman"/>
                <w:color w:val="002060"/>
                <w:sz w:val="24"/>
                <w:szCs w:val="24"/>
              </w:rPr>
            </w:pPr>
            <w:r w:rsidRPr="00930455">
              <w:rPr>
                <w:rFonts w:ascii="Times New Roman" w:hAnsi="Times New Roman" w:cs="Times New Roman"/>
                <w:color w:val="002060"/>
                <w:sz w:val="24"/>
                <w:szCs w:val="24"/>
              </w:rPr>
              <w:t>External Commercial Borrowings</w:t>
            </w: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Borrowers are required to report all ECB transactions to the RBI on a monthly basis through an AD Category – I Bank in the form of ‘ECB 2 Return’.</w:t>
            </w:r>
          </w:p>
        </w:tc>
        <w:tc>
          <w:tcPr>
            <w:tcW w:w="159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ECB 2 Return</w:t>
            </w:r>
          </w:p>
        </w:tc>
      </w:tr>
      <w:tr w:rsidR="002042EE" w:rsidRPr="00930455" w:rsidTr="00787228">
        <w:tc>
          <w:tcPr>
            <w:tcW w:w="156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 xml:space="preserve">Not later than 30 days from the date of issue of Capital instrument </w:t>
            </w:r>
          </w:p>
        </w:tc>
        <w:tc>
          <w:tcPr>
            <w:tcW w:w="432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FC-GPR is a form filed when the Indian company receives the Foreign Direct Investment and the company allots shares to a person resident outside India.</w:t>
            </w:r>
          </w:p>
        </w:tc>
        <w:tc>
          <w:tcPr>
            <w:tcW w:w="159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FC-GPR</w:t>
            </w:r>
          </w:p>
        </w:tc>
      </w:tr>
      <w:tr w:rsidR="002042EE" w:rsidRPr="00930455" w:rsidTr="00787228">
        <w:tc>
          <w:tcPr>
            <w:tcW w:w="156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 in 60 days of receipt/ remittance of funds or transfer of capital instruments whichever is earlier.</w:t>
            </w:r>
          </w:p>
        </w:tc>
        <w:tc>
          <w:tcPr>
            <w:tcW w:w="432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Reporting of transfer of shares and other eligible securities between residents and non-residents and vice- versa is to be made in Form FC-TRS.</w:t>
            </w: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onus of reporting shall be on the resident transferor/ transferee.</w:t>
            </w:r>
          </w:p>
        </w:tc>
        <w:tc>
          <w:tcPr>
            <w:tcW w:w="159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Form FC-TRS.</w:t>
            </w:r>
          </w:p>
        </w:tc>
      </w:tr>
      <w:tr w:rsidR="002042EE" w:rsidRPr="00930455" w:rsidTr="00787228">
        <w:tc>
          <w:tcPr>
            <w:tcW w:w="156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receipt of the amount of consideration.</w:t>
            </w:r>
          </w:p>
        </w:tc>
        <w:tc>
          <w:tcPr>
            <w:tcW w:w="432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receiving amount of consideration and acquisition of profit shares is required to submit a report in the Form FDI LLP-1</w:t>
            </w:r>
          </w:p>
        </w:tc>
        <w:tc>
          <w:tcPr>
            <w:tcW w:w="159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 </w:t>
            </w:r>
          </w:p>
        </w:tc>
      </w:tr>
      <w:tr w:rsidR="002042EE" w:rsidRPr="00930455" w:rsidTr="00787228">
        <w:tc>
          <w:tcPr>
            <w:tcW w:w="156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60 days from the date of receipt of funds in</w:t>
            </w:r>
          </w:p>
        </w:tc>
        <w:tc>
          <w:tcPr>
            <w:tcW w:w="432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A Limited liability Partnership shall report disinvestment/ transfer of capital contribution or profit share between a resident and a non resident (or vice versa)</w:t>
            </w:r>
          </w:p>
        </w:tc>
        <w:tc>
          <w:tcPr>
            <w:tcW w:w="159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 xml:space="preserve">Form FDI LLP-II </w:t>
            </w:r>
          </w:p>
        </w:tc>
      </w:tr>
      <w:tr w:rsidR="002042EE" w:rsidRPr="00930455" w:rsidTr="00787228">
        <w:tc>
          <w:tcPr>
            <w:tcW w:w="156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FEMA ACT 1999</w:t>
            </w:r>
          </w:p>
        </w:tc>
        <w:tc>
          <w:tcPr>
            <w:tcW w:w="187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rPr>
            </w:pPr>
          </w:p>
          <w:p w:rsidR="002042EE" w:rsidRPr="00930455" w:rsidRDefault="002042EE" w:rsidP="00787228">
            <w:pPr>
              <w:pStyle w:val="BodyText"/>
              <w:ind w:right="-46"/>
              <w:jc w:val="both"/>
              <w:rPr>
                <w:rFonts w:ascii="Times New Roman" w:hAnsi="Times New Roman" w:cs="Times New Roman"/>
                <w:b w:val="0"/>
                <w:color w:val="002060"/>
              </w:rPr>
            </w:pPr>
            <w:r w:rsidRPr="00930455">
              <w:rPr>
                <w:rFonts w:ascii="Times New Roman" w:hAnsi="Times New Roman" w:cs="Times New Roman"/>
                <w:b w:val="0"/>
                <w:color w:val="002060"/>
              </w:rPr>
              <w:t>within 30 days from the date of allotment of capital instruments</w:t>
            </w:r>
          </w:p>
        </w:tc>
        <w:tc>
          <w:tcPr>
            <w:tcW w:w="4320"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The domestic custodian shall report the issue/ transfer/ of sponsored/ unsponsored depository receipts</w:t>
            </w:r>
          </w:p>
        </w:tc>
        <w:tc>
          <w:tcPr>
            <w:tcW w:w="1598" w:type="dxa"/>
            <w:shd w:val="clear" w:color="auto" w:fill="auto"/>
          </w:tcPr>
          <w:p w:rsidR="002042EE" w:rsidRPr="00930455" w:rsidRDefault="002042EE" w:rsidP="00787228">
            <w:pPr>
              <w:pStyle w:val="BodyText"/>
              <w:ind w:right="-46"/>
              <w:jc w:val="both"/>
              <w:rPr>
                <w:rFonts w:ascii="Times New Roman" w:hAnsi="Times New Roman" w:cs="Times New Roman"/>
                <w:b w:val="0"/>
                <w:color w:val="002060"/>
                <w:sz w:val="24"/>
                <w:szCs w:val="24"/>
              </w:rPr>
            </w:pPr>
          </w:p>
          <w:p w:rsidR="002042EE" w:rsidRPr="00930455" w:rsidRDefault="002042EE" w:rsidP="00787228">
            <w:pPr>
              <w:pStyle w:val="BodyText"/>
              <w:ind w:right="-46"/>
              <w:jc w:val="both"/>
              <w:rPr>
                <w:rFonts w:ascii="Times New Roman" w:hAnsi="Times New Roman" w:cs="Times New Roman"/>
                <w:b w:val="0"/>
                <w:color w:val="002060"/>
                <w:sz w:val="24"/>
                <w:szCs w:val="24"/>
              </w:rPr>
            </w:pPr>
            <w:r w:rsidRPr="00930455">
              <w:rPr>
                <w:rFonts w:ascii="Times New Roman" w:hAnsi="Times New Roman" w:cs="Times New Roman"/>
                <w:b w:val="0"/>
                <w:color w:val="002060"/>
                <w:sz w:val="24"/>
                <w:szCs w:val="24"/>
              </w:rPr>
              <w:t>Downstream statement -Form DI &amp; reporting at FIFP too</w:t>
            </w:r>
          </w:p>
        </w:tc>
      </w:tr>
    </w:tbl>
    <w:p w:rsidR="002042EE" w:rsidRDefault="002042EE" w:rsidP="002042EE">
      <w:pPr>
        <w:pStyle w:val="BodyText"/>
        <w:ind w:right="-46"/>
        <w:jc w:val="both"/>
        <w:rPr>
          <w:b w:val="0"/>
        </w:rPr>
      </w:pPr>
    </w:p>
    <w:p w:rsidR="002042EE" w:rsidRPr="005103EE" w:rsidRDefault="002042EE" w:rsidP="002042EE">
      <w:pPr>
        <w:pStyle w:val="BodyText"/>
        <w:numPr>
          <w:ilvl w:val="0"/>
          <w:numId w:val="33"/>
        </w:numPr>
        <w:ind w:right="-46"/>
        <w:jc w:val="both"/>
        <w:rPr>
          <w:rFonts w:ascii="Times New Roman" w:hAnsi="Times New Roman" w:cs="Times New Roman"/>
          <w:sz w:val="28"/>
          <w:szCs w:val="24"/>
        </w:rPr>
      </w:pPr>
      <w:r w:rsidRPr="005103EE">
        <w:rPr>
          <w:rFonts w:ascii="Times New Roman" w:hAnsi="Times New Roman" w:cs="Times New Roman"/>
          <w:sz w:val="28"/>
          <w:szCs w:val="24"/>
        </w:rPr>
        <w:t>Procedure for submission of previous year's FLA return:</w:t>
      </w:r>
    </w:p>
    <w:p w:rsidR="002042EE" w:rsidRPr="005103EE" w:rsidRDefault="002042EE" w:rsidP="002042EE">
      <w:pPr>
        <w:pStyle w:val="BodyText"/>
        <w:ind w:right="-46"/>
        <w:jc w:val="both"/>
        <w:rPr>
          <w:rFonts w:ascii="Times New Roman" w:hAnsi="Times New Roman" w:cs="Times New Roman"/>
          <w:b w:val="0"/>
          <w:sz w:val="12"/>
          <w:szCs w:val="24"/>
        </w:rPr>
      </w:pPr>
    </w:p>
    <w:p w:rsidR="002042EE" w:rsidRPr="005103EE" w:rsidRDefault="002042EE" w:rsidP="002042EE">
      <w:pPr>
        <w:pStyle w:val="BodyText"/>
        <w:ind w:right="-46"/>
        <w:jc w:val="both"/>
        <w:rPr>
          <w:rFonts w:ascii="Times New Roman" w:hAnsi="Times New Roman" w:cs="Times New Roman"/>
          <w:b w:val="0"/>
          <w:sz w:val="24"/>
          <w:szCs w:val="24"/>
        </w:rPr>
      </w:pPr>
      <w:r w:rsidRPr="002F727E">
        <w:rPr>
          <w:rFonts w:ascii="Times New Roman" w:hAnsi="Times New Roman" w:cs="Times New Roman"/>
          <w:b w:val="0"/>
          <w:color w:val="002060"/>
          <w:sz w:val="24"/>
          <w:szCs w:val="24"/>
        </w:rPr>
        <w:t>In case of submission of FLA returns for previous years, the reporting entity need to take approval from RBI. Visit</w:t>
      </w:r>
      <w:r w:rsidRPr="005103EE">
        <w:rPr>
          <w:rFonts w:ascii="Times New Roman" w:hAnsi="Times New Roman" w:cs="Times New Roman"/>
          <w:b w:val="0"/>
          <w:sz w:val="24"/>
          <w:szCs w:val="24"/>
        </w:rPr>
        <w:t> </w:t>
      </w:r>
      <w:hyperlink r:id="rId67" w:history="1">
        <w:r w:rsidRPr="005103EE">
          <w:rPr>
            <w:rStyle w:val="Hyperlink"/>
            <w:rFonts w:ascii="Times New Roman" w:hAnsi="Times New Roman" w:cs="Times New Roman"/>
            <w:b w:val="0"/>
            <w:bCs w:val="0"/>
            <w:sz w:val="24"/>
            <w:szCs w:val="24"/>
            <w:bdr w:val="none" w:sz="0" w:space="0" w:color="auto" w:frame="1"/>
          </w:rPr>
          <w:t>https://flair.rbi.org.in/fla</w:t>
        </w:r>
      </w:hyperlink>
      <w:r w:rsidRPr="005103EE">
        <w:rPr>
          <w:rFonts w:ascii="Times New Roman" w:hAnsi="Times New Roman" w:cs="Times New Roman"/>
          <w:b w:val="0"/>
          <w:sz w:val="24"/>
          <w:szCs w:val="24"/>
        </w:rPr>
        <w:t> </w:t>
      </w:r>
      <w:r w:rsidRPr="002F727E">
        <w:rPr>
          <w:rFonts w:ascii="Times New Roman" w:hAnsi="Times New Roman" w:cs="Times New Roman"/>
          <w:b w:val="0"/>
          <w:color w:val="002060"/>
          <w:sz w:val="24"/>
          <w:szCs w:val="24"/>
        </w:rPr>
        <w:t>→ Login to FLAIR → Go to “Menu” (upper left corner) → Go to “Multiple Year CIN Enable Screen” → select year 2019 (2018,2017,… 2012,2011). Click “→” then Click “Request”. After sending request to RBI through FLA portal, entities need to wait for at least one working day for approval. Entities can check the status of their request in “Multiple Year CIN Enable Screen” under menu on the left corner. Once approved by RBI, the entity can submit FLA return for the requested previous year”.It may be noted that for example if FLA return for 2020 is not submitted then submission of previous year FLA 2019 and prior years, will not be allowed.</w:t>
      </w:r>
    </w:p>
    <w:p w:rsidR="002042EE" w:rsidRPr="005103EE" w:rsidRDefault="002042EE" w:rsidP="002042EE">
      <w:pPr>
        <w:spacing w:after="0" w:line="240" w:lineRule="auto"/>
        <w:ind w:right="-46"/>
        <w:jc w:val="both"/>
        <w:rPr>
          <w:rFonts w:ascii="Times New Roman" w:hAnsi="Times New Roman" w:cs="Times New Roman"/>
          <w:b/>
          <w:caps/>
          <w:color w:val="002060"/>
          <w:sz w:val="24"/>
          <w:szCs w:val="24"/>
          <w:u w:val="single"/>
        </w:rPr>
      </w:pPr>
    </w:p>
    <w:p w:rsidR="002042EE" w:rsidRPr="005103EE" w:rsidRDefault="002042EE" w:rsidP="002042EE">
      <w:pPr>
        <w:spacing w:after="0" w:line="240" w:lineRule="auto"/>
        <w:ind w:right="-46"/>
        <w:jc w:val="both"/>
        <w:rPr>
          <w:rFonts w:ascii="Times New Roman" w:hAnsi="Times New Roman" w:cs="Times New Roman"/>
          <w:b/>
          <w:caps/>
          <w:color w:val="002060"/>
          <w:sz w:val="4"/>
          <w:szCs w:val="24"/>
          <w:u w:val="single"/>
        </w:rPr>
      </w:pPr>
    </w:p>
    <w:p w:rsidR="002042EE" w:rsidRPr="00EA06AB" w:rsidRDefault="002042EE" w:rsidP="002042EE">
      <w:pPr>
        <w:pStyle w:val="ListParagraph"/>
        <w:numPr>
          <w:ilvl w:val="0"/>
          <w:numId w:val="13"/>
        </w:numPr>
        <w:spacing w:after="0" w:line="240" w:lineRule="auto"/>
        <w:ind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Important Updates</w:t>
      </w:r>
      <w:r>
        <w:rPr>
          <w:rFonts w:ascii="Times New Roman" w:hAnsi="Times New Roman" w:cs="Times New Roman"/>
          <w:b/>
          <w:caps/>
          <w:color w:val="002060"/>
          <w:sz w:val="32"/>
          <w:szCs w:val="24"/>
          <w:u w:val="single"/>
        </w:rPr>
        <w:t>, February-2020</w:t>
      </w:r>
      <w:r w:rsidRPr="00EA06AB">
        <w:rPr>
          <w:rFonts w:ascii="Times New Roman" w:hAnsi="Times New Roman" w:cs="Times New Roman"/>
          <w:b/>
          <w:caps/>
          <w:color w:val="002060"/>
          <w:sz w:val="32"/>
          <w:szCs w:val="24"/>
          <w:u w:val="single"/>
        </w:rPr>
        <w:t>:</w:t>
      </w:r>
    </w:p>
    <w:p w:rsidR="002042EE" w:rsidRPr="001D656F" w:rsidRDefault="002042EE" w:rsidP="002042EE">
      <w:pPr>
        <w:spacing w:after="0" w:line="240" w:lineRule="auto"/>
        <w:ind w:right="-46"/>
        <w:jc w:val="both"/>
        <w:rPr>
          <w:rFonts w:ascii="Times New Roman" w:hAnsi="Times New Roman" w:cs="Times New Roman"/>
          <w:b/>
          <w:caps/>
          <w:color w:val="002060"/>
          <w:sz w:val="24"/>
          <w:szCs w:val="24"/>
          <w:u w:val="single"/>
        </w:rPr>
      </w:pPr>
    </w:p>
    <w:p w:rsidR="002042EE" w:rsidRDefault="002042EE" w:rsidP="002042EE">
      <w:pPr>
        <w:pStyle w:val="BodyText"/>
        <w:numPr>
          <w:ilvl w:val="0"/>
          <w:numId w:val="34"/>
        </w:numPr>
        <w:ind w:right="-46"/>
        <w:jc w:val="both"/>
        <w:rPr>
          <w:rFonts w:ascii="Times New Roman" w:hAnsi="Times New Roman" w:cs="Times New Roman"/>
          <w:color w:val="002060"/>
          <w:sz w:val="24"/>
          <w:szCs w:val="24"/>
        </w:rPr>
      </w:pPr>
      <w:r w:rsidRPr="009E2282">
        <w:rPr>
          <w:rFonts w:ascii="Times New Roman" w:hAnsi="Times New Roman" w:cs="Times New Roman"/>
          <w:color w:val="002060"/>
          <w:sz w:val="24"/>
          <w:szCs w:val="24"/>
        </w:rPr>
        <w:t>RBI favors retaining current inflation targeting regime</w:t>
      </w:r>
    </w:p>
    <w:p w:rsidR="002042EE" w:rsidRPr="009E2282" w:rsidRDefault="002042EE" w:rsidP="002042EE">
      <w:pPr>
        <w:ind w:right="-46"/>
        <w:jc w:val="both"/>
        <w:rPr>
          <w:rFonts w:ascii="Times New Roman" w:hAnsi="Times New Roman" w:cs="Times New Roman"/>
          <w:color w:val="002060"/>
        </w:rPr>
      </w:pPr>
      <w:r w:rsidRPr="009E2282">
        <w:rPr>
          <w:rFonts w:ascii="Times New Roman" w:hAnsi="Times New Roman" w:cs="Times New Roman"/>
          <w:color w:val="002060"/>
        </w:rPr>
        <w:lastRenderedPageBreak/>
        <w:t xml:space="preserve">RBI </w:t>
      </w:r>
      <w:r>
        <w:rPr>
          <w:rFonts w:ascii="Times New Roman" w:hAnsi="Times New Roman" w:cs="Times New Roman"/>
          <w:color w:val="002060"/>
        </w:rPr>
        <w:t>on 26</w:t>
      </w:r>
      <w:r w:rsidRPr="009E2282">
        <w:rPr>
          <w:rFonts w:ascii="Times New Roman" w:hAnsi="Times New Roman" w:cs="Times New Roman"/>
          <w:color w:val="002060"/>
          <w:vertAlign w:val="superscript"/>
        </w:rPr>
        <w:t>th</w:t>
      </w:r>
      <w:r>
        <w:rPr>
          <w:rFonts w:ascii="Times New Roman" w:hAnsi="Times New Roman" w:cs="Times New Roman"/>
          <w:color w:val="002060"/>
        </w:rPr>
        <w:t xml:space="preserve"> February, 2021 has</w:t>
      </w:r>
      <w:r w:rsidRPr="009E2282">
        <w:rPr>
          <w:rFonts w:ascii="Times New Roman" w:hAnsi="Times New Roman" w:cs="Times New Roman"/>
          <w:color w:val="002060"/>
        </w:rPr>
        <w:t xml:space="preserve"> released its report on currency and finance (RCF) for the year 2020-21</w:t>
      </w:r>
      <w:r>
        <w:rPr>
          <w:rFonts w:ascii="Times New Roman" w:hAnsi="Times New Roman" w:cs="Times New Roman"/>
          <w:color w:val="002060"/>
        </w:rPr>
        <w:t xml:space="preserve">. </w:t>
      </w:r>
      <w:r w:rsidRPr="009E2282">
        <w:rPr>
          <w:rFonts w:ascii="Times New Roman" w:hAnsi="Times New Roman" w:cs="Times New Roman"/>
          <w:color w:val="002060"/>
        </w:rPr>
        <w:t>The Reserve Bank in a report on currency and finance (RCF) for the year 2020-21 said "the current numerical framework for defining price stability, i.e., an inflation target of 4 per cent with a +/-2 per cent tolerance band, is appropriate for the next five years."</w:t>
      </w:r>
    </w:p>
    <w:p w:rsidR="002042EE" w:rsidRPr="009E2282" w:rsidRDefault="002042EE" w:rsidP="002042EE">
      <w:pPr>
        <w:ind w:right="-46"/>
        <w:jc w:val="both"/>
        <w:rPr>
          <w:rFonts w:ascii="Times New Roman" w:hAnsi="Times New Roman" w:cs="Times New Roman"/>
          <w:color w:val="002060"/>
        </w:rPr>
      </w:pPr>
      <w:r w:rsidRPr="009E2282">
        <w:rPr>
          <w:rFonts w:ascii="Times New Roman" w:hAnsi="Times New Roman" w:cs="Times New Roman"/>
          <w:color w:val="002060"/>
        </w:rPr>
        <w:t>The report said that the "period of study in this report is from October 2016 to March 2020 commencing with the formal operationalization of the flexible inflation targeting (FIT) framework in India but excluding the period of the COVID-19 pandemic in view of data distortions."</w:t>
      </w:r>
    </w:p>
    <w:p w:rsidR="002042EE" w:rsidRPr="009E2282" w:rsidRDefault="002042EE" w:rsidP="002042EE">
      <w:pPr>
        <w:ind w:right="-46"/>
        <w:jc w:val="both"/>
        <w:rPr>
          <w:rFonts w:ascii="Times New Roman" w:hAnsi="Times New Roman" w:cs="Times New Roman"/>
          <w:color w:val="002060"/>
        </w:rPr>
      </w:pPr>
      <w:r w:rsidRPr="009E2282">
        <w:rPr>
          <w:rFonts w:ascii="Times New Roman" w:hAnsi="Times New Roman" w:cs="Times New Roman"/>
          <w:color w:val="002060"/>
        </w:rPr>
        <w:t>The retail inflation stood at 4.59 per cent in December 2020 and 7.59 per cent in January 2020. The previous low for retail inflation was i</w:t>
      </w:r>
      <w:r>
        <w:rPr>
          <w:rFonts w:ascii="Times New Roman" w:hAnsi="Times New Roman" w:cs="Times New Roman"/>
          <w:color w:val="002060"/>
        </w:rPr>
        <w:t xml:space="preserve">n September 2019 at 4 per cent. </w:t>
      </w:r>
      <w:r w:rsidRPr="009E2282">
        <w:rPr>
          <w:rFonts w:ascii="Times New Roman" w:hAnsi="Times New Roman" w:cs="Times New Roman"/>
          <w:b/>
          <w:i/>
          <w:color w:val="002060"/>
        </w:rPr>
        <w:t xml:space="preserve">Read more at: </w:t>
      </w:r>
      <w:hyperlink r:id="rId68" w:history="1">
        <w:r w:rsidRPr="009E2282">
          <w:rPr>
            <w:rStyle w:val="Hyperlink"/>
            <w:rFonts w:ascii="Times New Roman" w:hAnsi="Times New Roman" w:cs="Times New Roman"/>
            <w:b/>
            <w:i/>
          </w:rPr>
          <w:t>Click here</w:t>
        </w:r>
      </w:hyperlink>
    </w:p>
    <w:p w:rsidR="002042EE" w:rsidRDefault="002042EE" w:rsidP="002042EE">
      <w:pPr>
        <w:pStyle w:val="BodyText"/>
        <w:numPr>
          <w:ilvl w:val="0"/>
          <w:numId w:val="34"/>
        </w:numPr>
        <w:ind w:right="-46"/>
        <w:jc w:val="both"/>
        <w:rPr>
          <w:rFonts w:ascii="Times New Roman" w:hAnsi="Times New Roman" w:cs="Times New Roman"/>
          <w:color w:val="002060"/>
          <w:sz w:val="24"/>
          <w:szCs w:val="24"/>
        </w:rPr>
      </w:pPr>
      <w:r w:rsidRPr="00E2680E">
        <w:rPr>
          <w:rFonts w:ascii="Times New Roman" w:hAnsi="Times New Roman" w:cs="Times New Roman"/>
          <w:color w:val="002060"/>
          <w:sz w:val="24"/>
          <w:szCs w:val="24"/>
        </w:rPr>
        <w:t>Indian banks' loans rose 6.6% y/y in 2 weeks to Feb 12: RBI</w:t>
      </w:r>
    </w:p>
    <w:p w:rsidR="002042EE" w:rsidRDefault="002042EE" w:rsidP="002042EE">
      <w:pPr>
        <w:ind w:right="-46"/>
        <w:jc w:val="both"/>
        <w:rPr>
          <w:rFonts w:ascii="Times New Roman" w:hAnsi="Times New Roman" w:cs="Times New Roman"/>
          <w:color w:val="002060"/>
          <w:sz w:val="24"/>
          <w:szCs w:val="24"/>
        </w:rPr>
      </w:pPr>
      <w:r w:rsidRPr="00E2680E">
        <w:rPr>
          <w:rFonts w:ascii="Times New Roman" w:eastAsia="Calibri" w:hAnsi="Times New Roman" w:cs="Times New Roman"/>
          <w:bCs/>
          <w:color w:val="002060"/>
          <w:sz w:val="24"/>
          <w:szCs w:val="24"/>
          <w:lang w:val="en-US" w:bidi="en-US"/>
        </w:rPr>
        <w:t>Outstanding loans fell ₹1,044 crore ($141.30 million) to ₹107.04 trilli</w:t>
      </w:r>
      <w:r>
        <w:rPr>
          <w:rFonts w:ascii="Times New Roman" w:eastAsia="Calibri" w:hAnsi="Times New Roman" w:cs="Times New Roman"/>
          <w:bCs/>
          <w:color w:val="002060"/>
          <w:sz w:val="24"/>
          <w:szCs w:val="24"/>
          <w:lang w:val="en-US" w:bidi="en-US"/>
        </w:rPr>
        <w:t xml:space="preserve">on in the two weeks to Feb. 12. </w:t>
      </w:r>
      <w:r w:rsidRPr="00E2680E">
        <w:rPr>
          <w:rFonts w:ascii="Times New Roman" w:hAnsi="Times New Roman" w:cs="Times New Roman"/>
          <w:color w:val="002060"/>
          <w:sz w:val="24"/>
          <w:szCs w:val="24"/>
        </w:rPr>
        <w:t>Indian banks' loans rose 6.6% in the two weeks to Feb. 12 from a year earlier, while deposits rose 11.8%, the Reserve Bank of India's weekly statistical supplement showed on Friday.</w:t>
      </w:r>
    </w:p>
    <w:p w:rsidR="002042EE" w:rsidRPr="00B71FEB" w:rsidRDefault="002042EE" w:rsidP="002042EE">
      <w:pPr>
        <w:spacing w:after="0" w:line="240" w:lineRule="auto"/>
        <w:ind w:right="-46"/>
        <w:jc w:val="both"/>
        <w:rPr>
          <w:rFonts w:ascii="Times New Roman" w:hAnsi="Times New Roman" w:cs="Times New Roman"/>
          <w:b/>
          <w:caps/>
          <w:color w:val="002060"/>
          <w:sz w:val="6"/>
          <w:szCs w:val="24"/>
        </w:rPr>
      </w:pPr>
    </w:p>
    <w:p w:rsidR="002042EE" w:rsidRPr="00930455" w:rsidRDefault="002042EE" w:rsidP="002042EE">
      <w:pPr>
        <w:pStyle w:val="ListParagraph"/>
        <w:numPr>
          <w:ilvl w:val="0"/>
          <w:numId w:val="19"/>
        </w:numPr>
        <w:spacing w:after="0" w:line="240" w:lineRule="auto"/>
        <w:ind w:right="-46"/>
        <w:jc w:val="both"/>
        <w:rPr>
          <w:rFonts w:ascii="Times New Roman" w:hAnsi="Times New Roman" w:cs="Times New Roman"/>
          <w:b/>
          <w:caps/>
          <w:color w:val="002060"/>
          <w:sz w:val="28"/>
          <w:szCs w:val="24"/>
          <w:u w:val="single"/>
        </w:rPr>
      </w:pPr>
      <w:r w:rsidRPr="00930455">
        <w:rPr>
          <w:rFonts w:ascii="Times New Roman" w:hAnsi="Times New Roman" w:cs="Times New Roman"/>
          <w:b/>
          <w:caps/>
          <w:color w:val="002060"/>
          <w:sz w:val="28"/>
          <w:szCs w:val="24"/>
          <w:u w:val="single"/>
        </w:rPr>
        <w:t xml:space="preserve">RBI Circulars / Notifications: </w:t>
      </w:r>
      <w:r>
        <w:rPr>
          <w:rFonts w:ascii="Times New Roman" w:hAnsi="Times New Roman" w:cs="Times New Roman"/>
          <w:b/>
          <w:caps/>
          <w:color w:val="002060"/>
          <w:sz w:val="28"/>
          <w:szCs w:val="24"/>
          <w:u w:val="single"/>
        </w:rPr>
        <w:t>February</w:t>
      </w:r>
      <w:r w:rsidRPr="00930455">
        <w:rPr>
          <w:rFonts w:ascii="Times New Roman" w:hAnsi="Times New Roman" w:cs="Times New Roman"/>
          <w:b/>
          <w:caps/>
          <w:color w:val="002060"/>
          <w:sz w:val="28"/>
          <w:szCs w:val="24"/>
          <w:u w:val="single"/>
        </w:rPr>
        <w:t>, 2021</w:t>
      </w:r>
    </w:p>
    <w:p w:rsidR="002042EE" w:rsidRPr="00EA06AB" w:rsidRDefault="002042EE" w:rsidP="002042EE">
      <w:pPr>
        <w:spacing w:after="0" w:line="240" w:lineRule="auto"/>
        <w:ind w:right="-46"/>
        <w:jc w:val="both"/>
        <w:rPr>
          <w:rFonts w:ascii="Times New Roman" w:hAnsi="Times New Roman" w:cs="Times New Roman"/>
          <w:b/>
          <w:caps/>
          <w:color w:val="002060"/>
          <w:sz w:val="24"/>
          <w:szCs w:val="24"/>
          <w:u w:val="single"/>
        </w:rPr>
      </w:pPr>
    </w:p>
    <w:tbl>
      <w:tblPr>
        <w:tblStyle w:val="TableGrid"/>
        <w:tblW w:w="9630" w:type="dxa"/>
        <w:tblLayout w:type="fixed"/>
        <w:tblLook w:val="04A0" w:firstRow="1" w:lastRow="0" w:firstColumn="1" w:lastColumn="0" w:noHBand="0" w:noVBand="1"/>
      </w:tblPr>
      <w:tblGrid>
        <w:gridCol w:w="675"/>
        <w:gridCol w:w="7371"/>
        <w:gridCol w:w="1584"/>
      </w:tblGrid>
      <w:tr w:rsidR="002042EE" w:rsidRPr="009A04D9" w:rsidTr="00787228">
        <w:tc>
          <w:tcPr>
            <w:tcW w:w="675" w:type="dxa"/>
          </w:tcPr>
          <w:p w:rsidR="002042EE" w:rsidRPr="009A04D9" w:rsidRDefault="002042EE" w:rsidP="00787228">
            <w:pPr>
              <w:ind w:right="-46"/>
              <w:jc w:val="center"/>
              <w:rPr>
                <w:rFonts w:ascii="Book Antiqua" w:hAnsi="Book Antiqua" w:cs="Times New Roman"/>
                <w:b/>
                <w:color w:val="002060"/>
                <w:sz w:val="24"/>
                <w:szCs w:val="24"/>
              </w:rPr>
            </w:pPr>
          </w:p>
          <w:p w:rsidR="002042EE" w:rsidRPr="009A04D9" w:rsidRDefault="002042EE" w:rsidP="00787228">
            <w:pPr>
              <w:ind w:right="-46"/>
              <w:jc w:val="center"/>
              <w:rPr>
                <w:rFonts w:ascii="Book Antiqua" w:hAnsi="Book Antiqua" w:cs="Times New Roman"/>
                <w:b/>
                <w:color w:val="002060"/>
                <w:sz w:val="24"/>
                <w:szCs w:val="24"/>
              </w:rPr>
            </w:pPr>
            <w:r>
              <w:rPr>
                <w:rFonts w:ascii="Book Antiqua" w:hAnsi="Book Antiqua" w:cs="Times New Roman"/>
                <w:b/>
                <w:color w:val="002060"/>
                <w:sz w:val="24"/>
                <w:szCs w:val="24"/>
              </w:rPr>
              <w:t>Sl.</w:t>
            </w:r>
          </w:p>
        </w:tc>
        <w:tc>
          <w:tcPr>
            <w:tcW w:w="7371" w:type="dxa"/>
          </w:tcPr>
          <w:p w:rsidR="002042EE" w:rsidRPr="009A04D9" w:rsidRDefault="002042EE" w:rsidP="00787228">
            <w:pPr>
              <w:ind w:right="-46"/>
              <w:jc w:val="center"/>
              <w:rPr>
                <w:rFonts w:ascii="Book Antiqua" w:hAnsi="Book Antiqua" w:cs="Times New Roman"/>
                <w:b/>
                <w:color w:val="002060"/>
                <w:sz w:val="24"/>
                <w:szCs w:val="24"/>
              </w:rPr>
            </w:pPr>
          </w:p>
          <w:p w:rsidR="002042EE" w:rsidRPr="009A04D9" w:rsidRDefault="002042EE" w:rsidP="00787228">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Particulars of the Circulars</w:t>
            </w:r>
          </w:p>
        </w:tc>
        <w:tc>
          <w:tcPr>
            <w:tcW w:w="1584" w:type="dxa"/>
          </w:tcPr>
          <w:p w:rsidR="002042EE" w:rsidRPr="009A04D9" w:rsidRDefault="002042EE" w:rsidP="00787228">
            <w:pPr>
              <w:ind w:right="-46"/>
              <w:jc w:val="center"/>
              <w:rPr>
                <w:rFonts w:ascii="Book Antiqua" w:hAnsi="Book Antiqua" w:cs="Times New Roman"/>
                <w:b/>
                <w:color w:val="002060"/>
                <w:sz w:val="24"/>
                <w:szCs w:val="24"/>
              </w:rPr>
            </w:pPr>
          </w:p>
          <w:p w:rsidR="002042EE" w:rsidRPr="009A04D9" w:rsidRDefault="002042EE" w:rsidP="00787228">
            <w:pPr>
              <w:pStyle w:val="ListParagraph"/>
              <w:ind w:left="0" w:right="-46"/>
              <w:jc w:val="center"/>
              <w:rPr>
                <w:rFonts w:ascii="Book Antiqua" w:hAnsi="Book Antiqua" w:cs="Times New Roman"/>
                <w:b/>
                <w:caps/>
                <w:color w:val="002060"/>
                <w:sz w:val="24"/>
                <w:szCs w:val="24"/>
              </w:rPr>
            </w:pPr>
            <w:r w:rsidRPr="009A04D9">
              <w:rPr>
                <w:rFonts w:ascii="Book Antiqua" w:hAnsi="Book Antiqua" w:cs="Times New Roman"/>
                <w:b/>
                <w:color w:val="002060"/>
                <w:sz w:val="24"/>
                <w:szCs w:val="24"/>
              </w:rPr>
              <w:t>Link</w:t>
            </w:r>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 xml:space="preserve">Investment by Foreign Portfolio Investors (FPI) in Defaulted Bonds </w:t>
            </w:r>
            <w:r>
              <w:rPr>
                <w:rFonts w:ascii="Book Antiqua" w:hAnsi="Book Antiqua" w:cs="Times New Roman"/>
                <w:color w:val="002060"/>
                <w:sz w:val="24"/>
                <w:szCs w:val="24"/>
              </w:rPr>
              <w:t>–</w:t>
            </w:r>
            <w:r w:rsidRPr="009A04D9">
              <w:rPr>
                <w:rFonts w:ascii="Book Antiqua" w:hAnsi="Book Antiqua" w:cs="Times New Roman"/>
                <w:color w:val="002060"/>
                <w:sz w:val="24"/>
                <w:szCs w:val="24"/>
              </w:rPr>
              <w:t xml:space="preserve"> Relaxations</w:t>
            </w:r>
          </w:p>
        </w:tc>
        <w:tc>
          <w:tcPr>
            <w:tcW w:w="1584" w:type="dxa"/>
          </w:tcPr>
          <w:p w:rsidR="002042EE" w:rsidRPr="009A04D9" w:rsidRDefault="002042EE" w:rsidP="00787228">
            <w:pPr>
              <w:ind w:right="-46"/>
              <w:jc w:val="center"/>
              <w:rPr>
                <w:rFonts w:ascii="Book Antiqua" w:hAnsi="Book Antiqua" w:cs="Times New Roman"/>
                <w:sz w:val="24"/>
                <w:szCs w:val="24"/>
              </w:rPr>
            </w:pPr>
          </w:p>
          <w:p w:rsidR="002042EE" w:rsidRPr="009A04D9" w:rsidRDefault="002042EE" w:rsidP="00787228">
            <w:pPr>
              <w:ind w:right="-46"/>
              <w:jc w:val="center"/>
              <w:rPr>
                <w:rFonts w:ascii="Book Antiqua" w:hAnsi="Book Antiqua" w:cs="Times New Roman"/>
                <w:sz w:val="24"/>
                <w:szCs w:val="24"/>
              </w:rPr>
            </w:pPr>
            <w:hyperlink r:id="rId69"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w:t>
            </w:r>
          </w:p>
        </w:tc>
        <w:tc>
          <w:tcPr>
            <w:tcW w:w="7371" w:type="dxa"/>
          </w:tcPr>
          <w:p w:rsidR="002042EE" w:rsidRPr="009A04D9" w:rsidRDefault="002042EE" w:rsidP="00787228">
            <w:pPr>
              <w:pStyle w:val="TableParagraph"/>
              <w:spacing w:before="9"/>
              <w:ind w:left="0" w:right="-46"/>
              <w:jc w:val="both"/>
              <w:rPr>
                <w:rFonts w:ascii="Book Antiqua" w:hAnsi="Book Antiqua" w:cs="Times New Roman"/>
                <w:sz w:val="24"/>
                <w:szCs w:val="24"/>
              </w:rPr>
            </w:pPr>
            <w:r w:rsidRPr="009A04D9">
              <w:rPr>
                <w:rFonts w:ascii="Book Antiqua" w:hAnsi="Book Antiqua" w:cs="Times New Roman"/>
                <w:color w:val="001F5F"/>
                <w:sz w:val="24"/>
                <w:szCs w:val="24"/>
              </w:rPr>
              <w:t>Prudential</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Guidelines</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on</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Capital Adequacy and</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Market Discipline</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57"/>
                <w:sz w:val="24"/>
                <w:szCs w:val="24"/>
              </w:rPr>
              <w:t xml:space="preserve"> </w:t>
            </w:r>
            <w:r w:rsidRPr="009A04D9">
              <w:rPr>
                <w:rFonts w:ascii="Book Antiqua" w:hAnsi="Book Antiqua" w:cs="Times New Roman"/>
                <w:color w:val="001F5F"/>
                <w:sz w:val="24"/>
                <w:szCs w:val="24"/>
              </w:rPr>
              <w:t>New</w:t>
            </w:r>
            <w:r w:rsidRPr="009A04D9">
              <w:rPr>
                <w:rFonts w:ascii="Book Antiqua" w:hAnsi="Book Antiqua" w:cs="Times New Roman"/>
                <w:color w:val="001F5F"/>
                <w:spacing w:val="38"/>
                <w:sz w:val="24"/>
                <w:szCs w:val="24"/>
              </w:rPr>
              <w:t xml:space="preserve"> </w:t>
            </w:r>
            <w:r w:rsidRPr="009A04D9">
              <w:rPr>
                <w:rFonts w:ascii="Book Antiqua" w:hAnsi="Book Antiqua" w:cs="Times New Roman"/>
                <w:color w:val="001F5F"/>
                <w:sz w:val="24"/>
                <w:szCs w:val="24"/>
              </w:rPr>
              <w:t>Capital</w:t>
            </w:r>
            <w:r w:rsidRPr="009A04D9">
              <w:rPr>
                <w:rFonts w:ascii="Book Antiqua" w:hAnsi="Book Antiqua" w:cs="Times New Roman"/>
                <w:color w:val="001F5F"/>
                <w:spacing w:val="41"/>
                <w:sz w:val="24"/>
                <w:szCs w:val="24"/>
              </w:rPr>
              <w:t xml:space="preserve"> </w:t>
            </w:r>
            <w:r w:rsidRPr="009A04D9">
              <w:rPr>
                <w:rFonts w:ascii="Book Antiqua" w:hAnsi="Book Antiqua" w:cs="Times New Roman"/>
                <w:color w:val="001F5F"/>
                <w:sz w:val="24"/>
                <w:szCs w:val="24"/>
              </w:rPr>
              <w:t>Adequacy</w:t>
            </w:r>
            <w:r w:rsidRPr="009A04D9">
              <w:rPr>
                <w:rFonts w:ascii="Book Antiqua" w:hAnsi="Book Antiqua" w:cs="Times New Roman"/>
                <w:color w:val="001F5F"/>
                <w:spacing w:val="38"/>
                <w:sz w:val="24"/>
                <w:szCs w:val="24"/>
              </w:rPr>
              <w:t xml:space="preserve"> </w:t>
            </w:r>
            <w:r w:rsidRPr="009A04D9">
              <w:rPr>
                <w:rFonts w:ascii="Book Antiqua" w:hAnsi="Book Antiqua" w:cs="Times New Roman"/>
                <w:color w:val="001F5F"/>
                <w:sz w:val="24"/>
                <w:szCs w:val="24"/>
              </w:rPr>
              <w:t>Framework</w:t>
            </w:r>
            <w:r w:rsidRPr="009A04D9">
              <w:rPr>
                <w:rFonts w:ascii="Book Antiqua" w:hAnsi="Book Antiqua" w:cs="Times New Roman"/>
                <w:color w:val="001F5F"/>
                <w:spacing w:val="38"/>
                <w:sz w:val="24"/>
                <w:szCs w:val="24"/>
              </w:rPr>
              <w:t xml:space="preserve"> </w:t>
            </w:r>
            <w:r w:rsidRPr="009A04D9">
              <w:rPr>
                <w:rFonts w:ascii="Book Antiqua" w:hAnsi="Book Antiqua" w:cs="Times New Roman"/>
                <w:color w:val="001F5F"/>
                <w:sz w:val="24"/>
                <w:szCs w:val="24"/>
              </w:rPr>
              <w:t>(NCAF)</w:t>
            </w:r>
            <w:r w:rsidRPr="009A04D9">
              <w:rPr>
                <w:rFonts w:ascii="Book Antiqua" w:hAnsi="Book Antiqua" w:cs="Times New Roman"/>
                <w:color w:val="001F5F"/>
                <w:spacing w:val="38"/>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39"/>
                <w:sz w:val="24"/>
                <w:szCs w:val="24"/>
              </w:rPr>
              <w:t xml:space="preserve"> </w:t>
            </w:r>
            <w:r w:rsidRPr="009A04D9">
              <w:rPr>
                <w:rFonts w:ascii="Book Antiqua" w:hAnsi="Book Antiqua" w:cs="Times New Roman"/>
                <w:color w:val="001F5F"/>
                <w:sz w:val="24"/>
                <w:szCs w:val="24"/>
              </w:rPr>
              <w:t>Eligible</w:t>
            </w:r>
            <w:r w:rsidRPr="009A04D9">
              <w:rPr>
                <w:rFonts w:ascii="Book Antiqua" w:hAnsi="Book Antiqua" w:cs="Times New Roman"/>
                <w:color w:val="001F5F"/>
                <w:spacing w:val="33"/>
                <w:sz w:val="24"/>
                <w:szCs w:val="24"/>
              </w:rPr>
              <w:t xml:space="preserve"> </w:t>
            </w:r>
            <w:r w:rsidRPr="009A04D9">
              <w:rPr>
                <w:rFonts w:ascii="Book Antiqua" w:hAnsi="Book Antiqua" w:cs="Times New Roman"/>
                <w:color w:val="001F5F"/>
                <w:sz w:val="24"/>
                <w:szCs w:val="24"/>
              </w:rPr>
              <w:t>Credit</w:t>
            </w:r>
            <w:r w:rsidRPr="009A04D9">
              <w:rPr>
                <w:rFonts w:ascii="Book Antiqua" w:hAnsi="Book Antiqua" w:cs="Times New Roman"/>
                <w:color w:val="001F5F"/>
                <w:spacing w:val="36"/>
                <w:sz w:val="24"/>
                <w:szCs w:val="24"/>
              </w:rPr>
              <w:t xml:space="preserve"> </w:t>
            </w:r>
            <w:r w:rsidRPr="009A04D9">
              <w:rPr>
                <w:rFonts w:ascii="Book Antiqua" w:hAnsi="Book Antiqua" w:cs="Times New Roman"/>
                <w:color w:val="001F5F"/>
                <w:sz w:val="24"/>
                <w:szCs w:val="24"/>
              </w:rPr>
              <w:t>Rating</w:t>
            </w:r>
            <w:r>
              <w:rPr>
                <w:rFonts w:ascii="Book Antiqua" w:hAnsi="Book Antiqua" w:cs="Times New Roman"/>
                <w:color w:val="001F5F"/>
                <w:sz w:val="24"/>
                <w:szCs w:val="24"/>
              </w:rPr>
              <w:t xml:space="preserve"> </w:t>
            </w:r>
            <w:r w:rsidRPr="009A04D9">
              <w:rPr>
                <w:rFonts w:ascii="Book Antiqua" w:hAnsi="Book Antiqua" w:cs="Times New Roman"/>
                <w:color w:val="001F5F"/>
                <w:sz w:val="24"/>
                <w:szCs w:val="24"/>
              </w:rPr>
              <w:t>Agencies</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CRISIL</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Ratings</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Limited</w:t>
            </w:r>
          </w:p>
        </w:tc>
        <w:tc>
          <w:tcPr>
            <w:tcW w:w="1584" w:type="dxa"/>
          </w:tcPr>
          <w:p w:rsidR="002042EE" w:rsidRPr="009A04D9" w:rsidRDefault="002042EE" w:rsidP="00787228">
            <w:pPr>
              <w:pStyle w:val="TableParagraph"/>
              <w:spacing w:before="153"/>
              <w:ind w:right="-46"/>
              <w:jc w:val="center"/>
              <w:rPr>
                <w:rFonts w:ascii="Book Antiqua" w:hAnsi="Book Antiqua" w:cs="Times New Roman"/>
                <w:sz w:val="24"/>
                <w:szCs w:val="24"/>
              </w:rPr>
            </w:pPr>
            <w:hyperlink r:id="rId70">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3</w:t>
            </w:r>
          </w:p>
        </w:tc>
        <w:tc>
          <w:tcPr>
            <w:tcW w:w="7371" w:type="dxa"/>
          </w:tcPr>
          <w:p w:rsidR="002042EE" w:rsidRPr="009A04D9" w:rsidRDefault="002042EE" w:rsidP="00787228">
            <w:pPr>
              <w:pStyle w:val="TableParagraph"/>
              <w:spacing w:before="4" w:line="273"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Strengthening</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of Grievance</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Redress</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Mechanism</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in</w:t>
            </w:r>
            <w:r w:rsidRPr="009A04D9">
              <w:rPr>
                <w:rFonts w:ascii="Book Antiqua" w:hAnsi="Book Antiqua" w:cs="Times New Roman"/>
                <w:color w:val="001F5F"/>
                <w:spacing w:val="-6"/>
                <w:sz w:val="24"/>
                <w:szCs w:val="24"/>
              </w:rPr>
              <w:t xml:space="preserve"> </w:t>
            </w:r>
            <w:r w:rsidRPr="009A04D9">
              <w:rPr>
                <w:rFonts w:ascii="Book Antiqua" w:hAnsi="Book Antiqua" w:cs="Times New Roman"/>
                <w:color w:val="001F5F"/>
                <w:sz w:val="24"/>
                <w:szCs w:val="24"/>
              </w:rPr>
              <w:t>Banks</w:t>
            </w:r>
          </w:p>
        </w:tc>
        <w:tc>
          <w:tcPr>
            <w:tcW w:w="1584" w:type="dxa"/>
          </w:tcPr>
          <w:p w:rsidR="002042EE" w:rsidRPr="009A04D9" w:rsidRDefault="002042EE" w:rsidP="00787228">
            <w:pPr>
              <w:pStyle w:val="TableParagraph"/>
              <w:spacing w:before="4" w:line="273" w:lineRule="exact"/>
              <w:ind w:right="-46"/>
              <w:jc w:val="center"/>
              <w:rPr>
                <w:rFonts w:ascii="Book Antiqua" w:hAnsi="Book Antiqua" w:cs="Times New Roman"/>
                <w:sz w:val="24"/>
                <w:szCs w:val="24"/>
              </w:rPr>
            </w:pPr>
            <w:hyperlink r:id="rId71">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4</w:t>
            </w:r>
          </w:p>
        </w:tc>
        <w:tc>
          <w:tcPr>
            <w:tcW w:w="7371" w:type="dxa"/>
          </w:tcPr>
          <w:p w:rsidR="002042EE" w:rsidRPr="009A04D9" w:rsidRDefault="002042EE" w:rsidP="00787228">
            <w:pPr>
              <w:pStyle w:val="TableParagraph"/>
              <w:spacing w:before="4"/>
              <w:ind w:left="0" w:right="-46"/>
              <w:jc w:val="both"/>
              <w:rPr>
                <w:rFonts w:ascii="Book Antiqua" w:hAnsi="Book Antiqua" w:cs="Times New Roman"/>
                <w:sz w:val="24"/>
                <w:szCs w:val="24"/>
              </w:rPr>
            </w:pPr>
            <w:r w:rsidRPr="009A04D9">
              <w:rPr>
                <w:rFonts w:ascii="Book Antiqua" w:hAnsi="Book Antiqua" w:cs="Times New Roman"/>
                <w:color w:val="001F5F"/>
                <w:sz w:val="24"/>
                <w:szCs w:val="24"/>
              </w:rPr>
              <w:t>Risk-Based</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Internal</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Audit</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(RBIA)</w:t>
            </w:r>
          </w:p>
        </w:tc>
        <w:tc>
          <w:tcPr>
            <w:tcW w:w="1584" w:type="dxa"/>
          </w:tcPr>
          <w:p w:rsidR="002042EE" w:rsidRPr="009A04D9" w:rsidRDefault="002042EE" w:rsidP="00787228">
            <w:pPr>
              <w:pStyle w:val="TableParagraph"/>
              <w:spacing w:before="129"/>
              <w:ind w:right="-46"/>
              <w:jc w:val="center"/>
              <w:rPr>
                <w:rFonts w:ascii="Book Antiqua" w:hAnsi="Book Antiqua" w:cs="Times New Roman"/>
                <w:sz w:val="24"/>
                <w:szCs w:val="24"/>
              </w:rPr>
            </w:pPr>
            <w:hyperlink r:id="rId72">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5</w:t>
            </w:r>
          </w:p>
        </w:tc>
        <w:tc>
          <w:tcPr>
            <w:tcW w:w="7371" w:type="dxa"/>
          </w:tcPr>
          <w:p w:rsidR="002042EE" w:rsidRPr="009A04D9" w:rsidRDefault="002042EE" w:rsidP="00787228">
            <w:pPr>
              <w:pStyle w:val="TableParagraph"/>
              <w:spacing w:before="4" w:line="298"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Loans</w:t>
            </w:r>
            <w:r w:rsidRPr="009A04D9">
              <w:rPr>
                <w:rFonts w:ascii="Book Antiqua" w:hAnsi="Book Antiqua" w:cs="Times New Roman"/>
                <w:color w:val="001F5F"/>
                <w:spacing w:val="16"/>
                <w:sz w:val="24"/>
                <w:szCs w:val="24"/>
              </w:rPr>
              <w:t xml:space="preserve"> </w:t>
            </w:r>
            <w:r w:rsidRPr="009A04D9">
              <w:rPr>
                <w:rFonts w:ascii="Book Antiqua" w:hAnsi="Book Antiqua" w:cs="Times New Roman"/>
                <w:color w:val="001F5F"/>
                <w:sz w:val="24"/>
                <w:szCs w:val="24"/>
              </w:rPr>
              <w:t>and</w:t>
            </w:r>
            <w:r w:rsidRPr="009A04D9">
              <w:rPr>
                <w:rFonts w:ascii="Book Antiqua" w:hAnsi="Book Antiqua" w:cs="Times New Roman"/>
                <w:color w:val="001F5F"/>
                <w:spacing w:val="15"/>
                <w:sz w:val="24"/>
                <w:szCs w:val="24"/>
              </w:rPr>
              <w:t xml:space="preserve"> </w:t>
            </w:r>
            <w:r w:rsidRPr="009A04D9">
              <w:rPr>
                <w:rFonts w:ascii="Book Antiqua" w:hAnsi="Book Antiqua" w:cs="Times New Roman"/>
                <w:color w:val="001F5F"/>
                <w:sz w:val="24"/>
                <w:szCs w:val="24"/>
              </w:rPr>
              <w:t>advances</w:t>
            </w:r>
            <w:r w:rsidRPr="009A04D9">
              <w:rPr>
                <w:rFonts w:ascii="Book Antiqua" w:hAnsi="Book Antiqua" w:cs="Times New Roman"/>
                <w:color w:val="001F5F"/>
                <w:spacing w:val="17"/>
                <w:sz w:val="24"/>
                <w:szCs w:val="24"/>
              </w:rPr>
              <w:t xml:space="preserve"> </w:t>
            </w:r>
            <w:r w:rsidRPr="009A04D9">
              <w:rPr>
                <w:rFonts w:ascii="Book Antiqua" w:hAnsi="Book Antiqua" w:cs="Times New Roman"/>
                <w:color w:val="001F5F"/>
                <w:sz w:val="24"/>
                <w:szCs w:val="24"/>
              </w:rPr>
              <w:t>to</w:t>
            </w:r>
            <w:r w:rsidRPr="009A04D9">
              <w:rPr>
                <w:rFonts w:ascii="Book Antiqua" w:hAnsi="Book Antiqua" w:cs="Times New Roman"/>
                <w:color w:val="001F5F"/>
                <w:spacing w:val="14"/>
                <w:sz w:val="24"/>
                <w:szCs w:val="24"/>
              </w:rPr>
              <w:t xml:space="preserve"> </w:t>
            </w:r>
            <w:r w:rsidRPr="009A04D9">
              <w:rPr>
                <w:rFonts w:ascii="Book Antiqua" w:hAnsi="Book Antiqua" w:cs="Times New Roman"/>
                <w:color w:val="001F5F"/>
                <w:sz w:val="24"/>
                <w:szCs w:val="24"/>
              </w:rPr>
              <w:t>directors,</w:t>
            </w:r>
            <w:r w:rsidRPr="009A04D9">
              <w:rPr>
                <w:rFonts w:ascii="Book Antiqua" w:hAnsi="Book Antiqua" w:cs="Times New Roman"/>
                <w:color w:val="001F5F"/>
                <w:spacing w:val="15"/>
                <w:sz w:val="24"/>
                <w:szCs w:val="24"/>
              </w:rPr>
              <w:t xml:space="preserve"> </w:t>
            </w:r>
            <w:r w:rsidRPr="009A04D9">
              <w:rPr>
                <w:rFonts w:ascii="Book Antiqua" w:hAnsi="Book Antiqua" w:cs="Times New Roman"/>
                <w:color w:val="001F5F"/>
                <w:sz w:val="24"/>
                <w:szCs w:val="24"/>
              </w:rPr>
              <w:t>their</w:t>
            </w:r>
            <w:r w:rsidRPr="009A04D9">
              <w:rPr>
                <w:rFonts w:ascii="Book Antiqua" w:hAnsi="Book Antiqua" w:cs="Times New Roman"/>
                <w:color w:val="001F5F"/>
                <w:spacing w:val="15"/>
                <w:sz w:val="24"/>
                <w:szCs w:val="24"/>
              </w:rPr>
              <w:t xml:space="preserve"> </w:t>
            </w:r>
            <w:r w:rsidRPr="009A04D9">
              <w:rPr>
                <w:rFonts w:ascii="Book Antiqua" w:hAnsi="Book Antiqua" w:cs="Times New Roman"/>
                <w:color w:val="001F5F"/>
                <w:sz w:val="24"/>
                <w:szCs w:val="24"/>
              </w:rPr>
              <w:t>relatives,</w:t>
            </w:r>
            <w:r w:rsidRPr="009A04D9">
              <w:rPr>
                <w:rFonts w:ascii="Book Antiqua" w:hAnsi="Book Antiqua" w:cs="Times New Roman"/>
                <w:color w:val="001F5F"/>
                <w:spacing w:val="20"/>
                <w:sz w:val="24"/>
                <w:szCs w:val="24"/>
              </w:rPr>
              <w:t xml:space="preserve"> </w:t>
            </w:r>
            <w:r w:rsidRPr="009A04D9">
              <w:rPr>
                <w:rFonts w:ascii="Book Antiqua" w:hAnsi="Book Antiqua" w:cs="Times New Roman"/>
                <w:color w:val="001F5F"/>
                <w:sz w:val="24"/>
                <w:szCs w:val="24"/>
              </w:rPr>
              <w:t>and</w:t>
            </w:r>
            <w:r w:rsidRPr="009A04D9">
              <w:rPr>
                <w:rFonts w:ascii="Book Antiqua" w:hAnsi="Book Antiqua" w:cs="Times New Roman"/>
                <w:color w:val="001F5F"/>
                <w:spacing w:val="15"/>
                <w:sz w:val="24"/>
                <w:szCs w:val="24"/>
              </w:rPr>
              <w:t xml:space="preserve"> </w:t>
            </w:r>
            <w:r w:rsidRPr="009A04D9">
              <w:rPr>
                <w:rFonts w:ascii="Book Antiqua" w:hAnsi="Book Antiqua" w:cs="Times New Roman"/>
                <w:color w:val="001F5F"/>
                <w:sz w:val="24"/>
                <w:szCs w:val="24"/>
              </w:rPr>
              <w:t>firms</w:t>
            </w:r>
            <w:r w:rsidRPr="009A04D9">
              <w:rPr>
                <w:rFonts w:ascii="Book Antiqua" w:hAnsi="Book Antiqua" w:cs="Times New Roman"/>
                <w:color w:val="001F5F"/>
                <w:spacing w:val="12"/>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16"/>
                <w:sz w:val="24"/>
                <w:szCs w:val="24"/>
              </w:rPr>
              <w:t xml:space="preserve"> </w:t>
            </w:r>
            <w:r w:rsidRPr="009A04D9">
              <w:rPr>
                <w:rFonts w:ascii="Book Antiqua" w:hAnsi="Book Antiqua" w:cs="Times New Roman"/>
                <w:color w:val="001F5F"/>
                <w:sz w:val="24"/>
                <w:szCs w:val="24"/>
              </w:rPr>
              <w:t>concerns</w:t>
            </w:r>
            <w:r>
              <w:rPr>
                <w:rFonts w:ascii="Book Antiqua" w:hAnsi="Book Antiqua" w:cs="Times New Roman"/>
                <w:color w:val="001F5F"/>
                <w:sz w:val="24"/>
                <w:szCs w:val="24"/>
              </w:rPr>
              <w:t xml:space="preserve"> </w:t>
            </w:r>
            <w:r w:rsidRPr="009A04D9">
              <w:rPr>
                <w:rFonts w:ascii="Book Antiqua" w:hAnsi="Book Antiqua" w:cs="Times New Roman"/>
                <w:color w:val="001F5F"/>
                <w:sz w:val="24"/>
                <w:szCs w:val="24"/>
              </w:rPr>
              <w:t>in</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which</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they are</w:t>
            </w:r>
            <w:r w:rsidRPr="009A04D9">
              <w:rPr>
                <w:rFonts w:ascii="Book Antiqua" w:hAnsi="Book Antiqua" w:cs="Times New Roman"/>
                <w:color w:val="001F5F"/>
                <w:spacing w:val="-5"/>
                <w:sz w:val="24"/>
                <w:szCs w:val="24"/>
              </w:rPr>
              <w:t xml:space="preserve"> </w:t>
            </w:r>
            <w:r w:rsidRPr="009A04D9">
              <w:rPr>
                <w:rFonts w:ascii="Book Antiqua" w:hAnsi="Book Antiqua" w:cs="Times New Roman"/>
                <w:color w:val="001F5F"/>
                <w:sz w:val="24"/>
                <w:szCs w:val="24"/>
              </w:rPr>
              <w:t>interested</w:t>
            </w:r>
          </w:p>
        </w:tc>
        <w:tc>
          <w:tcPr>
            <w:tcW w:w="1584" w:type="dxa"/>
          </w:tcPr>
          <w:p w:rsidR="002042EE" w:rsidRPr="009A04D9" w:rsidRDefault="002042EE" w:rsidP="00787228">
            <w:pPr>
              <w:pStyle w:val="TableParagraph"/>
              <w:spacing w:before="172"/>
              <w:ind w:right="-46"/>
              <w:jc w:val="center"/>
              <w:rPr>
                <w:rFonts w:ascii="Book Antiqua" w:hAnsi="Book Antiqua" w:cs="Times New Roman"/>
                <w:sz w:val="24"/>
                <w:szCs w:val="24"/>
              </w:rPr>
            </w:pPr>
            <w:hyperlink r:id="rId73">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rPr>
          <w:trHeight w:val="344"/>
        </w:trPr>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6</w:t>
            </w:r>
          </w:p>
        </w:tc>
        <w:tc>
          <w:tcPr>
            <w:tcW w:w="7371" w:type="dxa"/>
          </w:tcPr>
          <w:p w:rsidR="002042EE" w:rsidRPr="009A04D9" w:rsidRDefault="002042EE" w:rsidP="00787228">
            <w:pPr>
              <w:pStyle w:val="TableParagraph"/>
              <w:spacing w:before="5"/>
              <w:ind w:left="0" w:right="-46"/>
              <w:jc w:val="both"/>
              <w:rPr>
                <w:rFonts w:ascii="Book Antiqua" w:hAnsi="Book Antiqua" w:cs="Times New Roman"/>
                <w:sz w:val="24"/>
                <w:szCs w:val="24"/>
              </w:rPr>
            </w:pPr>
            <w:r w:rsidRPr="009A04D9">
              <w:rPr>
                <w:rFonts w:ascii="Book Antiqua" w:hAnsi="Book Antiqua" w:cs="Times New Roman"/>
                <w:color w:val="001F5F"/>
                <w:sz w:val="24"/>
                <w:szCs w:val="24"/>
              </w:rPr>
              <w:t>Section</w:t>
            </w:r>
            <w:r w:rsidRPr="009A04D9">
              <w:rPr>
                <w:rFonts w:ascii="Book Antiqua" w:hAnsi="Book Antiqua" w:cs="Times New Roman"/>
                <w:color w:val="001F5F"/>
                <w:spacing w:val="11"/>
                <w:sz w:val="24"/>
                <w:szCs w:val="24"/>
              </w:rPr>
              <w:t xml:space="preserve"> </w:t>
            </w:r>
            <w:r w:rsidRPr="009A04D9">
              <w:rPr>
                <w:rFonts w:ascii="Book Antiqua" w:hAnsi="Book Antiqua" w:cs="Times New Roman"/>
                <w:color w:val="001F5F"/>
                <w:sz w:val="24"/>
                <w:szCs w:val="24"/>
              </w:rPr>
              <w:t>24</w:t>
            </w:r>
            <w:r w:rsidRPr="009A04D9">
              <w:rPr>
                <w:rFonts w:ascii="Book Antiqua" w:hAnsi="Book Antiqua" w:cs="Times New Roman"/>
                <w:color w:val="001F5F"/>
                <w:spacing w:val="12"/>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13"/>
                <w:sz w:val="24"/>
                <w:szCs w:val="24"/>
              </w:rPr>
              <w:t xml:space="preserve"> </w:t>
            </w:r>
            <w:r w:rsidRPr="009A04D9">
              <w:rPr>
                <w:rFonts w:ascii="Book Antiqua" w:hAnsi="Book Antiqua" w:cs="Times New Roman"/>
                <w:color w:val="001F5F"/>
                <w:sz w:val="24"/>
                <w:szCs w:val="24"/>
              </w:rPr>
              <w:t>the</w:t>
            </w:r>
            <w:r w:rsidRPr="009A04D9">
              <w:rPr>
                <w:rFonts w:ascii="Book Antiqua" w:hAnsi="Book Antiqua" w:cs="Times New Roman"/>
                <w:color w:val="001F5F"/>
                <w:spacing w:val="7"/>
                <w:sz w:val="24"/>
                <w:szCs w:val="24"/>
              </w:rPr>
              <w:t xml:space="preserve"> </w:t>
            </w:r>
            <w:r w:rsidRPr="009A04D9">
              <w:rPr>
                <w:rFonts w:ascii="Book Antiqua" w:hAnsi="Book Antiqua" w:cs="Times New Roman"/>
                <w:color w:val="001F5F"/>
                <w:sz w:val="24"/>
                <w:szCs w:val="24"/>
              </w:rPr>
              <w:t>Banking</w:t>
            </w:r>
            <w:r w:rsidRPr="009A04D9">
              <w:rPr>
                <w:rFonts w:ascii="Book Antiqua" w:hAnsi="Book Antiqua" w:cs="Times New Roman"/>
                <w:color w:val="001F5F"/>
                <w:spacing w:val="12"/>
                <w:sz w:val="24"/>
                <w:szCs w:val="24"/>
              </w:rPr>
              <w:t xml:space="preserve"> </w:t>
            </w:r>
            <w:r w:rsidRPr="009A04D9">
              <w:rPr>
                <w:rFonts w:ascii="Book Antiqua" w:hAnsi="Book Antiqua" w:cs="Times New Roman"/>
                <w:color w:val="001F5F"/>
                <w:sz w:val="24"/>
                <w:szCs w:val="24"/>
              </w:rPr>
              <w:t>Regulation</w:t>
            </w:r>
            <w:r w:rsidRPr="009A04D9">
              <w:rPr>
                <w:rFonts w:ascii="Book Antiqua" w:hAnsi="Book Antiqua" w:cs="Times New Roman"/>
                <w:color w:val="001F5F"/>
                <w:spacing w:val="6"/>
                <w:sz w:val="24"/>
                <w:szCs w:val="24"/>
              </w:rPr>
              <w:t xml:space="preserve"> </w:t>
            </w:r>
            <w:r w:rsidRPr="009A04D9">
              <w:rPr>
                <w:rFonts w:ascii="Book Antiqua" w:hAnsi="Book Antiqua" w:cs="Times New Roman"/>
                <w:color w:val="001F5F"/>
                <w:sz w:val="24"/>
                <w:szCs w:val="24"/>
              </w:rPr>
              <w:t>Act,</w:t>
            </w:r>
            <w:r w:rsidRPr="009A04D9">
              <w:rPr>
                <w:rFonts w:ascii="Book Antiqua" w:hAnsi="Book Antiqua" w:cs="Times New Roman"/>
                <w:color w:val="001F5F"/>
                <w:spacing w:val="9"/>
                <w:sz w:val="24"/>
                <w:szCs w:val="24"/>
              </w:rPr>
              <w:t xml:space="preserve"> </w:t>
            </w:r>
            <w:r w:rsidRPr="009A04D9">
              <w:rPr>
                <w:rFonts w:ascii="Book Antiqua" w:hAnsi="Book Antiqua" w:cs="Times New Roman"/>
                <w:color w:val="001F5F"/>
                <w:sz w:val="24"/>
                <w:szCs w:val="24"/>
              </w:rPr>
              <w:t>1949</w:t>
            </w:r>
            <w:r w:rsidRPr="009A04D9">
              <w:rPr>
                <w:rFonts w:ascii="Book Antiqua" w:hAnsi="Book Antiqua" w:cs="Times New Roman"/>
                <w:color w:val="001F5F"/>
                <w:spacing w:val="17"/>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7"/>
                <w:sz w:val="24"/>
                <w:szCs w:val="24"/>
              </w:rPr>
              <w:t xml:space="preserve"> </w:t>
            </w:r>
            <w:r w:rsidRPr="009A04D9">
              <w:rPr>
                <w:rFonts w:ascii="Book Antiqua" w:hAnsi="Book Antiqua" w:cs="Times New Roman"/>
                <w:color w:val="001F5F"/>
                <w:sz w:val="24"/>
                <w:szCs w:val="24"/>
              </w:rPr>
              <w:t>Maintenance</w:t>
            </w:r>
            <w:r w:rsidRPr="009A04D9">
              <w:rPr>
                <w:rFonts w:ascii="Book Antiqua" w:hAnsi="Book Antiqua" w:cs="Times New Roman"/>
                <w:color w:val="001F5F"/>
                <w:spacing w:val="12"/>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57"/>
                <w:sz w:val="24"/>
                <w:szCs w:val="24"/>
              </w:rPr>
              <w:t xml:space="preserve"> </w:t>
            </w:r>
            <w:r w:rsidRPr="009A04D9">
              <w:rPr>
                <w:rFonts w:ascii="Book Antiqua" w:hAnsi="Book Antiqua" w:cs="Times New Roman"/>
                <w:color w:val="001F5F"/>
                <w:sz w:val="24"/>
                <w:szCs w:val="24"/>
              </w:rPr>
              <w:t>Statutory</w:t>
            </w:r>
            <w:r w:rsidRPr="009A04D9">
              <w:rPr>
                <w:rFonts w:ascii="Book Antiqua" w:hAnsi="Book Antiqua" w:cs="Times New Roman"/>
                <w:color w:val="001F5F"/>
                <w:spacing w:val="32"/>
                <w:sz w:val="24"/>
                <w:szCs w:val="24"/>
              </w:rPr>
              <w:t xml:space="preserve"> </w:t>
            </w:r>
            <w:r w:rsidRPr="009A04D9">
              <w:rPr>
                <w:rFonts w:ascii="Book Antiqua" w:hAnsi="Book Antiqua" w:cs="Times New Roman"/>
                <w:color w:val="001F5F"/>
                <w:sz w:val="24"/>
                <w:szCs w:val="24"/>
              </w:rPr>
              <w:t>Liquidity</w:t>
            </w:r>
            <w:r w:rsidRPr="009A04D9">
              <w:rPr>
                <w:rFonts w:ascii="Book Antiqua" w:hAnsi="Book Antiqua" w:cs="Times New Roman"/>
                <w:color w:val="001F5F"/>
                <w:spacing w:val="32"/>
                <w:sz w:val="24"/>
                <w:szCs w:val="24"/>
              </w:rPr>
              <w:t xml:space="preserve"> </w:t>
            </w:r>
            <w:r w:rsidRPr="009A04D9">
              <w:rPr>
                <w:rFonts w:ascii="Book Antiqua" w:hAnsi="Book Antiqua" w:cs="Times New Roman"/>
                <w:color w:val="001F5F"/>
                <w:sz w:val="24"/>
                <w:szCs w:val="24"/>
              </w:rPr>
              <w:t>Ratio</w:t>
            </w:r>
            <w:r w:rsidRPr="009A04D9">
              <w:rPr>
                <w:rFonts w:ascii="Book Antiqua" w:hAnsi="Book Antiqua" w:cs="Times New Roman"/>
                <w:color w:val="001F5F"/>
                <w:spacing w:val="25"/>
                <w:sz w:val="24"/>
                <w:szCs w:val="24"/>
              </w:rPr>
              <w:t xml:space="preserve"> </w:t>
            </w:r>
            <w:r w:rsidRPr="009A04D9">
              <w:rPr>
                <w:rFonts w:ascii="Book Antiqua" w:hAnsi="Book Antiqua" w:cs="Times New Roman"/>
                <w:color w:val="001F5F"/>
                <w:sz w:val="24"/>
                <w:szCs w:val="24"/>
              </w:rPr>
              <w:t>(SLR)</w:t>
            </w:r>
            <w:r w:rsidRPr="009A04D9">
              <w:rPr>
                <w:rFonts w:ascii="Book Antiqua" w:hAnsi="Book Antiqua" w:cs="Times New Roman"/>
                <w:color w:val="001F5F"/>
                <w:spacing w:val="36"/>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27"/>
                <w:sz w:val="24"/>
                <w:szCs w:val="24"/>
              </w:rPr>
              <w:t xml:space="preserve"> </w:t>
            </w:r>
            <w:r w:rsidRPr="009A04D9">
              <w:rPr>
                <w:rFonts w:ascii="Book Antiqua" w:hAnsi="Book Antiqua" w:cs="Times New Roman"/>
                <w:color w:val="001F5F"/>
                <w:sz w:val="24"/>
                <w:szCs w:val="24"/>
              </w:rPr>
              <w:t>Marginal</w:t>
            </w:r>
            <w:r w:rsidRPr="009A04D9">
              <w:rPr>
                <w:rFonts w:ascii="Book Antiqua" w:hAnsi="Book Antiqua" w:cs="Times New Roman"/>
                <w:color w:val="001F5F"/>
                <w:spacing w:val="28"/>
                <w:sz w:val="24"/>
                <w:szCs w:val="24"/>
              </w:rPr>
              <w:t xml:space="preserve"> </w:t>
            </w:r>
            <w:r w:rsidRPr="009A04D9">
              <w:rPr>
                <w:rFonts w:ascii="Book Antiqua" w:hAnsi="Book Antiqua" w:cs="Times New Roman"/>
                <w:color w:val="001F5F"/>
                <w:sz w:val="24"/>
                <w:szCs w:val="24"/>
              </w:rPr>
              <w:t>Standing</w:t>
            </w:r>
            <w:r w:rsidRPr="009A04D9">
              <w:rPr>
                <w:rFonts w:ascii="Book Antiqua" w:hAnsi="Book Antiqua" w:cs="Times New Roman"/>
                <w:color w:val="001F5F"/>
                <w:spacing w:val="32"/>
                <w:sz w:val="24"/>
                <w:szCs w:val="24"/>
              </w:rPr>
              <w:t xml:space="preserve"> </w:t>
            </w:r>
            <w:r w:rsidRPr="009A04D9">
              <w:rPr>
                <w:rFonts w:ascii="Book Antiqua" w:hAnsi="Book Antiqua" w:cs="Times New Roman"/>
                <w:color w:val="001F5F"/>
                <w:sz w:val="24"/>
                <w:szCs w:val="24"/>
              </w:rPr>
              <w:t>Facility</w:t>
            </w:r>
            <w:r w:rsidRPr="009A04D9">
              <w:rPr>
                <w:rFonts w:ascii="Book Antiqua" w:hAnsi="Book Antiqua" w:cs="Times New Roman"/>
                <w:color w:val="001F5F"/>
                <w:spacing w:val="31"/>
                <w:sz w:val="24"/>
                <w:szCs w:val="24"/>
              </w:rPr>
              <w:t xml:space="preserve"> </w:t>
            </w:r>
            <w:r w:rsidRPr="009A04D9">
              <w:rPr>
                <w:rFonts w:ascii="Book Antiqua" w:hAnsi="Book Antiqua" w:cs="Times New Roman"/>
                <w:color w:val="001F5F"/>
                <w:sz w:val="24"/>
                <w:szCs w:val="24"/>
              </w:rPr>
              <w:t>(MSF)</w:t>
            </w:r>
            <w:r w:rsidRPr="009A04D9">
              <w:rPr>
                <w:rFonts w:ascii="Book Antiqua" w:hAnsi="Book Antiqua" w:cs="Times New Roman"/>
                <w:color w:val="001F5F"/>
                <w:spacing w:val="33"/>
                <w:sz w:val="24"/>
                <w:szCs w:val="24"/>
              </w:rPr>
              <w:t xml:space="preserve"> </w:t>
            </w:r>
            <w:r w:rsidRPr="009A04D9">
              <w:rPr>
                <w:rFonts w:ascii="Book Antiqua" w:hAnsi="Book Antiqua" w:cs="Times New Roman"/>
                <w:color w:val="001F5F"/>
                <w:sz w:val="24"/>
                <w:szCs w:val="24"/>
              </w:rPr>
              <w:t>-</w:t>
            </w:r>
            <w:r>
              <w:rPr>
                <w:rFonts w:ascii="Book Antiqua" w:hAnsi="Book Antiqua" w:cs="Times New Roman"/>
                <w:color w:val="001F5F"/>
                <w:sz w:val="24"/>
                <w:szCs w:val="24"/>
              </w:rPr>
              <w:t xml:space="preserve"> </w:t>
            </w:r>
            <w:r w:rsidRPr="009A04D9">
              <w:rPr>
                <w:rFonts w:ascii="Book Antiqua" w:hAnsi="Book Antiqua" w:cs="Times New Roman"/>
                <w:color w:val="001F5F"/>
                <w:sz w:val="24"/>
                <w:szCs w:val="24"/>
              </w:rPr>
              <w:t>Extension</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Relaxation</w:t>
            </w:r>
          </w:p>
        </w:tc>
        <w:tc>
          <w:tcPr>
            <w:tcW w:w="1584" w:type="dxa"/>
          </w:tcPr>
          <w:p w:rsidR="002042EE" w:rsidRPr="009A04D9" w:rsidRDefault="002042EE" w:rsidP="00787228">
            <w:pPr>
              <w:pStyle w:val="TableParagraph"/>
              <w:spacing w:before="129"/>
              <w:ind w:right="-46"/>
              <w:jc w:val="center"/>
              <w:rPr>
                <w:rFonts w:ascii="Book Antiqua" w:hAnsi="Book Antiqua" w:cs="Times New Roman"/>
                <w:sz w:val="24"/>
                <w:szCs w:val="24"/>
              </w:rPr>
            </w:pPr>
            <w:hyperlink r:id="rId74">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7</w:t>
            </w:r>
          </w:p>
        </w:tc>
        <w:tc>
          <w:tcPr>
            <w:tcW w:w="7371" w:type="dxa"/>
          </w:tcPr>
          <w:p w:rsidR="002042EE" w:rsidRPr="009A04D9" w:rsidRDefault="002042EE" w:rsidP="00787228">
            <w:pPr>
              <w:pStyle w:val="TableParagraph"/>
              <w:spacing w:before="4" w:line="273"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Credit</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to</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MSME Entrepreneurs</w:t>
            </w:r>
          </w:p>
        </w:tc>
        <w:tc>
          <w:tcPr>
            <w:tcW w:w="1584" w:type="dxa"/>
          </w:tcPr>
          <w:p w:rsidR="002042EE" w:rsidRPr="009A04D9" w:rsidRDefault="002042EE" w:rsidP="00787228">
            <w:pPr>
              <w:pStyle w:val="TableParagraph"/>
              <w:spacing w:before="4" w:line="273" w:lineRule="exact"/>
              <w:ind w:right="-46"/>
              <w:jc w:val="center"/>
              <w:rPr>
                <w:rFonts w:ascii="Book Antiqua" w:hAnsi="Book Antiqua" w:cs="Times New Roman"/>
                <w:sz w:val="24"/>
                <w:szCs w:val="24"/>
              </w:rPr>
            </w:pPr>
            <w:hyperlink r:id="rId75">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8</w:t>
            </w:r>
          </w:p>
        </w:tc>
        <w:tc>
          <w:tcPr>
            <w:tcW w:w="7371" w:type="dxa"/>
          </w:tcPr>
          <w:p w:rsidR="002042EE" w:rsidRPr="009A04D9" w:rsidRDefault="002042EE" w:rsidP="00787228">
            <w:pPr>
              <w:pStyle w:val="TableParagraph"/>
              <w:spacing w:before="4" w:line="298"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Revised</w:t>
            </w:r>
            <w:r w:rsidRPr="009A04D9">
              <w:rPr>
                <w:rFonts w:ascii="Book Antiqua" w:hAnsi="Book Antiqua" w:cs="Times New Roman"/>
                <w:color w:val="001F5F"/>
                <w:spacing w:val="67"/>
                <w:sz w:val="24"/>
                <w:szCs w:val="24"/>
              </w:rPr>
              <w:t xml:space="preserve"> </w:t>
            </w:r>
            <w:r w:rsidRPr="009A04D9">
              <w:rPr>
                <w:rFonts w:ascii="Book Antiqua" w:hAnsi="Book Antiqua" w:cs="Times New Roman"/>
                <w:color w:val="001F5F"/>
                <w:sz w:val="24"/>
                <w:szCs w:val="24"/>
              </w:rPr>
              <w:t xml:space="preserve">Issuance  </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 xml:space="preserve">Calendar  </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 xml:space="preserve">for  </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 xml:space="preserve">Marketable  </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 xml:space="preserve">Dated  </w:t>
            </w:r>
            <w:r w:rsidRPr="009A04D9">
              <w:rPr>
                <w:rFonts w:ascii="Book Antiqua" w:hAnsi="Book Antiqua" w:cs="Times New Roman"/>
                <w:color w:val="001F5F"/>
                <w:spacing w:val="6"/>
                <w:sz w:val="24"/>
                <w:szCs w:val="24"/>
              </w:rPr>
              <w:t xml:space="preserve"> </w:t>
            </w:r>
            <w:r w:rsidRPr="009A04D9">
              <w:rPr>
                <w:rFonts w:ascii="Book Antiqua" w:hAnsi="Book Antiqua" w:cs="Times New Roman"/>
                <w:color w:val="001F5F"/>
                <w:sz w:val="24"/>
                <w:szCs w:val="24"/>
              </w:rPr>
              <w:t xml:space="preserve">Securities  </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for</w:t>
            </w:r>
            <w:r>
              <w:rPr>
                <w:rFonts w:ascii="Book Antiqua" w:hAnsi="Book Antiqua" w:cs="Times New Roman"/>
                <w:color w:val="001F5F"/>
                <w:sz w:val="24"/>
                <w:szCs w:val="24"/>
              </w:rPr>
              <w:t xml:space="preserve"> </w:t>
            </w:r>
            <w:r w:rsidRPr="009A04D9">
              <w:rPr>
                <w:rFonts w:ascii="Book Antiqua" w:hAnsi="Book Antiqua" w:cs="Times New Roman"/>
                <w:color w:val="001F5F"/>
                <w:sz w:val="24"/>
                <w:szCs w:val="24"/>
              </w:rPr>
              <w:t>remaining</w:t>
            </w:r>
            <w:r w:rsidRPr="009A04D9">
              <w:rPr>
                <w:rFonts w:ascii="Book Antiqua" w:hAnsi="Book Antiqua" w:cs="Times New Roman"/>
                <w:color w:val="001F5F"/>
                <w:spacing w:val="-5"/>
                <w:sz w:val="24"/>
                <w:szCs w:val="24"/>
              </w:rPr>
              <w:t xml:space="preserve"> </w:t>
            </w:r>
            <w:r w:rsidRPr="009A04D9">
              <w:rPr>
                <w:rFonts w:ascii="Book Antiqua" w:hAnsi="Book Antiqua" w:cs="Times New Roman"/>
                <w:color w:val="001F5F"/>
                <w:sz w:val="24"/>
                <w:szCs w:val="24"/>
              </w:rPr>
              <w:t>period</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H2</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(February</w:t>
            </w:r>
            <w:r w:rsidRPr="009A04D9">
              <w:rPr>
                <w:rFonts w:ascii="Book Antiqua" w:hAnsi="Book Antiqua" w:cs="Times New Roman"/>
                <w:color w:val="001F5F"/>
                <w:spacing w:val="6"/>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March</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2021)</w:t>
            </w:r>
          </w:p>
        </w:tc>
        <w:tc>
          <w:tcPr>
            <w:tcW w:w="1584" w:type="dxa"/>
          </w:tcPr>
          <w:p w:rsidR="002042EE" w:rsidRPr="009A04D9" w:rsidRDefault="002042EE" w:rsidP="00787228">
            <w:pPr>
              <w:pStyle w:val="TableParagraph"/>
              <w:spacing w:before="148"/>
              <w:ind w:right="-46"/>
              <w:jc w:val="center"/>
              <w:rPr>
                <w:rFonts w:ascii="Book Antiqua" w:hAnsi="Book Antiqua" w:cs="Times New Roman"/>
                <w:sz w:val="24"/>
                <w:szCs w:val="24"/>
              </w:rPr>
            </w:pPr>
            <w:hyperlink r:id="rId76">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9</w:t>
            </w:r>
          </w:p>
        </w:tc>
        <w:tc>
          <w:tcPr>
            <w:tcW w:w="7371" w:type="dxa"/>
          </w:tcPr>
          <w:p w:rsidR="002042EE" w:rsidRPr="009A04D9" w:rsidRDefault="002042EE" w:rsidP="00787228">
            <w:pPr>
              <w:pStyle w:val="TableParagraph"/>
              <w:spacing w:before="5" w:line="273"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Risk Based</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Internal</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Audit</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(RBIA)</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in</w:t>
            </w:r>
            <w:r w:rsidRPr="009A04D9">
              <w:rPr>
                <w:rFonts w:ascii="Book Antiqua" w:hAnsi="Book Antiqua" w:cs="Times New Roman"/>
                <w:color w:val="001F5F"/>
                <w:spacing w:val="-5"/>
                <w:sz w:val="24"/>
                <w:szCs w:val="24"/>
              </w:rPr>
              <w:t xml:space="preserve"> </w:t>
            </w:r>
            <w:r w:rsidRPr="009A04D9">
              <w:rPr>
                <w:rFonts w:ascii="Book Antiqua" w:hAnsi="Book Antiqua" w:cs="Times New Roman"/>
                <w:color w:val="001F5F"/>
                <w:sz w:val="24"/>
                <w:szCs w:val="24"/>
              </w:rPr>
              <w:t>NBFCs/UCBs</w:t>
            </w:r>
          </w:p>
        </w:tc>
        <w:tc>
          <w:tcPr>
            <w:tcW w:w="1584" w:type="dxa"/>
          </w:tcPr>
          <w:p w:rsidR="002042EE" w:rsidRPr="009A04D9" w:rsidRDefault="002042EE" w:rsidP="00787228">
            <w:pPr>
              <w:pStyle w:val="TableParagraph"/>
              <w:spacing w:before="5" w:line="273" w:lineRule="exact"/>
              <w:ind w:right="-46"/>
              <w:jc w:val="center"/>
              <w:rPr>
                <w:rFonts w:ascii="Book Antiqua" w:hAnsi="Book Antiqua" w:cs="Times New Roman"/>
                <w:sz w:val="24"/>
                <w:szCs w:val="24"/>
              </w:rPr>
            </w:pPr>
            <w:hyperlink r:id="rId77">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10. </w:t>
            </w:r>
          </w:p>
        </w:tc>
        <w:tc>
          <w:tcPr>
            <w:tcW w:w="7371" w:type="dxa"/>
          </w:tcPr>
          <w:p w:rsidR="002042EE" w:rsidRPr="009A04D9" w:rsidRDefault="002042EE" w:rsidP="00787228">
            <w:pPr>
              <w:pStyle w:val="TableParagraph"/>
              <w:spacing w:before="4"/>
              <w:ind w:left="0" w:right="-46"/>
              <w:jc w:val="both"/>
              <w:rPr>
                <w:rFonts w:ascii="Book Antiqua" w:hAnsi="Book Antiqua" w:cs="Times New Roman"/>
                <w:sz w:val="24"/>
                <w:szCs w:val="24"/>
              </w:rPr>
            </w:pPr>
            <w:r w:rsidRPr="009A04D9">
              <w:rPr>
                <w:rFonts w:ascii="Book Antiqua" w:hAnsi="Book Antiqua" w:cs="Times New Roman"/>
                <w:color w:val="001F5F"/>
                <w:sz w:val="24"/>
                <w:szCs w:val="24"/>
              </w:rPr>
              <w:t>Reserve</w:t>
            </w:r>
            <w:r w:rsidRPr="009A04D9">
              <w:rPr>
                <w:rFonts w:ascii="Book Antiqua" w:hAnsi="Book Antiqua" w:cs="Times New Roman"/>
                <w:color w:val="001F5F"/>
                <w:spacing w:val="13"/>
                <w:sz w:val="24"/>
                <w:szCs w:val="24"/>
              </w:rPr>
              <w:t xml:space="preserve"> </w:t>
            </w:r>
            <w:r w:rsidRPr="009A04D9">
              <w:rPr>
                <w:rFonts w:ascii="Book Antiqua" w:hAnsi="Book Antiqua" w:cs="Times New Roman"/>
                <w:color w:val="001F5F"/>
                <w:sz w:val="24"/>
                <w:szCs w:val="24"/>
              </w:rPr>
              <w:t>Bank</w:t>
            </w:r>
            <w:r w:rsidRPr="009A04D9">
              <w:rPr>
                <w:rFonts w:ascii="Book Antiqua" w:hAnsi="Book Antiqua" w:cs="Times New Roman"/>
                <w:color w:val="001F5F"/>
                <w:spacing w:val="71"/>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69"/>
                <w:sz w:val="24"/>
                <w:szCs w:val="24"/>
              </w:rPr>
              <w:t xml:space="preserve"> </w:t>
            </w:r>
            <w:r w:rsidRPr="009A04D9">
              <w:rPr>
                <w:rFonts w:ascii="Book Antiqua" w:hAnsi="Book Antiqua" w:cs="Times New Roman"/>
                <w:color w:val="001F5F"/>
                <w:sz w:val="24"/>
                <w:szCs w:val="24"/>
              </w:rPr>
              <w:t>India</w:t>
            </w:r>
            <w:r w:rsidRPr="009A04D9">
              <w:rPr>
                <w:rFonts w:ascii="Book Antiqua" w:hAnsi="Book Antiqua" w:cs="Times New Roman"/>
                <w:color w:val="001F5F"/>
                <w:spacing w:val="70"/>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67"/>
                <w:sz w:val="24"/>
                <w:szCs w:val="24"/>
              </w:rPr>
              <w:t xml:space="preserve"> </w:t>
            </w:r>
            <w:r w:rsidRPr="009A04D9">
              <w:rPr>
                <w:rFonts w:ascii="Book Antiqua" w:hAnsi="Book Antiqua" w:cs="Times New Roman"/>
                <w:color w:val="001F5F"/>
                <w:sz w:val="24"/>
                <w:szCs w:val="24"/>
              </w:rPr>
              <w:t>Bulletin</w:t>
            </w:r>
            <w:r w:rsidRPr="009A04D9">
              <w:rPr>
                <w:rFonts w:ascii="Book Antiqua" w:hAnsi="Book Antiqua" w:cs="Times New Roman"/>
                <w:color w:val="001F5F"/>
                <w:spacing w:val="71"/>
                <w:sz w:val="24"/>
                <w:szCs w:val="24"/>
              </w:rPr>
              <w:t xml:space="preserve"> </w:t>
            </w:r>
            <w:r w:rsidRPr="009A04D9">
              <w:rPr>
                <w:rFonts w:ascii="Book Antiqua" w:hAnsi="Book Antiqua" w:cs="Times New Roman"/>
                <w:color w:val="001F5F"/>
                <w:sz w:val="24"/>
                <w:szCs w:val="24"/>
              </w:rPr>
              <w:t>Weekly</w:t>
            </w:r>
            <w:r w:rsidRPr="009A04D9">
              <w:rPr>
                <w:rFonts w:ascii="Book Antiqua" w:hAnsi="Book Antiqua" w:cs="Times New Roman"/>
                <w:color w:val="001F5F"/>
                <w:spacing w:val="63"/>
                <w:sz w:val="24"/>
                <w:szCs w:val="24"/>
              </w:rPr>
              <w:t xml:space="preserve"> </w:t>
            </w:r>
            <w:r w:rsidRPr="009A04D9">
              <w:rPr>
                <w:rFonts w:ascii="Book Antiqua" w:hAnsi="Book Antiqua" w:cs="Times New Roman"/>
                <w:color w:val="001F5F"/>
                <w:sz w:val="24"/>
                <w:szCs w:val="24"/>
              </w:rPr>
              <w:t>Statistical</w:t>
            </w:r>
            <w:r w:rsidRPr="009A04D9">
              <w:rPr>
                <w:rFonts w:ascii="Book Antiqua" w:hAnsi="Book Antiqua" w:cs="Times New Roman"/>
                <w:color w:val="001F5F"/>
                <w:spacing w:val="74"/>
                <w:sz w:val="24"/>
                <w:szCs w:val="24"/>
              </w:rPr>
              <w:t xml:space="preserve"> </w:t>
            </w:r>
            <w:r w:rsidRPr="009A04D9">
              <w:rPr>
                <w:rFonts w:ascii="Book Antiqua" w:hAnsi="Book Antiqua" w:cs="Times New Roman"/>
                <w:color w:val="001F5F"/>
                <w:sz w:val="24"/>
                <w:szCs w:val="24"/>
              </w:rPr>
              <w:t>Supplement</w:t>
            </w:r>
            <w:r w:rsidRPr="009A04D9">
              <w:rPr>
                <w:rFonts w:ascii="Book Antiqua" w:hAnsi="Book Antiqua" w:cs="Times New Roman"/>
                <w:color w:val="001F5F"/>
                <w:spacing w:val="75"/>
                <w:sz w:val="24"/>
                <w:szCs w:val="24"/>
              </w:rPr>
              <w:t xml:space="preserve"> </w:t>
            </w:r>
            <w:r w:rsidRPr="009A04D9">
              <w:rPr>
                <w:rFonts w:ascii="Book Antiqua" w:hAnsi="Book Antiqua" w:cs="Times New Roman"/>
                <w:color w:val="001F5F"/>
                <w:sz w:val="24"/>
                <w:szCs w:val="24"/>
              </w:rPr>
              <w:t>–</w:t>
            </w:r>
            <w:r>
              <w:rPr>
                <w:rFonts w:ascii="Book Antiqua" w:hAnsi="Book Antiqua" w:cs="Times New Roman"/>
                <w:color w:val="001F5F"/>
                <w:sz w:val="24"/>
                <w:szCs w:val="24"/>
              </w:rPr>
              <w:t xml:space="preserve"> </w:t>
            </w:r>
            <w:r w:rsidRPr="009A04D9">
              <w:rPr>
                <w:rFonts w:ascii="Book Antiqua" w:hAnsi="Book Antiqua" w:cs="Times New Roman"/>
                <w:color w:val="001F5F"/>
                <w:sz w:val="24"/>
                <w:szCs w:val="24"/>
              </w:rPr>
              <w:t>Extract</w:t>
            </w:r>
          </w:p>
        </w:tc>
        <w:tc>
          <w:tcPr>
            <w:tcW w:w="1584" w:type="dxa"/>
          </w:tcPr>
          <w:p w:rsidR="002042EE" w:rsidRPr="009A04D9" w:rsidRDefault="002042EE" w:rsidP="00787228">
            <w:pPr>
              <w:pStyle w:val="TableParagraph"/>
              <w:spacing w:before="105"/>
              <w:ind w:right="-46"/>
              <w:jc w:val="center"/>
              <w:rPr>
                <w:rFonts w:ascii="Book Antiqua" w:hAnsi="Book Antiqua" w:cs="Times New Roman"/>
                <w:sz w:val="24"/>
                <w:szCs w:val="24"/>
              </w:rPr>
            </w:pPr>
            <w:hyperlink r:id="rId78">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 xml:space="preserve">11. </w:t>
            </w:r>
          </w:p>
        </w:tc>
        <w:tc>
          <w:tcPr>
            <w:tcW w:w="7371" w:type="dxa"/>
          </w:tcPr>
          <w:p w:rsidR="002042EE" w:rsidRPr="009A04D9" w:rsidRDefault="002042EE" w:rsidP="00787228">
            <w:pPr>
              <w:pStyle w:val="TableParagraph"/>
              <w:spacing w:before="4" w:line="273"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On</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Tap</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Targeted</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Long-Term</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Repo</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Operations –</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Inclusion</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4"/>
                <w:sz w:val="24"/>
                <w:szCs w:val="24"/>
              </w:rPr>
              <w:t xml:space="preserve"> </w:t>
            </w:r>
            <w:r w:rsidRPr="009A04D9">
              <w:rPr>
                <w:rFonts w:ascii="Book Antiqua" w:hAnsi="Book Antiqua" w:cs="Times New Roman"/>
                <w:color w:val="001F5F"/>
                <w:sz w:val="24"/>
                <w:szCs w:val="24"/>
              </w:rPr>
              <w:t>NBFCs</w:t>
            </w:r>
          </w:p>
        </w:tc>
        <w:tc>
          <w:tcPr>
            <w:tcW w:w="1584" w:type="dxa"/>
          </w:tcPr>
          <w:p w:rsidR="002042EE" w:rsidRPr="009A04D9" w:rsidRDefault="002042EE" w:rsidP="00787228">
            <w:pPr>
              <w:pStyle w:val="TableParagraph"/>
              <w:spacing w:before="4" w:line="273" w:lineRule="exact"/>
              <w:ind w:right="-46"/>
              <w:jc w:val="center"/>
              <w:rPr>
                <w:rFonts w:ascii="Book Antiqua" w:hAnsi="Book Antiqua" w:cs="Times New Roman"/>
                <w:sz w:val="24"/>
                <w:szCs w:val="24"/>
              </w:rPr>
            </w:pPr>
            <w:hyperlink r:id="rId79">
              <w:r w:rsidRPr="009A04D9">
                <w:rPr>
                  <w:rFonts w:ascii="Book Antiqua" w:hAnsi="Book Antiqua" w:cs="Times New Roman"/>
                  <w:color w:val="0000FF"/>
                  <w:sz w:val="24"/>
                  <w:szCs w:val="24"/>
                  <w:u w:val="single" w:color="0000FF"/>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12</w:t>
            </w:r>
          </w:p>
        </w:tc>
        <w:tc>
          <w:tcPr>
            <w:tcW w:w="7371" w:type="dxa"/>
          </w:tcPr>
          <w:p w:rsidR="002042EE" w:rsidRPr="009A04D9" w:rsidRDefault="002042EE" w:rsidP="00787228">
            <w:pPr>
              <w:pStyle w:val="TableParagraph"/>
              <w:spacing w:before="4" w:line="273"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Statement</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on</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Developmental and Regulatory</w:t>
            </w:r>
            <w:r w:rsidRPr="009A04D9">
              <w:rPr>
                <w:rFonts w:ascii="Book Antiqua" w:hAnsi="Book Antiqua" w:cs="Times New Roman"/>
                <w:color w:val="001F5F"/>
                <w:spacing w:val="-5"/>
                <w:sz w:val="24"/>
                <w:szCs w:val="24"/>
              </w:rPr>
              <w:t xml:space="preserve"> </w:t>
            </w:r>
            <w:r w:rsidRPr="009A04D9">
              <w:rPr>
                <w:rFonts w:ascii="Book Antiqua" w:hAnsi="Book Antiqua" w:cs="Times New Roman"/>
                <w:color w:val="001F5F"/>
                <w:sz w:val="24"/>
                <w:szCs w:val="24"/>
              </w:rPr>
              <w:t>Policies</w:t>
            </w:r>
          </w:p>
        </w:tc>
        <w:tc>
          <w:tcPr>
            <w:tcW w:w="1584" w:type="dxa"/>
          </w:tcPr>
          <w:p w:rsidR="002042EE" w:rsidRPr="009A04D9" w:rsidRDefault="002042EE" w:rsidP="00787228">
            <w:pPr>
              <w:pStyle w:val="TableParagraph"/>
              <w:spacing w:before="4" w:line="273" w:lineRule="exact"/>
              <w:ind w:right="-46"/>
              <w:jc w:val="center"/>
              <w:rPr>
                <w:rFonts w:ascii="Book Antiqua" w:hAnsi="Book Antiqua" w:cs="Times New Roman"/>
                <w:sz w:val="24"/>
                <w:szCs w:val="24"/>
              </w:rPr>
            </w:pPr>
            <w:hyperlink r:id="rId80">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13</w:t>
            </w:r>
          </w:p>
        </w:tc>
        <w:tc>
          <w:tcPr>
            <w:tcW w:w="7371" w:type="dxa"/>
          </w:tcPr>
          <w:p w:rsidR="002042EE" w:rsidRPr="009A04D9" w:rsidRDefault="002042EE" w:rsidP="00787228">
            <w:pPr>
              <w:pStyle w:val="TableParagraph"/>
              <w:spacing w:line="298"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Directions</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under</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Section</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35A read with</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Section</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56</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the</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Banking</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Regulation Act, 1949 - The Kapol Co-operative Bank Ltd. Mumbai,</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Maharashtra</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Extension</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of</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Period</w:t>
            </w:r>
          </w:p>
        </w:tc>
        <w:tc>
          <w:tcPr>
            <w:tcW w:w="1584" w:type="dxa"/>
          </w:tcPr>
          <w:p w:rsidR="002042EE" w:rsidRPr="009A04D9" w:rsidRDefault="002042EE" w:rsidP="00787228">
            <w:pPr>
              <w:pStyle w:val="TableParagraph"/>
              <w:spacing w:before="9"/>
              <w:ind w:left="0" w:right="-46"/>
              <w:jc w:val="center"/>
              <w:rPr>
                <w:rFonts w:ascii="Book Antiqua" w:hAnsi="Book Antiqua" w:cs="Times New Roman"/>
                <w:b/>
                <w:sz w:val="24"/>
                <w:szCs w:val="24"/>
              </w:rPr>
            </w:pPr>
          </w:p>
          <w:p w:rsidR="002042EE" w:rsidRPr="009A04D9" w:rsidRDefault="002042EE" w:rsidP="00787228">
            <w:pPr>
              <w:pStyle w:val="TableParagraph"/>
              <w:spacing w:before="1"/>
              <w:ind w:right="-46"/>
              <w:jc w:val="center"/>
              <w:rPr>
                <w:rFonts w:ascii="Book Antiqua" w:hAnsi="Book Antiqua" w:cs="Times New Roman"/>
                <w:sz w:val="24"/>
                <w:szCs w:val="24"/>
              </w:rPr>
            </w:pPr>
            <w:hyperlink r:id="rId81">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14</w:t>
            </w:r>
          </w:p>
        </w:tc>
        <w:tc>
          <w:tcPr>
            <w:tcW w:w="7371" w:type="dxa"/>
          </w:tcPr>
          <w:p w:rsidR="002042EE" w:rsidRPr="009A04D9" w:rsidRDefault="002042EE" w:rsidP="00787228">
            <w:pPr>
              <w:pStyle w:val="TableParagraph"/>
              <w:spacing w:before="4" w:line="298"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RBI</w:t>
            </w:r>
            <w:r w:rsidRPr="009A04D9">
              <w:rPr>
                <w:rFonts w:ascii="Book Antiqua" w:hAnsi="Book Antiqua" w:cs="Times New Roman"/>
                <w:color w:val="001F5F"/>
                <w:spacing w:val="52"/>
                <w:sz w:val="24"/>
                <w:szCs w:val="24"/>
              </w:rPr>
              <w:t xml:space="preserve"> </w:t>
            </w:r>
            <w:r w:rsidRPr="009A04D9">
              <w:rPr>
                <w:rFonts w:ascii="Book Antiqua" w:hAnsi="Book Antiqua" w:cs="Times New Roman"/>
                <w:color w:val="001F5F"/>
                <w:sz w:val="24"/>
                <w:szCs w:val="24"/>
              </w:rPr>
              <w:t>releases</w:t>
            </w:r>
            <w:r w:rsidRPr="009A04D9">
              <w:rPr>
                <w:rFonts w:ascii="Book Antiqua" w:hAnsi="Book Antiqua" w:cs="Times New Roman"/>
                <w:color w:val="001F5F"/>
                <w:spacing w:val="108"/>
                <w:sz w:val="24"/>
                <w:szCs w:val="24"/>
              </w:rPr>
              <w:t xml:space="preserve"> </w:t>
            </w:r>
            <w:r w:rsidRPr="009A04D9">
              <w:rPr>
                <w:rFonts w:ascii="Book Antiqua" w:hAnsi="Book Antiqua" w:cs="Times New Roman"/>
                <w:color w:val="001F5F"/>
                <w:sz w:val="24"/>
                <w:szCs w:val="24"/>
              </w:rPr>
              <w:t>framework</w:t>
            </w:r>
            <w:r w:rsidRPr="009A04D9">
              <w:rPr>
                <w:rFonts w:ascii="Book Antiqua" w:hAnsi="Book Antiqua" w:cs="Times New Roman"/>
                <w:color w:val="001F5F"/>
                <w:spacing w:val="110"/>
                <w:sz w:val="24"/>
                <w:szCs w:val="24"/>
              </w:rPr>
              <w:t xml:space="preserve"> </w:t>
            </w:r>
            <w:r w:rsidRPr="009A04D9">
              <w:rPr>
                <w:rFonts w:ascii="Book Antiqua" w:hAnsi="Book Antiqua" w:cs="Times New Roman"/>
                <w:color w:val="001F5F"/>
                <w:sz w:val="24"/>
                <w:szCs w:val="24"/>
              </w:rPr>
              <w:t>for</w:t>
            </w:r>
            <w:r w:rsidRPr="009A04D9">
              <w:rPr>
                <w:rFonts w:ascii="Book Antiqua" w:hAnsi="Book Antiqua" w:cs="Times New Roman"/>
                <w:color w:val="001F5F"/>
                <w:spacing w:val="105"/>
                <w:sz w:val="24"/>
                <w:szCs w:val="24"/>
              </w:rPr>
              <w:t xml:space="preserve"> </w:t>
            </w:r>
            <w:r w:rsidRPr="009A04D9">
              <w:rPr>
                <w:rFonts w:ascii="Book Antiqua" w:hAnsi="Book Antiqua" w:cs="Times New Roman"/>
                <w:color w:val="001F5F"/>
                <w:sz w:val="24"/>
                <w:szCs w:val="24"/>
              </w:rPr>
              <w:t>strengthening</w:t>
            </w:r>
            <w:r w:rsidRPr="009A04D9">
              <w:rPr>
                <w:rFonts w:ascii="Book Antiqua" w:hAnsi="Book Antiqua" w:cs="Times New Roman"/>
                <w:color w:val="001F5F"/>
                <w:spacing w:val="106"/>
                <w:sz w:val="24"/>
                <w:szCs w:val="24"/>
              </w:rPr>
              <w:t xml:space="preserve"> </w:t>
            </w:r>
            <w:r w:rsidRPr="009A04D9">
              <w:rPr>
                <w:rFonts w:ascii="Book Antiqua" w:hAnsi="Book Antiqua" w:cs="Times New Roman"/>
                <w:color w:val="001F5F"/>
                <w:sz w:val="24"/>
                <w:szCs w:val="24"/>
              </w:rPr>
              <w:t>the</w:t>
            </w:r>
            <w:r w:rsidRPr="009A04D9">
              <w:rPr>
                <w:rFonts w:ascii="Book Antiqua" w:hAnsi="Book Antiqua" w:cs="Times New Roman"/>
                <w:color w:val="001F5F"/>
                <w:spacing w:val="109"/>
                <w:sz w:val="24"/>
                <w:szCs w:val="24"/>
              </w:rPr>
              <w:t xml:space="preserve"> </w:t>
            </w:r>
            <w:r w:rsidRPr="009A04D9">
              <w:rPr>
                <w:rFonts w:ascii="Book Antiqua" w:hAnsi="Book Antiqua" w:cs="Times New Roman"/>
                <w:color w:val="001F5F"/>
                <w:sz w:val="24"/>
                <w:szCs w:val="24"/>
              </w:rPr>
              <w:t>grievance</w:t>
            </w:r>
            <w:r w:rsidRPr="009A04D9">
              <w:rPr>
                <w:rFonts w:ascii="Book Antiqua" w:hAnsi="Book Antiqua" w:cs="Times New Roman"/>
                <w:color w:val="001F5F"/>
                <w:spacing w:val="109"/>
                <w:sz w:val="24"/>
                <w:szCs w:val="24"/>
              </w:rPr>
              <w:t xml:space="preserve"> </w:t>
            </w:r>
            <w:r w:rsidRPr="009A04D9">
              <w:rPr>
                <w:rFonts w:ascii="Book Antiqua" w:hAnsi="Book Antiqua" w:cs="Times New Roman"/>
                <w:color w:val="001F5F"/>
                <w:sz w:val="24"/>
                <w:szCs w:val="24"/>
              </w:rPr>
              <w:t>redress</w:t>
            </w:r>
            <w:r>
              <w:rPr>
                <w:rFonts w:ascii="Book Antiqua" w:hAnsi="Book Antiqua" w:cs="Times New Roman"/>
                <w:color w:val="001F5F"/>
                <w:sz w:val="24"/>
                <w:szCs w:val="24"/>
              </w:rPr>
              <w:t xml:space="preserve"> </w:t>
            </w:r>
            <w:r w:rsidRPr="009A04D9">
              <w:rPr>
                <w:rFonts w:ascii="Book Antiqua" w:hAnsi="Book Antiqua" w:cs="Times New Roman"/>
                <w:color w:val="001F5F"/>
                <w:sz w:val="24"/>
                <w:szCs w:val="24"/>
              </w:rPr>
              <w:t>mechanism in</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banks</w:t>
            </w:r>
          </w:p>
        </w:tc>
        <w:tc>
          <w:tcPr>
            <w:tcW w:w="1584" w:type="dxa"/>
          </w:tcPr>
          <w:p w:rsidR="002042EE" w:rsidRPr="009A04D9" w:rsidRDefault="002042EE" w:rsidP="00787228">
            <w:pPr>
              <w:pStyle w:val="TableParagraph"/>
              <w:spacing w:before="4"/>
              <w:ind w:right="-46"/>
              <w:jc w:val="center"/>
              <w:rPr>
                <w:rFonts w:ascii="Book Antiqua" w:hAnsi="Book Antiqua" w:cs="Times New Roman"/>
                <w:sz w:val="24"/>
                <w:szCs w:val="24"/>
              </w:rPr>
            </w:pPr>
            <w:hyperlink r:id="rId82">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15</w:t>
            </w:r>
          </w:p>
        </w:tc>
        <w:tc>
          <w:tcPr>
            <w:tcW w:w="7371" w:type="dxa"/>
          </w:tcPr>
          <w:p w:rsidR="002042EE" w:rsidRPr="009A04D9" w:rsidRDefault="002042EE" w:rsidP="00787228">
            <w:pPr>
              <w:pStyle w:val="TableParagraph"/>
              <w:spacing w:before="5" w:line="298" w:lineRule="exact"/>
              <w:ind w:left="0" w:right="-46"/>
              <w:jc w:val="both"/>
              <w:rPr>
                <w:rFonts w:ascii="Book Antiqua" w:hAnsi="Book Antiqua" w:cs="Times New Roman"/>
                <w:sz w:val="24"/>
                <w:szCs w:val="24"/>
              </w:rPr>
            </w:pPr>
            <w:r w:rsidRPr="009A04D9">
              <w:rPr>
                <w:rFonts w:ascii="Book Antiqua" w:hAnsi="Book Antiqua" w:cs="Times New Roman"/>
                <w:color w:val="001F5F"/>
                <w:sz w:val="24"/>
                <w:szCs w:val="24"/>
              </w:rPr>
              <w:t>FDI</w:t>
            </w:r>
            <w:r w:rsidRPr="009A04D9">
              <w:rPr>
                <w:rFonts w:ascii="Book Antiqua" w:hAnsi="Book Antiqua" w:cs="Times New Roman"/>
                <w:color w:val="001F5F"/>
                <w:spacing w:val="20"/>
                <w:sz w:val="24"/>
                <w:szCs w:val="24"/>
              </w:rPr>
              <w:t xml:space="preserve"> </w:t>
            </w:r>
            <w:r w:rsidRPr="009A04D9">
              <w:rPr>
                <w:rFonts w:ascii="Book Antiqua" w:hAnsi="Book Antiqua" w:cs="Times New Roman"/>
                <w:color w:val="001F5F"/>
                <w:sz w:val="24"/>
                <w:szCs w:val="24"/>
              </w:rPr>
              <w:t>limit</w:t>
            </w:r>
            <w:r w:rsidRPr="009A04D9">
              <w:rPr>
                <w:rFonts w:ascii="Book Antiqua" w:hAnsi="Book Antiqua" w:cs="Times New Roman"/>
                <w:color w:val="001F5F"/>
                <w:spacing w:val="17"/>
                <w:sz w:val="24"/>
                <w:szCs w:val="24"/>
              </w:rPr>
              <w:t xml:space="preserve"> </w:t>
            </w:r>
            <w:r w:rsidRPr="009A04D9">
              <w:rPr>
                <w:rFonts w:ascii="Book Antiqua" w:hAnsi="Book Antiqua" w:cs="Times New Roman"/>
                <w:color w:val="001F5F"/>
                <w:sz w:val="24"/>
                <w:szCs w:val="24"/>
              </w:rPr>
              <w:t>in</w:t>
            </w:r>
            <w:r w:rsidRPr="009A04D9">
              <w:rPr>
                <w:rFonts w:ascii="Book Antiqua" w:hAnsi="Book Antiqua" w:cs="Times New Roman"/>
                <w:color w:val="001F5F"/>
                <w:spacing w:val="19"/>
                <w:sz w:val="24"/>
                <w:szCs w:val="24"/>
              </w:rPr>
              <w:t xml:space="preserve"> </w:t>
            </w:r>
            <w:r w:rsidRPr="009A04D9">
              <w:rPr>
                <w:rFonts w:ascii="Book Antiqua" w:hAnsi="Book Antiqua" w:cs="Times New Roman"/>
                <w:color w:val="001F5F"/>
                <w:sz w:val="24"/>
                <w:szCs w:val="24"/>
              </w:rPr>
              <w:t>Insurance</w:t>
            </w:r>
            <w:r w:rsidRPr="009A04D9">
              <w:rPr>
                <w:rFonts w:ascii="Book Antiqua" w:hAnsi="Book Antiqua" w:cs="Times New Roman"/>
                <w:color w:val="001F5F"/>
                <w:spacing w:val="24"/>
                <w:sz w:val="24"/>
                <w:szCs w:val="24"/>
              </w:rPr>
              <w:t xml:space="preserve"> </w:t>
            </w:r>
            <w:r w:rsidRPr="009A04D9">
              <w:rPr>
                <w:rFonts w:ascii="Book Antiqua" w:hAnsi="Book Antiqua" w:cs="Times New Roman"/>
                <w:color w:val="001F5F"/>
                <w:sz w:val="24"/>
                <w:szCs w:val="24"/>
              </w:rPr>
              <w:t>sector</w:t>
            </w:r>
            <w:r w:rsidRPr="009A04D9">
              <w:rPr>
                <w:rFonts w:ascii="Book Antiqua" w:hAnsi="Book Antiqua" w:cs="Times New Roman"/>
                <w:color w:val="001F5F"/>
                <w:spacing w:val="20"/>
                <w:sz w:val="24"/>
                <w:szCs w:val="24"/>
              </w:rPr>
              <w:t xml:space="preserve"> </w:t>
            </w:r>
            <w:r w:rsidRPr="009A04D9">
              <w:rPr>
                <w:rFonts w:ascii="Book Antiqua" w:hAnsi="Book Antiqua" w:cs="Times New Roman"/>
                <w:color w:val="001F5F"/>
                <w:sz w:val="24"/>
                <w:szCs w:val="24"/>
              </w:rPr>
              <w:t>increased</w:t>
            </w:r>
            <w:r w:rsidRPr="009A04D9">
              <w:rPr>
                <w:rFonts w:ascii="Book Antiqua" w:hAnsi="Book Antiqua" w:cs="Times New Roman"/>
                <w:color w:val="001F5F"/>
                <w:spacing w:val="17"/>
                <w:sz w:val="24"/>
                <w:szCs w:val="24"/>
              </w:rPr>
              <w:t xml:space="preserve"> </w:t>
            </w:r>
            <w:r w:rsidRPr="009A04D9">
              <w:rPr>
                <w:rFonts w:ascii="Book Antiqua" w:hAnsi="Book Antiqua" w:cs="Times New Roman"/>
                <w:color w:val="001F5F"/>
                <w:sz w:val="24"/>
                <w:szCs w:val="24"/>
              </w:rPr>
              <w:t>from</w:t>
            </w:r>
            <w:r w:rsidRPr="009A04D9">
              <w:rPr>
                <w:rFonts w:ascii="Book Antiqua" w:hAnsi="Book Antiqua" w:cs="Times New Roman"/>
                <w:color w:val="001F5F"/>
                <w:spacing w:val="18"/>
                <w:sz w:val="24"/>
                <w:szCs w:val="24"/>
              </w:rPr>
              <w:t xml:space="preserve"> </w:t>
            </w:r>
            <w:r w:rsidRPr="009A04D9">
              <w:rPr>
                <w:rFonts w:ascii="Book Antiqua" w:hAnsi="Book Antiqua" w:cs="Times New Roman"/>
                <w:color w:val="001F5F"/>
                <w:sz w:val="24"/>
                <w:szCs w:val="24"/>
              </w:rPr>
              <w:t>49%</w:t>
            </w:r>
            <w:r w:rsidRPr="009A04D9">
              <w:rPr>
                <w:rFonts w:ascii="Book Antiqua" w:hAnsi="Book Antiqua" w:cs="Times New Roman"/>
                <w:color w:val="001F5F"/>
                <w:spacing w:val="24"/>
                <w:sz w:val="24"/>
                <w:szCs w:val="24"/>
              </w:rPr>
              <w:t xml:space="preserve"> </w:t>
            </w:r>
            <w:r w:rsidRPr="009A04D9">
              <w:rPr>
                <w:rFonts w:ascii="Book Antiqua" w:hAnsi="Book Antiqua" w:cs="Times New Roman"/>
                <w:color w:val="001F5F"/>
                <w:sz w:val="24"/>
                <w:szCs w:val="24"/>
              </w:rPr>
              <w:t>to</w:t>
            </w:r>
            <w:r w:rsidRPr="009A04D9">
              <w:rPr>
                <w:rFonts w:ascii="Book Antiqua" w:hAnsi="Book Antiqua" w:cs="Times New Roman"/>
                <w:color w:val="001F5F"/>
                <w:spacing w:val="22"/>
                <w:sz w:val="24"/>
                <w:szCs w:val="24"/>
              </w:rPr>
              <w:t xml:space="preserve"> </w:t>
            </w:r>
            <w:r w:rsidRPr="009A04D9">
              <w:rPr>
                <w:rFonts w:ascii="Book Antiqua" w:hAnsi="Book Antiqua" w:cs="Times New Roman"/>
                <w:color w:val="001F5F"/>
                <w:sz w:val="24"/>
                <w:szCs w:val="24"/>
              </w:rPr>
              <w:t>74%</w:t>
            </w:r>
            <w:r w:rsidRPr="009A04D9">
              <w:rPr>
                <w:rFonts w:ascii="Book Antiqua" w:hAnsi="Book Antiqua" w:cs="Times New Roman"/>
                <w:color w:val="001F5F"/>
                <w:spacing w:val="20"/>
                <w:sz w:val="24"/>
                <w:szCs w:val="24"/>
              </w:rPr>
              <w:t xml:space="preserve"> </w:t>
            </w:r>
            <w:r w:rsidRPr="009A04D9">
              <w:rPr>
                <w:rFonts w:ascii="Book Antiqua" w:hAnsi="Book Antiqua" w:cs="Times New Roman"/>
                <w:color w:val="001F5F"/>
                <w:sz w:val="24"/>
                <w:szCs w:val="24"/>
              </w:rPr>
              <w:t>and</w:t>
            </w:r>
            <w:r w:rsidRPr="009A04D9">
              <w:rPr>
                <w:rFonts w:ascii="Book Antiqua" w:hAnsi="Book Antiqua" w:cs="Times New Roman"/>
                <w:color w:val="001F5F"/>
                <w:spacing w:val="21"/>
                <w:sz w:val="24"/>
                <w:szCs w:val="24"/>
              </w:rPr>
              <w:t xml:space="preserve"> </w:t>
            </w:r>
            <w:r w:rsidRPr="009A04D9">
              <w:rPr>
                <w:rFonts w:ascii="Book Antiqua" w:hAnsi="Book Antiqua" w:cs="Times New Roman"/>
                <w:color w:val="001F5F"/>
                <w:sz w:val="24"/>
                <w:szCs w:val="24"/>
              </w:rPr>
              <w:t>Foreign</w:t>
            </w:r>
            <w:r>
              <w:rPr>
                <w:rFonts w:ascii="Book Antiqua" w:hAnsi="Book Antiqua" w:cs="Times New Roman"/>
                <w:color w:val="001F5F"/>
                <w:sz w:val="24"/>
                <w:szCs w:val="24"/>
              </w:rPr>
              <w:t xml:space="preserve"> </w:t>
            </w:r>
            <w:r w:rsidRPr="009A04D9">
              <w:rPr>
                <w:rFonts w:ascii="Book Antiqua" w:hAnsi="Book Antiqua" w:cs="Times New Roman"/>
                <w:color w:val="001F5F"/>
                <w:sz w:val="24"/>
                <w:szCs w:val="24"/>
              </w:rPr>
              <w:t>Ownership</w:t>
            </w:r>
            <w:r w:rsidRPr="009A04D9">
              <w:rPr>
                <w:rFonts w:ascii="Book Antiqua" w:hAnsi="Book Antiqua" w:cs="Times New Roman"/>
                <w:color w:val="001F5F"/>
                <w:spacing w:val="-2"/>
                <w:sz w:val="24"/>
                <w:szCs w:val="24"/>
              </w:rPr>
              <w:t xml:space="preserve"> </w:t>
            </w:r>
            <w:r w:rsidRPr="009A04D9">
              <w:rPr>
                <w:rFonts w:ascii="Book Antiqua" w:hAnsi="Book Antiqua" w:cs="Times New Roman"/>
                <w:color w:val="001F5F"/>
                <w:sz w:val="24"/>
                <w:szCs w:val="24"/>
              </w:rPr>
              <w:t>and</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control</w:t>
            </w:r>
            <w:r w:rsidRPr="009A04D9">
              <w:rPr>
                <w:rFonts w:ascii="Book Antiqua" w:hAnsi="Book Antiqua" w:cs="Times New Roman"/>
                <w:color w:val="001F5F"/>
                <w:spacing w:val="1"/>
                <w:sz w:val="24"/>
                <w:szCs w:val="24"/>
              </w:rPr>
              <w:t xml:space="preserve"> </w:t>
            </w:r>
            <w:r w:rsidRPr="009A04D9">
              <w:rPr>
                <w:rFonts w:ascii="Book Antiqua" w:hAnsi="Book Antiqua" w:cs="Times New Roman"/>
                <w:color w:val="001F5F"/>
                <w:sz w:val="24"/>
                <w:szCs w:val="24"/>
              </w:rPr>
              <w:t>allowed</w:t>
            </w:r>
            <w:r w:rsidRPr="009A04D9">
              <w:rPr>
                <w:rFonts w:ascii="Book Antiqua" w:hAnsi="Book Antiqua" w:cs="Times New Roman"/>
                <w:color w:val="001F5F"/>
                <w:spacing w:val="-3"/>
                <w:sz w:val="24"/>
                <w:szCs w:val="24"/>
              </w:rPr>
              <w:t xml:space="preserve"> </w:t>
            </w:r>
            <w:r w:rsidRPr="009A04D9">
              <w:rPr>
                <w:rFonts w:ascii="Book Antiqua" w:hAnsi="Book Antiqua" w:cs="Times New Roman"/>
                <w:color w:val="001F5F"/>
                <w:sz w:val="24"/>
                <w:szCs w:val="24"/>
              </w:rPr>
              <w:t>with</w:t>
            </w:r>
            <w:r w:rsidRPr="009A04D9">
              <w:rPr>
                <w:rFonts w:ascii="Book Antiqua" w:hAnsi="Book Antiqua" w:cs="Times New Roman"/>
                <w:color w:val="001F5F"/>
                <w:spacing w:val="-6"/>
                <w:sz w:val="24"/>
                <w:szCs w:val="24"/>
              </w:rPr>
              <w:t xml:space="preserve"> </w:t>
            </w:r>
            <w:r w:rsidRPr="009A04D9">
              <w:rPr>
                <w:rFonts w:ascii="Book Antiqua" w:hAnsi="Book Antiqua" w:cs="Times New Roman"/>
                <w:color w:val="001F5F"/>
                <w:sz w:val="24"/>
                <w:szCs w:val="24"/>
              </w:rPr>
              <w:t>safeguards</w:t>
            </w:r>
          </w:p>
        </w:tc>
        <w:tc>
          <w:tcPr>
            <w:tcW w:w="1584" w:type="dxa"/>
          </w:tcPr>
          <w:p w:rsidR="002042EE" w:rsidRPr="009A04D9" w:rsidRDefault="002042EE" w:rsidP="00787228">
            <w:pPr>
              <w:pStyle w:val="TableParagraph"/>
              <w:spacing w:before="5"/>
              <w:ind w:right="-46"/>
              <w:jc w:val="center"/>
              <w:rPr>
                <w:rFonts w:ascii="Book Antiqua" w:hAnsi="Book Antiqua" w:cs="Times New Roman"/>
                <w:sz w:val="24"/>
                <w:szCs w:val="24"/>
              </w:rPr>
            </w:pPr>
            <w:hyperlink r:id="rId83">
              <w:r w:rsidRPr="009A04D9">
                <w:rPr>
                  <w:rFonts w:ascii="Book Antiqua" w:hAnsi="Book Antiqua" w:cs="Times New Roman"/>
                  <w:color w:val="0000FF"/>
                  <w:sz w:val="24"/>
                  <w:szCs w:val="24"/>
                  <w:u w:val="single" w:color="0000FF"/>
                </w:rPr>
                <w:t>Click</w:t>
              </w:r>
              <w:r w:rsidRPr="009A04D9">
                <w:rPr>
                  <w:rFonts w:ascii="Book Antiqua" w:hAnsi="Book Antiqua" w:cs="Times New Roman"/>
                  <w:color w:val="0000FF"/>
                  <w:spacing w:val="-1"/>
                  <w:sz w:val="24"/>
                  <w:szCs w:val="24"/>
                  <w:u w:val="single" w:color="0000FF"/>
                </w:rPr>
                <w:t xml:space="preserve"> </w:t>
              </w:r>
              <w:r w:rsidRPr="009A04D9">
                <w:rPr>
                  <w:rFonts w:ascii="Book Antiqua" w:hAnsi="Book Antiqua" w:cs="Times New Roman"/>
                  <w:color w:val="0000FF"/>
                  <w:sz w:val="24"/>
                  <w:szCs w:val="24"/>
                  <w:u w:val="single" w:color="0000FF"/>
                </w:rPr>
                <w:t>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16</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 xml:space="preserve">Exim Bank's Government of India supported Line of Credit (LoC) </w:t>
            </w:r>
            <w:r w:rsidRPr="009A04D9">
              <w:rPr>
                <w:rFonts w:ascii="Book Antiqua" w:hAnsi="Book Antiqua" w:cs="Times New Roman"/>
                <w:color w:val="002060"/>
                <w:sz w:val="24"/>
                <w:szCs w:val="24"/>
              </w:rPr>
              <w:lastRenderedPageBreak/>
              <w:t>of USD 400 million to the Government of the Republic of Maldives</w:t>
            </w:r>
          </w:p>
        </w:tc>
        <w:tc>
          <w:tcPr>
            <w:tcW w:w="1584" w:type="dxa"/>
          </w:tcPr>
          <w:p w:rsidR="002042EE" w:rsidRPr="009A04D9" w:rsidRDefault="002042EE" w:rsidP="00787228">
            <w:pPr>
              <w:ind w:right="-46"/>
              <w:jc w:val="center"/>
              <w:rPr>
                <w:rFonts w:ascii="Book Antiqua" w:hAnsi="Book Antiqua" w:cs="Times New Roman"/>
                <w:sz w:val="16"/>
                <w:szCs w:val="24"/>
              </w:rPr>
            </w:pPr>
          </w:p>
          <w:p w:rsidR="002042EE" w:rsidRPr="009A04D9" w:rsidRDefault="002042EE" w:rsidP="00787228">
            <w:pPr>
              <w:ind w:right="-46"/>
              <w:jc w:val="center"/>
              <w:rPr>
                <w:rFonts w:ascii="Book Antiqua" w:hAnsi="Book Antiqua" w:cs="Times New Roman"/>
                <w:sz w:val="24"/>
                <w:szCs w:val="24"/>
              </w:rPr>
            </w:pPr>
            <w:hyperlink r:id="rId84"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lastRenderedPageBreak/>
              <w:t>17</w:t>
            </w:r>
          </w:p>
        </w:tc>
        <w:tc>
          <w:tcPr>
            <w:tcW w:w="7371" w:type="dxa"/>
          </w:tcPr>
          <w:p w:rsidR="002042EE" w:rsidRPr="009A04D9" w:rsidRDefault="002042EE" w:rsidP="00787228">
            <w:pPr>
              <w:tabs>
                <w:tab w:val="left" w:pos="3615"/>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Investment in NBFCs from FATF non-compliant jurisdictions</w:t>
            </w:r>
          </w:p>
        </w:tc>
        <w:tc>
          <w:tcPr>
            <w:tcW w:w="1584" w:type="dxa"/>
          </w:tcPr>
          <w:p w:rsidR="002042EE" w:rsidRPr="009A04D9" w:rsidRDefault="002042EE" w:rsidP="00787228">
            <w:pPr>
              <w:tabs>
                <w:tab w:val="left" w:pos="900"/>
              </w:tabs>
              <w:ind w:right="-46"/>
              <w:jc w:val="center"/>
              <w:rPr>
                <w:rFonts w:ascii="Book Antiqua" w:hAnsi="Book Antiqua" w:cs="Times New Roman"/>
                <w:sz w:val="24"/>
                <w:szCs w:val="24"/>
              </w:rPr>
            </w:pPr>
            <w:hyperlink r:id="rId85"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18</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Financial Literacy Week 2021</w:t>
            </w:r>
          </w:p>
        </w:tc>
        <w:tc>
          <w:tcPr>
            <w:tcW w:w="1584" w:type="dxa"/>
          </w:tcPr>
          <w:p w:rsidR="002042EE" w:rsidRPr="009A04D9" w:rsidRDefault="002042EE" w:rsidP="00787228">
            <w:pPr>
              <w:tabs>
                <w:tab w:val="left" w:pos="900"/>
              </w:tabs>
              <w:ind w:right="-46"/>
              <w:jc w:val="center"/>
              <w:rPr>
                <w:rFonts w:ascii="Book Antiqua" w:hAnsi="Book Antiqua" w:cs="Times New Roman"/>
                <w:sz w:val="24"/>
                <w:szCs w:val="24"/>
              </w:rPr>
            </w:pPr>
            <w:hyperlink r:id="rId86"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19</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RBI releases Annual Report of Ombudsman Schemes, 2019-20</w:t>
            </w:r>
          </w:p>
        </w:tc>
        <w:tc>
          <w:tcPr>
            <w:tcW w:w="1584" w:type="dxa"/>
          </w:tcPr>
          <w:p w:rsidR="002042EE" w:rsidRPr="009A04D9" w:rsidRDefault="002042EE" w:rsidP="00787228">
            <w:pPr>
              <w:tabs>
                <w:tab w:val="left" w:pos="900"/>
              </w:tabs>
              <w:ind w:right="-46"/>
              <w:jc w:val="center"/>
              <w:rPr>
                <w:rFonts w:ascii="Book Antiqua" w:hAnsi="Book Antiqua" w:cs="Times New Roman"/>
                <w:sz w:val="24"/>
                <w:szCs w:val="24"/>
              </w:rPr>
            </w:pPr>
            <w:hyperlink r:id="rId87"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20</w:t>
            </w:r>
          </w:p>
        </w:tc>
        <w:tc>
          <w:tcPr>
            <w:tcW w:w="7371" w:type="dxa"/>
          </w:tcPr>
          <w:p w:rsidR="002042EE" w:rsidRPr="009A04D9" w:rsidRDefault="002042EE" w:rsidP="00787228">
            <w:pPr>
              <w:tabs>
                <w:tab w:val="left" w:pos="1289"/>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Directions under Section 35 A of the Banking Regulation Act, 1949 (As Applicable to Co-operative Societies) – Independence Co-operative Bank Limited, Nashik</w:t>
            </w:r>
          </w:p>
        </w:tc>
        <w:tc>
          <w:tcPr>
            <w:tcW w:w="1584" w:type="dxa"/>
          </w:tcPr>
          <w:p w:rsidR="002042EE" w:rsidRPr="009A04D9" w:rsidRDefault="002042EE" w:rsidP="00787228">
            <w:pPr>
              <w:ind w:right="-46"/>
              <w:jc w:val="center"/>
              <w:rPr>
                <w:rFonts w:ascii="Book Antiqua" w:hAnsi="Book Antiqua" w:cs="Times New Roman"/>
                <w:sz w:val="24"/>
                <w:szCs w:val="24"/>
              </w:rPr>
            </w:pPr>
          </w:p>
          <w:p w:rsidR="002042EE" w:rsidRPr="009A04D9" w:rsidRDefault="002042EE" w:rsidP="00787228">
            <w:pPr>
              <w:ind w:right="-46"/>
              <w:jc w:val="center"/>
              <w:rPr>
                <w:rFonts w:ascii="Book Antiqua" w:hAnsi="Book Antiqua" w:cs="Times New Roman"/>
                <w:sz w:val="24"/>
                <w:szCs w:val="24"/>
              </w:rPr>
            </w:pPr>
            <w:hyperlink r:id="rId88"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21</w:t>
            </w:r>
          </w:p>
        </w:tc>
        <w:tc>
          <w:tcPr>
            <w:tcW w:w="7371" w:type="dxa"/>
          </w:tcPr>
          <w:p w:rsidR="002042EE" w:rsidRPr="009A04D9" w:rsidRDefault="002042EE" w:rsidP="00787228">
            <w:pPr>
              <w:tabs>
                <w:tab w:val="left" w:pos="1758"/>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Overseas Direct Investment for January 2021</w:t>
            </w:r>
          </w:p>
        </w:tc>
        <w:tc>
          <w:tcPr>
            <w:tcW w:w="1584" w:type="dxa"/>
          </w:tcPr>
          <w:p w:rsidR="002042EE" w:rsidRPr="009A04D9" w:rsidRDefault="002042EE" w:rsidP="00787228">
            <w:pPr>
              <w:ind w:right="-46"/>
              <w:jc w:val="center"/>
              <w:rPr>
                <w:rFonts w:ascii="Book Antiqua" w:hAnsi="Book Antiqua" w:cs="Times New Roman"/>
                <w:sz w:val="24"/>
                <w:szCs w:val="24"/>
              </w:rPr>
            </w:pPr>
            <w:hyperlink r:id="rId89"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22</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Reserve Bank of India – Bulletin Weekly Statistical Supplement – Extract</w:t>
            </w:r>
          </w:p>
        </w:tc>
        <w:tc>
          <w:tcPr>
            <w:tcW w:w="1584" w:type="dxa"/>
          </w:tcPr>
          <w:p w:rsidR="002042EE" w:rsidRPr="009A04D9" w:rsidRDefault="002042EE" w:rsidP="00787228">
            <w:pPr>
              <w:ind w:right="-46"/>
              <w:jc w:val="center"/>
              <w:rPr>
                <w:rFonts w:ascii="Book Antiqua" w:hAnsi="Book Antiqua" w:cs="Times New Roman"/>
                <w:sz w:val="24"/>
                <w:szCs w:val="24"/>
              </w:rPr>
            </w:pPr>
          </w:p>
          <w:p w:rsidR="002042EE" w:rsidRPr="009A04D9" w:rsidRDefault="002042EE" w:rsidP="00787228">
            <w:pPr>
              <w:ind w:right="-46"/>
              <w:jc w:val="center"/>
              <w:rPr>
                <w:rFonts w:ascii="Book Antiqua" w:hAnsi="Book Antiqua" w:cs="Times New Roman"/>
                <w:sz w:val="24"/>
                <w:szCs w:val="24"/>
              </w:rPr>
            </w:pPr>
            <w:hyperlink r:id="rId90"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23</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Conversion/Switch of Government of India (GoI)’s Securities</w:t>
            </w:r>
          </w:p>
        </w:tc>
        <w:tc>
          <w:tcPr>
            <w:tcW w:w="1584" w:type="dxa"/>
          </w:tcPr>
          <w:p w:rsidR="002042EE" w:rsidRPr="009A04D9" w:rsidRDefault="002042EE" w:rsidP="00787228">
            <w:pPr>
              <w:ind w:right="-46"/>
              <w:jc w:val="center"/>
              <w:rPr>
                <w:rFonts w:ascii="Book Antiqua" w:hAnsi="Book Antiqua" w:cs="Times New Roman"/>
                <w:sz w:val="24"/>
                <w:szCs w:val="24"/>
              </w:rPr>
            </w:pPr>
            <w:hyperlink r:id="rId91"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24</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Remittances to International Financial Services Centres (IFSCs) in India under the Liberalised Remittance Scheme (LRS)</w:t>
            </w:r>
          </w:p>
        </w:tc>
        <w:tc>
          <w:tcPr>
            <w:tcW w:w="1584" w:type="dxa"/>
          </w:tcPr>
          <w:p w:rsidR="002042EE" w:rsidRPr="009A04D9" w:rsidRDefault="002042EE" w:rsidP="00787228">
            <w:pPr>
              <w:ind w:right="-46"/>
              <w:jc w:val="center"/>
              <w:rPr>
                <w:rFonts w:ascii="Book Antiqua" w:hAnsi="Book Antiqua" w:cs="Times New Roman"/>
                <w:sz w:val="24"/>
                <w:szCs w:val="24"/>
              </w:rPr>
            </w:pPr>
          </w:p>
          <w:p w:rsidR="002042EE" w:rsidRPr="009A04D9" w:rsidRDefault="002042EE" w:rsidP="00787228">
            <w:pPr>
              <w:ind w:right="-46"/>
              <w:jc w:val="center"/>
              <w:rPr>
                <w:rFonts w:ascii="Book Antiqua" w:hAnsi="Book Antiqua" w:cs="Times New Roman"/>
                <w:sz w:val="24"/>
                <w:szCs w:val="24"/>
              </w:rPr>
            </w:pPr>
            <w:hyperlink r:id="rId92"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25</w:t>
            </w:r>
          </w:p>
        </w:tc>
        <w:tc>
          <w:tcPr>
            <w:tcW w:w="7371" w:type="dxa"/>
          </w:tcPr>
          <w:p w:rsidR="002042EE" w:rsidRPr="009A04D9" w:rsidRDefault="002042EE" w:rsidP="00787228">
            <w:pPr>
              <w:tabs>
                <w:tab w:val="left" w:pos="3615"/>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Master Direction – Non-Banking Financial Company – Housing Finance Company (Reserve Bank) Directions, 2021</w:t>
            </w:r>
          </w:p>
        </w:tc>
        <w:tc>
          <w:tcPr>
            <w:tcW w:w="1584" w:type="dxa"/>
          </w:tcPr>
          <w:p w:rsidR="002042EE" w:rsidRPr="009A04D9" w:rsidRDefault="002042EE" w:rsidP="00787228">
            <w:pPr>
              <w:tabs>
                <w:tab w:val="left" w:pos="900"/>
              </w:tabs>
              <w:ind w:right="-46"/>
              <w:jc w:val="center"/>
              <w:rPr>
                <w:rStyle w:val="Hyperlink"/>
                <w:rFonts w:ascii="Book Antiqua" w:hAnsi="Book Antiqua" w:cs="Times New Roman"/>
                <w:sz w:val="24"/>
                <w:szCs w:val="24"/>
              </w:rPr>
            </w:pPr>
          </w:p>
          <w:p w:rsidR="002042EE" w:rsidRPr="009A04D9" w:rsidRDefault="002042EE" w:rsidP="00787228">
            <w:pPr>
              <w:tabs>
                <w:tab w:val="left" w:pos="900"/>
              </w:tabs>
              <w:ind w:right="-46"/>
              <w:jc w:val="center"/>
              <w:rPr>
                <w:rFonts w:ascii="Book Antiqua" w:hAnsi="Book Antiqua" w:cs="Times New Roman"/>
                <w:sz w:val="24"/>
                <w:szCs w:val="24"/>
              </w:rPr>
            </w:pPr>
            <w:hyperlink r:id="rId93"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26</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Capital and provisioning requirements for exposures to entities with Unhedged Foreign Currency Exposure</w:t>
            </w:r>
          </w:p>
        </w:tc>
        <w:tc>
          <w:tcPr>
            <w:tcW w:w="1584" w:type="dxa"/>
          </w:tcPr>
          <w:p w:rsidR="002042EE" w:rsidRPr="009A04D9" w:rsidRDefault="002042EE" w:rsidP="00787228">
            <w:pPr>
              <w:tabs>
                <w:tab w:val="left" w:pos="900"/>
              </w:tabs>
              <w:ind w:right="-46"/>
              <w:jc w:val="center"/>
              <w:rPr>
                <w:rFonts w:ascii="Book Antiqua" w:hAnsi="Book Antiqua" w:cs="Times New Roman"/>
                <w:sz w:val="24"/>
                <w:szCs w:val="24"/>
              </w:rPr>
            </w:pPr>
          </w:p>
          <w:p w:rsidR="002042EE" w:rsidRPr="009A04D9" w:rsidRDefault="002042EE" w:rsidP="00787228">
            <w:pPr>
              <w:tabs>
                <w:tab w:val="left" w:pos="900"/>
              </w:tabs>
              <w:ind w:right="-46"/>
              <w:jc w:val="center"/>
              <w:rPr>
                <w:rFonts w:ascii="Book Antiqua" w:hAnsi="Book Antiqua" w:cs="Times New Roman"/>
                <w:sz w:val="24"/>
                <w:szCs w:val="24"/>
              </w:rPr>
            </w:pPr>
            <w:hyperlink r:id="rId94"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27</w:t>
            </w:r>
          </w:p>
        </w:tc>
        <w:tc>
          <w:tcPr>
            <w:tcW w:w="7371" w:type="dxa"/>
          </w:tcPr>
          <w:p w:rsidR="002042EE" w:rsidRPr="009A04D9" w:rsidRDefault="002042EE" w:rsidP="00787228">
            <w:pPr>
              <w:tabs>
                <w:tab w:val="left" w:pos="900"/>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Master Direction on Digital Payment Security Controls</w:t>
            </w:r>
          </w:p>
        </w:tc>
        <w:tc>
          <w:tcPr>
            <w:tcW w:w="1584" w:type="dxa"/>
          </w:tcPr>
          <w:p w:rsidR="002042EE" w:rsidRPr="009A04D9" w:rsidRDefault="002042EE" w:rsidP="00787228">
            <w:pPr>
              <w:tabs>
                <w:tab w:val="left" w:pos="900"/>
              </w:tabs>
              <w:ind w:right="-46"/>
              <w:jc w:val="center"/>
              <w:rPr>
                <w:rFonts w:ascii="Book Antiqua" w:hAnsi="Book Antiqua" w:cs="Times New Roman"/>
                <w:sz w:val="24"/>
                <w:szCs w:val="24"/>
              </w:rPr>
            </w:pPr>
            <w:hyperlink r:id="rId95"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28</w:t>
            </w:r>
          </w:p>
        </w:tc>
        <w:tc>
          <w:tcPr>
            <w:tcW w:w="7371" w:type="dxa"/>
          </w:tcPr>
          <w:p w:rsidR="002042EE" w:rsidRPr="009A04D9" w:rsidRDefault="002042EE" w:rsidP="00787228">
            <w:pPr>
              <w:tabs>
                <w:tab w:val="left" w:pos="1289"/>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Inclusion of “Fino Payments Bank Limited” in the Second Schedule of the Reserve Bank of India Act, 1934</w:t>
            </w:r>
          </w:p>
        </w:tc>
        <w:tc>
          <w:tcPr>
            <w:tcW w:w="1584" w:type="dxa"/>
          </w:tcPr>
          <w:p w:rsidR="002042EE" w:rsidRPr="009A04D9" w:rsidRDefault="002042EE" w:rsidP="00787228">
            <w:pPr>
              <w:ind w:right="-46"/>
              <w:jc w:val="center"/>
              <w:rPr>
                <w:rFonts w:ascii="Book Antiqua" w:hAnsi="Book Antiqua" w:cs="Times New Roman"/>
                <w:sz w:val="14"/>
                <w:szCs w:val="24"/>
              </w:rPr>
            </w:pPr>
          </w:p>
          <w:p w:rsidR="002042EE" w:rsidRPr="009A04D9" w:rsidRDefault="002042EE" w:rsidP="00787228">
            <w:pPr>
              <w:ind w:right="-46"/>
              <w:jc w:val="center"/>
              <w:rPr>
                <w:rFonts w:ascii="Book Antiqua" w:hAnsi="Book Antiqua" w:cs="Times New Roman"/>
                <w:sz w:val="24"/>
                <w:szCs w:val="24"/>
              </w:rPr>
            </w:pPr>
            <w:hyperlink r:id="rId96" w:history="1">
              <w:r w:rsidRPr="009A04D9">
                <w:rPr>
                  <w:rStyle w:val="Hyperlink"/>
                  <w:rFonts w:ascii="Book Antiqua" w:hAnsi="Book Antiqua" w:cs="Times New Roman"/>
                  <w:sz w:val="24"/>
                  <w:szCs w:val="24"/>
                </w:rPr>
                <w:t>Click Here</w:t>
              </w:r>
            </w:hyperlink>
          </w:p>
        </w:tc>
      </w:tr>
      <w:tr w:rsidR="002042EE" w:rsidRPr="009A04D9" w:rsidTr="00787228">
        <w:tc>
          <w:tcPr>
            <w:tcW w:w="675" w:type="dxa"/>
          </w:tcPr>
          <w:p w:rsidR="002042EE" w:rsidRPr="009A04D9" w:rsidRDefault="002042EE" w:rsidP="00787228">
            <w:pPr>
              <w:pStyle w:val="ListParagraph"/>
              <w:ind w:left="0" w:right="-46"/>
              <w:jc w:val="both"/>
              <w:rPr>
                <w:rFonts w:ascii="Book Antiqua" w:hAnsi="Book Antiqua" w:cs="Times New Roman"/>
                <w:bCs/>
                <w:caps/>
                <w:color w:val="002060"/>
                <w:sz w:val="24"/>
                <w:szCs w:val="24"/>
              </w:rPr>
            </w:pPr>
            <w:r w:rsidRPr="009A04D9">
              <w:rPr>
                <w:rFonts w:ascii="Book Antiqua" w:hAnsi="Book Antiqua" w:cs="Times New Roman"/>
                <w:bCs/>
                <w:caps/>
                <w:color w:val="002060"/>
                <w:sz w:val="24"/>
                <w:szCs w:val="24"/>
              </w:rPr>
              <w:t>29</w:t>
            </w:r>
          </w:p>
        </w:tc>
        <w:tc>
          <w:tcPr>
            <w:tcW w:w="7371" w:type="dxa"/>
          </w:tcPr>
          <w:p w:rsidR="002042EE" w:rsidRPr="009A04D9" w:rsidRDefault="002042EE" w:rsidP="00787228">
            <w:pPr>
              <w:tabs>
                <w:tab w:val="left" w:pos="1758"/>
              </w:tabs>
              <w:ind w:right="-46"/>
              <w:jc w:val="both"/>
              <w:rPr>
                <w:rFonts w:ascii="Book Antiqua" w:hAnsi="Book Antiqua" w:cs="Times New Roman"/>
                <w:color w:val="002060"/>
                <w:sz w:val="24"/>
                <w:szCs w:val="24"/>
              </w:rPr>
            </w:pPr>
            <w:r w:rsidRPr="009A04D9">
              <w:rPr>
                <w:rFonts w:ascii="Book Antiqua" w:hAnsi="Book Antiqua" w:cs="Times New Roman"/>
                <w:color w:val="002060"/>
                <w:sz w:val="24"/>
                <w:szCs w:val="24"/>
              </w:rPr>
              <w:t>RBI releases Draft Reserve Bank of India (Credit Derivatives) Directions, 2021 under Section 45 W of the RBI Act, 1934</w:t>
            </w:r>
          </w:p>
        </w:tc>
        <w:tc>
          <w:tcPr>
            <w:tcW w:w="1584" w:type="dxa"/>
          </w:tcPr>
          <w:p w:rsidR="002042EE" w:rsidRPr="009A04D9" w:rsidRDefault="002042EE" w:rsidP="00787228">
            <w:pPr>
              <w:ind w:right="-46"/>
              <w:jc w:val="center"/>
              <w:rPr>
                <w:rStyle w:val="Hyperlink"/>
                <w:rFonts w:ascii="Book Antiqua" w:hAnsi="Book Antiqua" w:cs="Times New Roman"/>
                <w:sz w:val="24"/>
                <w:szCs w:val="24"/>
              </w:rPr>
            </w:pPr>
          </w:p>
          <w:p w:rsidR="002042EE" w:rsidRPr="009A04D9" w:rsidRDefault="002042EE" w:rsidP="00787228">
            <w:pPr>
              <w:ind w:right="-46"/>
              <w:jc w:val="center"/>
              <w:rPr>
                <w:rFonts w:ascii="Book Antiqua" w:hAnsi="Book Antiqua" w:cs="Times New Roman"/>
                <w:sz w:val="24"/>
                <w:szCs w:val="24"/>
              </w:rPr>
            </w:pPr>
            <w:hyperlink r:id="rId97" w:history="1">
              <w:r w:rsidRPr="009A04D9">
                <w:rPr>
                  <w:rStyle w:val="Hyperlink"/>
                  <w:rFonts w:ascii="Book Antiqua" w:hAnsi="Book Antiqua" w:cs="Times New Roman"/>
                  <w:sz w:val="24"/>
                  <w:szCs w:val="24"/>
                </w:rPr>
                <w:t>Click Here</w:t>
              </w:r>
            </w:hyperlink>
          </w:p>
        </w:tc>
      </w:tr>
    </w:tbl>
    <w:p w:rsidR="002042EE" w:rsidRPr="00EA06AB" w:rsidRDefault="002042EE" w:rsidP="002042EE">
      <w:pPr>
        <w:spacing w:after="0" w:line="240" w:lineRule="auto"/>
        <w:ind w:right="-46"/>
        <w:rPr>
          <w:rFonts w:ascii="Times New Roman" w:hAnsi="Times New Roman" w:cs="Times New Roman"/>
          <w:b/>
          <w:caps/>
          <w:color w:val="002060"/>
          <w:sz w:val="10"/>
          <w:szCs w:val="24"/>
          <w:u w:val="single"/>
        </w:rPr>
      </w:pPr>
    </w:p>
    <w:p w:rsidR="002042EE" w:rsidRPr="00EA06AB" w:rsidRDefault="002042EE" w:rsidP="00C00FBE">
      <w:pPr>
        <w:spacing w:after="0" w:line="240" w:lineRule="auto"/>
        <w:ind w:right="-46"/>
        <w:jc w:val="both"/>
        <w:rPr>
          <w:rFonts w:ascii="Times New Roman" w:hAnsi="Times New Roman" w:cs="Times New Roman"/>
          <w:b/>
          <w:caps/>
          <w:color w:val="002060"/>
          <w:sz w:val="8"/>
          <w:szCs w:val="24"/>
          <w:u w:val="single"/>
        </w:rPr>
      </w:pPr>
    </w:p>
    <w:p w:rsidR="00482204" w:rsidRPr="00EA06AB" w:rsidRDefault="00482204" w:rsidP="00C00FBE">
      <w:pPr>
        <w:spacing w:after="0" w:line="240" w:lineRule="auto"/>
        <w:ind w:right="-46"/>
        <w:jc w:val="both"/>
        <w:rPr>
          <w:rFonts w:ascii="Times New Roman" w:hAnsi="Times New Roman" w:cs="Times New Roman"/>
          <w:b/>
          <w:caps/>
          <w:color w:val="002060"/>
          <w:sz w:val="8"/>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36"/>
          <w:szCs w:val="24"/>
          <w:u w:val="single"/>
        </w:rPr>
      </w:pPr>
      <w:r w:rsidRPr="00EA06AB">
        <w:rPr>
          <w:rFonts w:ascii="Times New Roman" w:hAnsi="Times New Roman" w:cs="Times New Roman"/>
          <w:b/>
          <w:caps/>
          <w:color w:val="002060"/>
          <w:sz w:val="36"/>
          <w:szCs w:val="24"/>
          <w:u w:val="single"/>
        </w:rPr>
        <w:t>5. SEBI – Securities Exchange Board of INDIA</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r w:rsidRPr="00EA06AB">
        <w:rPr>
          <w:rFonts w:ascii="Times New Roman" w:hAnsi="Times New Roman" w:cs="Times New Roman"/>
          <w:b/>
          <w:caps/>
          <w:color w:val="002060"/>
          <w:sz w:val="24"/>
          <w:szCs w:val="24"/>
          <w:u w:val="single"/>
        </w:rPr>
        <w:t>Compliance Requirement under SEBI (Listing Obligations and Disclosure Requirements) (LODR) Regulations, 2015</w:t>
      </w:r>
    </w:p>
    <w:p w:rsidR="007A4209" w:rsidRPr="00EA06AB" w:rsidRDefault="007A4209" w:rsidP="00C00FBE">
      <w:pPr>
        <w:pStyle w:val="ListParagraph"/>
        <w:spacing w:after="0" w:line="240" w:lineRule="auto"/>
        <w:ind w:right="-46"/>
        <w:jc w:val="both"/>
        <w:rPr>
          <w:rFonts w:ascii="Times New Roman" w:hAnsi="Times New Roman" w:cs="Times New Roman"/>
          <w:b/>
          <w:caps/>
          <w:color w:val="002060"/>
          <w:sz w:val="24"/>
          <w:szCs w:val="24"/>
          <w:u w:val="single"/>
        </w:rPr>
      </w:pPr>
    </w:p>
    <w:p w:rsidR="002D2CC9" w:rsidRPr="00EA06AB" w:rsidRDefault="002D2CC9" w:rsidP="00C00FBE">
      <w:pPr>
        <w:pStyle w:val="ListParagraph"/>
        <w:spacing w:after="0" w:line="240" w:lineRule="auto"/>
        <w:ind w:right="-46"/>
        <w:jc w:val="both"/>
        <w:rPr>
          <w:rFonts w:ascii="Times New Roman" w:hAnsi="Times New Roman" w:cs="Times New Roman"/>
          <w:b/>
          <w:caps/>
          <w:color w:val="002060"/>
          <w:sz w:val="24"/>
          <w:szCs w:val="24"/>
          <w:u w:val="singl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tblGrid>
      <w:tr w:rsidR="007A4209" w:rsidRPr="00EA06AB" w:rsidTr="00AC2651">
        <w:trPr>
          <w:trHeight w:val="1254"/>
        </w:trPr>
        <w:tc>
          <w:tcPr>
            <w:tcW w:w="7371" w:type="dxa"/>
            <w:tcBorders>
              <w:top w:val="double" w:sz="4" w:space="0" w:color="auto"/>
              <w:left w:val="double" w:sz="4" w:space="0" w:color="auto"/>
              <w:bottom w:val="double" w:sz="4" w:space="0" w:color="auto"/>
              <w:right w:val="double" w:sz="4" w:space="0" w:color="auto"/>
            </w:tcBorders>
          </w:tcPr>
          <w:p w:rsidR="007A4209" w:rsidRPr="00EA06AB" w:rsidRDefault="007A4209" w:rsidP="00C00FBE">
            <w:pPr>
              <w:pStyle w:val="ListParagraph"/>
              <w:spacing w:after="0" w:line="240" w:lineRule="auto"/>
              <w:ind w:left="59" w:right="-46"/>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u w:val="single"/>
              </w:rPr>
              <w:t xml:space="preserve">FILING MODE(s) : </w:t>
            </w:r>
          </w:p>
          <w:p w:rsidR="007A4209" w:rsidRPr="00EA06AB" w:rsidRDefault="007A4209" w:rsidP="00C00FBE">
            <w:pPr>
              <w:pStyle w:val="ListParagraph"/>
              <w:spacing w:after="0" w:line="240" w:lineRule="auto"/>
              <w:ind w:left="59" w:right="-46"/>
              <w:jc w:val="both"/>
              <w:rPr>
                <w:rFonts w:ascii="Times New Roman" w:hAnsi="Times New Roman" w:cs="Times New Roman"/>
                <w:b/>
                <w:color w:val="002060"/>
                <w:sz w:val="24"/>
                <w:szCs w:val="24"/>
                <w:u w:val="single"/>
              </w:rPr>
            </w:pPr>
          </w:p>
          <w:p w:rsidR="007A4209" w:rsidRPr="00EA06AB" w:rsidRDefault="007A4209" w:rsidP="00C00FBE">
            <w:pPr>
              <w:pStyle w:val="ListParagraph"/>
              <w:numPr>
                <w:ilvl w:val="0"/>
                <w:numId w:val="1"/>
              </w:numPr>
              <w:spacing w:after="0" w:line="240" w:lineRule="auto"/>
              <w:ind w:left="779" w:right="-46"/>
              <w:jc w:val="both"/>
              <w:rPr>
                <w:rFonts w:ascii="Times New Roman" w:hAnsi="Times New Roman" w:cs="Times New Roman"/>
                <w:color w:val="002060"/>
                <w:sz w:val="24"/>
                <w:szCs w:val="24"/>
              </w:rPr>
            </w:pPr>
            <w:r w:rsidRPr="00EA06AB">
              <w:rPr>
                <w:rFonts w:ascii="Times New Roman" w:hAnsi="Times New Roman" w:cs="Times New Roman"/>
                <w:b/>
                <w:color w:val="002060"/>
                <w:sz w:val="24"/>
                <w:szCs w:val="24"/>
              </w:rPr>
              <w:t>For BSE</w:t>
            </w:r>
            <w:r w:rsidRPr="00EA06AB">
              <w:rPr>
                <w:rFonts w:ascii="Times New Roman" w:hAnsi="Times New Roman" w:cs="Times New Roman"/>
                <w:color w:val="002060"/>
                <w:sz w:val="24"/>
                <w:szCs w:val="24"/>
              </w:rPr>
              <w:tab/>
            </w:r>
            <w:r w:rsidRPr="00EA06AB">
              <w:rPr>
                <w:rFonts w:ascii="Times New Roman" w:hAnsi="Times New Roman" w:cs="Times New Roman"/>
                <w:color w:val="002060"/>
                <w:sz w:val="24"/>
                <w:szCs w:val="24"/>
              </w:rPr>
              <w:tab/>
              <w:t>: BSE LISTING CENTRE</w:t>
            </w:r>
          </w:p>
          <w:p w:rsidR="007A4209" w:rsidRPr="00EA06AB" w:rsidRDefault="007A4209" w:rsidP="00C00FBE">
            <w:pPr>
              <w:pStyle w:val="ListParagraph"/>
              <w:numPr>
                <w:ilvl w:val="0"/>
                <w:numId w:val="1"/>
              </w:numPr>
              <w:spacing w:after="0" w:line="240" w:lineRule="auto"/>
              <w:ind w:left="779" w:right="-46"/>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rPr>
              <w:t>For NSE</w:t>
            </w:r>
            <w:r w:rsidRPr="00EA06AB">
              <w:rPr>
                <w:rFonts w:ascii="Times New Roman" w:hAnsi="Times New Roman" w:cs="Times New Roman"/>
                <w:color w:val="002060"/>
                <w:sz w:val="24"/>
                <w:szCs w:val="24"/>
              </w:rPr>
              <w:tab/>
            </w:r>
            <w:r w:rsidRPr="00EA06AB">
              <w:rPr>
                <w:rFonts w:ascii="Times New Roman" w:hAnsi="Times New Roman" w:cs="Times New Roman"/>
                <w:color w:val="002060"/>
                <w:sz w:val="24"/>
                <w:szCs w:val="24"/>
              </w:rPr>
              <w:tab/>
              <w:t>: NEAPS Portal</w:t>
            </w:r>
          </w:p>
        </w:tc>
      </w:tr>
    </w:tbl>
    <w:p w:rsidR="007A4209" w:rsidRDefault="007A4209" w:rsidP="00C00FBE">
      <w:pPr>
        <w:spacing w:after="0" w:line="240" w:lineRule="auto"/>
        <w:ind w:right="-46"/>
        <w:jc w:val="both"/>
        <w:rPr>
          <w:rFonts w:ascii="Times New Roman" w:hAnsi="Times New Roman" w:cs="Times New Roman"/>
          <w:bCs/>
          <w:color w:val="002060"/>
          <w:sz w:val="24"/>
          <w:szCs w:val="24"/>
        </w:rPr>
      </w:pPr>
    </w:p>
    <w:p w:rsidR="00640483" w:rsidRDefault="00640483" w:rsidP="00C00FBE">
      <w:pPr>
        <w:spacing w:after="0" w:line="240" w:lineRule="auto"/>
        <w:ind w:right="-46"/>
        <w:jc w:val="both"/>
        <w:rPr>
          <w:rFonts w:ascii="Times New Roman" w:hAnsi="Times New Roman" w:cs="Times New Roman"/>
          <w:bCs/>
          <w:color w:val="002060"/>
          <w:sz w:val="24"/>
          <w:szCs w:val="24"/>
        </w:rPr>
      </w:pPr>
    </w:p>
    <w:p w:rsidR="00640483" w:rsidRDefault="00640483" w:rsidP="00C00FBE">
      <w:pPr>
        <w:spacing w:after="0" w:line="240" w:lineRule="auto"/>
        <w:ind w:right="-46"/>
        <w:jc w:val="both"/>
        <w:rPr>
          <w:rFonts w:ascii="Times New Roman" w:hAnsi="Times New Roman" w:cs="Times New Roman"/>
          <w:bCs/>
          <w:color w:val="002060"/>
          <w:sz w:val="24"/>
          <w:szCs w:val="24"/>
        </w:rPr>
      </w:pPr>
    </w:p>
    <w:p w:rsidR="00640483" w:rsidRDefault="00640483" w:rsidP="00C00FBE">
      <w:pPr>
        <w:spacing w:after="0" w:line="240" w:lineRule="auto"/>
        <w:ind w:right="-46"/>
        <w:jc w:val="both"/>
        <w:rPr>
          <w:rFonts w:ascii="Times New Roman" w:hAnsi="Times New Roman" w:cs="Times New Roman"/>
          <w:bCs/>
          <w:color w:val="002060"/>
          <w:sz w:val="24"/>
          <w:szCs w:val="24"/>
        </w:rPr>
      </w:pPr>
    </w:p>
    <w:p w:rsidR="00852232" w:rsidRPr="00683A6D" w:rsidRDefault="00852232" w:rsidP="00C00FBE">
      <w:pPr>
        <w:spacing w:after="0" w:line="240" w:lineRule="auto"/>
        <w:ind w:right="-46"/>
        <w:jc w:val="both"/>
        <w:rPr>
          <w:rFonts w:ascii="Times New Roman" w:hAnsi="Times New Roman" w:cs="Times New Roman"/>
          <w:bCs/>
          <w:color w:val="002060"/>
          <w:sz w:val="16"/>
          <w:szCs w:val="24"/>
        </w:rPr>
      </w:pPr>
    </w:p>
    <w:p w:rsidR="005A053F" w:rsidRPr="00EA06AB" w:rsidRDefault="005A053F" w:rsidP="00C00FBE">
      <w:pPr>
        <w:ind w:right="-46"/>
        <w:rPr>
          <w:rFonts w:ascii="Times New Roman" w:hAnsi="Times New Roman" w:cs="Times New Roman"/>
          <w:b/>
          <w:i/>
          <w:color w:val="002060"/>
          <w:sz w:val="32"/>
          <w:szCs w:val="24"/>
        </w:rPr>
      </w:pPr>
      <w:r w:rsidRPr="00EA06AB">
        <w:rPr>
          <w:rFonts w:ascii="Times New Roman" w:hAnsi="Times New Roman" w:cs="Times New Roman"/>
          <w:b/>
          <w:i/>
          <w:color w:val="002060"/>
          <w:sz w:val="32"/>
          <w:szCs w:val="24"/>
        </w:rPr>
        <w:t> Annual Compliances</w:t>
      </w:r>
    </w:p>
    <w:tbl>
      <w:tblPr>
        <w:tblStyle w:val="TableGrid"/>
        <w:tblW w:w="9464" w:type="dxa"/>
        <w:tblLayout w:type="fixed"/>
        <w:tblLook w:val="04A0" w:firstRow="1" w:lastRow="0" w:firstColumn="1" w:lastColumn="0" w:noHBand="0" w:noVBand="1"/>
      </w:tblPr>
      <w:tblGrid>
        <w:gridCol w:w="629"/>
        <w:gridCol w:w="2031"/>
        <w:gridCol w:w="3928"/>
        <w:gridCol w:w="2876"/>
      </w:tblGrid>
      <w:tr w:rsidR="005A053F" w:rsidRPr="00EA06AB" w:rsidTr="005A053F">
        <w:tc>
          <w:tcPr>
            <w:tcW w:w="629" w:type="dxa"/>
            <w:shd w:val="clear" w:color="auto" w:fill="FFFF99"/>
          </w:tcPr>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Sl. No.</w:t>
            </w:r>
          </w:p>
        </w:tc>
        <w:tc>
          <w:tcPr>
            <w:tcW w:w="2031" w:type="dxa"/>
            <w:shd w:val="clear" w:color="auto" w:fill="FFFF99"/>
          </w:tcPr>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Regulation No.</w:t>
            </w:r>
          </w:p>
        </w:tc>
        <w:tc>
          <w:tcPr>
            <w:tcW w:w="3928" w:type="dxa"/>
            <w:shd w:val="clear" w:color="auto" w:fill="FFFF99"/>
          </w:tcPr>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Compliance Particular</w:t>
            </w:r>
          </w:p>
        </w:tc>
        <w:tc>
          <w:tcPr>
            <w:tcW w:w="2876" w:type="dxa"/>
            <w:shd w:val="clear" w:color="auto" w:fill="FFFF99"/>
          </w:tcPr>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Compliance Period</w:t>
            </w: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(Due Date)</w:t>
            </w:r>
          </w:p>
          <w:p w:rsidR="005A053F" w:rsidRPr="00EA06AB" w:rsidRDefault="005A053F" w:rsidP="00C00FBE">
            <w:pPr>
              <w:ind w:right="-46"/>
              <w:jc w:val="both"/>
              <w:rPr>
                <w:rFonts w:ascii="Times New Roman" w:hAnsi="Times New Roman" w:cs="Times New Roman"/>
                <w:b/>
                <w:color w:val="002060"/>
              </w:rPr>
            </w:pPr>
          </w:p>
        </w:tc>
      </w:tr>
      <w:tr w:rsidR="005A053F" w:rsidRPr="00EA06AB" w:rsidTr="005A053F">
        <w:tc>
          <w:tcPr>
            <w:tcW w:w="629" w:type="dxa"/>
          </w:tcPr>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1</w:t>
            </w:r>
          </w:p>
        </w:tc>
        <w:tc>
          <w:tcPr>
            <w:tcW w:w="2031" w:type="dxa"/>
          </w:tcPr>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 xml:space="preserve">Regulation 34(1) &amp; 36(2) – </w:t>
            </w:r>
          </w:p>
        </w:tc>
        <w:tc>
          <w:tcPr>
            <w:tcW w:w="3928" w:type="dxa"/>
          </w:tcPr>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p>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b/>
                <w:color w:val="002060"/>
              </w:rPr>
              <w:t>Annual Report</w:t>
            </w:r>
          </w:p>
        </w:tc>
        <w:tc>
          <w:tcPr>
            <w:tcW w:w="2876" w:type="dxa"/>
          </w:tcPr>
          <w:p w:rsidR="005A053F" w:rsidRPr="00EA06AB" w:rsidRDefault="005A053F" w:rsidP="00C00FBE">
            <w:pPr>
              <w:ind w:right="-46"/>
              <w:jc w:val="both"/>
              <w:rPr>
                <w:rFonts w:ascii="Times New Roman" w:hAnsi="Times New Roman" w:cs="Times New Roman"/>
                <w:b/>
                <w:color w:val="002060"/>
              </w:rPr>
            </w:pPr>
            <w:r w:rsidRPr="00EA06AB">
              <w:rPr>
                <w:rFonts w:ascii="Times New Roman" w:hAnsi="Times New Roman" w:cs="Times New Roman"/>
                <w:color w:val="002060"/>
              </w:rPr>
              <w:t>Not later than the day of commencement of dispatch to its shareholders and not less than 21 days before the annual general meeting</w:t>
            </w:r>
            <w:r w:rsidRPr="00EA06AB">
              <w:rPr>
                <w:rFonts w:ascii="Times New Roman" w:hAnsi="Times New Roman" w:cs="Times New Roman"/>
                <w:color w:val="002060"/>
              </w:rPr>
              <w:tab/>
            </w:r>
          </w:p>
        </w:tc>
      </w:tr>
      <w:tr w:rsidR="00346D7C" w:rsidRPr="00EA06AB" w:rsidTr="005A053F">
        <w:tc>
          <w:tcPr>
            <w:tcW w:w="629" w:type="dxa"/>
          </w:tcPr>
          <w:p w:rsidR="00346D7C" w:rsidRPr="00EA06AB" w:rsidRDefault="00346D7C" w:rsidP="00C00FBE">
            <w:pPr>
              <w:ind w:right="-46"/>
              <w:jc w:val="both"/>
              <w:rPr>
                <w:rFonts w:ascii="Times New Roman" w:hAnsi="Times New Roman" w:cs="Times New Roman"/>
                <w:b/>
                <w:color w:val="002060"/>
              </w:rPr>
            </w:pPr>
          </w:p>
          <w:p w:rsidR="00346D7C" w:rsidRPr="00EA06AB" w:rsidRDefault="00346D7C" w:rsidP="00C00FBE">
            <w:pPr>
              <w:ind w:right="-46"/>
              <w:jc w:val="both"/>
              <w:rPr>
                <w:rFonts w:ascii="Times New Roman" w:hAnsi="Times New Roman" w:cs="Times New Roman"/>
                <w:b/>
                <w:color w:val="002060"/>
              </w:rPr>
            </w:pPr>
            <w:r w:rsidRPr="00EA06AB">
              <w:rPr>
                <w:rFonts w:ascii="Times New Roman" w:hAnsi="Times New Roman" w:cs="Times New Roman"/>
                <w:b/>
                <w:color w:val="002060"/>
              </w:rPr>
              <w:t>2</w:t>
            </w:r>
          </w:p>
        </w:tc>
        <w:tc>
          <w:tcPr>
            <w:tcW w:w="2031" w:type="dxa"/>
          </w:tcPr>
          <w:p w:rsidR="00346D7C" w:rsidRPr="00EA06AB" w:rsidRDefault="00346D7C" w:rsidP="00C00FBE">
            <w:pPr>
              <w:ind w:right="-46"/>
              <w:jc w:val="both"/>
              <w:rPr>
                <w:rFonts w:ascii="Times New Roman" w:hAnsi="Times New Roman" w:cs="Times New Roman"/>
                <w:color w:val="002060"/>
              </w:rPr>
            </w:pPr>
            <w:r w:rsidRPr="00EA06AB">
              <w:rPr>
                <w:rFonts w:ascii="Times New Roman" w:hAnsi="Times New Roman" w:cs="Times New Roman"/>
                <w:color w:val="002060"/>
              </w:rPr>
              <w:t>Annual report in XBRL mode</w:t>
            </w:r>
          </w:p>
          <w:p w:rsidR="00346D7C" w:rsidRPr="00EA06AB" w:rsidRDefault="00346D7C" w:rsidP="00C00FBE">
            <w:pPr>
              <w:ind w:right="-46"/>
              <w:jc w:val="both"/>
              <w:rPr>
                <w:rFonts w:ascii="Times New Roman" w:hAnsi="Times New Roman" w:cs="Times New Roman"/>
                <w:color w:val="002060"/>
              </w:rPr>
            </w:pPr>
            <w:r w:rsidRPr="00EA06AB">
              <w:rPr>
                <w:rFonts w:ascii="Times New Roman" w:hAnsi="Times New Roman" w:cs="Times New Roman"/>
                <w:color w:val="002060"/>
              </w:rPr>
              <w:lastRenderedPageBreak/>
              <w:t>16 may 2019</w:t>
            </w:r>
          </w:p>
          <w:p w:rsidR="00346D7C" w:rsidRPr="00EA06AB" w:rsidRDefault="00346D7C" w:rsidP="00C00FBE">
            <w:pPr>
              <w:ind w:right="-46"/>
              <w:jc w:val="both"/>
              <w:rPr>
                <w:rFonts w:ascii="Times New Roman" w:hAnsi="Times New Roman" w:cs="Times New Roman"/>
                <w:color w:val="002060"/>
              </w:rPr>
            </w:pPr>
            <w:r w:rsidRPr="00EA06AB">
              <w:rPr>
                <w:rFonts w:ascii="Times New Roman" w:hAnsi="Times New Roman" w:cs="Times New Roman"/>
                <w:color w:val="002060"/>
              </w:rPr>
              <w:t>BSE CIRCULAR'</w:t>
            </w:r>
          </w:p>
          <w:p w:rsidR="00346D7C" w:rsidRPr="00EA06AB" w:rsidRDefault="001E7996" w:rsidP="00C00FBE">
            <w:pPr>
              <w:ind w:right="-46"/>
              <w:jc w:val="both"/>
              <w:rPr>
                <w:rFonts w:ascii="Times New Roman" w:hAnsi="Times New Roman" w:cs="Times New Roman"/>
                <w:color w:val="002060"/>
              </w:rPr>
            </w:pPr>
            <w:hyperlink r:id="rId98" w:history="1">
              <w:r w:rsidR="00346D7C" w:rsidRPr="00EA06AB">
                <w:rPr>
                  <w:rStyle w:val="Hyperlink"/>
                  <w:rFonts w:ascii="Times New Roman" w:hAnsi="Times New Roman" w:cs="Times New Roman"/>
                </w:rPr>
                <w:t>https://www.bseindia.com/corporates/Displaydata.aspx?Id=7a3c8414-03fa-4976-8579-db3f8fc8d2bc&amp;Page=cir</w:t>
              </w:r>
            </w:hyperlink>
            <w:r w:rsidR="00346D7C" w:rsidRPr="00EA06AB">
              <w:rPr>
                <w:rFonts w:ascii="Times New Roman" w:hAnsi="Times New Roman" w:cs="Times New Roman"/>
                <w:color w:val="002060"/>
              </w:rPr>
              <w:t xml:space="preserve"> </w:t>
            </w:r>
          </w:p>
          <w:p w:rsidR="00346D7C" w:rsidRPr="00EA06AB" w:rsidRDefault="00346D7C" w:rsidP="00C00FBE">
            <w:pPr>
              <w:ind w:right="-46"/>
              <w:jc w:val="both"/>
              <w:rPr>
                <w:rFonts w:ascii="Times New Roman" w:hAnsi="Times New Roman" w:cs="Times New Roman"/>
                <w:color w:val="002060"/>
              </w:rPr>
            </w:pPr>
          </w:p>
        </w:tc>
        <w:tc>
          <w:tcPr>
            <w:tcW w:w="3928" w:type="dxa"/>
          </w:tcPr>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r w:rsidRPr="00EA06AB">
              <w:rPr>
                <w:rFonts w:ascii="Times New Roman" w:hAnsi="Times New Roman" w:cs="Times New Roman"/>
                <w:color w:val="002060"/>
              </w:rPr>
              <w:t xml:space="preserve">Filings in respect of Annual Report has to </w:t>
            </w:r>
            <w:r w:rsidRPr="00EA06AB">
              <w:rPr>
                <w:rFonts w:ascii="Times New Roman" w:hAnsi="Times New Roman" w:cs="Times New Roman"/>
                <w:color w:val="002060"/>
              </w:rPr>
              <w:lastRenderedPageBreak/>
              <w:t>be done by all listed entities in XBRL mode in addition to the currently used PDF mode mandatorily, for periods ending March 31, 2019.</w:t>
            </w:r>
          </w:p>
        </w:tc>
        <w:tc>
          <w:tcPr>
            <w:tcW w:w="2876" w:type="dxa"/>
          </w:tcPr>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r w:rsidRPr="00EA06AB">
              <w:rPr>
                <w:rFonts w:ascii="Times New Roman" w:hAnsi="Times New Roman" w:cs="Times New Roman"/>
                <w:color w:val="002060"/>
              </w:rPr>
              <w:t>Same time limit of Regulation 34</w:t>
            </w:r>
          </w:p>
        </w:tc>
      </w:tr>
      <w:tr w:rsidR="00346D7C" w:rsidRPr="00EA06AB" w:rsidTr="005A053F">
        <w:tc>
          <w:tcPr>
            <w:tcW w:w="629" w:type="dxa"/>
          </w:tcPr>
          <w:p w:rsidR="00346D7C" w:rsidRPr="00EA06AB" w:rsidRDefault="00346D7C" w:rsidP="00C00FBE">
            <w:pPr>
              <w:ind w:right="-46"/>
              <w:jc w:val="both"/>
              <w:rPr>
                <w:rFonts w:ascii="Times New Roman" w:hAnsi="Times New Roman" w:cs="Times New Roman"/>
                <w:b/>
                <w:color w:val="002060"/>
              </w:rPr>
            </w:pPr>
          </w:p>
          <w:p w:rsidR="00346D7C" w:rsidRPr="00EA06AB" w:rsidRDefault="00346D7C" w:rsidP="00C00FBE">
            <w:pPr>
              <w:ind w:right="-46"/>
              <w:jc w:val="both"/>
              <w:rPr>
                <w:rFonts w:ascii="Times New Roman" w:hAnsi="Times New Roman" w:cs="Times New Roman"/>
                <w:b/>
                <w:color w:val="002060"/>
              </w:rPr>
            </w:pPr>
          </w:p>
          <w:p w:rsidR="00346D7C" w:rsidRPr="00EA06AB" w:rsidRDefault="00346D7C" w:rsidP="00C00FBE">
            <w:pPr>
              <w:ind w:right="-46"/>
              <w:jc w:val="both"/>
              <w:rPr>
                <w:rFonts w:ascii="Times New Roman" w:hAnsi="Times New Roman" w:cs="Times New Roman"/>
                <w:b/>
                <w:color w:val="002060"/>
              </w:rPr>
            </w:pPr>
          </w:p>
          <w:p w:rsidR="00346D7C" w:rsidRPr="00EA06AB" w:rsidRDefault="00346D7C" w:rsidP="00C00FBE">
            <w:pPr>
              <w:ind w:right="-46"/>
              <w:jc w:val="both"/>
              <w:rPr>
                <w:rFonts w:ascii="Times New Roman" w:hAnsi="Times New Roman" w:cs="Times New Roman"/>
                <w:b/>
                <w:color w:val="002060"/>
              </w:rPr>
            </w:pPr>
          </w:p>
          <w:p w:rsidR="00346D7C" w:rsidRPr="00EA06AB" w:rsidRDefault="00346D7C" w:rsidP="00C00FBE">
            <w:pPr>
              <w:ind w:right="-46"/>
              <w:jc w:val="both"/>
              <w:rPr>
                <w:rFonts w:ascii="Times New Roman" w:hAnsi="Times New Roman" w:cs="Times New Roman"/>
                <w:b/>
                <w:color w:val="002060"/>
              </w:rPr>
            </w:pPr>
            <w:r w:rsidRPr="00EA06AB">
              <w:rPr>
                <w:rFonts w:ascii="Times New Roman" w:hAnsi="Times New Roman" w:cs="Times New Roman"/>
                <w:b/>
                <w:color w:val="002060"/>
              </w:rPr>
              <w:t xml:space="preserve">3. </w:t>
            </w:r>
          </w:p>
        </w:tc>
        <w:tc>
          <w:tcPr>
            <w:tcW w:w="2031" w:type="dxa"/>
          </w:tcPr>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r w:rsidRPr="00EA06AB">
              <w:rPr>
                <w:rFonts w:ascii="Times New Roman" w:hAnsi="Times New Roman" w:cs="Times New Roman"/>
                <w:color w:val="002060"/>
              </w:rPr>
              <w:t>Regulation 34(1)(b)</w:t>
            </w:r>
          </w:p>
        </w:tc>
        <w:tc>
          <w:tcPr>
            <w:tcW w:w="3928" w:type="dxa"/>
          </w:tcPr>
          <w:p w:rsidR="00346D7C" w:rsidRPr="00EA06AB" w:rsidRDefault="001E7996" w:rsidP="00C00FBE">
            <w:pPr>
              <w:ind w:right="-46"/>
              <w:jc w:val="both"/>
              <w:rPr>
                <w:rFonts w:ascii="Times New Roman" w:hAnsi="Times New Roman" w:cs="Times New Roman"/>
              </w:rPr>
            </w:pPr>
            <w:hyperlink r:id="rId99" w:anchor="noti" w:history="1">
              <w:r w:rsidR="00346D7C" w:rsidRPr="00EA06AB">
                <w:rPr>
                  <w:rFonts w:ascii="Times New Roman" w:hAnsi="Times New Roman" w:cs="Times New Roman"/>
                  <w:color w:val="002060"/>
                </w:rPr>
                <w:t>in the event of any changes to the annual report, the revised copy along with the details of and explanation for the changes shall be sent not later than 48 hours after the annual general meeting.</w:t>
              </w:r>
            </w:hyperlink>
          </w:p>
          <w:p w:rsidR="00346D7C" w:rsidRPr="00EA06AB" w:rsidRDefault="00346D7C" w:rsidP="00C00FBE">
            <w:pPr>
              <w:ind w:right="-46"/>
              <w:jc w:val="both"/>
              <w:rPr>
                <w:rFonts w:ascii="Times New Roman" w:hAnsi="Times New Roman" w:cs="Times New Roman"/>
                <w:color w:val="002060"/>
              </w:rPr>
            </w:pPr>
          </w:p>
        </w:tc>
        <w:tc>
          <w:tcPr>
            <w:tcW w:w="2876" w:type="dxa"/>
          </w:tcPr>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p>
          <w:p w:rsidR="00346D7C" w:rsidRPr="00EA06AB" w:rsidRDefault="00346D7C" w:rsidP="00C00FBE">
            <w:pPr>
              <w:ind w:right="-46"/>
              <w:jc w:val="both"/>
              <w:rPr>
                <w:rFonts w:ascii="Times New Roman" w:hAnsi="Times New Roman" w:cs="Times New Roman"/>
                <w:color w:val="002060"/>
              </w:rPr>
            </w:pPr>
            <w:r w:rsidRPr="00EA06AB">
              <w:rPr>
                <w:rFonts w:ascii="Times New Roman" w:hAnsi="Times New Roman" w:cs="Times New Roman"/>
                <w:color w:val="002060"/>
              </w:rPr>
              <w:t>Within 48 hours after AGM</w:t>
            </w:r>
          </w:p>
        </w:tc>
      </w:tr>
    </w:tbl>
    <w:p w:rsidR="005A053F" w:rsidRPr="00EA06AB" w:rsidRDefault="005A053F" w:rsidP="00C00FBE">
      <w:pPr>
        <w:spacing w:after="0" w:line="240" w:lineRule="auto"/>
        <w:ind w:right="-46"/>
        <w:jc w:val="both"/>
        <w:rPr>
          <w:rFonts w:ascii="Times New Roman" w:hAnsi="Times New Roman" w:cs="Times New Roman"/>
          <w:b/>
          <w:color w:val="002060"/>
          <w:sz w:val="28"/>
          <w:szCs w:val="24"/>
          <w:u w:val="single"/>
        </w:rPr>
      </w:pPr>
    </w:p>
    <w:p w:rsidR="001A7935" w:rsidRPr="00EA06AB" w:rsidRDefault="001A7935" w:rsidP="00C00FBE">
      <w:pPr>
        <w:pStyle w:val="ListParagraph"/>
        <w:numPr>
          <w:ilvl w:val="0"/>
          <w:numId w:val="2"/>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Regular / Annual Compliance</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1Light-Accent21"/>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1983"/>
        <w:gridCol w:w="3969"/>
        <w:gridCol w:w="1473"/>
      </w:tblGrid>
      <w:tr w:rsidR="001A7935" w:rsidRPr="00BC4D40" w:rsidTr="00FF6D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42" w:type="pct"/>
            <w:tcBorders>
              <w:bottom w:val="none" w:sz="0" w:space="0" w:color="auto"/>
            </w:tcBorders>
            <w:noWrap/>
            <w:hideMark/>
          </w:tcPr>
          <w:p w:rsidR="001A7935" w:rsidRPr="00BC4D40" w:rsidRDefault="001A7935" w:rsidP="00C00FBE">
            <w:pPr>
              <w:ind w:right="-46"/>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REG NO</w:t>
            </w:r>
          </w:p>
        </w:tc>
        <w:tc>
          <w:tcPr>
            <w:tcW w:w="1057" w:type="pct"/>
            <w:tcBorders>
              <w:bottom w:val="none" w:sz="0" w:space="0" w:color="auto"/>
            </w:tcBorders>
            <w:noWrap/>
            <w:hideMark/>
          </w:tcPr>
          <w:p w:rsidR="001A7935" w:rsidRPr="00BC4D40"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REGULATION NO</w:t>
            </w:r>
          </w:p>
        </w:tc>
        <w:tc>
          <w:tcPr>
            <w:tcW w:w="2116" w:type="pct"/>
            <w:tcBorders>
              <w:bottom w:val="none" w:sz="0" w:space="0" w:color="auto"/>
            </w:tcBorders>
            <w:noWrap/>
            <w:hideMark/>
          </w:tcPr>
          <w:p w:rsidR="001A7935" w:rsidRPr="00BC4D40"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PARTICULARS</w:t>
            </w:r>
          </w:p>
        </w:tc>
        <w:tc>
          <w:tcPr>
            <w:tcW w:w="785" w:type="pct"/>
            <w:tcBorders>
              <w:bottom w:val="none" w:sz="0" w:space="0" w:color="auto"/>
            </w:tcBorders>
            <w:noWrap/>
            <w:hideMark/>
          </w:tcPr>
          <w:p w:rsidR="001A7935" w:rsidRPr="00BC4D40"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TIMELINE</w:t>
            </w:r>
          </w:p>
        </w:tc>
      </w:tr>
      <w:tr w:rsidR="001A7935" w:rsidRPr="00BC4D40" w:rsidTr="00FF6D59">
        <w:trPr>
          <w:trHeight w:val="1500"/>
        </w:trPr>
        <w:tc>
          <w:tcPr>
            <w:cnfStyle w:val="001000000000" w:firstRow="0" w:lastRow="0" w:firstColumn="1" w:lastColumn="0" w:oddVBand="0" w:evenVBand="0" w:oddHBand="0" w:evenHBand="0" w:firstRowFirstColumn="0" w:firstRowLastColumn="0" w:lastRowFirstColumn="0" w:lastRowLastColumn="0"/>
            <w:tcW w:w="1042" w:type="pct"/>
            <w:noWrap/>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47 Advertisements in Newspapers.</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47 (3) Advertisements in Newspapers</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Financial results at 47 clause (b) of sub-regulation (1), shall be published within 48 hours of conclusion of the meeting of board of directors at which the financial results were approved.</w:t>
            </w:r>
          </w:p>
        </w:tc>
        <w:tc>
          <w:tcPr>
            <w:tcW w:w="785" w:type="pct"/>
            <w:noWrap/>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48 HOURS</w:t>
            </w:r>
          </w:p>
        </w:tc>
      </w:tr>
      <w:tr w:rsidR="001A7935" w:rsidRPr="00BC4D40" w:rsidTr="00FF6D59">
        <w:trPr>
          <w:trHeight w:val="24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23 Related party transactions.</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Reg 23(9) Related party transactions</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submit within 30 days from the date of publication of its standalone and consolidated financial results for the half year, disclosures of related party transactions on a consolidated basis, in the format specified in the relevant accounting standards for annual results to the stock exchanges and publish the same on its website</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30 days </w:t>
            </w:r>
          </w:p>
        </w:tc>
      </w:tr>
      <w:tr w:rsidR="001A7935" w:rsidRPr="00BC4D40" w:rsidTr="00FF6D59">
        <w:trPr>
          <w:trHeight w:val="24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24A Secretarial Audit.</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Red 24A</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Every listed entity and its material unlisted subsidiaries incorporated in India shall undertake secretarial audit and shall annex with its annual report, a secretarial audit report, given by a company secretary in practice, in such form as may be specified with effect from the year ended March 31, 2019. (within 60 days from the Closure of FY)</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60 days </w:t>
            </w:r>
            <w:r w:rsidRPr="00BC4D40">
              <w:rPr>
                <w:rFonts w:ascii="Times New Roman" w:eastAsia="Times New Roman" w:hAnsi="Times New Roman" w:cs="Times New Roman"/>
                <w:color w:val="002060"/>
                <w:sz w:val="24"/>
                <w:szCs w:val="24"/>
                <w:lang w:eastAsia="en-IN"/>
              </w:rPr>
              <w:t>from the Closure of FY</w:t>
            </w:r>
          </w:p>
        </w:tc>
      </w:tr>
      <w:tr w:rsidR="001A7935" w:rsidRPr="00BC4D40" w:rsidTr="00FF6D59">
        <w:trPr>
          <w:trHeight w:val="12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36 Documents &amp; Information to shareholders.</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 xml:space="preserve">36(1) </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send annual report referred to in sub-regulation 36(1), to the holders of securities, not less than twenty-one days before the annual general meeting</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b/>
                <w:bCs/>
                <w:color w:val="002060"/>
                <w:sz w:val="24"/>
                <w:szCs w:val="24"/>
                <w:lang w:eastAsia="en-IN"/>
              </w:rPr>
              <w:t>21 days</w:t>
            </w:r>
            <w:r w:rsidRPr="00BC4D40">
              <w:rPr>
                <w:rFonts w:ascii="Times New Roman" w:eastAsia="Times New Roman" w:hAnsi="Times New Roman" w:cs="Times New Roman"/>
                <w:color w:val="002060"/>
                <w:sz w:val="24"/>
                <w:szCs w:val="24"/>
                <w:lang w:eastAsia="en-IN"/>
              </w:rPr>
              <w:t xml:space="preserve"> before AGM</w:t>
            </w:r>
          </w:p>
        </w:tc>
      </w:tr>
      <w:tr w:rsidR="001A7935" w:rsidRPr="00BC4D40" w:rsidTr="00FF6D59">
        <w:trPr>
          <w:trHeight w:val="2700"/>
        </w:trPr>
        <w:tc>
          <w:tcPr>
            <w:cnfStyle w:val="001000000000" w:firstRow="0" w:lastRow="0" w:firstColumn="1" w:lastColumn="0" w:oddVBand="0" w:evenVBand="0" w:oddHBand="0" w:evenHBand="0" w:firstRowFirstColumn="0" w:firstRowLastColumn="0" w:lastRowFirstColumn="0" w:lastRowLastColumn="0"/>
            <w:tcW w:w="1042" w:type="pct"/>
            <w:hideMark/>
          </w:tcPr>
          <w:p w:rsidR="001A7935" w:rsidRPr="00BC4D40" w:rsidRDefault="001A7935" w:rsidP="00C00FBE">
            <w:pPr>
              <w:ind w:right="-46"/>
              <w:jc w:val="both"/>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lastRenderedPageBreak/>
              <w:t>46 Website</w:t>
            </w:r>
          </w:p>
        </w:tc>
        <w:tc>
          <w:tcPr>
            <w:tcW w:w="1057" w:type="pct"/>
            <w:hideMark/>
          </w:tcPr>
          <w:p w:rsidR="001A7935" w:rsidRPr="00BC4D40"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color w:val="002060"/>
                <w:sz w:val="24"/>
                <w:szCs w:val="24"/>
                <w:lang w:eastAsia="en-IN"/>
              </w:rPr>
              <w:t>46(2)(s)</w:t>
            </w:r>
          </w:p>
        </w:tc>
        <w:tc>
          <w:tcPr>
            <w:tcW w:w="2116" w:type="pct"/>
            <w:hideMark/>
          </w:tcPr>
          <w:p w:rsidR="001A7935" w:rsidRPr="00D349DD"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Cs w:val="24"/>
                <w:lang w:eastAsia="en-IN"/>
              </w:rPr>
            </w:pPr>
            <w:r w:rsidRPr="00D349DD">
              <w:rPr>
                <w:rFonts w:ascii="Times New Roman" w:eastAsia="Times New Roman" w:hAnsi="Times New Roman" w:cs="Times New Roman"/>
                <w:color w:val="002060"/>
                <w:szCs w:val="24"/>
                <w:lang w:eastAsia="en-IN"/>
              </w:rPr>
              <w:t>The listed entity shall disseminate the following information under a separate section on its website separate audited financial statements of each subsidiary of the listed entity in respect of a relevant financial year, uploaded at least 21 days prior to the date of the annual general meeting which has been called to inter alia consider accounts of that financial year.]</w:t>
            </w:r>
          </w:p>
        </w:tc>
        <w:tc>
          <w:tcPr>
            <w:tcW w:w="785" w:type="pct"/>
            <w:hideMark/>
          </w:tcPr>
          <w:p w:rsidR="001A7935" w:rsidRPr="00BC4D40"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BC4D40">
              <w:rPr>
                <w:rFonts w:ascii="Times New Roman" w:eastAsia="Times New Roman" w:hAnsi="Times New Roman" w:cs="Times New Roman"/>
                <w:b/>
                <w:bCs/>
                <w:color w:val="002060"/>
                <w:sz w:val="24"/>
                <w:szCs w:val="24"/>
                <w:lang w:eastAsia="en-IN"/>
              </w:rPr>
              <w:t xml:space="preserve">21 days prior 1 days </w:t>
            </w:r>
            <w:r w:rsidRPr="00BC4D40">
              <w:rPr>
                <w:rFonts w:ascii="Times New Roman" w:eastAsia="Times New Roman" w:hAnsi="Times New Roman" w:cs="Times New Roman"/>
                <w:color w:val="002060"/>
                <w:sz w:val="24"/>
                <w:szCs w:val="24"/>
                <w:lang w:eastAsia="en-IN"/>
              </w:rPr>
              <w:t>prior to the date of AGM</w:t>
            </w:r>
          </w:p>
        </w:tc>
      </w:tr>
    </w:tbl>
    <w:p w:rsidR="001A7935" w:rsidRPr="00EA06AB" w:rsidRDefault="001A7935" w:rsidP="00C00FBE">
      <w:pPr>
        <w:spacing w:after="0" w:line="240" w:lineRule="auto"/>
        <w:ind w:left="360"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sz w:val="6"/>
          <w:szCs w:val="24"/>
        </w:rPr>
      </w:pPr>
    </w:p>
    <w:p w:rsidR="001A7935" w:rsidRPr="00EA06AB" w:rsidRDefault="001A7935" w:rsidP="00C00FBE">
      <w:pPr>
        <w:pStyle w:val="ListParagraph"/>
        <w:numPr>
          <w:ilvl w:val="0"/>
          <w:numId w:val="9"/>
        </w:numPr>
        <w:spacing w:after="0" w:line="240" w:lineRule="auto"/>
        <w:ind w:right="-46"/>
        <w:jc w:val="both"/>
        <w:rPr>
          <w:rFonts w:ascii="Times New Roman" w:hAnsi="Times New Roman" w:cs="Times New Roman"/>
          <w:b/>
          <w:bCs/>
          <w:sz w:val="24"/>
          <w:szCs w:val="24"/>
        </w:rPr>
      </w:pPr>
      <w:r w:rsidRPr="00EA06AB">
        <w:rPr>
          <w:rFonts w:ascii="Times New Roman" w:hAnsi="Times New Roman" w:cs="Times New Roman"/>
          <w:b/>
          <w:bCs/>
          <w:sz w:val="24"/>
          <w:szCs w:val="24"/>
        </w:rPr>
        <w:t>COMPLIANCE ON IMPACT OF COVID 19:Reg 4(2)(e),30,33,51</w:t>
      </w:r>
    </w:p>
    <w:p w:rsidR="001A7935" w:rsidRPr="00EA06AB" w:rsidRDefault="001A7935" w:rsidP="00C00FBE">
      <w:pPr>
        <w:spacing w:after="0" w:line="240" w:lineRule="auto"/>
        <w:ind w:right="-46"/>
        <w:jc w:val="both"/>
        <w:rPr>
          <w:rStyle w:val="Hyperlink"/>
          <w:rFonts w:ascii="Times New Roman" w:hAnsi="Times New Roman" w:cs="Times New Roman"/>
          <w:b/>
          <w:sz w:val="24"/>
          <w:szCs w:val="24"/>
        </w:rPr>
      </w:pPr>
      <w:r w:rsidRPr="00EA06AB">
        <w:rPr>
          <w:rFonts w:ascii="Times New Roman" w:hAnsi="Times New Roman" w:cs="Times New Roman"/>
          <w:sz w:val="24"/>
          <w:szCs w:val="24"/>
        </w:rPr>
        <w:t xml:space="preserve">Advisory on disclosure of material impact of COVID-19 pandemic on listed entities under SEBI (Listing Obligations and Disclosure Requirements) Regulations, 2015: </w:t>
      </w:r>
      <w:hyperlink r:id="rId100" w:history="1">
        <w:r w:rsidRPr="00EA06AB">
          <w:rPr>
            <w:rStyle w:val="Hyperlink"/>
            <w:rFonts w:ascii="Times New Roman" w:hAnsi="Times New Roman" w:cs="Times New Roman"/>
            <w:b/>
            <w:sz w:val="24"/>
            <w:szCs w:val="24"/>
          </w:rPr>
          <w:t>Link</w:t>
        </w:r>
      </w:hyperlink>
    </w:p>
    <w:p w:rsidR="001A7935" w:rsidRPr="00EA06AB" w:rsidRDefault="001A7935" w:rsidP="00C00FBE">
      <w:pPr>
        <w:spacing w:after="0" w:line="240" w:lineRule="auto"/>
        <w:ind w:right="-46"/>
        <w:jc w:val="both"/>
        <w:rPr>
          <w:rFonts w:ascii="Times New Roman" w:hAnsi="Times New Roman" w:cs="Times New Roman"/>
          <w:color w:val="002060"/>
          <w:sz w:val="24"/>
          <w:szCs w:val="24"/>
          <w:u w:val="single"/>
        </w:rPr>
      </w:pPr>
    </w:p>
    <w:p w:rsidR="001A7935" w:rsidRPr="00EA06AB" w:rsidRDefault="001A7935" w:rsidP="00C00FBE">
      <w:pPr>
        <w:pStyle w:val="ListParagraph"/>
        <w:numPr>
          <w:ilvl w:val="0"/>
          <w:numId w:val="2"/>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Quarterly compliance which included half year compliance except FR</w:t>
      </w:r>
    </w:p>
    <w:p w:rsidR="001A7935" w:rsidRPr="00EA06AB" w:rsidRDefault="001A7935" w:rsidP="00C00FBE">
      <w:pPr>
        <w:pStyle w:val="ListParagraph"/>
        <w:spacing w:after="0" w:line="240" w:lineRule="auto"/>
        <w:ind w:right="-46"/>
        <w:jc w:val="both"/>
        <w:rPr>
          <w:rFonts w:ascii="Times New Roman" w:hAnsi="Times New Roman" w:cs="Times New Roman"/>
          <w:color w:val="002060"/>
          <w:sz w:val="24"/>
          <w:szCs w:val="24"/>
          <w:u w:val="single"/>
        </w:rPr>
      </w:pPr>
    </w:p>
    <w:tbl>
      <w:tblPr>
        <w:tblStyle w:val="GridTable4-Accent610"/>
        <w:tblW w:w="5060" w:type="pct"/>
        <w:tblLayout w:type="fixed"/>
        <w:tblLook w:val="04A0" w:firstRow="1" w:lastRow="0" w:firstColumn="1" w:lastColumn="0" w:noHBand="0" w:noVBand="1"/>
      </w:tblPr>
      <w:tblGrid>
        <w:gridCol w:w="1819"/>
        <w:gridCol w:w="181"/>
        <w:gridCol w:w="1347"/>
        <w:gridCol w:w="181"/>
        <w:gridCol w:w="4059"/>
        <w:gridCol w:w="1766"/>
      </w:tblGrid>
      <w:tr w:rsidR="001A7935" w:rsidRPr="006C7AF6" w:rsidTr="001468F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 w:type="pct"/>
            <w:noWrap/>
            <w:hideMark/>
          </w:tcPr>
          <w:p w:rsidR="001A7935" w:rsidRPr="006C7AF6" w:rsidRDefault="001A7935" w:rsidP="00C00FBE">
            <w:pPr>
              <w:ind w:right="-46"/>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 NO</w:t>
            </w:r>
          </w:p>
        </w:tc>
        <w:tc>
          <w:tcPr>
            <w:tcW w:w="817" w:type="pct"/>
            <w:gridSpan w:val="2"/>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REGULATION NO</w:t>
            </w:r>
          </w:p>
        </w:tc>
        <w:tc>
          <w:tcPr>
            <w:tcW w:w="2267" w:type="pct"/>
            <w:gridSpan w:val="2"/>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PARTICULARS</w:t>
            </w:r>
          </w:p>
        </w:tc>
        <w:tc>
          <w:tcPr>
            <w:tcW w:w="944" w:type="pct"/>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TIMELINE</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1069" w:type="pct"/>
            <w:gridSpan w:val="2"/>
            <w:hideMark/>
          </w:tcPr>
          <w:p w:rsidR="001A7935" w:rsidRPr="006C7AF6" w:rsidRDefault="001A7935" w:rsidP="00C00FBE">
            <w:pPr>
              <w:ind w:right="-46"/>
              <w:jc w:val="both"/>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color w:val="002060"/>
                <w:sz w:val="24"/>
                <w:szCs w:val="24"/>
                <w:lang w:eastAsia="en-IN"/>
              </w:rPr>
              <w:t>Intimation</w:t>
            </w:r>
          </w:p>
        </w:tc>
        <w:tc>
          <w:tcPr>
            <w:tcW w:w="817" w:type="pct"/>
            <w:gridSpan w:val="2"/>
            <w:hideMark/>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 29 read with Reg 33</w:t>
            </w:r>
          </w:p>
        </w:tc>
        <w:tc>
          <w:tcPr>
            <w:tcW w:w="2170" w:type="pct"/>
            <w:hideMark/>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intimation regarding item specified in clause 29(1) (a) to be discussed at the meeting of board of directors shall be given at least five days in advance (excluding the date of the intimation and date of the meeting), and such intimation shall include the date of such meeting of board of directors</w:t>
            </w:r>
          </w:p>
        </w:tc>
        <w:tc>
          <w:tcPr>
            <w:tcW w:w="944" w:type="pct"/>
            <w:hideMark/>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at least 5 working days in advance, excluding the date of the intimation and date of the meeting </w:t>
            </w:r>
          </w:p>
        </w:tc>
      </w:tr>
      <w:tr w:rsidR="001A7935" w:rsidRPr="006C7AF6" w:rsidTr="001A7935">
        <w:trPr>
          <w:trHeight w:val="2400"/>
        </w:trPr>
        <w:tc>
          <w:tcPr>
            <w:cnfStyle w:val="001000000000" w:firstRow="0" w:lastRow="0" w:firstColumn="1" w:lastColumn="0" w:oddVBand="0" w:evenVBand="0" w:oddHBand="0" w:evenHBand="0" w:firstRowFirstColumn="0" w:firstRowLastColumn="0" w:lastRowFirstColumn="0" w:lastRowLastColumn="0"/>
            <w:tcW w:w="1069" w:type="pct"/>
            <w:gridSpan w:val="2"/>
          </w:tcPr>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 xml:space="preserve">Intimations and Disclosure of events or information to Stock Exchanges. </w:t>
            </w:r>
          </w:p>
        </w:tc>
        <w:tc>
          <w:tcPr>
            <w:tcW w:w="817" w:type="pct"/>
            <w:gridSpan w:val="2"/>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 xml:space="preserve">87B: Intimations and Disclosure of events or information to Stock Exchanges. READ WITH PART E OF Schedule III </w:t>
            </w:r>
          </w:p>
        </w:tc>
        <w:tc>
          <w:tcPr>
            <w:tcW w:w="2170"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The listed entity shall first disclose to stock exchange(s) of all events or information, as specified in Part E of Schedule III, as soon as reasonably possible but not later than twenty four hours from occurrence of the event or information:</w:t>
            </w:r>
          </w:p>
        </w:tc>
        <w:tc>
          <w:tcPr>
            <w:tcW w:w="94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6C7AF6">
              <w:rPr>
                <w:rFonts w:ascii="Times New Roman" w:hAnsi="Times New Roman" w:cs="Times New Roman"/>
                <w:b/>
                <w:bCs/>
                <w:color w:val="002060"/>
                <w:sz w:val="24"/>
                <w:szCs w:val="24"/>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982"/>
        </w:trPr>
        <w:tc>
          <w:tcPr>
            <w:cnfStyle w:val="001000000000" w:firstRow="0" w:lastRow="0" w:firstColumn="1" w:lastColumn="0" w:oddVBand="0" w:evenVBand="0" w:oddHBand="0" w:evenHBand="0" w:firstRowFirstColumn="0" w:firstRowLastColumn="0" w:lastRowFirstColumn="0" w:lastRowLastColumn="0"/>
            <w:tcW w:w="1069" w:type="pct"/>
            <w:gridSpan w:val="2"/>
          </w:tcPr>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Valuation, Rating and NAV disclosure.</w:t>
            </w:r>
          </w:p>
        </w:tc>
        <w:tc>
          <w:tcPr>
            <w:tcW w:w="817" w:type="pct"/>
            <w:gridSpan w:val="2"/>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87C(1) (iii)</w:t>
            </w:r>
          </w:p>
        </w:tc>
        <w:tc>
          <w:tcPr>
            <w:tcW w:w="2170"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An issuer whose security receipts are listed on a stock exchange shall ensure that: the net asset value is calculated on the basis of such independent valuation and the same is declared by the asset reconstruction company within fifteen days of the end of the quarter.</w:t>
            </w:r>
          </w:p>
        </w:tc>
        <w:tc>
          <w:tcPr>
            <w:tcW w:w="94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6C7AF6">
              <w:rPr>
                <w:rFonts w:ascii="Times New Roman" w:hAnsi="Times New Roman" w:cs="Times New Roman"/>
                <w:b/>
                <w:bCs/>
                <w:color w:val="002060"/>
                <w:sz w:val="24"/>
                <w:szCs w:val="24"/>
              </w:rPr>
              <w:t>15 Days</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pStyle w:val="ListParagraph"/>
        <w:numPr>
          <w:ilvl w:val="0"/>
          <w:numId w:val="2"/>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Event based Compliances </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GridTable3-Accent6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01"/>
        <w:gridCol w:w="4680"/>
        <w:gridCol w:w="1394"/>
      </w:tblGrid>
      <w:tr w:rsidR="001A7935" w:rsidRPr="006C7AF6" w:rsidTr="001A7935">
        <w:trPr>
          <w:cnfStyle w:val="100000000000" w:firstRow="1" w:lastRow="0" w:firstColumn="0" w:lastColumn="0" w:oddVBand="0" w:evenVBand="0" w:oddHBand="0" w:evenHBand="0" w:firstRowFirstColumn="0" w:firstRowLastColumn="0" w:lastRowFirstColumn="0" w:lastRowLastColumn="0"/>
          <w:trHeight w:val="1800"/>
        </w:trPr>
        <w:tc>
          <w:tcPr>
            <w:cnfStyle w:val="001000000100" w:firstRow="0" w:lastRow="0" w:firstColumn="1" w:lastColumn="0" w:oddVBand="0" w:evenVBand="0" w:oddHBand="0" w:evenHBand="0" w:firstRowFirstColumn="1" w:firstRowLastColumn="0" w:lastRowFirstColumn="0" w:lastRowLastColumn="0"/>
            <w:tcW w:w="902" w:type="pct"/>
            <w:tcBorders>
              <w:top w:val="none" w:sz="0" w:space="0" w:color="auto"/>
              <w:left w:val="none" w:sz="0" w:space="0" w:color="auto"/>
              <w:bottom w:val="none" w:sz="0" w:space="0" w:color="auto"/>
              <w:right w:val="none" w:sz="0" w:space="0" w:color="auto"/>
            </w:tcBorders>
            <w:noWrap/>
            <w:hideMark/>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30 Disclosure of events or information.</w:t>
            </w:r>
          </w:p>
        </w:tc>
        <w:tc>
          <w:tcPr>
            <w:tcW w:w="812" w:type="pct"/>
            <w:tcBorders>
              <w:top w:val="none" w:sz="0" w:space="0" w:color="auto"/>
              <w:left w:val="none" w:sz="0" w:space="0" w:color="auto"/>
              <w:right w:val="none" w:sz="0" w:space="0" w:color="auto"/>
            </w:tcBorders>
            <w:hideMark/>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b w:val="0"/>
                <w:color w:val="002060"/>
                <w:sz w:val="24"/>
                <w:szCs w:val="24"/>
                <w:lang w:eastAsia="en-IN"/>
              </w:rPr>
              <w:t>30(6) AND Part A of Schedule III</w:t>
            </w:r>
          </w:p>
        </w:tc>
        <w:tc>
          <w:tcPr>
            <w:tcW w:w="2532" w:type="pct"/>
            <w:tcBorders>
              <w:top w:val="none" w:sz="0" w:space="0" w:color="auto"/>
              <w:left w:val="none" w:sz="0" w:space="0" w:color="auto"/>
              <w:right w:val="none" w:sz="0" w:space="0" w:color="auto"/>
            </w:tcBorders>
            <w:hideMark/>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2060"/>
                <w:sz w:val="24"/>
                <w:szCs w:val="24"/>
                <w:lang w:eastAsia="en-IN"/>
              </w:rPr>
            </w:pPr>
            <w:r w:rsidRPr="006C7AF6">
              <w:rPr>
                <w:rFonts w:ascii="Times New Roman" w:eastAsia="Times New Roman" w:hAnsi="Times New Roman" w:cs="Times New Roman"/>
                <w:b w:val="0"/>
                <w:color w:val="002060"/>
                <w:sz w:val="24"/>
                <w:szCs w:val="24"/>
                <w:lang w:eastAsia="en-IN"/>
              </w:rPr>
              <w:t>The listed entity shall first disclose to stock exchange(s) of all events, as specified in Part A of Schedule III, or information as soon as reasonably possible and not later than twenty four hours from the occurrence of event or information</w:t>
            </w:r>
          </w:p>
        </w:tc>
        <w:tc>
          <w:tcPr>
            <w:tcW w:w="754" w:type="pct"/>
            <w:tcBorders>
              <w:top w:val="none" w:sz="0" w:space="0" w:color="auto"/>
              <w:left w:val="none" w:sz="0" w:space="0" w:color="auto"/>
              <w:right w:val="none" w:sz="0" w:space="0" w:color="auto"/>
            </w:tcBorders>
            <w:noWrap/>
            <w:hideMark/>
          </w:tcPr>
          <w:p w:rsidR="001A7935" w:rsidRPr="006C7AF6"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 Disclosure of events or information.</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30(6) AND sub-para 4 of Para A of Part A of Schedule III</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Cs w:val="24"/>
                <w:lang w:eastAsia="en-IN"/>
              </w:rPr>
            </w:pPr>
            <w:r w:rsidRPr="006C7AF6">
              <w:rPr>
                <w:rFonts w:ascii="Times New Roman" w:eastAsia="Times New Roman" w:hAnsi="Times New Roman" w:cs="Times New Roman"/>
                <w:color w:val="002060"/>
                <w:szCs w:val="24"/>
                <w:lang w:eastAsia="en-IN"/>
              </w:rPr>
              <w:t>The listed entity shall disclose to the Exchange(s), within 30 minutes of the closure of the meeting held to consider the following:</w:t>
            </w:r>
            <w:r w:rsidRPr="006C7AF6">
              <w:rPr>
                <w:rFonts w:ascii="Times New Roman" w:eastAsia="Times New Roman" w:hAnsi="Times New Roman" w:cs="Times New Roman"/>
                <w:color w:val="002060"/>
                <w:szCs w:val="24"/>
                <w:lang w:eastAsia="en-IN"/>
              </w:rPr>
              <w:br/>
              <w:t>a) dividends and/or cash bonuses recommended or declared or the decision to pass any dividend and the date on which dividend shall be paid/dispatched;</w:t>
            </w:r>
            <w:r w:rsidRPr="006C7AF6">
              <w:rPr>
                <w:rFonts w:ascii="Times New Roman" w:eastAsia="Times New Roman" w:hAnsi="Times New Roman" w:cs="Times New Roman"/>
                <w:color w:val="002060"/>
                <w:szCs w:val="24"/>
                <w:lang w:eastAsia="en-IN"/>
              </w:rPr>
              <w:br/>
              <w:t>b) any cancellation of dividend with reasons thereof;</w:t>
            </w:r>
            <w:r w:rsidRPr="006C7AF6">
              <w:rPr>
                <w:rFonts w:ascii="Times New Roman" w:eastAsia="Times New Roman" w:hAnsi="Times New Roman" w:cs="Times New Roman"/>
                <w:color w:val="002060"/>
                <w:szCs w:val="24"/>
                <w:lang w:eastAsia="en-IN"/>
              </w:rPr>
              <w:br/>
              <w:t>c) the decision on buyback of securities;</w:t>
            </w:r>
            <w:r w:rsidRPr="006C7AF6">
              <w:rPr>
                <w:rFonts w:ascii="Times New Roman" w:eastAsia="Times New Roman" w:hAnsi="Times New Roman" w:cs="Times New Roman"/>
                <w:color w:val="002060"/>
                <w:szCs w:val="24"/>
                <w:lang w:eastAsia="en-IN"/>
              </w:rPr>
              <w:br/>
              <w:t>d) the decision with respect to fund raising proposed to be undertaken</w:t>
            </w:r>
            <w:r w:rsidRPr="006C7AF6">
              <w:rPr>
                <w:rFonts w:ascii="Times New Roman" w:eastAsia="Times New Roman" w:hAnsi="Times New Roman" w:cs="Times New Roman"/>
                <w:color w:val="002060"/>
                <w:szCs w:val="24"/>
                <w:lang w:eastAsia="en-IN"/>
              </w:rPr>
              <w:br/>
              <w:t>e) increase in capital by issue of bonus shares through capitalization including the date on which such bonus shares shall be credited/dispatched;</w:t>
            </w:r>
            <w:r w:rsidRPr="006C7AF6">
              <w:rPr>
                <w:rFonts w:ascii="Times New Roman" w:eastAsia="Times New Roman" w:hAnsi="Times New Roman" w:cs="Times New Roman"/>
                <w:color w:val="002060"/>
                <w:szCs w:val="24"/>
                <w:lang w:eastAsia="en-IN"/>
              </w:rPr>
              <w:br/>
              <w:t>f) reissue of forfeited shares or securities, or the issue of shares or securities held in reserve for future issue or the creation in any form or manner of new shares or securities or any other rights, privileges or benefits to subscribe to;</w:t>
            </w:r>
            <w:r w:rsidRPr="006C7AF6">
              <w:rPr>
                <w:rFonts w:ascii="Times New Roman" w:eastAsia="Times New Roman" w:hAnsi="Times New Roman" w:cs="Times New Roman"/>
                <w:color w:val="002060"/>
                <w:szCs w:val="24"/>
                <w:lang w:eastAsia="en-IN"/>
              </w:rPr>
              <w:br/>
              <w:t>g) short particulars of any other alterations of capital, including calls;</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Cs w:val="24"/>
                <w:lang w:eastAsia="en-IN"/>
              </w:rPr>
            </w:pPr>
            <w:r w:rsidRPr="006C7AF6">
              <w:rPr>
                <w:rFonts w:ascii="Times New Roman" w:eastAsia="Times New Roman" w:hAnsi="Times New Roman" w:cs="Times New Roman"/>
                <w:color w:val="002060"/>
                <w:szCs w:val="24"/>
                <w:lang w:eastAsia="en-IN"/>
              </w:rPr>
              <w:t>h) financial results;</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Cs w:val="24"/>
                <w:lang w:eastAsia="en-IN"/>
              </w:rPr>
              <w:t>i) decision on voluntary delisting by the listed entity from stock exchange(s).</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30 MINUTES</w:t>
            </w:r>
          </w:p>
        </w:tc>
      </w:tr>
      <w:tr w:rsidR="001A7935" w:rsidRPr="006C7AF6" w:rsidTr="001A7935">
        <w:trPr>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 Conditions for re-classification of any person as promoter / public</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31A(8)</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Cs w:val="24"/>
                <w:lang w:eastAsia="en-IN"/>
              </w:rPr>
              <w:t>The following events shall deemed to be material events and shall be disclosed by the listed entity to the stock exchanges as soon as reasonably possible and not later than twenty four hours from the occurrence of the event:</w:t>
            </w:r>
            <w:r w:rsidRPr="006C7AF6">
              <w:rPr>
                <w:rFonts w:ascii="Times New Roman" w:eastAsia="Times New Roman" w:hAnsi="Times New Roman" w:cs="Times New Roman"/>
                <w:color w:val="002060"/>
                <w:szCs w:val="24"/>
                <w:lang w:eastAsia="en-IN"/>
              </w:rPr>
              <w:br/>
              <w:t>(a) receipt of request for re-classification by the listed entity from the promoter(s) seeking re-classification;</w:t>
            </w:r>
            <w:r w:rsidRPr="006C7AF6">
              <w:rPr>
                <w:rFonts w:ascii="Times New Roman" w:eastAsia="Times New Roman" w:hAnsi="Times New Roman" w:cs="Times New Roman"/>
                <w:color w:val="002060"/>
                <w:szCs w:val="24"/>
                <w:lang w:eastAsia="en-IN"/>
              </w:rPr>
              <w:br/>
              <w:t>(b) minutes of the board meeting considering such request which would include the views of the board on the request;</w:t>
            </w:r>
            <w:r w:rsidRPr="006C7AF6">
              <w:rPr>
                <w:rFonts w:ascii="Times New Roman" w:eastAsia="Times New Roman" w:hAnsi="Times New Roman" w:cs="Times New Roman"/>
                <w:color w:val="002060"/>
                <w:szCs w:val="24"/>
                <w:lang w:eastAsia="en-IN"/>
              </w:rPr>
              <w:br/>
              <w:t>(c) submission of application for re-classification of status as promoter/public by the listed entity to the stock exchanges;</w:t>
            </w:r>
            <w:r w:rsidRPr="006C7AF6">
              <w:rPr>
                <w:rFonts w:ascii="Times New Roman" w:eastAsia="Times New Roman" w:hAnsi="Times New Roman" w:cs="Times New Roman"/>
                <w:color w:val="002060"/>
                <w:szCs w:val="24"/>
                <w:lang w:eastAsia="en-IN"/>
              </w:rPr>
              <w:br/>
              <w:t>(d) decision of the stock exchanges on such application as communicated to the listed entity;</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4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34 Annual Report.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34(1)(b)</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 the event of any changes to the annual report, the revised copy along with the details of and explanation for the changes shall be sent not later than 48 hours after the annual general meeting.]</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48 HOURS</w:t>
            </w:r>
          </w:p>
        </w:tc>
      </w:tr>
      <w:tr w:rsidR="001A7935" w:rsidRPr="006C7AF6" w:rsidTr="001468F1">
        <w:trPr>
          <w:trHeight w:val="1532"/>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44 Meetings of shareholders and voting</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44(3)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to the stock exchange, within forty eight hours of conclusion of its General Meeting, details regarding the voting results in the format specified by the Board.</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48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452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47 Advertisements in Newspapers.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47 (3) Advertisements in Newspapers</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publish the information specified in 47(1) in the newspaper simultaneously with the submission of the same to the stock exchange(s). The same is reproduced below</w:t>
            </w:r>
            <w:r w:rsidRPr="006C7AF6">
              <w:rPr>
                <w:rFonts w:ascii="Times New Roman" w:eastAsia="Times New Roman" w:hAnsi="Times New Roman" w:cs="Times New Roman"/>
                <w:color w:val="002060"/>
                <w:sz w:val="24"/>
                <w:szCs w:val="24"/>
                <w:lang w:eastAsia="en-IN"/>
              </w:rPr>
              <w:br/>
            </w:r>
            <w:r w:rsidRPr="006C7AF6">
              <w:rPr>
                <w:rFonts w:ascii="Times New Roman" w:eastAsia="Times New Roman" w:hAnsi="Times New Roman" w:cs="Times New Roman"/>
                <w:b/>
                <w:bCs/>
                <w:color w:val="002060"/>
                <w:sz w:val="24"/>
                <w:szCs w:val="24"/>
                <w:u w:val="single"/>
                <w:lang w:eastAsia="en-IN"/>
              </w:rPr>
              <w:t xml:space="preserve">47(1) (a) </w:t>
            </w:r>
            <w:r w:rsidRPr="006C7AF6">
              <w:rPr>
                <w:rFonts w:ascii="Times New Roman" w:eastAsia="Times New Roman" w:hAnsi="Times New Roman" w:cs="Times New Roman"/>
                <w:color w:val="002060"/>
                <w:sz w:val="24"/>
                <w:szCs w:val="24"/>
                <w:lang w:eastAsia="en-IN"/>
              </w:rPr>
              <w:t xml:space="preserve">notice of meeting of the board of directors where financial results shall be discussed </w:t>
            </w:r>
            <w:r w:rsidRPr="006C7AF6">
              <w:rPr>
                <w:rFonts w:ascii="Times New Roman" w:eastAsia="Times New Roman" w:hAnsi="Times New Roman" w:cs="Times New Roman"/>
                <w:b/>
                <w:bCs/>
                <w:color w:val="002060"/>
                <w:sz w:val="24"/>
                <w:szCs w:val="24"/>
                <w:u w:val="single"/>
                <w:lang w:eastAsia="en-IN"/>
              </w:rPr>
              <w:t xml:space="preserve">(c </w:t>
            </w:r>
            <w:r w:rsidRPr="006C7AF6">
              <w:rPr>
                <w:rFonts w:ascii="Times New Roman" w:eastAsia="Times New Roman" w:hAnsi="Times New Roman" w:cs="Times New Roman"/>
                <w:color w:val="002060"/>
                <w:sz w:val="24"/>
                <w:szCs w:val="24"/>
                <w:lang w:eastAsia="en-IN"/>
              </w:rPr>
              <w:t>)statements of deviation(s) or variation(s) as specified in sub-regulation (1) of regulation 32 on quarterly basis, after review by audit committee and its explanation in directors report in annual report;</w:t>
            </w:r>
            <w:r w:rsidRPr="006C7AF6">
              <w:rPr>
                <w:rFonts w:ascii="Times New Roman" w:eastAsia="Times New Roman" w:hAnsi="Times New Roman" w:cs="Times New Roman"/>
                <w:color w:val="002060"/>
                <w:sz w:val="24"/>
                <w:szCs w:val="24"/>
                <w:lang w:eastAsia="en-IN"/>
              </w:rPr>
              <w:br/>
            </w:r>
            <w:r w:rsidRPr="006C7AF6">
              <w:rPr>
                <w:rFonts w:ascii="Times New Roman" w:eastAsia="Times New Roman" w:hAnsi="Times New Roman" w:cs="Times New Roman"/>
                <w:b/>
                <w:bCs/>
                <w:color w:val="002060"/>
                <w:sz w:val="24"/>
                <w:szCs w:val="24"/>
                <w:u w:val="single"/>
                <w:lang w:eastAsia="en-IN"/>
              </w:rPr>
              <w:t>(d)</w:t>
            </w:r>
            <w:r w:rsidRPr="006C7AF6">
              <w:rPr>
                <w:rFonts w:ascii="Times New Roman" w:eastAsia="Times New Roman" w:hAnsi="Times New Roman" w:cs="Times New Roman"/>
                <w:color w:val="002060"/>
                <w:sz w:val="24"/>
                <w:szCs w:val="24"/>
                <w:lang w:eastAsia="en-IN"/>
              </w:rPr>
              <w:t xml:space="preserve"> notices given to shareholders by advertisement</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Simultaneously</w:t>
            </w:r>
          </w:p>
        </w:tc>
      </w:tr>
      <w:tr w:rsidR="001A7935" w:rsidRPr="006C7AF6" w:rsidTr="001A793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SCHEDULE III PART PART A 7(A)</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resignation of the auditor of the listed entity, detailed reasons for resignation of auditor, as given by the said auditor, shall be disclosed by the listed entities to the stock exchanges as soon as possible but not later than twenty four hours of receipt of such reasons from the auditor</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24 HOURS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SCHEDULE III PART PART A 7(B)</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0"/>
                <w:szCs w:val="24"/>
                <w:lang w:eastAsia="en-IN"/>
              </w:rPr>
              <w:t>In case of resignation of an independent director of the listed entity, within seven days from the date of resignation, the following disclosures shall be made to the stock exchanges by the listed entities:</w:t>
            </w:r>
            <w:r w:rsidRPr="006C7AF6">
              <w:rPr>
                <w:rFonts w:ascii="Times New Roman" w:eastAsia="Times New Roman" w:hAnsi="Times New Roman" w:cs="Times New Roman"/>
                <w:color w:val="002060"/>
                <w:sz w:val="20"/>
                <w:szCs w:val="24"/>
                <w:lang w:eastAsia="en-IN"/>
              </w:rPr>
              <w:br/>
              <w:t>i. Detailed reasons for the resignation of independent directors as given by the said director shall be disclosed by the listed entities to the stock exchanges.</w:t>
            </w:r>
            <w:r w:rsidRPr="006C7AF6">
              <w:rPr>
                <w:rFonts w:ascii="Times New Roman" w:eastAsia="Times New Roman" w:hAnsi="Times New Roman" w:cs="Times New Roman"/>
                <w:color w:val="002060"/>
                <w:sz w:val="20"/>
                <w:szCs w:val="24"/>
                <w:lang w:eastAsia="en-IN"/>
              </w:rPr>
              <w:br/>
              <w:t>ii. The independent director shall, along with the detailed reasons, also provide a confirmation that there is no other material reasons other than those provided.</w:t>
            </w:r>
            <w:r w:rsidRPr="006C7AF6">
              <w:rPr>
                <w:rFonts w:ascii="Times New Roman" w:eastAsia="Times New Roman" w:hAnsi="Times New Roman" w:cs="Times New Roman"/>
                <w:color w:val="002060"/>
                <w:sz w:val="20"/>
                <w:szCs w:val="24"/>
                <w:lang w:eastAsia="en-IN"/>
              </w:rPr>
              <w:br/>
              <w:t>iii. The confirmation as provided by the independent director above shall also be disclosed by the listed entities to the stock exchanges along with the detailed reasons as specified in sub-clause (i) above.]</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r w:rsidRPr="006C7AF6">
              <w:rPr>
                <w:rFonts w:ascii="Times New Roman" w:eastAsia="Times New Roman" w:hAnsi="Times New Roman" w:cs="Times New Roman"/>
                <w:color w:val="002060"/>
                <w:sz w:val="24"/>
                <w:szCs w:val="24"/>
                <w:lang w:eastAsia="en-IN"/>
              </w:rPr>
              <w:t xml:space="preserve"> from the date of resignation</w:t>
            </w:r>
          </w:p>
        </w:tc>
      </w:tr>
      <w:tr w:rsidR="001A7935" w:rsidRPr="006C7AF6" w:rsidTr="001A7935">
        <w:trPr>
          <w:trHeight w:val="207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7 Share Transfer Agent.</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Reg 7(4) &amp; (5) Share Transfer Agent. </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intimate any change or appointment of a new share transfer agent, to the stock exchange(s) within seven days of entering into the agreement.</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29</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Reg 29(1) </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0"/>
                <w:szCs w:val="24"/>
                <w:lang w:eastAsia="en-IN"/>
              </w:rPr>
              <w:t>The intimation required under 29 (1), shall be given at least two working days in advance, excluding the date of the intimation and date of the meeting Reg 29(1) is reproduced below: (b) proposal for buyback of securities ; (c) proposal for voluntary delisting by the listed entity from the stock exchange(s); (d) fund raising by way of further public offer, rights issue, American Depository Receipts/Global Depository Receipts/Foreign Currency Convertible Bonds, qualified institutions placement, debt issue, preferential issue or any other method and for determination of issue price:</w:t>
            </w:r>
            <w:r w:rsidRPr="006C7AF6">
              <w:rPr>
                <w:rFonts w:ascii="Times New Roman" w:eastAsia="Times New Roman" w:hAnsi="Times New Roman" w:cs="Times New Roman"/>
                <w:color w:val="002060"/>
                <w:sz w:val="20"/>
                <w:szCs w:val="24"/>
                <w:lang w:eastAsia="en-IN"/>
              </w:rPr>
              <w:br/>
              <w:t>Provided that intimation shall also be given in case of any annual general meeting or extraordinary general meeting or postal ballot that is proposed to be held for obtaining shareholder approval for further fund raising indicating type of issuance. (e) declaration/ recommendation of dividend, issue of convertible securities including convertible debentures or of debentures carrying a right to subscribe to equity shares or the passing over of dividend. (f) the proposal for declaration of bonus securities where such proposal is communicated to the board of directors of the listed entity as part of the agenda papers:</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at least </w:t>
            </w:r>
            <w:r w:rsidRPr="006C7AF6">
              <w:rPr>
                <w:rFonts w:ascii="Times New Roman" w:eastAsia="Times New Roman" w:hAnsi="Times New Roman" w:cs="Times New Roman"/>
                <w:b/>
                <w:bCs/>
                <w:color w:val="002060"/>
                <w:sz w:val="24"/>
                <w:szCs w:val="24"/>
                <w:lang w:eastAsia="en-IN"/>
              </w:rPr>
              <w:t xml:space="preserve">2 working days </w:t>
            </w:r>
            <w:r w:rsidRPr="006C7AF6">
              <w:rPr>
                <w:rFonts w:ascii="Times New Roman" w:eastAsia="Times New Roman" w:hAnsi="Times New Roman" w:cs="Times New Roman"/>
                <w:color w:val="002060"/>
                <w:sz w:val="24"/>
                <w:szCs w:val="24"/>
                <w:lang w:eastAsia="en-IN"/>
              </w:rPr>
              <w:t xml:space="preserve">in advance, excluding the date of the intimation and date of the meeting </w:t>
            </w:r>
          </w:p>
        </w:tc>
      </w:tr>
      <w:tr w:rsidR="001A7935" w:rsidRPr="006C7AF6" w:rsidTr="002D2CC9">
        <w:trPr>
          <w:trHeight w:val="2117"/>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 Holding of specified securities and shareholding pattern.</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 31 (1)(a)</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to the stock exchange(s) a statement showing holding of securities and shareholding pattern separately for each class of securities, in the format specified by the Board from time to time -</w:t>
            </w:r>
            <w:r w:rsidRPr="006C7AF6">
              <w:rPr>
                <w:rFonts w:ascii="Times New Roman" w:eastAsia="Times New Roman" w:hAnsi="Times New Roman" w:cs="Times New Roman"/>
                <w:color w:val="002060"/>
                <w:sz w:val="24"/>
                <w:szCs w:val="24"/>
                <w:lang w:eastAsia="en-IN"/>
              </w:rPr>
              <w:br/>
              <w:t xml:space="preserve"> one day prior to listing of its securities on the stock exchange(s);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1 day </w:t>
            </w:r>
            <w:r w:rsidRPr="006C7AF6">
              <w:rPr>
                <w:rFonts w:ascii="Times New Roman" w:eastAsia="Times New Roman" w:hAnsi="Times New Roman" w:cs="Times New Roman"/>
                <w:color w:val="002060"/>
                <w:sz w:val="24"/>
                <w:szCs w:val="24"/>
                <w:lang w:eastAsia="en-IN"/>
              </w:rPr>
              <w:t>prior to listing of its securities on the stock exchange(s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Reg 31 (1 (c) </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within ten days of any capital restructuring of the listed entity resulting in a change exceeding two per cent of the total paid-up share capital:</w:t>
            </w:r>
          </w:p>
        </w:tc>
        <w:tc>
          <w:tcPr>
            <w:tcW w:w="754" w:type="pct"/>
            <w:noWrap/>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within </w:t>
            </w:r>
            <w:r w:rsidRPr="006C7AF6">
              <w:rPr>
                <w:rFonts w:ascii="Times New Roman" w:eastAsia="Times New Roman" w:hAnsi="Times New Roman" w:cs="Times New Roman"/>
                <w:b/>
                <w:bCs/>
                <w:color w:val="002060"/>
                <w:sz w:val="24"/>
                <w:szCs w:val="24"/>
                <w:lang w:eastAsia="en-IN"/>
              </w:rPr>
              <w:t>10 days</w:t>
            </w:r>
            <w:r w:rsidRPr="006C7AF6">
              <w:rPr>
                <w:rFonts w:ascii="Times New Roman" w:eastAsia="Times New Roman" w:hAnsi="Times New Roman" w:cs="Times New Roman"/>
                <w:color w:val="002060"/>
                <w:sz w:val="24"/>
                <w:szCs w:val="24"/>
                <w:lang w:eastAsia="en-IN"/>
              </w:rPr>
              <w:t xml:space="preserve"> of any capital restructuring </w:t>
            </w:r>
          </w:p>
        </w:tc>
      </w:tr>
      <w:tr w:rsidR="001A7935" w:rsidRPr="006C7AF6" w:rsidTr="001A7935">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noWrap/>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31A Conditions for re-classification of any person as promoter / public</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Reg 31A</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an application for re-classification of a promoter/ person belonging to promoter group to public to the stock exchanges has to be made by the listed entity consequent to the following procedures and not later than thirty days from the date of approval by shareholders in general meeting</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30 days </w:t>
            </w:r>
            <w:r w:rsidRPr="006C7AF6">
              <w:rPr>
                <w:rFonts w:ascii="Times New Roman" w:eastAsia="Times New Roman" w:hAnsi="Times New Roman" w:cs="Times New Roman"/>
                <w:color w:val="002060"/>
                <w:sz w:val="24"/>
                <w:szCs w:val="24"/>
                <w:lang w:eastAsia="en-IN"/>
              </w:rPr>
              <w:t>from the date of approval by shareholders in general meeting</w:t>
            </w:r>
          </w:p>
        </w:tc>
      </w:tr>
      <w:tr w:rsidR="001A7935" w:rsidRPr="006C7AF6" w:rsidTr="002D2CC9">
        <w:trPr>
          <w:cnfStyle w:val="000000100000" w:firstRow="0" w:lastRow="0" w:firstColumn="0" w:lastColumn="0" w:oddVBand="0" w:evenVBand="0" w:oddHBand="1" w:evenHBand="0" w:firstRowFirstColumn="0" w:firstRowLastColumn="0" w:lastRowFirstColumn="0" w:lastRowLastColumn="0"/>
          <w:trHeight w:val="214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37 Draft Scheme of Arrangement &amp; Scheme of Arrangement.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37(1)</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Draft Scheme of Arrangement &amp; Scheme of Arrangement before for obtaining Observation Letter or No-objection letter, before filing such scheme with any Court or Tribunal, in terms of requirements specified by the Board or stock exchange(s) from time to time.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Before filling the same with any court or tribunal</w:t>
            </w:r>
          </w:p>
        </w:tc>
      </w:tr>
      <w:tr w:rsidR="001A7935" w:rsidRPr="006C7AF6" w:rsidTr="001A7935">
        <w:trPr>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39 Issuance of Certificates or Receipts/Letters/Advices for securities and dealing with unclaimed securities.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39(2) </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issue certificates or receipts or advices, as applicable, of subdivision, split, consolidation, renewal, exchanges, endorsements, issuance of duplicates thereof or issuance of new certificates or receipts or advices, as applicable, in cases of loss or old decrepit or worn out certificates or receipts or advices, as applicable within a period of thirty days from the date of such lodgement.</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30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39 Issuance of Certificates or Receipts/Letters/Advices for securities and dealing with unclaimed securities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39(3) </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submit information regarding loss of share certificates and issue of the duplicate certificates, to the stock exchange within two days of its getting information.</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b/>
                <w:bCs/>
                <w:color w:val="002060"/>
                <w:sz w:val="24"/>
                <w:szCs w:val="24"/>
                <w:lang w:eastAsia="en-IN"/>
              </w:rPr>
              <w:t>2 days</w:t>
            </w:r>
            <w:r w:rsidRPr="006C7AF6">
              <w:rPr>
                <w:rFonts w:ascii="Times New Roman" w:eastAsia="Times New Roman" w:hAnsi="Times New Roman" w:cs="Times New Roman"/>
                <w:color w:val="002060"/>
                <w:sz w:val="24"/>
                <w:szCs w:val="24"/>
                <w:lang w:eastAsia="en-IN"/>
              </w:rPr>
              <w:t xml:space="preserve"> of its getting information.</w:t>
            </w:r>
          </w:p>
        </w:tc>
      </w:tr>
      <w:tr w:rsidR="001A7935" w:rsidRPr="006C7AF6" w:rsidTr="001A7935">
        <w:trPr>
          <w:trHeight w:val="21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On receipt of proper documentation, the listed entity shall register transfers of its securities in the name of the transferee(s) and issue certificates or receipts or advices, as applicable, of transfers; or issue any valid objection or intimation to the transferee or transferor, as the case may be, within a period of fifteen days from the date of such receipt of request for transfer</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15 days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ensure that transmission requests are processed for securities held in dematerialized mode within seven days after receipt of the specified documents:</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7 Days</w:t>
            </w:r>
          </w:p>
        </w:tc>
      </w:tr>
      <w:tr w:rsidR="001A7935" w:rsidRPr="006C7AF6" w:rsidTr="001A7935">
        <w:trPr>
          <w:trHeight w:val="1021"/>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Transfer or transmission or transposition of securities.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40 (3)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ensure that transmission requests are processed for securities held in physical mode within twenty one days after receipt of the specified documents:</w:t>
            </w:r>
          </w:p>
        </w:tc>
        <w:tc>
          <w:tcPr>
            <w:tcW w:w="754" w:type="pct"/>
            <w:noWrap/>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21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SCHEDULE VII: TRANSFER OF SECURITIES (PART B (1))</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 case of minor differences in the signature of the transferor(s), the listed entity shall follow the following procedure for registering transfer of securities:</w:t>
            </w:r>
            <w:r w:rsidRPr="006C7AF6">
              <w:rPr>
                <w:rFonts w:ascii="Times New Roman" w:eastAsia="Times New Roman" w:hAnsi="Times New Roman" w:cs="Times New Roman"/>
                <w:color w:val="002060"/>
                <w:sz w:val="24"/>
                <w:szCs w:val="24"/>
                <w:lang w:eastAsia="en-IN"/>
              </w:rPr>
              <w:br/>
              <w:t>(a) the listed entity shall promptly send to the first transferor(s), via speed post an intimation of the aforesaid defect in the documents and inform the transferor(s) that objection, supported by valid proof, is not lodged by the transferor(s) with the listed entity within fifteen days of receipt of the listed entity’s letter, then the securities shall be transferred</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15 Days</w:t>
            </w:r>
          </w:p>
        </w:tc>
      </w:tr>
      <w:tr w:rsidR="001A7935" w:rsidRPr="006C7AF6" w:rsidTr="001A7935">
        <w:trPr>
          <w:trHeight w:val="201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42 Record Date or Date of closure of transfer books.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42(2)</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give notice in advance of atleast seven working days (excluding the date of intimation and the record date) to stock exchange(s) of record date specifying the purpose of the record date: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7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 Record Date or Date of closure of transfer books.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in the case of rights issues, the listed entity shall give notice in advance of atleast three working days (excluding the date of intimation and the record date).]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3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trHeight w:val="12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 Record Date or Date of closure of transfer books.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42(3)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recommend or declare all dividend and/or cash bonuses at least five working days (excluding the date of intimation and the record date) before the record date fixed for the purpose.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 xml:space="preserve"> </w:t>
            </w:r>
            <w:r w:rsidRPr="006C7AF6">
              <w:rPr>
                <w:rFonts w:ascii="Times New Roman" w:eastAsia="Times New Roman" w:hAnsi="Times New Roman" w:cs="Times New Roman"/>
                <w:b/>
                <w:bCs/>
                <w:color w:val="002060"/>
                <w:sz w:val="24"/>
                <w:szCs w:val="24"/>
                <w:lang w:eastAsia="en-IN"/>
              </w:rPr>
              <w:t>5 working days</w:t>
            </w:r>
            <w:r w:rsidRPr="006C7AF6">
              <w:rPr>
                <w:rFonts w:ascii="Times New Roman" w:eastAsia="Times New Roman" w:hAnsi="Times New Roman" w:cs="Times New Roman"/>
                <w:color w:val="002060"/>
                <w:sz w:val="24"/>
                <w:szCs w:val="24"/>
                <w:lang w:eastAsia="en-IN"/>
              </w:rPr>
              <w:t xml:space="preserve"> advance intimation excluding the date of the intimation and date of the meeting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46 Website</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46 (3)(b)</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The listed entity shall update any change in the content of its website within two working days from the date of such change in content.</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4"/>
                <w:szCs w:val="24"/>
                <w:lang w:eastAsia="en-IN"/>
              </w:rPr>
            </w:pPr>
            <w:r w:rsidRPr="006C7AF6">
              <w:rPr>
                <w:rFonts w:ascii="Times New Roman" w:eastAsia="Times New Roman" w:hAnsi="Times New Roman" w:cs="Times New Roman"/>
                <w:b/>
                <w:bCs/>
                <w:color w:val="002060"/>
                <w:sz w:val="24"/>
                <w:szCs w:val="24"/>
                <w:lang w:eastAsia="en-IN"/>
              </w:rPr>
              <w:t xml:space="preserve"> 2 working days </w:t>
            </w:r>
          </w:p>
        </w:tc>
      </w:tr>
      <w:tr w:rsidR="001A7935" w:rsidRPr="006C7AF6" w:rsidTr="001A793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50 Intimation to stock exchange(s).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50(1)</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prior intimation to the stock exchange(s) at least eleven working days before the date on and from which the interest on debentures and bonds, and redemption amount of redeemable shares or of debentures and bonds shall be payable.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11 working days </w:t>
            </w:r>
          </w:p>
        </w:tc>
      </w:tr>
      <w:tr w:rsidR="001A7935" w:rsidRPr="006C7AF6" w:rsidTr="002D2CC9">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50 Intimation to stock exchange(s).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50(3)</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intimate to the stock exchange(s), at least two working days in advance, excluding the date of the intimation and date of the meeting, regarding the meeting of its board of directors, at which the recommendation or declaration of issue of non convertible debt securities or any other matter affecting the rights or interests of holders of non convertible debt securities or non convertible redeemable preference shares is proposed to be considered.</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2 working days advance intimation excluding the date of the intimation and date of the meeting </w:t>
            </w:r>
          </w:p>
        </w:tc>
      </w:tr>
      <w:tr w:rsidR="001A7935" w:rsidRPr="006C7AF6" w:rsidTr="001A7935">
        <w:trPr>
          <w:trHeight w:val="15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lastRenderedPageBreak/>
              <w:t>52 Financial Results.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52 (4) &amp; (5)</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within seven working days from the date of submission of the information required under sub- regulation (4), submit to stock exchange(s), a certificate signed by debenture trustee that it has taken note of the contents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52 Financial Results.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52 (4) &amp; (8)</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within two calendar days of the conclusion of the meeting of the board of directors, publish the financial results and statement referred to in reg 52 (4), in at least one English national daily newspaper circulating in the whole or substantially the whole of India.</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two calendar days of the conclusion of the meeting </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57 Other submissions to stock exchange(s).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57(1)</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submit a certificate to the stock exchange within two days of the interest or principal or both becoming due that it has made timely payment of interests or principal obligations or both in respect of the non convertible debt securities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within 2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60 Record Date</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60(2)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seven working days (excluding the date of intimation and the record date) to the recognised stock exchange(s) of the record date or of as many days as the stock exchange(s) may agree to or require specifying the purpose of the record date.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78 Record Date.</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78(2)</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four working days to the recognised stock exchange(s) of record date specifying the purpose of the record date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notice in advance of at least 4 working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82 Intimation and filings with stock exchange(s).</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82(2)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intimate to the stock exchange(s), at least two working days in advance, excluding the date of the intimation and date of the meeting, regarding the meeting of its board of trustees, at which the recommendation or declaration of issue of securitized debt instruments or any other matter affecting the rights or interests of holders of securitized debt instruments is proposed to be considered.</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2 working days in advance, excluding the date of the intimation and date of the meeting,</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82 Intimation and filings with stock exchange(s).</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82(3)</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submit such statements, reports or information including financial information pertaining to Schemes to stock exchange within seven days from the end of the month/ actual payment date, either by itself or through the servicer, on a monthly basis in the format as specified by the Board from time to time:</w:t>
            </w:r>
            <w:r w:rsidRPr="006C7AF6">
              <w:rPr>
                <w:rFonts w:ascii="Times New Roman" w:eastAsia="Times New Roman" w:hAnsi="Times New Roman" w:cs="Times New Roman"/>
                <w:bCs/>
                <w:color w:val="002060"/>
                <w:sz w:val="24"/>
                <w:szCs w:val="24"/>
                <w:lang w:eastAsia="en-IN"/>
              </w:rPr>
              <w:br/>
              <w:t xml:space="preserve">Provided that where periodicity of the </w:t>
            </w:r>
            <w:r w:rsidRPr="006C7AF6">
              <w:rPr>
                <w:rFonts w:ascii="Times New Roman" w:eastAsia="Times New Roman" w:hAnsi="Times New Roman" w:cs="Times New Roman"/>
                <w:bCs/>
                <w:color w:val="002060"/>
                <w:sz w:val="24"/>
                <w:szCs w:val="24"/>
                <w:lang w:eastAsia="en-IN"/>
              </w:rPr>
              <w:lastRenderedPageBreak/>
              <w:t>receivables is not monthly, reporting shall be made for the relevant periods.</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lastRenderedPageBreak/>
              <w:t>within 7 days</w:t>
            </w:r>
          </w:p>
        </w:tc>
      </w:tr>
      <w:tr w:rsidR="001A7935" w:rsidRPr="006C7AF6" w:rsidTr="001A7935">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87 Record Date.</w:t>
            </w:r>
          </w:p>
        </w:tc>
        <w:tc>
          <w:tcPr>
            <w:tcW w:w="81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87(2)</w:t>
            </w:r>
          </w:p>
        </w:tc>
        <w:tc>
          <w:tcPr>
            <w:tcW w:w="2532" w:type="pct"/>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atleast seven working days (excluding the date of intimation and the record date) to the recognised stock exchange(s) of the record date or of as many days as the Stock Exchange may agree to or require specifying the purpose of the record date</w:t>
            </w:r>
          </w:p>
        </w:tc>
        <w:tc>
          <w:tcPr>
            <w:tcW w:w="754" w:type="pct"/>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r w:rsidR="001A7935" w:rsidRPr="006C7AF6" w:rsidTr="001A7935">
        <w:trPr>
          <w:trHeight w:val="900"/>
        </w:trPr>
        <w:tc>
          <w:tcPr>
            <w:cnfStyle w:val="001000000000" w:firstRow="0" w:lastRow="0" w:firstColumn="1" w:lastColumn="0" w:oddVBand="0" w:evenVBand="0" w:oddHBand="0" w:evenHBand="0" w:firstRowFirstColumn="0" w:firstRowLastColumn="0" w:lastRowFirstColumn="0" w:lastRowLastColumn="0"/>
            <w:tcW w:w="902" w:type="pct"/>
            <w:tcBorders>
              <w:left w:val="none" w:sz="0" w:space="0" w:color="auto"/>
              <w:bottom w:val="none" w:sz="0" w:space="0" w:color="auto"/>
            </w:tcBorders>
          </w:tcPr>
          <w:p w:rsidR="001A7935" w:rsidRPr="006C7AF6" w:rsidRDefault="001A7935" w:rsidP="00C00FBE">
            <w:pPr>
              <w:ind w:right="-46"/>
              <w:jc w:val="both"/>
              <w:rPr>
                <w:rFonts w:ascii="Times New Roman" w:eastAsia="Times New Roman" w:hAnsi="Times New Roman" w:cs="Times New Roman"/>
                <w:b/>
                <w:color w:val="002060"/>
                <w:sz w:val="24"/>
                <w:szCs w:val="24"/>
                <w:lang w:eastAsia="en-IN"/>
              </w:rPr>
            </w:pPr>
            <w:r w:rsidRPr="006C7AF6">
              <w:rPr>
                <w:rFonts w:ascii="Times New Roman" w:eastAsia="Times New Roman" w:hAnsi="Times New Roman" w:cs="Times New Roman"/>
                <w:color w:val="002060"/>
                <w:sz w:val="24"/>
                <w:szCs w:val="24"/>
                <w:lang w:eastAsia="en-IN"/>
              </w:rPr>
              <w:t>87E Record Date.</w:t>
            </w:r>
          </w:p>
        </w:tc>
        <w:tc>
          <w:tcPr>
            <w:tcW w:w="81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4"/>
                <w:szCs w:val="24"/>
                <w:lang w:eastAsia="en-IN"/>
              </w:rPr>
            </w:pPr>
            <w:r w:rsidRPr="006C7AF6">
              <w:rPr>
                <w:rFonts w:ascii="Times New Roman" w:eastAsia="Times New Roman" w:hAnsi="Times New Roman" w:cs="Times New Roman"/>
                <w:color w:val="002060"/>
                <w:sz w:val="24"/>
                <w:szCs w:val="24"/>
                <w:lang w:eastAsia="en-IN"/>
              </w:rPr>
              <w:t>87E(2)</w:t>
            </w:r>
          </w:p>
        </w:tc>
        <w:tc>
          <w:tcPr>
            <w:tcW w:w="2532" w:type="pct"/>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The listed entity shall give notice in advance of at least seven working days (excluding the date of intimation and the record date) to the stock exchange(s) of the record date or of as many days as the stock exchange may agree to or require specifying the purpose of the record date.</w:t>
            </w:r>
          </w:p>
        </w:tc>
        <w:tc>
          <w:tcPr>
            <w:tcW w:w="754" w:type="pct"/>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2060"/>
                <w:sz w:val="24"/>
                <w:szCs w:val="24"/>
                <w:lang w:eastAsia="en-IN"/>
              </w:rPr>
            </w:pPr>
            <w:r w:rsidRPr="006C7AF6">
              <w:rPr>
                <w:rFonts w:ascii="Times New Roman" w:eastAsia="Times New Roman" w:hAnsi="Times New Roman" w:cs="Times New Roman"/>
                <w:bCs/>
                <w:color w:val="002060"/>
                <w:sz w:val="24"/>
                <w:szCs w:val="24"/>
                <w:lang w:eastAsia="en-IN"/>
              </w:rPr>
              <w:t xml:space="preserve"> 7 working days advance intimation excluding the date of the intimation and date of the meeting </w:t>
            </w:r>
          </w:p>
        </w:tc>
      </w:tr>
    </w:tbl>
    <w:p w:rsidR="001A7935" w:rsidRPr="00EA06AB" w:rsidRDefault="001A7935" w:rsidP="00C00FBE">
      <w:pPr>
        <w:spacing w:after="0" w:line="240" w:lineRule="auto"/>
        <w:ind w:right="-46"/>
        <w:jc w:val="both"/>
        <w:rPr>
          <w:rFonts w:ascii="Times New Roman" w:hAnsi="Times New Roman" w:cs="Times New Roman"/>
          <w:color w:val="002060"/>
          <w:sz w:val="24"/>
          <w:szCs w:val="24"/>
        </w:rPr>
      </w:pPr>
    </w:p>
    <w:p w:rsidR="001A7935" w:rsidRPr="00EA06AB" w:rsidRDefault="001A7935" w:rsidP="00C00FBE">
      <w:pPr>
        <w:shd w:val="clear" w:color="auto" w:fill="FFFF00"/>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SYSTEM DRIVEN DISCLOSURE</w:t>
      </w:r>
    </w:p>
    <w:p w:rsidR="001A7935" w:rsidRPr="00EA06AB" w:rsidRDefault="001A7935" w:rsidP="00C00FBE">
      <w:pPr>
        <w:spacing w:after="0" w:line="240" w:lineRule="auto"/>
        <w:ind w:right="-46"/>
        <w:jc w:val="both"/>
        <w:rPr>
          <w:rFonts w:ascii="Times New Roman" w:hAnsi="Times New Roman" w:cs="Times New Roman"/>
          <w:b/>
          <w:i/>
          <w:color w:val="002060"/>
          <w:sz w:val="24"/>
          <w:szCs w:val="24"/>
        </w:rPr>
      </w:pPr>
    </w:p>
    <w:p w:rsidR="001A7935" w:rsidRPr="00EA06AB" w:rsidRDefault="001A7935" w:rsidP="00C00FBE">
      <w:pPr>
        <w:spacing w:after="0" w:line="240" w:lineRule="auto"/>
        <w:ind w:right="-46"/>
        <w:jc w:val="both"/>
        <w:rPr>
          <w:rFonts w:ascii="Times New Roman" w:hAnsi="Times New Roman" w:cs="Times New Roman"/>
          <w:color w:val="002060"/>
          <w:sz w:val="24"/>
          <w:szCs w:val="24"/>
        </w:rPr>
      </w:pPr>
      <w:r w:rsidRPr="00EA06AB">
        <w:rPr>
          <w:rFonts w:ascii="Times New Roman" w:hAnsi="Times New Roman" w:cs="Times New Roman"/>
          <w:b/>
          <w:i/>
          <w:color w:val="002060"/>
          <w:sz w:val="24"/>
          <w:szCs w:val="24"/>
        </w:rPr>
        <w:t xml:space="preserve">FOR SAST AND PIT REG: </w:t>
      </w:r>
      <w:r w:rsidRPr="00EA06AB">
        <w:rPr>
          <w:rFonts w:ascii="Times New Roman" w:hAnsi="Times New Roman" w:cs="Times New Roman"/>
          <w:color w:val="002060"/>
          <w:sz w:val="24"/>
          <w:szCs w:val="24"/>
        </w:rPr>
        <w:t>Listed entities shall follow System Driven Disclosure by designating 1 Depository as Designated Depository and uploading the Formation of promoter. Promoter Group ,Designated Person, Directors, Employees not below 2 level (till 30/09/2020)</w:t>
      </w:r>
    </w:p>
    <w:p w:rsidR="001A7935" w:rsidRPr="00EA06AB" w:rsidRDefault="001A7935" w:rsidP="00C00FBE">
      <w:pPr>
        <w:spacing w:after="0" w:line="240" w:lineRule="auto"/>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The Key Summary of System Driven Disclosure of Sep 9, 2020 (</w:t>
      </w:r>
      <w:hyperlink r:id="rId101" w:history="1">
        <w:r w:rsidRPr="00EA06AB">
          <w:rPr>
            <w:rStyle w:val="Hyperlink"/>
            <w:rFonts w:ascii="Times New Roman" w:hAnsi="Times New Roman" w:cs="Times New Roman"/>
            <w:sz w:val="24"/>
            <w:szCs w:val="24"/>
          </w:rPr>
          <w:t>Link</w:t>
        </w:r>
      </w:hyperlink>
      <w:r w:rsidRPr="00EA06AB">
        <w:rPr>
          <w:rFonts w:ascii="Times New Roman" w:hAnsi="Times New Roman" w:cs="Times New Roman"/>
          <w:color w:val="002060"/>
          <w:sz w:val="24"/>
          <w:szCs w:val="24"/>
        </w:rPr>
        <w:t>) is reproduced below:</w:t>
      </w:r>
    </w:p>
    <w:p w:rsidR="001A7935" w:rsidRPr="00EA06AB" w:rsidRDefault="001A7935" w:rsidP="00C00FBE">
      <w:pPr>
        <w:spacing w:after="0" w:line="240" w:lineRule="auto"/>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w:t>
      </w:r>
      <w:r w:rsidRPr="00EA06AB">
        <w:rPr>
          <w:rFonts w:ascii="Times New Roman" w:eastAsia="Segoe UI Emoji" w:hAnsi="Times New Roman" w:cs="Times New Roman"/>
          <w:color w:val="002060"/>
          <w:sz w:val="24"/>
          <w:szCs w:val="24"/>
        </w:rPr>
        <w:t>→</w:t>
      </w:r>
      <w:r w:rsidRPr="00EA06AB">
        <w:rPr>
          <w:rFonts w:ascii="Times New Roman" w:hAnsi="Times New Roman" w:cs="Times New Roman"/>
          <w:color w:val="002060"/>
          <w:sz w:val="24"/>
          <w:szCs w:val="24"/>
        </w:rPr>
        <w:t xml:space="preserve">. Listed company shall provide the information including PAN number of Promoter(s) including member(s) of the promoter group, designated person(s) and director(s) (hereinafter collectively referred to as entities) as per PIT Regulations to the designated depository (selected in terms of SEBI circular ref. no. SEBI/HO/CFD/DCR1/CIR/P/2018/85 dated May 28, 2018) in the format and manner prescribed by the Depositories. For PAN exempt entities, the Investor’s Demat account number(s) shall be specified by the listed company. The information shall be provided within 10 days from the date of this circular. </w:t>
      </w:r>
    </w:p>
    <w:p w:rsidR="001A7935" w:rsidRPr="00EA06AB" w:rsidRDefault="001A7935" w:rsidP="00C00FBE">
      <w:pPr>
        <w:spacing w:after="0" w:line="240" w:lineRule="auto"/>
        <w:ind w:right="-46"/>
        <w:jc w:val="both"/>
        <w:rPr>
          <w:rFonts w:ascii="Times New Roman" w:hAnsi="Times New Roman" w:cs="Times New Roman"/>
          <w:color w:val="002060"/>
          <w:sz w:val="24"/>
          <w:szCs w:val="24"/>
        </w:rPr>
      </w:pPr>
      <w:r w:rsidRPr="00EA06AB">
        <w:rPr>
          <w:rFonts w:ascii="Times New Roman" w:eastAsia="Segoe UI Emoji" w:hAnsi="Times New Roman" w:cs="Times New Roman"/>
          <w:color w:val="002060"/>
          <w:sz w:val="24"/>
          <w:szCs w:val="24"/>
        </w:rPr>
        <w:t>→</w:t>
      </w:r>
      <w:r w:rsidRPr="00EA06AB">
        <w:rPr>
          <w:rFonts w:ascii="Times New Roman" w:hAnsi="Times New Roman" w:cs="Times New Roman"/>
          <w:color w:val="002060"/>
          <w:sz w:val="24"/>
          <w:szCs w:val="24"/>
        </w:rPr>
        <w:t xml:space="preserve">. The designated depository shall share the information received from the listed company with other depository. </w:t>
      </w:r>
    </w:p>
    <w:p w:rsidR="001A7935" w:rsidRPr="00EA06AB" w:rsidRDefault="001A7935" w:rsidP="00C00FBE">
      <w:pPr>
        <w:spacing w:after="0" w:line="240" w:lineRule="auto"/>
        <w:ind w:right="-46"/>
        <w:jc w:val="both"/>
        <w:rPr>
          <w:rFonts w:ascii="Times New Roman" w:hAnsi="Times New Roman" w:cs="Times New Roman"/>
          <w:color w:val="002060"/>
          <w:sz w:val="24"/>
          <w:szCs w:val="24"/>
        </w:rPr>
      </w:pPr>
      <w:r w:rsidRPr="00EA06AB">
        <w:rPr>
          <w:rFonts w:ascii="Times New Roman" w:eastAsia="Segoe UI Emoji" w:hAnsi="Times New Roman" w:cs="Times New Roman"/>
          <w:color w:val="002060"/>
          <w:sz w:val="24"/>
          <w:szCs w:val="24"/>
        </w:rPr>
        <w:t>→</w:t>
      </w:r>
      <w:r w:rsidRPr="00EA06AB">
        <w:rPr>
          <w:rFonts w:ascii="Times New Roman" w:hAnsi="Times New Roman" w:cs="Times New Roman"/>
          <w:color w:val="002060"/>
          <w:sz w:val="24"/>
          <w:szCs w:val="24"/>
        </w:rPr>
        <w:t>. In case of any subsequent update in the details of the entities, the listed company shall update the information with the designated depository on the same day. The designated depository shall share the incremental changes with the other depository on the day of receipt from the listed company.”</w:t>
      </w:r>
    </w:p>
    <w:p w:rsidR="001A7935" w:rsidRPr="00EA06AB" w:rsidRDefault="001A7935" w:rsidP="00C00FBE">
      <w:pPr>
        <w:spacing w:after="0" w:line="240" w:lineRule="auto"/>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Below is summary of circulars issued in this regards.</w:t>
      </w:r>
    </w:p>
    <w:p w:rsidR="001A7935" w:rsidRPr="00EA06AB" w:rsidRDefault="001A7935" w:rsidP="00C00FBE">
      <w:pPr>
        <w:spacing w:after="0" w:line="240" w:lineRule="auto"/>
        <w:ind w:right="-46"/>
        <w:jc w:val="both"/>
        <w:rPr>
          <w:rFonts w:ascii="Times New Roman" w:hAnsi="Times New Roman" w:cs="Times New Roman"/>
          <w:color w:val="002060"/>
          <w:sz w:val="24"/>
          <w:szCs w:val="24"/>
        </w:rPr>
      </w:pPr>
    </w:p>
    <w:tbl>
      <w:tblPr>
        <w:tblStyle w:val="GridTable4-Accent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7626"/>
      </w:tblGrid>
      <w:tr w:rsidR="001A7935" w:rsidRPr="00EA06AB" w:rsidTr="002F72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pct"/>
            <w:tcBorders>
              <w:top w:val="none" w:sz="0" w:space="0" w:color="auto"/>
              <w:left w:val="none" w:sz="0" w:space="0" w:color="auto"/>
              <w:bottom w:val="none" w:sz="0" w:space="0" w:color="auto"/>
              <w:right w:val="none" w:sz="0" w:space="0" w:color="auto"/>
            </w:tcBorders>
            <w:shd w:val="clear" w:color="auto" w:fill="FFFF00"/>
            <w:hideMark/>
          </w:tcPr>
          <w:p w:rsidR="001A7935" w:rsidRPr="002F727E" w:rsidRDefault="001A7935" w:rsidP="00C00FBE">
            <w:pPr>
              <w:ind w:right="-46"/>
              <w:jc w:val="center"/>
              <w:rPr>
                <w:rFonts w:ascii="Times New Roman" w:hAnsi="Times New Roman" w:cs="Times New Roman"/>
                <w:color w:val="002060"/>
                <w:sz w:val="28"/>
                <w:szCs w:val="24"/>
              </w:rPr>
            </w:pPr>
            <w:r w:rsidRPr="002F727E">
              <w:rPr>
                <w:rFonts w:ascii="Times New Roman" w:hAnsi="Times New Roman" w:cs="Times New Roman"/>
                <w:bCs w:val="0"/>
                <w:color w:val="002060"/>
                <w:sz w:val="28"/>
                <w:szCs w:val="24"/>
              </w:rPr>
              <w:t>Date</w:t>
            </w:r>
          </w:p>
        </w:tc>
        <w:tc>
          <w:tcPr>
            <w:tcW w:w="4126" w:type="pct"/>
            <w:tcBorders>
              <w:top w:val="none" w:sz="0" w:space="0" w:color="auto"/>
              <w:left w:val="none" w:sz="0" w:space="0" w:color="auto"/>
              <w:bottom w:val="none" w:sz="0" w:space="0" w:color="auto"/>
              <w:right w:val="none" w:sz="0" w:space="0" w:color="auto"/>
            </w:tcBorders>
            <w:shd w:val="clear" w:color="auto" w:fill="FFFF00"/>
            <w:hideMark/>
          </w:tcPr>
          <w:p w:rsidR="001A7935" w:rsidRPr="002F727E"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2060"/>
                <w:sz w:val="28"/>
                <w:szCs w:val="24"/>
              </w:rPr>
            </w:pPr>
            <w:r w:rsidRPr="002F727E">
              <w:rPr>
                <w:rFonts w:ascii="Times New Roman" w:hAnsi="Times New Roman" w:cs="Times New Roman"/>
                <w:bCs w:val="0"/>
                <w:color w:val="002060"/>
                <w:sz w:val="28"/>
                <w:szCs w:val="24"/>
              </w:rPr>
              <w:t>Title</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pct"/>
            <w:hideMark/>
          </w:tcPr>
          <w:p w:rsidR="001A7935" w:rsidRPr="00EA06AB" w:rsidRDefault="001A7935" w:rsidP="00C00FBE">
            <w:pPr>
              <w:ind w:right="-46"/>
              <w:rPr>
                <w:rFonts w:ascii="Times New Roman" w:hAnsi="Times New Roman" w:cs="Times New Roman"/>
                <w:b w:val="0"/>
                <w:bCs w:val="0"/>
                <w:color w:val="154063"/>
                <w:sz w:val="24"/>
                <w:szCs w:val="24"/>
              </w:rPr>
            </w:pPr>
            <w:r w:rsidRPr="00EA06AB">
              <w:rPr>
                <w:rFonts w:ascii="Times New Roman" w:hAnsi="Times New Roman" w:cs="Times New Roman"/>
                <w:color w:val="154063"/>
                <w:sz w:val="24"/>
                <w:szCs w:val="24"/>
              </w:rPr>
              <w:t>Sep 23, 2020</w:t>
            </w:r>
          </w:p>
        </w:tc>
        <w:tc>
          <w:tcPr>
            <w:tcW w:w="4126" w:type="pct"/>
            <w:hideMark/>
          </w:tcPr>
          <w:p w:rsidR="001A7935" w:rsidRPr="00EA06AB" w:rsidRDefault="001E7996"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54063"/>
                <w:sz w:val="24"/>
                <w:szCs w:val="24"/>
              </w:rPr>
            </w:pPr>
            <w:hyperlink r:id="rId102" w:tgtFrame="_blank" w:tooltip="System-Driven Disclosures (SDD) under SEBI (SAST) Regulations, 2011" w:history="1">
              <w:r w:rsidR="001A7935" w:rsidRPr="00EA06AB">
                <w:rPr>
                  <w:rStyle w:val="Hyperlink"/>
                  <w:rFonts w:ascii="Times New Roman" w:hAnsi="Times New Roman" w:cs="Times New Roman"/>
                  <w:color w:val="030303"/>
                  <w:sz w:val="24"/>
                  <w:szCs w:val="24"/>
                  <w:bdr w:val="none" w:sz="0" w:space="0" w:color="auto" w:frame="1"/>
                </w:rPr>
                <w:t>System-Driven Disclosures (SDD) under SEBI (SAST) Regulations, 2011</w:t>
              </w:r>
            </w:hyperlink>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874" w:type="pct"/>
            <w:hideMark/>
          </w:tcPr>
          <w:p w:rsidR="001A7935" w:rsidRPr="00EA06AB" w:rsidRDefault="001A7935" w:rsidP="00C00FBE">
            <w:pPr>
              <w:ind w:right="-46"/>
              <w:rPr>
                <w:rFonts w:ascii="Times New Roman" w:hAnsi="Times New Roman" w:cs="Times New Roman"/>
                <w:color w:val="154063"/>
                <w:sz w:val="24"/>
                <w:szCs w:val="24"/>
              </w:rPr>
            </w:pPr>
            <w:r w:rsidRPr="00EA06AB">
              <w:rPr>
                <w:rFonts w:ascii="Times New Roman" w:hAnsi="Times New Roman" w:cs="Times New Roman"/>
                <w:color w:val="154063"/>
                <w:sz w:val="24"/>
                <w:szCs w:val="24"/>
              </w:rPr>
              <w:t>Sep 09, 2020</w:t>
            </w:r>
          </w:p>
        </w:tc>
        <w:tc>
          <w:tcPr>
            <w:tcW w:w="4126" w:type="pct"/>
            <w:hideMark/>
          </w:tcPr>
          <w:p w:rsidR="001A7935" w:rsidRPr="00EA06AB" w:rsidRDefault="001E7996"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54063"/>
                <w:sz w:val="24"/>
                <w:szCs w:val="24"/>
              </w:rPr>
            </w:pPr>
            <w:hyperlink r:id="rId103" w:tgtFrame="_blank" w:tooltip="Automation of Continual Disclosures under Regulation 7(2) of SEBI (Prohibition of Insider Trading) Regulations, 2015 - System driven disclosures" w:history="1">
              <w:r w:rsidR="001A7935" w:rsidRPr="00EA06AB">
                <w:rPr>
                  <w:rStyle w:val="Hyperlink"/>
                  <w:rFonts w:ascii="Times New Roman" w:hAnsi="Times New Roman" w:cs="Times New Roman"/>
                  <w:color w:val="030303"/>
                  <w:sz w:val="24"/>
                  <w:szCs w:val="24"/>
                  <w:bdr w:val="none" w:sz="0" w:space="0" w:color="auto" w:frame="1"/>
                </w:rPr>
                <w:t>Automation of Continual Disclosures under Regulation 7(2) of SEBI (Prohibition of Insider Trading) Regulations, 2015 - System driven disclosures</w:t>
              </w:r>
            </w:hyperlink>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pct"/>
            <w:hideMark/>
          </w:tcPr>
          <w:p w:rsidR="001A7935" w:rsidRPr="00EA06AB" w:rsidRDefault="001A7935" w:rsidP="00C00FBE">
            <w:pPr>
              <w:ind w:right="-46"/>
              <w:rPr>
                <w:rFonts w:ascii="Times New Roman" w:hAnsi="Times New Roman" w:cs="Times New Roman"/>
                <w:color w:val="154063"/>
                <w:sz w:val="24"/>
                <w:szCs w:val="24"/>
              </w:rPr>
            </w:pPr>
            <w:r w:rsidRPr="00EA06AB">
              <w:rPr>
                <w:rFonts w:ascii="Times New Roman" w:hAnsi="Times New Roman" w:cs="Times New Roman"/>
                <w:color w:val="154063"/>
                <w:sz w:val="24"/>
                <w:szCs w:val="24"/>
              </w:rPr>
              <w:t>May 28, 2018</w:t>
            </w:r>
          </w:p>
        </w:tc>
        <w:tc>
          <w:tcPr>
            <w:tcW w:w="4126" w:type="pct"/>
            <w:hideMark/>
          </w:tcPr>
          <w:p w:rsidR="001A7935" w:rsidRPr="00EA06AB" w:rsidRDefault="001E7996"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54063"/>
                <w:sz w:val="24"/>
                <w:szCs w:val="24"/>
              </w:rPr>
            </w:pPr>
            <w:hyperlink r:id="rId104" w:tgtFrame="_blank" w:tooltip="System-driven Disclosures in Securities Market" w:history="1">
              <w:r w:rsidR="001A7935" w:rsidRPr="00EA06AB">
                <w:rPr>
                  <w:rStyle w:val="Hyperlink"/>
                  <w:rFonts w:ascii="Times New Roman" w:hAnsi="Times New Roman" w:cs="Times New Roman"/>
                  <w:color w:val="030303"/>
                  <w:sz w:val="24"/>
                  <w:szCs w:val="24"/>
                  <w:bdr w:val="none" w:sz="0" w:space="0" w:color="auto" w:frame="1"/>
                </w:rPr>
                <w:t>System-driven Disclosures in Securities Market</w:t>
              </w:r>
            </w:hyperlink>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874" w:type="pct"/>
            <w:hideMark/>
          </w:tcPr>
          <w:p w:rsidR="001A7935" w:rsidRPr="00EA06AB" w:rsidRDefault="001A7935" w:rsidP="00C00FBE">
            <w:pPr>
              <w:ind w:right="-46"/>
              <w:rPr>
                <w:rFonts w:ascii="Times New Roman" w:hAnsi="Times New Roman" w:cs="Times New Roman"/>
                <w:color w:val="154063"/>
                <w:sz w:val="24"/>
                <w:szCs w:val="24"/>
              </w:rPr>
            </w:pPr>
            <w:r w:rsidRPr="00EA06AB">
              <w:rPr>
                <w:rFonts w:ascii="Times New Roman" w:hAnsi="Times New Roman" w:cs="Times New Roman"/>
                <w:color w:val="154063"/>
                <w:sz w:val="24"/>
                <w:szCs w:val="24"/>
              </w:rPr>
              <w:t>Dec 21, 2016</w:t>
            </w:r>
          </w:p>
        </w:tc>
        <w:tc>
          <w:tcPr>
            <w:tcW w:w="4126" w:type="pct"/>
            <w:hideMark/>
          </w:tcPr>
          <w:p w:rsidR="001A7935" w:rsidRPr="00EA06AB" w:rsidRDefault="001E7996"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54063"/>
                <w:sz w:val="24"/>
                <w:szCs w:val="24"/>
              </w:rPr>
            </w:pPr>
            <w:hyperlink r:id="rId105" w:tgtFrame="_blank" w:tooltip="System-driven disclosures in Securities Market" w:history="1">
              <w:r w:rsidR="001A7935" w:rsidRPr="00EA06AB">
                <w:rPr>
                  <w:rStyle w:val="Hyperlink"/>
                  <w:rFonts w:ascii="Times New Roman" w:hAnsi="Times New Roman" w:cs="Times New Roman"/>
                  <w:color w:val="030303"/>
                  <w:sz w:val="24"/>
                  <w:szCs w:val="24"/>
                  <w:bdr w:val="none" w:sz="0" w:space="0" w:color="auto" w:frame="1"/>
                </w:rPr>
                <w:t>System-driven disclosures in Securities Market</w:t>
              </w:r>
            </w:hyperlink>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pct"/>
            <w:hideMark/>
          </w:tcPr>
          <w:p w:rsidR="001A7935" w:rsidRPr="00EA06AB" w:rsidRDefault="001A7935" w:rsidP="00C00FBE">
            <w:pPr>
              <w:ind w:right="-46"/>
              <w:rPr>
                <w:rFonts w:ascii="Times New Roman" w:hAnsi="Times New Roman" w:cs="Times New Roman"/>
                <w:color w:val="154063"/>
                <w:sz w:val="24"/>
                <w:szCs w:val="24"/>
              </w:rPr>
            </w:pPr>
            <w:r w:rsidRPr="00EA06AB">
              <w:rPr>
                <w:rFonts w:ascii="Times New Roman" w:hAnsi="Times New Roman" w:cs="Times New Roman"/>
                <w:color w:val="154063"/>
                <w:sz w:val="24"/>
                <w:szCs w:val="24"/>
              </w:rPr>
              <w:t>Dec 01, 2015</w:t>
            </w:r>
          </w:p>
        </w:tc>
        <w:tc>
          <w:tcPr>
            <w:tcW w:w="4126" w:type="pct"/>
            <w:hideMark/>
          </w:tcPr>
          <w:p w:rsidR="001A7935" w:rsidRPr="00EA06AB" w:rsidRDefault="001E7996"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54063"/>
                <w:sz w:val="24"/>
                <w:szCs w:val="24"/>
              </w:rPr>
            </w:pPr>
            <w:hyperlink r:id="rId106" w:tgtFrame="_blank" w:tooltip="Introduction of system-driven disclosures in Securities Market" w:history="1">
              <w:r w:rsidR="001A7935" w:rsidRPr="00EA06AB">
                <w:rPr>
                  <w:rStyle w:val="Hyperlink"/>
                  <w:rFonts w:ascii="Times New Roman" w:hAnsi="Times New Roman" w:cs="Times New Roman"/>
                  <w:color w:val="030303"/>
                  <w:sz w:val="24"/>
                  <w:szCs w:val="24"/>
                  <w:bdr w:val="none" w:sz="0" w:space="0" w:color="auto" w:frame="1"/>
                </w:rPr>
                <w:t>Introduction of system-driven disclosures in Securities Market</w:t>
              </w:r>
            </w:hyperlink>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r w:rsidRPr="00EA06AB">
        <w:rPr>
          <w:rFonts w:ascii="Times New Roman" w:hAnsi="Times New Roman" w:cs="Times New Roman"/>
          <w:b/>
          <w:color w:val="002060"/>
          <w:sz w:val="24"/>
          <w:szCs w:val="24"/>
          <w:u w:val="single"/>
        </w:rPr>
        <w:lastRenderedPageBreak/>
        <w:t xml:space="preserve"> </w:t>
      </w:r>
    </w:p>
    <w:p w:rsidR="001A7935" w:rsidRPr="00EA06AB" w:rsidRDefault="001A7935" w:rsidP="00C00FBE">
      <w:pPr>
        <w:spacing w:after="0" w:line="240" w:lineRule="auto"/>
        <w:ind w:right="-46"/>
        <w:jc w:val="both"/>
        <w:rPr>
          <w:rFonts w:ascii="Times New Roman" w:hAnsi="Times New Roman" w:cs="Times New Roman"/>
          <w:b/>
          <w:color w:val="002060"/>
          <w:sz w:val="28"/>
          <w:szCs w:val="26"/>
          <w:u w:val="single"/>
          <w:lang w:val="en-US"/>
        </w:rPr>
      </w:pPr>
      <w:r w:rsidRPr="00EA06AB">
        <w:rPr>
          <w:rFonts w:ascii="Times New Roman" w:hAnsi="Times New Roman" w:cs="Times New Roman"/>
          <w:b/>
          <w:color w:val="002060"/>
          <w:sz w:val="28"/>
          <w:szCs w:val="26"/>
          <w:u w:val="single"/>
        </w:rPr>
        <w:t>6. SEBI (Substantial Acquisition of Shares and Takeovers) Regulations, 2011</w:t>
      </w:r>
    </w:p>
    <w:p w:rsidR="001A7935" w:rsidRPr="00EA06AB" w:rsidRDefault="001A7935" w:rsidP="00C00FBE">
      <w:pPr>
        <w:spacing w:after="0" w:line="240" w:lineRule="auto"/>
        <w:ind w:right="-46"/>
        <w:jc w:val="both"/>
        <w:rPr>
          <w:rFonts w:ascii="Times New Roman" w:hAnsi="Times New Roman" w:cs="Times New Roman"/>
          <w:bCs/>
          <w:color w:val="002060"/>
          <w:sz w:val="24"/>
          <w:szCs w:val="24"/>
        </w:rPr>
      </w:pPr>
      <w:r w:rsidRPr="00EA06AB">
        <w:rPr>
          <w:rFonts w:ascii="Times New Roman" w:hAnsi="Times New Roman" w:cs="Times New Roman"/>
          <w:bCs/>
          <w:color w:val="002060"/>
          <w:sz w:val="24"/>
          <w:szCs w:val="24"/>
        </w:rPr>
        <w:t>Securities and Exchange Board of India (SEBI) vide notification / Circular No. SEBI/HO/CFD/DCR1/CIR/P/2020/49 issued and publish dated 27th March 2020, has published Relaxation from compliance with certain provisions of the SEBI (Substantial Acquisition of Shares and Takeovers) Regulations, 2011 due to the COVID-19 pandemic.".</w:t>
      </w:r>
    </w:p>
    <w:p w:rsidR="001A7935" w:rsidRPr="00EA06AB" w:rsidRDefault="001A7935" w:rsidP="00C00FBE">
      <w:pPr>
        <w:spacing w:after="0" w:line="240" w:lineRule="auto"/>
        <w:ind w:right="-46"/>
        <w:rPr>
          <w:rFonts w:ascii="Times New Roman" w:hAnsi="Times New Roman" w:cs="Times New Roman"/>
          <w:color w:val="002060"/>
          <w:sz w:val="24"/>
          <w:szCs w:val="24"/>
        </w:rPr>
      </w:pPr>
    </w:p>
    <w:tbl>
      <w:tblPr>
        <w:tblStyle w:val="GridTable3-Accent5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629"/>
        <w:gridCol w:w="3150"/>
        <w:gridCol w:w="305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29" w:type="dxa"/>
            <w:tcBorders>
              <w:top w:val="none" w:sz="0" w:space="0" w:color="auto"/>
              <w:left w:val="none" w:sz="0" w:space="0" w:color="auto"/>
              <w:bottom w:val="none" w:sz="0" w:space="0" w:color="auto"/>
              <w:right w:val="none" w:sz="0" w:space="0" w:color="auto"/>
            </w:tcBorders>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Sl. No.</w:t>
            </w:r>
          </w:p>
        </w:tc>
        <w:tc>
          <w:tcPr>
            <w:tcW w:w="2629" w:type="dxa"/>
            <w:tcBorders>
              <w:top w:val="none" w:sz="0" w:space="0" w:color="auto"/>
              <w:left w:val="none" w:sz="0" w:space="0" w:color="auto"/>
              <w:right w:val="none" w:sz="0" w:space="0" w:color="auto"/>
            </w:tcBorders>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Regulation No.</w:t>
            </w:r>
          </w:p>
        </w:tc>
        <w:tc>
          <w:tcPr>
            <w:tcW w:w="3150" w:type="dxa"/>
            <w:tcBorders>
              <w:top w:val="none" w:sz="0" w:space="0" w:color="auto"/>
              <w:left w:val="none" w:sz="0" w:space="0" w:color="auto"/>
              <w:right w:val="none" w:sz="0" w:space="0" w:color="auto"/>
            </w:tcBorders>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Compliance Particular</w:t>
            </w:r>
          </w:p>
        </w:tc>
        <w:tc>
          <w:tcPr>
            <w:tcW w:w="3056" w:type="dxa"/>
            <w:tcBorders>
              <w:top w:val="none" w:sz="0" w:space="0" w:color="auto"/>
              <w:left w:val="none" w:sz="0" w:space="0" w:color="auto"/>
              <w:right w:val="none" w:sz="0" w:space="0" w:color="auto"/>
            </w:tcBorders>
          </w:tcPr>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Compliance Period</w:t>
            </w: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(Due Date)</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1</w:t>
            </w:r>
          </w:p>
        </w:tc>
        <w:tc>
          <w:tcPr>
            <w:tcW w:w="2629" w:type="dxa"/>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30(1)</w:t>
            </w:r>
          </w:p>
        </w:tc>
        <w:tc>
          <w:tcPr>
            <w:tcW w:w="3150" w:type="dxa"/>
          </w:tcPr>
          <w:p w:rsidR="001A7935" w:rsidRPr="00EA06AB"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Every person, who together with persons acting in concert with him, holds shares or voting rights entitling him to exercise 25% or more of the voting rights in a target company, shall disclose their aggregate shareholding and voting rights as of the 31</w:t>
            </w:r>
            <w:r w:rsidRPr="00EA06AB">
              <w:rPr>
                <w:rFonts w:ascii="Times New Roman" w:hAnsi="Times New Roman" w:cs="Times New Roman"/>
                <w:color w:val="002060"/>
                <w:sz w:val="24"/>
                <w:szCs w:val="24"/>
                <w:vertAlign w:val="superscript"/>
              </w:rPr>
              <w:t>st</w:t>
            </w:r>
            <w:r w:rsidRPr="00EA06AB">
              <w:rPr>
                <w:rFonts w:ascii="Times New Roman" w:hAnsi="Times New Roman" w:cs="Times New Roman"/>
                <w:color w:val="002060"/>
                <w:sz w:val="24"/>
                <w:szCs w:val="24"/>
              </w:rPr>
              <w:t xml:space="preserve"> day of March, in such target company in such form as may be specified.</w:t>
            </w:r>
          </w:p>
          <w:p w:rsidR="001A7935" w:rsidRPr="00EA06AB"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tc>
        <w:tc>
          <w:tcPr>
            <w:tcW w:w="3056" w:type="dxa"/>
            <w:vMerge w:val="restart"/>
          </w:tcPr>
          <w:p w:rsidR="001A7935" w:rsidRPr="00EA06AB"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EA06AB"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349DD">
              <w:rPr>
                <w:rFonts w:ascii="Times New Roman" w:hAnsi="Times New Roman" w:cs="Times New Roman"/>
                <w:color w:val="002060"/>
                <w:sz w:val="24"/>
                <w:szCs w:val="24"/>
              </w:rPr>
              <w:t>The disclosures required under sub-regulation (1) and sub-regulation (2) shall be made within seven working days from the end of each financial year to;</w:t>
            </w:r>
          </w:p>
          <w:p w:rsidR="00D349DD" w:rsidRPr="00D349DD" w:rsidRDefault="00D349DD"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D349DD" w:rsidRPr="00D349DD" w:rsidRDefault="00D349DD" w:rsidP="00C00FBE">
            <w:pPr>
              <w:pStyle w:val="ListParagraph"/>
              <w:numPr>
                <w:ilvl w:val="0"/>
                <w:numId w:val="26"/>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349DD">
              <w:rPr>
                <w:rFonts w:ascii="Times New Roman" w:hAnsi="Times New Roman" w:cs="Times New Roman"/>
                <w:color w:val="002060"/>
                <w:sz w:val="24"/>
                <w:szCs w:val="24"/>
              </w:rPr>
              <w:t>every stock exchange where the shares of the target company are listed; and</w:t>
            </w:r>
          </w:p>
          <w:p w:rsidR="00D349DD" w:rsidRDefault="00D349DD" w:rsidP="00C00FBE">
            <w:p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p>
          <w:p w:rsidR="001A7935" w:rsidRPr="00D349DD" w:rsidRDefault="00D349DD" w:rsidP="00C00FBE">
            <w:pPr>
              <w:pStyle w:val="ListParagraph"/>
              <w:numPr>
                <w:ilvl w:val="0"/>
                <w:numId w:val="26"/>
              </w:numPr>
              <w:ind w:left="342"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D349DD">
              <w:rPr>
                <w:rFonts w:ascii="Times New Roman" w:hAnsi="Times New Roman" w:cs="Times New Roman"/>
                <w:color w:val="002060"/>
                <w:sz w:val="24"/>
                <w:szCs w:val="24"/>
              </w:rPr>
              <w:t>the target company at its registered office</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p>
          <w:p w:rsidR="001A7935" w:rsidRPr="00EA06AB" w:rsidRDefault="001A7935" w:rsidP="00C00FBE">
            <w:pPr>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2</w:t>
            </w:r>
          </w:p>
        </w:tc>
        <w:tc>
          <w:tcPr>
            <w:tcW w:w="2629" w:type="dxa"/>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30(2)</w:t>
            </w:r>
          </w:p>
        </w:tc>
        <w:tc>
          <w:tcPr>
            <w:tcW w:w="3150" w:type="dxa"/>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The promoter of every target company shall together with persons acting in concert with him, disclose their aggregate shareholding and voting rights as of the thirty-first day of March, in such target company in such form as may</w:t>
            </w: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c>
          <w:tcPr>
            <w:tcW w:w="3056" w:type="dxa"/>
            <w:vMerge/>
          </w:tcPr>
          <w:p w:rsidR="001A7935" w:rsidRPr="00EA06AB"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6C7AF6">
        <w:trPr>
          <w:cnfStyle w:val="000000100000" w:firstRow="0" w:lastRow="0" w:firstColumn="0" w:lastColumn="0" w:oddVBand="0" w:evenVBand="0" w:oddHBand="1"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3.</w:t>
            </w:r>
          </w:p>
        </w:tc>
        <w:tc>
          <w:tcPr>
            <w:tcW w:w="2629" w:type="dxa"/>
          </w:tcPr>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Regulation 31(1) read with Regulation 28(3) of Takeover Regulations</w:t>
            </w:r>
          </w:p>
          <w:p w:rsidR="001A7935" w:rsidRPr="00F059C1"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Cs w:val="24"/>
              </w:rPr>
            </w:pPr>
            <w:r w:rsidRPr="00F059C1">
              <w:rPr>
                <w:rFonts w:ascii="Times New Roman" w:hAnsi="Times New Roman" w:cs="Times New Roman"/>
                <w:b/>
                <w:color w:val="002060"/>
                <w:szCs w:val="24"/>
              </w:rPr>
              <w:t>AUGUST 7, 2019 CIRCULAR</w:t>
            </w:r>
          </w:p>
          <w:p w:rsidR="001A7935" w:rsidRPr="00EA06AB" w:rsidRDefault="001E7996"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hyperlink r:id="rId107" w:history="1">
              <w:r w:rsidR="006C7AF6" w:rsidRPr="006C7AF6">
                <w:rPr>
                  <w:rStyle w:val="Hyperlink"/>
                  <w:rFonts w:ascii="Times New Roman" w:hAnsi="Times New Roman" w:cs="Times New Roman"/>
                  <w:sz w:val="20"/>
                  <w:szCs w:val="24"/>
                </w:rPr>
                <w:t>https://www.sebi.gov.in/legal/circulars/aug-2019/disclosure-of-reasons-for-encumbrance-by-promoter-of-listed-companies_43837.html</w:t>
              </w:r>
            </w:hyperlink>
            <w:r w:rsidR="006C7AF6" w:rsidRPr="006C7AF6">
              <w:rPr>
                <w:rFonts w:ascii="Times New Roman" w:hAnsi="Times New Roman" w:cs="Times New Roman"/>
                <w:b/>
                <w:color w:val="002060"/>
                <w:sz w:val="20"/>
                <w:szCs w:val="24"/>
              </w:rPr>
              <w:t xml:space="preserve"> </w:t>
            </w:r>
          </w:p>
        </w:tc>
        <w:tc>
          <w:tcPr>
            <w:tcW w:w="3150" w:type="dxa"/>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Cs w:val="24"/>
              </w:rPr>
              <w:t>The promoter of every listed company shall specifically disclose detailed reasons for encumbrance if the combined encumbrance by the promoter along with PACs with him equals or exceeds: a) 50% of their shareholding in the company; or b) 20% of the total share capital of the company,</w:t>
            </w:r>
          </w:p>
        </w:tc>
        <w:tc>
          <w:tcPr>
            <w:tcW w:w="3056" w:type="dxa"/>
          </w:tcPr>
          <w:p w:rsidR="001A7935" w:rsidRPr="00EA06AB"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 (two) working days</w:t>
            </w:r>
          </w:p>
        </w:tc>
      </w:tr>
      <w:tr w:rsidR="001A7935" w:rsidRPr="00EA06AB" w:rsidTr="001A7935">
        <w:trPr>
          <w:trHeight w:val="155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bottom w:val="none" w:sz="0" w:space="0" w:color="auto"/>
            </w:tcBorders>
          </w:tcPr>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D349DD" w:rsidRPr="00D349DD" w:rsidRDefault="00D349DD" w:rsidP="00C00FBE">
            <w:pPr>
              <w:ind w:right="-46"/>
              <w:rPr>
                <w:rFonts w:ascii="Times New Roman" w:hAnsi="Times New Roman" w:cs="Times New Roman"/>
                <w:b/>
                <w:i w:val="0"/>
                <w:color w:val="002060"/>
                <w:sz w:val="24"/>
                <w:szCs w:val="24"/>
              </w:rPr>
            </w:pPr>
          </w:p>
          <w:p w:rsidR="001A7935" w:rsidRPr="00D349DD" w:rsidRDefault="001A7935" w:rsidP="00C00FBE">
            <w:pPr>
              <w:ind w:right="-46"/>
              <w:rPr>
                <w:rFonts w:ascii="Times New Roman" w:hAnsi="Times New Roman" w:cs="Times New Roman"/>
                <w:b/>
                <w:i w:val="0"/>
                <w:color w:val="002060"/>
                <w:sz w:val="24"/>
                <w:szCs w:val="24"/>
              </w:rPr>
            </w:pPr>
            <w:r w:rsidRPr="00D349DD">
              <w:rPr>
                <w:rFonts w:ascii="Times New Roman" w:hAnsi="Times New Roman" w:cs="Times New Roman"/>
                <w:b/>
                <w:i w:val="0"/>
                <w:color w:val="002060"/>
                <w:sz w:val="24"/>
                <w:szCs w:val="24"/>
              </w:rPr>
              <w:t xml:space="preserve">4. </w:t>
            </w:r>
          </w:p>
        </w:tc>
        <w:tc>
          <w:tcPr>
            <w:tcW w:w="2629" w:type="dxa"/>
          </w:tcPr>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D349DD" w:rsidRDefault="00D349DD"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p>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Regulation 31(4)</w:t>
            </w:r>
          </w:p>
        </w:tc>
        <w:tc>
          <w:tcPr>
            <w:tcW w:w="3150" w:type="dxa"/>
          </w:tcPr>
          <w:p w:rsidR="00D349DD"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D349DD" w:rsidRDefault="00D349DD"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Disclosure of encumbered shares</w:t>
            </w:r>
          </w:p>
        </w:tc>
        <w:tc>
          <w:tcPr>
            <w:tcW w:w="3056" w:type="dxa"/>
          </w:tcPr>
          <w:p w:rsidR="001A7935" w:rsidRPr="00EA06AB" w:rsidRDefault="001A7935" w:rsidP="00C00FBE">
            <w:pPr>
              <w:pStyle w:val="Default"/>
              <w:ind w:right="-46"/>
              <w:jc w:val="both"/>
              <w:cnfStyle w:val="000000000000" w:firstRow="0" w:lastRow="0" w:firstColumn="0" w:lastColumn="0" w:oddVBand="0" w:evenVBand="0" w:oddHBand="0" w:evenHBand="0" w:firstRowFirstColumn="0" w:firstRowLastColumn="0" w:lastRowFirstColumn="0" w:lastRowLastColumn="0"/>
              <w:rPr>
                <w:color w:val="002060"/>
              </w:rPr>
            </w:pPr>
            <w:r w:rsidRPr="006C7AF6">
              <w:rPr>
                <w:color w:val="002060"/>
                <w:sz w:val="22"/>
              </w:rPr>
              <w:t xml:space="preserve">Promoter of every target company shall together with persons acting in concert with him, disclose their aggregate shareholding and voting rights as of the 31st March, in such target company in such form as may be specified </w:t>
            </w:r>
          </w:p>
        </w:tc>
      </w:tr>
    </w:tbl>
    <w:p w:rsidR="001A7935" w:rsidRDefault="001A7935" w:rsidP="00C00FBE">
      <w:pPr>
        <w:spacing w:after="0" w:line="240" w:lineRule="auto"/>
        <w:ind w:right="-46"/>
        <w:rPr>
          <w:rFonts w:ascii="Times New Roman" w:hAnsi="Times New Roman" w:cs="Times New Roman"/>
          <w:color w:val="002060"/>
          <w:sz w:val="24"/>
          <w:szCs w:val="24"/>
        </w:rPr>
      </w:pPr>
    </w:p>
    <w:p w:rsidR="002042EE" w:rsidRDefault="002042EE" w:rsidP="00C00FBE">
      <w:pPr>
        <w:spacing w:after="0" w:line="240" w:lineRule="auto"/>
        <w:ind w:right="-46"/>
        <w:rPr>
          <w:rFonts w:ascii="Times New Roman" w:hAnsi="Times New Roman" w:cs="Times New Roman"/>
          <w:color w:val="002060"/>
          <w:sz w:val="24"/>
          <w:szCs w:val="24"/>
        </w:rPr>
      </w:pPr>
    </w:p>
    <w:p w:rsidR="002042EE" w:rsidRPr="00EA06AB" w:rsidRDefault="002042EE" w:rsidP="00C00FBE">
      <w:pPr>
        <w:spacing w:after="0" w:line="240" w:lineRule="auto"/>
        <w:ind w:right="-46"/>
        <w:rPr>
          <w:rFonts w:ascii="Times New Roman" w:hAnsi="Times New Roman" w:cs="Times New Roman"/>
          <w:color w:val="002060"/>
          <w:sz w:val="24"/>
          <w:szCs w:val="24"/>
        </w:rPr>
      </w:pPr>
    </w:p>
    <w:p w:rsidR="001A7935" w:rsidRPr="00EA06AB" w:rsidRDefault="001A7935" w:rsidP="00C00FBE">
      <w:pPr>
        <w:spacing w:after="0" w:line="240" w:lineRule="auto"/>
        <w:ind w:right="-46"/>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7. SEBI (Prohibition of Insider Trading) Regulations, 2015</w:t>
      </w:r>
    </w:p>
    <w:p w:rsidR="001A7935" w:rsidRPr="00EA06AB" w:rsidRDefault="001A7935" w:rsidP="00C00FBE">
      <w:pPr>
        <w:spacing w:after="0" w:line="240" w:lineRule="auto"/>
        <w:ind w:right="-46"/>
        <w:rPr>
          <w:rFonts w:ascii="Times New Roman" w:hAnsi="Times New Roman" w:cs="Times New Roman"/>
          <w:b/>
          <w:color w:val="002060"/>
          <w:sz w:val="24"/>
          <w:szCs w:val="24"/>
          <w:u w:val="single"/>
        </w:rPr>
      </w:pPr>
    </w:p>
    <w:tbl>
      <w:tblPr>
        <w:tblStyle w:val="GridTable4-Accent61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031"/>
        <w:gridCol w:w="4252"/>
        <w:gridCol w:w="2552"/>
      </w:tblGrid>
      <w:tr w:rsidR="001A7935" w:rsidRPr="00EA06AB" w:rsidTr="00146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rPr>
                <w:rFonts w:ascii="Times New Roman" w:hAnsi="Times New Roman" w:cs="Times New Roman"/>
                <w:color w:val="002060"/>
                <w:sz w:val="24"/>
                <w:szCs w:val="24"/>
              </w:rPr>
            </w:pPr>
          </w:p>
          <w:p w:rsidR="001A7935" w:rsidRPr="006C7AF6" w:rsidRDefault="001A7935" w:rsidP="00C00FBE">
            <w:pPr>
              <w:ind w:right="-46"/>
              <w:jc w:val="both"/>
              <w:rPr>
                <w:rFonts w:ascii="Times New Roman" w:hAnsi="Times New Roman" w:cs="Times New Roman"/>
                <w:color w:val="002060"/>
                <w:sz w:val="24"/>
                <w:szCs w:val="24"/>
              </w:rPr>
            </w:pPr>
            <w:r w:rsidRPr="006C7AF6">
              <w:rPr>
                <w:rFonts w:ascii="Times New Roman" w:hAnsi="Times New Roman" w:cs="Times New Roman"/>
                <w:color w:val="002060"/>
                <w:sz w:val="24"/>
                <w:szCs w:val="24"/>
              </w:rPr>
              <w:t>Sl. No.</w:t>
            </w:r>
          </w:p>
        </w:tc>
        <w:tc>
          <w:tcPr>
            <w:tcW w:w="2031"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Regulation No.</w:t>
            </w:r>
          </w:p>
        </w:tc>
        <w:tc>
          <w:tcPr>
            <w:tcW w:w="42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Particular</w:t>
            </w:r>
          </w:p>
        </w:tc>
        <w:tc>
          <w:tcPr>
            <w:tcW w:w="2552" w:type="dxa"/>
            <w:tcBorders>
              <w:top w:val="none" w:sz="0" w:space="0" w:color="auto"/>
              <w:left w:val="none" w:sz="0" w:space="0" w:color="auto"/>
              <w:bottom w:val="none" w:sz="0" w:space="0" w:color="auto"/>
              <w:right w:val="none" w:sz="0" w:space="0" w:color="auto"/>
            </w:tcBorders>
            <w:shd w:val="clear" w:color="auto" w:fill="FFFFCC"/>
          </w:tcPr>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Compliance Period</w:t>
            </w:r>
          </w:p>
          <w:p w:rsidR="001A7935" w:rsidRPr="006C7AF6"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C7AF6">
              <w:rPr>
                <w:rFonts w:ascii="Times New Roman" w:hAnsi="Times New Roman" w:cs="Times New Roman"/>
                <w:color w:val="002060"/>
                <w:sz w:val="24"/>
                <w:szCs w:val="24"/>
              </w:rPr>
              <w:t>(Due Date)</w:t>
            </w:r>
          </w:p>
          <w:p w:rsidR="001A7935" w:rsidRPr="006C7AF6"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p>
        </w:tc>
      </w:tr>
      <w:tr w:rsidR="001A7935" w:rsidRPr="00EA06AB" w:rsidTr="001468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shd w:val="clear" w:color="auto" w:fill="FFFF99"/>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b w:val="0"/>
                <w:color w:val="002060"/>
                <w:sz w:val="24"/>
                <w:szCs w:val="24"/>
              </w:rPr>
              <w:t>1</w:t>
            </w:r>
          </w:p>
        </w:tc>
        <w:tc>
          <w:tcPr>
            <w:tcW w:w="2031"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7(2)</w:t>
            </w: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“Continual Disclosures” </w:t>
            </w:r>
          </w:p>
        </w:tc>
        <w:tc>
          <w:tcPr>
            <w:tcW w:w="4252"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Every promoter, employee and director of every company shall disclose to the company the number of such securities acquired or disposed of within two trading days of such transaction if the value of the securities traded, whether in one transaction or a series of transactions over any calendar quarter, aggregates to a traded value in excess of ten lakh rupees (10,00,000/-) or such other value as may be specified;</w:t>
            </w:r>
          </w:p>
        </w:tc>
        <w:tc>
          <w:tcPr>
            <w:tcW w:w="2552" w:type="dxa"/>
            <w:shd w:val="clear" w:color="auto" w:fill="FFFF99"/>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Every company shall notify; within two trading days of receipt of the disclosure or from becoming aware of such information</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8. SEBI (Issue of Capital and Disclosure Requirements) Regulations, 2018 </w:t>
      </w:r>
    </w:p>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tbl>
      <w:tblPr>
        <w:tblStyle w:val="LightShading-Accent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314"/>
        <w:gridCol w:w="4185"/>
        <w:gridCol w:w="233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2314"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185"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336" w:type="dxa"/>
            <w:tcBorders>
              <w:top w:val="none" w:sz="0" w:space="0" w:color="auto"/>
              <w:left w:val="none" w:sz="0" w:space="0" w:color="auto"/>
              <w:bottom w:val="none" w:sz="0" w:space="0" w:color="auto"/>
              <w:right w:val="none" w:sz="0" w:space="0" w:color="auto"/>
            </w:tcBorders>
            <w:shd w:val="clear" w:color="auto" w:fill="auto"/>
            <w:vAlign w:val="center"/>
          </w:tcPr>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Height w:val="2126"/>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p>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Schedule XIX - Para (2) of ICDR</w:t>
            </w:r>
          </w:p>
          <w:p w:rsidR="001A7935" w:rsidRPr="00EA06AB" w:rsidRDefault="001A7935" w:rsidP="00C00FBE">
            <w:pPr>
              <w:pStyle w:val="NoSpacing"/>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4"/>
                <w:szCs w:val="24"/>
              </w:rPr>
            </w:pPr>
            <w:r w:rsidRPr="00EA06AB">
              <w:rPr>
                <w:rFonts w:ascii="Times New Roman" w:hAnsi="Times New Roman" w:cs="Times New Roman"/>
                <w:color w:val="002060"/>
                <w:sz w:val="24"/>
                <w:szCs w:val="24"/>
              </w:rPr>
              <w:t>Read with Reg 108 of SEBI LODR</w:t>
            </w:r>
          </w:p>
        </w:tc>
        <w:tc>
          <w:tcPr>
            <w:tcW w:w="4185" w:type="dxa"/>
            <w:tcBorders>
              <w:left w:val="none" w:sz="0" w:space="0" w:color="auto"/>
              <w:right w:val="none" w:sz="0" w:space="0" w:color="auto"/>
            </w:tcBorders>
            <w:shd w:val="clear" w:color="auto" w:fill="auto"/>
            <w:vAlign w:val="center"/>
          </w:tcPr>
          <w:p w:rsidR="001A7935" w:rsidRPr="006C7AF6"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“The issuer shall make an application for listing from the date of allotment, within such period as may be specified by the Board from time to time, to one or more recognized stock exchange(s)”.</w:t>
            </w:r>
          </w:p>
          <w:p w:rsidR="001A7935" w:rsidRPr="006C7AF6"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In regard to above, it is specified that Issuer shall make an application to the exchange/s for listing in case of further issue of equity shares from the</w:t>
            </w:r>
          </w:p>
          <w:p w:rsidR="001A7935" w:rsidRPr="006C7AF6"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date of allotment within 20 days (unless otherwise specified).</w:t>
            </w:r>
          </w:p>
        </w:tc>
        <w:tc>
          <w:tcPr>
            <w:tcW w:w="2336" w:type="dxa"/>
            <w:tcBorders>
              <w:left w:val="none" w:sz="0" w:space="0" w:color="auto"/>
              <w:right w:val="none" w:sz="0" w:space="0" w:color="auto"/>
            </w:tcBorders>
            <w:shd w:val="clear" w:color="auto" w:fill="auto"/>
            <w:vAlign w:val="center"/>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 xml:space="preserve">Within 20 days </w:t>
            </w:r>
            <w:r w:rsidRPr="006C7AF6">
              <w:rPr>
                <w:rFonts w:ascii="Times New Roman" w:hAnsi="Times New Roman" w:cs="Times New Roman"/>
                <w:b/>
                <w:color w:val="002060"/>
                <w:sz w:val="23"/>
                <w:szCs w:val="23"/>
              </w:rPr>
              <w:t>from the date of allotment</w:t>
            </w:r>
          </w:p>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2</w:t>
            </w:r>
          </w:p>
        </w:tc>
        <w:tc>
          <w:tcPr>
            <w:tcW w:w="2314" w:type="dxa"/>
            <w:shd w:val="clear" w:color="auto" w:fill="auto"/>
            <w:vAlign w:val="center"/>
          </w:tcPr>
          <w:p w:rsidR="001A7935" w:rsidRPr="00EA06AB" w:rsidRDefault="001A7935" w:rsidP="00C00FBE">
            <w:pPr>
              <w:pStyle w:val="NoSpacing"/>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Regulation 162</w:t>
            </w:r>
          </w:p>
        </w:tc>
        <w:tc>
          <w:tcPr>
            <w:tcW w:w="4185" w:type="dxa"/>
            <w:shd w:val="clear" w:color="auto" w:fill="auto"/>
            <w:vAlign w:val="center"/>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3"/>
                <w:szCs w:val="23"/>
              </w:rPr>
            </w:pPr>
          </w:p>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eastAsia="Times New Roman" w:hAnsi="Times New Roman" w:cs="Times New Roman"/>
                <w:color w:val="002060"/>
                <w:sz w:val="23"/>
                <w:szCs w:val="23"/>
              </w:rPr>
              <w:t>The tenure of the convertible securities of the issuer shall not exceed eighteen months from the date of their allotment.</w:t>
            </w:r>
          </w:p>
        </w:tc>
        <w:tc>
          <w:tcPr>
            <w:tcW w:w="2336" w:type="dxa"/>
            <w:shd w:val="clear" w:color="auto" w:fill="auto"/>
            <w:vAlign w:val="center"/>
          </w:tcPr>
          <w:p w:rsidR="001A7935" w:rsidRPr="006C7AF6" w:rsidRDefault="001A7935" w:rsidP="00C00FBE">
            <w:pPr>
              <w:ind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Within 18 months from date of allotment</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none" w:sz="0" w:space="0" w:color="auto"/>
              <w:right w:val="none" w:sz="0" w:space="0" w:color="auto"/>
            </w:tcBorders>
            <w:shd w:val="clear" w:color="auto" w:fill="auto"/>
            <w:vAlign w:val="center"/>
          </w:tcPr>
          <w:p w:rsidR="001A7935" w:rsidRPr="00EA06AB" w:rsidRDefault="001A7935" w:rsidP="00C00FBE">
            <w:pPr>
              <w:ind w:right="-46"/>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3</w:t>
            </w:r>
          </w:p>
        </w:tc>
        <w:tc>
          <w:tcPr>
            <w:tcW w:w="2314" w:type="dxa"/>
            <w:tcBorders>
              <w:left w:val="none" w:sz="0" w:space="0" w:color="auto"/>
              <w:right w:val="none" w:sz="0"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SEBI CIRCULAR</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Aug 19, 2019</w:t>
            </w:r>
          </w:p>
          <w:p w:rsidR="001A7935" w:rsidRPr="00EA06AB" w:rsidRDefault="001E7996"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hyperlink r:id="rId108" w:history="1">
              <w:r w:rsidR="001A7935" w:rsidRPr="00F059C1">
                <w:rPr>
                  <w:rStyle w:val="Hyperlink"/>
                  <w:rFonts w:ascii="Times New Roman" w:hAnsi="Times New Roman" w:cs="Times New Roman"/>
                  <w:sz w:val="16"/>
                  <w:szCs w:val="24"/>
                </w:rPr>
                <w:t>https://www.sebi.gov.in/legal/circulars/aug-2019/non-compliance-with-certain-provisions-of-sebi-issue-of-capital-and-disclosure-requirements-regulations-2018-icdr-regulations-_43941.html</w:t>
              </w:r>
            </w:hyperlink>
            <w:r w:rsidR="001A7935" w:rsidRPr="00EA06AB">
              <w:rPr>
                <w:rFonts w:ascii="Times New Roman" w:hAnsi="Times New Roman" w:cs="Times New Roman"/>
                <w:color w:val="002060"/>
                <w:sz w:val="24"/>
                <w:szCs w:val="24"/>
              </w:rPr>
              <w:t xml:space="preserve"> </w:t>
            </w:r>
          </w:p>
        </w:tc>
        <w:tc>
          <w:tcPr>
            <w:tcW w:w="4185" w:type="dxa"/>
            <w:tcBorders>
              <w:left w:val="none" w:sz="0" w:space="0" w:color="auto"/>
              <w:right w:val="none" w:sz="0" w:space="0" w:color="auto"/>
            </w:tcBorders>
            <w:shd w:val="clear" w:color="auto" w:fill="auto"/>
            <w:vAlign w:val="center"/>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3"/>
                <w:szCs w:val="23"/>
              </w:rPr>
            </w:pPr>
            <w:r w:rsidRPr="006C7AF6">
              <w:rPr>
                <w:rFonts w:ascii="Times New Roman" w:eastAsia="Times New Roman" w:hAnsi="Times New Roman" w:cs="Times New Roman"/>
                <w:b/>
                <w:color w:val="002060"/>
                <w:sz w:val="23"/>
                <w:szCs w:val="23"/>
              </w:rPr>
              <w:t>Application for trading approval</w:t>
            </w:r>
            <w:r w:rsidRPr="006C7AF6">
              <w:rPr>
                <w:rFonts w:ascii="Times New Roman" w:eastAsia="Times New Roman" w:hAnsi="Times New Roman" w:cs="Times New Roman"/>
                <w:color w:val="002060"/>
                <w:sz w:val="23"/>
                <w:szCs w:val="23"/>
              </w:rPr>
              <w:t xml:space="preserve"> to the stock exchange Listed entities shall make an application for trading approval to the stock exchange/s within 7 working days from the date of grant of listing approval by the stock exchange/s.</w:t>
            </w:r>
          </w:p>
        </w:tc>
        <w:tc>
          <w:tcPr>
            <w:tcW w:w="2336" w:type="dxa"/>
            <w:tcBorders>
              <w:left w:val="none" w:sz="0" w:space="0" w:color="auto"/>
              <w:right w:val="none" w:sz="0" w:space="0" w:color="auto"/>
            </w:tcBorders>
            <w:shd w:val="clear" w:color="auto" w:fill="auto"/>
            <w:vAlign w:val="center"/>
          </w:tcPr>
          <w:p w:rsidR="001A7935" w:rsidRPr="006C7AF6" w:rsidRDefault="001A7935" w:rsidP="00C00FBE">
            <w:pPr>
              <w:ind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Within 7 working days from grant of date of listing approval</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4</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76</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Application for rights issue</w:t>
            </w:r>
          </w:p>
        </w:tc>
        <w:tc>
          <w:tcPr>
            <w:tcW w:w="6521" w:type="dxa"/>
            <w:gridSpan w:val="2"/>
            <w:tcBorders>
              <w:bottom w:val="single" w:sz="4" w:space="0" w:color="auto"/>
            </w:tcBorders>
            <w:shd w:val="clear" w:color="auto" w:fill="auto"/>
            <w:vAlign w:val="center"/>
          </w:tcPr>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The issuer along with lead managers and other parties related to the issue shall constitute an optional mechanism (non-cash mode only) to accept the applications of the shareholders to apply to rights issue subject to ensuring that no third-party payments shall be allowed in respect of any application</w:t>
            </w:r>
          </w:p>
        </w:tc>
      </w:tr>
      <w:tr w:rsidR="001A7935" w:rsidRPr="00EA06AB" w:rsidTr="001A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left w:val="single" w:sz="4" w:space="0" w:color="auto"/>
              <w:right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 xml:space="preserve">5. </w:t>
            </w:r>
          </w:p>
        </w:tc>
        <w:tc>
          <w:tcPr>
            <w:tcW w:w="2314" w:type="dxa"/>
            <w:tcBorders>
              <w:left w:val="single" w:sz="4" w:space="0" w:color="auto"/>
              <w:right w:val="single" w:sz="4" w:space="0" w:color="auto"/>
            </w:tcBorders>
            <w:shd w:val="clear" w:color="auto" w:fill="auto"/>
            <w:vAlign w:val="center"/>
          </w:tcPr>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77</w:t>
            </w:r>
          </w:p>
          <w:p w:rsidR="001A7935" w:rsidRPr="00EA06AB" w:rsidRDefault="001A7935" w:rsidP="00C00FBE">
            <w:pPr>
              <w:pStyle w:val="NoSpacing"/>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Service of Documents</w:t>
            </w:r>
          </w:p>
        </w:tc>
        <w:tc>
          <w:tcPr>
            <w:tcW w:w="6521" w:type="dxa"/>
            <w:gridSpan w:val="2"/>
            <w:tcBorders>
              <w:left w:val="single" w:sz="4" w:space="0" w:color="auto"/>
              <w:right w:val="single" w:sz="4" w:space="0" w:color="auto"/>
            </w:tcBorders>
            <w:shd w:val="clear" w:color="auto" w:fill="auto"/>
            <w:vAlign w:val="center"/>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In case if the company fails to adhere to modes of dispatch through registered post or speed post or courier services due to Covid-19 conditions it will not be treated as non-compliance during the said period.</w:t>
            </w:r>
            <w:r w:rsidR="00221309">
              <w:rPr>
                <w:rFonts w:ascii="Times New Roman" w:hAnsi="Times New Roman" w:cs="Times New Roman"/>
                <w:color w:val="002060"/>
                <w:sz w:val="23"/>
                <w:szCs w:val="23"/>
              </w:rPr>
              <w:t xml:space="preserve"> </w:t>
            </w:r>
            <w:r w:rsidRPr="006C7AF6">
              <w:rPr>
                <w:rFonts w:ascii="Times New Roman" w:hAnsi="Times New Roman" w:cs="Times New Roman"/>
                <w:color w:val="002060"/>
                <w:sz w:val="23"/>
                <w:szCs w:val="23"/>
              </w:rPr>
              <w:t xml:space="preserve">The issuers shall publish required &amp; necessary documents on the websites of the company, registrar, stock exchanges and the lead </w:t>
            </w:r>
            <w:r w:rsidRPr="006C7AF6">
              <w:rPr>
                <w:rFonts w:ascii="Times New Roman" w:hAnsi="Times New Roman" w:cs="Times New Roman"/>
                <w:color w:val="002060"/>
                <w:sz w:val="23"/>
                <w:szCs w:val="23"/>
              </w:rPr>
              <w:lastRenderedPageBreak/>
              <w:t>managers to the rights issue</w:t>
            </w:r>
          </w:p>
        </w:tc>
      </w:tr>
      <w:tr w:rsidR="001A7935" w:rsidRPr="00EA06AB" w:rsidTr="001A7935">
        <w:tc>
          <w:tcPr>
            <w:cnfStyle w:val="001000000000" w:firstRow="0" w:lastRow="0" w:firstColumn="1" w:lastColumn="0" w:oddVBand="0" w:evenVBand="0" w:oddHBand="0" w:evenHBand="0" w:firstRowFirstColumn="0" w:firstRowLastColumn="0" w:lastRowFirstColumn="0" w:lastRowLastColumn="0"/>
            <w:tcW w:w="629" w:type="dxa"/>
            <w:tcBorders>
              <w:bottom w:val="single" w:sz="4" w:space="0" w:color="auto"/>
            </w:tcBorders>
            <w:shd w:val="clear" w:color="auto" w:fill="auto"/>
            <w:vAlign w:val="center"/>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6</w:t>
            </w:r>
          </w:p>
        </w:tc>
        <w:tc>
          <w:tcPr>
            <w:tcW w:w="2314" w:type="dxa"/>
            <w:tcBorders>
              <w:bottom w:val="single" w:sz="4" w:space="0" w:color="auto"/>
            </w:tcBorders>
            <w:shd w:val="clear" w:color="auto" w:fill="auto"/>
            <w:vAlign w:val="center"/>
          </w:tcPr>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Regulation 84</w:t>
            </w: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2060"/>
                <w:sz w:val="24"/>
                <w:szCs w:val="24"/>
              </w:rPr>
            </w:pPr>
          </w:p>
          <w:p w:rsidR="001A7935" w:rsidRPr="00EA06AB" w:rsidRDefault="001A7935" w:rsidP="00C00FBE">
            <w:pPr>
              <w:pStyle w:val="NoSpacing"/>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EA06AB">
              <w:rPr>
                <w:rFonts w:ascii="Times New Roman" w:hAnsi="Times New Roman" w:cs="Times New Roman"/>
                <w:color w:val="002060"/>
                <w:sz w:val="24"/>
                <w:szCs w:val="24"/>
              </w:rPr>
              <w:t>Advertisement</w:t>
            </w:r>
          </w:p>
        </w:tc>
        <w:tc>
          <w:tcPr>
            <w:tcW w:w="6521" w:type="dxa"/>
            <w:gridSpan w:val="2"/>
            <w:tcBorders>
              <w:bottom w:val="single" w:sz="4" w:space="0" w:color="auto"/>
            </w:tcBorders>
            <w:shd w:val="clear" w:color="auto" w:fill="auto"/>
            <w:vAlign w:val="center"/>
          </w:tcPr>
          <w:p w:rsidR="00221309"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 xml:space="preserve">Issuer has the flexibility to publish the advertisement in additional newspapers above those required in Regulation 84. The advertisement should also be made available on: </w:t>
            </w:r>
            <w:r w:rsidR="00221309">
              <w:rPr>
                <w:rFonts w:ascii="Times New Roman" w:hAnsi="Times New Roman" w:cs="Times New Roman"/>
                <w:color w:val="002060"/>
                <w:sz w:val="23"/>
                <w:szCs w:val="23"/>
              </w:rPr>
              <w:t xml:space="preserve"> </w:t>
            </w:r>
          </w:p>
          <w:p w:rsidR="001A7935" w:rsidRPr="00221309"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1"/>
                <w:szCs w:val="23"/>
              </w:rPr>
            </w:pPr>
            <w:r w:rsidRPr="00221309">
              <w:rPr>
                <w:rFonts w:ascii="Times New Roman" w:hAnsi="Times New Roman" w:cs="Times New Roman"/>
                <w:color w:val="002060"/>
                <w:sz w:val="21"/>
                <w:szCs w:val="23"/>
              </w:rPr>
              <w:t xml:space="preserve">A. Website of the Issuer, Registrar, Lead Managers, and Stock Exchanges. </w:t>
            </w:r>
          </w:p>
          <w:p w:rsidR="001A7935" w:rsidRPr="006C7AF6" w:rsidRDefault="001A7935" w:rsidP="00C00FBE">
            <w:pPr>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3"/>
                <w:szCs w:val="23"/>
              </w:rPr>
            </w:pPr>
            <w:r w:rsidRPr="00221309">
              <w:rPr>
                <w:rFonts w:ascii="Times New Roman" w:hAnsi="Times New Roman" w:cs="Times New Roman"/>
                <w:color w:val="002060"/>
                <w:sz w:val="21"/>
                <w:szCs w:val="23"/>
              </w:rPr>
              <w:t>B. Television channels, radio, the internet, etc. to spread information related to the process.</w:t>
            </w:r>
          </w:p>
        </w:tc>
      </w:tr>
    </w:tbl>
    <w:p w:rsidR="001A7935" w:rsidRPr="00EA06AB" w:rsidRDefault="001A7935" w:rsidP="00C00FBE">
      <w:pPr>
        <w:spacing w:after="0" w:line="240" w:lineRule="auto"/>
        <w:ind w:right="-46"/>
        <w:jc w:val="both"/>
        <w:rPr>
          <w:rFonts w:ascii="Times New Roman" w:hAnsi="Times New Roman" w:cs="Times New Roman"/>
          <w:b/>
          <w:color w:val="002060"/>
          <w:sz w:val="24"/>
          <w:szCs w:val="24"/>
          <w:u w:val="single"/>
        </w:rPr>
      </w:pPr>
    </w:p>
    <w:p w:rsidR="001A7935" w:rsidRPr="00EA06AB" w:rsidRDefault="001A7935" w:rsidP="00C00FBE">
      <w:p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9. SEBI (Buyback of Securities) Regulations, 2018 (Buyback Regulations)</w:t>
      </w:r>
    </w:p>
    <w:p w:rsidR="001A7935" w:rsidRPr="00EA06AB" w:rsidRDefault="001A7935" w:rsidP="00C00FBE">
      <w:pPr>
        <w:pStyle w:val="ListParagraph"/>
        <w:spacing w:after="0" w:line="240" w:lineRule="auto"/>
        <w:ind w:right="-46"/>
        <w:jc w:val="both"/>
        <w:rPr>
          <w:rFonts w:ascii="Times New Roman" w:hAnsi="Times New Roman" w:cs="Times New Roman"/>
          <w:b/>
          <w:color w:val="002060"/>
          <w:sz w:val="24"/>
          <w:szCs w:val="24"/>
          <w:u w:val="single"/>
        </w:rPr>
      </w:pPr>
    </w:p>
    <w:tbl>
      <w:tblPr>
        <w:tblStyle w:val="MediumShading1-Accent5"/>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29"/>
        <w:gridCol w:w="4230"/>
        <w:gridCol w:w="2876"/>
      </w:tblGrid>
      <w:tr w:rsidR="001A7935" w:rsidRPr="00EA06AB" w:rsidTr="001A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Sl. No.</w:t>
            </w:r>
          </w:p>
        </w:tc>
        <w:tc>
          <w:tcPr>
            <w:tcW w:w="1729"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Regulation No.</w:t>
            </w:r>
          </w:p>
        </w:tc>
        <w:tc>
          <w:tcPr>
            <w:tcW w:w="4230"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Particular</w:t>
            </w:r>
          </w:p>
        </w:tc>
        <w:tc>
          <w:tcPr>
            <w:tcW w:w="2876" w:type="dxa"/>
            <w:tcBorders>
              <w:top w:val="none" w:sz="0" w:space="0" w:color="auto"/>
              <w:left w:val="none" w:sz="0" w:space="0" w:color="auto"/>
              <w:bottom w:val="none" w:sz="0" w:space="0" w:color="auto"/>
              <w:right w:val="none" w:sz="0" w:space="0" w:color="auto"/>
            </w:tcBorders>
            <w:shd w:val="clear" w:color="auto" w:fill="auto"/>
          </w:tcPr>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Compliance Period</w:t>
            </w:r>
          </w:p>
          <w:p w:rsidR="001A7935" w:rsidRPr="00EA06AB" w:rsidRDefault="001A7935"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(Due Date)</w:t>
            </w:r>
          </w:p>
          <w:p w:rsidR="001A7935" w:rsidRPr="00EA06AB" w:rsidRDefault="001A7935" w:rsidP="00C00FBE">
            <w:pPr>
              <w:ind w:right="-4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p>
        </w:tc>
      </w:tr>
      <w:tr w:rsidR="001A7935" w:rsidRPr="00EA06AB" w:rsidTr="001A7935">
        <w:trPr>
          <w:cnfStyle w:val="000000100000" w:firstRow="0" w:lastRow="0" w:firstColumn="0" w:lastColumn="0" w:oddVBand="0" w:evenVBand="0" w:oddHBand="1" w:evenHBand="0"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none" w:sz="0" w:space="0" w:color="auto"/>
            </w:tcBorders>
            <w:shd w:val="clear" w:color="auto" w:fill="auto"/>
          </w:tcPr>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p>
          <w:p w:rsidR="001A7935" w:rsidRPr="00EA06AB" w:rsidRDefault="001A7935" w:rsidP="00C00FBE">
            <w:pPr>
              <w:ind w:right="-46"/>
              <w:jc w:val="both"/>
              <w:rPr>
                <w:rFonts w:ascii="Times New Roman" w:hAnsi="Times New Roman" w:cs="Times New Roman"/>
                <w:b w:val="0"/>
                <w:color w:val="002060"/>
                <w:sz w:val="24"/>
                <w:szCs w:val="24"/>
              </w:rPr>
            </w:pPr>
            <w:r w:rsidRPr="00EA06AB">
              <w:rPr>
                <w:rFonts w:ascii="Times New Roman" w:hAnsi="Times New Roman" w:cs="Times New Roman"/>
                <w:color w:val="002060"/>
                <w:sz w:val="24"/>
                <w:szCs w:val="24"/>
              </w:rPr>
              <w:t>1</w:t>
            </w:r>
          </w:p>
        </w:tc>
        <w:tc>
          <w:tcPr>
            <w:tcW w:w="1729" w:type="dxa"/>
            <w:tcBorders>
              <w:left w:val="none" w:sz="0" w:space="0" w:color="auto"/>
              <w:righ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Regulation 11 and 24(iv)</w:t>
            </w:r>
          </w:p>
        </w:tc>
        <w:tc>
          <w:tcPr>
            <w:tcW w:w="4230" w:type="dxa"/>
            <w:tcBorders>
              <w:left w:val="none" w:sz="0" w:space="0" w:color="auto"/>
              <w:right w:val="none" w:sz="0" w:space="0" w:color="auto"/>
            </w:tcBorders>
            <w:shd w:val="clear" w:color="auto" w:fill="auto"/>
          </w:tcPr>
          <w:p w:rsidR="001A7935" w:rsidRPr="006C7AF6" w:rsidRDefault="001A7935" w:rsidP="00640483">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color w:val="002060"/>
                <w:sz w:val="23"/>
                <w:szCs w:val="23"/>
              </w:rPr>
              <w:t>Extinguishment of equity shares in connection with Buyback The particulars of the security certificates extinguished and destroyed shall be furnished by the company to the stock exchanges where the shares or other specified securities of the company are listed within seven days of extinguishment and destruction of the certificates</w:t>
            </w:r>
          </w:p>
        </w:tc>
        <w:tc>
          <w:tcPr>
            <w:tcW w:w="2876" w:type="dxa"/>
            <w:tcBorders>
              <w:left w:val="none" w:sz="0" w:space="0" w:color="auto"/>
            </w:tcBorders>
            <w:shd w:val="clear" w:color="auto" w:fill="auto"/>
          </w:tcPr>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7 days of extinguishment and destruction of the certificates</w:t>
            </w:r>
          </w:p>
        </w:tc>
      </w:tr>
      <w:tr w:rsidR="001A7935" w:rsidRPr="00EA06AB" w:rsidTr="001A7935">
        <w:trPr>
          <w:cnfStyle w:val="000000010000" w:firstRow="0" w:lastRow="0" w:firstColumn="0" w:lastColumn="0" w:oddVBand="0" w:evenVBand="0" w:oddHBand="0" w:evenHBand="1" w:firstRowFirstColumn="0" w:firstRowLastColumn="0" w:lastRowFirstColumn="0" w:lastRowLastColumn="0"/>
          <w:trHeight w:val="2360"/>
        </w:trPr>
        <w:tc>
          <w:tcPr>
            <w:cnfStyle w:val="001000000000" w:firstRow="0" w:lastRow="0" w:firstColumn="1" w:lastColumn="0" w:oddVBand="0" w:evenVBand="0" w:oddHBand="0" w:evenHBand="0" w:firstRowFirstColumn="0" w:firstRowLastColumn="0" w:lastRowFirstColumn="0" w:lastRowLastColumn="0"/>
            <w:tcW w:w="629" w:type="dxa"/>
            <w:tcBorders>
              <w:right w:val="single" w:sz="4" w:space="0" w:color="auto"/>
            </w:tcBorders>
            <w:shd w:val="clear" w:color="auto" w:fill="auto"/>
          </w:tcPr>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p>
          <w:p w:rsidR="001A7935" w:rsidRPr="00EA06AB" w:rsidRDefault="001A7935" w:rsidP="00C00FBE">
            <w:pPr>
              <w:ind w:right="-46"/>
              <w:jc w:val="both"/>
              <w:rPr>
                <w:rFonts w:ascii="Times New Roman" w:hAnsi="Times New Roman" w:cs="Times New Roman"/>
                <w:bCs w:val="0"/>
                <w:color w:val="002060"/>
                <w:sz w:val="24"/>
                <w:szCs w:val="24"/>
              </w:rPr>
            </w:pPr>
            <w:r w:rsidRPr="00EA06AB">
              <w:rPr>
                <w:rFonts w:ascii="Times New Roman" w:hAnsi="Times New Roman" w:cs="Times New Roman"/>
                <w:bCs w:val="0"/>
                <w:color w:val="002060"/>
                <w:sz w:val="24"/>
                <w:szCs w:val="24"/>
              </w:rPr>
              <w:t>2</w:t>
            </w:r>
          </w:p>
        </w:tc>
        <w:tc>
          <w:tcPr>
            <w:tcW w:w="1729"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2060"/>
                <w:sz w:val="23"/>
                <w:szCs w:val="23"/>
              </w:rPr>
            </w:pPr>
            <w:r w:rsidRPr="006C7AF6">
              <w:rPr>
                <w:rFonts w:ascii="Times New Roman" w:hAnsi="Times New Roman" w:cs="Times New Roman"/>
                <w:b/>
                <w:color w:val="002060"/>
                <w:sz w:val="23"/>
                <w:szCs w:val="23"/>
              </w:rPr>
              <w:t xml:space="preserve">Regulation 24(i) (f) </w:t>
            </w:r>
          </w:p>
        </w:tc>
        <w:tc>
          <w:tcPr>
            <w:tcW w:w="4230" w:type="dxa"/>
            <w:tcBorders>
              <w:left w:val="single" w:sz="4" w:space="0" w:color="auto"/>
              <w:righ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Minimum time between buy back and raising of funds</w:t>
            </w:r>
          </w:p>
        </w:tc>
        <w:tc>
          <w:tcPr>
            <w:tcW w:w="2876" w:type="dxa"/>
            <w:tcBorders>
              <w:left w:val="single" w:sz="4" w:space="0" w:color="auto"/>
            </w:tcBorders>
            <w:shd w:val="clear" w:color="auto" w:fill="auto"/>
          </w:tcPr>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Temporary relaxation in the period of restriction</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color w:val="002060"/>
                <w:sz w:val="23"/>
                <w:szCs w:val="23"/>
              </w:rPr>
              <w:t>provided in Regulation 24(i)(f) from “one year” to “six months”</w:t>
            </w:r>
          </w:p>
          <w:p w:rsidR="001A7935" w:rsidRPr="006C7AF6" w:rsidRDefault="001A7935" w:rsidP="00C00FBE">
            <w:pPr>
              <w:ind w:right="-46"/>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3"/>
                <w:szCs w:val="23"/>
              </w:rPr>
            </w:pPr>
            <w:r w:rsidRPr="006C7AF6">
              <w:rPr>
                <w:rFonts w:ascii="Times New Roman" w:hAnsi="Times New Roman" w:cs="Times New Roman"/>
                <w:b/>
                <w:bCs/>
                <w:color w:val="002060"/>
                <w:sz w:val="23"/>
                <w:szCs w:val="23"/>
                <w:u w:val="single"/>
              </w:rPr>
              <w:t>Applicable up to December 31, 2020 o</w:t>
            </w:r>
            <w:r w:rsidRPr="006C7AF6">
              <w:rPr>
                <w:rFonts w:ascii="Times New Roman" w:hAnsi="Times New Roman" w:cs="Times New Roman"/>
                <w:color w:val="002060"/>
                <w:sz w:val="23"/>
                <w:szCs w:val="23"/>
              </w:rPr>
              <w:t>nly</w:t>
            </w:r>
          </w:p>
        </w:tc>
      </w:tr>
    </w:tbl>
    <w:p w:rsidR="001A7935" w:rsidRPr="00EA06AB" w:rsidRDefault="001A7935" w:rsidP="00C00FBE">
      <w:pPr>
        <w:spacing w:after="0" w:line="240" w:lineRule="auto"/>
        <w:ind w:right="-46"/>
        <w:rPr>
          <w:rFonts w:ascii="Times New Roman" w:hAnsi="Times New Roman" w:cs="Times New Roman"/>
          <w:b/>
          <w:bCs/>
          <w:color w:val="002060"/>
          <w:sz w:val="24"/>
          <w:szCs w:val="24"/>
          <w:u w:val="single"/>
        </w:rPr>
      </w:pPr>
    </w:p>
    <w:p w:rsidR="001A7935" w:rsidRPr="0030473D" w:rsidRDefault="001A7935" w:rsidP="00C00FBE">
      <w:pPr>
        <w:spacing w:after="0" w:line="240" w:lineRule="auto"/>
        <w:ind w:right="-46"/>
        <w:rPr>
          <w:rFonts w:ascii="Times New Roman" w:hAnsi="Times New Roman" w:cs="Times New Roman"/>
          <w:b/>
          <w:bCs/>
          <w:color w:val="002060"/>
          <w:sz w:val="28"/>
          <w:szCs w:val="24"/>
          <w:u w:val="single"/>
        </w:rPr>
      </w:pPr>
      <w:r w:rsidRPr="0030473D">
        <w:rPr>
          <w:rFonts w:ascii="Times New Roman" w:hAnsi="Times New Roman" w:cs="Times New Roman"/>
          <w:b/>
          <w:bCs/>
          <w:color w:val="002060"/>
          <w:sz w:val="28"/>
          <w:szCs w:val="24"/>
          <w:u w:val="single"/>
        </w:rPr>
        <w:t>10. SEBI (Depositories and Participants) Regulations 2018)</w:t>
      </w:r>
    </w:p>
    <w:p w:rsidR="001A7935" w:rsidRPr="0030473D" w:rsidRDefault="001A7935" w:rsidP="00C00FBE">
      <w:pPr>
        <w:spacing w:after="0" w:line="240" w:lineRule="auto"/>
        <w:ind w:right="-46"/>
        <w:rPr>
          <w:rFonts w:ascii="Times New Roman" w:hAnsi="Times New Roman" w:cs="Times New Roman"/>
          <w:b/>
          <w:bCs/>
          <w:color w:val="002060"/>
          <w:sz w:val="24"/>
          <w:szCs w:val="24"/>
          <w:u w:val="single"/>
        </w:rPr>
      </w:pPr>
    </w:p>
    <w:tbl>
      <w:tblPr>
        <w:tblStyle w:val="TableGrid"/>
        <w:tblW w:w="5000" w:type="pct"/>
        <w:tblLook w:val="04A0" w:firstRow="1" w:lastRow="0" w:firstColumn="1" w:lastColumn="0" w:noHBand="0" w:noVBand="1"/>
      </w:tblPr>
      <w:tblGrid>
        <w:gridCol w:w="1335"/>
        <w:gridCol w:w="5604"/>
        <w:gridCol w:w="2303"/>
      </w:tblGrid>
      <w:tr w:rsidR="001A7935" w:rsidRPr="0030473D" w:rsidTr="001A793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Sl. No.</w:t>
            </w:r>
          </w:p>
          <w:p w:rsidR="001A7935" w:rsidRPr="0030473D" w:rsidRDefault="001A7935" w:rsidP="00C00FBE">
            <w:pPr>
              <w:ind w:right="-46"/>
              <w:jc w:val="center"/>
              <w:rPr>
                <w:rFonts w:ascii="Times New Roman" w:eastAsia="Times New Roman" w:hAnsi="Times New Roman" w:cs="Times New Roman"/>
                <w:b/>
                <w:bCs/>
                <w:color w:val="002060"/>
                <w:sz w:val="24"/>
                <w:szCs w:val="24"/>
              </w:rPr>
            </w:pPr>
          </w:p>
        </w:tc>
        <w:tc>
          <w:tcPr>
            <w:tcW w:w="303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Compliance Particulars</w:t>
            </w:r>
          </w:p>
        </w:tc>
        <w:tc>
          <w:tcPr>
            <w:tcW w:w="1246"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Due Date</w:t>
            </w:r>
          </w:p>
        </w:tc>
      </w:tr>
      <w:tr w:rsidR="001A7935" w:rsidRPr="0030473D" w:rsidTr="001A793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1.</w:t>
            </w:r>
          </w:p>
        </w:tc>
        <w:tc>
          <w:tcPr>
            <w:tcW w:w="3032" w:type="pct"/>
          </w:tcPr>
          <w:p w:rsidR="001A7935" w:rsidRPr="0030473D" w:rsidRDefault="001A7935" w:rsidP="00C00FBE">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 xml:space="preserve">Regulation 76 </w:t>
            </w:r>
            <w:r w:rsidR="0030473D">
              <w:rPr>
                <w:rFonts w:ascii="Times New Roman" w:eastAsia="Times New Roman" w:hAnsi="Times New Roman" w:cs="Times New Roman"/>
                <w:color w:val="002060"/>
                <w:sz w:val="24"/>
                <w:szCs w:val="24"/>
              </w:rPr>
              <w:t xml:space="preserve"> (Quarter, Oct – Dec 2020)</w:t>
            </w:r>
          </w:p>
          <w:p w:rsidR="001A7935" w:rsidRPr="0030473D" w:rsidRDefault="001A7935" w:rsidP="00C00FBE">
            <w:pPr>
              <w:ind w:right="-46"/>
              <w:jc w:val="both"/>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Reconciliation of Shares and Capital Audit</w:t>
            </w:r>
          </w:p>
        </w:tc>
        <w:tc>
          <w:tcPr>
            <w:tcW w:w="1246" w:type="pct"/>
          </w:tcPr>
          <w:p w:rsidR="00490593" w:rsidRPr="0030473D" w:rsidRDefault="0030473D" w:rsidP="00C00FBE">
            <w:pPr>
              <w:ind w:right="-46"/>
              <w:jc w:val="center"/>
              <w:rPr>
                <w:rFonts w:ascii="Times New Roman" w:eastAsia="Times New Roman" w:hAnsi="Times New Roman" w:cs="Times New Roman"/>
                <w:bCs/>
                <w:color w:val="002060"/>
                <w:sz w:val="24"/>
                <w:szCs w:val="24"/>
              </w:rPr>
            </w:pPr>
            <w:r w:rsidRPr="0030473D">
              <w:rPr>
                <w:rFonts w:ascii="Times New Roman" w:eastAsia="Times New Roman" w:hAnsi="Times New Roman" w:cs="Times New Roman"/>
                <w:bCs/>
                <w:color w:val="002060"/>
                <w:sz w:val="24"/>
                <w:szCs w:val="24"/>
              </w:rPr>
              <w:t>30.01.2021</w:t>
            </w:r>
          </w:p>
        </w:tc>
      </w:tr>
      <w:tr w:rsidR="001A7935" w:rsidRPr="00EA06AB" w:rsidTr="001A7935">
        <w:tc>
          <w:tcPr>
            <w:tcW w:w="722" w:type="pct"/>
          </w:tcPr>
          <w:p w:rsidR="001A7935" w:rsidRPr="0030473D" w:rsidRDefault="001A7935" w:rsidP="00C00FBE">
            <w:pPr>
              <w:ind w:right="-46"/>
              <w:jc w:val="center"/>
              <w:rPr>
                <w:rFonts w:ascii="Times New Roman" w:eastAsia="Times New Roman" w:hAnsi="Times New Roman" w:cs="Times New Roman"/>
                <w:b/>
                <w:bCs/>
                <w:color w:val="002060"/>
                <w:sz w:val="24"/>
                <w:szCs w:val="24"/>
              </w:rPr>
            </w:pPr>
          </w:p>
          <w:p w:rsidR="001A7935" w:rsidRPr="0030473D" w:rsidRDefault="001A7935" w:rsidP="00C00FBE">
            <w:pPr>
              <w:ind w:right="-46"/>
              <w:jc w:val="center"/>
              <w:rPr>
                <w:rFonts w:ascii="Times New Roman" w:eastAsia="Times New Roman" w:hAnsi="Times New Roman" w:cs="Times New Roman"/>
                <w:b/>
                <w:bCs/>
                <w:color w:val="002060"/>
                <w:sz w:val="24"/>
                <w:szCs w:val="24"/>
              </w:rPr>
            </w:pPr>
            <w:r w:rsidRPr="0030473D">
              <w:rPr>
                <w:rFonts w:ascii="Times New Roman" w:eastAsia="Times New Roman" w:hAnsi="Times New Roman" w:cs="Times New Roman"/>
                <w:b/>
                <w:bCs/>
                <w:color w:val="002060"/>
                <w:sz w:val="24"/>
                <w:szCs w:val="24"/>
              </w:rPr>
              <w:t xml:space="preserve">2. </w:t>
            </w:r>
          </w:p>
        </w:tc>
        <w:tc>
          <w:tcPr>
            <w:tcW w:w="3032" w:type="pct"/>
          </w:tcPr>
          <w:p w:rsidR="001A7935" w:rsidRPr="0030473D" w:rsidRDefault="001A7935" w:rsidP="00C00FBE">
            <w:pPr>
              <w:ind w:right="-46"/>
              <w:rPr>
                <w:rFonts w:ascii="Times New Roman" w:eastAsia="Times New Roman" w:hAnsi="Times New Roman" w:cs="Times New Roman"/>
                <w:color w:val="002060"/>
                <w:sz w:val="24"/>
                <w:szCs w:val="24"/>
              </w:rPr>
            </w:pPr>
            <w:r w:rsidRPr="0030473D">
              <w:rPr>
                <w:rFonts w:ascii="Times New Roman" w:eastAsia="Times New Roman" w:hAnsi="Times New Roman" w:cs="Times New Roman"/>
                <w:color w:val="002060"/>
                <w:sz w:val="24"/>
                <w:szCs w:val="24"/>
              </w:rPr>
              <w:t>Regulation 74 (5): Processing of demat requests form by Issuer/RTAs - Certificate Received from Registrar</w:t>
            </w:r>
          </w:p>
        </w:tc>
        <w:tc>
          <w:tcPr>
            <w:tcW w:w="1246" w:type="pct"/>
          </w:tcPr>
          <w:p w:rsidR="001A7935" w:rsidRPr="00EA06AB" w:rsidRDefault="001A7935" w:rsidP="00C00FBE">
            <w:pPr>
              <w:ind w:right="-46"/>
              <w:jc w:val="both"/>
              <w:rPr>
                <w:rFonts w:ascii="Times New Roman" w:eastAsia="Times New Roman" w:hAnsi="Times New Roman" w:cs="Times New Roman"/>
                <w:bCs/>
                <w:color w:val="002060"/>
                <w:sz w:val="24"/>
                <w:szCs w:val="24"/>
              </w:rPr>
            </w:pPr>
            <w:r w:rsidRPr="0030473D">
              <w:rPr>
                <w:rFonts w:ascii="Times New Roman" w:eastAsia="Times New Roman" w:hAnsi="Times New Roman" w:cs="Times New Roman"/>
                <w:bCs/>
                <w:color w:val="002060"/>
                <w:sz w:val="24"/>
                <w:szCs w:val="24"/>
              </w:rPr>
              <w:t>Within 15 days of receipt of the certificate of security</w:t>
            </w:r>
          </w:p>
        </w:tc>
      </w:tr>
    </w:tbl>
    <w:p w:rsidR="001A7935" w:rsidRPr="00EA06AB" w:rsidRDefault="001A7935" w:rsidP="00C00FBE">
      <w:pPr>
        <w:spacing w:after="0" w:line="240" w:lineRule="auto"/>
        <w:ind w:right="-46"/>
        <w:rPr>
          <w:rFonts w:ascii="Times New Roman" w:hAnsi="Times New Roman" w:cs="Times New Roman"/>
          <w:sz w:val="24"/>
          <w:szCs w:val="24"/>
        </w:rPr>
      </w:pPr>
    </w:p>
    <w:p w:rsidR="001A7935" w:rsidRPr="00EA06AB" w:rsidRDefault="001A7935" w:rsidP="00C00FBE">
      <w:pPr>
        <w:spacing w:after="0" w:line="240" w:lineRule="auto"/>
        <w:ind w:right="-46"/>
        <w:jc w:val="both"/>
        <w:rPr>
          <w:rFonts w:ascii="Times New Roman" w:hAnsi="Times New Roman" w:cs="Times New Roman"/>
          <w:b/>
          <w:bCs/>
          <w:caps/>
          <w:sz w:val="24"/>
          <w:szCs w:val="24"/>
          <w:u w:val="single"/>
          <w:shd w:val="clear" w:color="auto" w:fill="FFFFFF"/>
        </w:rPr>
      </w:pPr>
    </w:p>
    <w:p w:rsidR="001A7935" w:rsidRPr="0023093B" w:rsidRDefault="001A7935" w:rsidP="00C00FBE">
      <w:pPr>
        <w:spacing w:line="240" w:lineRule="auto"/>
        <w:ind w:right="-46"/>
        <w:rPr>
          <w:rFonts w:ascii="Times New Roman" w:eastAsia="Times New Roman" w:hAnsi="Times New Roman" w:cs="Times New Roman"/>
          <w:b/>
          <w:bCs/>
          <w:caps/>
          <w:color w:val="002060"/>
          <w:sz w:val="28"/>
          <w:szCs w:val="24"/>
          <w:u w:val="single"/>
        </w:rPr>
      </w:pPr>
      <w:r w:rsidRPr="0023093B">
        <w:rPr>
          <w:rFonts w:ascii="Times New Roman" w:eastAsia="Times New Roman" w:hAnsi="Times New Roman" w:cs="Times New Roman"/>
          <w:b/>
          <w:bCs/>
          <w:caps/>
          <w:color w:val="002060"/>
          <w:sz w:val="28"/>
          <w:szCs w:val="24"/>
          <w:u w:val="single"/>
        </w:rPr>
        <w:t>1</w:t>
      </w:r>
      <w:r w:rsidR="009272CB">
        <w:rPr>
          <w:rFonts w:ascii="Times New Roman" w:eastAsia="Times New Roman" w:hAnsi="Times New Roman" w:cs="Times New Roman"/>
          <w:b/>
          <w:bCs/>
          <w:caps/>
          <w:color w:val="002060"/>
          <w:sz w:val="28"/>
          <w:szCs w:val="24"/>
          <w:u w:val="single"/>
        </w:rPr>
        <w:t>1</w:t>
      </w:r>
      <w:r w:rsidRPr="0023093B">
        <w:rPr>
          <w:rFonts w:ascii="Times New Roman" w:eastAsia="Times New Roman" w:hAnsi="Times New Roman" w:cs="Times New Roman"/>
          <w:b/>
          <w:bCs/>
          <w:caps/>
          <w:color w:val="002060"/>
          <w:sz w:val="28"/>
          <w:szCs w:val="24"/>
          <w:u w:val="single"/>
        </w:rPr>
        <w:t>. SEBI RELAXATIONS FOR PREFERENTIAL ISSUES MATTERS</w:t>
      </w:r>
    </w:p>
    <w:p w:rsidR="001A7935" w:rsidRPr="00EA06AB" w:rsidRDefault="001A7935" w:rsidP="00C00FBE">
      <w:pPr>
        <w:spacing w:after="0" w:line="240" w:lineRule="auto"/>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Securities Exchange Board of India (SEBI) vide Press Release no. PR No.35/2020 dated 23rd June, 2020 has come out with Relaxations for Listed Companies having stressed assets aimed at helping stressed companies raise capital through timely financial intervention, at the same time protecting the interest of shareholders.</w:t>
      </w:r>
    </w:p>
    <w:p w:rsidR="001A7935" w:rsidRPr="00EA06AB" w:rsidRDefault="001A7935" w:rsidP="00C00FBE">
      <w:pPr>
        <w:spacing w:after="0" w:line="240" w:lineRule="auto"/>
        <w:ind w:right="-46"/>
        <w:rPr>
          <w:rFonts w:ascii="Times New Roman" w:hAnsi="Times New Roman" w:cs="Times New Roman"/>
          <w:color w:val="002060"/>
          <w:sz w:val="24"/>
          <w:szCs w:val="24"/>
        </w:rPr>
      </w:pPr>
    </w:p>
    <w:p w:rsidR="001A7935" w:rsidRPr="00EA06AB" w:rsidRDefault="001A7935" w:rsidP="00C00FBE">
      <w:pPr>
        <w:spacing w:after="0" w:line="240" w:lineRule="auto"/>
        <w:ind w:right="-46"/>
        <w:rPr>
          <w:rFonts w:ascii="Times New Roman" w:hAnsi="Times New Roman" w:cs="Times New Roman"/>
          <w:b/>
          <w:bCs/>
          <w:color w:val="002060"/>
          <w:sz w:val="24"/>
          <w:szCs w:val="24"/>
          <w:u w:val="single"/>
        </w:rPr>
      </w:pPr>
      <w:r w:rsidRPr="00EA06AB">
        <w:rPr>
          <w:rFonts w:ascii="Times New Roman" w:hAnsi="Times New Roman" w:cs="Times New Roman"/>
          <w:b/>
          <w:bCs/>
          <w:color w:val="002060"/>
          <w:sz w:val="24"/>
          <w:szCs w:val="24"/>
          <w:u w:val="single"/>
        </w:rPr>
        <w:t>Relaxations are divided into two main parts:</w:t>
      </w:r>
    </w:p>
    <w:p w:rsidR="001A7935" w:rsidRPr="00EA06AB" w:rsidRDefault="001A7935" w:rsidP="00C00FBE">
      <w:pPr>
        <w:spacing w:after="0" w:line="240" w:lineRule="auto"/>
        <w:ind w:right="-46"/>
        <w:rPr>
          <w:rFonts w:ascii="Times New Roman" w:hAnsi="Times New Roman" w:cs="Times New Roman"/>
          <w:color w:val="002060"/>
          <w:sz w:val="24"/>
          <w:szCs w:val="24"/>
        </w:rPr>
      </w:pPr>
    </w:p>
    <w:p w:rsidR="001A7935" w:rsidRPr="00EA06AB" w:rsidRDefault="001A7935" w:rsidP="00C00FBE">
      <w:pPr>
        <w:pStyle w:val="ListParagraph"/>
        <w:numPr>
          <w:ilvl w:val="0"/>
          <w:numId w:val="8"/>
        </w:numPr>
        <w:spacing w:after="0" w:line="240" w:lineRule="auto"/>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lastRenderedPageBreak/>
        <w:t xml:space="preserve">Relaxations in the pricing methodology for preferential issues </w:t>
      </w:r>
    </w:p>
    <w:p w:rsidR="001A7935" w:rsidRPr="00EA06AB" w:rsidRDefault="001A7935" w:rsidP="00C00FBE">
      <w:pPr>
        <w:pStyle w:val="ListParagraph"/>
        <w:numPr>
          <w:ilvl w:val="0"/>
          <w:numId w:val="8"/>
        </w:numPr>
        <w:spacing w:after="0" w:line="240" w:lineRule="auto"/>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exempt allottees of preferential issues from open offer obligations</w:t>
      </w:r>
    </w:p>
    <w:p w:rsidR="001A7935" w:rsidRPr="00EA06AB" w:rsidRDefault="001A7935" w:rsidP="00C00FBE">
      <w:pPr>
        <w:pStyle w:val="ListParagraph"/>
        <w:spacing w:after="0" w:line="240" w:lineRule="auto"/>
        <w:ind w:left="1440" w:right="-46"/>
        <w:rPr>
          <w:rFonts w:ascii="Times New Roman" w:hAnsi="Times New Roman" w:cs="Times New Roman"/>
          <w:color w:val="002060"/>
          <w:sz w:val="24"/>
          <w:szCs w:val="24"/>
        </w:rPr>
      </w:pPr>
    </w:p>
    <w:p w:rsidR="001A7935" w:rsidRPr="00EA06AB" w:rsidRDefault="001A7935" w:rsidP="00C00FBE">
      <w:pPr>
        <w:spacing w:line="240" w:lineRule="auto"/>
        <w:ind w:right="-46"/>
        <w:jc w:val="both"/>
        <w:rPr>
          <w:rFonts w:ascii="Times New Roman" w:hAnsi="Times New Roman" w:cs="Times New Roman"/>
          <w:b/>
          <w:bCs/>
          <w:color w:val="002060"/>
          <w:sz w:val="24"/>
          <w:szCs w:val="24"/>
          <w:u w:val="single"/>
        </w:rPr>
      </w:pPr>
      <w:r w:rsidRPr="00EA06AB">
        <w:rPr>
          <w:rFonts w:ascii="Times New Roman" w:hAnsi="Times New Roman" w:cs="Times New Roman"/>
          <w:b/>
          <w:bCs/>
          <w:color w:val="002060"/>
          <w:sz w:val="24"/>
          <w:szCs w:val="24"/>
          <w:u w:val="single"/>
        </w:rPr>
        <w:t>What are the relaxations:</w:t>
      </w:r>
    </w:p>
    <w:tbl>
      <w:tblPr>
        <w:tblStyle w:val="TableGrid"/>
        <w:tblW w:w="0" w:type="auto"/>
        <w:tblLook w:val="04A0" w:firstRow="1" w:lastRow="0" w:firstColumn="1" w:lastColumn="0" w:noHBand="0" w:noVBand="1"/>
      </w:tblPr>
      <w:tblGrid>
        <w:gridCol w:w="4857"/>
        <w:gridCol w:w="4385"/>
      </w:tblGrid>
      <w:tr w:rsidR="001A7935" w:rsidRPr="00EA06AB" w:rsidTr="001A7935">
        <w:tc>
          <w:tcPr>
            <w:tcW w:w="4978" w:type="dxa"/>
            <w:tcBorders>
              <w:top w:val="single" w:sz="4" w:space="0" w:color="auto"/>
              <w:left w:val="single" w:sz="4" w:space="0" w:color="auto"/>
              <w:bottom w:val="single" w:sz="4" w:space="0" w:color="auto"/>
              <w:right w:val="single" w:sz="4" w:space="0" w:color="auto"/>
            </w:tcBorders>
          </w:tcPr>
          <w:p w:rsidR="001A7935" w:rsidRPr="00EA06AB" w:rsidRDefault="001A7935" w:rsidP="00C00FBE">
            <w:pPr>
              <w:ind w:right="-46"/>
              <w:jc w:val="both"/>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Pricing of their preferential allotments</w:t>
            </w:r>
          </w:p>
          <w:p w:rsidR="001A7935" w:rsidRPr="00EA06AB" w:rsidRDefault="001A7935" w:rsidP="00C00FBE">
            <w:pPr>
              <w:ind w:right="-46"/>
              <w:jc w:val="both"/>
              <w:rPr>
                <w:rFonts w:ascii="Times New Roman" w:hAnsi="Times New Roman" w:cs="Times New Roman"/>
                <w:b/>
                <w:bCs/>
                <w:color w:val="002060"/>
                <w:sz w:val="24"/>
                <w:szCs w:val="24"/>
              </w:rPr>
            </w:pPr>
          </w:p>
        </w:tc>
        <w:tc>
          <w:tcPr>
            <w:tcW w:w="4490" w:type="dxa"/>
            <w:tcBorders>
              <w:top w:val="single" w:sz="4" w:space="0" w:color="auto"/>
              <w:left w:val="single" w:sz="4" w:space="0" w:color="auto"/>
              <w:bottom w:val="single" w:sz="4" w:space="0" w:color="auto"/>
              <w:right w:val="single" w:sz="4" w:space="0" w:color="auto"/>
            </w:tcBorders>
            <w:hideMark/>
          </w:tcPr>
          <w:p w:rsidR="001A7935" w:rsidRPr="00EA06AB" w:rsidRDefault="001A7935" w:rsidP="00C00FBE">
            <w:pPr>
              <w:ind w:right="-46"/>
              <w:jc w:val="both"/>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Exempted from making an open offer</w:t>
            </w:r>
          </w:p>
        </w:tc>
      </w:tr>
      <w:tr w:rsidR="001A7935" w:rsidRPr="00EA06AB" w:rsidTr="001A7935">
        <w:tc>
          <w:tcPr>
            <w:tcW w:w="4978" w:type="dxa"/>
            <w:tcBorders>
              <w:top w:val="single" w:sz="4" w:space="0" w:color="auto"/>
              <w:left w:val="single" w:sz="4" w:space="0" w:color="auto"/>
              <w:bottom w:val="single" w:sz="4" w:space="0" w:color="auto"/>
              <w:right w:val="single" w:sz="4" w:space="0" w:color="auto"/>
            </w:tcBorders>
            <w:hideMark/>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not less than the average of the weekly high and low of the volume weighted average prices of the related equity shares during the two weeks preceding the relevant date.</w:t>
            </w:r>
          </w:p>
        </w:tc>
        <w:tc>
          <w:tcPr>
            <w:tcW w:w="4490" w:type="dxa"/>
            <w:tcBorders>
              <w:top w:val="single" w:sz="4" w:space="0" w:color="auto"/>
              <w:left w:val="single" w:sz="4" w:space="0" w:color="auto"/>
              <w:bottom w:val="single" w:sz="4" w:space="0" w:color="auto"/>
              <w:right w:val="single" w:sz="4" w:space="0" w:color="auto"/>
            </w:tcBorders>
            <w:hideMark/>
          </w:tcPr>
          <w:p w:rsidR="001A7935" w:rsidRPr="00EA06AB" w:rsidRDefault="001A7935" w:rsidP="00C00FBE">
            <w:pPr>
              <w:ind w:right="-46"/>
              <w:jc w:val="both"/>
              <w:rPr>
                <w:rFonts w:ascii="Times New Roman" w:hAnsi="Times New Roman" w:cs="Times New Roman"/>
                <w:color w:val="002060"/>
                <w:sz w:val="24"/>
                <w:szCs w:val="24"/>
              </w:rPr>
            </w:pPr>
            <w:r w:rsidRPr="00EA06AB">
              <w:rPr>
                <w:rFonts w:ascii="Times New Roman" w:hAnsi="Times New Roman" w:cs="Times New Roman"/>
                <w:color w:val="002060"/>
                <w:sz w:val="24"/>
                <w:szCs w:val="24"/>
              </w:rPr>
              <w:t>if the acquisition is beyond the prescribed threshold or if the open offer is warranted due to change in control, in terms of Takeover Regulations.</w:t>
            </w:r>
          </w:p>
        </w:tc>
      </w:tr>
    </w:tbl>
    <w:p w:rsidR="001A7935" w:rsidRPr="00EA06AB" w:rsidRDefault="001A7935" w:rsidP="00C00FBE">
      <w:pPr>
        <w:spacing w:after="0" w:line="240" w:lineRule="auto"/>
        <w:ind w:right="-46"/>
        <w:rPr>
          <w:rFonts w:ascii="Times New Roman" w:hAnsi="Times New Roman" w:cs="Times New Roman"/>
          <w:color w:val="002060"/>
          <w:sz w:val="24"/>
          <w:szCs w:val="24"/>
        </w:rPr>
      </w:pPr>
    </w:p>
    <w:p w:rsidR="001A7935" w:rsidRPr="00EA06AB" w:rsidRDefault="001A7935" w:rsidP="00C00FBE">
      <w:pPr>
        <w:spacing w:after="0" w:line="240" w:lineRule="auto"/>
        <w:ind w:right="-46"/>
        <w:rPr>
          <w:rStyle w:val="Hyperlink"/>
          <w:rFonts w:ascii="Times New Roman" w:hAnsi="Times New Roman" w:cs="Times New Roman"/>
          <w:sz w:val="24"/>
          <w:szCs w:val="24"/>
        </w:rPr>
      </w:pPr>
      <w:r w:rsidRPr="00EA06AB">
        <w:rPr>
          <w:rFonts w:ascii="Times New Roman" w:hAnsi="Times New Roman" w:cs="Times New Roman"/>
          <w:b/>
          <w:color w:val="002060"/>
          <w:sz w:val="24"/>
          <w:szCs w:val="24"/>
        </w:rPr>
        <w:t>Read full at :</w:t>
      </w:r>
      <w:r w:rsidRPr="00EA06AB">
        <w:rPr>
          <w:rFonts w:ascii="Times New Roman" w:hAnsi="Times New Roman" w:cs="Times New Roman"/>
          <w:sz w:val="24"/>
          <w:szCs w:val="24"/>
        </w:rPr>
        <w:t xml:space="preserve"> </w:t>
      </w:r>
      <w:r w:rsidR="009902B8" w:rsidRPr="00EA06AB">
        <w:rPr>
          <w:rFonts w:ascii="Times New Roman" w:hAnsi="Times New Roman" w:cs="Times New Roman"/>
          <w:sz w:val="24"/>
          <w:szCs w:val="24"/>
        </w:rPr>
        <w:fldChar w:fldCharType="begin"/>
      </w:r>
      <w:r w:rsidRPr="00EA06AB">
        <w:rPr>
          <w:rFonts w:ascii="Times New Roman" w:hAnsi="Times New Roman" w:cs="Times New Roman"/>
          <w:sz w:val="24"/>
          <w:szCs w:val="24"/>
        </w:rPr>
        <w:instrText>HYPERLINK "https://www.sebi.gov.in/media/press-releases/jun-2020/relaxations-for-listed-companies-having-stressed-assets_46910.html"</w:instrText>
      </w:r>
      <w:r w:rsidR="009902B8" w:rsidRPr="00EA06AB">
        <w:rPr>
          <w:rFonts w:ascii="Times New Roman" w:hAnsi="Times New Roman" w:cs="Times New Roman"/>
          <w:sz w:val="24"/>
          <w:szCs w:val="24"/>
        </w:rPr>
        <w:fldChar w:fldCharType="separate"/>
      </w:r>
      <w:r w:rsidRPr="00EA06AB">
        <w:rPr>
          <w:rStyle w:val="Hyperlink"/>
          <w:rFonts w:ascii="Times New Roman" w:hAnsi="Times New Roman" w:cs="Times New Roman"/>
          <w:sz w:val="24"/>
          <w:szCs w:val="24"/>
        </w:rPr>
        <w:t>Click here</w:t>
      </w:r>
    </w:p>
    <w:p w:rsidR="001A7935" w:rsidRPr="00EA06AB" w:rsidRDefault="009902B8" w:rsidP="00C00FBE">
      <w:pPr>
        <w:spacing w:after="0" w:line="240" w:lineRule="auto"/>
        <w:ind w:right="-46"/>
        <w:rPr>
          <w:rFonts w:ascii="Times New Roman" w:hAnsi="Times New Roman" w:cs="Times New Roman"/>
          <w:sz w:val="24"/>
          <w:szCs w:val="24"/>
        </w:rPr>
      </w:pPr>
      <w:r w:rsidRPr="00EA06AB">
        <w:rPr>
          <w:rFonts w:ascii="Times New Roman" w:hAnsi="Times New Roman" w:cs="Times New Roman"/>
          <w:sz w:val="24"/>
          <w:szCs w:val="24"/>
        </w:rPr>
        <w:fldChar w:fldCharType="end"/>
      </w:r>
    </w:p>
    <w:p w:rsidR="008C20C9" w:rsidRPr="00EA06AB" w:rsidRDefault="008C20C9" w:rsidP="00C00FBE">
      <w:pPr>
        <w:spacing w:after="0" w:line="240" w:lineRule="auto"/>
        <w:ind w:right="-46"/>
        <w:jc w:val="both"/>
        <w:rPr>
          <w:rFonts w:ascii="Times New Roman" w:hAnsi="Times New Roman" w:cs="Times New Roman"/>
          <w:sz w:val="24"/>
          <w:szCs w:val="24"/>
        </w:rPr>
      </w:pPr>
    </w:p>
    <w:p w:rsidR="007A4209" w:rsidRPr="00EA06AB" w:rsidRDefault="007A4209" w:rsidP="00C00FBE">
      <w:pPr>
        <w:pStyle w:val="ListParagraph"/>
        <w:numPr>
          <w:ilvl w:val="0"/>
          <w:numId w:val="6"/>
        </w:numPr>
        <w:spacing w:after="0" w:line="240" w:lineRule="auto"/>
        <w:ind w:right="-46"/>
        <w:jc w:val="both"/>
        <w:rPr>
          <w:rFonts w:ascii="Times New Roman" w:eastAsia="Times New Roman" w:hAnsi="Times New Roman" w:cs="Times New Roman"/>
          <w:b/>
          <w:bCs/>
          <w:i/>
          <w:color w:val="002060"/>
          <w:sz w:val="28"/>
          <w:szCs w:val="24"/>
          <w:u w:val="single"/>
        </w:rPr>
      </w:pPr>
      <w:r w:rsidRPr="00EA06AB">
        <w:rPr>
          <w:rFonts w:ascii="Times New Roman" w:eastAsia="Times New Roman" w:hAnsi="Times New Roman" w:cs="Times New Roman"/>
          <w:b/>
          <w:bCs/>
          <w:i/>
          <w:color w:val="002060"/>
          <w:sz w:val="28"/>
          <w:szCs w:val="24"/>
          <w:u w:val="single"/>
        </w:rPr>
        <w:t>SEBI Circulars Tracker:</w:t>
      </w:r>
      <w:r w:rsidR="00065695" w:rsidRPr="00EA06AB">
        <w:rPr>
          <w:rFonts w:ascii="Times New Roman" w:eastAsia="Times New Roman" w:hAnsi="Times New Roman" w:cs="Times New Roman"/>
          <w:b/>
          <w:bCs/>
          <w:i/>
          <w:color w:val="002060"/>
          <w:sz w:val="28"/>
          <w:szCs w:val="24"/>
          <w:u w:val="single"/>
        </w:rPr>
        <w:t xml:space="preserve"> 01.</w:t>
      </w:r>
      <w:r w:rsidR="009272CB">
        <w:rPr>
          <w:rFonts w:ascii="Times New Roman" w:eastAsia="Times New Roman" w:hAnsi="Times New Roman" w:cs="Times New Roman"/>
          <w:b/>
          <w:bCs/>
          <w:i/>
          <w:color w:val="002060"/>
          <w:sz w:val="28"/>
          <w:szCs w:val="24"/>
          <w:u w:val="single"/>
        </w:rPr>
        <w:t>0</w:t>
      </w:r>
      <w:r w:rsidR="00F743E4">
        <w:rPr>
          <w:rFonts w:ascii="Times New Roman" w:eastAsia="Times New Roman" w:hAnsi="Times New Roman" w:cs="Times New Roman"/>
          <w:b/>
          <w:bCs/>
          <w:i/>
          <w:color w:val="002060"/>
          <w:sz w:val="28"/>
          <w:szCs w:val="24"/>
          <w:u w:val="single"/>
        </w:rPr>
        <w:t>2</w:t>
      </w:r>
      <w:r w:rsidR="009272CB">
        <w:rPr>
          <w:rFonts w:ascii="Times New Roman" w:eastAsia="Times New Roman" w:hAnsi="Times New Roman" w:cs="Times New Roman"/>
          <w:b/>
          <w:bCs/>
          <w:i/>
          <w:color w:val="002060"/>
          <w:sz w:val="28"/>
          <w:szCs w:val="24"/>
          <w:u w:val="single"/>
        </w:rPr>
        <w:t>.2021</w:t>
      </w:r>
      <w:r w:rsidR="00065695" w:rsidRPr="00EA06AB">
        <w:rPr>
          <w:rFonts w:ascii="Times New Roman" w:eastAsia="Times New Roman" w:hAnsi="Times New Roman" w:cs="Times New Roman"/>
          <w:b/>
          <w:bCs/>
          <w:i/>
          <w:color w:val="002060"/>
          <w:sz w:val="28"/>
          <w:szCs w:val="24"/>
          <w:u w:val="single"/>
        </w:rPr>
        <w:t xml:space="preserve"> to </w:t>
      </w:r>
      <w:r w:rsidR="00F743E4">
        <w:rPr>
          <w:rFonts w:ascii="Times New Roman" w:eastAsia="Times New Roman" w:hAnsi="Times New Roman" w:cs="Times New Roman"/>
          <w:b/>
          <w:bCs/>
          <w:i/>
          <w:color w:val="002060"/>
          <w:sz w:val="28"/>
          <w:szCs w:val="24"/>
          <w:u w:val="single"/>
        </w:rPr>
        <w:t>28</w:t>
      </w:r>
      <w:r w:rsidR="00065695" w:rsidRPr="00EA06AB">
        <w:rPr>
          <w:rFonts w:ascii="Times New Roman" w:eastAsia="Times New Roman" w:hAnsi="Times New Roman" w:cs="Times New Roman"/>
          <w:b/>
          <w:bCs/>
          <w:i/>
          <w:color w:val="002060"/>
          <w:sz w:val="28"/>
          <w:szCs w:val="24"/>
          <w:u w:val="single"/>
        </w:rPr>
        <w:t>.</w:t>
      </w:r>
      <w:r w:rsidR="009272CB">
        <w:rPr>
          <w:rFonts w:ascii="Times New Roman" w:eastAsia="Times New Roman" w:hAnsi="Times New Roman" w:cs="Times New Roman"/>
          <w:b/>
          <w:bCs/>
          <w:i/>
          <w:color w:val="002060"/>
          <w:sz w:val="28"/>
          <w:szCs w:val="24"/>
          <w:u w:val="single"/>
        </w:rPr>
        <w:t>0</w:t>
      </w:r>
      <w:r w:rsidR="00F743E4">
        <w:rPr>
          <w:rFonts w:ascii="Times New Roman" w:eastAsia="Times New Roman" w:hAnsi="Times New Roman" w:cs="Times New Roman"/>
          <w:b/>
          <w:bCs/>
          <w:i/>
          <w:color w:val="002060"/>
          <w:sz w:val="28"/>
          <w:szCs w:val="24"/>
          <w:u w:val="single"/>
        </w:rPr>
        <w:t>2</w:t>
      </w:r>
      <w:r w:rsidR="009272CB">
        <w:rPr>
          <w:rFonts w:ascii="Times New Roman" w:eastAsia="Times New Roman" w:hAnsi="Times New Roman" w:cs="Times New Roman"/>
          <w:b/>
          <w:bCs/>
          <w:i/>
          <w:color w:val="002060"/>
          <w:sz w:val="28"/>
          <w:szCs w:val="24"/>
          <w:u w:val="single"/>
        </w:rPr>
        <w:t>.2021</w:t>
      </w:r>
    </w:p>
    <w:p w:rsidR="007A4209" w:rsidRPr="00EA06AB" w:rsidRDefault="007A4209" w:rsidP="00C00FBE">
      <w:pPr>
        <w:pStyle w:val="ListParagraph"/>
        <w:spacing w:after="0" w:line="240" w:lineRule="auto"/>
        <w:ind w:right="-46"/>
        <w:jc w:val="both"/>
        <w:rPr>
          <w:rFonts w:ascii="Times New Roman" w:eastAsia="Times New Roman" w:hAnsi="Times New Roman" w:cs="Times New Roman"/>
          <w:b/>
          <w:bCs/>
          <w:color w:val="002060"/>
          <w:sz w:val="24"/>
          <w:szCs w:val="24"/>
          <w:u w:val="single"/>
        </w:rPr>
      </w:pPr>
    </w:p>
    <w:tbl>
      <w:tblPr>
        <w:tblStyle w:val="GridTable4-Accent61"/>
        <w:tblW w:w="9810" w:type="dxa"/>
        <w:tblInd w:w="-252" w:type="dxa"/>
        <w:tblLook w:val="04A0" w:firstRow="1" w:lastRow="0" w:firstColumn="1" w:lastColumn="0" w:noHBand="0" w:noVBand="1"/>
      </w:tblPr>
      <w:tblGrid>
        <w:gridCol w:w="644"/>
        <w:gridCol w:w="7636"/>
        <w:gridCol w:w="1530"/>
      </w:tblGrid>
      <w:tr w:rsidR="00BB57C9" w:rsidRPr="004A507C" w:rsidTr="00D956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BB57C9" w:rsidRPr="004A507C" w:rsidRDefault="00D9566D" w:rsidP="00C00FBE">
            <w:pPr>
              <w:tabs>
                <w:tab w:val="left" w:pos="900"/>
              </w:tabs>
              <w:ind w:right="-46"/>
              <w:jc w:val="center"/>
              <w:rPr>
                <w:rFonts w:ascii="Book Antiqua" w:hAnsi="Book Antiqua" w:cs="Times New Roman"/>
                <w:b w:val="0"/>
                <w:bCs w:val="0"/>
                <w:color w:val="auto"/>
                <w:sz w:val="24"/>
                <w:szCs w:val="24"/>
              </w:rPr>
            </w:pPr>
            <w:r>
              <w:rPr>
                <w:rFonts w:ascii="Book Antiqua" w:hAnsi="Book Antiqua" w:cs="Times New Roman"/>
                <w:color w:val="auto"/>
                <w:sz w:val="24"/>
                <w:szCs w:val="24"/>
              </w:rPr>
              <w:t>Sl.</w:t>
            </w:r>
          </w:p>
        </w:tc>
        <w:tc>
          <w:tcPr>
            <w:tcW w:w="7636"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Particulars</w:t>
            </w:r>
          </w:p>
        </w:tc>
        <w:tc>
          <w:tcPr>
            <w:tcW w:w="1530" w:type="dxa"/>
          </w:tcPr>
          <w:p w:rsidR="00BB57C9" w:rsidRPr="004A507C" w:rsidRDefault="00BB57C9"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color w:val="auto"/>
                <w:sz w:val="24"/>
                <w:szCs w:val="24"/>
              </w:rPr>
            </w:pPr>
            <w:r w:rsidRPr="004A507C">
              <w:rPr>
                <w:rFonts w:ascii="Book Antiqua" w:hAnsi="Book Antiqua" w:cs="Times New Roman"/>
                <w:color w:val="auto"/>
                <w:sz w:val="24"/>
                <w:szCs w:val="24"/>
              </w:rPr>
              <w:t>Link</w:t>
            </w:r>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w:t>
            </w:r>
          </w:p>
        </w:tc>
        <w:tc>
          <w:tcPr>
            <w:tcW w:w="7636" w:type="dxa"/>
          </w:tcPr>
          <w:p w:rsidR="004A507C" w:rsidRPr="004A507C" w:rsidRDefault="004A507C" w:rsidP="008C20C9">
            <w:pPr>
              <w:pStyle w:val="TableParagraph"/>
              <w:tabs>
                <w:tab w:val="left" w:pos="1550"/>
              </w:tabs>
              <w:spacing w:before="3"/>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Buybacks-</w:t>
            </w:r>
            <w:r w:rsidRPr="004A507C">
              <w:rPr>
                <w:rFonts w:ascii="Book Antiqua" w:hAnsi="Book Antiqua"/>
                <w:sz w:val="24"/>
                <w:szCs w:val="24"/>
              </w:rPr>
              <w:tab/>
              <w:t>GAIL</w:t>
            </w:r>
            <w:r w:rsidRPr="004A507C">
              <w:rPr>
                <w:rFonts w:ascii="Book Antiqua" w:hAnsi="Book Antiqua"/>
                <w:spacing w:val="1"/>
                <w:sz w:val="24"/>
                <w:szCs w:val="24"/>
              </w:rPr>
              <w:t xml:space="preserve"> </w:t>
            </w:r>
            <w:r w:rsidRPr="004A507C">
              <w:rPr>
                <w:rFonts w:ascii="Book Antiqua" w:hAnsi="Book Antiqua"/>
                <w:sz w:val="24"/>
                <w:szCs w:val="24"/>
              </w:rPr>
              <w:t>(India)</w:t>
            </w:r>
            <w:r w:rsidRPr="004A507C">
              <w:rPr>
                <w:rFonts w:ascii="Book Antiqua" w:hAnsi="Book Antiqua"/>
                <w:spacing w:val="-4"/>
                <w:sz w:val="24"/>
                <w:szCs w:val="24"/>
              </w:rPr>
              <w:t xml:space="preserve"> </w:t>
            </w:r>
            <w:r w:rsidRPr="004A507C">
              <w:rPr>
                <w:rFonts w:ascii="Book Antiqua" w:hAnsi="Book Antiqua"/>
                <w:sz w:val="24"/>
                <w:szCs w:val="24"/>
              </w:rPr>
              <w:t>Limited</w:t>
            </w:r>
            <w:r w:rsidRPr="004A507C">
              <w:rPr>
                <w:rFonts w:ascii="Book Antiqua" w:hAnsi="Book Antiqua"/>
                <w:spacing w:val="-1"/>
                <w:sz w:val="24"/>
                <w:szCs w:val="24"/>
              </w:rPr>
              <w:t xml:space="preserve"> </w:t>
            </w:r>
            <w:r w:rsidRPr="004A507C">
              <w:rPr>
                <w:rFonts w:ascii="Book Antiqua" w:hAnsi="Book Antiqua"/>
                <w:sz w:val="24"/>
                <w:szCs w:val="24"/>
              </w:rPr>
              <w:t>-</w:t>
            </w:r>
            <w:r w:rsidRPr="004A507C">
              <w:rPr>
                <w:rFonts w:ascii="Book Antiqua" w:hAnsi="Book Antiqua"/>
                <w:spacing w:val="1"/>
                <w:sz w:val="24"/>
                <w:szCs w:val="24"/>
              </w:rPr>
              <w:t xml:space="preserve"> </w:t>
            </w:r>
            <w:r w:rsidRPr="004A507C">
              <w:rPr>
                <w:rFonts w:ascii="Book Antiqua" w:hAnsi="Book Antiqua"/>
                <w:sz w:val="24"/>
                <w:szCs w:val="24"/>
              </w:rPr>
              <w:t>Draft</w:t>
            </w:r>
            <w:r w:rsidRPr="004A507C">
              <w:rPr>
                <w:rFonts w:ascii="Book Antiqua" w:hAnsi="Book Antiqua"/>
                <w:spacing w:val="-7"/>
                <w:sz w:val="24"/>
                <w:szCs w:val="24"/>
              </w:rPr>
              <w:t xml:space="preserve"> </w:t>
            </w:r>
            <w:r w:rsidRPr="004A507C">
              <w:rPr>
                <w:rFonts w:ascii="Book Antiqua" w:hAnsi="Book Antiqua"/>
                <w:sz w:val="24"/>
                <w:szCs w:val="24"/>
              </w:rPr>
              <w:t>Letter of offer</w:t>
            </w:r>
          </w:p>
        </w:tc>
        <w:tc>
          <w:tcPr>
            <w:tcW w:w="1530" w:type="dxa"/>
          </w:tcPr>
          <w:p w:rsidR="004A507C" w:rsidRPr="004A507C" w:rsidRDefault="001E7996" w:rsidP="00C00FBE">
            <w:pPr>
              <w:pStyle w:val="TableParagraph"/>
              <w:spacing w:before="3"/>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09">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w:t>
            </w:r>
          </w:p>
        </w:tc>
        <w:tc>
          <w:tcPr>
            <w:tcW w:w="7636" w:type="dxa"/>
          </w:tcPr>
          <w:p w:rsidR="004A507C" w:rsidRPr="004A507C" w:rsidRDefault="004A507C" w:rsidP="008C20C9">
            <w:pPr>
              <w:pStyle w:val="TableParagraph"/>
              <w:spacing w:before="4"/>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Mutual</w:t>
            </w:r>
            <w:r w:rsidRPr="004A507C">
              <w:rPr>
                <w:rFonts w:ascii="Book Antiqua" w:hAnsi="Book Antiqua"/>
                <w:spacing w:val="-1"/>
                <w:sz w:val="24"/>
                <w:szCs w:val="24"/>
              </w:rPr>
              <w:t xml:space="preserve"> </w:t>
            </w:r>
            <w:r w:rsidRPr="004A507C">
              <w:rPr>
                <w:rFonts w:ascii="Book Antiqua" w:hAnsi="Book Antiqua"/>
                <w:sz w:val="24"/>
                <w:szCs w:val="24"/>
              </w:rPr>
              <w:t>Funds- Invesco</w:t>
            </w:r>
            <w:r w:rsidRPr="004A507C">
              <w:rPr>
                <w:rFonts w:ascii="Book Antiqua" w:hAnsi="Book Antiqua"/>
                <w:spacing w:val="-3"/>
                <w:sz w:val="24"/>
                <w:szCs w:val="24"/>
              </w:rPr>
              <w:t xml:space="preserve"> </w:t>
            </w:r>
            <w:r w:rsidRPr="004A507C">
              <w:rPr>
                <w:rFonts w:ascii="Book Antiqua" w:hAnsi="Book Antiqua"/>
                <w:sz w:val="24"/>
                <w:szCs w:val="24"/>
              </w:rPr>
              <w:t>India</w:t>
            </w:r>
            <w:r w:rsidRPr="004A507C">
              <w:rPr>
                <w:rFonts w:ascii="Book Antiqua" w:hAnsi="Book Antiqua"/>
                <w:spacing w:val="-6"/>
                <w:sz w:val="24"/>
                <w:szCs w:val="24"/>
              </w:rPr>
              <w:t xml:space="preserve"> </w:t>
            </w:r>
            <w:r w:rsidRPr="004A507C">
              <w:rPr>
                <w:rFonts w:ascii="Book Antiqua" w:hAnsi="Book Antiqua"/>
                <w:sz w:val="24"/>
                <w:szCs w:val="24"/>
              </w:rPr>
              <w:t>ESG</w:t>
            </w:r>
            <w:r w:rsidRPr="004A507C">
              <w:rPr>
                <w:rFonts w:ascii="Book Antiqua" w:hAnsi="Book Antiqua"/>
                <w:spacing w:val="-3"/>
                <w:sz w:val="24"/>
                <w:szCs w:val="24"/>
              </w:rPr>
              <w:t xml:space="preserve"> </w:t>
            </w:r>
            <w:r w:rsidRPr="004A507C">
              <w:rPr>
                <w:rFonts w:ascii="Book Antiqua" w:hAnsi="Book Antiqua"/>
                <w:sz w:val="24"/>
                <w:szCs w:val="24"/>
              </w:rPr>
              <w:t>Equity</w:t>
            </w:r>
            <w:r w:rsidRPr="004A507C">
              <w:rPr>
                <w:rFonts w:ascii="Book Antiqua" w:hAnsi="Book Antiqua"/>
                <w:spacing w:val="-1"/>
                <w:sz w:val="24"/>
                <w:szCs w:val="24"/>
              </w:rPr>
              <w:t xml:space="preserve"> </w:t>
            </w:r>
            <w:r w:rsidRPr="004A507C">
              <w:rPr>
                <w:rFonts w:ascii="Book Antiqua" w:hAnsi="Book Antiqua"/>
                <w:sz w:val="24"/>
                <w:szCs w:val="24"/>
              </w:rPr>
              <w:t>Fund</w:t>
            </w:r>
          </w:p>
        </w:tc>
        <w:tc>
          <w:tcPr>
            <w:tcW w:w="1530" w:type="dxa"/>
          </w:tcPr>
          <w:p w:rsidR="004A507C" w:rsidRPr="004A507C" w:rsidRDefault="001E7996" w:rsidP="00C00FBE">
            <w:pPr>
              <w:pStyle w:val="TableParagraph"/>
              <w:spacing w:before="4"/>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10">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w:t>
            </w:r>
          </w:p>
        </w:tc>
        <w:tc>
          <w:tcPr>
            <w:tcW w:w="7636" w:type="dxa"/>
          </w:tcPr>
          <w:p w:rsidR="004A507C" w:rsidRPr="004A507C" w:rsidRDefault="004A507C" w:rsidP="008C20C9">
            <w:pPr>
              <w:pStyle w:val="TableParagraph"/>
              <w:spacing w:line="300" w:lineRule="atLeast"/>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Order-</w:t>
            </w:r>
            <w:r w:rsidRPr="004A507C">
              <w:rPr>
                <w:rFonts w:ascii="Book Antiqua" w:hAnsi="Book Antiqua"/>
                <w:spacing w:val="25"/>
                <w:sz w:val="24"/>
                <w:szCs w:val="24"/>
              </w:rPr>
              <w:t xml:space="preserve"> </w:t>
            </w:r>
            <w:r w:rsidRPr="004A507C">
              <w:rPr>
                <w:rFonts w:ascii="Book Antiqua" w:hAnsi="Book Antiqua"/>
                <w:sz w:val="24"/>
                <w:szCs w:val="24"/>
              </w:rPr>
              <w:t>Adjudication</w:t>
            </w:r>
            <w:r w:rsidRPr="004A507C">
              <w:rPr>
                <w:rFonts w:ascii="Book Antiqua" w:hAnsi="Book Antiqua"/>
                <w:spacing w:val="22"/>
                <w:sz w:val="24"/>
                <w:szCs w:val="24"/>
              </w:rPr>
              <w:t xml:space="preserve"> </w:t>
            </w:r>
            <w:r w:rsidRPr="004A507C">
              <w:rPr>
                <w:rFonts w:ascii="Book Antiqua" w:hAnsi="Book Antiqua"/>
                <w:sz w:val="24"/>
                <w:szCs w:val="24"/>
              </w:rPr>
              <w:t>Order</w:t>
            </w:r>
            <w:r w:rsidRPr="004A507C">
              <w:rPr>
                <w:rFonts w:ascii="Book Antiqua" w:hAnsi="Book Antiqua"/>
                <w:spacing w:val="19"/>
                <w:sz w:val="24"/>
                <w:szCs w:val="24"/>
              </w:rPr>
              <w:t xml:space="preserve"> </w:t>
            </w:r>
            <w:r w:rsidRPr="004A507C">
              <w:rPr>
                <w:rFonts w:ascii="Book Antiqua" w:hAnsi="Book Antiqua"/>
                <w:sz w:val="24"/>
                <w:szCs w:val="24"/>
              </w:rPr>
              <w:t>in</w:t>
            </w:r>
            <w:r w:rsidRPr="004A507C">
              <w:rPr>
                <w:rFonts w:ascii="Book Antiqua" w:hAnsi="Book Antiqua"/>
                <w:spacing w:val="22"/>
                <w:sz w:val="24"/>
                <w:szCs w:val="24"/>
              </w:rPr>
              <w:t xml:space="preserve"> </w:t>
            </w:r>
            <w:r w:rsidRPr="004A507C">
              <w:rPr>
                <w:rFonts w:ascii="Book Antiqua" w:hAnsi="Book Antiqua"/>
                <w:sz w:val="24"/>
                <w:szCs w:val="24"/>
              </w:rPr>
              <w:t>respect</w:t>
            </w:r>
            <w:r w:rsidRPr="004A507C">
              <w:rPr>
                <w:rFonts w:ascii="Book Antiqua" w:hAnsi="Book Antiqua"/>
                <w:spacing w:val="22"/>
                <w:sz w:val="24"/>
                <w:szCs w:val="24"/>
              </w:rPr>
              <w:t xml:space="preserve"> </w:t>
            </w:r>
            <w:r w:rsidRPr="004A507C">
              <w:rPr>
                <w:rFonts w:ascii="Book Antiqua" w:hAnsi="Book Antiqua"/>
                <w:sz w:val="24"/>
                <w:szCs w:val="24"/>
              </w:rPr>
              <w:t>of</w:t>
            </w:r>
            <w:r w:rsidRPr="004A507C">
              <w:rPr>
                <w:rFonts w:ascii="Book Antiqua" w:hAnsi="Book Antiqua"/>
                <w:spacing w:val="24"/>
                <w:sz w:val="24"/>
                <w:szCs w:val="24"/>
              </w:rPr>
              <w:t xml:space="preserve"> </w:t>
            </w:r>
            <w:r w:rsidRPr="004A507C">
              <w:rPr>
                <w:rFonts w:ascii="Book Antiqua" w:hAnsi="Book Antiqua"/>
                <w:sz w:val="24"/>
                <w:szCs w:val="24"/>
              </w:rPr>
              <w:t>Mausumi</w:t>
            </w:r>
            <w:r w:rsidRPr="004A507C">
              <w:rPr>
                <w:rFonts w:ascii="Book Antiqua" w:hAnsi="Book Antiqua"/>
                <w:spacing w:val="25"/>
                <w:sz w:val="24"/>
                <w:szCs w:val="24"/>
              </w:rPr>
              <w:t xml:space="preserve"> </w:t>
            </w:r>
            <w:r w:rsidRPr="004A507C">
              <w:rPr>
                <w:rFonts w:ascii="Book Antiqua" w:hAnsi="Book Antiqua"/>
                <w:sz w:val="24"/>
                <w:szCs w:val="24"/>
              </w:rPr>
              <w:t>Pyne</w:t>
            </w:r>
            <w:r w:rsidRPr="004A507C">
              <w:rPr>
                <w:rFonts w:ascii="Book Antiqua" w:hAnsi="Book Antiqua"/>
                <w:spacing w:val="22"/>
                <w:sz w:val="24"/>
                <w:szCs w:val="24"/>
              </w:rPr>
              <w:t xml:space="preserve"> </w:t>
            </w:r>
            <w:r w:rsidRPr="004A507C">
              <w:rPr>
                <w:rFonts w:ascii="Book Antiqua" w:hAnsi="Book Antiqua"/>
                <w:sz w:val="24"/>
                <w:szCs w:val="24"/>
              </w:rPr>
              <w:t>in</w:t>
            </w:r>
            <w:r w:rsidRPr="004A507C">
              <w:rPr>
                <w:rFonts w:ascii="Book Antiqua" w:hAnsi="Book Antiqua"/>
                <w:spacing w:val="22"/>
                <w:sz w:val="24"/>
                <w:szCs w:val="24"/>
              </w:rPr>
              <w:t xml:space="preserve"> </w:t>
            </w:r>
            <w:r w:rsidRPr="004A507C">
              <w:rPr>
                <w:rFonts w:ascii="Book Antiqua" w:hAnsi="Book Antiqua"/>
                <w:sz w:val="24"/>
                <w:szCs w:val="24"/>
              </w:rPr>
              <w:t>the</w:t>
            </w:r>
            <w:r w:rsidRPr="004A507C">
              <w:rPr>
                <w:rFonts w:ascii="Book Antiqua" w:hAnsi="Book Antiqua"/>
                <w:spacing w:val="-57"/>
                <w:sz w:val="24"/>
                <w:szCs w:val="24"/>
              </w:rPr>
              <w:t xml:space="preserve"> </w:t>
            </w:r>
            <w:r w:rsidRPr="004A507C">
              <w:rPr>
                <w:rFonts w:ascii="Book Antiqua" w:hAnsi="Book Antiqua"/>
                <w:sz w:val="24"/>
                <w:szCs w:val="24"/>
              </w:rPr>
              <w:t>matter</w:t>
            </w:r>
            <w:r w:rsidRPr="004A507C">
              <w:rPr>
                <w:rFonts w:ascii="Book Antiqua" w:hAnsi="Book Antiqua"/>
                <w:spacing w:val="2"/>
                <w:sz w:val="24"/>
                <w:szCs w:val="24"/>
              </w:rPr>
              <w:t xml:space="preserve"> </w:t>
            </w:r>
            <w:r w:rsidRPr="004A507C">
              <w:rPr>
                <w:rFonts w:ascii="Book Antiqua" w:hAnsi="Book Antiqua"/>
                <w:sz w:val="24"/>
                <w:szCs w:val="24"/>
              </w:rPr>
              <w:t>of</w:t>
            </w:r>
            <w:r w:rsidRPr="004A507C">
              <w:rPr>
                <w:rFonts w:ascii="Book Antiqua" w:hAnsi="Book Antiqua"/>
                <w:spacing w:val="3"/>
                <w:sz w:val="24"/>
                <w:szCs w:val="24"/>
              </w:rPr>
              <w:t xml:space="preserve"> </w:t>
            </w:r>
            <w:r w:rsidRPr="004A507C">
              <w:rPr>
                <w:rFonts w:ascii="Book Antiqua" w:hAnsi="Book Antiqua"/>
                <w:sz w:val="24"/>
                <w:szCs w:val="24"/>
              </w:rPr>
              <w:t>Pincon</w:t>
            </w:r>
            <w:r w:rsidRPr="004A507C">
              <w:rPr>
                <w:rFonts w:ascii="Book Antiqua" w:hAnsi="Book Antiqua"/>
                <w:spacing w:val="1"/>
                <w:sz w:val="24"/>
                <w:szCs w:val="24"/>
              </w:rPr>
              <w:t xml:space="preserve"> </w:t>
            </w:r>
            <w:r w:rsidRPr="004A507C">
              <w:rPr>
                <w:rFonts w:ascii="Book Antiqua" w:hAnsi="Book Antiqua"/>
                <w:sz w:val="24"/>
                <w:szCs w:val="24"/>
              </w:rPr>
              <w:t>Lifestyle</w:t>
            </w:r>
            <w:r w:rsidRPr="004A507C">
              <w:rPr>
                <w:rFonts w:ascii="Book Antiqua" w:hAnsi="Book Antiqua"/>
                <w:spacing w:val="-4"/>
                <w:sz w:val="24"/>
                <w:szCs w:val="24"/>
              </w:rPr>
              <w:t xml:space="preserve"> </w:t>
            </w:r>
            <w:r w:rsidRPr="004A507C">
              <w:rPr>
                <w:rFonts w:ascii="Book Antiqua" w:hAnsi="Book Antiqua"/>
                <w:sz w:val="24"/>
                <w:szCs w:val="24"/>
              </w:rPr>
              <w:t>Ltd.</w:t>
            </w:r>
          </w:p>
        </w:tc>
        <w:tc>
          <w:tcPr>
            <w:tcW w:w="1530" w:type="dxa"/>
          </w:tcPr>
          <w:p w:rsidR="004A507C" w:rsidRPr="004A507C" w:rsidRDefault="001E7996" w:rsidP="00C00FBE">
            <w:pPr>
              <w:pStyle w:val="TableParagraph"/>
              <w:spacing w:before="105"/>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11">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w:t>
            </w:r>
          </w:p>
        </w:tc>
        <w:tc>
          <w:tcPr>
            <w:tcW w:w="7636" w:type="dxa"/>
          </w:tcPr>
          <w:p w:rsidR="004A507C" w:rsidRPr="004A507C" w:rsidRDefault="004A507C" w:rsidP="008C20C9">
            <w:pPr>
              <w:pStyle w:val="TableParagraph"/>
              <w:spacing w:before="3"/>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Circular</w:t>
            </w:r>
            <w:r w:rsidRPr="004A507C">
              <w:rPr>
                <w:rFonts w:ascii="Book Antiqua" w:hAnsi="Book Antiqua"/>
                <w:spacing w:val="-2"/>
                <w:sz w:val="24"/>
                <w:szCs w:val="24"/>
              </w:rPr>
              <w:t xml:space="preserve"> </w:t>
            </w:r>
            <w:r w:rsidRPr="004A507C">
              <w:rPr>
                <w:rFonts w:ascii="Book Antiqua" w:hAnsi="Book Antiqua"/>
                <w:sz w:val="24"/>
                <w:szCs w:val="24"/>
              </w:rPr>
              <w:t>on</w:t>
            </w:r>
            <w:r w:rsidRPr="004A507C">
              <w:rPr>
                <w:rFonts w:ascii="Book Antiqua" w:hAnsi="Book Antiqua"/>
                <w:spacing w:val="-3"/>
                <w:sz w:val="24"/>
                <w:szCs w:val="24"/>
              </w:rPr>
              <w:t xml:space="preserve"> </w:t>
            </w:r>
            <w:r w:rsidRPr="004A507C">
              <w:rPr>
                <w:rFonts w:ascii="Book Antiqua" w:hAnsi="Book Antiqua"/>
                <w:sz w:val="24"/>
                <w:szCs w:val="24"/>
              </w:rPr>
              <w:t>Revision</w:t>
            </w:r>
            <w:r w:rsidRPr="004A507C">
              <w:rPr>
                <w:rFonts w:ascii="Book Antiqua" w:hAnsi="Book Antiqua"/>
                <w:spacing w:val="-3"/>
                <w:sz w:val="24"/>
                <w:szCs w:val="24"/>
              </w:rPr>
              <w:t xml:space="preserve"> </w:t>
            </w:r>
            <w:r w:rsidRPr="004A507C">
              <w:rPr>
                <w:rFonts w:ascii="Book Antiqua" w:hAnsi="Book Antiqua"/>
                <w:sz w:val="24"/>
                <w:szCs w:val="24"/>
              </w:rPr>
              <w:t>of</w:t>
            </w:r>
            <w:r w:rsidRPr="004A507C">
              <w:rPr>
                <w:rFonts w:ascii="Book Antiqua" w:hAnsi="Book Antiqua"/>
                <w:spacing w:val="-2"/>
                <w:sz w:val="24"/>
                <w:szCs w:val="24"/>
              </w:rPr>
              <w:t xml:space="preserve"> </w:t>
            </w:r>
            <w:r w:rsidRPr="004A507C">
              <w:rPr>
                <w:rFonts w:ascii="Book Antiqua" w:hAnsi="Book Antiqua"/>
                <w:sz w:val="24"/>
                <w:szCs w:val="24"/>
              </w:rPr>
              <w:t>Monthly</w:t>
            </w:r>
            <w:r w:rsidRPr="004A507C">
              <w:rPr>
                <w:rFonts w:ascii="Book Antiqua" w:hAnsi="Book Antiqua"/>
                <w:spacing w:val="-2"/>
                <w:sz w:val="24"/>
                <w:szCs w:val="24"/>
              </w:rPr>
              <w:t xml:space="preserve"> </w:t>
            </w:r>
            <w:r w:rsidRPr="004A507C">
              <w:rPr>
                <w:rFonts w:ascii="Book Antiqua" w:hAnsi="Book Antiqua"/>
                <w:sz w:val="24"/>
                <w:szCs w:val="24"/>
              </w:rPr>
              <w:t>Cumulative</w:t>
            </w:r>
            <w:r w:rsidRPr="004A507C">
              <w:rPr>
                <w:rFonts w:ascii="Book Antiqua" w:hAnsi="Book Antiqua"/>
                <w:spacing w:val="-7"/>
                <w:sz w:val="24"/>
                <w:szCs w:val="24"/>
              </w:rPr>
              <w:t xml:space="preserve"> </w:t>
            </w:r>
            <w:r w:rsidRPr="004A507C">
              <w:rPr>
                <w:rFonts w:ascii="Book Antiqua" w:hAnsi="Book Antiqua"/>
                <w:sz w:val="24"/>
                <w:szCs w:val="24"/>
              </w:rPr>
              <w:t>Report</w:t>
            </w:r>
          </w:p>
        </w:tc>
        <w:tc>
          <w:tcPr>
            <w:tcW w:w="1530" w:type="dxa"/>
          </w:tcPr>
          <w:p w:rsidR="004A507C" w:rsidRPr="004A507C" w:rsidRDefault="001E7996" w:rsidP="00C00FBE">
            <w:pPr>
              <w:pStyle w:val="TableParagraph"/>
              <w:spacing w:before="3"/>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12">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D9566D" w:rsidRDefault="00D9566D" w:rsidP="00C00FBE">
            <w:pPr>
              <w:tabs>
                <w:tab w:val="left" w:pos="900"/>
              </w:tabs>
              <w:ind w:right="-46"/>
              <w:jc w:val="center"/>
              <w:rPr>
                <w:rFonts w:ascii="Book Antiqua" w:hAnsi="Book Antiqua" w:cs="Times New Roman"/>
                <w:color w:val="002060"/>
                <w:sz w:val="24"/>
                <w:szCs w:val="24"/>
              </w:rPr>
            </w:pPr>
          </w:p>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5</w:t>
            </w:r>
          </w:p>
        </w:tc>
        <w:tc>
          <w:tcPr>
            <w:tcW w:w="7636" w:type="dxa"/>
          </w:tcPr>
          <w:p w:rsidR="004A507C" w:rsidRPr="004A507C" w:rsidRDefault="004A507C" w:rsidP="008C20C9">
            <w:pPr>
              <w:pStyle w:val="TableParagraph"/>
              <w:spacing w:before="4" w:line="242" w:lineRule="auto"/>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Recovery Proceedings - Order No. 190 of 2021 - Order in the</w:t>
            </w:r>
            <w:r w:rsidRPr="004A507C">
              <w:rPr>
                <w:rFonts w:ascii="Book Antiqua" w:hAnsi="Book Antiqua"/>
                <w:spacing w:val="1"/>
                <w:sz w:val="24"/>
                <w:szCs w:val="24"/>
              </w:rPr>
              <w:t xml:space="preserve"> </w:t>
            </w:r>
            <w:r w:rsidRPr="004A507C">
              <w:rPr>
                <w:rFonts w:ascii="Book Antiqua" w:hAnsi="Book Antiqua"/>
                <w:sz w:val="24"/>
                <w:szCs w:val="24"/>
              </w:rPr>
              <w:t>matter of Pancard Clubs Ltd.- Objections filed by CFM Asset</w:t>
            </w:r>
            <w:r w:rsidRPr="004A507C">
              <w:rPr>
                <w:rFonts w:ascii="Book Antiqua" w:hAnsi="Book Antiqua"/>
                <w:spacing w:val="1"/>
                <w:sz w:val="24"/>
                <w:szCs w:val="24"/>
              </w:rPr>
              <w:t xml:space="preserve"> </w:t>
            </w:r>
            <w:r w:rsidRPr="004A507C">
              <w:rPr>
                <w:rFonts w:ascii="Book Antiqua" w:hAnsi="Book Antiqua"/>
                <w:sz w:val="24"/>
                <w:szCs w:val="24"/>
              </w:rPr>
              <w:t>Reconstruction</w:t>
            </w:r>
            <w:r w:rsidRPr="004A507C">
              <w:rPr>
                <w:rFonts w:ascii="Book Antiqua" w:hAnsi="Book Antiqua"/>
                <w:spacing w:val="6"/>
                <w:sz w:val="24"/>
                <w:szCs w:val="24"/>
              </w:rPr>
              <w:t xml:space="preserve"> </w:t>
            </w:r>
            <w:r w:rsidRPr="004A507C">
              <w:rPr>
                <w:rFonts w:ascii="Book Antiqua" w:hAnsi="Book Antiqua"/>
                <w:sz w:val="24"/>
                <w:szCs w:val="24"/>
              </w:rPr>
              <w:t>Private</w:t>
            </w:r>
            <w:r w:rsidRPr="004A507C">
              <w:rPr>
                <w:rFonts w:ascii="Book Antiqua" w:hAnsi="Book Antiqua"/>
                <w:spacing w:val="7"/>
                <w:sz w:val="24"/>
                <w:szCs w:val="24"/>
              </w:rPr>
              <w:t xml:space="preserve"> </w:t>
            </w:r>
            <w:r w:rsidRPr="004A507C">
              <w:rPr>
                <w:rFonts w:ascii="Book Antiqua" w:hAnsi="Book Antiqua"/>
                <w:sz w:val="24"/>
                <w:szCs w:val="24"/>
              </w:rPr>
              <w:t>Limited</w:t>
            </w:r>
            <w:r w:rsidRPr="004A507C">
              <w:rPr>
                <w:rFonts w:ascii="Book Antiqua" w:hAnsi="Book Antiqua"/>
                <w:spacing w:val="9"/>
                <w:sz w:val="24"/>
                <w:szCs w:val="24"/>
              </w:rPr>
              <w:t xml:space="preserve"> </w:t>
            </w:r>
            <w:r w:rsidRPr="004A507C">
              <w:rPr>
                <w:rFonts w:ascii="Book Antiqua" w:hAnsi="Book Antiqua"/>
                <w:sz w:val="24"/>
                <w:szCs w:val="24"/>
              </w:rPr>
              <w:t>as</w:t>
            </w:r>
            <w:r w:rsidRPr="004A507C">
              <w:rPr>
                <w:rFonts w:ascii="Book Antiqua" w:hAnsi="Book Antiqua"/>
                <w:spacing w:val="5"/>
                <w:sz w:val="24"/>
                <w:szCs w:val="24"/>
              </w:rPr>
              <w:t xml:space="preserve"> </w:t>
            </w:r>
            <w:r w:rsidRPr="004A507C">
              <w:rPr>
                <w:rFonts w:ascii="Book Antiqua" w:hAnsi="Book Antiqua"/>
                <w:sz w:val="24"/>
                <w:szCs w:val="24"/>
              </w:rPr>
              <w:t>per</w:t>
            </w:r>
            <w:r w:rsidRPr="004A507C">
              <w:rPr>
                <w:rFonts w:ascii="Book Antiqua" w:hAnsi="Book Antiqua"/>
                <w:spacing w:val="3"/>
                <w:sz w:val="24"/>
                <w:szCs w:val="24"/>
              </w:rPr>
              <w:t xml:space="preserve"> </w:t>
            </w:r>
            <w:r w:rsidRPr="004A507C">
              <w:rPr>
                <w:rFonts w:ascii="Book Antiqua" w:hAnsi="Book Antiqua"/>
                <w:sz w:val="24"/>
                <w:szCs w:val="24"/>
              </w:rPr>
              <w:t>direction</w:t>
            </w:r>
            <w:r w:rsidRPr="004A507C">
              <w:rPr>
                <w:rFonts w:ascii="Book Antiqua" w:hAnsi="Book Antiqua"/>
                <w:spacing w:val="6"/>
                <w:sz w:val="24"/>
                <w:szCs w:val="24"/>
              </w:rPr>
              <w:t xml:space="preserve"> </w:t>
            </w:r>
            <w:r w:rsidRPr="004A507C">
              <w:rPr>
                <w:rFonts w:ascii="Book Antiqua" w:hAnsi="Book Antiqua"/>
                <w:sz w:val="24"/>
                <w:szCs w:val="24"/>
              </w:rPr>
              <w:t>of</w:t>
            </w:r>
            <w:r w:rsidRPr="004A507C">
              <w:rPr>
                <w:rFonts w:ascii="Book Antiqua" w:hAnsi="Book Antiqua"/>
                <w:spacing w:val="9"/>
                <w:sz w:val="24"/>
                <w:szCs w:val="24"/>
              </w:rPr>
              <w:t xml:space="preserve"> </w:t>
            </w:r>
            <w:r w:rsidRPr="004A507C">
              <w:rPr>
                <w:rFonts w:ascii="Book Antiqua" w:hAnsi="Book Antiqua"/>
                <w:sz w:val="24"/>
                <w:szCs w:val="24"/>
              </w:rPr>
              <w:t>Hon’ble</w:t>
            </w:r>
            <w:r w:rsidRPr="004A507C">
              <w:rPr>
                <w:rFonts w:ascii="Book Antiqua" w:hAnsi="Book Antiqua"/>
                <w:spacing w:val="7"/>
                <w:sz w:val="24"/>
                <w:szCs w:val="24"/>
              </w:rPr>
              <w:t xml:space="preserve"> </w:t>
            </w:r>
            <w:r w:rsidRPr="004A507C">
              <w:rPr>
                <w:rFonts w:ascii="Book Antiqua" w:hAnsi="Book Antiqua"/>
                <w:sz w:val="24"/>
                <w:szCs w:val="24"/>
              </w:rPr>
              <w:t>SAT in</w:t>
            </w:r>
            <w:r w:rsidRPr="004A507C">
              <w:rPr>
                <w:rFonts w:ascii="Book Antiqua" w:hAnsi="Book Antiqua"/>
                <w:spacing w:val="-1"/>
                <w:sz w:val="24"/>
                <w:szCs w:val="24"/>
              </w:rPr>
              <w:t xml:space="preserve"> </w:t>
            </w:r>
            <w:r w:rsidRPr="004A507C">
              <w:rPr>
                <w:rFonts w:ascii="Book Antiqua" w:hAnsi="Book Antiqua"/>
                <w:sz w:val="24"/>
                <w:szCs w:val="24"/>
              </w:rPr>
              <w:t>Appeal</w:t>
            </w:r>
            <w:r w:rsidRPr="004A507C">
              <w:rPr>
                <w:rFonts w:ascii="Book Antiqua" w:hAnsi="Book Antiqua"/>
                <w:spacing w:val="-2"/>
                <w:sz w:val="24"/>
                <w:szCs w:val="24"/>
              </w:rPr>
              <w:t xml:space="preserve"> </w:t>
            </w:r>
            <w:r w:rsidRPr="004A507C">
              <w:rPr>
                <w:rFonts w:ascii="Book Antiqua" w:hAnsi="Book Antiqua"/>
                <w:sz w:val="24"/>
                <w:szCs w:val="24"/>
              </w:rPr>
              <w:t>No.</w:t>
            </w:r>
            <w:r w:rsidRPr="004A507C">
              <w:rPr>
                <w:rFonts w:ascii="Book Antiqua" w:hAnsi="Book Antiqua"/>
                <w:spacing w:val="3"/>
                <w:sz w:val="24"/>
                <w:szCs w:val="24"/>
              </w:rPr>
              <w:t xml:space="preserve"> </w:t>
            </w:r>
            <w:r w:rsidRPr="004A507C">
              <w:rPr>
                <w:rFonts w:ascii="Book Antiqua" w:hAnsi="Book Antiqua"/>
                <w:sz w:val="24"/>
                <w:szCs w:val="24"/>
              </w:rPr>
              <w:t>408</w:t>
            </w:r>
            <w:r w:rsidRPr="004A507C">
              <w:rPr>
                <w:rFonts w:ascii="Book Antiqua" w:hAnsi="Book Antiqua"/>
                <w:spacing w:val="-4"/>
                <w:sz w:val="24"/>
                <w:szCs w:val="24"/>
              </w:rPr>
              <w:t xml:space="preserve"> </w:t>
            </w:r>
            <w:r w:rsidRPr="004A507C">
              <w:rPr>
                <w:rFonts w:ascii="Book Antiqua" w:hAnsi="Book Antiqua"/>
                <w:sz w:val="24"/>
                <w:szCs w:val="24"/>
              </w:rPr>
              <w:t>of</w:t>
            </w:r>
            <w:r w:rsidRPr="004A507C">
              <w:rPr>
                <w:rFonts w:ascii="Book Antiqua" w:hAnsi="Book Antiqua"/>
                <w:spacing w:val="2"/>
                <w:sz w:val="24"/>
                <w:szCs w:val="24"/>
              </w:rPr>
              <w:t xml:space="preserve"> </w:t>
            </w:r>
            <w:r w:rsidRPr="004A507C">
              <w:rPr>
                <w:rFonts w:ascii="Book Antiqua" w:hAnsi="Book Antiqua"/>
                <w:sz w:val="24"/>
                <w:szCs w:val="24"/>
              </w:rPr>
              <w:t>2019</w:t>
            </w:r>
          </w:p>
        </w:tc>
        <w:tc>
          <w:tcPr>
            <w:tcW w:w="1530" w:type="dxa"/>
          </w:tcPr>
          <w:p w:rsidR="004A507C" w:rsidRPr="004A507C" w:rsidRDefault="004A507C" w:rsidP="00C00FBE">
            <w:pPr>
              <w:pStyle w:val="TableParagraph"/>
              <w:spacing w:before="4"/>
              <w:ind w:left="0" w:right="-46"/>
              <w:cnfStyle w:val="000000100000" w:firstRow="0" w:lastRow="0" w:firstColumn="0" w:lastColumn="0" w:oddVBand="0" w:evenVBand="0" w:oddHBand="1" w:evenHBand="0" w:firstRowFirstColumn="0" w:firstRowLastColumn="0" w:lastRowFirstColumn="0" w:lastRowLastColumn="0"/>
              <w:rPr>
                <w:rFonts w:ascii="Book Antiqua" w:hAnsi="Book Antiqua"/>
                <w:b/>
                <w:sz w:val="24"/>
                <w:szCs w:val="24"/>
              </w:rPr>
            </w:pPr>
          </w:p>
          <w:p w:rsidR="004A507C" w:rsidRPr="004A507C" w:rsidRDefault="001E7996" w:rsidP="00C00FBE">
            <w:pPr>
              <w:pStyle w:val="TableParagraph"/>
              <w:spacing w:before="1"/>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13">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6.</w:t>
            </w:r>
          </w:p>
        </w:tc>
        <w:tc>
          <w:tcPr>
            <w:tcW w:w="7636" w:type="dxa"/>
          </w:tcPr>
          <w:p w:rsidR="004A507C" w:rsidRPr="004A507C" w:rsidRDefault="004A507C" w:rsidP="008C20C9">
            <w:pPr>
              <w:pStyle w:val="TableParagraph"/>
              <w:spacing w:before="4" w:line="298" w:lineRule="exact"/>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Order</w:t>
            </w:r>
            <w:r w:rsidRPr="004A507C">
              <w:rPr>
                <w:rFonts w:ascii="Book Antiqua" w:hAnsi="Book Antiqua"/>
                <w:spacing w:val="41"/>
                <w:sz w:val="24"/>
                <w:szCs w:val="24"/>
              </w:rPr>
              <w:t xml:space="preserve"> </w:t>
            </w:r>
            <w:r w:rsidRPr="004A507C">
              <w:rPr>
                <w:rFonts w:ascii="Book Antiqua" w:hAnsi="Book Antiqua"/>
                <w:sz w:val="24"/>
                <w:szCs w:val="24"/>
              </w:rPr>
              <w:t>-</w:t>
            </w:r>
            <w:r w:rsidRPr="004A507C">
              <w:rPr>
                <w:rFonts w:ascii="Book Antiqua" w:hAnsi="Book Antiqua"/>
                <w:spacing w:val="35"/>
                <w:sz w:val="24"/>
                <w:szCs w:val="24"/>
              </w:rPr>
              <w:t xml:space="preserve"> </w:t>
            </w:r>
            <w:r w:rsidRPr="004A507C">
              <w:rPr>
                <w:rFonts w:ascii="Book Antiqua" w:hAnsi="Book Antiqua"/>
                <w:sz w:val="24"/>
                <w:szCs w:val="24"/>
              </w:rPr>
              <w:t>Order</w:t>
            </w:r>
            <w:r w:rsidRPr="004A507C">
              <w:rPr>
                <w:rFonts w:ascii="Book Antiqua" w:hAnsi="Book Antiqua"/>
                <w:spacing w:val="35"/>
                <w:sz w:val="24"/>
                <w:szCs w:val="24"/>
              </w:rPr>
              <w:t xml:space="preserve"> </w:t>
            </w:r>
            <w:r w:rsidRPr="004A507C">
              <w:rPr>
                <w:rFonts w:ascii="Book Antiqua" w:hAnsi="Book Antiqua"/>
                <w:sz w:val="24"/>
                <w:szCs w:val="24"/>
              </w:rPr>
              <w:t>under</w:t>
            </w:r>
            <w:r w:rsidRPr="004A507C">
              <w:rPr>
                <w:rFonts w:ascii="Book Antiqua" w:hAnsi="Book Antiqua"/>
                <w:spacing w:val="35"/>
                <w:sz w:val="24"/>
                <w:szCs w:val="24"/>
              </w:rPr>
              <w:t xml:space="preserve"> </w:t>
            </w:r>
            <w:r w:rsidRPr="004A507C">
              <w:rPr>
                <w:rFonts w:ascii="Book Antiqua" w:hAnsi="Book Antiqua"/>
                <w:sz w:val="24"/>
                <w:szCs w:val="24"/>
              </w:rPr>
              <w:t>Section</w:t>
            </w:r>
            <w:r w:rsidRPr="004A507C">
              <w:rPr>
                <w:rFonts w:ascii="Book Antiqua" w:hAnsi="Book Antiqua"/>
                <w:spacing w:val="39"/>
                <w:sz w:val="24"/>
                <w:szCs w:val="24"/>
              </w:rPr>
              <w:t xml:space="preserve"> </w:t>
            </w:r>
            <w:r w:rsidRPr="004A507C">
              <w:rPr>
                <w:rFonts w:ascii="Book Antiqua" w:hAnsi="Book Antiqua"/>
                <w:sz w:val="24"/>
                <w:szCs w:val="24"/>
              </w:rPr>
              <w:t>15-I</w:t>
            </w:r>
            <w:r w:rsidRPr="004A507C">
              <w:rPr>
                <w:rFonts w:ascii="Book Antiqua" w:hAnsi="Book Antiqua"/>
                <w:spacing w:val="39"/>
                <w:sz w:val="24"/>
                <w:szCs w:val="24"/>
              </w:rPr>
              <w:t xml:space="preserve"> </w:t>
            </w:r>
            <w:r w:rsidRPr="004A507C">
              <w:rPr>
                <w:rFonts w:ascii="Book Antiqua" w:hAnsi="Book Antiqua"/>
                <w:sz w:val="24"/>
                <w:szCs w:val="24"/>
              </w:rPr>
              <w:t>(3)</w:t>
            </w:r>
            <w:r w:rsidRPr="004A507C">
              <w:rPr>
                <w:rFonts w:ascii="Book Antiqua" w:hAnsi="Book Antiqua"/>
                <w:spacing w:val="40"/>
                <w:sz w:val="24"/>
                <w:szCs w:val="24"/>
              </w:rPr>
              <w:t xml:space="preserve"> </w:t>
            </w:r>
            <w:r w:rsidRPr="004A507C">
              <w:rPr>
                <w:rFonts w:ascii="Book Antiqua" w:hAnsi="Book Antiqua"/>
                <w:sz w:val="24"/>
                <w:szCs w:val="24"/>
              </w:rPr>
              <w:t>of</w:t>
            </w:r>
            <w:r w:rsidRPr="004A507C">
              <w:rPr>
                <w:rFonts w:ascii="Book Antiqua" w:hAnsi="Book Antiqua"/>
                <w:spacing w:val="40"/>
                <w:sz w:val="24"/>
                <w:szCs w:val="24"/>
              </w:rPr>
              <w:t xml:space="preserve"> </w:t>
            </w:r>
            <w:r w:rsidRPr="004A507C">
              <w:rPr>
                <w:rFonts w:ascii="Book Antiqua" w:hAnsi="Book Antiqua"/>
                <w:sz w:val="24"/>
                <w:szCs w:val="24"/>
              </w:rPr>
              <w:t>SEBI</w:t>
            </w:r>
            <w:r w:rsidRPr="004A507C">
              <w:rPr>
                <w:rFonts w:ascii="Book Antiqua" w:hAnsi="Book Antiqua"/>
                <w:spacing w:val="39"/>
                <w:sz w:val="24"/>
                <w:szCs w:val="24"/>
              </w:rPr>
              <w:t xml:space="preserve"> </w:t>
            </w:r>
            <w:r w:rsidRPr="004A507C">
              <w:rPr>
                <w:rFonts w:ascii="Book Antiqua" w:hAnsi="Book Antiqua"/>
                <w:sz w:val="24"/>
                <w:szCs w:val="24"/>
              </w:rPr>
              <w:t>Act,</w:t>
            </w:r>
            <w:r w:rsidRPr="004A507C">
              <w:rPr>
                <w:rFonts w:ascii="Book Antiqua" w:hAnsi="Book Antiqua"/>
                <w:spacing w:val="40"/>
                <w:sz w:val="24"/>
                <w:szCs w:val="24"/>
              </w:rPr>
              <w:t xml:space="preserve"> </w:t>
            </w:r>
            <w:r w:rsidRPr="004A507C">
              <w:rPr>
                <w:rFonts w:ascii="Book Antiqua" w:hAnsi="Book Antiqua"/>
                <w:sz w:val="24"/>
                <w:szCs w:val="24"/>
              </w:rPr>
              <w:t>1992</w:t>
            </w:r>
            <w:r w:rsidRPr="004A507C">
              <w:rPr>
                <w:rFonts w:ascii="Book Antiqua" w:hAnsi="Book Antiqua"/>
                <w:spacing w:val="34"/>
                <w:sz w:val="24"/>
                <w:szCs w:val="24"/>
              </w:rPr>
              <w:t xml:space="preserve"> </w:t>
            </w:r>
            <w:r w:rsidRPr="004A507C">
              <w:rPr>
                <w:rFonts w:ascii="Book Antiqua" w:hAnsi="Book Antiqua"/>
                <w:sz w:val="24"/>
                <w:szCs w:val="24"/>
              </w:rPr>
              <w:t>in</w:t>
            </w:r>
            <w:r w:rsidRPr="004A507C">
              <w:rPr>
                <w:rFonts w:ascii="Book Antiqua" w:hAnsi="Book Antiqua"/>
                <w:spacing w:val="38"/>
                <w:sz w:val="24"/>
                <w:szCs w:val="24"/>
              </w:rPr>
              <w:t xml:space="preserve"> </w:t>
            </w:r>
            <w:r w:rsidRPr="004A507C">
              <w:rPr>
                <w:rFonts w:ascii="Book Antiqua" w:hAnsi="Book Antiqua"/>
                <w:sz w:val="24"/>
                <w:szCs w:val="24"/>
              </w:rPr>
              <w:t>the matter</w:t>
            </w:r>
            <w:r w:rsidRPr="004A507C">
              <w:rPr>
                <w:rFonts w:ascii="Book Antiqua" w:hAnsi="Book Antiqua"/>
                <w:spacing w:val="-1"/>
                <w:sz w:val="24"/>
                <w:szCs w:val="24"/>
              </w:rPr>
              <w:t xml:space="preserve"> </w:t>
            </w:r>
            <w:r w:rsidRPr="004A507C">
              <w:rPr>
                <w:rFonts w:ascii="Book Antiqua" w:hAnsi="Book Antiqua"/>
                <w:sz w:val="24"/>
                <w:szCs w:val="24"/>
              </w:rPr>
              <w:t>of Castor Seeds</w:t>
            </w:r>
            <w:r w:rsidRPr="004A507C">
              <w:rPr>
                <w:rFonts w:ascii="Book Antiqua" w:hAnsi="Book Antiqua"/>
                <w:spacing w:val="-2"/>
                <w:sz w:val="24"/>
                <w:szCs w:val="24"/>
              </w:rPr>
              <w:t xml:space="preserve"> </w:t>
            </w:r>
            <w:r w:rsidRPr="004A507C">
              <w:rPr>
                <w:rFonts w:ascii="Book Antiqua" w:hAnsi="Book Antiqua"/>
                <w:sz w:val="24"/>
                <w:szCs w:val="24"/>
              </w:rPr>
              <w:t>Contract</w:t>
            </w:r>
            <w:r w:rsidRPr="004A507C">
              <w:rPr>
                <w:rFonts w:ascii="Book Antiqua" w:hAnsi="Book Antiqua"/>
                <w:spacing w:val="-3"/>
                <w:sz w:val="24"/>
                <w:szCs w:val="24"/>
              </w:rPr>
              <w:t xml:space="preserve"> </w:t>
            </w:r>
            <w:r w:rsidRPr="004A507C">
              <w:rPr>
                <w:rFonts w:ascii="Book Antiqua" w:hAnsi="Book Antiqua"/>
                <w:sz w:val="24"/>
                <w:szCs w:val="24"/>
              </w:rPr>
              <w:t>at</w:t>
            </w:r>
            <w:r w:rsidRPr="004A507C">
              <w:rPr>
                <w:rFonts w:ascii="Book Antiqua" w:hAnsi="Book Antiqua"/>
                <w:spacing w:val="-3"/>
                <w:sz w:val="24"/>
                <w:szCs w:val="24"/>
              </w:rPr>
              <w:t xml:space="preserve"> </w:t>
            </w:r>
            <w:r w:rsidRPr="004A507C">
              <w:rPr>
                <w:rFonts w:ascii="Book Antiqua" w:hAnsi="Book Antiqua"/>
                <w:sz w:val="24"/>
                <w:szCs w:val="24"/>
              </w:rPr>
              <w:t>NCDEX</w:t>
            </w:r>
          </w:p>
        </w:tc>
        <w:tc>
          <w:tcPr>
            <w:tcW w:w="1530" w:type="dxa"/>
          </w:tcPr>
          <w:p w:rsidR="004A507C" w:rsidRPr="004A507C" w:rsidRDefault="001E7996" w:rsidP="00C00FBE">
            <w:pPr>
              <w:pStyle w:val="TableParagraph"/>
              <w:spacing w:before="100"/>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14">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7.</w:t>
            </w:r>
          </w:p>
        </w:tc>
        <w:tc>
          <w:tcPr>
            <w:tcW w:w="7636" w:type="dxa"/>
          </w:tcPr>
          <w:p w:rsidR="004A507C" w:rsidRPr="004A507C" w:rsidRDefault="004A507C" w:rsidP="008C20C9">
            <w:pPr>
              <w:pStyle w:val="TableParagraph"/>
              <w:spacing w:line="298" w:lineRule="exact"/>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Public Issues- Addendum to</w:t>
            </w:r>
            <w:r w:rsidRPr="004A507C">
              <w:rPr>
                <w:rFonts w:ascii="Book Antiqua" w:hAnsi="Book Antiqua"/>
                <w:sz w:val="24"/>
                <w:szCs w:val="24"/>
              </w:rPr>
              <w:tab/>
              <w:t>DRHP</w:t>
            </w:r>
            <w:r w:rsidRPr="004A507C">
              <w:rPr>
                <w:rFonts w:ascii="Book Antiqua" w:hAnsi="Book Antiqua"/>
                <w:sz w:val="24"/>
                <w:szCs w:val="24"/>
              </w:rPr>
              <w:tab/>
              <w:t>of</w:t>
            </w:r>
            <w:r w:rsidRPr="004A507C">
              <w:rPr>
                <w:rFonts w:ascii="Book Antiqua" w:hAnsi="Book Antiqua"/>
                <w:sz w:val="24"/>
                <w:szCs w:val="24"/>
              </w:rPr>
              <w:tab/>
              <w:t>Barbeque</w:t>
            </w:r>
            <w:r w:rsidR="00FD4B71">
              <w:rPr>
                <w:rFonts w:ascii="Book Antiqua" w:hAnsi="Book Antiqua"/>
                <w:sz w:val="24"/>
                <w:szCs w:val="24"/>
              </w:rPr>
              <w:t xml:space="preserve"> </w:t>
            </w:r>
            <w:r w:rsidRPr="004A507C">
              <w:rPr>
                <w:rFonts w:ascii="Book Antiqua" w:hAnsi="Book Antiqua"/>
                <w:sz w:val="24"/>
                <w:szCs w:val="24"/>
              </w:rPr>
              <w:t>Nation  Hospitality Limited</w:t>
            </w:r>
          </w:p>
        </w:tc>
        <w:tc>
          <w:tcPr>
            <w:tcW w:w="1530" w:type="dxa"/>
          </w:tcPr>
          <w:p w:rsidR="004A507C" w:rsidRDefault="004A507C" w:rsidP="00C00FBE">
            <w:pPr>
              <w:pStyle w:val="TableParagraph"/>
              <w:spacing w:before="9"/>
              <w:ind w:left="102"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p>
          <w:p w:rsidR="00D9566D" w:rsidRPr="004A507C" w:rsidRDefault="001E7996" w:rsidP="00C00FBE">
            <w:pPr>
              <w:pStyle w:val="TableParagraph"/>
              <w:spacing w:before="9"/>
              <w:ind w:left="102"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15" w:history="1">
              <w:r w:rsidR="00D9566D" w:rsidRPr="00D9566D">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8.</w:t>
            </w:r>
          </w:p>
        </w:tc>
        <w:tc>
          <w:tcPr>
            <w:tcW w:w="7636" w:type="dxa"/>
          </w:tcPr>
          <w:p w:rsidR="004A507C" w:rsidRPr="004A507C" w:rsidRDefault="004A507C" w:rsidP="008C20C9">
            <w:pPr>
              <w:pStyle w:val="TableParagraph"/>
              <w:spacing w:before="4" w:line="298" w:lineRule="exact"/>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Setting</w:t>
            </w:r>
            <w:r w:rsidRPr="004A507C">
              <w:rPr>
                <w:rFonts w:ascii="Book Antiqua" w:hAnsi="Book Antiqua"/>
                <w:spacing w:val="8"/>
                <w:sz w:val="24"/>
                <w:szCs w:val="24"/>
              </w:rPr>
              <w:t xml:space="preserve"> </w:t>
            </w:r>
            <w:r w:rsidRPr="004A507C">
              <w:rPr>
                <w:rFonts w:ascii="Book Antiqua" w:hAnsi="Book Antiqua"/>
                <w:sz w:val="24"/>
                <w:szCs w:val="24"/>
              </w:rPr>
              <w:t>up</w:t>
            </w:r>
            <w:r w:rsidRPr="004A507C">
              <w:rPr>
                <w:rFonts w:ascii="Book Antiqua" w:hAnsi="Book Antiqua"/>
                <w:spacing w:val="6"/>
                <w:sz w:val="24"/>
                <w:szCs w:val="24"/>
              </w:rPr>
              <w:t xml:space="preserve"> </w:t>
            </w:r>
            <w:r w:rsidRPr="004A507C">
              <w:rPr>
                <w:rFonts w:ascii="Book Antiqua" w:hAnsi="Book Antiqua"/>
                <w:sz w:val="24"/>
                <w:szCs w:val="24"/>
              </w:rPr>
              <w:t>of</w:t>
            </w:r>
            <w:r w:rsidRPr="004A507C">
              <w:rPr>
                <w:rFonts w:ascii="Book Antiqua" w:hAnsi="Book Antiqua"/>
                <w:spacing w:val="10"/>
                <w:sz w:val="24"/>
                <w:szCs w:val="24"/>
              </w:rPr>
              <w:t xml:space="preserve"> </w:t>
            </w:r>
            <w:r w:rsidRPr="004A507C">
              <w:rPr>
                <w:rFonts w:ascii="Book Antiqua" w:hAnsi="Book Antiqua"/>
                <w:sz w:val="24"/>
                <w:szCs w:val="24"/>
              </w:rPr>
              <w:t>Limited</w:t>
            </w:r>
            <w:r w:rsidRPr="004A507C">
              <w:rPr>
                <w:rFonts w:ascii="Book Antiqua" w:hAnsi="Book Antiqua"/>
                <w:spacing w:val="9"/>
                <w:sz w:val="24"/>
                <w:szCs w:val="24"/>
              </w:rPr>
              <w:t xml:space="preserve"> </w:t>
            </w:r>
            <w:r w:rsidRPr="004A507C">
              <w:rPr>
                <w:rFonts w:ascii="Book Antiqua" w:hAnsi="Book Antiqua"/>
                <w:sz w:val="24"/>
                <w:szCs w:val="24"/>
              </w:rPr>
              <w:t>Purpose</w:t>
            </w:r>
            <w:r w:rsidRPr="004A507C">
              <w:rPr>
                <w:rFonts w:ascii="Book Antiqua" w:hAnsi="Book Antiqua"/>
                <w:spacing w:val="8"/>
                <w:sz w:val="24"/>
                <w:szCs w:val="24"/>
              </w:rPr>
              <w:t xml:space="preserve"> </w:t>
            </w:r>
            <w:r w:rsidRPr="004A507C">
              <w:rPr>
                <w:rFonts w:ascii="Book Antiqua" w:hAnsi="Book Antiqua"/>
                <w:sz w:val="24"/>
                <w:szCs w:val="24"/>
              </w:rPr>
              <w:t>Clearing</w:t>
            </w:r>
            <w:r w:rsidRPr="004A507C">
              <w:rPr>
                <w:rFonts w:ascii="Book Antiqua" w:hAnsi="Book Antiqua"/>
                <w:spacing w:val="9"/>
                <w:sz w:val="24"/>
                <w:szCs w:val="24"/>
              </w:rPr>
              <w:t xml:space="preserve"> </w:t>
            </w:r>
            <w:r w:rsidRPr="004A507C">
              <w:rPr>
                <w:rFonts w:ascii="Book Antiqua" w:hAnsi="Book Antiqua"/>
                <w:sz w:val="24"/>
                <w:szCs w:val="24"/>
              </w:rPr>
              <w:t>Corporation</w:t>
            </w:r>
            <w:r w:rsidRPr="004A507C">
              <w:rPr>
                <w:rFonts w:ascii="Book Antiqua" w:hAnsi="Book Antiqua"/>
                <w:spacing w:val="7"/>
                <w:sz w:val="24"/>
                <w:szCs w:val="24"/>
              </w:rPr>
              <w:t xml:space="preserve"> </w:t>
            </w:r>
            <w:r w:rsidRPr="004A507C">
              <w:rPr>
                <w:rFonts w:ascii="Book Antiqua" w:hAnsi="Book Antiqua"/>
                <w:sz w:val="24"/>
                <w:szCs w:val="24"/>
              </w:rPr>
              <w:t>(LPCC)</w:t>
            </w:r>
            <w:r w:rsidRPr="004A507C">
              <w:rPr>
                <w:rFonts w:ascii="Book Antiqua" w:hAnsi="Book Antiqua"/>
                <w:spacing w:val="10"/>
                <w:sz w:val="24"/>
                <w:szCs w:val="24"/>
              </w:rPr>
              <w:t xml:space="preserve"> </w:t>
            </w:r>
            <w:r w:rsidRPr="004A507C">
              <w:rPr>
                <w:rFonts w:ascii="Book Antiqua" w:hAnsi="Book Antiqua"/>
                <w:sz w:val="24"/>
                <w:szCs w:val="24"/>
              </w:rPr>
              <w:t>by Asset</w:t>
            </w:r>
            <w:r w:rsidRPr="004A507C">
              <w:rPr>
                <w:rFonts w:ascii="Book Antiqua" w:hAnsi="Book Antiqua"/>
                <w:spacing w:val="-3"/>
                <w:sz w:val="24"/>
                <w:szCs w:val="24"/>
              </w:rPr>
              <w:t xml:space="preserve"> </w:t>
            </w:r>
            <w:r w:rsidRPr="004A507C">
              <w:rPr>
                <w:rFonts w:ascii="Book Antiqua" w:hAnsi="Book Antiqua"/>
                <w:sz w:val="24"/>
                <w:szCs w:val="24"/>
              </w:rPr>
              <w:t>Management</w:t>
            </w:r>
            <w:r w:rsidRPr="004A507C">
              <w:rPr>
                <w:rFonts w:ascii="Book Antiqua" w:hAnsi="Book Antiqua"/>
                <w:spacing w:val="-3"/>
                <w:sz w:val="24"/>
                <w:szCs w:val="24"/>
              </w:rPr>
              <w:t xml:space="preserve"> </w:t>
            </w:r>
            <w:r w:rsidRPr="004A507C">
              <w:rPr>
                <w:rFonts w:ascii="Book Antiqua" w:hAnsi="Book Antiqua"/>
                <w:sz w:val="24"/>
                <w:szCs w:val="24"/>
              </w:rPr>
              <w:t>Companies</w:t>
            </w:r>
            <w:r w:rsidRPr="004A507C">
              <w:rPr>
                <w:rFonts w:ascii="Book Antiqua" w:hAnsi="Book Antiqua"/>
                <w:spacing w:val="-2"/>
                <w:sz w:val="24"/>
                <w:szCs w:val="24"/>
              </w:rPr>
              <w:t xml:space="preserve"> </w:t>
            </w:r>
            <w:r w:rsidRPr="004A507C">
              <w:rPr>
                <w:rFonts w:ascii="Book Antiqua" w:hAnsi="Book Antiqua"/>
                <w:sz w:val="24"/>
                <w:szCs w:val="24"/>
              </w:rPr>
              <w:t>(AMCs) of Mutual</w:t>
            </w:r>
            <w:r w:rsidRPr="004A507C">
              <w:rPr>
                <w:rFonts w:ascii="Book Antiqua" w:hAnsi="Book Antiqua"/>
                <w:spacing w:val="1"/>
                <w:sz w:val="24"/>
                <w:szCs w:val="24"/>
              </w:rPr>
              <w:t xml:space="preserve"> </w:t>
            </w:r>
            <w:r w:rsidRPr="004A507C">
              <w:rPr>
                <w:rFonts w:ascii="Book Antiqua" w:hAnsi="Book Antiqua"/>
                <w:sz w:val="24"/>
                <w:szCs w:val="24"/>
              </w:rPr>
              <w:t>Funds</w:t>
            </w:r>
          </w:p>
        </w:tc>
        <w:tc>
          <w:tcPr>
            <w:tcW w:w="1530" w:type="dxa"/>
          </w:tcPr>
          <w:p w:rsidR="004A507C" w:rsidRPr="004A507C" w:rsidRDefault="001E7996" w:rsidP="00C00FBE">
            <w:pPr>
              <w:pStyle w:val="TableParagraph"/>
              <w:spacing w:before="100"/>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16">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9. </w:t>
            </w:r>
          </w:p>
        </w:tc>
        <w:tc>
          <w:tcPr>
            <w:tcW w:w="7636" w:type="dxa"/>
          </w:tcPr>
          <w:p w:rsidR="004A507C" w:rsidRPr="004A507C" w:rsidRDefault="004A507C" w:rsidP="008C20C9">
            <w:pPr>
              <w:pStyle w:val="TableParagraph"/>
              <w:spacing w:before="4"/>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Revised</w:t>
            </w:r>
            <w:r w:rsidRPr="004A507C">
              <w:rPr>
                <w:rFonts w:ascii="Book Antiqua" w:hAnsi="Book Antiqua"/>
                <w:spacing w:val="-5"/>
                <w:sz w:val="24"/>
                <w:szCs w:val="24"/>
              </w:rPr>
              <w:t xml:space="preserve"> </w:t>
            </w:r>
            <w:r w:rsidRPr="004A507C">
              <w:rPr>
                <w:rFonts w:ascii="Book Antiqua" w:hAnsi="Book Antiqua"/>
                <w:sz w:val="24"/>
                <w:szCs w:val="24"/>
              </w:rPr>
              <w:t>Framework</w:t>
            </w:r>
            <w:r w:rsidRPr="004A507C">
              <w:rPr>
                <w:rFonts w:ascii="Book Antiqua" w:hAnsi="Book Antiqua"/>
                <w:spacing w:val="2"/>
                <w:sz w:val="24"/>
                <w:szCs w:val="24"/>
              </w:rPr>
              <w:t xml:space="preserve"> </w:t>
            </w:r>
            <w:r w:rsidRPr="004A507C">
              <w:rPr>
                <w:rFonts w:ascii="Book Antiqua" w:hAnsi="Book Antiqua"/>
                <w:sz w:val="24"/>
                <w:szCs w:val="24"/>
              </w:rPr>
              <w:t>for</w:t>
            </w:r>
            <w:r w:rsidRPr="004A507C">
              <w:rPr>
                <w:rFonts w:ascii="Book Antiqua" w:hAnsi="Book Antiqua"/>
                <w:spacing w:val="-5"/>
                <w:sz w:val="24"/>
                <w:szCs w:val="24"/>
              </w:rPr>
              <w:t xml:space="preserve"> </w:t>
            </w:r>
            <w:r w:rsidRPr="004A507C">
              <w:rPr>
                <w:rFonts w:ascii="Book Antiqua" w:hAnsi="Book Antiqua"/>
                <w:sz w:val="24"/>
                <w:szCs w:val="24"/>
              </w:rPr>
              <w:t>Innovation Sandbox</w:t>
            </w:r>
          </w:p>
        </w:tc>
        <w:tc>
          <w:tcPr>
            <w:tcW w:w="1530" w:type="dxa"/>
          </w:tcPr>
          <w:p w:rsidR="004A507C" w:rsidRPr="004A507C" w:rsidRDefault="001E7996" w:rsidP="00C00FBE">
            <w:pPr>
              <w:pStyle w:val="TableParagraph"/>
              <w:spacing w:before="81" w:line="273" w:lineRule="exact"/>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17">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10. </w:t>
            </w:r>
          </w:p>
        </w:tc>
        <w:tc>
          <w:tcPr>
            <w:tcW w:w="7636" w:type="dxa"/>
          </w:tcPr>
          <w:p w:rsidR="004A507C" w:rsidRPr="004A507C" w:rsidRDefault="004A507C" w:rsidP="008C20C9">
            <w:pPr>
              <w:pStyle w:val="TableParagraph"/>
              <w:spacing w:before="4"/>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SEBI</w:t>
            </w:r>
            <w:r w:rsidRPr="004A507C">
              <w:rPr>
                <w:rFonts w:ascii="Book Antiqua" w:hAnsi="Book Antiqua"/>
                <w:spacing w:val="-4"/>
                <w:sz w:val="24"/>
                <w:szCs w:val="24"/>
              </w:rPr>
              <w:t xml:space="preserve"> </w:t>
            </w:r>
            <w:r w:rsidRPr="004A507C">
              <w:rPr>
                <w:rFonts w:ascii="Book Antiqua" w:hAnsi="Book Antiqua"/>
                <w:sz w:val="24"/>
                <w:szCs w:val="24"/>
              </w:rPr>
              <w:t>Bulletin</w:t>
            </w:r>
            <w:r w:rsidRPr="004A507C">
              <w:rPr>
                <w:rFonts w:ascii="Book Antiqua" w:hAnsi="Book Antiqua"/>
                <w:spacing w:val="-4"/>
                <w:sz w:val="24"/>
                <w:szCs w:val="24"/>
              </w:rPr>
              <w:t xml:space="preserve"> </w:t>
            </w:r>
            <w:r w:rsidRPr="004A507C">
              <w:rPr>
                <w:rFonts w:ascii="Book Antiqua" w:hAnsi="Book Antiqua"/>
                <w:sz w:val="24"/>
                <w:szCs w:val="24"/>
              </w:rPr>
              <w:t>-</w:t>
            </w:r>
            <w:r w:rsidRPr="004A507C">
              <w:rPr>
                <w:rFonts w:ascii="Book Antiqua" w:hAnsi="Book Antiqua"/>
                <w:spacing w:val="2"/>
                <w:sz w:val="24"/>
                <w:szCs w:val="24"/>
              </w:rPr>
              <w:t xml:space="preserve"> </w:t>
            </w:r>
            <w:r w:rsidRPr="004A507C">
              <w:rPr>
                <w:rFonts w:ascii="Book Antiqua" w:hAnsi="Book Antiqua"/>
                <w:sz w:val="24"/>
                <w:szCs w:val="24"/>
              </w:rPr>
              <w:t>January 2021</w:t>
            </w:r>
            <w:r w:rsidRPr="004A507C">
              <w:rPr>
                <w:rFonts w:ascii="Book Antiqua" w:hAnsi="Book Antiqua"/>
                <w:spacing w:val="-5"/>
                <w:sz w:val="24"/>
                <w:szCs w:val="24"/>
              </w:rPr>
              <w:t xml:space="preserve"> </w:t>
            </w:r>
            <w:r w:rsidRPr="004A507C">
              <w:rPr>
                <w:rFonts w:ascii="Book Antiqua" w:hAnsi="Book Antiqua"/>
                <w:sz w:val="24"/>
                <w:szCs w:val="24"/>
              </w:rPr>
              <w:t>[MSWord]</w:t>
            </w:r>
            <w:r w:rsidRPr="004A507C">
              <w:rPr>
                <w:rFonts w:ascii="Book Antiqua" w:hAnsi="Book Antiqua"/>
                <w:spacing w:val="54"/>
                <w:sz w:val="24"/>
                <w:szCs w:val="24"/>
              </w:rPr>
              <w:t xml:space="preserve"> </w:t>
            </w:r>
            <w:r w:rsidRPr="004A507C">
              <w:rPr>
                <w:rFonts w:ascii="Book Antiqua" w:hAnsi="Book Antiqua"/>
                <w:sz w:val="24"/>
                <w:szCs w:val="24"/>
              </w:rPr>
              <w:t>[MSExcel]</w:t>
            </w:r>
          </w:p>
        </w:tc>
        <w:tc>
          <w:tcPr>
            <w:tcW w:w="1530" w:type="dxa"/>
          </w:tcPr>
          <w:p w:rsidR="004A507C" w:rsidRPr="004A507C" w:rsidRDefault="001E7996" w:rsidP="00C00FBE">
            <w:pPr>
              <w:pStyle w:val="TableParagraph"/>
              <w:spacing w:before="4"/>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18">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11. </w:t>
            </w:r>
          </w:p>
        </w:tc>
        <w:tc>
          <w:tcPr>
            <w:tcW w:w="7636" w:type="dxa"/>
          </w:tcPr>
          <w:p w:rsidR="004A507C" w:rsidRPr="004A507C" w:rsidRDefault="004A507C" w:rsidP="008C20C9">
            <w:pPr>
              <w:pStyle w:val="TableParagraph"/>
              <w:spacing w:before="4"/>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Framework</w:t>
            </w:r>
            <w:r w:rsidRPr="004A507C">
              <w:rPr>
                <w:rFonts w:ascii="Book Antiqua" w:hAnsi="Book Antiqua"/>
                <w:spacing w:val="-5"/>
                <w:sz w:val="24"/>
                <w:szCs w:val="24"/>
              </w:rPr>
              <w:t xml:space="preserve"> </w:t>
            </w:r>
            <w:r w:rsidRPr="004A507C">
              <w:rPr>
                <w:rFonts w:ascii="Book Antiqua" w:hAnsi="Book Antiqua"/>
                <w:sz w:val="24"/>
                <w:szCs w:val="24"/>
              </w:rPr>
              <w:t>for Innovation</w:t>
            </w:r>
            <w:r w:rsidRPr="004A507C">
              <w:rPr>
                <w:rFonts w:ascii="Book Antiqua" w:hAnsi="Book Antiqua"/>
                <w:spacing w:val="-2"/>
                <w:sz w:val="24"/>
                <w:szCs w:val="24"/>
              </w:rPr>
              <w:t xml:space="preserve"> </w:t>
            </w:r>
            <w:r w:rsidRPr="004A507C">
              <w:rPr>
                <w:rFonts w:ascii="Book Antiqua" w:hAnsi="Book Antiqua"/>
                <w:sz w:val="24"/>
                <w:szCs w:val="24"/>
              </w:rPr>
              <w:t>Sandbox</w:t>
            </w:r>
          </w:p>
        </w:tc>
        <w:tc>
          <w:tcPr>
            <w:tcW w:w="1530" w:type="dxa"/>
          </w:tcPr>
          <w:p w:rsidR="004A507C" w:rsidRPr="004A507C" w:rsidRDefault="001E7996" w:rsidP="00C00FBE">
            <w:pPr>
              <w:pStyle w:val="TableParagraph"/>
              <w:spacing w:before="4"/>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19">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12. </w:t>
            </w:r>
          </w:p>
        </w:tc>
        <w:tc>
          <w:tcPr>
            <w:tcW w:w="7636" w:type="dxa"/>
          </w:tcPr>
          <w:p w:rsidR="004A507C" w:rsidRPr="004A507C" w:rsidRDefault="004A507C" w:rsidP="008C20C9">
            <w:pPr>
              <w:pStyle w:val="TableParagraph"/>
              <w:spacing w:before="4"/>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Mutual</w:t>
            </w:r>
            <w:r w:rsidRPr="004A507C">
              <w:rPr>
                <w:rFonts w:ascii="Book Antiqua" w:hAnsi="Book Antiqua"/>
                <w:spacing w:val="1"/>
                <w:sz w:val="24"/>
                <w:szCs w:val="24"/>
              </w:rPr>
              <w:t xml:space="preserve"> </w:t>
            </w:r>
            <w:r w:rsidRPr="004A507C">
              <w:rPr>
                <w:rFonts w:ascii="Book Antiqua" w:hAnsi="Book Antiqua"/>
                <w:sz w:val="24"/>
                <w:szCs w:val="24"/>
              </w:rPr>
              <w:t>Funds -</w:t>
            </w:r>
            <w:r w:rsidRPr="004A507C">
              <w:rPr>
                <w:rFonts w:ascii="Book Antiqua" w:hAnsi="Book Antiqua"/>
                <w:spacing w:val="-2"/>
                <w:sz w:val="24"/>
                <w:szCs w:val="24"/>
              </w:rPr>
              <w:t xml:space="preserve"> </w:t>
            </w:r>
            <w:r w:rsidRPr="004A507C">
              <w:rPr>
                <w:rFonts w:ascii="Book Antiqua" w:hAnsi="Book Antiqua"/>
                <w:sz w:val="24"/>
                <w:szCs w:val="24"/>
              </w:rPr>
              <w:t>Nippon</w:t>
            </w:r>
            <w:r w:rsidRPr="004A507C">
              <w:rPr>
                <w:rFonts w:ascii="Book Antiqua" w:hAnsi="Book Antiqua"/>
                <w:spacing w:val="-1"/>
                <w:sz w:val="24"/>
                <w:szCs w:val="24"/>
              </w:rPr>
              <w:t xml:space="preserve"> </w:t>
            </w:r>
            <w:r w:rsidRPr="004A507C">
              <w:rPr>
                <w:rFonts w:ascii="Book Antiqua" w:hAnsi="Book Antiqua"/>
                <w:sz w:val="24"/>
                <w:szCs w:val="24"/>
              </w:rPr>
              <w:t>India</w:t>
            </w:r>
            <w:r w:rsidRPr="004A507C">
              <w:rPr>
                <w:rFonts w:ascii="Book Antiqua" w:hAnsi="Book Antiqua"/>
                <w:spacing w:val="1"/>
                <w:sz w:val="24"/>
                <w:szCs w:val="24"/>
              </w:rPr>
              <w:t xml:space="preserve"> </w:t>
            </w:r>
            <w:r w:rsidRPr="004A507C">
              <w:rPr>
                <w:rFonts w:ascii="Book Antiqua" w:hAnsi="Book Antiqua"/>
                <w:sz w:val="24"/>
                <w:szCs w:val="24"/>
              </w:rPr>
              <w:t>S</w:t>
            </w:r>
            <w:r w:rsidRPr="004A507C">
              <w:rPr>
                <w:rFonts w:ascii="Book Antiqua" w:hAnsi="Book Antiqua"/>
                <w:spacing w:val="-2"/>
                <w:sz w:val="24"/>
                <w:szCs w:val="24"/>
              </w:rPr>
              <w:t xml:space="preserve"> </w:t>
            </w:r>
            <w:r w:rsidRPr="004A507C">
              <w:rPr>
                <w:rFonts w:ascii="Book Antiqua" w:hAnsi="Book Antiqua"/>
                <w:sz w:val="24"/>
                <w:szCs w:val="24"/>
              </w:rPr>
              <w:t>&amp;</w:t>
            </w:r>
            <w:r w:rsidRPr="004A507C">
              <w:rPr>
                <w:rFonts w:ascii="Book Antiqua" w:hAnsi="Book Antiqua"/>
                <w:spacing w:val="-4"/>
                <w:sz w:val="24"/>
                <w:szCs w:val="24"/>
              </w:rPr>
              <w:t xml:space="preserve"> </w:t>
            </w:r>
            <w:r w:rsidRPr="004A507C">
              <w:rPr>
                <w:rFonts w:ascii="Book Antiqua" w:hAnsi="Book Antiqua"/>
                <w:sz w:val="24"/>
                <w:szCs w:val="24"/>
              </w:rPr>
              <w:t>P</w:t>
            </w:r>
            <w:r w:rsidRPr="004A507C">
              <w:rPr>
                <w:rFonts w:ascii="Book Antiqua" w:hAnsi="Book Antiqua"/>
                <w:spacing w:val="-6"/>
                <w:sz w:val="24"/>
                <w:szCs w:val="24"/>
              </w:rPr>
              <w:t xml:space="preserve"> </w:t>
            </w:r>
            <w:r w:rsidRPr="004A507C">
              <w:rPr>
                <w:rFonts w:ascii="Book Antiqua" w:hAnsi="Book Antiqua"/>
                <w:sz w:val="24"/>
                <w:szCs w:val="24"/>
              </w:rPr>
              <w:t>Europe</w:t>
            </w:r>
            <w:r w:rsidRPr="004A507C">
              <w:rPr>
                <w:rFonts w:ascii="Book Antiqua" w:hAnsi="Book Antiqua"/>
                <w:spacing w:val="1"/>
                <w:sz w:val="24"/>
                <w:szCs w:val="24"/>
              </w:rPr>
              <w:t xml:space="preserve"> </w:t>
            </w:r>
            <w:r w:rsidRPr="004A507C">
              <w:rPr>
                <w:rFonts w:ascii="Book Antiqua" w:hAnsi="Book Antiqua"/>
                <w:sz w:val="24"/>
                <w:szCs w:val="24"/>
              </w:rPr>
              <w:t>350 Index</w:t>
            </w:r>
            <w:r w:rsidRPr="004A507C">
              <w:rPr>
                <w:rFonts w:ascii="Book Antiqua" w:hAnsi="Book Antiqua"/>
                <w:spacing w:val="-3"/>
                <w:sz w:val="24"/>
                <w:szCs w:val="24"/>
              </w:rPr>
              <w:t xml:space="preserve"> </w:t>
            </w:r>
            <w:r w:rsidRPr="004A507C">
              <w:rPr>
                <w:rFonts w:ascii="Book Antiqua" w:hAnsi="Book Antiqua"/>
                <w:sz w:val="24"/>
                <w:szCs w:val="24"/>
              </w:rPr>
              <w:t>fund</w:t>
            </w:r>
          </w:p>
        </w:tc>
        <w:tc>
          <w:tcPr>
            <w:tcW w:w="1530" w:type="dxa"/>
          </w:tcPr>
          <w:p w:rsidR="004A507C" w:rsidRPr="004A507C" w:rsidRDefault="001E7996" w:rsidP="00C00FBE">
            <w:pPr>
              <w:pStyle w:val="TableParagraph"/>
              <w:spacing w:before="100"/>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20">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13.</w:t>
            </w:r>
          </w:p>
        </w:tc>
        <w:tc>
          <w:tcPr>
            <w:tcW w:w="7636" w:type="dxa"/>
          </w:tcPr>
          <w:p w:rsidR="004A507C" w:rsidRPr="004A507C" w:rsidRDefault="004A507C" w:rsidP="008C20C9">
            <w:pPr>
              <w:pStyle w:val="TableParagraph"/>
              <w:spacing w:before="9"/>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Takeovers</w:t>
            </w:r>
            <w:r w:rsidRPr="004A507C">
              <w:rPr>
                <w:rFonts w:ascii="Book Antiqua" w:hAnsi="Book Antiqua"/>
                <w:spacing w:val="-2"/>
                <w:sz w:val="24"/>
                <w:szCs w:val="24"/>
              </w:rPr>
              <w:t xml:space="preserve"> </w:t>
            </w:r>
            <w:r w:rsidRPr="004A507C">
              <w:rPr>
                <w:rFonts w:ascii="Book Antiqua" w:hAnsi="Book Antiqua"/>
                <w:sz w:val="24"/>
                <w:szCs w:val="24"/>
              </w:rPr>
              <w:t>-</w:t>
            </w:r>
            <w:r w:rsidRPr="004A507C">
              <w:rPr>
                <w:rFonts w:ascii="Book Antiqua" w:hAnsi="Book Antiqua"/>
                <w:spacing w:val="-5"/>
                <w:sz w:val="24"/>
                <w:szCs w:val="24"/>
              </w:rPr>
              <w:t xml:space="preserve"> </w:t>
            </w:r>
            <w:r w:rsidRPr="004A507C">
              <w:rPr>
                <w:rFonts w:ascii="Book Antiqua" w:hAnsi="Book Antiqua"/>
                <w:sz w:val="24"/>
                <w:szCs w:val="24"/>
              </w:rPr>
              <w:t>Modern</w:t>
            </w:r>
            <w:r w:rsidRPr="004A507C">
              <w:rPr>
                <w:rFonts w:ascii="Book Antiqua" w:hAnsi="Book Antiqua"/>
                <w:spacing w:val="-2"/>
                <w:sz w:val="24"/>
                <w:szCs w:val="24"/>
              </w:rPr>
              <w:t xml:space="preserve"> </w:t>
            </w:r>
            <w:r w:rsidRPr="004A507C">
              <w:rPr>
                <w:rFonts w:ascii="Book Antiqua" w:hAnsi="Book Antiqua"/>
                <w:sz w:val="24"/>
                <w:szCs w:val="24"/>
              </w:rPr>
              <w:t>Convertors</w:t>
            </w:r>
            <w:r w:rsidRPr="004A507C">
              <w:rPr>
                <w:rFonts w:ascii="Book Antiqua" w:hAnsi="Book Antiqua"/>
                <w:spacing w:val="-3"/>
                <w:sz w:val="24"/>
                <w:szCs w:val="24"/>
              </w:rPr>
              <w:t xml:space="preserve"> </w:t>
            </w:r>
            <w:r w:rsidRPr="004A507C">
              <w:rPr>
                <w:rFonts w:ascii="Book Antiqua" w:hAnsi="Book Antiqua"/>
                <w:sz w:val="24"/>
                <w:szCs w:val="24"/>
              </w:rPr>
              <w:t>Limited</w:t>
            </w:r>
          </w:p>
        </w:tc>
        <w:tc>
          <w:tcPr>
            <w:tcW w:w="1530" w:type="dxa"/>
          </w:tcPr>
          <w:p w:rsidR="004A507C" w:rsidRPr="004A507C" w:rsidRDefault="001E7996" w:rsidP="00C00FBE">
            <w:pPr>
              <w:pStyle w:val="TableParagraph"/>
              <w:spacing w:before="105"/>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21">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14. </w:t>
            </w:r>
          </w:p>
        </w:tc>
        <w:tc>
          <w:tcPr>
            <w:tcW w:w="7636" w:type="dxa"/>
          </w:tcPr>
          <w:p w:rsidR="004A507C" w:rsidRPr="004A507C" w:rsidRDefault="004A507C" w:rsidP="008C20C9">
            <w:pPr>
              <w:pStyle w:val="TableParagraph"/>
              <w:spacing w:before="4"/>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Securities</w:t>
            </w:r>
            <w:r w:rsidRPr="004A507C">
              <w:rPr>
                <w:rFonts w:ascii="Book Antiqua" w:hAnsi="Book Antiqua"/>
                <w:spacing w:val="9"/>
                <w:sz w:val="24"/>
                <w:szCs w:val="24"/>
              </w:rPr>
              <w:t xml:space="preserve"> </w:t>
            </w:r>
            <w:r w:rsidRPr="004A507C">
              <w:rPr>
                <w:rFonts w:ascii="Book Antiqua" w:hAnsi="Book Antiqua"/>
                <w:sz w:val="24"/>
                <w:szCs w:val="24"/>
              </w:rPr>
              <w:t>and</w:t>
            </w:r>
            <w:r w:rsidRPr="004A507C">
              <w:rPr>
                <w:rFonts w:ascii="Book Antiqua" w:hAnsi="Book Antiqua"/>
                <w:spacing w:val="6"/>
                <w:sz w:val="24"/>
                <w:szCs w:val="24"/>
              </w:rPr>
              <w:t xml:space="preserve"> </w:t>
            </w:r>
            <w:r w:rsidRPr="004A507C">
              <w:rPr>
                <w:rFonts w:ascii="Book Antiqua" w:hAnsi="Book Antiqua"/>
                <w:sz w:val="24"/>
                <w:szCs w:val="24"/>
              </w:rPr>
              <w:t>Exchange</w:t>
            </w:r>
            <w:r w:rsidRPr="004A507C">
              <w:rPr>
                <w:rFonts w:ascii="Book Antiqua" w:hAnsi="Book Antiqua"/>
                <w:spacing w:val="10"/>
                <w:sz w:val="24"/>
                <w:szCs w:val="24"/>
              </w:rPr>
              <w:t xml:space="preserve"> </w:t>
            </w:r>
            <w:r w:rsidRPr="004A507C">
              <w:rPr>
                <w:rFonts w:ascii="Book Antiqua" w:hAnsi="Book Antiqua"/>
                <w:sz w:val="24"/>
                <w:szCs w:val="24"/>
              </w:rPr>
              <w:t>Board</w:t>
            </w:r>
            <w:r w:rsidRPr="004A507C">
              <w:rPr>
                <w:rFonts w:ascii="Book Antiqua" w:hAnsi="Book Antiqua"/>
                <w:spacing w:val="11"/>
                <w:sz w:val="24"/>
                <w:szCs w:val="24"/>
              </w:rPr>
              <w:t xml:space="preserve"> </w:t>
            </w:r>
            <w:r w:rsidRPr="004A507C">
              <w:rPr>
                <w:rFonts w:ascii="Book Antiqua" w:hAnsi="Book Antiqua"/>
                <w:sz w:val="24"/>
                <w:szCs w:val="24"/>
              </w:rPr>
              <w:t>of</w:t>
            </w:r>
            <w:r w:rsidRPr="004A507C">
              <w:rPr>
                <w:rFonts w:ascii="Book Antiqua" w:hAnsi="Book Antiqua"/>
                <w:spacing w:val="6"/>
                <w:sz w:val="24"/>
                <w:szCs w:val="24"/>
              </w:rPr>
              <w:t xml:space="preserve"> </w:t>
            </w:r>
            <w:r w:rsidRPr="004A507C">
              <w:rPr>
                <w:rFonts w:ascii="Book Antiqua" w:hAnsi="Book Antiqua"/>
                <w:sz w:val="24"/>
                <w:szCs w:val="24"/>
              </w:rPr>
              <w:t>India</w:t>
            </w:r>
            <w:r w:rsidRPr="004A507C">
              <w:rPr>
                <w:rFonts w:ascii="Book Antiqua" w:hAnsi="Book Antiqua"/>
                <w:spacing w:val="4"/>
                <w:sz w:val="24"/>
                <w:szCs w:val="24"/>
              </w:rPr>
              <w:t xml:space="preserve"> </w:t>
            </w:r>
            <w:r w:rsidRPr="004A507C">
              <w:rPr>
                <w:rFonts w:ascii="Book Antiqua" w:hAnsi="Book Antiqua"/>
                <w:sz w:val="24"/>
                <w:szCs w:val="24"/>
              </w:rPr>
              <w:t>(Mutual</w:t>
            </w:r>
            <w:r w:rsidRPr="004A507C">
              <w:rPr>
                <w:rFonts w:ascii="Book Antiqua" w:hAnsi="Book Antiqua"/>
                <w:spacing w:val="10"/>
                <w:sz w:val="24"/>
                <w:szCs w:val="24"/>
              </w:rPr>
              <w:t xml:space="preserve"> </w:t>
            </w:r>
            <w:r w:rsidRPr="004A507C">
              <w:rPr>
                <w:rFonts w:ascii="Book Antiqua" w:hAnsi="Book Antiqua"/>
                <w:sz w:val="24"/>
                <w:szCs w:val="24"/>
              </w:rPr>
              <w:t>Funds)</w:t>
            </w:r>
            <w:r w:rsidRPr="004A507C">
              <w:rPr>
                <w:rFonts w:ascii="Book Antiqua" w:hAnsi="Book Antiqua"/>
                <w:spacing w:val="-57"/>
                <w:sz w:val="24"/>
                <w:szCs w:val="24"/>
              </w:rPr>
              <w:t xml:space="preserve"> </w:t>
            </w:r>
            <w:r w:rsidRPr="004A507C">
              <w:rPr>
                <w:rFonts w:ascii="Book Antiqua" w:hAnsi="Book Antiqua"/>
                <w:sz w:val="24"/>
                <w:szCs w:val="24"/>
              </w:rPr>
              <w:t>(Amendment)</w:t>
            </w:r>
            <w:r w:rsidRPr="004A507C">
              <w:rPr>
                <w:rFonts w:ascii="Book Antiqua" w:hAnsi="Book Antiqua"/>
                <w:spacing w:val="2"/>
                <w:sz w:val="24"/>
                <w:szCs w:val="24"/>
              </w:rPr>
              <w:t xml:space="preserve"> </w:t>
            </w:r>
            <w:r w:rsidRPr="004A507C">
              <w:rPr>
                <w:rFonts w:ascii="Book Antiqua" w:hAnsi="Book Antiqua"/>
                <w:sz w:val="24"/>
                <w:szCs w:val="24"/>
              </w:rPr>
              <w:t>Regulations,</w:t>
            </w:r>
            <w:r w:rsidRPr="004A507C">
              <w:rPr>
                <w:rFonts w:ascii="Book Antiqua" w:hAnsi="Book Antiqua"/>
                <w:spacing w:val="-1"/>
                <w:sz w:val="24"/>
                <w:szCs w:val="24"/>
              </w:rPr>
              <w:t xml:space="preserve"> </w:t>
            </w:r>
            <w:r w:rsidRPr="004A507C">
              <w:rPr>
                <w:rFonts w:ascii="Book Antiqua" w:hAnsi="Book Antiqua"/>
                <w:sz w:val="24"/>
                <w:szCs w:val="24"/>
              </w:rPr>
              <w:t>2021</w:t>
            </w:r>
          </w:p>
        </w:tc>
        <w:tc>
          <w:tcPr>
            <w:tcW w:w="1530" w:type="dxa"/>
          </w:tcPr>
          <w:p w:rsidR="004A507C" w:rsidRPr="004A507C" w:rsidRDefault="001E7996" w:rsidP="00C00FBE">
            <w:pPr>
              <w:pStyle w:val="TableParagraph"/>
              <w:spacing w:before="105"/>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22">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15. </w:t>
            </w:r>
          </w:p>
        </w:tc>
        <w:tc>
          <w:tcPr>
            <w:tcW w:w="7636" w:type="dxa"/>
          </w:tcPr>
          <w:p w:rsidR="004A507C" w:rsidRPr="004A507C" w:rsidRDefault="004A507C" w:rsidP="008C20C9">
            <w:pPr>
              <w:pStyle w:val="TableParagraph"/>
              <w:spacing w:before="4"/>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Informal</w:t>
            </w:r>
            <w:r w:rsidRPr="004A507C">
              <w:rPr>
                <w:rFonts w:ascii="Book Antiqua" w:hAnsi="Book Antiqua"/>
                <w:spacing w:val="56"/>
                <w:sz w:val="24"/>
                <w:szCs w:val="24"/>
              </w:rPr>
              <w:t xml:space="preserve"> </w:t>
            </w:r>
            <w:r w:rsidRPr="004A507C">
              <w:rPr>
                <w:rFonts w:ascii="Book Antiqua" w:hAnsi="Book Antiqua"/>
                <w:sz w:val="24"/>
                <w:szCs w:val="24"/>
              </w:rPr>
              <w:t>guidance</w:t>
            </w:r>
            <w:r w:rsidRPr="004A507C">
              <w:rPr>
                <w:rFonts w:ascii="Book Antiqua" w:hAnsi="Book Antiqua"/>
                <w:spacing w:val="54"/>
                <w:sz w:val="24"/>
                <w:szCs w:val="24"/>
              </w:rPr>
              <w:t xml:space="preserve"> </w:t>
            </w:r>
            <w:r w:rsidRPr="004A507C">
              <w:rPr>
                <w:rFonts w:ascii="Book Antiqua" w:hAnsi="Book Antiqua"/>
                <w:sz w:val="24"/>
                <w:szCs w:val="24"/>
              </w:rPr>
              <w:t>request</w:t>
            </w:r>
            <w:r w:rsidRPr="004A507C">
              <w:rPr>
                <w:rFonts w:ascii="Book Antiqua" w:hAnsi="Book Antiqua"/>
                <w:spacing w:val="52"/>
                <w:sz w:val="24"/>
                <w:szCs w:val="24"/>
              </w:rPr>
              <w:t xml:space="preserve"> </w:t>
            </w:r>
            <w:r w:rsidRPr="004A507C">
              <w:rPr>
                <w:rFonts w:ascii="Book Antiqua" w:hAnsi="Book Antiqua"/>
                <w:sz w:val="24"/>
                <w:szCs w:val="24"/>
              </w:rPr>
              <w:t>of</w:t>
            </w:r>
            <w:r w:rsidRPr="004A507C">
              <w:rPr>
                <w:rFonts w:ascii="Book Antiqua" w:hAnsi="Book Antiqua"/>
                <w:spacing w:val="51"/>
                <w:sz w:val="24"/>
                <w:szCs w:val="24"/>
              </w:rPr>
              <w:t xml:space="preserve"> </w:t>
            </w:r>
            <w:r w:rsidRPr="004A507C">
              <w:rPr>
                <w:rFonts w:ascii="Book Antiqua" w:hAnsi="Book Antiqua"/>
                <w:sz w:val="24"/>
                <w:szCs w:val="24"/>
              </w:rPr>
              <w:t>Beacon</w:t>
            </w:r>
            <w:r w:rsidRPr="004A507C">
              <w:rPr>
                <w:rFonts w:ascii="Book Antiqua" w:hAnsi="Book Antiqua"/>
                <w:spacing w:val="53"/>
                <w:sz w:val="24"/>
                <w:szCs w:val="24"/>
              </w:rPr>
              <w:t xml:space="preserve"> </w:t>
            </w:r>
            <w:r w:rsidRPr="004A507C">
              <w:rPr>
                <w:rFonts w:ascii="Book Antiqua" w:hAnsi="Book Antiqua"/>
                <w:sz w:val="24"/>
                <w:szCs w:val="24"/>
              </w:rPr>
              <w:t>Trusteeship</w:t>
            </w:r>
            <w:r w:rsidRPr="004A507C">
              <w:rPr>
                <w:rFonts w:ascii="Book Antiqua" w:hAnsi="Book Antiqua"/>
                <w:spacing w:val="54"/>
                <w:sz w:val="24"/>
                <w:szCs w:val="24"/>
              </w:rPr>
              <w:t xml:space="preserve"> </w:t>
            </w:r>
            <w:r w:rsidRPr="004A507C">
              <w:rPr>
                <w:rFonts w:ascii="Book Antiqua" w:hAnsi="Book Antiqua"/>
                <w:sz w:val="24"/>
                <w:szCs w:val="24"/>
              </w:rPr>
              <w:t>Limited</w:t>
            </w:r>
            <w:r w:rsidRPr="004A507C">
              <w:rPr>
                <w:rFonts w:ascii="Book Antiqua" w:hAnsi="Book Antiqua"/>
                <w:spacing w:val="-57"/>
                <w:sz w:val="24"/>
                <w:szCs w:val="24"/>
              </w:rPr>
              <w:t xml:space="preserve"> </w:t>
            </w:r>
            <w:r w:rsidRPr="004A507C">
              <w:rPr>
                <w:rFonts w:ascii="Book Antiqua" w:hAnsi="Book Antiqua"/>
                <w:sz w:val="24"/>
                <w:szCs w:val="24"/>
              </w:rPr>
              <w:t>under</w:t>
            </w:r>
            <w:r w:rsidRPr="004A507C">
              <w:rPr>
                <w:rFonts w:ascii="Book Antiqua" w:hAnsi="Book Antiqua"/>
                <w:spacing w:val="47"/>
                <w:sz w:val="24"/>
                <w:szCs w:val="24"/>
              </w:rPr>
              <w:t xml:space="preserve"> </w:t>
            </w:r>
            <w:r w:rsidRPr="004A507C">
              <w:rPr>
                <w:rFonts w:ascii="Book Antiqua" w:hAnsi="Book Antiqua"/>
                <w:sz w:val="24"/>
                <w:szCs w:val="24"/>
              </w:rPr>
              <w:t>SEBI</w:t>
            </w:r>
            <w:r w:rsidRPr="004A507C">
              <w:rPr>
                <w:rFonts w:ascii="Book Antiqua" w:hAnsi="Book Antiqua"/>
                <w:spacing w:val="42"/>
                <w:sz w:val="24"/>
                <w:szCs w:val="24"/>
              </w:rPr>
              <w:t xml:space="preserve"> </w:t>
            </w:r>
            <w:r w:rsidRPr="004A507C">
              <w:rPr>
                <w:rFonts w:ascii="Book Antiqua" w:hAnsi="Book Antiqua"/>
                <w:sz w:val="24"/>
                <w:szCs w:val="24"/>
              </w:rPr>
              <w:t>(Issue</w:t>
            </w:r>
            <w:r w:rsidRPr="004A507C">
              <w:rPr>
                <w:rFonts w:ascii="Book Antiqua" w:hAnsi="Book Antiqua"/>
                <w:spacing w:val="40"/>
                <w:sz w:val="24"/>
                <w:szCs w:val="24"/>
              </w:rPr>
              <w:t xml:space="preserve"> </w:t>
            </w:r>
            <w:r w:rsidRPr="004A507C">
              <w:rPr>
                <w:rFonts w:ascii="Book Antiqua" w:hAnsi="Book Antiqua"/>
                <w:sz w:val="24"/>
                <w:szCs w:val="24"/>
              </w:rPr>
              <w:t>ad</w:t>
            </w:r>
            <w:r w:rsidRPr="004A507C">
              <w:rPr>
                <w:rFonts w:ascii="Book Antiqua" w:hAnsi="Book Antiqua"/>
                <w:spacing w:val="44"/>
                <w:sz w:val="24"/>
                <w:szCs w:val="24"/>
              </w:rPr>
              <w:t xml:space="preserve"> </w:t>
            </w:r>
            <w:r w:rsidRPr="004A507C">
              <w:rPr>
                <w:rFonts w:ascii="Book Antiqua" w:hAnsi="Book Antiqua"/>
                <w:sz w:val="24"/>
                <w:szCs w:val="24"/>
              </w:rPr>
              <w:t>Listing</w:t>
            </w:r>
            <w:r w:rsidRPr="004A507C">
              <w:rPr>
                <w:rFonts w:ascii="Book Antiqua" w:hAnsi="Book Antiqua"/>
                <w:spacing w:val="46"/>
                <w:sz w:val="24"/>
                <w:szCs w:val="24"/>
              </w:rPr>
              <w:t xml:space="preserve"> </w:t>
            </w:r>
            <w:r w:rsidRPr="004A507C">
              <w:rPr>
                <w:rFonts w:ascii="Book Antiqua" w:hAnsi="Book Antiqua"/>
                <w:sz w:val="24"/>
                <w:szCs w:val="24"/>
              </w:rPr>
              <w:t>of</w:t>
            </w:r>
            <w:r w:rsidRPr="004A507C">
              <w:rPr>
                <w:rFonts w:ascii="Book Antiqua" w:hAnsi="Book Antiqua"/>
                <w:spacing w:val="47"/>
                <w:sz w:val="24"/>
                <w:szCs w:val="24"/>
              </w:rPr>
              <w:t xml:space="preserve"> </w:t>
            </w:r>
            <w:r w:rsidRPr="004A507C">
              <w:rPr>
                <w:rFonts w:ascii="Book Antiqua" w:hAnsi="Book Antiqua"/>
                <w:sz w:val="24"/>
                <w:szCs w:val="24"/>
              </w:rPr>
              <w:t>Securitised</w:t>
            </w:r>
            <w:r w:rsidRPr="004A507C">
              <w:rPr>
                <w:rFonts w:ascii="Book Antiqua" w:hAnsi="Book Antiqua"/>
                <w:spacing w:val="38"/>
                <w:sz w:val="24"/>
                <w:szCs w:val="24"/>
              </w:rPr>
              <w:t xml:space="preserve"> </w:t>
            </w:r>
            <w:r w:rsidRPr="004A507C">
              <w:rPr>
                <w:rFonts w:ascii="Book Antiqua" w:hAnsi="Book Antiqua"/>
                <w:sz w:val="24"/>
                <w:szCs w:val="24"/>
              </w:rPr>
              <w:t>Debt</w:t>
            </w:r>
            <w:r w:rsidRPr="004A507C">
              <w:rPr>
                <w:rFonts w:ascii="Book Antiqua" w:hAnsi="Book Antiqua"/>
                <w:spacing w:val="45"/>
                <w:sz w:val="24"/>
                <w:szCs w:val="24"/>
              </w:rPr>
              <w:t xml:space="preserve"> </w:t>
            </w:r>
            <w:r w:rsidRPr="004A507C">
              <w:rPr>
                <w:rFonts w:ascii="Book Antiqua" w:hAnsi="Book Antiqua"/>
                <w:sz w:val="24"/>
                <w:szCs w:val="24"/>
              </w:rPr>
              <w:t>Instruments and Security</w:t>
            </w:r>
            <w:r w:rsidRPr="004A507C">
              <w:rPr>
                <w:rFonts w:ascii="Book Antiqua" w:hAnsi="Book Antiqua"/>
                <w:spacing w:val="1"/>
                <w:sz w:val="24"/>
                <w:szCs w:val="24"/>
              </w:rPr>
              <w:t xml:space="preserve"> </w:t>
            </w:r>
            <w:r w:rsidRPr="004A507C">
              <w:rPr>
                <w:rFonts w:ascii="Book Antiqua" w:hAnsi="Book Antiqua"/>
                <w:sz w:val="24"/>
                <w:szCs w:val="24"/>
              </w:rPr>
              <w:t>Receipts)</w:t>
            </w:r>
            <w:r w:rsidRPr="004A507C">
              <w:rPr>
                <w:rFonts w:ascii="Book Antiqua" w:hAnsi="Book Antiqua"/>
                <w:spacing w:val="-3"/>
                <w:sz w:val="24"/>
                <w:szCs w:val="24"/>
              </w:rPr>
              <w:t xml:space="preserve"> </w:t>
            </w:r>
            <w:r w:rsidRPr="004A507C">
              <w:rPr>
                <w:rFonts w:ascii="Book Antiqua" w:hAnsi="Book Antiqua"/>
                <w:sz w:val="24"/>
                <w:szCs w:val="24"/>
              </w:rPr>
              <w:t>Regulations,</w:t>
            </w:r>
            <w:r w:rsidRPr="004A507C">
              <w:rPr>
                <w:rFonts w:ascii="Book Antiqua" w:hAnsi="Book Antiqua"/>
                <w:spacing w:val="1"/>
                <w:sz w:val="24"/>
                <w:szCs w:val="24"/>
              </w:rPr>
              <w:t xml:space="preserve"> </w:t>
            </w:r>
            <w:r w:rsidRPr="004A507C">
              <w:rPr>
                <w:rFonts w:ascii="Book Antiqua" w:hAnsi="Book Antiqua"/>
                <w:sz w:val="24"/>
                <w:szCs w:val="24"/>
              </w:rPr>
              <w:t>2008</w:t>
            </w:r>
          </w:p>
        </w:tc>
        <w:tc>
          <w:tcPr>
            <w:tcW w:w="1530" w:type="dxa"/>
          </w:tcPr>
          <w:p w:rsidR="004A507C" w:rsidRPr="004A507C" w:rsidRDefault="001E7996" w:rsidP="00C00FBE">
            <w:pPr>
              <w:pStyle w:val="TableParagraph"/>
              <w:spacing w:before="201"/>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23">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 xml:space="preserve">16. </w:t>
            </w:r>
          </w:p>
        </w:tc>
        <w:tc>
          <w:tcPr>
            <w:tcW w:w="7636" w:type="dxa"/>
          </w:tcPr>
          <w:p w:rsidR="004A507C" w:rsidRPr="004A507C" w:rsidRDefault="004A507C" w:rsidP="008C20C9">
            <w:pPr>
              <w:pStyle w:val="TableParagraph"/>
              <w:spacing w:before="9"/>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Master Circular</w:t>
            </w:r>
            <w:r w:rsidRPr="004A507C">
              <w:rPr>
                <w:rFonts w:ascii="Book Antiqua" w:hAnsi="Book Antiqua"/>
                <w:spacing w:val="-5"/>
                <w:sz w:val="24"/>
                <w:szCs w:val="24"/>
              </w:rPr>
              <w:t xml:space="preserve"> </w:t>
            </w:r>
            <w:r w:rsidRPr="004A507C">
              <w:rPr>
                <w:rFonts w:ascii="Book Antiqua" w:hAnsi="Book Antiqua"/>
                <w:sz w:val="24"/>
                <w:szCs w:val="24"/>
              </w:rPr>
              <w:t>for Depositories</w:t>
            </w:r>
          </w:p>
        </w:tc>
        <w:tc>
          <w:tcPr>
            <w:tcW w:w="1530" w:type="dxa"/>
          </w:tcPr>
          <w:p w:rsidR="004A507C" w:rsidRPr="004A507C" w:rsidRDefault="001E7996" w:rsidP="00C00FBE">
            <w:pPr>
              <w:pStyle w:val="TableParagraph"/>
              <w:spacing w:before="9"/>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24">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17</w:t>
            </w:r>
          </w:p>
        </w:tc>
        <w:tc>
          <w:tcPr>
            <w:tcW w:w="7636" w:type="dxa"/>
          </w:tcPr>
          <w:p w:rsidR="004A507C" w:rsidRPr="004A507C" w:rsidRDefault="004A507C" w:rsidP="008C20C9">
            <w:pPr>
              <w:pStyle w:val="TableParagraph"/>
              <w:spacing w:before="4"/>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Informal</w:t>
            </w:r>
            <w:r w:rsidRPr="004A507C">
              <w:rPr>
                <w:rFonts w:ascii="Book Antiqua" w:hAnsi="Book Antiqua"/>
                <w:spacing w:val="1"/>
                <w:sz w:val="24"/>
                <w:szCs w:val="24"/>
              </w:rPr>
              <w:t xml:space="preserve"> </w:t>
            </w:r>
            <w:r w:rsidRPr="004A507C">
              <w:rPr>
                <w:rFonts w:ascii="Book Antiqua" w:hAnsi="Book Antiqua"/>
                <w:sz w:val="24"/>
                <w:szCs w:val="24"/>
              </w:rPr>
              <w:t>Guidance</w:t>
            </w:r>
            <w:r w:rsidRPr="004A507C">
              <w:rPr>
                <w:rFonts w:ascii="Book Antiqua" w:hAnsi="Book Antiqua"/>
                <w:spacing w:val="1"/>
                <w:sz w:val="24"/>
                <w:szCs w:val="24"/>
              </w:rPr>
              <w:t xml:space="preserve"> </w:t>
            </w:r>
            <w:r w:rsidRPr="004A507C">
              <w:rPr>
                <w:rFonts w:ascii="Book Antiqua" w:hAnsi="Book Antiqua"/>
                <w:sz w:val="24"/>
                <w:szCs w:val="24"/>
              </w:rPr>
              <w:t>sought</w:t>
            </w:r>
            <w:r w:rsidRPr="004A507C">
              <w:rPr>
                <w:rFonts w:ascii="Book Antiqua" w:hAnsi="Book Antiqua"/>
                <w:spacing w:val="1"/>
                <w:sz w:val="24"/>
                <w:szCs w:val="24"/>
              </w:rPr>
              <w:t xml:space="preserve"> </w:t>
            </w:r>
            <w:r w:rsidRPr="004A507C">
              <w:rPr>
                <w:rFonts w:ascii="Book Antiqua" w:hAnsi="Book Antiqua"/>
                <w:sz w:val="24"/>
                <w:szCs w:val="24"/>
              </w:rPr>
              <w:t>by</w:t>
            </w:r>
            <w:r w:rsidRPr="004A507C">
              <w:rPr>
                <w:rFonts w:ascii="Book Antiqua" w:hAnsi="Book Antiqua"/>
                <w:spacing w:val="1"/>
                <w:sz w:val="24"/>
                <w:szCs w:val="24"/>
              </w:rPr>
              <w:t xml:space="preserve"> </w:t>
            </w:r>
            <w:r w:rsidRPr="004A507C">
              <w:rPr>
                <w:rFonts w:ascii="Book Antiqua" w:hAnsi="Book Antiqua"/>
                <w:sz w:val="24"/>
                <w:szCs w:val="24"/>
              </w:rPr>
              <w:t>Sundaram</w:t>
            </w:r>
            <w:r w:rsidRPr="004A507C">
              <w:rPr>
                <w:rFonts w:ascii="Book Antiqua" w:hAnsi="Book Antiqua"/>
                <w:spacing w:val="1"/>
                <w:sz w:val="24"/>
                <w:szCs w:val="24"/>
              </w:rPr>
              <w:t xml:space="preserve"> </w:t>
            </w:r>
            <w:r w:rsidRPr="004A507C">
              <w:rPr>
                <w:rFonts w:ascii="Book Antiqua" w:hAnsi="Book Antiqua"/>
                <w:sz w:val="24"/>
                <w:szCs w:val="24"/>
              </w:rPr>
              <w:t>Alternate</w:t>
            </w:r>
            <w:r w:rsidRPr="004A507C">
              <w:rPr>
                <w:rFonts w:ascii="Book Antiqua" w:hAnsi="Book Antiqua"/>
                <w:spacing w:val="1"/>
                <w:sz w:val="24"/>
                <w:szCs w:val="24"/>
              </w:rPr>
              <w:t xml:space="preserve"> </w:t>
            </w:r>
            <w:r w:rsidRPr="004A507C">
              <w:rPr>
                <w:rFonts w:ascii="Book Antiqua" w:hAnsi="Book Antiqua"/>
                <w:sz w:val="24"/>
                <w:szCs w:val="24"/>
              </w:rPr>
              <w:t>Assets</w:t>
            </w:r>
            <w:r w:rsidRPr="004A507C">
              <w:rPr>
                <w:rFonts w:ascii="Book Antiqua" w:hAnsi="Book Antiqua"/>
                <w:spacing w:val="1"/>
                <w:sz w:val="24"/>
                <w:szCs w:val="24"/>
              </w:rPr>
              <w:t xml:space="preserve"> </w:t>
            </w:r>
            <w:r w:rsidRPr="004A507C">
              <w:rPr>
                <w:rFonts w:ascii="Book Antiqua" w:hAnsi="Book Antiqua"/>
                <w:sz w:val="24"/>
                <w:szCs w:val="24"/>
              </w:rPr>
              <w:t>Limited</w:t>
            </w:r>
            <w:r w:rsidRPr="004A507C">
              <w:rPr>
                <w:rFonts w:ascii="Book Antiqua" w:hAnsi="Book Antiqua"/>
                <w:spacing w:val="1"/>
                <w:sz w:val="24"/>
                <w:szCs w:val="24"/>
              </w:rPr>
              <w:t xml:space="preserve"> </w:t>
            </w:r>
            <w:r w:rsidRPr="004A507C">
              <w:rPr>
                <w:rFonts w:ascii="Book Antiqua" w:hAnsi="Book Antiqua"/>
                <w:sz w:val="24"/>
                <w:szCs w:val="24"/>
              </w:rPr>
              <w:t>in</w:t>
            </w:r>
            <w:r w:rsidRPr="004A507C">
              <w:rPr>
                <w:rFonts w:ascii="Book Antiqua" w:hAnsi="Book Antiqua"/>
                <w:spacing w:val="1"/>
                <w:sz w:val="24"/>
                <w:szCs w:val="24"/>
              </w:rPr>
              <w:t xml:space="preserve"> </w:t>
            </w:r>
            <w:r w:rsidRPr="004A507C">
              <w:rPr>
                <w:rFonts w:ascii="Book Antiqua" w:hAnsi="Book Antiqua"/>
                <w:sz w:val="24"/>
                <w:szCs w:val="24"/>
              </w:rPr>
              <w:t>connection</w:t>
            </w:r>
            <w:r w:rsidRPr="004A507C">
              <w:rPr>
                <w:rFonts w:ascii="Book Antiqua" w:hAnsi="Book Antiqua"/>
                <w:spacing w:val="1"/>
                <w:sz w:val="24"/>
                <w:szCs w:val="24"/>
              </w:rPr>
              <w:t xml:space="preserve"> </w:t>
            </w:r>
            <w:r w:rsidRPr="004A507C">
              <w:rPr>
                <w:rFonts w:ascii="Book Antiqua" w:hAnsi="Book Antiqua"/>
                <w:sz w:val="24"/>
                <w:szCs w:val="24"/>
              </w:rPr>
              <w:t>with</w:t>
            </w:r>
            <w:r w:rsidRPr="004A507C">
              <w:rPr>
                <w:rFonts w:ascii="Book Antiqua" w:hAnsi="Book Antiqua"/>
                <w:spacing w:val="1"/>
                <w:sz w:val="24"/>
                <w:szCs w:val="24"/>
              </w:rPr>
              <w:t xml:space="preserve"> </w:t>
            </w:r>
            <w:r w:rsidRPr="004A507C">
              <w:rPr>
                <w:rFonts w:ascii="Book Antiqua" w:hAnsi="Book Antiqua"/>
                <w:sz w:val="24"/>
                <w:szCs w:val="24"/>
              </w:rPr>
              <w:t>SEBI</w:t>
            </w:r>
            <w:r w:rsidRPr="004A507C">
              <w:rPr>
                <w:rFonts w:ascii="Book Antiqua" w:hAnsi="Book Antiqua"/>
                <w:spacing w:val="1"/>
                <w:sz w:val="24"/>
                <w:szCs w:val="24"/>
              </w:rPr>
              <w:t xml:space="preserve"> </w:t>
            </w:r>
            <w:r w:rsidRPr="004A507C">
              <w:rPr>
                <w:rFonts w:ascii="Book Antiqua" w:hAnsi="Book Antiqua"/>
                <w:sz w:val="24"/>
                <w:szCs w:val="24"/>
              </w:rPr>
              <w:t>(Investment</w:t>
            </w:r>
            <w:r w:rsidRPr="004A507C">
              <w:rPr>
                <w:rFonts w:ascii="Book Antiqua" w:hAnsi="Book Antiqua"/>
                <w:spacing w:val="1"/>
                <w:sz w:val="24"/>
                <w:szCs w:val="24"/>
              </w:rPr>
              <w:t xml:space="preserve"> </w:t>
            </w:r>
            <w:r w:rsidRPr="004A507C">
              <w:rPr>
                <w:rFonts w:ascii="Book Antiqua" w:hAnsi="Book Antiqua"/>
                <w:sz w:val="24"/>
                <w:szCs w:val="24"/>
              </w:rPr>
              <w:t>Advisers)</w:t>
            </w:r>
            <w:r w:rsidRPr="004A507C">
              <w:rPr>
                <w:rFonts w:ascii="Book Antiqua" w:hAnsi="Book Antiqua"/>
                <w:spacing w:val="1"/>
                <w:sz w:val="24"/>
                <w:szCs w:val="24"/>
              </w:rPr>
              <w:t xml:space="preserve"> </w:t>
            </w:r>
            <w:r w:rsidRPr="004A507C">
              <w:rPr>
                <w:rFonts w:ascii="Book Antiqua" w:hAnsi="Book Antiqua"/>
                <w:sz w:val="24"/>
                <w:szCs w:val="24"/>
              </w:rPr>
              <w:t>Regulations,</w:t>
            </w:r>
            <w:r w:rsidRPr="004A507C">
              <w:rPr>
                <w:rFonts w:ascii="Book Antiqua" w:hAnsi="Book Antiqua"/>
                <w:spacing w:val="42"/>
                <w:sz w:val="24"/>
                <w:szCs w:val="24"/>
              </w:rPr>
              <w:t xml:space="preserve"> </w:t>
            </w:r>
            <w:r w:rsidRPr="004A507C">
              <w:rPr>
                <w:rFonts w:ascii="Book Antiqua" w:hAnsi="Book Antiqua"/>
                <w:sz w:val="24"/>
                <w:szCs w:val="24"/>
              </w:rPr>
              <w:t>2013</w:t>
            </w:r>
            <w:r w:rsidRPr="004A507C">
              <w:rPr>
                <w:rFonts w:ascii="Book Antiqua" w:hAnsi="Book Antiqua"/>
                <w:spacing w:val="41"/>
                <w:sz w:val="24"/>
                <w:szCs w:val="24"/>
              </w:rPr>
              <w:t xml:space="preserve"> </w:t>
            </w:r>
            <w:r w:rsidRPr="004A507C">
              <w:rPr>
                <w:rFonts w:ascii="Book Antiqua" w:hAnsi="Book Antiqua"/>
                <w:sz w:val="24"/>
                <w:szCs w:val="24"/>
              </w:rPr>
              <w:t>and</w:t>
            </w:r>
            <w:r w:rsidRPr="004A507C">
              <w:rPr>
                <w:rFonts w:ascii="Book Antiqua" w:hAnsi="Book Antiqua"/>
                <w:spacing w:val="42"/>
                <w:sz w:val="24"/>
                <w:szCs w:val="24"/>
              </w:rPr>
              <w:t xml:space="preserve"> </w:t>
            </w:r>
            <w:r w:rsidRPr="004A507C">
              <w:rPr>
                <w:rFonts w:ascii="Book Antiqua" w:hAnsi="Book Antiqua"/>
                <w:sz w:val="24"/>
                <w:szCs w:val="24"/>
              </w:rPr>
              <w:t>SEBI</w:t>
            </w:r>
            <w:r w:rsidRPr="004A507C">
              <w:rPr>
                <w:rFonts w:ascii="Book Antiqua" w:hAnsi="Book Antiqua"/>
                <w:spacing w:val="36"/>
                <w:sz w:val="24"/>
                <w:szCs w:val="24"/>
              </w:rPr>
              <w:t xml:space="preserve"> </w:t>
            </w:r>
            <w:r w:rsidRPr="004A507C">
              <w:rPr>
                <w:rFonts w:ascii="Book Antiqua" w:hAnsi="Book Antiqua"/>
                <w:sz w:val="24"/>
                <w:szCs w:val="24"/>
              </w:rPr>
              <w:t>(Portfolio</w:t>
            </w:r>
            <w:r w:rsidRPr="004A507C">
              <w:rPr>
                <w:rFonts w:ascii="Book Antiqua" w:hAnsi="Book Antiqua"/>
                <w:spacing w:val="39"/>
                <w:sz w:val="24"/>
                <w:szCs w:val="24"/>
              </w:rPr>
              <w:t xml:space="preserve"> </w:t>
            </w:r>
            <w:r w:rsidRPr="004A507C">
              <w:rPr>
                <w:rFonts w:ascii="Book Antiqua" w:hAnsi="Book Antiqua"/>
                <w:sz w:val="24"/>
                <w:szCs w:val="24"/>
              </w:rPr>
              <w:t>Managers)</w:t>
            </w:r>
            <w:r w:rsidRPr="004A507C">
              <w:rPr>
                <w:rFonts w:ascii="Book Antiqua" w:hAnsi="Book Antiqua"/>
                <w:spacing w:val="42"/>
                <w:sz w:val="24"/>
                <w:szCs w:val="24"/>
              </w:rPr>
              <w:t xml:space="preserve"> </w:t>
            </w:r>
            <w:r w:rsidRPr="004A507C">
              <w:rPr>
                <w:rFonts w:ascii="Book Antiqua" w:hAnsi="Book Antiqua"/>
                <w:sz w:val="24"/>
                <w:szCs w:val="24"/>
              </w:rPr>
              <w:t>Regulations, 2020.</w:t>
            </w:r>
          </w:p>
        </w:tc>
        <w:tc>
          <w:tcPr>
            <w:tcW w:w="1530" w:type="dxa"/>
          </w:tcPr>
          <w:p w:rsidR="004A507C" w:rsidRPr="004A507C" w:rsidRDefault="004A507C" w:rsidP="00C00FBE">
            <w:pPr>
              <w:pStyle w:val="TableParagraph"/>
              <w:spacing w:before="9"/>
              <w:ind w:left="0" w:right="-46"/>
              <w:cnfStyle w:val="000000100000" w:firstRow="0" w:lastRow="0" w:firstColumn="0" w:lastColumn="0" w:oddVBand="0" w:evenVBand="0" w:oddHBand="1" w:evenHBand="0" w:firstRowFirstColumn="0" w:firstRowLastColumn="0" w:lastRowFirstColumn="0" w:lastRowLastColumn="0"/>
              <w:rPr>
                <w:rFonts w:ascii="Book Antiqua" w:hAnsi="Book Antiqua"/>
                <w:b/>
                <w:sz w:val="24"/>
                <w:szCs w:val="24"/>
              </w:rPr>
            </w:pPr>
          </w:p>
          <w:p w:rsidR="004A507C" w:rsidRPr="004A507C" w:rsidRDefault="001E7996" w:rsidP="00C00FBE">
            <w:pPr>
              <w:pStyle w:val="TableParagraph"/>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25">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18</w:t>
            </w:r>
          </w:p>
        </w:tc>
        <w:tc>
          <w:tcPr>
            <w:tcW w:w="7636" w:type="dxa"/>
          </w:tcPr>
          <w:p w:rsidR="004A507C" w:rsidRPr="004A507C" w:rsidRDefault="004A507C" w:rsidP="008C20C9">
            <w:pPr>
              <w:pStyle w:val="TableParagraph"/>
              <w:spacing w:before="4" w:line="298" w:lineRule="exact"/>
              <w:ind w:left="0"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Summary</w:t>
            </w:r>
            <w:r w:rsidRPr="004A507C">
              <w:rPr>
                <w:rFonts w:ascii="Book Antiqua" w:hAnsi="Book Antiqua"/>
                <w:spacing w:val="-1"/>
                <w:sz w:val="24"/>
                <w:szCs w:val="24"/>
              </w:rPr>
              <w:t xml:space="preserve"> </w:t>
            </w:r>
            <w:r w:rsidRPr="004A507C">
              <w:rPr>
                <w:rFonts w:ascii="Book Antiqua" w:hAnsi="Book Antiqua"/>
                <w:sz w:val="24"/>
                <w:szCs w:val="24"/>
              </w:rPr>
              <w:t>Settlement</w:t>
            </w:r>
            <w:r w:rsidRPr="004A507C">
              <w:rPr>
                <w:rFonts w:ascii="Book Antiqua" w:hAnsi="Book Antiqua"/>
                <w:spacing w:val="-3"/>
                <w:sz w:val="24"/>
                <w:szCs w:val="24"/>
              </w:rPr>
              <w:t xml:space="preserve"> </w:t>
            </w:r>
            <w:r w:rsidRPr="004A507C">
              <w:rPr>
                <w:rFonts w:ascii="Book Antiqua" w:hAnsi="Book Antiqua"/>
                <w:sz w:val="24"/>
                <w:szCs w:val="24"/>
              </w:rPr>
              <w:t>Order</w:t>
            </w:r>
            <w:r w:rsidRPr="004A507C">
              <w:rPr>
                <w:rFonts w:ascii="Book Antiqua" w:hAnsi="Book Antiqua"/>
                <w:spacing w:val="-5"/>
                <w:sz w:val="24"/>
                <w:szCs w:val="24"/>
              </w:rPr>
              <w:t xml:space="preserve"> </w:t>
            </w:r>
            <w:r w:rsidRPr="004A507C">
              <w:rPr>
                <w:rFonts w:ascii="Book Antiqua" w:hAnsi="Book Antiqua"/>
                <w:sz w:val="24"/>
                <w:szCs w:val="24"/>
              </w:rPr>
              <w:t>in</w:t>
            </w:r>
            <w:r w:rsidRPr="004A507C">
              <w:rPr>
                <w:rFonts w:ascii="Book Antiqua" w:hAnsi="Book Antiqua"/>
                <w:spacing w:val="-2"/>
                <w:sz w:val="24"/>
                <w:szCs w:val="24"/>
              </w:rPr>
              <w:t xml:space="preserve"> </w:t>
            </w:r>
            <w:r w:rsidRPr="004A507C">
              <w:rPr>
                <w:rFonts w:ascii="Book Antiqua" w:hAnsi="Book Antiqua"/>
                <w:sz w:val="24"/>
                <w:szCs w:val="24"/>
              </w:rPr>
              <w:t>respect</w:t>
            </w:r>
            <w:r w:rsidRPr="004A507C">
              <w:rPr>
                <w:rFonts w:ascii="Book Antiqua" w:hAnsi="Book Antiqua"/>
                <w:spacing w:val="-2"/>
                <w:sz w:val="24"/>
                <w:szCs w:val="24"/>
              </w:rPr>
              <w:t xml:space="preserve"> </w:t>
            </w:r>
            <w:r w:rsidRPr="004A507C">
              <w:rPr>
                <w:rFonts w:ascii="Book Antiqua" w:hAnsi="Book Antiqua"/>
                <w:sz w:val="24"/>
                <w:szCs w:val="24"/>
              </w:rPr>
              <w:t>of Mr.</w:t>
            </w:r>
            <w:r w:rsidRPr="004A507C">
              <w:rPr>
                <w:rFonts w:ascii="Book Antiqua" w:hAnsi="Book Antiqua"/>
                <w:spacing w:val="-4"/>
                <w:sz w:val="24"/>
                <w:szCs w:val="24"/>
              </w:rPr>
              <w:t xml:space="preserve"> </w:t>
            </w:r>
            <w:r w:rsidRPr="004A507C">
              <w:rPr>
                <w:rFonts w:ascii="Book Antiqua" w:hAnsi="Book Antiqua"/>
                <w:sz w:val="24"/>
                <w:szCs w:val="24"/>
              </w:rPr>
              <w:t>Deepak Parekh</w:t>
            </w:r>
            <w:r w:rsidRPr="004A507C">
              <w:rPr>
                <w:rFonts w:ascii="Book Antiqua" w:hAnsi="Book Antiqua"/>
                <w:spacing w:val="-6"/>
                <w:sz w:val="24"/>
                <w:szCs w:val="24"/>
              </w:rPr>
              <w:t xml:space="preserve"> </w:t>
            </w:r>
            <w:r w:rsidRPr="004A507C">
              <w:rPr>
                <w:rFonts w:ascii="Book Antiqua" w:hAnsi="Book Antiqua"/>
                <w:sz w:val="24"/>
                <w:szCs w:val="24"/>
              </w:rPr>
              <w:t>the matter</w:t>
            </w:r>
            <w:r w:rsidRPr="004A507C">
              <w:rPr>
                <w:rFonts w:ascii="Book Antiqua" w:hAnsi="Book Antiqua"/>
                <w:spacing w:val="-1"/>
                <w:sz w:val="24"/>
                <w:szCs w:val="24"/>
              </w:rPr>
              <w:t xml:space="preserve"> </w:t>
            </w:r>
            <w:r w:rsidRPr="004A507C">
              <w:rPr>
                <w:rFonts w:ascii="Book Antiqua" w:hAnsi="Book Antiqua"/>
                <w:sz w:val="24"/>
                <w:szCs w:val="24"/>
              </w:rPr>
              <w:t>of non-compliance</w:t>
            </w:r>
            <w:r w:rsidRPr="004A507C">
              <w:rPr>
                <w:rFonts w:ascii="Book Antiqua" w:hAnsi="Book Antiqua"/>
                <w:spacing w:val="-2"/>
                <w:sz w:val="24"/>
                <w:szCs w:val="24"/>
              </w:rPr>
              <w:t xml:space="preserve"> </w:t>
            </w:r>
            <w:r w:rsidRPr="004A507C">
              <w:rPr>
                <w:rFonts w:ascii="Book Antiqua" w:hAnsi="Book Antiqua"/>
                <w:sz w:val="24"/>
                <w:szCs w:val="24"/>
              </w:rPr>
              <w:t>with</w:t>
            </w:r>
            <w:r w:rsidRPr="004A507C">
              <w:rPr>
                <w:rFonts w:ascii="Book Antiqua" w:hAnsi="Book Antiqua"/>
                <w:spacing w:val="-2"/>
                <w:sz w:val="24"/>
                <w:szCs w:val="24"/>
              </w:rPr>
              <w:t xml:space="preserve"> </w:t>
            </w:r>
            <w:r w:rsidRPr="004A507C">
              <w:rPr>
                <w:rFonts w:ascii="Book Antiqua" w:hAnsi="Book Antiqua"/>
                <w:sz w:val="24"/>
                <w:szCs w:val="24"/>
              </w:rPr>
              <w:t>the</w:t>
            </w:r>
            <w:r w:rsidRPr="004A507C">
              <w:rPr>
                <w:rFonts w:ascii="Book Antiqua" w:hAnsi="Book Antiqua"/>
                <w:spacing w:val="-2"/>
                <w:sz w:val="24"/>
                <w:szCs w:val="24"/>
              </w:rPr>
              <w:t xml:space="preserve"> </w:t>
            </w:r>
            <w:r w:rsidRPr="004A507C">
              <w:rPr>
                <w:rFonts w:ascii="Book Antiqua" w:hAnsi="Book Antiqua"/>
                <w:sz w:val="24"/>
                <w:szCs w:val="24"/>
              </w:rPr>
              <w:t>erstwhile</w:t>
            </w:r>
            <w:r w:rsidRPr="004A507C">
              <w:rPr>
                <w:rFonts w:ascii="Book Antiqua" w:hAnsi="Book Antiqua"/>
                <w:spacing w:val="-10"/>
                <w:sz w:val="24"/>
                <w:szCs w:val="24"/>
              </w:rPr>
              <w:t xml:space="preserve"> </w:t>
            </w:r>
            <w:r w:rsidRPr="004A507C">
              <w:rPr>
                <w:rFonts w:ascii="Book Antiqua" w:hAnsi="Book Antiqua"/>
                <w:sz w:val="24"/>
                <w:szCs w:val="24"/>
              </w:rPr>
              <w:t>Listing</w:t>
            </w:r>
            <w:r w:rsidRPr="004A507C">
              <w:rPr>
                <w:rFonts w:ascii="Book Antiqua" w:hAnsi="Book Antiqua"/>
                <w:spacing w:val="-5"/>
                <w:sz w:val="24"/>
                <w:szCs w:val="24"/>
              </w:rPr>
              <w:t xml:space="preserve"> </w:t>
            </w:r>
            <w:r w:rsidRPr="004A507C">
              <w:rPr>
                <w:rFonts w:ascii="Book Antiqua" w:hAnsi="Book Antiqua"/>
                <w:sz w:val="24"/>
                <w:szCs w:val="24"/>
              </w:rPr>
              <w:t>Agreement</w:t>
            </w:r>
          </w:p>
        </w:tc>
        <w:tc>
          <w:tcPr>
            <w:tcW w:w="1530" w:type="dxa"/>
          </w:tcPr>
          <w:p w:rsidR="004A507C" w:rsidRPr="004A507C" w:rsidRDefault="001E7996" w:rsidP="00C00FBE">
            <w:pPr>
              <w:pStyle w:val="TableParagraph"/>
              <w:spacing w:before="148"/>
              <w:ind w:left="104" w:right="-46"/>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26">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19</w:t>
            </w:r>
          </w:p>
        </w:tc>
        <w:tc>
          <w:tcPr>
            <w:tcW w:w="7636" w:type="dxa"/>
          </w:tcPr>
          <w:p w:rsidR="004A507C" w:rsidRPr="004A507C" w:rsidRDefault="004A507C" w:rsidP="008C20C9">
            <w:pPr>
              <w:pStyle w:val="TableParagraph"/>
              <w:spacing w:before="5" w:line="298" w:lineRule="exact"/>
              <w:ind w:left="0"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Adjudication</w:t>
            </w:r>
            <w:r w:rsidRPr="004A507C">
              <w:rPr>
                <w:rFonts w:ascii="Book Antiqua" w:hAnsi="Book Antiqua"/>
                <w:spacing w:val="37"/>
                <w:sz w:val="24"/>
                <w:szCs w:val="24"/>
              </w:rPr>
              <w:t xml:space="preserve"> </w:t>
            </w:r>
            <w:r w:rsidRPr="004A507C">
              <w:rPr>
                <w:rFonts w:ascii="Book Antiqua" w:hAnsi="Book Antiqua"/>
                <w:sz w:val="24"/>
                <w:szCs w:val="24"/>
              </w:rPr>
              <w:t>Order</w:t>
            </w:r>
            <w:r w:rsidRPr="004A507C">
              <w:rPr>
                <w:rFonts w:ascii="Book Antiqua" w:hAnsi="Book Antiqua"/>
                <w:spacing w:val="34"/>
                <w:sz w:val="24"/>
                <w:szCs w:val="24"/>
              </w:rPr>
              <w:t xml:space="preserve"> </w:t>
            </w:r>
            <w:r w:rsidRPr="004A507C">
              <w:rPr>
                <w:rFonts w:ascii="Book Antiqua" w:hAnsi="Book Antiqua"/>
                <w:sz w:val="24"/>
                <w:szCs w:val="24"/>
              </w:rPr>
              <w:t>in</w:t>
            </w:r>
            <w:r w:rsidRPr="004A507C">
              <w:rPr>
                <w:rFonts w:ascii="Book Antiqua" w:hAnsi="Book Antiqua"/>
                <w:spacing w:val="38"/>
                <w:sz w:val="24"/>
                <w:szCs w:val="24"/>
              </w:rPr>
              <w:t xml:space="preserve"> </w:t>
            </w:r>
            <w:r w:rsidRPr="004A507C">
              <w:rPr>
                <w:rFonts w:ascii="Book Antiqua" w:hAnsi="Book Antiqua"/>
                <w:sz w:val="24"/>
                <w:szCs w:val="24"/>
              </w:rPr>
              <w:t>respect</w:t>
            </w:r>
            <w:r w:rsidRPr="004A507C">
              <w:rPr>
                <w:rFonts w:ascii="Book Antiqua" w:hAnsi="Book Antiqua"/>
                <w:spacing w:val="37"/>
                <w:sz w:val="24"/>
                <w:szCs w:val="24"/>
              </w:rPr>
              <w:t xml:space="preserve"> </w:t>
            </w:r>
            <w:r w:rsidRPr="004A507C">
              <w:rPr>
                <w:rFonts w:ascii="Book Antiqua" w:hAnsi="Book Antiqua"/>
                <w:sz w:val="24"/>
                <w:szCs w:val="24"/>
              </w:rPr>
              <w:t>of</w:t>
            </w:r>
            <w:r w:rsidRPr="004A507C">
              <w:rPr>
                <w:rFonts w:ascii="Book Antiqua" w:hAnsi="Book Antiqua"/>
                <w:spacing w:val="40"/>
                <w:sz w:val="24"/>
                <w:szCs w:val="24"/>
              </w:rPr>
              <w:t xml:space="preserve"> </w:t>
            </w:r>
            <w:r w:rsidRPr="004A507C">
              <w:rPr>
                <w:rFonts w:ascii="Book Antiqua" w:hAnsi="Book Antiqua"/>
                <w:sz w:val="24"/>
                <w:szCs w:val="24"/>
              </w:rPr>
              <w:t>Rikhav</w:t>
            </w:r>
            <w:r w:rsidRPr="004A507C">
              <w:rPr>
                <w:rFonts w:ascii="Book Antiqua" w:hAnsi="Book Antiqua"/>
                <w:spacing w:val="36"/>
                <w:sz w:val="24"/>
                <w:szCs w:val="24"/>
              </w:rPr>
              <w:t xml:space="preserve"> </w:t>
            </w:r>
            <w:r w:rsidRPr="004A507C">
              <w:rPr>
                <w:rFonts w:ascii="Book Antiqua" w:hAnsi="Book Antiqua"/>
                <w:sz w:val="24"/>
                <w:szCs w:val="24"/>
              </w:rPr>
              <w:t>Securities</w:t>
            </w:r>
            <w:r w:rsidRPr="004A507C">
              <w:rPr>
                <w:rFonts w:ascii="Book Antiqua" w:hAnsi="Book Antiqua"/>
                <w:spacing w:val="37"/>
                <w:sz w:val="24"/>
                <w:szCs w:val="24"/>
              </w:rPr>
              <w:t xml:space="preserve"> </w:t>
            </w:r>
            <w:r w:rsidRPr="004A507C">
              <w:rPr>
                <w:rFonts w:ascii="Book Antiqua" w:hAnsi="Book Antiqua"/>
                <w:sz w:val="24"/>
                <w:szCs w:val="24"/>
              </w:rPr>
              <w:t>Ltd</w:t>
            </w:r>
            <w:r w:rsidRPr="004A507C">
              <w:rPr>
                <w:rFonts w:ascii="Book Antiqua" w:hAnsi="Book Antiqua"/>
                <w:spacing w:val="35"/>
                <w:sz w:val="24"/>
                <w:szCs w:val="24"/>
              </w:rPr>
              <w:t xml:space="preserve"> </w:t>
            </w:r>
            <w:r w:rsidRPr="004A507C">
              <w:rPr>
                <w:rFonts w:ascii="Book Antiqua" w:hAnsi="Book Antiqua"/>
                <w:sz w:val="24"/>
                <w:szCs w:val="24"/>
              </w:rPr>
              <w:t>in</w:t>
            </w:r>
            <w:r w:rsidRPr="004A507C">
              <w:rPr>
                <w:rFonts w:ascii="Book Antiqua" w:hAnsi="Book Antiqua"/>
                <w:spacing w:val="38"/>
                <w:sz w:val="24"/>
                <w:szCs w:val="24"/>
              </w:rPr>
              <w:t xml:space="preserve"> </w:t>
            </w:r>
            <w:r w:rsidRPr="004A507C">
              <w:rPr>
                <w:rFonts w:ascii="Book Antiqua" w:hAnsi="Book Antiqua"/>
                <w:sz w:val="24"/>
                <w:szCs w:val="24"/>
              </w:rPr>
              <w:t>the matter of Birla</w:t>
            </w:r>
            <w:r w:rsidRPr="004A507C">
              <w:rPr>
                <w:rFonts w:ascii="Book Antiqua" w:hAnsi="Book Antiqua"/>
                <w:spacing w:val="-6"/>
                <w:sz w:val="24"/>
                <w:szCs w:val="24"/>
              </w:rPr>
              <w:t xml:space="preserve"> </w:t>
            </w:r>
            <w:r w:rsidRPr="004A507C">
              <w:rPr>
                <w:rFonts w:ascii="Book Antiqua" w:hAnsi="Book Antiqua"/>
                <w:sz w:val="24"/>
                <w:szCs w:val="24"/>
              </w:rPr>
              <w:t>Medspa</w:t>
            </w:r>
            <w:r w:rsidRPr="004A507C">
              <w:rPr>
                <w:rFonts w:ascii="Book Antiqua" w:hAnsi="Book Antiqua"/>
                <w:spacing w:val="-6"/>
                <w:sz w:val="24"/>
                <w:szCs w:val="24"/>
              </w:rPr>
              <w:t xml:space="preserve"> </w:t>
            </w:r>
            <w:r w:rsidRPr="004A507C">
              <w:rPr>
                <w:rFonts w:ascii="Book Antiqua" w:hAnsi="Book Antiqua"/>
                <w:sz w:val="24"/>
                <w:szCs w:val="24"/>
              </w:rPr>
              <w:t>Limited</w:t>
            </w:r>
          </w:p>
        </w:tc>
        <w:tc>
          <w:tcPr>
            <w:tcW w:w="1530" w:type="dxa"/>
          </w:tcPr>
          <w:p w:rsidR="004A507C" w:rsidRPr="004A507C" w:rsidRDefault="001E7996" w:rsidP="00C00FBE">
            <w:pPr>
              <w:pStyle w:val="TableParagraph"/>
              <w:spacing w:before="129"/>
              <w:ind w:left="104" w:right="-46"/>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27">
              <w:r w:rsidR="004A507C" w:rsidRPr="004A507C">
                <w:rPr>
                  <w:rFonts w:ascii="Book Antiqua" w:hAnsi="Book Antiqua"/>
                  <w:color w:val="0000FF"/>
                  <w:sz w:val="24"/>
                  <w:szCs w:val="24"/>
                  <w:u w:val="single" w:color="0000FF"/>
                </w:rPr>
                <w:t>Click</w:t>
              </w:r>
              <w:r w:rsidR="004A507C" w:rsidRPr="004A507C">
                <w:rPr>
                  <w:rFonts w:ascii="Book Antiqua" w:hAnsi="Book Antiqua"/>
                  <w:color w:val="0000FF"/>
                  <w:spacing w:val="-1"/>
                  <w:sz w:val="24"/>
                  <w:szCs w:val="24"/>
                  <w:u w:val="single" w:color="0000FF"/>
                </w:rPr>
                <w:t xml:space="preserve"> </w:t>
              </w:r>
              <w:r w:rsidR="004A507C" w:rsidRPr="004A507C">
                <w:rPr>
                  <w:rFonts w:ascii="Book Antiqua" w:hAnsi="Book Antiqua"/>
                  <w:color w:val="0000FF"/>
                  <w:sz w:val="24"/>
                  <w:szCs w:val="24"/>
                  <w:u w:val="single" w:color="0000FF"/>
                </w:rPr>
                <w:t>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20</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 xml:space="preserve">Buybacks- </w:t>
            </w:r>
            <w:r w:rsidRPr="004A507C">
              <w:rPr>
                <w:rFonts w:ascii="Book Antiqua" w:hAnsi="Book Antiqua" w:cs="Times New Roman"/>
                <w:sz w:val="24"/>
                <w:szCs w:val="24"/>
              </w:rPr>
              <w:tab/>
              <w:t>National Aluminium Company Limited - Draft Letter of Offer</w:t>
            </w:r>
          </w:p>
        </w:tc>
        <w:tc>
          <w:tcPr>
            <w:tcW w:w="1530" w:type="dxa"/>
          </w:tcPr>
          <w:p w:rsidR="004A507C" w:rsidRPr="00D9566D" w:rsidRDefault="004A507C"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4"/>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28" w:history="1">
              <w:r w:rsidR="004A507C" w:rsidRPr="004A507C">
                <w:rPr>
                  <w:rStyle w:val="Hyperlink"/>
                  <w:rFonts w:ascii="Book Antiqua" w:hAnsi="Book Antiqua"/>
                  <w:sz w:val="24"/>
                  <w:szCs w:val="24"/>
                </w:rPr>
                <w:t>Click here</w:t>
              </w:r>
            </w:hyperlink>
            <w:r w:rsidR="004A507C" w:rsidRPr="004A507C">
              <w:rPr>
                <w:rStyle w:val="Hyperlink"/>
                <w:rFonts w:ascii="Book Antiqua" w:hAnsi="Book Antiqua"/>
                <w:sz w:val="24"/>
                <w:szCs w:val="24"/>
              </w:rPr>
              <w:t xml:space="preserve"> </w:t>
            </w:r>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21</w:t>
            </w:r>
          </w:p>
        </w:tc>
        <w:tc>
          <w:tcPr>
            <w:tcW w:w="7636" w:type="dxa"/>
          </w:tcPr>
          <w:p w:rsidR="004A507C" w:rsidRPr="004A507C" w:rsidRDefault="004A507C" w:rsidP="008C20C9">
            <w:pPr>
              <w:tabs>
                <w:tab w:val="left" w:pos="3615"/>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Notice For Meeting on Schemes</w:t>
            </w:r>
          </w:p>
        </w:tc>
        <w:tc>
          <w:tcPr>
            <w:tcW w:w="1530" w:type="dxa"/>
          </w:tcPr>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29"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22</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Orders- Adjudication Order in respect of 12 entities in the matter of Shri Ram Real Estate and Business Solutions Limited.</w:t>
            </w:r>
          </w:p>
        </w:tc>
        <w:tc>
          <w:tcPr>
            <w:tcW w:w="1530" w:type="dxa"/>
          </w:tcPr>
          <w:p w:rsidR="004A507C" w:rsidRPr="00D9566D" w:rsidRDefault="004A507C"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30"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23</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Informal Guidance - In the matter of KCP Ltd. under SEBI (Prohibition of Insider Trading) Regulations, 2015</w:t>
            </w:r>
          </w:p>
        </w:tc>
        <w:tc>
          <w:tcPr>
            <w:tcW w:w="1530" w:type="dxa"/>
          </w:tcPr>
          <w:p w:rsidR="004A507C" w:rsidRPr="00D9566D" w:rsidRDefault="004A507C"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6"/>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31"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24</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Revised disclosure formats under Regulation 7 of SEBI (Prohibition of Insider Trading) Regulations, 2015</w:t>
            </w:r>
          </w:p>
        </w:tc>
        <w:tc>
          <w:tcPr>
            <w:tcW w:w="1530" w:type="dxa"/>
          </w:tcPr>
          <w:p w:rsidR="004A507C" w:rsidRPr="00D9566D" w:rsidRDefault="004A507C"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32"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25</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REIT Issues - Brookfield India Real Estate Trust</w:t>
            </w:r>
          </w:p>
        </w:tc>
        <w:tc>
          <w:tcPr>
            <w:tcW w:w="1530" w:type="dxa"/>
          </w:tcPr>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33"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26</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Mutual Funds - Axis Fixed Term Plan – Series 109 - 111</w:t>
            </w:r>
          </w:p>
        </w:tc>
        <w:tc>
          <w:tcPr>
            <w:tcW w:w="1530" w:type="dxa"/>
          </w:tcPr>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34"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27</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Annual Report 2019-20 [Hindi]</w:t>
            </w:r>
          </w:p>
        </w:tc>
        <w:tc>
          <w:tcPr>
            <w:tcW w:w="1530" w:type="dxa"/>
          </w:tcPr>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35"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28</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Takeover- Magma Fincorp</w:t>
            </w:r>
          </w:p>
        </w:tc>
        <w:tc>
          <w:tcPr>
            <w:tcW w:w="1530" w:type="dxa"/>
          </w:tcPr>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36" w:history="1">
              <w:r w:rsidR="004A507C" w:rsidRPr="004A507C">
                <w:rPr>
                  <w:rStyle w:val="Hyperlink"/>
                  <w:rFonts w:ascii="Book Antiqua" w:hAnsi="Book Antiqua"/>
                  <w:sz w:val="24"/>
                  <w:szCs w:val="24"/>
                </w:rPr>
                <w:t>Click Here</w:t>
              </w:r>
            </w:hyperlink>
            <w:r w:rsidR="004A507C" w:rsidRPr="004A507C">
              <w:rPr>
                <w:rFonts w:ascii="Book Antiqua" w:hAnsi="Book Antiqua"/>
                <w:sz w:val="24"/>
                <w:szCs w:val="24"/>
              </w:rPr>
              <w:t xml:space="preserve"> </w:t>
            </w:r>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29</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Notice For Meeting on Schemes - Notice convening meeting of Unsecured Creditors - Scheme of Amalgamation and Merger of Sun Pharma Global FZE (“Transferor Company”) with Sun Pharmaceutical Industries Limited (“Transferee Company”)</w:t>
            </w:r>
          </w:p>
        </w:tc>
        <w:tc>
          <w:tcPr>
            <w:tcW w:w="1530" w:type="dxa"/>
          </w:tcPr>
          <w:p w:rsidR="004A507C" w:rsidRPr="004A507C" w:rsidRDefault="004A507C"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37"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30</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 xml:space="preserve">Reports - </w:t>
            </w:r>
            <w:r w:rsidRPr="004A507C">
              <w:rPr>
                <w:rFonts w:ascii="Book Antiqua" w:hAnsi="Book Antiqua" w:cs="Times New Roman"/>
                <w:sz w:val="24"/>
                <w:szCs w:val="24"/>
              </w:rPr>
              <w:tab/>
              <w:t>Extension of timeline for submission of public comments on “Introduction of provisions relating to appointment / re-appointment of persons who fail to get elected as Whole-time directors / Managing Directors at the general meeting of a listed entity”</w:t>
            </w:r>
          </w:p>
        </w:tc>
        <w:tc>
          <w:tcPr>
            <w:tcW w:w="1530" w:type="dxa"/>
          </w:tcPr>
          <w:p w:rsidR="004A507C" w:rsidRPr="004A507C" w:rsidRDefault="004A507C"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38"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31</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 xml:space="preserve">The Securities and Exchange Board of India (Mutual Funds) </w:t>
            </w:r>
          </w:p>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(Amendment) Regulations, 2021.</w:t>
            </w:r>
          </w:p>
        </w:tc>
        <w:tc>
          <w:tcPr>
            <w:tcW w:w="1530" w:type="dxa"/>
          </w:tcPr>
          <w:p w:rsidR="00D9566D" w:rsidRPr="00D9566D" w:rsidRDefault="00D9566D"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4"/>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szCs w:val="24"/>
              </w:rPr>
            </w:pPr>
            <w:hyperlink r:id="rId139"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32</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Amendments for enabling FPIs to subscribe to listed debt securities of REITs and InvITs</w:t>
            </w:r>
          </w:p>
        </w:tc>
        <w:tc>
          <w:tcPr>
            <w:tcW w:w="1530" w:type="dxa"/>
          </w:tcPr>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szCs w:val="24"/>
              </w:rPr>
            </w:pPr>
            <w:hyperlink r:id="rId140"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33</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Informal Guidelines: In the matter of PPAP Automotive Limted - Informal guidance under regulation 10(1)(d)(iii) of SEBI (Substantial Acquisition of Shares and Takeover) Regulations, 2011</w:t>
            </w:r>
          </w:p>
        </w:tc>
        <w:tc>
          <w:tcPr>
            <w:tcW w:w="1530" w:type="dxa"/>
          </w:tcPr>
          <w:p w:rsidR="004A507C" w:rsidRPr="004A507C" w:rsidRDefault="004A507C"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41" w:history="1">
              <w:r w:rsidR="004A507C" w:rsidRPr="004A507C">
                <w:rPr>
                  <w:rStyle w:val="Hyperlink"/>
                  <w:rFonts w:ascii="Book Antiqua" w:hAnsi="Book Antiqua"/>
                  <w:sz w:val="24"/>
                  <w:szCs w:val="24"/>
                </w:rPr>
                <w:t>Click here</w:t>
              </w:r>
            </w:hyperlink>
            <w:r w:rsidR="004A507C" w:rsidRPr="004A507C">
              <w:rPr>
                <w:rStyle w:val="Hyperlink"/>
                <w:rFonts w:ascii="Book Antiqua" w:hAnsi="Book Antiqua"/>
                <w:sz w:val="24"/>
                <w:szCs w:val="24"/>
              </w:rPr>
              <w:t xml:space="preserve"> </w:t>
            </w:r>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34</w:t>
            </w:r>
          </w:p>
        </w:tc>
        <w:tc>
          <w:tcPr>
            <w:tcW w:w="7636" w:type="dxa"/>
          </w:tcPr>
          <w:p w:rsidR="004A507C" w:rsidRPr="004A507C" w:rsidRDefault="004A507C" w:rsidP="008C20C9">
            <w:pPr>
              <w:tabs>
                <w:tab w:val="left" w:pos="3615"/>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Public Issue: PARTY CRUISERS LIMITED</w:t>
            </w:r>
          </w:p>
        </w:tc>
        <w:tc>
          <w:tcPr>
            <w:tcW w:w="1530" w:type="dxa"/>
          </w:tcPr>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42"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35</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Press Releases - Union Finance Minister addresses Board of SEBI</w:t>
            </w:r>
          </w:p>
        </w:tc>
        <w:tc>
          <w:tcPr>
            <w:tcW w:w="1530" w:type="dxa"/>
          </w:tcPr>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43"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36</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Press Releases - SEBI Board Meeting</w:t>
            </w:r>
          </w:p>
        </w:tc>
        <w:tc>
          <w:tcPr>
            <w:tcW w:w="1530" w:type="dxa"/>
          </w:tcPr>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44"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37</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Orders - Adjudication Order in respect of Priti Devi in the matter of Dealing in Illiquid Stock Options at BSE</w:t>
            </w:r>
          </w:p>
        </w:tc>
        <w:tc>
          <w:tcPr>
            <w:tcW w:w="1530" w:type="dxa"/>
          </w:tcPr>
          <w:p w:rsidR="00D9566D" w:rsidRPr="00D9566D" w:rsidRDefault="00D9566D"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16"/>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45"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38</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 xml:space="preserve">Buybacks - </w:t>
            </w:r>
            <w:r w:rsidRPr="004A507C">
              <w:rPr>
                <w:rFonts w:ascii="Book Antiqua" w:hAnsi="Book Antiqua" w:cs="Times New Roman"/>
                <w:sz w:val="24"/>
                <w:szCs w:val="24"/>
              </w:rPr>
              <w:tab/>
              <w:t>Engineers India Limited - Post Buyback Announcement</w:t>
            </w:r>
          </w:p>
        </w:tc>
        <w:tc>
          <w:tcPr>
            <w:tcW w:w="1530" w:type="dxa"/>
          </w:tcPr>
          <w:p w:rsidR="004A507C" w:rsidRPr="00D9566D" w:rsidRDefault="004A507C"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14"/>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46"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39</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Processing Status - Processing status - Scheme of Arrangement.</w:t>
            </w:r>
          </w:p>
        </w:tc>
        <w:tc>
          <w:tcPr>
            <w:tcW w:w="1530" w:type="dxa"/>
          </w:tcPr>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47"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40</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Mutual Funds - Axis All Seasons Equity Fund of Fund</w:t>
            </w:r>
          </w:p>
        </w:tc>
        <w:tc>
          <w:tcPr>
            <w:tcW w:w="1530" w:type="dxa"/>
          </w:tcPr>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48"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41</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Recovery Proceedings- Release Order _Certificate No 2828_AP No 5828 &amp; 5831 of 2020_in respect of Kamala Kant Gupta</w:t>
            </w:r>
          </w:p>
        </w:tc>
        <w:tc>
          <w:tcPr>
            <w:tcW w:w="1530" w:type="dxa"/>
          </w:tcPr>
          <w:p w:rsidR="004A507C" w:rsidRPr="00D9566D" w:rsidRDefault="004A507C"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14"/>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49" w:history="1">
              <w:r w:rsidR="004A507C" w:rsidRPr="004A507C">
                <w:rPr>
                  <w:rStyle w:val="Hyperlink"/>
                  <w:rFonts w:ascii="Book Antiqua" w:hAnsi="Book Antiqua"/>
                  <w:sz w:val="24"/>
                  <w:szCs w:val="24"/>
                </w:rPr>
                <w:t>Click Here</w:t>
              </w:r>
            </w:hyperlink>
            <w:r w:rsidR="004A507C" w:rsidRPr="004A507C">
              <w:rPr>
                <w:rFonts w:ascii="Book Antiqua" w:hAnsi="Book Antiqua"/>
                <w:sz w:val="24"/>
                <w:szCs w:val="24"/>
              </w:rPr>
              <w:t xml:space="preserve"> </w:t>
            </w:r>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42</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Unserved Summons / Notices - In the matter of Specialty paper Ltd.</w:t>
            </w:r>
          </w:p>
        </w:tc>
        <w:tc>
          <w:tcPr>
            <w:tcW w:w="1530" w:type="dxa"/>
          </w:tcPr>
          <w:p w:rsidR="00D9566D" w:rsidRPr="00D9566D" w:rsidRDefault="00D9566D"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4"/>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50"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43</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Takeovers - Constronics Infra Limited</w:t>
            </w:r>
          </w:p>
        </w:tc>
        <w:tc>
          <w:tcPr>
            <w:tcW w:w="1530" w:type="dxa"/>
          </w:tcPr>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51"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44</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Pre-Expiry Margin on commodities under Alternate Risk Management Framework</w:t>
            </w:r>
          </w:p>
        </w:tc>
        <w:tc>
          <w:tcPr>
            <w:tcW w:w="1530" w:type="dxa"/>
          </w:tcPr>
          <w:p w:rsidR="004A507C" w:rsidRPr="00D9566D" w:rsidRDefault="004A507C"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16"/>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szCs w:val="24"/>
              </w:rPr>
            </w:pPr>
            <w:hyperlink r:id="rId152"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45</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Notice For Meeting on Schemes - Notice of the meeting of the equity shareholders, Secured Creditors and Unsecured Creditors of Mangalam Timber Products Limited</w:t>
            </w:r>
          </w:p>
        </w:tc>
        <w:tc>
          <w:tcPr>
            <w:tcW w:w="1530" w:type="dxa"/>
          </w:tcPr>
          <w:p w:rsidR="004A507C" w:rsidRPr="004A507C" w:rsidRDefault="004A507C"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Style w:val="Hyperlink"/>
                <w:rFonts w:ascii="Book Antiqua" w:hAnsi="Book Antiqua"/>
                <w:sz w:val="24"/>
                <w:szCs w:val="24"/>
              </w:rPr>
            </w:pPr>
            <w:hyperlink r:id="rId153"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46</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4A507C">
              <w:rPr>
                <w:rFonts w:ascii="Book Antiqua" w:hAnsi="Book Antiqua" w:cs="Times New Roman"/>
                <w:sz w:val="24"/>
                <w:szCs w:val="24"/>
              </w:rPr>
              <w:t xml:space="preserve">Speeches - Chairman’s speech dated February 24, 2021 on “India's </w:t>
            </w:r>
            <w:r w:rsidRPr="004A507C">
              <w:rPr>
                <w:rFonts w:ascii="Book Antiqua" w:hAnsi="Book Antiqua" w:cs="Times New Roman"/>
                <w:sz w:val="24"/>
                <w:szCs w:val="24"/>
              </w:rPr>
              <w:lastRenderedPageBreak/>
              <w:t>Corporate Bond Market: Bonds that build a nation” at the CRISIL 6th Bond Market Seminar</w:t>
            </w:r>
          </w:p>
        </w:tc>
        <w:tc>
          <w:tcPr>
            <w:tcW w:w="1530" w:type="dxa"/>
          </w:tcPr>
          <w:p w:rsidR="004A507C" w:rsidRPr="004A507C" w:rsidRDefault="004A507C"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szCs w:val="24"/>
              </w:rPr>
            </w:pPr>
          </w:p>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Style w:val="Hyperlink"/>
                <w:rFonts w:ascii="Book Antiqua" w:hAnsi="Book Antiqua"/>
                <w:sz w:val="24"/>
                <w:szCs w:val="24"/>
              </w:rPr>
            </w:pPr>
            <w:hyperlink r:id="rId154" w:history="1">
              <w:r w:rsidR="004A507C" w:rsidRPr="004A507C">
                <w:rPr>
                  <w:rStyle w:val="Hyperlink"/>
                  <w:rFonts w:ascii="Book Antiqua" w:hAnsi="Book Antiqua"/>
                  <w:sz w:val="24"/>
                  <w:szCs w:val="24"/>
                </w:rPr>
                <w:t>Click Here</w:t>
              </w:r>
            </w:hyperlink>
          </w:p>
        </w:tc>
      </w:tr>
      <w:tr w:rsidR="004A507C" w:rsidRPr="004A507C" w:rsidTr="00D956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lastRenderedPageBreak/>
              <w:t>47</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Extension of facility for conducting meeting(s) of unitholders of REITs and InvITs through Video Conferencing (VC) or through other audio-visual means (OAVM)</w:t>
            </w:r>
          </w:p>
        </w:tc>
        <w:tc>
          <w:tcPr>
            <w:tcW w:w="1530" w:type="dxa"/>
          </w:tcPr>
          <w:p w:rsidR="004A507C" w:rsidRPr="004A507C" w:rsidRDefault="004A507C"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55" w:history="1">
              <w:r w:rsidR="004A507C" w:rsidRPr="004A507C">
                <w:rPr>
                  <w:rStyle w:val="Hyperlink"/>
                  <w:rFonts w:ascii="Book Antiqua" w:hAnsi="Book Antiqua"/>
                  <w:sz w:val="24"/>
                  <w:szCs w:val="24"/>
                </w:rPr>
                <w:t>Click Here</w:t>
              </w:r>
            </w:hyperlink>
          </w:p>
        </w:tc>
      </w:tr>
      <w:tr w:rsidR="004A507C" w:rsidRPr="004A507C" w:rsidTr="00D9566D">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48</w:t>
            </w:r>
          </w:p>
        </w:tc>
        <w:tc>
          <w:tcPr>
            <w:tcW w:w="7636" w:type="dxa"/>
          </w:tcPr>
          <w:p w:rsidR="004A507C" w:rsidRPr="004A507C" w:rsidRDefault="004A507C" w:rsidP="008C20C9">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Trading halt at NSE on February 24, 2021</w:t>
            </w:r>
          </w:p>
        </w:tc>
        <w:tc>
          <w:tcPr>
            <w:tcW w:w="1530" w:type="dxa"/>
          </w:tcPr>
          <w:p w:rsidR="004A507C" w:rsidRPr="004A507C" w:rsidRDefault="001E7996"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Book Antiqua" w:hAnsi="Book Antiqua"/>
                <w:sz w:val="24"/>
                <w:szCs w:val="24"/>
              </w:rPr>
            </w:pPr>
            <w:hyperlink r:id="rId156" w:history="1">
              <w:r w:rsidR="004A507C" w:rsidRPr="004A507C">
                <w:rPr>
                  <w:rStyle w:val="Hyperlink"/>
                  <w:rFonts w:ascii="Book Antiqua" w:hAnsi="Book Antiqua"/>
                  <w:sz w:val="24"/>
                  <w:szCs w:val="24"/>
                </w:rPr>
                <w:t>Click Here</w:t>
              </w:r>
            </w:hyperlink>
          </w:p>
        </w:tc>
      </w:tr>
      <w:tr w:rsidR="004A507C" w:rsidRPr="004A507C" w:rsidTr="008C20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44" w:type="dxa"/>
          </w:tcPr>
          <w:p w:rsidR="004A507C" w:rsidRPr="004A507C" w:rsidRDefault="004A507C" w:rsidP="00C00FBE">
            <w:pPr>
              <w:tabs>
                <w:tab w:val="left" w:pos="900"/>
              </w:tabs>
              <w:ind w:right="-46"/>
              <w:jc w:val="center"/>
              <w:rPr>
                <w:rFonts w:ascii="Book Antiqua" w:hAnsi="Book Antiqua" w:cs="Times New Roman"/>
                <w:color w:val="002060"/>
                <w:sz w:val="24"/>
                <w:szCs w:val="24"/>
              </w:rPr>
            </w:pPr>
            <w:r w:rsidRPr="004A507C">
              <w:rPr>
                <w:rFonts w:ascii="Book Antiqua" w:hAnsi="Book Antiqua" w:cs="Times New Roman"/>
                <w:color w:val="002060"/>
                <w:sz w:val="24"/>
                <w:szCs w:val="24"/>
              </w:rPr>
              <w:t>49</w:t>
            </w:r>
          </w:p>
        </w:tc>
        <w:tc>
          <w:tcPr>
            <w:tcW w:w="7636" w:type="dxa"/>
          </w:tcPr>
          <w:p w:rsidR="004A507C" w:rsidRPr="004A507C" w:rsidRDefault="004A507C" w:rsidP="008C20C9">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r w:rsidRPr="004A507C">
              <w:rPr>
                <w:rFonts w:ascii="Book Antiqua" w:hAnsi="Book Antiqua"/>
                <w:sz w:val="24"/>
                <w:szCs w:val="24"/>
              </w:rPr>
              <w:t>Chairman’s speech dated February 25, 2021 on 'Behavior of Securities Market- Sighting of Black Swan' at SEBI-NISM Conference</w:t>
            </w:r>
          </w:p>
        </w:tc>
        <w:tc>
          <w:tcPr>
            <w:tcW w:w="1530" w:type="dxa"/>
          </w:tcPr>
          <w:p w:rsidR="004A507C" w:rsidRPr="004A507C" w:rsidRDefault="004A507C"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p>
          <w:p w:rsidR="004A507C" w:rsidRPr="004A507C" w:rsidRDefault="001E7996"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Book Antiqua" w:hAnsi="Book Antiqua"/>
                <w:sz w:val="24"/>
                <w:szCs w:val="24"/>
              </w:rPr>
            </w:pPr>
            <w:hyperlink r:id="rId157" w:history="1">
              <w:r w:rsidR="004A507C" w:rsidRPr="004A507C">
                <w:rPr>
                  <w:rStyle w:val="Hyperlink"/>
                  <w:rFonts w:ascii="Book Antiqua" w:hAnsi="Book Antiqua"/>
                  <w:sz w:val="24"/>
                  <w:szCs w:val="24"/>
                </w:rPr>
                <w:t>Click Here</w:t>
              </w:r>
            </w:hyperlink>
          </w:p>
        </w:tc>
      </w:tr>
    </w:tbl>
    <w:p w:rsidR="00343EA2" w:rsidRDefault="00343EA2" w:rsidP="00C00FBE">
      <w:pPr>
        <w:spacing w:after="0" w:line="240" w:lineRule="auto"/>
        <w:ind w:right="-46"/>
        <w:jc w:val="both"/>
        <w:rPr>
          <w:rFonts w:ascii="Times New Roman" w:hAnsi="Times New Roman" w:cs="Times New Roman"/>
          <w:b/>
          <w:bCs/>
          <w:caps/>
          <w:color w:val="002060"/>
          <w:sz w:val="24"/>
          <w:szCs w:val="24"/>
        </w:rPr>
      </w:pPr>
    </w:p>
    <w:p w:rsidR="00991035" w:rsidRDefault="00991035" w:rsidP="00C00FBE">
      <w:pPr>
        <w:spacing w:after="0" w:line="240" w:lineRule="auto"/>
        <w:ind w:right="-46"/>
        <w:jc w:val="both"/>
        <w:rPr>
          <w:rFonts w:ascii="Times New Roman" w:hAnsi="Times New Roman" w:cs="Times New Roman"/>
          <w:b/>
          <w:bCs/>
          <w:caps/>
          <w:color w:val="002060"/>
          <w:sz w:val="2"/>
          <w:szCs w:val="24"/>
        </w:rPr>
      </w:pPr>
    </w:p>
    <w:p w:rsidR="002042EE" w:rsidRDefault="002042EE" w:rsidP="00C00FBE">
      <w:pPr>
        <w:spacing w:after="0" w:line="240" w:lineRule="auto"/>
        <w:ind w:right="-46"/>
        <w:jc w:val="both"/>
        <w:rPr>
          <w:rFonts w:ascii="Times New Roman" w:hAnsi="Times New Roman" w:cs="Times New Roman"/>
          <w:b/>
          <w:bCs/>
          <w:caps/>
          <w:color w:val="002060"/>
          <w:sz w:val="2"/>
          <w:szCs w:val="24"/>
        </w:rPr>
      </w:pPr>
    </w:p>
    <w:p w:rsidR="002042EE" w:rsidRDefault="002042EE" w:rsidP="00C00FBE">
      <w:pPr>
        <w:spacing w:after="0" w:line="240" w:lineRule="auto"/>
        <w:ind w:right="-46"/>
        <w:jc w:val="both"/>
        <w:rPr>
          <w:rFonts w:ascii="Times New Roman" w:hAnsi="Times New Roman" w:cs="Times New Roman"/>
          <w:b/>
          <w:bCs/>
          <w:caps/>
          <w:color w:val="002060"/>
          <w:sz w:val="2"/>
          <w:szCs w:val="24"/>
        </w:rPr>
      </w:pPr>
    </w:p>
    <w:p w:rsidR="002042EE" w:rsidRDefault="002042EE" w:rsidP="00C00FBE">
      <w:pPr>
        <w:spacing w:after="0" w:line="240" w:lineRule="auto"/>
        <w:ind w:right="-46"/>
        <w:jc w:val="both"/>
        <w:rPr>
          <w:rFonts w:ascii="Times New Roman" w:hAnsi="Times New Roman" w:cs="Times New Roman"/>
          <w:b/>
          <w:bCs/>
          <w:caps/>
          <w:color w:val="002060"/>
          <w:sz w:val="2"/>
          <w:szCs w:val="24"/>
        </w:rPr>
      </w:pPr>
    </w:p>
    <w:p w:rsidR="002042EE" w:rsidRPr="000340AD" w:rsidRDefault="002042EE" w:rsidP="00C00FBE">
      <w:pPr>
        <w:spacing w:after="0" w:line="240" w:lineRule="auto"/>
        <w:ind w:right="-46"/>
        <w:jc w:val="both"/>
        <w:rPr>
          <w:rFonts w:ascii="Times New Roman" w:hAnsi="Times New Roman" w:cs="Times New Roman"/>
          <w:b/>
          <w:bCs/>
          <w:caps/>
          <w:color w:val="002060"/>
          <w:sz w:val="2"/>
          <w:szCs w:val="24"/>
        </w:rPr>
      </w:pPr>
    </w:p>
    <w:p w:rsidR="007A4209" w:rsidRPr="00EA06AB" w:rsidRDefault="007A4209" w:rsidP="00C00FBE">
      <w:pPr>
        <w:pStyle w:val="ListParagraph"/>
        <w:numPr>
          <w:ilvl w:val="0"/>
          <w:numId w:val="16"/>
        </w:numPr>
        <w:spacing w:after="0" w:line="240" w:lineRule="auto"/>
        <w:ind w:right="-46"/>
        <w:jc w:val="both"/>
        <w:rPr>
          <w:rFonts w:ascii="Times New Roman" w:hAnsi="Times New Roman" w:cs="Times New Roman"/>
          <w:b/>
          <w:i/>
          <w:caps/>
          <w:color w:val="002060"/>
          <w:sz w:val="28"/>
          <w:szCs w:val="24"/>
          <w:u w:val="single"/>
        </w:rPr>
      </w:pPr>
      <w:r w:rsidRPr="00EA06AB">
        <w:rPr>
          <w:rFonts w:ascii="Times New Roman" w:hAnsi="Times New Roman" w:cs="Times New Roman"/>
          <w:b/>
          <w:i/>
          <w:caps/>
          <w:color w:val="002060"/>
          <w:sz w:val="28"/>
          <w:szCs w:val="24"/>
          <w:u w:val="single"/>
        </w:rPr>
        <w:t>List of BSE Circulars</w:t>
      </w:r>
      <w:r w:rsidR="00E80EA5">
        <w:rPr>
          <w:rFonts w:ascii="Times New Roman" w:hAnsi="Times New Roman" w:cs="Times New Roman"/>
          <w:b/>
          <w:i/>
          <w:caps/>
          <w:color w:val="002060"/>
          <w:sz w:val="28"/>
          <w:szCs w:val="24"/>
          <w:u w:val="single"/>
        </w:rPr>
        <w:t xml:space="preserve"> – </w:t>
      </w:r>
      <w:r w:rsidR="00F743E4">
        <w:rPr>
          <w:rFonts w:ascii="Times New Roman" w:hAnsi="Times New Roman" w:cs="Times New Roman"/>
          <w:b/>
          <w:i/>
          <w:caps/>
          <w:color w:val="002060"/>
          <w:sz w:val="28"/>
          <w:szCs w:val="24"/>
          <w:u w:val="single"/>
        </w:rPr>
        <w:t>FEBRUARY</w:t>
      </w:r>
      <w:r w:rsidR="00E80EA5">
        <w:rPr>
          <w:rFonts w:ascii="Times New Roman" w:hAnsi="Times New Roman" w:cs="Times New Roman"/>
          <w:b/>
          <w:i/>
          <w:caps/>
          <w:color w:val="002060"/>
          <w:sz w:val="28"/>
          <w:szCs w:val="24"/>
          <w:u w:val="single"/>
        </w:rPr>
        <w:t>, 2020</w:t>
      </w:r>
      <w:r w:rsidRPr="00EA06AB">
        <w:rPr>
          <w:rFonts w:ascii="Times New Roman" w:hAnsi="Times New Roman" w:cs="Times New Roman"/>
          <w:b/>
          <w:i/>
          <w:caps/>
          <w:color w:val="002060"/>
          <w:sz w:val="28"/>
          <w:szCs w:val="24"/>
          <w:u w:val="single"/>
        </w:rPr>
        <w:t>:</w:t>
      </w:r>
    </w:p>
    <w:p w:rsidR="007A4209" w:rsidRDefault="007A4209" w:rsidP="00C00FBE">
      <w:pPr>
        <w:spacing w:after="0" w:line="240" w:lineRule="auto"/>
        <w:ind w:right="-46"/>
        <w:jc w:val="both"/>
        <w:rPr>
          <w:rFonts w:ascii="Times New Roman" w:hAnsi="Times New Roman" w:cs="Times New Roman"/>
          <w:b/>
          <w:caps/>
          <w:color w:val="002060"/>
          <w:sz w:val="24"/>
          <w:szCs w:val="24"/>
        </w:rPr>
      </w:pPr>
    </w:p>
    <w:tbl>
      <w:tblPr>
        <w:tblW w:w="5000" w:type="pct"/>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56"/>
        <w:gridCol w:w="1418"/>
      </w:tblGrid>
      <w:tr w:rsidR="009629AC" w:rsidRPr="009629AC" w:rsidTr="009629AC">
        <w:trPr>
          <w:trHeight w:val="600"/>
          <w:tblCellSpacing w:w="7" w:type="dxa"/>
          <w:jc w:val="center"/>
        </w:trPr>
        <w:tc>
          <w:tcPr>
            <w:tcW w:w="0" w:type="auto"/>
            <w:shd w:val="clear" w:color="auto" w:fill="auto"/>
            <w:tcMar>
              <w:top w:w="0" w:type="dxa"/>
              <w:left w:w="150" w:type="dxa"/>
              <w:bottom w:w="0" w:type="dxa"/>
              <w:right w:w="150" w:type="dxa"/>
            </w:tcMar>
            <w:vAlign w:val="center"/>
            <w:hideMark/>
          </w:tcPr>
          <w:p w:rsidR="009629AC" w:rsidRPr="009629AC" w:rsidRDefault="009629AC" w:rsidP="00C00FBE">
            <w:pPr>
              <w:pStyle w:val="BodyText"/>
              <w:ind w:right="-46"/>
              <w:jc w:val="center"/>
              <w:rPr>
                <w:rFonts w:ascii="Times New Roman" w:hAnsi="Times New Roman" w:cs="Times New Roman"/>
                <w:sz w:val="32"/>
              </w:rPr>
            </w:pPr>
            <w:r w:rsidRPr="009629AC">
              <w:rPr>
                <w:rFonts w:ascii="Times New Roman" w:hAnsi="Times New Roman" w:cs="Times New Roman"/>
                <w:sz w:val="32"/>
              </w:rPr>
              <w:t>Circulars</w:t>
            </w:r>
          </w:p>
        </w:tc>
        <w:tc>
          <w:tcPr>
            <w:tcW w:w="0" w:type="auto"/>
            <w:shd w:val="clear" w:color="auto" w:fill="auto"/>
            <w:tcMar>
              <w:top w:w="0" w:type="dxa"/>
              <w:left w:w="150" w:type="dxa"/>
              <w:bottom w:w="0" w:type="dxa"/>
              <w:right w:w="150" w:type="dxa"/>
            </w:tcMar>
            <w:vAlign w:val="center"/>
            <w:hideMark/>
          </w:tcPr>
          <w:p w:rsidR="009629AC" w:rsidRPr="009629AC" w:rsidRDefault="009629AC" w:rsidP="00C00FBE">
            <w:pPr>
              <w:pStyle w:val="BodyText"/>
              <w:ind w:right="-46"/>
              <w:jc w:val="center"/>
              <w:rPr>
                <w:rFonts w:ascii="Times New Roman" w:hAnsi="Times New Roman" w:cs="Times New Roman"/>
                <w:sz w:val="32"/>
              </w:rPr>
            </w:pPr>
            <w:r w:rsidRPr="009629AC">
              <w:rPr>
                <w:rFonts w:ascii="Times New Roman" w:hAnsi="Times New Roman" w:cs="Times New Roman"/>
                <w:sz w:val="32"/>
              </w:rPr>
              <w:t>Date</w:t>
            </w:r>
          </w:p>
        </w:tc>
      </w:tr>
      <w:tr w:rsidR="00677670" w:rsidTr="009629AC">
        <w:trPr>
          <w:trHeight w:val="450"/>
          <w:tblCellSpacing w:w="7" w:type="dxa"/>
          <w:jc w:val="center"/>
        </w:trPr>
        <w:tc>
          <w:tcPr>
            <w:tcW w:w="0" w:type="auto"/>
            <w:shd w:val="clear" w:color="auto" w:fill="FFFFFF"/>
            <w:tcMar>
              <w:top w:w="0" w:type="dxa"/>
              <w:left w:w="150" w:type="dxa"/>
              <w:bottom w:w="0" w:type="dxa"/>
              <w:right w:w="150" w:type="dxa"/>
            </w:tcMar>
            <w:vAlign w:val="center"/>
            <w:hideMark/>
          </w:tcPr>
          <w:p w:rsidR="00677670" w:rsidRDefault="001E7996" w:rsidP="00C00FBE">
            <w:pPr>
              <w:ind w:right="-46"/>
              <w:jc w:val="both"/>
              <w:rPr>
                <w:rFonts w:ascii="myFirstFont" w:hAnsi="myFirstFont"/>
                <w:color w:val="000000"/>
                <w:sz w:val="20"/>
                <w:szCs w:val="20"/>
              </w:rPr>
            </w:pPr>
            <w:hyperlink r:id="rId158" w:history="1">
              <w:r w:rsidR="00677670">
                <w:rPr>
                  <w:rStyle w:val="Hyperlink"/>
                  <w:rFonts w:ascii="myFirstFont" w:hAnsi="myFirstFont"/>
                  <w:color w:val="0089D0"/>
                  <w:sz w:val="20"/>
                  <w:szCs w:val="20"/>
                </w:rPr>
                <w:t>Extension of facility for conducting meeting(s) of unitholders of REITs and InvITs through Video Conferencing (VC) or through other audio-visual means (OAVM)</w:t>
              </w:r>
            </w:hyperlink>
          </w:p>
        </w:tc>
        <w:tc>
          <w:tcPr>
            <w:tcW w:w="0" w:type="auto"/>
            <w:shd w:val="clear" w:color="auto" w:fill="FFFFFF"/>
            <w:tcMar>
              <w:top w:w="0" w:type="dxa"/>
              <w:left w:w="150" w:type="dxa"/>
              <w:bottom w:w="0" w:type="dxa"/>
              <w:right w:w="150" w:type="dxa"/>
            </w:tcMar>
            <w:vAlign w:val="center"/>
            <w:hideMark/>
          </w:tcPr>
          <w:p w:rsidR="00677670" w:rsidRDefault="00677670" w:rsidP="00C00FBE">
            <w:pPr>
              <w:ind w:right="-46"/>
              <w:jc w:val="both"/>
              <w:rPr>
                <w:rFonts w:ascii="myFirstFont" w:hAnsi="myFirstFont"/>
                <w:color w:val="000000"/>
                <w:sz w:val="20"/>
                <w:szCs w:val="20"/>
              </w:rPr>
            </w:pPr>
            <w:r>
              <w:rPr>
                <w:rFonts w:ascii="myFirstFont" w:hAnsi="myFirstFont"/>
                <w:color w:val="000000"/>
                <w:sz w:val="20"/>
                <w:szCs w:val="20"/>
              </w:rPr>
              <w:t>February 27, 2021</w:t>
            </w:r>
          </w:p>
        </w:tc>
      </w:tr>
      <w:tr w:rsidR="00677670" w:rsidTr="009629AC">
        <w:trPr>
          <w:trHeight w:val="450"/>
          <w:tblCellSpacing w:w="7" w:type="dxa"/>
          <w:jc w:val="center"/>
        </w:trPr>
        <w:tc>
          <w:tcPr>
            <w:tcW w:w="0" w:type="auto"/>
            <w:shd w:val="clear" w:color="auto" w:fill="FFFFFF"/>
            <w:tcMar>
              <w:top w:w="0" w:type="dxa"/>
              <w:left w:w="150" w:type="dxa"/>
              <w:bottom w:w="0" w:type="dxa"/>
              <w:right w:w="150" w:type="dxa"/>
            </w:tcMar>
            <w:vAlign w:val="center"/>
            <w:hideMark/>
          </w:tcPr>
          <w:p w:rsidR="00677670" w:rsidRDefault="001E7996" w:rsidP="00C00FBE">
            <w:pPr>
              <w:ind w:right="-46"/>
              <w:jc w:val="both"/>
              <w:rPr>
                <w:rFonts w:ascii="myFirstFont" w:hAnsi="myFirstFont"/>
                <w:color w:val="000000"/>
                <w:sz w:val="20"/>
                <w:szCs w:val="20"/>
              </w:rPr>
            </w:pPr>
            <w:hyperlink r:id="rId159" w:history="1">
              <w:r w:rsidR="00677670">
                <w:rPr>
                  <w:rStyle w:val="Hyperlink"/>
                  <w:rFonts w:ascii="myFirstFont" w:hAnsi="myFirstFont"/>
                  <w:color w:val="0089D0"/>
                  <w:sz w:val="20"/>
                  <w:szCs w:val="20"/>
                </w:rPr>
                <w:t>Revised disclosure formats under Regulation 7 of SEBI (Prohibition of Insider Trading) Regulations, 2015</w:t>
              </w:r>
            </w:hyperlink>
          </w:p>
        </w:tc>
        <w:tc>
          <w:tcPr>
            <w:tcW w:w="0" w:type="auto"/>
            <w:shd w:val="clear" w:color="auto" w:fill="FFFFFF"/>
            <w:tcMar>
              <w:top w:w="0" w:type="dxa"/>
              <w:left w:w="150" w:type="dxa"/>
              <w:bottom w:w="0" w:type="dxa"/>
              <w:right w:w="150" w:type="dxa"/>
            </w:tcMar>
            <w:vAlign w:val="center"/>
            <w:hideMark/>
          </w:tcPr>
          <w:p w:rsidR="00677670" w:rsidRDefault="00677670" w:rsidP="00C00FBE">
            <w:pPr>
              <w:ind w:right="-46"/>
              <w:jc w:val="both"/>
              <w:rPr>
                <w:rFonts w:ascii="myFirstFont" w:hAnsi="myFirstFont"/>
                <w:color w:val="000000"/>
                <w:sz w:val="20"/>
                <w:szCs w:val="20"/>
              </w:rPr>
            </w:pPr>
            <w:r>
              <w:rPr>
                <w:rFonts w:ascii="myFirstFont" w:hAnsi="myFirstFont"/>
                <w:color w:val="000000"/>
                <w:sz w:val="20"/>
                <w:szCs w:val="20"/>
              </w:rPr>
              <w:t>February 9, 2021</w:t>
            </w:r>
          </w:p>
        </w:tc>
      </w:tr>
    </w:tbl>
    <w:p w:rsidR="00E80EA5" w:rsidRPr="00666AFB" w:rsidRDefault="00E80EA5" w:rsidP="00C00FBE">
      <w:pPr>
        <w:spacing w:after="0" w:line="240" w:lineRule="auto"/>
        <w:ind w:right="-46"/>
        <w:jc w:val="both"/>
        <w:rPr>
          <w:rFonts w:ascii="Times New Roman" w:hAnsi="Times New Roman" w:cs="Times New Roman"/>
          <w:b/>
          <w:caps/>
          <w:color w:val="002060"/>
          <w:sz w:val="20"/>
          <w:szCs w:val="24"/>
        </w:rPr>
      </w:pPr>
    </w:p>
    <w:p w:rsidR="009E73F5" w:rsidRPr="00EA06AB" w:rsidRDefault="009E73F5" w:rsidP="00C00FBE">
      <w:pPr>
        <w:spacing w:after="0" w:line="240" w:lineRule="auto"/>
        <w:ind w:right="-46"/>
        <w:jc w:val="both"/>
        <w:rPr>
          <w:rFonts w:ascii="Times New Roman" w:hAnsi="Times New Roman" w:cs="Times New Roman"/>
          <w:b/>
          <w:caps/>
          <w:color w:val="002060"/>
          <w:sz w:val="24"/>
          <w:szCs w:val="24"/>
        </w:rPr>
      </w:pPr>
    </w:p>
    <w:p w:rsidR="007A4209" w:rsidRPr="00EA06AB" w:rsidRDefault="009E73F5" w:rsidP="00C00FBE">
      <w:pPr>
        <w:spacing w:after="0" w:line="240" w:lineRule="auto"/>
        <w:ind w:right="-46"/>
        <w:jc w:val="both"/>
        <w:rPr>
          <w:rFonts w:ascii="Times New Roman" w:hAnsi="Times New Roman" w:cs="Times New Roman"/>
          <w:b/>
          <w:caps/>
          <w:color w:val="002060"/>
          <w:sz w:val="28"/>
          <w:szCs w:val="24"/>
          <w:u w:val="single"/>
        </w:rPr>
      </w:pPr>
      <w:r w:rsidRPr="00EA06AB">
        <w:rPr>
          <w:rFonts w:ascii="Times New Roman" w:hAnsi="Times New Roman" w:cs="Times New Roman"/>
          <w:b/>
          <w:caps/>
          <w:color w:val="002060"/>
          <w:sz w:val="28"/>
          <w:szCs w:val="24"/>
        </w:rPr>
        <w:t>1</w:t>
      </w:r>
      <w:r w:rsidR="002042EE">
        <w:rPr>
          <w:rFonts w:ascii="Times New Roman" w:hAnsi="Times New Roman" w:cs="Times New Roman"/>
          <w:b/>
          <w:caps/>
          <w:color w:val="002060"/>
          <w:sz w:val="28"/>
          <w:szCs w:val="24"/>
        </w:rPr>
        <w:t>2</w:t>
      </w:r>
      <w:r w:rsidR="007A4209" w:rsidRPr="00EA06AB">
        <w:rPr>
          <w:rFonts w:ascii="Times New Roman" w:hAnsi="Times New Roman" w:cs="Times New Roman"/>
          <w:b/>
          <w:caps/>
          <w:color w:val="002060"/>
          <w:sz w:val="28"/>
          <w:szCs w:val="24"/>
        </w:rPr>
        <w:t xml:space="preserve">. </w:t>
      </w:r>
      <w:r w:rsidR="007A4209" w:rsidRPr="00EA06AB">
        <w:rPr>
          <w:rFonts w:ascii="Times New Roman" w:hAnsi="Times New Roman" w:cs="Times New Roman"/>
          <w:b/>
          <w:caps/>
          <w:color w:val="002060"/>
          <w:sz w:val="28"/>
          <w:szCs w:val="24"/>
          <w:u w:val="single"/>
        </w:rPr>
        <w:t>Compliance Requirement UNDER Companies Act, 2013 and Rules made thereunder;</w:t>
      </w:r>
    </w:p>
    <w:p w:rsidR="007A4209" w:rsidRPr="00EA06AB" w:rsidRDefault="007A4209" w:rsidP="00C00FBE">
      <w:pPr>
        <w:spacing w:after="0" w:line="240" w:lineRule="auto"/>
        <w:ind w:right="-46"/>
        <w:jc w:val="both"/>
        <w:rPr>
          <w:rFonts w:ascii="Times New Roman" w:hAnsi="Times New Roman" w:cs="Times New Roman"/>
          <w:b/>
          <w:caps/>
          <w:color w:val="002060"/>
          <w:sz w:val="24"/>
          <w:szCs w:val="24"/>
          <w:u w:val="single"/>
        </w:rPr>
      </w:pPr>
    </w:p>
    <w:tbl>
      <w:tblPr>
        <w:tblStyle w:val="TableGrid"/>
        <w:tblW w:w="9356" w:type="dxa"/>
        <w:tblInd w:w="-34" w:type="dxa"/>
        <w:tblLayout w:type="fixed"/>
        <w:tblLook w:val="04A0" w:firstRow="1" w:lastRow="0" w:firstColumn="1" w:lastColumn="0" w:noHBand="0" w:noVBand="1"/>
      </w:tblPr>
      <w:tblGrid>
        <w:gridCol w:w="1526"/>
        <w:gridCol w:w="1701"/>
        <w:gridCol w:w="4111"/>
        <w:gridCol w:w="2018"/>
      </w:tblGrid>
      <w:tr w:rsidR="007A4209" w:rsidRPr="00EA06AB" w:rsidTr="00D019A0">
        <w:trPr>
          <w:trHeight w:val="929"/>
        </w:trPr>
        <w:tc>
          <w:tcPr>
            <w:tcW w:w="1526"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Applicable Laws/Acts</w:t>
            </w:r>
          </w:p>
          <w:p w:rsidR="007A4209" w:rsidRPr="00EA06AB" w:rsidRDefault="007A4209" w:rsidP="00C00FBE">
            <w:pPr>
              <w:ind w:right="-46"/>
              <w:jc w:val="center"/>
              <w:rPr>
                <w:rFonts w:ascii="Times New Roman" w:hAnsi="Times New Roman" w:cs="Times New Roman"/>
                <w:b/>
                <w:color w:val="002060"/>
                <w:sz w:val="24"/>
                <w:szCs w:val="24"/>
              </w:rPr>
            </w:pPr>
          </w:p>
        </w:tc>
        <w:tc>
          <w:tcPr>
            <w:tcW w:w="1701"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Due Dates</w:t>
            </w:r>
          </w:p>
        </w:tc>
        <w:tc>
          <w:tcPr>
            <w:tcW w:w="4111" w:type="dxa"/>
          </w:tcPr>
          <w:p w:rsidR="007A4209" w:rsidRPr="00EA06AB" w:rsidRDefault="007A4209" w:rsidP="00C00FBE">
            <w:pPr>
              <w:ind w:right="-46"/>
              <w:jc w:val="center"/>
              <w:rPr>
                <w:rFonts w:ascii="Times New Roman" w:hAnsi="Times New Roman" w:cs="Times New Roman"/>
                <w:b/>
                <w:caps/>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aps/>
                <w:color w:val="002060"/>
                <w:sz w:val="24"/>
                <w:szCs w:val="24"/>
              </w:rPr>
              <w:t>C</w:t>
            </w:r>
            <w:r w:rsidRPr="00EA06AB">
              <w:rPr>
                <w:rFonts w:ascii="Times New Roman" w:hAnsi="Times New Roman" w:cs="Times New Roman"/>
                <w:b/>
                <w:color w:val="002060"/>
                <w:sz w:val="24"/>
                <w:szCs w:val="24"/>
              </w:rPr>
              <w:t>ompliance Particulars</w:t>
            </w:r>
          </w:p>
        </w:tc>
        <w:tc>
          <w:tcPr>
            <w:tcW w:w="2018"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ind w:right="-46"/>
              <w:jc w:val="center"/>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Forms / Filing mode</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olor w:val="002060"/>
                <w:sz w:val="24"/>
                <w:szCs w:val="24"/>
              </w:rPr>
            </w:pPr>
          </w:p>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aps/>
                <w:color w:val="002060"/>
                <w:sz w:val="24"/>
                <w:szCs w:val="24"/>
              </w:rPr>
            </w:pPr>
          </w:p>
        </w:tc>
        <w:tc>
          <w:tcPr>
            <w:tcW w:w="1701" w:type="dxa"/>
            <w:vAlign w:val="center"/>
          </w:tcPr>
          <w:p w:rsidR="007A4209" w:rsidRPr="00EA06AB" w:rsidRDefault="007A4209" w:rsidP="00C00FBE">
            <w:pPr>
              <w:ind w:right="-46"/>
              <w:jc w:val="both"/>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 xml:space="preserve">Within 180 Days From The Date Of Incorporation Of The Company </w:t>
            </w:r>
          </w:p>
        </w:tc>
        <w:tc>
          <w:tcPr>
            <w:tcW w:w="4111" w:type="dxa"/>
          </w:tcPr>
          <w:p w:rsidR="007A4209" w:rsidRPr="00D019A0"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As per Section 10 A (Commencement of Business) of the Companies Act, 2013, inserted vide the Companies (Amendment) Ordinance, 2018 w.e.f. 2nd November, 2018, a Company Incorporated after the ordinance and having share capital shall not commence its business or exercise any borrowing powers unless a declaration is filed by the Director within 180 days from the date of Incorporation of the Company with the ROC</w:t>
            </w:r>
            <w:r w:rsidR="00D019A0">
              <w:rPr>
                <w:rFonts w:ascii="Times New Roman" w:eastAsia="Times New Roman" w:hAnsi="Times New Roman" w:cs="Times New Roman"/>
                <w:color w:val="002060"/>
                <w:sz w:val="24"/>
                <w:szCs w:val="24"/>
                <w:lang w:val="en-US" w:eastAsia="en-IN"/>
              </w:rPr>
              <w:t>.</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MCA E- Form INC 20A</w:t>
            </w:r>
          </w:p>
          <w:p w:rsidR="00E046EE" w:rsidRPr="00EA06AB" w:rsidRDefault="00E046EE"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(one time compliance)</w:t>
            </w:r>
          </w:p>
          <w:p w:rsidR="005F382E" w:rsidRPr="00EA06AB" w:rsidRDefault="005F382E" w:rsidP="00C00FBE">
            <w:pPr>
              <w:ind w:right="-46"/>
              <w:jc w:val="center"/>
              <w:rPr>
                <w:rFonts w:ascii="Times New Roman" w:eastAsia="Times New Roman" w:hAnsi="Times New Roman" w:cs="Times New Roman"/>
                <w:b/>
                <w:color w:val="002060"/>
                <w:sz w:val="24"/>
                <w:szCs w:val="24"/>
                <w:lang w:val="en-US" w:eastAsia="en-IN"/>
              </w:rPr>
            </w:pPr>
          </w:p>
          <w:p w:rsidR="005F382E" w:rsidRPr="00EA06AB" w:rsidRDefault="005F382E" w:rsidP="00C00FBE">
            <w:pPr>
              <w:ind w:right="-46"/>
              <w:jc w:val="center"/>
              <w:rPr>
                <w:rFonts w:ascii="Times New Roman" w:eastAsia="Times New Roman" w:hAnsi="Times New Roman" w:cs="Times New Roman"/>
                <w:b/>
                <w:color w:val="002060"/>
                <w:sz w:val="24"/>
                <w:szCs w:val="24"/>
                <w:lang w:eastAsia="en-IN"/>
              </w:rPr>
            </w:pP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EA06AB" w:rsidRDefault="007A4209" w:rsidP="00C00FBE">
            <w:pPr>
              <w:ind w:right="-46"/>
              <w:rPr>
                <w:rFonts w:ascii="Times New Roman" w:hAnsi="Times New Roman" w:cs="Times New Roman"/>
                <w:color w:val="002060"/>
                <w:sz w:val="24"/>
                <w:szCs w:val="24"/>
              </w:rPr>
            </w:pPr>
            <w:r w:rsidRPr="00EA06AB">
              <w:rPr>
                <w:rFonts w:ascii="Times New Roman" w:hAnsi="Times New Roman" w:cs="Times New Roman"/>
                <w:color w:val="002060"/>
                <w:sz w:val="24"/>
                <w:szCs w:val="24"/>
              </w:rPr>
              <w:t>First declaration within 90 days from the date of notification Dt. 08.02.2019</w:t>
            </w:r>
          </w:p>
          <w:p w:rsidR="007A4209" w:rsidRPr="00EA06AB" w:rsidRDefault="007A4209" w:rsidP="00C00FBE">
            <w:pPr>
              <w:ind w:right="-46"/>
              <w:rPr>
                <w:rFonts w:ascii="Times New Roman" w:hAnsi="Times New Roman" w:cs="Times New Roman"/>
                <w:color w:val="002060"/>
                <w:sz w:val="24"/>
                <w:szCs w:val="24"/>
              </w:rPr>
            </w:pPr>
          </w:p>
          <w:p w:rsidR="007A4209" w:rsidRPr="00EA06AB" w:rsidRDefault="007A4209" w:rsidP="00C00FBE">
            <w:pPr>
              <w:ind w:right="-46"/>
              <w:rPr>
                <w:rFonts w:ascii="Times New Roman" w:hAnsi="Times New Roman" w:cs="Times New Roman"/>
                <w:b/>
                <w:color w:val="002060"/>
                <w:sz w:val="24"/>
                <w:szCs w:val="24"/>
              </w:rPr>
            </w:pP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 person having Significant beneficial owner shall file a declaration to the reporting company</w:t>
            </w:r>
          </w:p>
          <w:p w:rsidR="007A4209" w:rsidRPr="00EA06AB" w:rsidRDefault="001E7996" w:rsidP="00C00FBE">
            <w:pPr>
              <w:ind w:right="-46"/>
              <w:jc w:val="both"/>
              <w:rPr>
                <w:rFonts w:ascii="Times New Roman" w:eastAsia="Times New Roman" w:hAnsi="Times New Roman" w:cs="Times New Roman"/>
                <w:color w:val="002060"/>
                <w:sz w:val="24"/>
                <w:szCs w:val="24"/>
                <w:lang w:val="en-US" w:eastAsia="en-IN"/>
              </w:rPr>
            </w:pPr>
            <w:hyperlink r:id="rId160" w:history="1">
              <w:r w:rsidR="00B8047B" w:rsidRPr="004D0391">
                <w:rPr>
                  <w:rStyle w:val="Hyperlink"/>
                  <w:rFonts w:ascii="Times New Roman" w:eastAsia="Times New Roman" w:hAnsi="Times New Roman" w:cs="Times New Roman"/>
                  <w:sz w:val="24"/>
                  <w:szCs w:val="24"/>
                  <w:lang w:val="en-US" w:eastAsia="en-IN"/>
                </w:rPr>
                <w:t>http://www.mca.gov.in/Ministry/pdf/CompaniesOwnersAmendmentRules_08020219.pdf</w:t>
              </w:r>
            </w:hyperlink>
            <w:r w:rsidR="00B8047B">
              <w:rPr>
                <w:rStyle w:val="Hyperlink"/>
                <w:rFonts w:ascii="Times New Roman" w:eastAsia="Times New Roman" w:hAnsi="Times New Roman" w:cs="Times New Roman"/>
                <w:color w:val="002060"/>
                <w:sz w:val="24"/>
                <w:szCs w:val="24"/>
                <w:lang w:val="en-US" w:eastAsia="en-IN"/>
              </w:rPr>
              <w:t xml:space="preserve"> </w:t>
            </w:r>
          </w:p>
          <w:p w:rsidR="007A4209" w:rsidRPr="00EA06AB" w:rsidRDefault="007A4209" w:rsidP="00C00FBE">
            <w:pPr>
              <w:pStyle w:val="NoSpacing"/>
              <w:ind w:right="-46"/>
              <w:jc w:val="both"/>
              <w:rPr>
                <w:rFonts w:ascii="Times New Roman" w:hAnsi="Times New Roman" w:cs="Times New Roman"/>
                <w:color w:val="002060"/>
                <w:sz w:val="24"/>
                <w:szCs w:val="24"/>
                <w:lang w:val="en-US" w:eastAsia="en-IN"/>
              </w:rPr>
            </w:pPr>
            <w:r w:rsidRPr="00EA06AB">
              <w:rPr>
                <w:rFonts w:ascii="Times New Roman" w:hAnsi="Times New Roman" w:cs="Times New Roman"/>
                <w:color w:val="002060"/>
                <w:sz w:val="24"/>
                <w:szCs w:val="24"/>
                <w:lang w:val="en-US" w:eastAsia="en-IN"/>
              </w:rPr>
              <w:t>i.e. within 90 days of the commencement of the Companies (Significant Beneficial Owners) Amendment Rules, 2019 i.e. 08.02.2019</w:t>
            </w:r>
          </w:p>
          <w:p w:rsidR="007A4209" w:rsidRPr="00EA06AB" w:rsidRDefault="007A4209" w:rsidP="00C00FBE">
            <w:pPr>
              <w:pStyle w:val="NoSpacing"/>
              <w:ind w:right="-46"/>
              <w:jc w:val="both"/>
              <w:rPr>
                <w:rFonts w:ascii="Times New Roman" w:hAnsi="Times New Roman" w:cs="Times New Roman"/>
                <w:color w:val="002060"/>
                <w:sz w:val="24"/>
                <w:szCs w:val="24"/>
                <w:lang w:val="en-US" w:eastAsia="en-IN"/>
              </w:rPr>
            </w:pPr>
          </w:p>
          <w:p w:rsidR="007A4209" w:rsidRPr="00EA06AB" w:rsidRDefault="007A4209" w:rsidP="00C00FBE">
            <w:pPr>
              <w:pStyle w:val="NoSpacing"/>
              <w:ind w:right="-46"/>
              <w:jc w:val="both"/>
              <w:rPr>
                <w:rFonts w:ascii="Times New Roman" w:eastAsia="Times New Roman" w:hAnsi="Times New Roman" w:cs="Times New Roman"/>
                <w:bCs/>
                <w:i/>
                <w:iCs/>
                <w:color w:val="002060"/>
                <w:sz w:val="24"/>
                <w:szCs w:val="24"/>
                <w:lang w:val="en-US" w:eastAsia="en-IN"/>
              </w:rPr>
            </w:pPr>
            <w:r w:rsidRPr="00EA06AB">
              <w:rPr>
                <w:rFonts w:ascii="Times New Roman" w:eastAsia="Times New Roman" w:hAnsi="Times New Roman" w:cs="Times New Roman"/>
                <w:bCs/>
                <w:i/>
                <w:iCs/>
                <w:color w:val="002060"/>
                <w:sz w:val="24"/>
                <w:szCs w:val="24"/>
                <w:lang w:val="en-US" w:eastAsia="en-IN"/>
              </w:rPr>
              <w:t xml:space="preserve">In case Subsequent Acquisition of the </w:t>
            </w:r>
            <w:r w:rsidRPr="00EA06AB">
              <w:rPr>
                <w:rFonts w:ascii="Times New Roman" w:eastAsia="Times New Roman" w:hAnsi="Times New Roman" w:cs="Times New Roman"/>
                <w:bCs/>
                <w:i/>
                <w:iCs/>
                <w:color w:val="002060"/>
                <w:sz w:val="24"/>
                <w:szCs w:val="24"/>
                <w:lang w:val="en-US" w:eastAsia="en-IN"/>
              </w:rPr>
              <w:lastRenderedPageBreak/>
              <w:t>title of Significant Beneficial Owner / Any Change therein a declaration in Form No. BEN-1 required to be filed to the reporting company, within 30 days of acquiring such significant beneficial ownership or any change therein.</w:t>
            </w:r>
          </w:p>
          <w:p w:rsidR="007A4209" w:rsidRPr="00EA06AB" w:rsidRDefault="007A4209" w:rsidP="00C00FBE">
            <w:pPr>
              <w:pStyle w:val="NoSpacing"/>
              <w:ind w:right="-46"/>
              <w:jc w:val="both"/>
              <w:rPr>
                <w:rFonts w:ascii="Times New Roman" w:eastAsia="Times New Roman" w:hAnsi="Times New Roman" w:cs="Times New Roman"/>
                <w:color w:val="002060"/>
                <w:sz w:val="24"/>
                <w:szCs w:val="24"/>
                <w:lang w:val="en-US" w:eastAsia="en-IN"/>
              </w:rPr>
            </w:pP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lastRenderedPageBreak/>
              <w:t>Form BEN-1</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Draft Format available at</w:t>
            </w:r>
          </w:p>
          <w:p w:rsidR="007A4209" w:rsidRPr="00EA06AB" w:rsidRDefault="001E7996" w:rsidP="00C00FBE">
            <w:pPr>
              <w:ind w:right="-46"/>
              <w:jc w:val="center"/>
              <w:rPr>
                <w:rFonts w:ascii="Times New Roman" w:eastAsia="Times New Roman" w:hAnsi="Times New Roman" w:cs="Times New Roman"/>
                <w:b/>
                <w:color w:val="002060"/>
                <w:sz w:val="24"/>
                <w:szCs w:val="24"/>
                <w:lang w:val="en-US" w:eastAsia="en-IN"/>
              </w:rPr>
            </w:pPr>
            <w:hyperlink r:id="rId161" w:history="1">
              <w:r w:rsidR="007A4209" w:rsidRPr="00EA06AB">
                <w:rPr>
                  <w:rStyle w:val="Hyperlink"/>
                  <w:rFonts w:ascii="Times New Roman" w:eastAsia="Times New Roman" w:hAnsi="Times New Roman" w:cs="Times New Roman"/>
                  <w:b/>
                  <w:sz w:val="24"/>
                  <w:szCs w:val="24"/>
                  <w:lang w:val="en-US" w:eastAsia="en-IN"/>
                </w:rPr>
                <w:t>LINK</w:t>
              </w:r>
            </w:hyperlink>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333A27" w:rsidRDefault="00333A27" w:rsidP="00C00FBE">
            <w:pPr>
              <w:ind w:right="-46"/>
              <w:jc w:val="center"/>
              <w:rPr>
                <w:rFonts w:ascii="Times New Roman" w:hAnsi="Times New Roman" w:cs="Times New Roman"/>
                <w:caps/>
                <w:color w:val="002060"/>
                <w:sz w:val="24"/>
                <w:szCs w:val="24"/>
              </w:rPr>
            </w:pPr>
            <w:r w:rsidRPr="00333A27">
              <w:rPr>
                <w:rFonts w:ascii="Times New Roman" w:hAnsi="Times New Roman" w:cs="Times New Roman"/>
                <w:bCs/>
                <w:color w:val="002060"/>
                <w:sz w:val="24"/>
                <w:szCs w:val="24"/>
              </w:rPr>
              <w:t xml:space="preserve">within </w:t>
            </w:r>
            <w:r>
              <w:rPr>
                <w:rFonts w:ascii="Times New Roman" w:hAnsi="Times New Roman" w:cs="Times New Roman"/>
                <w:bCs/>
                <w:color w:val="002060"/>
                <w:sz w:val="24"/>
                <w:szCs w:val="24"/>
              </w:rPr>
              <w:t>30</w:t>
            </w:r>
            <w:r w:rsidRPr="00333A27">
              <w:rPr>
                <w:rFonts w:ascii="Times New Roman" w:hAnsi="Times New Roman" w:cs="Times New Roman"/>
                <w:bCs/>
                <w:color w:val="002060"/>
                <w:sz w:val="24"/>
                <w:szCs w:val="24"/>
              </w:rPr>
              <w:t xml:space="preserve"> days of acquiring beneficial interest</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p>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form BEN-2 under the Companies (Significant Beneficial Owners) Rules, 2018.</w:t>
            </w:r>
          </w:p>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 (the date of receipt of declaration in BEN-1 )</w:t>
            </w:r>
          </w:p>
          <w:p w:rsidR="007A4209" w:rsidRPr="00EA06AB" w:rsidRDefault="001E7996" w:rsidP="00C00FBE">
            <w:pPr>
              <w:ind w:right="-46"/>
              <w:jc w:val="both"/>
              <w:rPr>
                <w:rFonts w:ascii="Times New Roman" w:eastAsia="Times New Roman" w:hAnsi="Times New Roman" w:cs="Times New Roman"/>
                <w:b/>
                <w:bCs/>
                <w:color w:val="002060"/>
                <w:sz w:val="24"/>
                <w:szCs w:val="24"/>
                <w:lang w:val="en-US" w:eastAsia="en-IN"/>
              </w:rPr>
            </w:pPr>
            <w:hyperlink r:id="rId162" w:history="1">
              <w:r w:rsidR="007A4209" w:rsidRPr="00EA06AB">
                <w:rPr>
                  <w:rStyle w:val="Hyperlink"/>
                  <w:rFonts w:ascii="Times New Roman" w:eastAsia="Times New Roman" w:hAnsi="Times New Roman" w:cs="Times New Roman"/>
                  <w:b/>
                  <w:bCs/>
                  <w:sz w:val="24"/>
                  <w:szCs w:val="24"/>
                  <w:lang w:val="en-US" w:eastAsia="en-IN"/>
                </w:rPr>
                <w:t>CLICK HERE</w:t>
              </w:r>
            </w:hyperlink>
          </w:p>
          <w:p w:rsidR="007A4209" w:rsidRPr="00EA06AB" w:rsidRDefault="007A4209" w:rsidP="00C00FBE">
            <w:pPr>
              <w:ind w:right="-46"/>
              <w:jc w:val="both"/>
              <w:rPr>
                <w:rFonts w:ascii="Times New Roman" w:eastAsia="Times New Roman" w:hAnsi="Times New Roman" w:cs="Times New Roman"/>
                <w:b/>
                <w:bCs/>
                <w:color w:val="002060"/>
                <w:sz w:val="24"/>
                <w:szCs w:val="24"/>
                <w:lang w:val="en-US" w:eastAsia="en-IN"/>
              </w:rPr>
            </w:pP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Form BEN – 2</w:t>
            </w:r>
          </w:p>
          <w:p w:rsidR="007A4209" w:rsidRPr="00EA06AB" w:rsidRDefault="007A4209" w:rsidP="00C00FBE">
            <w:pPr>
              <w:ind w:right="-46"/>
              <w:jc w:val="center"/>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(e-form deployed by Ministry (ROC)) on 01.07.2019</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EA06AB" w:rsidRDefault="00F068F3" w:rsidP="00C00FBE">
            <w:pPr>
              <w:ind w:right="-46"/>
              <w:rPr>
                <w:rFonts w:ascii="Times New Roman" w:hAnsi="Times New Roman" w:cs="Times New Roman"/>
                <w:color w:val="002060"/>
                <w:sz w:val="24"/>
                <w:szCs w:val="24"/>
              </w:rPr>
            </w:pPr>
            <w:r>
              <w:rPr>
                <w:rFonts w:ascii="Times New Roman" w:hAnsi="Times New Roman" w:cs="Times New Roman"/>
                <w:color w:val="002060"/>
                <w:sz w:val="24"/>
                <w:szCs w:val="24"/>
              </w:rPr>
              <w:t xml:space="preserve">One time Compliance </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Filing of the particulars of the Company &amp; its registered office.</w:t>
            </w:r>
          </w:p>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(by every company incorporated on or before the 31.12.2017.)</w:t>
            </w:r>
          </w:p>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Due date extended- Link : </w:t>
            </w:r>
          </w:p>
          <w:p w:rsidR="007A4209" w:rsidRDefault="001E7996" w:rsidP="00C00FBE">
            <w:pPr>
              <w:ind w:right="-46"/>
              <w:jc w:val="both"/>
            </w:pPr>
            <w:hyperlink r:id="rId163" w:history="1">
              <w:r w:rsidR="007A4209" w:rsidRPr="00EA06AB">
                <w:rPr>
                  <w:rStyle w:val="Hyperlink"/>
                  <w:rFonts w:ascii="Times New Roman" w:eastAsia="Times New Roman" w:hAnsi="Times New Roman" w:cs="Times New Roman"/>
                  <w:sz w:val="24"/>
                  <w:szCs w:val="24"/>
                  <w:lang w:val="en-US" w:eastAsia="en-IN"/>
                </w:rPr>
                <w:t>CLICK HERE</w:t>
              </w:r>
            </w:hyperlink>
          </w:p>
          <w:p w:rsidR="00F068F3" w:rsidRPr="00EA06AB" w:rsidRDefault="00F068F3" w:rsidP="00C00FBE">
            <w:pPr>
              <w:ind w:right="-46"/>
              <w:jc w:val="both"/>
              <w:rPr>
                <w:rFonts w:ascii="Times New Roman" w:eastAsia="Times New Roman" w:hAnsi="Times New Roman" w:cs="Times New Roman"/>
                <w:color w:val="002060"/>
                <w:sz w:val="24"/>
                <w:szCs w:val="24"/>
                <w:lang w:val="en-US" w:eastAsia="en-IN"/>
              </w:rPr>
            </w:pP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Active Form</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INC -22A</w:t>
            </w:r>
          </w:p>
        </w:tc>
      </w:tr>
      <w:tr w:rsidR="007A4209" w:rsidRPr="00EA06AB" w:rsidTr="00AC2651">
        <w:tc>
          <w:tcPr>
            <w:tcW w:w="1526" w:type="dxa"/>
            <w:vAlign w:val="center"/>
          </w:tcPr>
          <w:p w:rsidR="007A4209" w:rsidRPr="00EA06AB" w:rsidRDefault="007A4209" w:rsidP="00C00FBE">
            <w:pPr>
              <w:ind w:right="-46"/>
              <w:jc w:val="center"/>
              <w:rPr>
                <w:rFonts w:ascii="Times New Roman" w:hAnsi="Times New Roman" w:cs="Times New Roman"/>
                <w:caps/>
                <w:color w:val="002060"/>
                <w:sz w:val="24"/>
                <w:szCs w:val="24"/>
              </w:rPr>
            </w:pPr>
            <w:r w:rsidRPr="00EA06AB">
              <w:rPr>
                <w:rFonts w:ascii="Times New Roman" w:hAnsi="Times New Roman" w:cs="Times New Roman"/>
                <w:color w:val="002060"/>
                <w:sz w:val="24"/>
                <w:szCs w:val="24"/>
              </w:rPr>
              <w:t>Companies Act, 2013</w:t>
            </w:r>
          </w:p>
          <w:p w:rsidR="007A4209" w:rsidRPr="00EA06AB" w:rsidRDefault="007A4209" w:rsidP="00C00FBE">
            <w:pPr>
              <w:ind w:right="-46"/>
              <w:jc w:val="center"/>
              <w:rPr>
                <w:rFonts w:ascii="Times New Roman" w:hAnsi="Times New Roman" w:cs="Times New Roman"/>
                <w:color w:val="002060"/>
                <w:sz w:val="24"/>
                <w:szCs w:val="24"/>
              </w:rPr>
            </w:pPr>
          </w:p>
        </w:tc>
        <w:tc>
          <w:tcPr>
            <w:tcW w:w="1701" w:type="dxa"/>
            <w:vAlign w:val="center"/>
          </w:tcPr>
          <w:p w:rsidR="007A4209" w:rsidRPr="00EA06AB" w:rsidRDefault="00F068F3" w:rsidP="00C00FBE">
            <w:pPr>
              <w:ind w:right="-46"/>
              <w:jc w:val="both"/>
              <w:rPr>
                <w:rFonts w:ascii="Times New Roman" w:hAnsi="Times New Roman" w:cs="Times New Roman"/>
                <w:b/>
                <w:i/>
                <w:color w:val="002060"/>
                <w:sz w:val="24"/>
                <w:szCs w:val="24"/>
              </w:rPr>
            </w:pPr>
            <w:r>
              <w:rPr>
                <w:rFonts w:ascii="Times New Roman" w:hAnsi="Times New Roman" w:cs="Times New Roman"/>
                <w:color w:val="002060"/>
                <w:sz w:val="24"/>
                <w:szCs w:val="24"/>
              </w:rPr>
              <w:t>Annual Compliance</w:t>
            </w:r>
          </w:p>
        </w:tc>
        <w:tc>
          <w:tcPr>
            <w:tcW w:w="4111" w:type="dxa"/>
          </w:tcPr>
          <w:p w:rsidR="007A4209" w:rsidRPr="00EA06AB" w:rsidRDefault="007A4209" w:rsidP="00C00FBE">
            <w:pPr>
              <w:ind w:right="-46"/>
              <w:jc w:val="both"/>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*DIN KYC through DIR 3 KYC Form is an Annual Exercise.</w:t>
            </w:r>
          </w:p>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 xml:space="preserve">Last date for filing DIR-3 KYC for Financial year </w:t>
            </w:r>
            <w:r w:rsidR="00061B8F">
              <w:rPr>
                <w:rFonts w:ascii="Times New Roman" w:eastAsia="Times New Roman" w:hAnsi="Times New Roman" w:cs="Times New Roman"/>
                <w:color w:val="002060"/>
                <w:sz w:val="24"/>
                <w:szCs w:val="24"/>
                <w:lang w:val="en-US" w:eastAsia="en-IN"/>
              </w:rPr>
              <w:t xml:space="preserve">2019-20 </w:t>
            </w:r>
            <w:r w:rsidR="00333A27">
              <w:rPr>
                <w:rFonts w:ascii="Times New Roman" w:eastAsia="Times New Roman" w:hAnsi="Times New Roman" w:cs="Times New Roman"/>
                <w:color w:val="002060"/>
                <w:sz w:val="24"/>
                <w:szCs w:val="24"/>
                <w:lang w:val="en-US" w:eastAsia="en-IN"/>
              </w:rPr>
              <w:t xml:space="preserve">was </w:t>
            </w:r>
            <w:r w:rsidRPr="00EA06AB">
              <w:rPr>
                <w:rFonts w:ascii="Times New Roman" w:eastAsia="Times New Roman" w:hAnsi="Times New Roman" w:cs="Times New Roman"/>
                <w:color w:val="002060"/>
                <w:sz w:val="24"/>
                <w:szCs w:val="24"/>
                <w:lang w:val="en-US" w:eastAsia="en-IN"/>
              </w:rPr>
              <w:t xml:space="preserve"> extended till </w:t>
            </w:r>
            <w:r w:rsidR="00061B8F">
              <w:rPr>
                <w:rFonts w:ascii="Times New Roman" w:eastAsia="Times New Roman" w:hAnsi="Times New Roman" w:cs="Times New Roman"/>
                <w:color w:val="002060"/>
                <w:sz w:val="24"/>
                <w:szCs w:val="24"/>
                <w:lang w:val="en-US" w:eastAsia="en-IN"/>
              </w:rPr>
              <w:t>31</w:t>
            </w:r>
            <w:r w:rsidR="00061B8F" w:rsidRPr="00061B8F">
              <w:rPr>
                <w:rFonts w:ascii="Times New Roman" w:eastAsia="Times New Roman" w:hAnsi="Times New Roman" w:cs="Times New Roman"/>
                <w:color w:val="002060"/>
                <w:sz w:val="24"/>
                <w:szCs w:val="24"/>
                <w:vertAlign w:val="superscript"/>
                <w:lang w:val="en-US" w:eastAsia="en-IN"/>
              </w:rPr>
              <w:t>st</w:t>
            </w:r>
            <w:r w:rsidR="00061B8F">
              <w:rPr>
                <w:rFonts w:ascii="Times New Roman" w:eastAsia="Times New Roman" w:hAnsi="Times New Roman" w:cs="Times New Roman"/>
                <w:color w:val="002060"/>
                <w:sz w:val="24"/>
                <w:szCs w:val="24"/>
                <w:lang w:val="en-US" w:eastAsia="en-IN"/>
              </w:rPr>
              <w:t xml:space="preserve"> December, 2020</w:t>
            </w:r>
          </w:p>
          <w:p w:rsidR="007A4209" w:rsidRPr="00EA06AB" w:rsidRDefault="001E7996" w:rsidP="00C00FBE">
            <w:pPr>
              <w:ind w:right="-46"/>
              <w:jc w:val="both"/>
              <w:rPr>
                <w:rStyle w:val="Hyperlink"/>
                <w:rFonts w:ascii="Times New Roman" w:hAnsi="Times New Roman" w:cs="Times New Roman"/>
                <w:b/>
                <w:bCs/>
                <w:color w:val="002060"/>
                <w:sz w:val="24"/>
                <w:szCs w:val="24"/>
              </w:rPr>
            </w:pPr>
            <w:hyperlink r:id="rId164" w:history="1">
              <w:r w:rsidR="007A4209" w:rsidRPr="00EA06AB">
                <w:rPr>
                  <w:rStyle w:val="Hyperlink"/>
                  <w:rFonts w:ascii="Times New Roman" w:hAnsi="Times New Roman" w:cs="Times New Roman"/>
                  <w:b/>
                  <w:bCs/>
                  <w:sz w:val="24"/>
                  <w:szCs w:val="24"/>
                </w:rPr>
                <w:t>CLICK HERE</w:t>
              </w:r>
            </w:hyperlink>
          </w:p>
          <w:p w:rsidR="007A4209" w:rsidRPr="00EA06AB" w:rsidRDefault="001E7996" w:rsidP="00C00FBE">
            <w:pPr>
              <w:ind w:right="-46"/>
              <w:jc w:val="both"/>
              <w:rPr>
                <w:rFonts w:ascii="Times New Roman" w:hAnsi="Times New Roman" w:cs="Times New Roman"/>
                <w:b/>
                <w:bCs/>
                <w:color w:val="002060"/>
                <w:sz w:val="24"/>
                <w:szCs w:val="24"/>
              </w:rPr>
            </w:pPr>
            <w:hyperlink r:id="rId165" w:history="1">
              <w:r w:rsidR="007A4209" w:rsidRPr="00EA06AB">
                <w:rPr>
                  <w:rStyle w:val="Hyperlink"/>
                  <w:rFonts w:ascii="Times New Roman" w:hAnsi="Times New Roman" w:cs="Times New Roman"/>
                  <w:b/>
                  <w:bCs/>
                  <w:sz w:val="24"/>
                  <w:szCs w:val="24"/>
                </w:rPr>
                <w:t>CLICK HERE</w:t>
              </w:r>
            </w:hyperlink>
          </w:p>
          <w:p w:rsidR="007A4209" w:rsidRPr="00EA06AB" w:rsidRDefault="007A4209" w:rsidP="00C00FBE">
            <w:pPr>
              <w:ind w:right="-46"/>
              <w:jc w:val="both"/>
              <w:rPr>
                <w:rFonts w:ascii="Times New Roman" w:hAnsi="Times New Roman" w:cs="Times New Roman"/>
                <w:b/>
                <w:bCs/>
                <w:color w:val="002060"/>
                <w:sz w:val="24"/>
                <w:szCs w:val="24"/>
              </w:rPr>
            </w:pPr>
            <w:r w:rsidRPr="00EA06AB">
              <w:rPr>
                <w:rFonts w:ascii="Times New Roman" w:hAnsi="Times New Roman" w:cs="Times New Roman"/>
                <w:b/>
                <w:bCs/>
                <w:color w:val="002060"/>
                <w:sz w:val="24"/>
                <w:szCs w:val="24"/>
              </w:rPr>
              <w:t>Annual Exercise:</w:t>
            </w:r>
          </w:p>
          <w:p w:rsidR="007A4209" w:rsidRPr="00EA06AB" w:rsidRDefault="001E7996" w:rsidP="00C00FBE">
            <w:pPr>
              <w:ind w:right="-46"/>
              <w:jc w:val="both"/>
              <w:rPr>
                <w:rFonts w:ascii="Times New Roman" w:eastAsia="Times New Roman" w:hAnsi="Times New Roman" w:cs="Times New Roman"/>
                <w:i/>
                <w:color w:val="002060"/>
                <w:sz w:val="24"/>
                <w:szCs w:val="24"/>
                <w:lang w:val="en-US" w:eastAsia="en-IN"/>
              </w:rPr>
            </w:pPr>
            <w:hyperlink r:id="rId166" w:history="1">
              <w:r w:rsidR="007A4209" w:rsidRPr="00EA06AB">
                <w:rPr>
                  <w:rStyle w:val="Hyperlink"/>
                  <w:rFonts w:ascii="Times New Roman" w:eastAsia="Times New Roman" w:hAnsi="Times New Roman" w:cs="Times New Roman"/>
                  <w:i/>
                  <w:sz w:val="24"/>
                  <w:szCs w:val="24"/>
                  <w:lang w:val="en-US" w:eastAsia="en-IN"/>
                </w:rPr>
                <w:t>CLICK HERE</w:t>
              </w:r>
            </w:hyperlink>
          </w:p>
          <w:p w:rsidR="007A4209" w:rsidRPr="00EA06AB" w:rsidRDefault="007A4209" w:rsidP="00C00FBE">
            <w:pPr>
              <w:ind w:right="-46"/>
              <w:jc w:val="both"/>
              <w:rPr>
                <w:rFonts w:ascii="Times New Roman" w:eastAsia="Times New Roman" w:hAnsi="Times New Roman" w:cs="Times New Roman"/>
                <w:i/>
                <w:color w:val="002060"/>
                <w:sz w:val="24"/>
                <w:szCs w:val="24"/>
                <w:lang w:val="en-US" w:eastAsia="en-IN"/>
              </w:rPr>
            </w:pPr>
            <w:r w:rsidRPr="00EA06AB">
              <w:rPr>
                <w:rFonts w:ascii="Times New Roman" w:eastAsia="Times New Roman" w:hAnsi="Times New Roman" w:cs="Times New Roman"/>
                <w:i/>
                <w:color w:val="002060"/>
                <w:sz w:val="24"/>
                <w:szCs w:val="24"/>
                <w:lang w:val="en-US" w:eastAsia="en-IN"/>
              </w:rPr>
              <w:t>Penalty after due date is Rs. 5000/-(one time)</w:t>
            </w:r>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E-Form DIR – 3 KYC</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(Web Based and E-form)</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p>
        </w:tc>
      </w:tr>
      <w:tr w:rsidR="007A4209" w:rsidRPr="00EA06AB" w:rsidTr="00061B8F">
        <w:trPr>
          <w:trHeight w:val="524"/>
        </w:trPr>
        <w:tc>
          <w:tcPr>
            <w:tcW w:w="1526" w:type="dxa"/>
            <w:vAlign w:val="center"/>
          </w:tcPr>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7A4209" w:rsidRPr="00EA06AB" w:rsidRDefault="007A4209"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Within 2</w:t>
            </w:r>
            <w:r w:rsidR="00611FB1" w:rsidRPr="00EA06AB">
              <w:rPr>
                <w:rFonts w:ascii="Times New Roman" w:hAnsi="Times New Roman" w:cs="Times New Roman"/>
                <w:color w:val="002060"/>
                <w:sz w:val="24"/>
                <w:szCs w:val="24"/>
              </w:rPr>
              <w:t>7</w:t>
            </w:r>
            <w:r w:rsidRPr="00EA06AB">
              <w:rPr>
                <w:rFonts w:ascii="Times New Roman" w:hAnsi="Times New Roman" w:cs="Times New Roman"/>
                <w:color w:val="002060"/>
                <w:sz w:val="24"/>
                <w:szCs w:val="24"/>
              </w:rPr>
              <w:t>0 days from the date of deployment of this Form</w:t>
            </w:r>
          </w:p>
        </w:tc>
        <w:tc>
          <w:tcPr>
            <w:tcW w:w="4111" w:type="dxa"/>
          </w:tcPr>
          <w:p w:rsidR="007A4209" w:rsidRPr="00EA06AB" w:rsidRDefault="007A4209" w:rsidP="00C00FBE">
            <w:pPr>
              <w:ind w:right="-46"/>
              <w:jc w:val="both"/>
              <w:rPr>
                <w:rFonts w:ascii="Times New Roman" w:eastAsia="Times New Roman" w:hAnsi="Times New Roman" w:cs="Times New Roman"/>
                <w:color w:val="002060"/>
                <w:sz w:val="24"/>
                <w:szCs w:val="24"/>
                <w:lang w:val="en-US" w:eastAsia="en-IN"/>
              </w:rPr>
            </w:pPr>
            <w:r w:rsidRPr="00EA06AB">
              <w:rPr>
                <w:rFonts w:ascii="Times New Roman" w:eastAsia="Times New Roman" w:hAnsi="Times New Roman" w:cs="Times New Roman"/>
                <w:color w:val="002060"/>
                <w:sz w:val="24"/>
                <w:szCs w:val="24"/>
                <w:lang w:val="en-US" w:eastAsia="en-IN"/>
              </w:rPr>
              <w:t>Annual Return To Be Filed By Auditor With The National Financial Reporting Authority</w:t>
            </w:r>
          </w:p>
          <w:p w:rsidR="007A4209" w:rsidRPr="00EA06AB" w:rsidRDefault="001E7996" w:rsidP="00C00FBE">
            <w:pPr>
              <w:ind w:right="-46"/>
              <w:jc w:val="both"/>
              <w:rPr>
                <w:rFonts w:ascii="Times New Roman" w:eastAsia="Times New Roman" w:hAnsi="Times New Roman" w:cs="Times New Roman"/>
                <w:color w:val="002060"/>
                <w:sz w:val="24"/>
                <w:szCs w:val="24"/>
                <w:lang w:val="en-US" w:eastAsia="en-IN"/>
              </w:rPr>
            </w:pPr>
            <w:hyperlink r:id="rId167" w:history="1">
              <w:r w:rsidR="007A4209"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1E7996" w:rsidP="00C00FBE">
            <w:pPr>
              <w:ind w:right="-46"/>
              <w:jc w:val="both"/>
              <w:rPr>
                <w:rStyle w:val="Hyperlink"/>
                <w:rFonts w:ascii="Times New Roman" w:eastAsia="Times New Roman" w:hAnsi="Times New Roman" w:cs="Times New Roman"/>
                <w:sz w:val="24"/>
                <w:szCs w:val="24"/>
                <w:lang w:val="en-US" w:eastAsia="en-IN"/>
              </w:rPr>
            </w:pPr>
            <w:hyperlink r:id="rId168" w:history="1">
              <w:r w:rsidR="007A4209"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1E7996" w:rsidP="00C00FBE">
            <w:pPr>
              <w:ind w:right="-46"/>
              <w:jc w:val="both"/>
              <w:rPr>
                <w:rFonts w:ascii="Times New Roman" w:hAnsi="Times New Roman" w:cs="Times New Roman"/>
                <w:b/>
                <w:bCs/>
                <w:sz w:val="24"/>
                <w:szCs w:val="24"/>
              </w:rPr>
            </w:pPr>
            <w:hyperlink r:id="rId169" w:history="1">
              <w:r w:rsidR="006013F3" w:rsidRPr="00EA06AB">
                <w:rPr>
                  <w:rStyle w:val="Hyperlink"/>
                  <w:rFonts w:ascii="Times New Roman" w:eastAsia="Times New Roman" w:hAnsi="Times New Roman" w:cs="Times New Roman"/>
                  <w:sz w:val="24"/>
                  <w:szCs w:val="24"/>
                  <w:lang w:val="en-US" w:eastAsia="en-IN"/>
                </w:rPr>
                <w:t>Click Here</w:t>
              </w:r>
            </w:hyperlink>
          </w:p>
          <w:p w:rsidR="007A4209" w:rsidRPr="00EA06AB" w:rsidRDefault="007A4209" w:rsidP="00C00FBE">
            <w:pPr>
              <w:ind w:right="-46"/>
              <w:jc w:val="both"/>
              <w:rPr>
                <w:rFonts w:ascii="Times New Roman" w:eastAsia="Times New Roman" w:hAnsi="Times New Roman" w:cs="Times New Roman"/>
                <w:b/>
                <w:bCs/>
                <w:color w:val="002060"/>
                <w:sz w:val="24"/>
                <w:szCs w:val="24"/>
                <w:lang w:val="en-US" w:eastAsia="en-IN"/>
              </w:rPr>
            </w:pPr>
            <w:r w:rsidRPr="00EA06AB">
              <w:rPr>
                <w:rFonts w:ascii="Times New Roman" w:hAnsi="Times New Roman" w:cs="Times New Roman"/>
                <w:b/>
                <w:bCs/>
                <w:sz w:val="24"/>
                <w:szCs w:val="24"/>
              </w:rPr>
              <w:t>Note on NFRA -2</w:t>
            </w:r>
            <w:r w:rsidRPr="00EA06AB">
              <w:rPr>
                <w:rStyle w:val="Hyperlink"/>
                <w:rFonts w:ascii="Times New Roman" w:hAnsi="Times New Roman" w:cs="Times New Roman"/>
                <w:b/>
                <w:bCs/>
                <w:sz w:val="24"/>
                <w:szCs w:val="24"/>
                <w:u w:val="none"/>
              </w:rPr>
              <w:t xml:space="preserve"> </w:t>
            </w:r>
            <w:hyperlink r:id="rId170" w:history="1">
              <w:r w:rsidRPr="00EA06AB">
                <w:rPr>
                  <w:rStyle w:val="Hyperlink"/>
                  <w:rFonts w:ascii="Times New Roman" w:hAnsi="Times New Roman" w:cs="Times New Roman"/>
                  <w:b/>
                  <w:bCs/>
                  <w:sz w:val="24"/>
                  <w:szCs w:val="24"/>
                  <w:u w:val="none"/>
                </w:rPr>
                <w:t>Click Here</w:t>
              </w:r>
            </w:hyperlink>
          </w:p>
        </w:tc>
        <w:tc>
          <w:tcPr>
            <w:tcW w:w="2018" w:type="dxa"/>
            <w:vAlign w:val="center"/>
          </w:tcPr>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w:t>
            </w:r>
          </w:p>
          <w:p w:rsidR="007A4209" w:rsidRPr="00EA06AB" w:rsidRDefault="007A4209" w:rsidP="00C00FBE">
            <w:pPr>
              <w:ind w:right="-46"/>
              <w:jc w:val="center"/>
              <w:rPr>
                <w:rFonts w:ascii="Times New Roman" w:eastAsia="Times New Roman" w:hAnsi="Times New Roman" w:cs="Times New Roman"/>
                <w:b/>
                <w:color w:val="002060"/>
                <w:sz w:val="24"/>
                <w:szCs w:val="24"/>
                <w:lang w:val="en-US" w:eastAsia="en-IN"/>
              </w:rPr>
            </w:pPr>
            <w:r w:rsidRPr="00EA06AB">
              <w:rPr>
                <w:rFonts w:ascii="Times New Roman" w:eastAsia="Times New Roman" w:hAnsi="Times New Roman" w:cs="Times New Roman"/>
                <w:b/>
                <w:color w:val="002060"/>
                <w:sz w:val="24"/>
                <w:szCs w:val="24"/>
                <w:lang w:val="en-US" w:eastAsia="en-IN"/>
              </w:rPr>
              <w:t>(NFRA-2 e-Form live since 9th December 2019.)</w:t>
            </w:r>
          </w:p>
        </w:tc>
      </w:tr>
      <w:tr w:rsidR="006414D7" w:rsidRPr="00EA06AB" w:rsidTr="00AC2651">
        <w:trPr>
          <w:trHeight w:val="1379"/>
        </w:trPr>
        <w:tc>
          <w:tcPr>
            <w:tcW w:w="1526" w:type="dxa"/>
            <w:vAlign w:val="center"/>
          </w:tcPr>
          <w:p w:rsidR="006414D7" w:rsidRPr="00EA06AB" w:rsidRDefault="006414D7" w:rsidP="00C00FBE">
            <w:pPr>
              <w:ind w:right="-46"/>
              <w:jc w:val="center"/>
              <w:rPr>
                <w:rFonts w:ascii="Times New Roman" w:hAnsi="Times New Roman" w:cs="Times New Roman"/>
                <w:color w:val="002060"/>
                <w:sz w:val="24"/>
                <w:szCs w:val="24"/>
              </w:rPr>
            </w:pPr>
            <w:r w:rsidRPr="00EA06AB">
              <w:rPr>
                <w:rFonts w:ascii="Times New Roman" w:hAnsi="Times New Roman" w:cs="Times New Roman"/>
                <w:color w:val="002060"/>
                <w:sz w:val="24"/>
                <w:szCs w:val="24"/>
              </w:rPr>
              <w:t>Companies Act, 2013</w:t>
            </w:r>
          </w:p>
        </w:tc>
        <w:tc>
          <w:tcPr>
            <w:tcW w:w="1701" w:type="dxa"/>
            <w:vAlign w:val="center"/>
          </w:tcPr>
          <w:p w:rsidR="006414D7" w:rsidRPr="00EA06AB" w:rsidRDefault="006E5B89" w:rsidP="00C00FBE">
            <w:pPr>
              <w:ind w:right="-46"/>
              <w:jc w:val="center"/>
              <w:rPr>
                <w:rFonts w:ascii="Times New Roman" w:hAnsi="Times New Roman" w:cs="Times New Roman"/>
                <w:color w:val="002060"/>
                <w:sz w:val="24"/>
                <w:szCs w:val="24"/>
              </w:rPr>
            </w:pPr>
            <w:r w:rsidRPr="006E5B89">
              <w:rPr>
                <w:rFonts w:ascii="Times New Roman" w:hAnsi="Times New Roman" w:cs="Times New Roman"/>
                <w:color w:val="002060"/>
                <w:sz w:val="24"/>
                <w:szCs w:val="24"/>
              </w:rPr>
              <w:t>Within 30 days of the board meeting</w:t>
            </w:r>
          </w:p>
        </w:tc>
        <w:tc>
          <w:tcPr>
            <w:tcW w:w="4111" w:type="dxa"/>
          </w:tcPr>
          <w:p w:rsidR="006414D7" w:rsidRPr="00EA06AB" w:rsidRDefault="006E5B89" w:rsidP="00C00FBE">
            <w:pPr>
              <w:ind w:right="-46"/>
              <w:jc w:val="both"/>
              <w:rPr>
                <w:rFonts w:ascii="Times New Roman" w:eastAsia="Times New Roman" w:hAnsi="Times New Roman" w:cs="Times New Roman"/>
                <w:color w:val="002060"/>
                <w:sz w:val="24"/>
                <w:szCs w:val="24"/>
                <w:lang w:val="en-US" w:eastAsia="en-IN"/>
              </w:rPr>
            </w:pPr>
            <w:r w:rsidRPr="006E5B89">
              <w:rPr>
                <w:rFonts w:ascii="Times New Roman" w:eastAsia="Times New Roman" w:hAnsi="Times New Roman" w:cs="Times New Roman"/>
                <w:color w:val="002060"/>
                <w:sz w:val="24"/>
                <w:szCs w:val="24"/>
                <w:lang w:val="en-US" w:eastAsia="en-IN"/>
              </w:rPr>
              <w:t>Filing of resolutions with the ROC regarding Board Report and Annual Accounts. The details of the resolutions passed should be filed.</w:t>
            </w:r>
          </w:p>
        </w:tc>
        <w:tc>
          <w:tcPr>
            <w:tcW w:w="2018" w:type="dxa"/>
            <w:vAlign w:val="center"/>
          </w:tcPr>
          <w:p w:rsidR="009462F2" w:rsidRDefault="006E5B89" w:rsidP="00C00FBE">
            <w:pPr>
              <w:ind w:right="-46"/>
              <w:jc w:val="center"/>
              <w:rPr>
                <w:rFonts w:ascii="Times New Roman" w:eastAsia="Times New Roman" w:hAnsi="Times New Roman" w:cs="Times New Roman"/>
                <w:b/>
                <w:color w:val="002060"/>
                <w:sz w:val="24"/>
                <w:szCs w:val="24"/>
                <w:lang w:val="en-US" w:eastAsia="en-IN"/>
              </w:rPr>
            </w:pPr>
            <w:r>
              <w:rPr>
                <w:rFonts w:ascii="Times New Roman" w:eastAsia="Times New Roman" w:hAnsi="Times New Roman" w:cs="Times New Roman"/>
                <w:b/>
                <w:color w:val="002060"/>
                <w:sz w:val="24"/>
                <w:szCs w:val="24"/>
                <w:lang w:val="en-US" w:eastAsia="en-IN"/>
              </w:rPr>
              <w:t>MGT-14</w:t>
            </w:r>
          </w:p>
          <w:p w:rsidR="006414D7" w:rsidRPr="009462F2" w:rsidRDefault="009462F2" w:rsidP="00C00FBE">
            <w:pPr>
              <w:ind w:right="-46"/>
              <w:jc w:val="center"/>
              <w:rPr>
                <w:rFonts w:ascii="Times New Roman" w:eastAsia="Times New Roman" w:hAnsi="Times New Roman" w:cs="Times New Roman"/>
                <w:color w:val="002060"/>
                <w:sz w:val="24"/>
                <w:szCs w:val="24"/>
                <w:lang w:val="en-US" w:eastAsia="en-IN"/>
              </w:rPr>
            </w:pPr>
            <w:r w:rsidRPr="009462F2">
              <w:rPr>
                <w:rFonts w:ascii="Times New Roman" w:eastAsia="Times New Roman" w:hAnsi="Times New Roman" w:cs="Times New Roman"/>
                <w:color w:val="002060"/>
                <w:sz w:val="20"/>
                <w:szCs w:val="24"/>
                <w:lang w:val="en-US" w:eastAsia="en-IN"/>
              </w:rPr>
              <w:t xml:space="preserve"> (Filing of resolution with MCA)</w:t>
            </w:r>
          </w:p>
        </w:tc>
      </w:tr>
    </w:tbl>
    <w:p w:rsidR="00A426EF" w:rsidRDefault="00A426EF" w:rsidP="00C00FBE">
      <w:pPr>
        <w:spacing w:after="0" w:line="240" w:lineRule="auto"/>
        <w:ind w:right="-46"/>
        <w:jc w:val="both"/>
        <w:rPr>
          <w:rFonts w:ascii="Times New Roman" w:hAnsi="Times New Roman" w:cs="Times New Roman"/>
          <w:b/>
          <w:color w:val="002060"/>
          <w:sz w:val="24"/>
          <w:szCs w:val="24"/>
          <w:u w:val="single"/>
        </w:rPr>
      </w:pPr>
    </w:p>
    <w:p w:rsidR="00B8047B" w:rsidRPr="00EA06AB" w:rsidRDefault="00B8047B" w:rsidP="00C00FBE">
      <w:pPr>
        <w:spacing w:after="0" w:line="240" w:lineRule="auto"/>
        <w:ind w:right="-46"/>
        <w:jc w:val="both"/>
        <w:rPr>
          <w:rFonts w:ascii="Times New Roman" w:hAnsi="Times New Roman" w:cs="Times New Roman"/>
          <w:b/>
          <w:color w:val="002060"/>
          <w:sz w:val="24"/>
          <w:szCs w:val="24"/>
          <w:u w:val="single"/>
        </w:rPr>
      </w:pPr>
    </w:p>
    <w:p w:rsidR="00083AE2" w:rsidRPr="00EA06AB" w:rsidRDefault="00083AE2" w:rsidP="00C00FBE">
      <w:pPr>
        <w:pStyle w:val="ListParagraph"/>
        <w:numPr>
          <w:ilvl w:val="0"/>
          <w:numId w:val="16"/>
        </w:numPr>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Due dates of ROC Annual Return Filings:</w:t>
      </w:r>
    </w:p>
    <w:tbl>
      <w:tblPr>
        <w:tblStyle w:val="TableGrid"/>
        <w:tblW w:w="0" w:type="auto"/>
        <w:tblLook w:val="04A0" w:firstRow="1" w:lastRow="0" w:firstColumn="1" w:lastColumn="0" w:noHBand="0" w:noVBand="1"/>
      </w:tblPr>
      <w:tblGrid>
        <w:gridCol w:w="738"/>
        <w:gridCol w:w="2070"/>
        <w:gridCol w:w="4770"/>
        <w:gridCol w:w="1664"/>
      </w:tblGrid>
      <w:tr w:rsidR="00083AE2" w:rsidRPr="00F059C1" w:rsidTr="00083AE2">
        <w:tc>
          <w:tcPr>
            <w:tcW w:w="738" w:type="dxa"/>
          </w:tcPr>
          <w:p w:rsidR="00083AE2" w:rsidRPr="00F059C1" w:rsidRDefault="00083AE2" w:rsidP="00C00FBE">
            <w:pPr>
              <w:pStyle w:val="NoSpacing"/>
              <w:ind w:right="-46"/>
              <w:jc w:val="center"/>
              <w:rPr>
                <w:rFonts w:ascii="Times New Roman" w:hAnsi="Times New Roman" w:cs="Times New Roman"/>
                <w:b/>
                <w:color w:val="002060"/>
                <w:sz w:val="24"/>
              </w:rPr>
            </w:pPr>
            <w:r w:rsidRPr="00F059C1">
              <w:rPr>
                <w:rFonts w:ascii="Times New Roman" w:hAnsi="Times New Roman" w:cs="Times New Roman"/>
                <w:b/>
                <w:color w:val="002060"/>
                <w:sz w:val="24"/>
              </w:rPr>
              <w:t>Sl. No.</w:t>
            </w:r>
          </w:p>
        </w:tc>
        <w:tc>
          <w:tcPr>
            <w:tcW w:w="2070" w:type="dxa"/>
          </w:tcPr>
          <w:p w:rsidR="00083AE2" w:rsidRPr="00F059C1" w:rsidRDefault="00083AE2" w:rsidP="00C00FBE">
            <w:pPr>
              <w:pStyle w:val="NoSpacing"/>
              <w:ind w:right="-46"/>
              <w:jc w:val="center"/>
              <w:rPr>
                <w:rFonts w:ascii="Times New Roman" w:hAnsi="Times New Roman" w:cs="Times New Roman"/>
                <w:b/>
                <w:color w:val="002060"/>
                <w:sz w:val="24"/>
              </w:rPr>
            </w:pPr>
            <w:r w:rsidRPr="00F059C1">
              <w:rPr>
                <w:rFonts w:ascii="Times New Roman" w:hAnsi="Times New Roman" w:cs="Times New Roman"/>
                <w:b/>
                <w:color w:val="002060"/>
                <w:sz w:val="24"/>
              </w:rPr>
              <w:t>Particulars</w:t>
            </w:r>
          </w:p>
        </w:tc>
        <w:tc>
          <w:tcPr>
            <w:tcW w:w="4770" w:type="dxa"/>
          </w:tcPr>
          <w:p w:rsidR="00083AE2" w:rsidRPr="00F059C1" w:rsidRDefault="00083AE2" w:rsidP="00C00FBE">
            <w:pPr>
              <w:pStyle w:val="NoSpacing"/>
              <w:ind w:right="-46"/>
              <w:jc w:val="center"/>
              <w:rPr>
                <w:rFonts w:ascii="Times New Roman" w:hAnsi="Times New Roman" w:cs="Times New Roman"/>
                <w:b/>
                <w:color w:val="002060"/>
                <w:sz w:val="24"/>
              </w:rPr>
            </w:pPr>
            <w:r w:rsidRPr="00F059C1">
              <w:rPr>
                <w:rFonts w:ascii="Times New Roman" w:hAnsi="Times New Roman" w:cs="Times New Roman"/>
                <w:b/>
                <w:color w:val="002060"/>
                <w:sz w:val="24"/>
              </w:rPr>
              <w:t>Due Date</w:t>
            </w:r>
          </w:p>
        </w:tc>
        <w:tc>
          <w:tcPr>
            <w:tcW w:w="1664" w:type="dxa"/>
          </w:tcPr>
          <w:p w:rsidR="00083AE2" w:rsidRPr="00F059C1" w:rsidRDefault="00083AE2" w:rsidP="00C00FBE">
            <w:pPr>
              <w:pStyle w:val="NoSpacing"/>
              <w:ind w:right="-46"/>
              <w:jc w:val="center"/>
              <w:rPr>
                <w:rFonts w:ascii="Times New Roman" w:hAnsi="Times New Roman" w:cs="Times New Roman"/>
                <w:b/>
                <w:color w:val="002060"/>
                <w:sz w:val="24"/>
              </w:rPr>
            </w:pPr>
            <w:r w:rsidRPr="00F059C1">
              <w:rPr>
                <w:rFonts w:ascii="Times New Roman" w:hAnsi="Times New Roman" w:cs="Times New Roman"/>
                <w:b/>
                <w:color w:val="002060"/>
                <w:sz w:val="24"/>
              </w:rPr>
              <w:t>E- Form</w:t>
            </w:r>
          </w:p>
        </w:tc>
      </w:tr>
      <w:tr w:rsidR="00083AE2" w:rsidRPr="00F059C1" w:rsidTr="00083AE2">
        <w:tc>
          <w:tcPr>
            <w:tcW w:w="738"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1</w:t>
            </w:r>
          </w:p>
        </w:tc>
        <w:tc>
          <w:tcPr>
            <w:tcW w:w="2070"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 xml:space="preserve">Appointment of </w:t>
            </w:r>
            <w:r w:rsidRPr="00F059C1">
              <w:rPr>
                <w:rFonts w:ascii="Times New Roman" w:hAnsi="Times New Roman" w:cs="Times New Roman"/>
                <w:color w:val="002060"/>
              </w:rPr>
              <w:lastRenderedPageBreak/>
              <w:t>Auditor</w:t>
            </w:r>
          </w:p>
        </w:tc>
        <w:tc>
          <w:tcPr>
            <w:tcW w:w="4770"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i/>
                <w:color w:val="002060"/>
              </w:rPr>
            </w:pPr>
            <w:r w:rsidRPr="00F059C1">
              <w:rPr>
                <w:rFonts w:ascii="Times New Roman" w:hAnsi="Times New Roman" w:cs="Times New Roman"/>
                <w:color w:val="002060"/>
              </w:rPr>
              <w:t xml:space="preserve">Within 15 days from the conclusion of AGM </w:t>
            </w:r>
            <w:r w:rsidRPr="00F059C1">
              <w:rPr>
                <w:rFonts w:ascii="Times New Roman" w:hAnsi="Times New Roman" w:cs="Times New Roman"/>
                <w:i/>
                <w:color w:val="002060"/>
              </w:rPr>
              <w:lastRenderedPageBreak/>
              <w:t>(ratification at every annual general meeting is not mandatory)</w:t>
            </w:r>
          </w:p>
          <w:p w:rsidR="00083AE2" w:rsidRPr="00F059C1" w:rsidRDefault="00083AE2" w:rsidP="00C00FBE">
            <w:pPr>
              <w:pStyle w:val="NoSpacing"/>
              <w:ind w:right="-46"/>
              <w:jc w:val="both"/>
              <w:rPr>
                <w:rFonts w:ascii="Times New Roman" w:hAnsi="Times New Roman" w:cs="Times New Roman"/>
                <w:color w:val="002060"/>
              </w:rPr>
            </w:pPr>
          </w:p>
        </w:tc>
        <w:tc>
          <w:tcPr>
            <w:tcW w:w="1664" w:type="dxa"/>
          </w:tcPr>
          <w:p w:rsidR="00083AE2" w:rsidRPr="00F059C1" w:rsidRDefault="00083AE2" w:rsidP="00C00FBE">
            <w:pPr>
              <w:pStyle w:val="NoSpacing"/>
              <w:ind w:right="-46"/>
              <w:jc w:val="both"/>
              <w:rPr>
                <w:rFonts w:ascii="Times New Roman" w:hAnsi="Times New Roman" w:cs="Times New Roman"/>
                <w:color w:val="002060"/>
              </w:rPr>
            </w:pPr>
          </w:p>
          <w:p w:rsidR="00083AE2"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ADT-1</w:t>
            </w:r>
          </w:p>
          <w:p w:rsidR="00776436" w:rsidRPr="00F059C1" w:rsidRDefault="00776436" w:rsidP="00C00FBE">
            <w:pPr>
              <w:pStyle w:val="NoSpacing"/>
              <w:ind w:right="-46"/>
              <w:jc w:val="both"/>
              <w:rPr>
                <w:rFonts w:ascii="Times New Roman" w:hAnsi="Times New Roman" w:cs="Times New Roman"/>
                <w:color w:val="002060"/>
              </w:rPr>
            </w:pPr>
          </w:p>
        </w:tc>
      </w:tr>
      <w:tr w:rsidR="00083AE2" w:rsidRPr="00F059C1" w:rsidTr="00083AE2">
        <w:tc>
          <w:tcPr>
            <w:tcW w:w="738"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2</w:t>
            </w:r>
          </w:p>
        </w:tc>
        <w:tc>
          <w:tcPr>
            <w:tcW w:w="2070"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Filing of financial statement and other documents with the ROC</w:t>
            </w:r>
          </w:p>
        </w:tc>
        <w:tc>
          <w:tcPr>
            <w:tcW w:w="4770" w:type="dxa"/>
          </w:tcPr>
          <w:p w:rsidR="00083AE2"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With in 30 days from the conclusion of the AGM, other than OPC</w:t>
            </w:r>
            <w:r w:rsidR="008C20C9">
              <w:rPr>
                <w:rFonts w:ascii="Times New Roman" w:hAnsi="Times New Roman" w:cs="Times New Roman"/>
                <w:color w:val="002060"/>
              </w:rPr>
              <w:t xml:space="preserve"> </w:t>
            </w:r>
            <w:r w:rsidRPr="00F059C1">
              <w:rPr>
                <w:rFonts w:ascii="Times New Roman" w:hAnsi="Times New Roman" w:cs="Times New Roman"/>
                <w:color w:val="002060"/>
              </w:rPr>
              <w:t>(In case of OPC within 180 days from the close of the financial year)</w:t>
            </w:r>
          </w:p>
          <w:p w:rsidR="008C20C9" w:rsidRDefault="00776436" w:rsidP="00C00FBE">
            <w:pPr>
              <w:pStyle w:val="NoSpacing"/>
              <w:ind w:right="-46"/>
              <w:jc w:val="both"/>
              <w:rPr>
                <w:rStyle w:val="Hyperlink"/>
                <w:rFonts w:ascii="Times New Roman" w:hAnsi="Times New Roman" w:cs="Times New Roman"/>
                <w:b/>
              </w:rPr>
            </w:pPr>
            <w:r w:rsidRPr="00776436">
              <w:rPr>
                <w:rFonts w:ascii="Times New Roman" w:hAnsi="Times New Roman" w:cs="Times New Roman"/>
                <w:b/>
                <w:color w:val="002060"/>
              </w:rPr>
              <w:t xml:space="preserve">Extension Link: </w:t>
            </w:r>
            <w:hyperlink r:id="rId171" w:history="1">
              <w:r w:rsidRPr="00776436">
                <w:rPr>
                  <w:rStyle w:val="Hyperlink"/>
                  <w:rFonts w:ascii="Times New Roman" w:hAnsi="Times New Roman" w:cs="Times New Roman"/>
                  <w:b/>
                </w:rPr>
                <w:t>Click here</w:t>
              </w:r>
            </w:hyperlink>
          </w:p>
          <w:p w:rsidR="008C20C9" w:rsidRPr="008C20C9" w:rsidRDefault="008C20C9" w:rsidP="00C00FBE">
            <w:pPr>
              <w:pStyle w:val="NoSpacing"/>
              <w:ind w:right="-46"/>
              <w:jc w:val="both"/>
              <w:rPr>
                <w:rFonts w:ascii="Times New Roman" w:hAnsi="Times New Roman" w:cs="Times New Roman"/>
                <w:i/>
                <w:color w:val="FF0000"/>
              </w:rPr>
            </w:pPr>
            <w:r w:rsidRPr="008C20C9">
              <w:rPr>
                <w:rStyle w:val="Hyperlink"/>
                <w:rFonts w:ascii="Times New Roman" w:hAnsi="Times New Roman" w:cs="Times New Roman"/>
                <w:i/>
                <w:color w:val="FF0000"/>
                <w:u w:val="none"/>
              </w:rPr>
              <w:t xml:space="preserve">Penalty after due date is Rs. 100 Per day till the date default continues </w:t>
            </w:r>
          </w:p>
        </w:tc>
        <w:tc>
          <w:tcPr>
            <w:tcW w:w="1664" w:type="dxa"/>
          </w:tcPr>
          <w:p w:rsidR="00083AE2"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AOC-4</w:t>
            </w:r>
            <w:r w:rsidR="00776436">
              <w:rPr>
                <w:rFonts w:ascii="Times New Roman" w:hAnsi="Times New Roman" w:cs="Times New Roman"/>
                <w:color w:val="002060"/>
              </w:rPr>
              <w:t xml:space="preserve"> </w:t>
            </w:r>
          </w:p>
          <w:p w:rsidR="00776436" w:rsidRPr="00776436" w:rsidRDefault="00776436" w:rsidP="00C00FBE">
            <w:pPr>
              <w:pStyle w:val="NoSpacing"/>
              <w:ind w:right="-46"/>
              <w:jc w:val="both"/>
              <w:rPr>
                <w:rFonts w:ascii="Times New Roman" w:hAnsi="Times New Roman" w:cs="Times New Roman"/>
                <w:b/>
                <w:color w:val="002060"/>
              </w:rPr>
            </w:pPr>
            <w:r w:rsidRPr="00776436">
              <w:rPr>
                <w:rFonts w:ascii="Times New Roman" w:hAnsi="Times New Roman" w:cs="Times New Roman"/>
                <w:b/>
                <w:color w:val="002060"/>
              </w:rPr>
              <w:t>(due date extended till 15.02.2021)</w:t>
            </w:r>
          </w:p>
        </w:tc>
      </w:tr>
      <w:tr w:rsidR="00083AE2" w:rsidRPr="00F059C1" w:rsidTr="00083AE2">
        <w:tc>
          <w:tcPr>
            <w:tcW w:w="738"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3</w:t>
            </w:r>
          </w:p>
        </w:tc>
        <w:tc>
          <w:tcPr>
            <w:tcW w:w="2070" w:type="dxa"/>
          </w:tcPr>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Filing of annual return by a company.</w:t>
            </w:r>
          </w:p>
        </w:tc>
        <w:tc>
          <w:tcPr>
            <w:tcW w:w="4770" w:type="dxa"/>
          </w:tcPr>
          <w:p w:rsidR="00083AE2" w:rsidRPr="00F059C1" w:rsidRDefault="00083AE2" w:rsidP="00C00FBE">
            <w:pPr>
              <w:pStyle w:val="NoSpacing"/>
              <w:ind w:right="-46"/>
              <w:jc w:val="both"/>
              <w:rPr>
                <w:rFonts w:ascii="Times New Roman" w:hAnsi="Times New Roman" w:cs="Times New Roman"/>
                <w:color w:val="002060"/>
                <w:u w:val="single"/>
              </w:rPr>
            </w:pPr>
          </w:p>
          <w:p w:rsidR="00083AE2"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Within 60 days from the conclusion of AGM</w:t>
            </w:r>
          </w:p>
          <w:p w:rsidR="00083AE2" w:rsidRPr="00F059C1" w:rsidRDefault="008C20C9" w:rsidP="00C00FBE">
            <w:pPr>
              <w:pStyle w:val="NoSpacing"/>
              <w:ind w:right="-46"/>
              <w:jc w:val="both"/>
              <w:rPr>
                <w:rFonts w:ascii="Times New Roman" w:hAnsi="Times New Roman" w:cs="Times New Roman"/>
                <w:color w:val="002060"/>
              </w:rPr>
            </w:pPr>
            <w:r w:rsidRPr="008C20C9">
              <w:rPr>
                <w:rStyle w:val="Hyperlink"/>
                <w:rFonts w:ascii="Times New Roman" w:hAnsi="Times New Roman" w:cs="Times New Roman"/>
                <w:i/>
                <w:color w:val="FF0000"/>
                <w:u w:val="none"/>
              </w:rPr>
              <w:t>Penalty after due date is Rs. 100 Per day till the date default continues</w:t>
            </w:r>
          </w:p>
        </w:tc>
        <w:tc>
          <w:tcPr>
            <w:tcW w:w="1664"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MGT-7</w:t>
            </w:r>
          </w:p>
        </w:tc>
      </w:tr>
      <w:tr w:rsidR="00083AE2" w:rsidRPr="00F059C1" w:rsidTr="00083AE2">
        <w:tc>
          <w:tcPr>
            <w:tcW w:w="738"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4</w:t>
            </w:r>
          </w:p>
        </w:tc>
        <w:tc>
          <w:tcPr>
            <w:tcW w:w="2070" w:type="dxa"/>
          </w:tcPr>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Filing of Cost Audit Report with the Central Government</w:t>
            </w:r>
          </w:p>
        </w:tc>
        <w:tc>
          <w:tcPr>
            <w:tcW w:w="4770" w:type="dxa"/>
          </w:tcPr>
          <w:p w:rsidR="008C20C9" w:rsidRDefault="00083AE2" w:rsidP="00C00FBE">
            <w:pPr>
              <w:pStyle w:val="NoSpacing"/>
              <w:tabs>
                <w:tab w:val="left" w:pos="1095"/>
              </w:tabs>
              <w:ind w:right="-46"/>
              <w:jc w:val="both"/>
              <w:rPr>
                <w:rFonts w:ascii="Times New Roman" w:hAnsi="Times New Roman" w:cs="Times New Roman"/>
                <w:color w:val="002060"/>
              </w:rPr>
            </w:pPr>
            <w:r w:rsidRPr="00F059C1">
              <w:rPr>
                <w:rFonts w:ascii="Times New Roman" w:hAnsi="Times New Roman" w:cs="Times New Roman"/>
                <w:color w:val="002060"/>
              </w:rPr>
              <w:t>With in 30 days from the receipt of Cost Audit Report</w:t>
            </w:r>
            <w:r w:rsidR="00BA0BD0" w:rsidRPr="00F059C1">
              <w:rPr>
                <w:rFonts w:ascii="Times New Roman" w:hAnsi="Times New Roman" w:cs="Times New Roman"/>
                <w:color w:val="002060"/>
              </w:rPr>
              <w:t xml:space="preserve"> </w:t>
            </w:r>
            <w:r w:rsidR="008C20C9">
              <w:rPr>
                <w:rFonts w:ascii="Times New Roman" w:hAnsi="Times New Roman" w:cs="Times New Roman"/>
                <w:color w:val="002060"/>
              </w:rPr>
              <w:t xml:space="preserve"> </w:t>
            </w:r>
          </w:p>
          <w:p w:rsidR="00083AE2" w:rsidRPr="00F059C1" w:rsidRDefault="00BA0BD0" w:rsidP="008C20C9">
            <w:pPr>
              <w:pStyle w:val="NoSpacing"/>
              <w:tabs>
                <w:tab w:val="left" w:pos="1095"/>
              </w:tabs>
              <w:ind w:right="-46"/>
              <w:jc w:val="both"/>
              <w:rPr>
                <w:rFonts w:ascii="Times New Roman" w:hAnsi="Times New Roman" w:cs="Times New Roman"/>
                <w:color w:val="002060"/>
              </w:rPr>
            </w:pPr>
            <w:r w:rsidRPr="00F059C1">
              <w:rPr>
                <w:rFonts w:ascii="Times New Roman" w:hAnsi="Times New Roman" w:cs="Times New Roman"/>
                <w:color w:val="002060"/>
              </w:rPr>
              <w:t xml:space="preserve">Extension notification: </w:t>
            </w:r>
            <w:hyperlink r:id="rId172" w:history="1">
              <w:r w:rsidRPr="00221309">
                <w:rPr>
                  <w:rStyle w:val="Hyperlink"/>
                  <w:rFonts w:ascii="Times New Roman" w:hAnsi="Times New Roman" w:cs="Times New Roman"/>
                  <w:b/>
                  <w:color w:val="002060"/>
                </w:rPr>
                <w:t>Click here</w:t>
              </w:r>
            </w:hyperlink>
            <w:r w:rsidRPr="00221309">
              <w:rPr>
                <w:rFonts w:ascii="Times New Roman" w:hAnsi="Times New Roman" w:cs="Times New Roman"/>
                <w:b/>
                <w:color w:val="002060"/>
              </w:rPr>
              <w:t xml:space="preserve"> </w:t>
            </w:r>
          </w:p>
        </w:tc>
        <w:tc>
          <w:tcPr>
            <w:tcW w:w="1664" w:type="dxa"/>
          </w:tcPr>
          <w:p w:rsidR="00083AE2" w:rsidRPr="00F059C1" w:rsidRDefault="00083AE2" w:rsidP="00C00FBE">
            <w:pPr>
              <w:pStyle w:val="NoSpacing"/>
              <w:ind w:right="-46"/>
              <w:jc w:val="both"/>
              <w:rPr>
                <w:rFonts w:ascii="Times New Roman" w:hAnsi="Times New Roman" w:cs="Times New Roman"/>
                <w:color w:val="002060"/>
              </w:rPr>
            </w:pPr>
          </w:p>
          <w:p w:rsidR="00083AE2" w:rsidRPr="00F059C1" w:rsidRDefault="00083AE2" w:rsidP="00C00FBE">
            <w:pPr>
              <w:pStyle w:val="NoSpacing"/>
              <w:ind w:right="-46"/>
              <w:jc w:val="both"/>
              <w:rPr>
                <w:rFonts w:ascii="Times New Roman" w:hAnsi="Times New Roman" w:cs="Times New Roman"/>
                <w:color w:val="002060"/>
              </w:rPr>
            </w:pPr>
            <w:r w:rsidRPr="00F059C1">
              <w:rPr>
                <w:rFonts w:ascii="Times New Roman" w:hAnsi="Times New Roman" w:cs="Times New Roman"/>
                <w:color w:val="002060"/>
              </w:rPr>
              <w:t>CRA-4</w:t>
            </w:r>
          </w:p>
        </w:tc>
      </w:tr>
    </w:tbl>
    <w:p w:rsidR="00083AE2" w:rsidRPr="00EA06AB" w:rsidRDefault="00083AE2" w:rsidP="00C00FBE">
      <w:pPr>
        <w:spacing w:after="0" w:line="240" w:lineRule="auto"/>
        <w:ind w:right="-46"/>
        <w:jc w:val="both"/>
        <w:rPr>
          <w:rFonts w:ascii="Times New Roman" w:hAnsi="Times New Roman" w:cs="Times New Roman"/>
          <w:b/>
          <w:color w:val="002060"/>
          <w:sz w:val="4"/>
          <w:szCs w:val="24"/>
          <w:u w:val="single"/>
        </w:rPr>
      </w:pPr>
    </w:p>
    <w:p w:rsidR="00482204" w:rsidRPr="00EA06AB" w:rsidRDefault="00482204" w:rsidP="00C00FBE">
      <w:pPr>
        <w:spacing w:after="0" w:line="240" w:lineRule="auto"/>
        <w:ind w:right="-46"/>
        <w:jc w:val="both"/>
        <w:rPr>
          <w:rFonts w:ascii="Times New Roman" w:hAnsi="Times New Roman" w:cs="Times New Roman"/>
          <w:b/>
          <w:color w:val="002060"/>
          <w:sz w:val="4"/>
          <w:szCs w:val="24"/>
          <w:u w:val="single"/>
        </w:rPr>
      </w:pPr>
    </w:p>
    <w:p w:rsidR="00482204" w:rsidRPr="00EA06AB" w:rsidRDefault="00482204" w:rsidP="00C00FBE">
      <w:pPr>
        <w:spacing w:after="0" w:line="240" w:lineRule="auto"/>
        <w:ind w:right="-46"/>
        <w:jc w:val="both"/>
        <w:rPr>
          <w:rFonts w:ascii="Times New Roman" w:hAnsi="Times New Roman" w:cs="Times New Roman"/>
          <w:b/>
          <w:color w:val="002060"/>
          <w:sz w:val="4"/>
          <w:szCs w:val="24"/>
          <w:u w:val="single"/>
        </w:rPr>
      </w:pPr>
    </w:p>
    <w:p w:rsidR="00482204" w:rsidRPr="00EA06AB" w:rsidRDefault="00482204" w:rsidP="00C00FBE">
      <w:pPr>
        <w:spacing w:after="0" w:line="240" w:lineRule="auto"/>
        <w:ind w:right="-46"/>
        <w:jc w:val="both"/>
        <w:rPr>
          <w:rFonts w:ascii="Times New Roman" w:hAnsi="Times New Roman" w:cs="Times New Roman"/>
          <w:b/>
          <w:color w:val="002060"/>
          <w:sz w:val="4"/>
          <w:szCs w:val="24"/>
          <w:u w:val="single"/>
        </w:rPr>
      </w:pPr>
    </w:p>
    <w:p w:rsidR="00482204" w:rsidRPr="00EA06AB" w:rsidRDefault="00482204" w:rsidP="00C00FBE">
      <w:pPr>
        <w:spacing w:after="0" w:line="240" w:lineRule="auto"/>
        <w:ind w:right="-46"/>
        <w:jc w:val="both"/>
        <w:rPr>
          <w:rFonts w:ascii="Times New Roman" w:hAnsi="Times New Roman" w:cs="Times New Roman"/>
          <w:b/>
          <w:color w:val="002060"/>
          <w:sz w:val="4"/>
          <w:szCs w:val="24"/>
          <w:u w:val="single"/>
        </w:rPr>
      </w:pPr>
    </w:p>
    <w:p w:rsidR="00B8047B"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Default="00B8047B" w:rsidP="00C00FBE">
      <w:pPr>
        <w:spacing w:after="0" w:line="240" w:lineRule="auto"/>
        <w:ind w:right="-46"/>
        <w:jc w:val="both"/>
        <w:rPr>
          <w:rFonts w:ascii="Times New Roman" w:hAnsi="Times New Roman" w:cs="Times New Roman"/>
          <w:b/>
          <w:color w:val="002060"/>
          <w:sz w:val="4"/>
          <w:szCs w:val="24"/>
          <w:u w:val="single"/>
        </w:rPr>
      </w:pPr>
    </w:p>
    <w:p w:rsidR="00B8047B" w:rsidRPr="00EA06AB" w:rsidRDefault="00B8047B" w:rsidP="00C00FBE">
      <w:pPr>
        <w:spacing w:after="0" w:line="240" w:lineRule="auto"/>
        <w:ind w:right="-46"/>
        <w:jc w:val="both"/>
        <w:rPr>
          <w:rFonts w:ascii="Times New Roman" w:hAnsi="Times New Roman" w:cs="Times New Roman"/>
          <w:b/>
          <w:color w:val="002060"/>
          <w:sz w:val="4"/>
          <w:szCs w:val="24"/>
          <w:u w:val="single"/>
        </w:rPr>
      </w:pPr>
    </w:p>
    <w:p w:rsidR="00083AE2" w:rsidRPr="00EA06AB" w:rsidRDefault="00083AE2" w:rsidP="00C00FBE">
      <w:pPr>
        <w:spacing w:after="0" w:line="240" w:lineRule="auto"/>
        <w:ind w:right="-46"/>
        <w:jc w:val="both"/>
        <w:rPr>
          <w:rFonts w:ascii="Times New Roman" w:hAnsi="Times New Roman" w:cs="Times New Roman"/>
          <w:b/>
          <w:color w:val="002060"/>
          <w:sz w:val="4"/>
          <w:szCs w:val="24"/>
          <w:u w:val="single"/>
        </w:rPr>
      </w:pPr>
    </w:p>
    <w:p w:rsidR="00926D42" w:rsidRDefault="00926D42" w:rsidP="00C00FBE">
      <w:pPr>
        <w:pStyle w:val="ListParagraph"/>
        <w:numPr>
          <w:ilvl w:val="0"/>
          <w:numId w:val="16"/>
        </w:numPr>
        <w:spacing w:after="0" w:line="240" w:lineRule="auto"/>
        <w:ind w:right="-46"/>
        <w:jc w:val="both"/>
        <w:rPr>
          <w:rFonts w:ascii="Times New Roman" w:hAnsi="Times New Roman" w:cs="Times New Roman"/>
          <w:b/>
          <w:color w:val="002060"/>
          <w:sz w:val="28"/>
          <w:szCs w:val="24"/>
          <w:u w:val="single"/>
        </w:rPr>
      </w:pPr>
      <w:r w:rsidRPr="00EA06AB">
        <w:rPr>
          <w:rFonts w:ascii="Times New Roman" w:hAnsi="Times New Roman" w:cs="Times New Roman"/>
          <w:b/>
          <w:color w:val="002060"/>
          <w:sz w:val="28"/>
          <w:szCs w:val="24"/>
          <w:u w:val="single"/>
        </w:rPr>
        <w:t xml:space="preserve">KEY UPDATES: </w:t>
      </w:r>
    </w:p>
    <w:p w:rsidR="00064416" w:rsidRPr="00EA06AB" w:rsidRDefault="00064416" w:rsidP="00C00FBE">
      <w:pPr>
        <w:pStyle w:val="ListParagraph"/>
        <w:spacing w:after="0" w:line="240" w:lineRule="auto"/>
        <w:ind w:right="-46"/>
        <w:jc w:val="both"/>
        <w:rPr>
          <w:rFonts w:ascii="Times New Roman" w:hAnsi="Times New Roman" w:cs="Times New Roman"/>
          <w:b/>
          <w:color w:val="002060"/>
          <w:sz w:val="28"/>
          <w:szCs w:val="24"/>
          <w:u w:val="single"/>
        </w:rPr>
      </w:pPr>
    </w:p>
    <w:p w:rsidR="00CB0BA3" w:rsidRPr="00DA76CD" w:rsidRDefault="00CB0BA3" w:rsidP="00DA76CD">
      <w:pPr>
        <w:pStyle w:val="ListParagraph"/>
        <w:numPr>
          <w:ilvl w:val="0"/>
          <w:numId w:val="43"/>
        </w:numPr>
        <w:spacing w:after="0" w:line="240" w:lineRule="auto"/>
        <w:ind w:right="-46"/>
        <w:jc w:val="both"/>
        <w:rPr>
          <w:rFonts w:ascii="Bodoni MT" w:hAnsi="Bodoni MT" w:cs="Times New Roman"/>
          <w:b/>
          <w:color w:val="C00000"/>
          <w:sz w:val="26"/>
          <w:szCs w:val="24"/>
          <w:u w:val="single"/>
        </w:rPr>
      </w:pPr>
      <w:r w:rsidRPr="00DA76CD">
        <w:rPr>
          <w:rFonts w:ascii="Bodoni MT" w:hAnsi="Bodoni MT" w:cs="Times New Roman"/>
          <w:b/>
          <w:color w:val="C00000"/>
          <w:sz w:val="26"/>
          <w:szCs w:val="24"/>
          <w:u w:val="single"/>
        </w:rPr>
        <w:t>Impact of Union Budget 2021 on Company Law and LLP Law Provisions</w:t>
      </w:r>
    </w:p>
    <w:p w:rsidR="00CB0BA3" w:rsidRPr="00DA76CD" w:rsidRDefault="00CB0BA3" w:rsidP="00CB0BA3">
      <w:pPr>
        <w:spacing w:after="0" w:line="240" w:lineRule="auto"/>
        <w:ind w:right="-46"/>
        <w:jc w:val="both"/>
        <w:rPr>
          <w:rFonts w:ascii="Times New Roman" w:hAnsi="Times New Roman" w:cs="Times New Roman"/>
          <w:color w:val="002060"/>
          <w:u w:val="single"/>
        </w:rPr>
      </w:pPr>
    </w:p>
    <w:p w:rsidR="00CB0BA3" w:rsidRPr="00CB0BA3" w:rsidRDefault="00CB0BA3" w:rsidP="00CB0BA3">
      <w:pPr>
        <w:pStyle w:val="BodyText"/>
        <w:numPr>
          <w:ilvl w:val="0"/>
          <w:numId w:val="39"/>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Decriminalization of Companies Act, 2013 is completed</w:t>
      </w:r>
    </w:p>
    <w:p w:rsidR="00CB0BA3" w:rsidRPr="00CB0BA3" w:rsidRDefault="00CB0BA3" w:rsidP="00CB0BA3">
      <w:pPr>
        <w:pStyle w:val="BodyText"/>
        <w:numPr>
          <w:ilvl w:val="0"/>
          <w:numId w:val="39"/>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FM proposed decriminalization of the Limited Liability Partnership (LLP) Act, 2008.</w:t>
      </w:r>
    </w:p>
    <w:p w:rsidR="00CB0BA3" w:rsidRPr="00CB0BA3" w:rsidRDefault="00CB0BA3" w:rsidP="00CB0BA3">
      <w:pPr>
        <w:pStyle w:val="BodyText"/>
        <w:numPr>
          <w:ilvl w:val="0"/>
          <w:numId w:val="39"/>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Small Companies definition revised : </w:t>
      </w:r>
    </w:p>
    <w:p w:rsidR="00CB0BA3" w:rsidRPr="00CB0BA3" w:rsidRDefault="00CB0BA3" w:rsidP="00CB0BA3">
      <w:pPr>
        <w:pStyle w:val="BodyText"/>
        <w:ind w:right="-46" w:firstLine="720"/>
        <w:jc w:val="both"/>
        <w:rPr>
          <w:rFonts w:ascii="Times New Roman" w:hAnsi="Times New Roman" w:cs="Times New Roman"/>
          <w:b w:val="0"/>
          <w:color w:val="002060"/>
          <w:sz w:val="24"/>
        </w:rPr>
      </w:pPr>
      <w:r w:rsidRPr="00CB0BA3">
        <w:rPr>
          <w:rFonts w:ascii="Times New Roman" w:hAnsi="Times New Roman" w:cs="Times New Roman"/>
          <w:b w:val="0"/>
          <w:color w:val="002060"/>
          <w:sz w:val="24"/>
        </w:rPr>
        <w:t>a) Paid up capital from “not exceeding `50 Lakh” to “not exceeding `2 Crore”</w:t>
      </w:r>
    </w:p>
    <w:p w:rsidR="00CB0BA3" w:rsidRPr="00CB0BA3" w:rsidRDefault="00CB0BA3" w:rsidP="00CB0BA3">
      <w:pPr>
        <w:pStyle w:val="BodyText"/>
        <w:ind w:left="3600" w:right="-46" w:firstLine="720"/>
        <w:jc w:val="both"/>
        <w:rPr>
          <w:rFonts w:ascii="Times New Roman" w:hAnsi="Times New Roman" w:cs="Times New Roman"/>
          <w:b w:val="0"/>
          <w:color w:val="002060"/>
          <w:sz w:val="24"/>
        </w:rPr>
      </w:pPr>
      <w:r w:rsidRPr="00CB0BA3">
        <w:rPr>
          <w:rFonts w:ascii="Times New Roman" w:hAnsi="Times New Roman" w:cs="Times New Roman"/>
          <w:b w:val="0"/>
          <w:color w:val="002060"/>
          <w:sz w:val="24"/>
        </w:rPr>
        <w:t>and (+)</w:t>
      </w:r>
    </w:p>
    <w:p w:rsidR="00CB0BA3" w:rsidRPr="00CB0BA3" w:rsidRDefault="00CB0BA3" w:rsidP="00CB0BA3">
      <w:pPr>
        <w:pStyle w:val="BodyText"/>
        <w:ind w:right="-46" w:firstLine="720"/>
        <w:jc w:val="both"/>
        <w:rPr>
          <w:rFonts w:ascii="Times New Roman" w:hAnsi="Times New Roman" w:cs="Times New Roman"/>
          <w:b w:val="0"/>
          <w:color w:val="002060"/>
          <w:sz w:val="24"/>
        </w:rPr>
      </w:pPr>
      <w:r w:rsidRPr="00CB0BA3">
        <w:rPr>
          <w:rFonts w:ascii="Times New Roman" w:hAnsi="Times New Roman" w:cs="Times New Roman"/>
          <w:b w:val="0"/>
          <w:color w:val="002060"/>
          <w:sz w:val="24"/>
        </w:rPr>
        <w:t>b) turnover from “not exceeding `2 Crore” to “not exceeding `20 Crore”</w:t>
      </w:r>
    </w:p>
    <w:p w:rsidR="00CB0BA3" w:rsidRPr="00CB0BA3" w:rsidRDefault="00CB0BA3" w:rsidP="00CB0BA3">
      <w:pPr>
        <w:pStyle w:val="BodyText"/>
        <w:ind w:right="-46"/>
        <w:jc w:val="both"/>
        <w:rPr>
          <w:rFonts w:ascii="Times New Roman" w:hAnsi="Times New Roman" w:cs="Times New Roman"/>
          <w:b w:val="0"/>
          <w:color w:val="002060"/>
          <w:sz w:val="12"/>
        </w:rPr>
      </w:pPr>
    </w:p>
    <w:p w:rsidR="00CB0BA3" w:rsidRPr="00CB0BA3" w:rsidRDefault="00CB0BA3" w:rsidP="00CB0BA3">
      <w:pPr>
        <w:pStyle w:val="BodyText"/>
        <w:numPr>
          <w:ilvl w:val="0"/>
          <w:numId w:val="39"/>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Benefits to OPC’s</w:t>
      </w:r>
    </w:p>
    <w:p w:rsidR="00CB0BA3" w:rsidRPr="00CB0BA3" w:rsidRDefault="00CB0BA3" w:rsidP="00CB0BA3">
      <w:pPr>
        <w:pStyle w:val="BodyText"/>
        <w:numPr>
          <w:ilvl w:val="0"/>
          <w:numId w:val="42"/>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incentivize the incorporation of One Person Companies (OPCs)</w:t>
      </w:r>
    </w:p>
    <w:p w:rsidR="00CB0BA3" w:rsidRPr="00CB0BA3" w:rsidRDefault="00CB0BA3" w:rsidP="00CB0BA3">
      <w:pPr>
        <w:pStyle w:val="BodyText"/>
        <w:numPr>
          <w:ilvl w:val="0"/>
          <w:numId w:val="42"/>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allowing OPCs to grow without any rest</w:t>
      </w:r>
      <w:r>
        <w:rPr>
          <w:rFonts w:ascii="Times New Roman" w:hAnsi="Times New Roman" w:cs="Times New Roman"/>
          <w:b w:val="0"/>
          <w:color w:val="002060"/>
          <w:sz w:val="24"/>
        </w:rPr>
        <w:t xml:space="preserve">rictions on paid up capital and </w:t>
      </w:r>
      <w:r w:rsidRPr="00CB0BA3">
        <w:rPr>
          <w:rFonts w:ascii="Times New Roman" w:hAnsi="Times New Roman" w:cs="Times New Roman"/>
          <w:b w:val="0"/>
          <w:color w:val="002060"/>
          <w:sz w:val="24"/>
        </w:rPr>
        <w:t>turnover</w:t>
      </w:r>
    </w:p>
    <w:p w:rsidR="00CB0BA3" w:rsidRPr="00CB0BA3" w:rsidRDefault="00CB0BA3" w:rsidP="00CB0BA3">
      <w:pPr>
        <w:pStyle w:val="BodyText"/>
        <w:numPr>
          <w:ilvl w:val="0"/>
          <w:numId w:val="42"/>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allowing conversion of OPC’s into a</w:t>
      </w:r>
      <w:r>
        <w:rPr>
          <w:rFonts w:ascii="Times New Roman" w:hAnsi="Times New Roman" w:cs="Times New Roman"/>
          <w:b w:val="0"/>
          <w:color w:val="002060"/>
          <w:sz w:val="24"/>
        </w:rPr>
        <w:t xml:space="preserve">ny other type of company at any </w:t>
      </w:r>
      <w:r w:rsidRPr="00CB0BA3">
        <w:rPr>
          <w:rFonts w:ascii="Times New Roman" w:hAnsi="Times New Roman" w:cs="Times New Roman"/>
          <w:b w:val="0"/>
          <w:color w:val="002060"/>
          <w:sz w:val="24"/>
        </w:rPr>
        <w:t>time</w:t>
      </w:r>
    </w:p>
    <w:p w:rsidR="00CB0BA3" w:rsidRPr="00CB0BA3" w:rsidRDefault="00CB0BA3" w:rsidP="00CB0BA3">
      <w:pPr>
        <w:pStyle w:val="BodyText"/>
        <w:numPr>
          <w:ilvl w:val="0"/>
          <w:numId w:val="42"/>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reducing the residency limit for an India</w:t>
      </w:r>
      <w:r>
        <w:rPr>
          <w:rFonts w:ascii="Times New Roman" w:hAnsi="Times New Roman" w:cs="Times New Roman"/>
          <w:b w:val="0"/>
          <w:color w:val="002060"/>
          <w:sz w:val="24"/>
        </w:rPr>
        <w:t xml:space="preserve">n citizen to set up an OPC from </w:t>
      </w:r>
      <w:r w:rsidRPr="00CB0BA3">
        <w:rPr>
          <w:rFonts w:ascii="Times New Roman" w:hAnsi="Times New Roman" w:cs="Times New Roman"/>
          <w:b w:val="0"/>
          <w:color w:val="002060"/>
          <w:sz w:val="24"/>
        </w:rPr>
        <w:t>182 days to 120 days</w:t>
      </w:r>
    </w:p>
    <w:p w:rsidR="00CB0BA3" w:rsidRPr="00CB0BA3" w:rsidRDefault="00CB0BA3" w:rsidP="00CB0BA3">
      <w:pPr>
        <w:pStyle w:val="BodyText"/>
        <w:numPr>
          <w:ilvl w:val="0"/>
          <w:numId w:val="42"/>
        </w:numPr>
        <w:ind w:right="-46"/>
        <w:jc w:val="both"/>
        <w:rPr>
          <w:rFonts w:ascii="Times New Roman" w:hAnsi="Times New Roman" w:cs="Times New Roman"/>
          <w:b w:val="0"/>
          <w:color w:val="002060"/>
          <w:sz w:val="24"/>
        </w:rPr>
      </w:pPr>
      <w:r w:rsidRPr="00CB0BA3">
        <w:rPr>
          <w:rFonts w:ascii="Times New Roman" w:hAnsi="Times New Roman" w:cs="Times New Roman"/>
          <w:b w:val="0"/>
          <w:color w:val="002060"/>
          <w:sz w:val="24"/>
        </w:rPr>
        <w:t>allow Non Resident Indians (NRIs) to incorporate OPCs in India.</w:t>
      </w:r>
    </w:p>
    <w:p w:rsidR="00CB0BA3" w:rsidRDefault="00CB0BA3" w:rsidP="00CB0BA3">
      <w:pPr>
        <w:pStyle w:val="BodyText"/>
        <w:ind w:right="-46"/>
        <w:jc w:val="both"/>
        <w:rPr>
          <w:rFonts w:ascii="Times New Roman" w:hAnsi="Times New Roman" w:cs="Times New Roman"/>
          <w:b w:val="0"/>
          <w:color w:val="002060"/>
          <w:sz w:val="24"/>
        </w:rPr>
      </w:pPr>
    </w:p>
    <w:p w:rsidR="009E73F5" w:rsidRPr="00EA06AB" w:rsidRDefault="009E73F5" w:rsidP="00C00FBE">
      <w:pPr>
        <w:spacing w:after="0" w:line="240" w:lineRule="auto"/>
        <w:ind w:right="-46"/>
        <w:jc w:val="both"/>
        <w:rPr>
          <w:rFonts w:ascii="Times New Roman" w:hAnsi="Times New Roman" w:cs="Times New Roman"/>
          <w:color w:val="002060"/>
          <w:sz w:val="6"/>
          <w:szCs w:val="24"/>
        </w:rPr>
      </w:pPr>
    </w:p>
    <w:p w:rsidR="007A4209" w:rsidRPr="00EA06AB" w:rsidRDefault="007A4209" w:rsidP="00C00FBE">
      <w:pPr>
        <w:pStyle w:val="ListParagraph"/>
        <w:numPr>
          <w:ilvl w:val="0"/>
          <w:numId w:val="6"/>
        </w:numPr>
        <w:spacing w:after="0" w:line="240" w:lineRule="auto"/>
        <w:ind w:right="-46"/>
        <w:jc w:val="both"/>
        <w:rPr>
          <w:rFonts w:ascii="Times New Roman" w:hAnsi="Times New Roman" w:cs="Times New Roman"/>
          <w:b/>
          <w:i/>
          <w:color w:val="002060"/>
          <w:sz w:val="32"/>
          <w:szCs w:val="24"/>
          <w:u w:val="single"/>
        </w:rPr>
      </w:pPr>
      <w:r w:rsidRPr="00EA06AB">
        <w:rPr>
          <w:rFonts w:ascii="Times New Roman" w:hAnsi="Times New Roman" w:cs="Times New Roman"/>
          <w:b/>
          <w:i/>
          <w:color w:val="002060"/>
          <w:sz w:val="32"/>
          <w:szCs w:val="24"/>
          <w:u w:val="single"/>
        </w:rPr>
        <w:t>Important Updates</w:t>
      </w:r>
    </w:p>
    <w:p w:rsidR="00F35A49" w:rsidRPr="00EA06AB" w:rsidRDefault="00F35A49" w:rsidP="00C00FBE">
      <w:pPr>
        <w:pStyle w:val="ListParagraph"/>
        <w:spacing w:after="0" w:line="240" w:lineRule="auto"/>
        <w:ind w:right="-46"/>
        <w:jc w:val="both"/>
        <w:rPr>
          <w:rFonts w:ascii="Times New Roman" w:hAnsi="Times New Roman" w:cs="Times New Roman"/>
          <w:b/>
          <w:color w:val="002060"/>
          <w:sz w:val="24"/>
          <w:szCs w:val="24"/>
          <w:u w:val="single"/>
        </w:rPr>
      </w:pPr>
    </w:p>
    <w:p w:rsidR="007A4209" w:rsidRPr="00EA06AB" w:rsidRDefault="007A4209" w:rsidP="00C00FBE">
      <w:pPr>
        <w:pStyle w:val="ListParagraph"/>
        <w:numPr>
          <w:ilvl w:val="0"/>
          <w:numId w:val="3"/>
        </w:numPr>
        <w:spacing w:after="0" w:line="240" w:lineRule="auto"/>
        <w:ind w:left="630" w:right="-46" w:hanging="540"/>
        <w:jc w:val="both"/>
        <w:rPr>
          <w:rFonts w:ascii="Times New Roman" w:hAnsi="Times New Roman" w:cs="Times New Roman"/>
          <w:b/>
          <w:bCs/>
          <w:caps/>
          <w:color w:val="002060"/>
          <w:sz w:val="24"/>
          <w:szCs w:val="24"/>
          <w:u w:val="single"/>
        </w:rPr>
      </w:pPr>
      <w:r w:rsidRPr="00EA06AB">
        <w:rPr>
          <w:rFonts w:ascii="Times New Roman" w:hAnsi="Times New Roman" w:cs="Times New Roman"/>
          <w:b/>
          <w:bCs/>
          <w:caps/>
          <w:color w:val="002060"/>
          <w:sz w:val="24"/>
          <w:szCs w:val="24"/>
          <w:u w:val="single"/>
        </w:rPr>
        <w:t xml:space="preserve">MCA Monthly UPdate Calendar: </w:t>
      </w:r>
      <w:r w:rsidR="00CB0BA3">
        <w:rPr>
          <w:rFonts w:ascii="Times New Roman" w:hAnsi="Times New Roman" w:cs="Times New Roman"/>
          <w:b/>
          <w:bCs/>
          <w:caps/>
          <w:color w:val="002060"/>
          <w:sz w:val="24"/>
          <w:szCs w:val="24"/>
          <w:u w:val="single"/>
        </w:rPr>
        <w:t>February</w:t>
      </w:r>
      <w:r w:rsidR="00E66E0A" w:rsidRPr="00EA06AB">
        <w:rPr>
          <w:rFonts w:ascii="Times New Roman" w:hAnsi="Times New Roman" w:cs="Times New Roman"/>
          <w:b/>
          <w:bCs/>
          <w:caps/>
          <w:color w:val="002060"/>
          <w:sz w:val="24"/>
          <w:szCs w:val="24"/>
          <w:u w:val="single"/>
        </w:rPr>
        <w:t>,</w:t>
      </w:r>
      <w:r w:rsidR="00064416">
        <w:rPr>
          <w:rFonts w:ascii="Times New Roman" w:hAnsi="Times New Roman" w:cs="Times New Roman"/>
          <w:b/>
          <w:bCs/>
          <w:caps/>
          <w:color w:val="002060"/>
          <w:sz w:val="24"/>
          <w:szCs w:val="24"/>
          <w:u w:val="single"/>
        </w:rPr>
        <w:t xml:space="preserve"> 2021</w:t>
      </w:r>
    </w:p>
    <w:p w:rsidR="007A4209" w:rsidRPr="00EA06AB" w:rsidRDefault="007A4209" w:rsidP="00C00FBE">
      <w:pPr>
        <w:pStyle w:val="ListParagraph"/>
        <w:spacing w:after="0" w:line="240" w:lineRule="auto"/>
        <w:ind w:left="630" w:right="-46"/>
        <w:jc w:val="both"/>
        <w:rPr>
          <w:rFonts w:ascii="Times New Roman" w:hAnsi="Times New Roman" w:cs="Times New Roman"/>
          <w:b/>
          <w:bCs/>
          <w:caps/>
          <w:color w:val="002060"/>
          <w:sz w:val="24"/>
          <w:szCs w:val="24"/>
          <w:u w:val="single"/>
        </w:rPr>
      </w:pPr>
    </w:p>
    <w:tbl>
      <w:tblPr>
        <w:tblStyle w:val="TableGrid"/>
        <w:tblW w:w="9360" w:type="dxa"/>
        <w:tblInd w:w="-162" w:type="dxa"/>
        <w:tblLayout w:type="fixed"/>
        <w:tblLook w:val="04A0" w:firstRow="1" w:lastRow="0" w:firstColumn="1" w:lastColumn="0" w:noHBand="0" w:noVBand="1"/>
      </w:tblPr>
      <w:tblGrid>
        <w:gridCol w:w="696"/>
        <w:gridCol w:w="7229"/>
        <w:gridCol w:w="1435"/>
      </w:tblGrid>
      <w:tr w:rsidR="007A4209" w:rsidRPr="00EA06AB" w:rsidTr="005B75B5">
        <w:tc>
          <w:tcPr>
            <w:tcW w:w="696"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5B75B5" w:rsidP="00C00FBE">
            <w:pPr>
              <w:ind w:right="-46"/>
              <w:jc w:val="center"/>
              <w:rPr>
                <w:rFonts w:ascii="Times New Roman" w:hAnsi="Times New Roman" w:cs="Times New Roman"/>
                <w:b/>
                <w:color w:val="002060"/>
                <w:sz w:val="24"/>
                <w:szCs w:val="24"/>
              </w:rPr>
            </w:pPr>
            <w:r>
              <w:rPr>
                <w:rFonts w:ascii="Times New Roman" w:hAnsi="Times New Roman" w:cs="Times New Roman"/>
                <w:b/>
                <w:color w:val="002060"/>
                <w:sz w:val="24"/>
                <w:szCs w:val="24"/>
              </w:rPr>
              <w:t>Sl.</w:t>
            </w: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p>
        </w:tc>
        <w:tc>
          <w:tcPr>
            <w:tcW w:w="7229"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Particulars of the Circulars</w:t>
            </w:r>
          </w:p>
        </w:tc>
        <w:tc>
          <w:tcPr>
            <w:tcW w:w="1435" w:type="dxa"/>
          </w:tcPr>
          <w:p w:rsidR="007A4209" w:rsidRPr="00EA06AB" w:rsidRDefault="007A4209" w:rsidP="00C00FBE">
            <w:pPr>
              <w:ind w:right="-46"/>
              <w:jc w:val="center"/>
              <w:rPr>
                <w:rFonts w:ascii="Times New Roman" w:hAnsi="Times New Roman" w:cs="Times New Roman"/>
                <w:b/>
                <w:color w:val="002060"/>
                <w:sz w:val="24"/>
                <w:szCs w:val="24"/>
              </w:rPr>
            </w:pPr>
          </w:p>
          <w:p w:rsidR="007A4209" w:rsidRPr="00EA06AB" w:rsidRDefault="007A4209" w:rsidP="00C00FBE">
            <w:pPr>
              <w:pStyle w:val="ListParagraph"/>
              <w:ind w:left="0" w:right="-46"/>
              <w:jc w:val="center"/>
              <w:rPr>
                <w:rFonts w:ascii="Times New Roman" w:hAnsi="Times New Roman" w:cs="Times New Roman"/>
                <w:b/>
                <w:caps/>
                <w:color w:val="002060"/>
                <w:sz w:val="24"/>
                <w:szCs w:val="24"/>
              </w:rPr>
            </w:pPr>
            <w:r w:rsidRPr="00EA06AB">
              <w:rPr>
                <w:rFonts w:ascii="Times New Roman" w:hAnsi="Times New Roman" w:cs="Times New Roman"/>
                <w:b/>
                <w:color w:val="002060"/>
                <w:sz w:val="24"/>
                <w:szCs w:val="24"/>
              </w:rPr>
              <w:t>Link</w:t>
            </w:r>
          </w:p>
        </w:tc>
      </w:tr>
      <w:tr w:rsidR="00C60E2D" w:rsidRPr="00EA06AB" w:rsidTr="005B75B5">
        <w:tc>
          <w:tcPr>
            <w:tcW w:w="696" w:type="dxa"/>
          </w:tcPr>
          <w:p w:rsidR="00C60E2D" w:rsidRPr="00EA06AB" w:rsidRDefault="00C60E2D" w:rsidP="00C00FBE">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1</w:t>
            </w:r>
          </w:p>
        </w:tc>
        <w:tc>
          <w:tcPr>
            <w:tcW w:w="7229" w:type="dxa"/>
          </w:tcPr>
          <w:p w:rsidR="00C60E2D" w:rsidRPr="005B75B5" w:rsidRDefault="00C60E2D" w:rsidP="00C00FBE">
            <w:pPr>
              <w:pStyle w:val="TableParagraph"/>
              <w:spacing w:before="4"/>
              <w:ind w:left="0" w:right="-46"/>
              <w:jc w:val="both"/>
              <w:rPr>
                <w:rFonts w:ascii="Times New Roman" w:hAnsi="Times New Roman" w:cs="Times New Roman"/>
                <w:sz w:val="24"/>
                <w:szCs w:val="24"/>
              </w:rPr>
            </w:pPr>
            <w:r w:rsidRPr="005B75B5">
              <w:rPr>
                <w:rFonts w:ascii="Times New Roman" w:hAnsi="Times New Roman" w:cs="Times New Roman"/>
                <w:color w:val="001F5F"/>
                <w:sz w:val="24"/>
                <w:szCs w:val="24"/>
              </w:rPr>
              <w:t>New ‘Extend’ functionality shall be introduced as part of SPICe+ Part</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A in line with Rule 9A ‘Extension of reservation of name in certain</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cases'</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of the</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Companies</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(Incorporation) Third</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Amendment</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Rules,</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2020 with</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effect</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from 26th</w:t>
            </w:r>
            <w:r w:rsidRPr="005B75B5">
              <w:rPr>
                <w:rFonts w:ascii="Times New Roman" w:hAnsi="Times New Roman" w:cs="Times New Roman"/>
                <w:color w:val="001F5F"/>
                <w:spacing w:val="-4"/>
                <w:sz w:val="24"/>
                <w:szCs w:val="24"/>
              </w:rPr>
              <w:t xml:space="preserve"> </w:t>
            </w:r>
            <w:r w:rsidRPr="005B75B5">
              <w:rPr>
                <w:rFonts w:ascii="Times New Roman" w:hAnsi="Times New Roman" w:cs="Times New Roman"/>
                <w:color w:val="001F5F"/>
                <w:sz w:val="24"/>
                <w:szCs w:val="24"/>
              </w:rPr>
              <w:t>January</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2021.</w:t>
            </w:r>
          </w:p>
        </w:tc>
        <w:tc>
          <w:tcPr>
            <w:tcW w:w="1435" w:type="dxa"/>
          </w:tcPr>
          <w:p w:rsidR="00C60E2D" w:rsidRPr="005B75B5" w:rsidRDefault="00C60E2D" w:rsidP="00C00FBE">
            <w:pPr>
              <w:pStyle w:val="TableParagraph"/>
              <w:spacing w:before="10"/>
              <w:ind w:left="0" w:right="-46"/>
              <w:rPr>
                <w:rFonts w:ascii="Times New Roman" w:hAnsi="Times New Roman" w:cs="Times New Roman"/>
                <w:b/>
                <w:sz w:val="24"/>
                <w:szCs w:val="24"/>
              </w:rPr>
            </w:pPr>
          </w:p>
          <w:p w:rsidR="00C60E2D" w:rsidRPr="005B75B5" w:rsidRDefault="001E7996" w:rsidP="00C00FBE">
            <w:pPr>
              <w:pStyle w:val="TableParagraph"/>
              <w:ind w:left="56" w:right="-46"/>
              <w:jc w:val="center"/>
              <w:rPr>
                <w:rFonts w:ascii="Times New Roman" w:hAnsi="Times New Roman" w:cs="Times New Roman"/>
                <w:sz w:val="24"/>
                <w:szCs w:val="24"/>
              </w:rPr>
            </w:pPr>
            <w:hyperlink r:id="rId173">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Pr="00EA06AB" w:rsidRDefault="00C60E2D" w:rsidP="00C00FBE">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2</w:t>
            </w:r>
          </w:p>
        </w:tc>
        <w:tc>
          <w:tcPr>
            <w:tcW w:w="7229" w:type="dxa"/>
          </w:tcPr>
          <w:p w:rsidR="00C60E2D" w:rsidRPr="005B75B5" w:rsidRDefault="00C60E2D" w:rsidP="00C00FBE">
            <w:pPr>
              <w:pStyle w:val="TableParagraph"/>
              <w:spacing w:before="4"/>
              <w:ind w:left="0" w:right="-46"/>
              <w:rPr>
                <w:rFonts w:ascii="Times New Roman" w:hAnsi="Times New Roman" w:cs="Times New Roman"/>
                <w:sz w:val="24"/>
                <w:szCs w:val="24"/>
              </w:rPr>
            </w:pPr>
            <w:r w:rsidRPr="005B75B5">
              <w:rPr>
                <w:rFonts w:ascii="Times New Roman" w:hAnsi="Times New Roman" w:cs="Times New Roman"/>
                <w:color w:val="001F5F"/>
                <w:sz w:val="24"/>
                <w:szCs w:val="24"/>
              </w:rPr>
              <w:t>Relaxation</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of</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additional</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fee</w:t>
            </w:r>
            <w:r w:rsidRPr="005B75B5">
              <w:rPr>
                <w:rFonts w:ascii="Times New Roman" w:hAnsi="Times New Roman" w:cs="Times New Roman"/>
                <w:color w:val="001F5F"/>
                <w:spacing w:val="-4"/>
                <w:sz w:val="24"/>
                <w:szCs w:val="24"/>
              </w:rPr>
              <w:t xml:space="preserve"> </w:t>
            </w:r>
            <w:r w:rsidRPr="005B75B5">
              <w:rPr>
                <w:rFonts w:ascii="Times New Roman" w:hAnsi="Times New Roman" w:cs="Times New Roman"/>
                <w:color w:val="001F5F"/>
                <w:sz w:val="24"/>
                <w:szCs w:val="24"/>
              </w:rPr>
              <w:t>in</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filing all</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AOC-4 e-forms</w:t>
            </w:r>
          </w:p>
        </w:tc>
        <w:tc>
          <w:tcPr>
            <w:tcW w:w="1435" w:type="dxa"/>
          </w:tcPr>
          <w:p w:rsidR="00C60E2D" w:rsidRPr="005B75B5" w:rsidRDefault="001E7996" w:rsidP="00C00FBE">
            <w:pPr>
              <w:pStyle w:val="TableParagraph"/>
              <w:spacing w:before="124" w:line="273" w:lineRule="exact"/>
              <w:ind w:left="56" w:right="-46"/>
              <w:jc w:val="center"/>
              <w:rPr>
                <w:rFonts w:ascii="Times New Roman" w:hAnsi="Times New Roman" w:cs="Times New Roman"/>
                <w:sz w:val="24"/>
                <w:szCs w:val="24"/>
              </w:rPr>
            </w:pPr>
            <w:hyperlink r:id="rId174">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Pr="00EA06AB" w:rsidRDefault="00C60E2D" w:rsidP="00C00FBE">
            <w:pPr>
              <w:pStyle w:val="ListParagraph"/>
              <w:ind w:left="0" w:right="-46"/>
              <w:jc w:val="both"/>
              <w:rPr>
                <w:rFonts w:ascii="Times New Roman" w:hAnsi="Times New Roman" w:cs="Times New Roman"/>
                <w:bCs/>
                <w:caps/>
                <w:color w:val="002060"/>
                <w:sz w:val="24"/>
                <w:szCs w:val="24"/>
              </w:rPr>
            </w:pPr>
          </w:p>
          <w:p w:rsidR="00C60E2D" w:rsidRPr="00EA06AB" w:rsidRDefault="00C60E2D" w:rsidP="00C00FBE">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3</w:t>
            </w:r>
          </w:p>
        </w:tc>
        <w:tc>
          <w:tcPr>
            <w:tcW w:w="7229" w:type="dxa"/>
          </w:tcPr>
          <w:p w:rsidR="00C60E2D" w:rsidRPr="005B75B5" w:rsidRDefault="005B75B5" w:rsidP="00C00FBE">
            <w:pPr>
              <w:pStyle w:val="TableParagraph"/>
              <w:tabs>
                <w:tab w:val="left" w:pos="1602"/>
                <w:tab w:val="left" w:pos="3459"/>
                <w:tab w:val="left" w:pos="6837"/>
              </w:tabs>
              <w:spacing w:line="300" w:lineRule="atLeast"/>
              <w:ind w:left="0" w:right="-46"/>
              <w:rPr>
                <w:rFonts w:ascii="Times New Roman" w:hAnsi="Times New Roman" w:cs="Times New Roman"/>
                <w:color w:val="001F5F"/>
                <w:sz w:val="24"/>
                <w:szCs w:val="24"/>
              </w:rPr>
            </w:pPr>
            <w:r w:rsidRPr="005B75B5">
              <w:rPr>
                <w:rFonts w:ascii="Times New Roman" w:hAnsi="Times New Roman" w:cs="Times New Roman"/>
                <w:color w:val="001F5F"/>
                <w:sz w:val="24"/>
                <w:szCs w:val="24"/>
              </w:rPr>
              <w:t>Companies</w:t>
            </w:r>
            <w:r w:rsidRPr="005B75B5">
              <w:rPr>
                <w:rFonts w:ascii="Times New Roman" w:hAnsi="Times New Roman" w:cs="Times New Roman"/>
                <w:color w:val="001F5F"/>
                <w:sz w:val="24"/>
                <w:szCs w:val="24"/>
              </w:rPr>
              <w:tab/>
              <w:t>(compromises,</w:t>
            </w:r>
            <w:r w:rsidRPr="005B75B5">
              <w:rPr>
                <w:rFonts w:ascii="Times New Roman" w:hAnsi="Times New Roman" w:cs="Times New Roman"/>
                <w:color w:val="001F5F"/>
                <w:sz w:val="24"/>
                <w:szCs w:val="24"/>
              </w:rPr>
              <w:tab/>
              <w:t>arrangements and amalgamations)   Amendment Rules 2021</w:t>
            </w:r>
          </w:p>
        </w:tc>
        <w:tc>
          <w:tcPr>
            <w:tcW w:w="1435" w:type="dxa"/>
          </w:tcPr>
          <w:p w:rsidR="00C60E2D" w:rsidRPr="005B75B5" w:rsidRDefault="001E7996" w:rsidP="00C00FBE">
            <w:pPr>
              <w:pStyle w:val="TableParagraph"/>
              <w:spacing w:before="177"/>
              <w:ind w:left="56" w:right="-46"/>
              <w:jc w:val="center"/>
              <w:rPr>
                <w:rFonts w:ascii="Times New Roman" w:hAnsi="Times New Roman" w:cs="Times New Roman"/>
                <w:sz w:val="24"/>
                <w:szCs w:val="24"/>
              </w:rPr>
            </w:pPr>
            <w:hyperlink r:id="rId175">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Pr="00EA06AB" w:rsidRDefault="00C60E2D" w:rsidP="00C00FBE">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4</w:t>
            </w:r>
          </w:p>
        </w:tc>
        <w:tc>
          <w:tcPr>
            <w:tcW w:w="7229" w:type="dxa"/>
          </w:tcPr>
          <w:p w:rsidR="00C60E2D" w:rsidRPr="005B75B5" w:rsidRDefault="00C60E2D" w:rsidP="00C00FBE">
            <w:pPr>
              <w:pStyle w:val="TableParagraph"/>
              <w:spacing w:before="4" w:line="298" w:lineRule="exact"/>
              <w:ind w:left="0" w:right="-46"/>
              <w:rPr>
                <w:rFonts w:ascii="Times New Roman" w:hAnsi="Times New Roman" w:cs="Times New Roman"/>
                <w:color w:val="001F5F"/>
                <w:sz w:val="24"/>
                <w:szCs w:val="24"/>
              </w:rPr>
            </w:pPr>
            <w:r w:rsidRPr="005B75B5">
              <w:rPr>
                <w:rFonts w:ascii="Times New Roman" w:hAnsi="Times New Roman" w:cs="Times New Roman"/>
                <w:color w:val="001F5F"/>
                <w:sz w:val="24"/>
                <w:szCs w:val="24"/>
              </w:rPr>
              <w:t>Companies (Specification of Definition details) Amendment Rules 2021</w:t>
            </w:r>
          </w:p>
        </w:tc>
        <w:tc>
          <w:tcPr>
            <w:tcW w:w="1435" w:type="dxa"/>
          </w:tcPr>
          <w:p w:rsidR="00C60E2D" w:rsidRPr="005B75B5" w:rsidRDefault="001E7996" w:rsidP="00C00FBE">
            <w:pPr>
              <w:pStyle w:val="TableParagraph"/>
              <w:spacing w:before="148"/>
              <w:ind w:left="56" w:right="-46"/>
              <w:jc w:val="center"/>
              <w:rPr>
                <w:rFonts w:ascii="Times New Roman" w:hAnsi="Times New Roman" w:cs="Times New Roman"/>
                <w:sz w:val="24"/>
                <w:szCs w:val="24"/>
              </w:rPr>
            </w:pPr>
            <w:hyperlink r:id="rId176">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Pr="00EA06AB" w:rsidRDefault="00C60E2D" w:rsidP="00C00FBE">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lastRenderedPageBreak/>
              <w:t xml:space="preserve">5. </w:t>
            </w:r>
          </w:p>
        </w:tc>
        <w:tc>
          <w:tcPr>
            <w:tcW w:w="7229" w:type="dxa"/>
          </w:tcPr>
          <w:p w:rsidR="00C60E2D" w:rsidRPr="005B75B5" w:rsidRDefault="00C60E2D" w:rsidP="00C00FBE">
            <w:pPr>
              <w:pStyle w:val="TableParagraph"/>
              <w:spacing w:before="4"/>
              <w:ind w:left="0" w:right="-46"/>
              <w:rPr>
                <w:rFonts w:ascii="Times New Roman" w:hAnsi="Times New Roman" w:cs="Times New Roman"/>
                <w:sz w:val="24"/>
                <w:szCs w:val="24"/>
              </w:rPr>
            </w:pPr>
            <w:r w:rsidRPr="005B75B5">
              <w:rPr>
                <w:rFonts w:ascii="Times New Roman" w:hAnsi="Times New Roman" w:cs="Times New Roman"/>
                <w:color w:val="001F5F"/>
                <w:sz w:val="24"/>
                <w:szCs w:val="24"/>
              </w:rPr>
              <w:t>Companies</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(Incorporation) 2nd</w:t>
            </w:r>
            <w:r w:rsidRPr="005B75B5">
              <w:rPr>
                <w:rFonts w:ascii="Times New Roman" w:hAnsi="Times New Roman" w:cs="Times New Roman"/>
                <w:color w:val="001F5F"/>
                <w:spacing w:val="-4"/>
                <w:sz w:val="24"/>
                <w:szCs w:val="24"/>
              </w:rPr>
              <w:t xml:space="preserve"> </w:t>
            </w:r>
            <w:r w:rsidRPr="005B75B5">
              <w:rPr>
                <w:rFonts w:ascii="Times New Roman" w:hAnsi="Times New Roman" w:cs="Times New Roman"/>
                <w:color w:val="001F5F"/>
                <w:sz w:val="24"/>
                <w:szCs w:val="24"/>
              </w:rPr>
              <w:t>Amendment</w:t>
            </w:r>
            <w:r w:rsidRPr="005B75B5">
              <w:rPr>
                <w:rFonts w:ascii="Times New Roman" w:hAnsi="Times New Roman" w:cs="Times New Roman"/>
                <w:color w:val="001F5F"/>
                <w:spacing w:val="-7"/>
                <w:sz w:val="24"/>
                <w:szCs w:val="24"/>
              </w:rPr>
              <w:t xml:space="preserve"> </w:t>
            </w:r>
            <w:r w:rsidRPr="005B75B5">
              <w:rPr>
                <w:rFonts w:ascii="Times New Roman" w:hAnsi="Times New Roman" w:cs="Times New Roman"/>
                <w:color w:val="001F5F"/>
                <w:sz w:val="24"/>
                <w:szCs w:val="24"/>
              </w:rPr>
              <w:t>Rules</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2021</w:t>
            </w:r>
          </w:p>
        </w:tc>
        <w:tc>
          <w:tcPr>
            <w:tcW w:w="1435" w:type="dxa"/>
          </w:tcPr>
          <w:p w:rsidR="00C60E2D" w:rsidRPr="005B75B5" w:rsidRDefault="001E7996" w:rsidP="00C00FBE">
            <w:pPr>
              <w:pStyle w:val="TableParagraph"/>
              <w:spacing w:before="4"/>
              <w:ind w:left="56" w:right="-46"/>
              <w:jc w:val="center"/>
              <w:rPr>
                <w:rFonts w:ascii="Times New Roman" w:hAnsi="Times New Roman" w:cs="Times New Roman"/>
                <w:sz w:val="24"/>
                <w:szCs w:val="24"/>
              </w:rPr>
            </w:pPr>
            <w:hyperlink r:id="rId177">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Pr="00EA06AB" w:rsidRDefault="00C60E2D" w:rsidP="00C00FBE">
            <w:pPr>
              <w:pStyle w:val="ListParagraph"/>
              <w:ind w:left="0" w:right="-46"/>
              <w:jc w:val="both"/>
              <w:rPr>
                <w:rFonts w:ascii="Times New Roman" w:hAnsi="Times New Roman" w:cs="Times New Roman"/>
                <w:bCs/>
                <w:caps/>
                <w:color w:val="002060"/>
                <w:sz w:val="24"/>
                <w:szCs w:val="24"/>
              </w:rPr>
            </w:pPr>
            <w:r w:rsidRPr="00EA06AB">
              <w:rPr>
                <w:rFonts w:ascii="Times New Roman" w:hAnsi="Times New Roman" w:cs="Times New Roman"/>
                <w:bCs/>
                <w:caps/>
                <w:color w:val="002060"/>
                <w:sz w:val="24"/>
                <w:szCs w:val="24"/>
              </w:rPr>
              <w:t xml:space="preserve">6. </w:t>
            </w:r>
          </w:p>
        </w:tc>
        <w:tc>
          <w:tcPr>
            <w:tcW w:w="7229" w:type="dxa"/>
          </w:tcPr>
          <w:p w:rsidR="00C60E2D" w:rsidRPr="005B75B5" w:rsidRDefault="00C60E2D" w:rsidP="00C00FBE">
            <w:pPr>
              <w:pStyle w:val="TableParagraph"/>
              <w:spacing w:before="4"/>
              <w:ind w:left="0" w:right="-46"/>
              <w:rPr>
                <w:rFonts w:ascii="Times New Roman" w:hAnsi="Times New Roman" w:cs="Times New Roman"/>
                <w:sz w:val="24"/>
                <w:szCs w:val="24"/>
              </w:rPr>
            </w:pPr>
            <w:r w:rsidRPr="005B75B5">
              <w:rPr>
                <w:rFonts w:ascii="Times New Roman" w:hAnsi="Times New Roman" w:cs="Times New Roman"/>
                <w:color w:val="001F5F"/>
                <w:sz w:val="24"/>
                <w:szCs w:val="24"/>
              </w:rPr>
              <w:t>Notification</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of</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under</w:t>
            </w:r>
            <w:r w:rsidRPr="005B75B5">
              <w:rPr>
                <w:rFonts w:ascii="Times New Roman" w:hAnsi="Times New Roman" w:cs="Times New Roman"/>
                <w:color w:val="001F5F"/>
                <w:spacing w:val="-4"/>
                <w:sz w:val="24"/>
                <w:szCs w:val="24"/>
              </w:rPr>
              <w:t xml:space="preserve"> </w:t>
            </w:r>
            <w:r w:rsidRPr="005B75B5">
              <w:rPr>
                <w:rFonts w:ascii="Times New Roman" w:hAnsi="Times New Roman" w:cs="Times New Roman"/>
                <w:color w:val="001F5F"/>
                <w:sz w:val="24"/>
                <w:szCs w:val="24"/>
              </w:rPr>
              <w:t>section 67 of</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LLP</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dt</w:t>
            </w:r>
            <w:r w:rsidRPr="005B75B5">
              <w:rPr>
                <w:rFonts w:ascii="Times New Roman" w:hAnsi="Times New Roman" w:cs="Times New Roman"/>
                <w:color w:val="001F5F"/>
                <w:spacing w:val="-6"/>
                <w:sz w:val="24"/>
                <w:szCs w:val="24"/>
              </w:rPr>
              <w:t xml:space="preserve"> </w:t>
            </w:r>
            <w:r w:rsidRPr="005B75B5">
              <w:rPr>
                <w:rFonts w:ascii="Times New Roman" w:hAnsi="Times New Roman" w:cs="Times New Roman"/>
                <w:color w:val="001F5F"/>
                <w:sz w:val="24"/>
                <w:szCs w:val="24"/>
              </w:rPr>
              <w:t>30.01.2020</w:t>
            </w:r>
          </w:p>
        </w:tc>
        <w:tc>
          <w:tcPr>
            <w:tcW w:w="1435" w:type="dxa"/>
          </w:tcPr>
          <w:p w:rsidR="00C60E2D" w:rsidRPr="005B75B5" w:rsidRDefault="001E7996" w:rsidP="00C00FBE">
            <w:pPr>
              <w:pStyle w:val="TableParagraph"/>
              <w:spacing w:before="4"/>
              <w:ind w:left="56" w:right="-46"/>
              <w:jc w:val="center"/>
              <w:rPr>
                <w:rFonts w:ascii="Times New Roman" w:hAnsi="Times New Roman" w:cs="Times New Roman"/>
                <w:sz w:val="24"/>
                <w:szCs w:val="24"/>
              </w:rPr>
            </w:pPr>
            <w:hyperlink r:id="rId178">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Pr="00EA06AB"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7</w:t>
            </w:r>
          </w:p>
        </w:tc>
        <w:tc>
          <w:tcPr>
            <w:tcW w:w="7229" w:type="dxa"/>
          </w:tcPr>
          <w:p w:rsidR="00C60E2D" w:rsidRPr="005B75B5" w:rsidRDefault="00C60E2D" w:rsidP="00C00FBE">
            <w:pPr>
              <w:pStyle w:val="TableParagraph"/>
              <w:spacing w:before="4"/>
              <w:ind w:left="0" w:right="-46"/>
              <w:rPr>
                <w:rFonts w:ascii="Times New Roman" w:hAnsi="Times New Roman" w:cs="Times New Roman"/>
                <w:sz w:val="24"/>
                <w:szCs w:val="24"/>
              </w:rPr>
            </w:pPr>
            <w:r w:rsidRPr="005B75B5">
              <w:rPr>
                <w:rFonts w:ascii="Times New Roman" w:hAnsi="Times New Roman" w:cs="Times New Roman"/>
                <w:color w:val="001F5F"/>
                <w:sz w:val="24"/>
                <w:szCs w:val="24"/>
              </w:rPr>
              <w:t>MCA21 Version 3.0 to</w:t>
            </w:r>
            <w:r w:rsidRPr="005B75B5">
              <w:rPr>
                <w:rFonts w:ascii="Times New Roman" w:hAnsi="Times New Roman" w:cs="Times New Roman"/>
                <w:color w:val="001F5F"/>
                <w:spacing w:val="-5"/>
                <w:sz w:val="24"/>
                <w:szCs w:val="24"/>
              </w:rPr>
              <w:t xml:space="preserve"> </w:t>
            </w:r>
            <w:r w:rsidRPr="005B75B5">
              <w:rPr>
                <w:rFonts w:ascii="Times New Roman" w:hAnsi="Times New Roman" w:cs="Times New Roman"/>
                <w:color w:val="001F5F"/>
                <w:sz w:val="24"/>
                <w:szCs w:val="24"/>
              </w:rPr>
              <w:t>be</w:t>
            </w:r>
            <w:r w:rsidRPr="005B75B5">
              <w:rPr>
                <w:rFonts w:ascii="Times New Roman" w:hAnsi="Times New Roman" w:cs="Times New Roman"/>
                <w:color w:val="001F5F"/>
                <w:spacing w:val="-4"/>
                <w:sz w:val="24"/>
                <w:szCs w:val="24"/>
              </w:rPr>
              <w:t xml:space="preserve"> </w:t>
            </w:r>
            <w:r w:rsidRPr="005B75B5">
              <w:rPr>
                <w:rFonts w:ascii="Times New Roman" w:hAnsi="Times New Roman" w:cs="Times New Roman"/>
                <w:color w:val="001F5F"/>
                <w:sz w:val="24"/>
                <w:szCs w:val="24"/>
              </w:rPr>
              <w:t>launched</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in Fiscal</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2021-22</w:t>
            </w:r>
          </w:p>
        </w:tc>
        <w:tc>
          <w:tcPr>
            <w:tcW w:w="1435" w:type="dxa"/>
          </w:tcPr>
          <w:p w:rsidR="00C60E2D" w:rsidRPr="005B75B5" w:rsidRDefault="001E7996" w:rsidP="00C00FBE">
            <w:pPr>
              <w:pStyle w:val="TableParagraph"/>
              <w:spacing w:before="4"/>
              <w:ind w:left="56" w:right="-46"/>
              <w:jc w:val="center"/>
              <w:rPr>
                <w:rFonts w:ascii="Times New Roman" w:hAnsi="Times New Roman" w:cs="Times New Roman"/>
                <w:sz w:val="24"/>
                <w:szCs w:val="24"/>
              </w:rPr>
            </w:pPr>
            <w:hyperlink r:id="rId179">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8</w:t>
            </w:r>
          </w:p>
        </w:tc>
        <w:tc>
          <w:tcPr>
            <w:tcW w:w="7229" w:type="dxa"/>
          </w:tcPr>
          <w:p w:rsidR="00C60E2D" w:rsidRPr="005B75B5" w:rsidRDefault="00C60E2D" w:rsidP="00C00FBE">
            <w:pPr>
              <w:pStyle w:val="TableParagraph"/>
              <w:spacing w:before="4" w:line="298" w:lineRule="exact"/>
              <w:ind w:left="0" w:right="-46"/>
              <w:rPr>
                <w:rFonts w:ascii="Times New Roman" w:hAnsi="Times New Roman" w:cs="Times New Roman"/>
                <w:sz w:val="24"/>
                <w:szCs w:val="24"/>
              </w:rPr>
            </w:pPr>
            <w:r w:rsidRPr="005B75B5">
              <w:rPr>
                <w:rFonts w:ascii="Times New Roman" w:hAnsi="Times New Roman" w:cs="Times New Roman"/>
                <w:color w:val="001F5F"/>
                <w:sz w:val="24"/>
                <w:szCs w:val="24"/>
              </w:rPr>
              <w:t>MCA</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initiates</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process</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of</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De-criminalisation</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of</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compoundable</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offences under</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Limited</w:t>
            </w:r>
            <w:r w:rsidRPr="005B75B5">
              <w:rPr>
                <w:rFonts w:ascii="Times New Roman" w:hAnsi="Times New Roman" w:cs="Times New Roman"/>
                <w:color w:val="001F5F"/>
                <w:spacing w:val="-4"/>
                <w:sz w:val="24"/>
                <w:szCs w:val="24"/>
              </w:rPr>
              <w:t xml:space="preserve"> </w:t>
            </w:r>
            <w:r w:rsidRPr="005B75B5">
              <w:rPr>
                <w:rFonts w:ascii="Times New Roman" w:hAnsi="Times New Roman" w:cs="Times New Roman"/>
                <w:color w:val="001F5F"/>
                <w:sz w:val="24"/>
                <w:szCs w:val="24"/>
              </w:rPr>
              <w:t>Liability</w:t>
            </w:r>
            <w:r w:rsidRPr="005B75B5">
              <w:rPr>
                <w:rFonts w:ascii="Times New Roman" w:hAnsi="Times New Roman" w:cs="Times New Roman"/>
                <w:color w:val="001F5F"/>
                <w:spacing w:val="-1"/>
                <w:sz w:val="24"/>
                <w:szCs w:val="24"/>
              </w:rPr>
              <w:t xml:space="preserve"> </w:t>
            </w:r>
            <w:r w:rsidRPr="005B75B5">
              <w:rPr>
                <w:rFonts w:ascii="Times New Roman" w:hAnsi="Times New Roman" w:cs="Times New Roman"/>
                <w:color w:val="001F5F"/>
                <w:sz w:val="24"/>
                <w:szCs w:val="24"/>
              </w:rPr>
              <w:t>Act,</w:t>
            </w:r>
            <w:r w:rsidRPr="005B75B5">
              <w:rPr>
                <w:rFonts w:ascii="Times New Roman" w:hAnsi="Times New Roman" w:cs="Times New Roman"/>
                <w:color w:val="001F5F"/>
                <w:spacing w:val="-4"/>
                <w:sz w:val="24"/>
                <w:szCs w:val="24"/>
              </w:rPr>
              <w:t xml:space="preserve"> </w:t>
            </w:r>
            <w:r w:rsidRPr="005B75B5">
              <w:rPr>
                <w:rFonts w:ascii="Times New Roman" w:hAnsi="Times New Roman" w:cs="Times New Roman"/>
                <w:color w:val="001F5F"/>
                <w:sz w:val="24"/>
                <w:szCs w:val="24"/>
              </w:rPr>
              <w:t>2008</w:t>
            </w:r>
          </w:p>
        </w:tc>
        <w:tc>
          <w:tcPr>
            <w:tcW w:w="1435" w:type="dxa"/>
          </w:tcPr>
          <w:p w:rsidR="00C60E2D" w:rsidRPr="005B75B5" w:rsidRDefault="001E7996" w:rsidP="00C00FBE">
            <w:pPr>
              <w:pStyle w:val="TableParagraph"/>
              <w:spacing w:before="129"/>
              <w:ind w:left="56" w:right="-46"/>
              <w:jc w:val="center"/>
              <w:rPr>
                <w:rFonts w:ascii="Times New Roman" w:hAnsi="Times New Roman" w:cs="Times New Roman"/>
                <w:sz w:val="24"/>
                <w:szCs w:val="24"/>
              </w:rPr>
            </w:pPr>
            <w:hyperlink r:id="rId180">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9</w:t>
            </w:r>
          </w:p>
        </w:tc>
        <w:tc>
          <w:tcPr>
            <w:tcW w:w="7229" w:type="dxa"/>
          </w:tcPr>
          <w:p w:rsidR="00C60E2D" w:rsidRPr="005B75B5" w:rsidRDefault="00C60E2D" w:rsidP="00C00FBE">
            <w:pPr>
              <w:pStyle w:val="TableParagraph"/>
              <w:spacing w:line="300" w:lineRule="atLeast"/>
              <w:ind w:left="0" w:right="-46"/>
              <w:rPr>
                <w:rFonts w:ascii="Times New Roman" w:hAnsi="Times New Roman" w:cs="Times New Roman"/>
                <w:sz w:val="24"/>
                <w:szCs w:val="24"/>
              </w:rPr>
            </w:pPr>
            <w:r w:rsidRPr="005B75B5">
              <w:rPr>
                <w:rFonts w:ascii="Times New Roman" w:hAnsi="Times New Roman" w:cs="Times New Roman"/>
                <w:color w:val="001F5F"/>
                <w:sz w:val="24"/>
                <w:szCs w:val="24"/>
              </w:rPr>
              <w:t>MCA</w:t>
            </w:r>
            <w:r w:rsidRPr="005B75B5">
              <w:rPr>
                <w:rFonts w:ascii="Times New Roman" w:hAnsi="Times New Roman" w:cs="Times New Roman"/>
                <w:color w:val="001F5F"/>
                <w:spacing w:val="56"/>
                <w:sz w:val="24"/>
                <w:szCs w:val="24"/>
              </w:rPr>
              <w:t xml:space="preserve"> </w:t>
            </w:r>
            <w:r w:rsidRPr="005B75B5">
              <w:rPr>
                <w:rFonts w:ascii="Times New Roman" w:hAnsi="Times New Roman" w:cs="Times New Roman"/>
                <w:color w:val="001F5F"/>
                <w:sz w:val="24"/>
                <w:szCs w:val="24"/>
              </w:rPr>
              <w:t>revises</w:t>
            </w:r>
            <w:r w:rsidRPr="005B75B5">
              <w:rPr>
                <w:rFonts w:ascii="Times New Roman" w:hAnsi="Times New Roman" w:cs="Times New Roman"/>
                <w:color w:val="001F5F"/>
                <w:spacing w:val="56"/>
                <w:sz w:val="24"/>
                <w:szCs w:val="24"/>
              </w:rPr>
              <w:t xml:space="preserve"> </w:t>
            </w:r>
            <w:r w:rsidRPr="005B75B5">
              <w:rPr>
                <w:rFonts w:ascii="Times New Roman" w:hAnsi="Times New Roman" w:cs="Times New Roman"/>
                <w:color w:val="001F5F"/>
                <w:sz w:val="24"/>
                <w:szCs w:val="24"/>
              </w:rPr>
              <w:t>threshold</w:t>
            </w:r>
            <w:r w:rsidRPr="005B75B5">
              <w:rPr>
                <w:rFonts w:ascii="Times New Roman" w:hAnsi="Times New Roman" w:cs="Times New Roman"/>
                <w:color w:val="001F5F"/>
                <w:spacing w:val="49"/>
                <w:sz w:val="24"/>
                <w:szCs w:val="24"/>
              </w:rPr>
              <w:t xml:space="preserve"> </w:t>
            </w:r>
            <w:r w:rsidRPr="005B75B5">
              <w:rPr>
                <w:rFonts w:ascii="Times New Roman" w:hAnsi="Times New Roman" w:cs="Times New Roman"/>
                <w:color w:val="001F5F"/>
                <w:sz w:val="24"/>
                <w:szCs w:val="24"/>
              </w:rPr>
              <w:t>for</w:t>
            </w:r>
            <w:r w:rsidRPr="005B75B5">
              <w:rPr>
                <w:rFonts w:ascii="Times New Roman" w:hAnsi="Times New Roman" w:cs="Times New Roman"/>
                <w:color w:val="001F5F"/>
                <w:spacing w:val="57"/>
                <w:sz w:val="24"/>
                <w:szCs w:val="24"/>
              </w:rPr>
              <w:t xml:space="preserve"> </w:t>
            </w:r>
            <w:r w:rsidRPr="005B75B5">
              <w:rPr>
                <w:rFonts w:ascii="Times New Roman" w:hAnsi="Times New Roman" w:cs="Times New Roman"/>
                <w:color w:val="001F5F"/>
                <w:sz w:val="24"/>
                <w:szCs w:val="24"/>
              </w:rPr>
              <w:t>paid</w:t>
            </w:r>
            <w:r w:rsidRPr="005B75B5">
              <w:rPr>
                <w:rFonts w:ascii="Times New Roman" w:hAnsi="Times New Roman" w:cs="Times New Roman"/>
                <w:color w:val="001F5F"/>
                <w:spacing w:val="54"/>
                <w:sz w:val="24"/>
                <w:szCs w:val="24"/>
              </w:rPr>
              <w:t xml:space="preserve"> </w:t>
            </w:r>
            <w:r w:rsidRPr="005B75B5">
              <w:rPr>
                <w:rFonts w:ascii="Times New Roman" w:hAnsi="Times New Roman" w:cs="Times New Roman"/>
                <w:color w:val="001F5F"/>
                <w:sz w:val="24"/>
                <w:szCs w:val="24"/>
              </w:rPr>
              <w:t>up</w:t>
            </w:r>
            <w:r w:rsidRPr="005B75B5">
              <w:rPr>
                <w:rFonts w:ascii="Times New Roman" w:hAnsi="Times New Roman" w:cs="Times New Roman"/>
                <w:color w:val="001F5F"/>
                <w:spacing w:val="51"/>
                <w:sz w:val="24"/>
                <w:szCs w:val="24"/>
              </w:rPr>
              <w:t xml:space="preserve"> </w:t>
            </w:r>
            <w:r w:rsidRPr="005B75B5">
              <w:rPr>
                <w:rFonts w:ascii="Times New Roman" w:hAnsi="Times New Roman" w:cs="Times New Roman"/>
                <w:color w:val="001F5F"/>
                <w:sz w:val="24"/>
                <w:szCs w:val="24"/>
              </w:rPr>
              <w:t>capital</w:t>
            </w:r>
            <w:r w:rsidRPr="005B75B5">
              <w:rPr>
                <w:rFonts w:ascii="Times New Roman" w:hAnsi="Times New Roman" w:cs="Times New Roman"/>
                <w:color w:val="001F5F"/>
                <w:spacing w:val="54"/>
                <w:sz w:val="24"/>
                <w:szCs w:val="24"/>
              </w:rPr>
              <w:t xml:space="preserve"> </w:t>
            </w:r>
            <w:r w:rsidRPr="005B75B5">
              <w:rPr>
                <w:rFonts w:ascii="Times New Roman" w:hAnsi="Times New Roman" w:cs="Times New Roman"/>
                <w:color w:val="001F5F"/>
                <w:sz w:val="24"/>
                <w:szCs w:val="24"/>
              </w:rPr>
              <w:t>and</w:t>
            </w:r>
            <w:r w:rsidRPr="005B75B5">
              <w:rPr>
                <w:rFonts w:ascii="Times New Roman" w:hAnsi="Times New Roman" w:cs="Times New Roman"/>
                <w:color w:val="001F5F"/>
                <w:spacing w:val="52"/>
                <w:sz w:val="24"/>
                <w:szCs w:val="24"/>
              </w:rPr>
              <w:t xml:space="preserve"> </w:t>
            </w:r>
            <w:r w:rsidRPr="005B75B5">
              <w:rPr>
                <w:rFonts w:ascii="Times New Roman" w:hAnsi="Times New Roman" w:cs="Times New Roman"/>
                <w:color w:val="001F5F"/>
                <w:sz w:val="24"/>
                <w:szCs w:val="24"/>
              </w:rPr>
              <w:t>turnover</w:t>
            </w:r>
            <w:r w:rsidRPr="005B75B5">
              <w:rPr>
                <w:rFonts w:ascii="Times New Roman" w:hAnsi="Times New Roman" w:cs="Times New Roman"/>
                <w:color w:val="001F5F"/>
                <w:spacing w:val="53"/>
                <w:sz w:val="24"/>
                <w:szCs w:val="24"/>
              </w:rPr>
              <w:t xml:space="preserve"> </w:t>
            </w:r>
            <w:r w:rsidRPr="005B75B5">
              <w:rPr>
                <w:rFonts w:ascii="Times New Roman" w:hAnsi="Times New Roman" w:cs="Times New Roman"/>
                <w:color w:val="001F5F"/>
                <w:sz w:val="24"/>
                <w:szCs w:val="24"/>
              </w:rPr>
              <w:t>for</w:t>
            </w:r>
            <w:r w:rsidRPr="005B75B5">
              <w:rPr>
                <w:rFonts w:ascii="Times New Roman" w:hAnsi="Times New Roman" w:cs="Times New Roman"/>
                <w:color w:val="001F5F"/>
                <w:spacing w:val="57"/>
                <w:sz w:val="24"/>
                <w:szCs w:val="24"/>
              </w:rPr>
              <w:t xml:space="preserve"> </w:t>
            </w:r>
            <w:r w:rsidRPr="005B75B5">
              <w:rPr>
                <w:rFonts w:ascii="Times New Roman" w:hAnsi="Times New Roman" w:cs="Times New Roman"/>
                <w:color w:val="001F5F"/>
                <w:sz w:val="24"/>
                <w:szCs w:val="24"/>
              </w:rPr>
              <w:t>Small</w:t>
            </w:r>
            <w:r w:rsidRPr="005B75B5">
              <w:rPr>
                <w:rFonts w:ascii="Times New Roman" w:hAnsi="Times New Roman" w:cs="Times New Roman"/>
                <w:color w:val="001F5F"/>
                <w:spacing w:val="-57"/>
                <w:sz w:val="24"/>
                <w:szCs w:val="24"/>
              </w:rPr>
              <w:t xml:space="preserve"> </w:t>
            </w:r>
            <w:r w:rsidRPr="005B75B5">
              <w:rPr>
                <w:rFonts w:ascii="Times New Roman" w:hAnsi="Times New Roman" w:cs="Times New Roman"/>
                <w:color w:val="001F5F"/>
                <w:sz w:val="24"/>
                <w:szCs w:val="24"/>
              </w:rPr>
              <w:t>Companies</w:t>
            </w:r>
          </w:p>
        </w:tc>
        <w:tc>
          <w:tcPr>
            <w:tcW w:w="1435" w:type="dxa"/>
          </w:tcPr>
          <w:p w:rsidR="00C60E2D" w:rsidRPr="005B75B5" w:rsidRDefault="001E7996" w:rsidP="00C00FBE">
            <w:pPr>
              <w:pStyle w:val="TableParagraph"/>
              <w:spacing w:before="129"/>
              <w:ind w:left="56" w:right="-46"/>
              <w:jc w:val="center"/>
              <w:rPr>
                <w:rFonts w:ascii="Times New Roman" w:hAnsi="Times New Roman" w:cs="Times New Roman"/>
                <w:sz w:val="24"/>
                <w:szCs w:val="24"/>
              </w:rPr>
            </w:pPr>
            <w:hyperlink r:id="rId181">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10</w:t>
            </w:r>
          </w:p>
        </w:tc>
        <w:tc>
          <w:tcPr>
            <w:tcW w:w="7229" w:type="dxa"/>
          </w:tcPr>
          <w:p w:rsidR="00C60E2D" w:rsidRPr="005B75B5" w:rsidRDefault="00C60E2D" w:rsidP="00C00FBE">
            <w:pPr>
              <w:pStyle w:val="TableParagraph"/>
              <w:spacing w:before="4"/>
              <w:ind w:left="0" w:right="-46"/>
              <w:rPr>
                <w:rFonts w:ascii="Times New Roman" w:hAnsi="Times New Roman" w:cs="Times New Roman"/>
                <w:sz w:val="24"/>
                <w:szCs w:val="24"/>
              </w:rPr>
            </w:pPr>
            <w:r w:rsidRPr="005B75B5">
              <w:rPr>
                <w:rFonts w:ascii="Times New Roman" w:hAnsi="Times New Roman" w:cs="Times New Roman"/>
                <w:color w:val="001F5F"/>
                <w:sz w:val="24"/>
                <w:szCs w:val="24"/>
              </w:rPr>
              <w:t xml:space="preserve"> MCA</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amends</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One</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Person</w:t>
            </w:r>
            <w:r w:rsidRPr="005B75B5">
              <w:rPr>
                <w:rFonts w:ascii="Times New Roman" w:hAnsi="Times New Roman" w:cs="Times New Roman"/>
                <w:color w:val="001F5F"/>
                <w:spacing w:val="-3"/>
                <w:sz w:val="24"/>
                <w:szCs w:val="24"/>
              </w:rPr>
              <w:t xml:space="preserve"> </w:t>
            </w:r>
            <w:r w:rsidRPr="005B75B5">
              <w:rPr>
                <w:rFonts w:ascii="Times New Roman" w:hAnsi="Times New Roman" w:cs="Times New Roman"/>
                <w:color w:val="001F5F"/>
                <w:sz w:val="24"/>
                <w:szCs w:val="24"/>
              </w:rPr>
              <w:t>Companies</w:t>
            </w:r>
            <w:r w:rsidRPr="005B75B5">
              <w:rPr>
                <w:rFonts w:ascii="Times New Roman" w:hAnsi="Times New Roman" w:cs="Times New Roman"/>
                <w:color w:val="001F5F"/>
                <w:spacing w:val="-2"/>
                <w:sz w:val="24"/>
                <w:szCs w:val="24"/>
              </w:rPr>
              <w:t xml:space="preserve"> </w:t>
            </w:r>
            <w:r w:rsidRPr="005B75B5">
              <w:rPr>
                <w:rFonts w:ascii="Times New Roman" w:hAnsi="Times New Roman" w:cs="Times New Roman"/>
                <w:color w:val="001F5F"/>
                <w:sz w:val="24"/>
                <w:szCs w:val="24"/>
              </w:rPr>
              <w:t>(OPCs) rules</w:t>
            </w:r>
          </w:p>
        </w:tc>
        <w:tc>
          <w:tcPr>
            <w:tcW w:w="1435" w:type="dxa"/>
          </w:tcPr>
          <w:p w:rsidR="00C60E2D" w:rsidRPr="005B75B5" w:rsidRDefault="001E7996" w:rsidP="00C00FBE">
            <w:pPr>
              <w:pStyle w:val="TableParagraph"/>
              <w:spacing w:before="4"/>
              <w:ind w:left="56" w:right="-46"/>
              <w:jc w:val="center"/>
              <w:rPr>
                <w:rFonts w:ascii="Times New Roman" w:hAnsi="Times New Roman" w:cs="Times New Roman"/>
                <w:sz w:val="24"/>
                <w:szCs w:val="24"/>
              </w:rPr>
            </w:pPr>
            <w:hyperlink r:id="rId182">
              <w:r w:rsidR="00C60E2D" w:rsidRPr="005B75B5">
                <w:rPr>
                  <w:rFonts w:ascii="Times New Roman" w:hAnsi="Times New Roman" w:cs="Times New Roman"/>
                  <w:color w:val="0000FF"/>
                  <w:sz w:val="24"/>
                  <w:szCs w:val="24"/>
                  <w:u w:val="single" w:color="0000FF"/>
                </w:rPr>
                <w:t>Click</w:t>
              </w:r>
              <w:r w:rsidR="00C60E2D" w:rsidRPr="005B75B5">
                <w:rPr>
                  <w:rFonts w:ascii="Times New Roman" w:hAnsi="Times New Roman" w:cs="Times New Roman"/>
                  <w:color w:val="0000FF"/>
                  <w:spacing w:val="-1"/>
                  <w:sz w:val="24"/>
                  <w:szCs w:val="24"/>
                  <w:u w:val="single" w:color="0000FF"/>
                </w:rPr>
                <w:t xml:space="preserve"> </w:t>
              </w:r>
              <w:r w:rsidR="00C60E2D" w:rsidRPr="005B75B5">
                <w:rPr>
                  <w:rFonts w:ascii="Times New Roman" w:hAnsi="Times New Roman" w:cs="Times New Roman"/>
                  <w:color w:val="0000FF"/>
                  <w:sz w:val="24"/>
                  <w:szCs w:val="24"/>
                  <w:u w:val="single" w:color="0000FF"/>
                </w:rPr>
                <w:t>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11</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The Companies (Share Capital and Debentures) Amendment Rules, 2021</w:t>
            </w:r>
          </w:p>
        </w:tc>
        <w:tc>
          <w:tcPr>
            <w:tcW w:w="1435" w:type="dxa"/>
          </w:tcPr>
          <w:p w:rsidR="00C60E2D" w:rsidRPr="005B75B5" w:rsidRDefault="00C60E2D" w:rsidP="00C00FBE">
            <w:pPr>
              <w:tabs>
                <w:tab w:val="left" w:pos="900"/>
              </w:tabs>
              <w:ind w:right="-46"/>
              <w:jc w:val="both"/>
              <w:rPr>
                <w:rFonts w:ascii="Times New Roman" w:hAnsi="Times New Roman" w:cs="Times New Roman"/>
                <w:sz w:val="14"/>
                <w:szCs w:val="24"/>
              </w:rPr>
            </w:pPr>
          </w:p>
          <w:p w:rsidR="00C60E2D" w:rsidRPr="005B75B5" w:rsidRDefault="001E7996" w:rsidP="00C00FBE">
            <w:pPr>
              <w:tabs>
                <w:tab w:val="left" w:pos="900"/>
              </w:tabs>
              <w:ind w:right="-46"/>
              <w:jc w:val="both"/>
              <w:rPr>
                <w:rFonts w:ascii="Times New Roman" w:hAnsi="Times New Roman" w:cs="Times New Roman"/>
                <w:sz w:val="24"/>
                <w:szCs w:val="24"/>
              </w:rPr>
            </w:pPr>
            <w:hyperlink r:id="rId183"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12</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The Producer Companies Rules, 2021</w:t>
            </w:r>
          </w:p>
        </w:tc>
        <w:tc>
          <w:tcPr>
            <w:tcW w:w="1435" w:type="dxa"/>
          </w:tcPr>
          <w:p w:rsidR="00C60E2D" w:rsidRPr="005B75B5" w:rsidRDefault="00C60E2D" w:rsidP="00C00FBE">
            <w:pPr>
              <w:tabs>
                <w:tab w:val="left" w:pos="900"/>
              </w:tabs>
              <w:ind w:right="-46"/>
              <w:jc w:val="both"/>
              <w:rPr>
                <w:rFonts w:ascii="Times New Roman" w:hAnsi="Times New Roman" w:cs="Times New Roman"/>
                <w:sz w:val="8"/>
                <w:szCs w:val="24"/>
              </w:rPr>
            </w:pPr>
          </w:p>
          <w:p w:rsidR="00C60E2D" w:rsidRPr="005B75B5" w:rsidRDefault="001E7996" w:rsidP="00C00FBE">
            <w:pPr>
              <w:tabs>
                <w:tab w:val="left" w:pos="900"/>
              </w:tabs>
              <w:ind w:right="-46"/>
              <w:jc w:val="both"/>
              <w:rPr>
                <w:rFonts w:ascii="Times New Roman" w:hAnsi="Times New Roman" w:cs="Times New Roman"/>
                <w:sz w:val="24"/>
                <w:szCs w:val="24"/>
              </w:rPr>
            </w:pPr>
            <w:hyperlink r:id="rId184"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13</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Sections notified- the Companies (Amendment) Act, 2020</w:t>
            </w:r>
          </w:p>
        </w:tc>
        <w:tc>
          <w:tcPr>
            <w:tcW w:w="1435" w:type="dxa"/>
          </w:tcPr>
          <w:p w:rsidR="00C60E2D" w:rsidRPr="005B75B5" w:rsidRDefault="00C60E2D" w:rsidP="00C00FBE">
            <w:pPr>
              <w:ind w:right="-46"/>
              <w:rPr>
                <w:rFonts w:ascii="Times New Roman" w:hAnsi="Times New Roman" w:cs="Times New Roman"/>
                <w:sz w:val="6"/>
                <w:szCs w:val="24"/>
              </w:rPr>
            </w:pPr>
          </w:p>
          <w:p w:rsidR="00C60E2D" w:rsidRPr="005B75B5" w:rsidRDefault="001E7996" w:rsidP="00C00FBE">
            <w:pPr>
              <w:ind w:right="-46"/>
              <w:rPr>
                <w:rFonts w:ascii="Times New Roman" w:hAnsi="Times New Roman" w:cs="Times New Roman"/>
                <w:sz w:val="24"/>
                <w:szCs w:val="24"/>
              </w:rPr>
            </w:pPr>
            <w:hyperlink r:id="rId185"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14</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Amendments in the notification of the Government of India, Ministry of Corporate Affairs number S.O. 1935 (E), dated the 1st June, 2016</w:t>
            </w:r>
          </w:p>
        </w:tc>
        <w:tc>
          <w:tcPr>
            <w:tcW w:w="1435" w:type="dxa"/>
          </w:tcPr>
          <w:p w:rsidR="00C60E2D" w:rsidRPr="005B75B5" w:rsidRDefault="00C60E2D" w:rsidP="00C00FBE">
            <w:pPr>
              <w:ind w:right="-46"/>
              <w:rPr>
                <w:rFonts w:ascii="Times New Roman" w:hAnsi="Times New Roman" w:cs="Times New Roman"/>
                <w:sz w:val="14"/>
                <w:szCs w:val="24"/>
              </w:rPr>
            </w:pPr>
          </w:p>
          <w:p w:rsidR="00C60E2D" w:rsidRPr="005B75B5" w:rsidRDefault="001E7996" w:rsidP="00C00FBE">
            <w:pPr>
              <w:ind w:right="-46"/>
              <w:rPr>
                <w:rFonts w:ascii="Times New Roman" w:hAnsi="Times New Roman" w:cs="Times New Roman"/>
                <w:sz w:val="24"/>
                <w:szCs w:val="24"/>
              </w:rPr>
            </w:pPr>
            <w:hyperlink r:id="rId186"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15</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The Companies (Incorporation) Second Amendment Rules, 2021</w:t>
            </w:r>
          </w:p>
        </w:tc>
        <w:tc>
          <w:tcPr>
            <w:tcW w:w="1435" w:type="dxa"/>
          </w:tcPr>
          <w:p w:rsidR="00C60E2D" w:rsidRPr="005B75B5" w:rsidRDefault="00C60E2D" w:rsidP="00C00FBE">
            <w:pPr>
              <w:tabs>
                <w:tab w:val="left" w:pos="900"/>
              </w:tabs>
              <w:ind w:right="-46"/>
              <w:jc w:val="both"/>
              <w:rPr>
                <w:rFonts w:ascii="Times New Roman" w:hAnsi="Times New Roman" w:cs="Times New Roman"/>
                <w:sz w:val="8"/>
                <w:szCs w:val="24"/>
              </w:rPr>
            </w:pPr>
          </w:p>
          <w:p w:rsidR="00C60E2D" w:rsidRPr="005B75B5" w:rsidRDefault="001E7996" w:rsidP="00C00FBE">
            <w:pPr>
              <w:tabs>
                <w:tab w:val="left" w:pos="900"/>
              </w:tabs>
              <w:ind w:right="-46"/>
              <w:jc w:val="both"/>
              <w:rPr>
                <w:rFonts w:ascii="Times New Roman" w:hAnsi="Times New Roman" w:cs="Times New Roman"/>
                <w:sz w:val="24"/>
                <w:szCs w:val="24"/>
              </w:rPr>
            </w:pPr>
            <w:hyperlink r:id="rId187"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16</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Call for Research Proposals under "Funding Research and Studies, Workshops and Conference, Etc." under the plan scheme "Corporate Data Management"</w:t>
            </w:r>
          </w:p>
        </w:tc>
        <w:tc>
          <w:tcPr>
            <w:tcW w:w="1435" w:type="dxa"/>
          </w:tcPr>
          <w:p w:rsidR="00C60E2D" w:rsidRPr="005B75B5" w:rsidRDefault="00C60E2D" w:rsidP="00C00FBE">
            <w:pPr>
              <w:tabs>
                <w:tab w:val="left" w:pos="900"/>
              </w:tabs>
              <w:ind w:right="-46"/>
              <w:jc w:val="both"/>
              <w:rPr>
                <w:rFonts w:ascii="Times New Roman" w:hAnsi="Times New Roman" w:cs="Times New Roman"/>
                <w:sz w:val="24"/>
                <w:szCs w:val="24"/>
              </w:rPr>
            </w:pPr>
          </w:p>
          <w:p w:rsidR="00C60E2D" w:rsidRPr="005B75B5" w:rsidRDefault="001E7996" w:rsidP="00C00FBE">
            <w:pPr>
              <w:tabs>
                <w:tab w:val="left" w:pos="900"/>
              </w:tabs>
              <w:ind w:right="-46"/>
              <w:jc w:val="both"/>
              <w:rPr>
                <w:rFonts w:ascii="Times New Roman" w:hAnsi="Times New Roman" w:cs="Times New Roman"/>
                <w:sz w:val="24"/>
                <w:szCs w:val="24"/>
              </w:rPr>
            </w:pPr>
            <w:hyperlink r:id="rId188"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5B75B5" w:rsidRDefault="005B75B5" w:rsidP="00C00FBE">
            <w:pPr>
              <w:pStyle w:val="ListParagraph"/>
              <w:ind w:left="0" w:right="-46"/>
              <w:jc w:val="both"/>
              <w:rPr>
                <w:rFonts w:ascii="Times New Roman" w:hAnsi="Times New Roman" w:cs="Times New Roman"/>
                <w:bCs/>
                <w:caps/>
                <w:color w:val="002060"/>
                <w:sz w:val="24"/>
                <w:szCs w:val="24"/>
              </w:rPr>
            </w:pPr>
          </w:p>
          <w:p w:rsidR="005B75B5" w:rsidRDefault="005B75B5" w:rsidP="00C00FBE">
            <w:pPr>
              <w:pStyle w:val="ListParagraph"/>
              <w:ind w:left="0" w:right="-46"/>
              <w:jc w:val="both"/>
              <w:rPr>
                <w:rFonts w:ascii="Times New Roman" w:hAnsi="Times New Roman" w:cs="Times New Roman"/>
                <w:bCs/>
                <w:caps/>
                <w:color w:val="002060"/>
                <w:sz w:val="24"/>
                <w:szCs w:val="24"/>
              </w:rPr>
            </w:pPr>
          </w:p>
          <w:p w:rsidR="005B75B5" w:rsidRDefault="005B75B5" w:rsidP="00C00FBE">
            <w:pPr>
              <w:pStyle w:val="ListParagraph"/>
              <w:ind w:left="0" w:right="-46"/>
              <w:jc w:val="both"/>
              <w:rPr>
                <w:rFonts w:ascii="Times New Roman" w:hAnsi="Times New Roman" w:cs="Times New Roman"/>
                <w:bCs/>
                <w:caps/>
                <w:color w:val="002060"/>
                <w:sz w:val="24"/>
                <w:szCs w:val="24"/>
              </w:rPr>
            </w:pPr>
          </w:p>
          <w:p w:rsidR="005B75B5" w:rsidRDefault="005B75B5" w:rsidP="00C00FBE">
            <w:pPr>
              <w:pStyle w:val="ListParagraph"/>
              <w:ind w:left="0" w:right="-46"/>
              <w:jc w:val="both"/>
              <w:rPr>
                <w:rFonts w:ascii="Times New Roman" w:hAnsi="Times New Roman" w:cs="Times New Roman"/>
                <w:bCs/>
                <w:caps/>
                <w:color w:val="002060"/>
                <w:sz w:val="24"/>
                <w:szCs w:val="24"/>
              </w:rPr>
            </w:pPr>
          </w:p>
          <w:p w:rsidR="005B75B5" w:rsidRDefault="005B75B5" w:rsidP="00C00FBE">
            <w:pPr>
              <w:pStyle w:val="ListParagraph"/>
              <w:ind w:left="0" w:right="-46"/>
              <w:jc w:val="both"/>
              <w:rPr>
                <w:rFonts w:ascii="Times New Roman" w:hAnsi="Times New Roman" w:cs="Times New Roman"/>
                <w:bCs/>
                <w:caps/>
                <w:color w:val="002060"/>
                <w:sz w:val="24"/>
                <w:szCs w:val="24"/>
              </w:rPr>
            </w:pPr>
          </w:p>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17</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 xml:space="preserve">Stakeholders are hereby informed that the Central Government, in Ministry of Corporate Affairs, under section 67(1) of LLP Act, 2008 will be extending Sub- sections (1) to (11) of section 90, Sub- sections (1) and (2) of section 164 , Sub-sections (1) and (3) to (6) of section 165, Sub-section (1) to (3) of section 167, Sub-section (5) of section 206, sub-section (3) of section 207, Sub-sections (1) to (3) of section 252 and Sub-sections (1) to (4) of Section 439 of the Companies Act, 2013 to limited liability Partnerships with modification and adaptation soon. </w:t>
            </w:r>
          </w:p>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Accordingly, limited liability Partnerships, Partners and Designated partners thereof are advised to take note of the same for appropriate action.</w:t>
            </w:r>
          </w:p>
        </w:tc>
        <w:tc>
          <w:tcPr>
            <w:tcW w:w="1435" w:type="dxa"/>
          </w:tcPr>
          <w:p w:rsidR="00C60E2D" w:rsidRPr="005B75B5" w:rsidRDefault="00C60E2D" w:rsidP="00C00FBE">
            <w:pPr>
              <w:ind w:right="-46"/>
              <w:rPr>
                <w:rFonts w:ascii="Times New Roman" w:hAnsi="Times New Roman" w:cs="Times New Roman"/>
                <w:sz w:val="24"/>
                <w:szCs w:val="24"/>
              </w:rPr>
            </w:pPr>
          </w:p>
          <w:p w:rsidR="00C60E2D" w:rsidRPr="005B75B5" w:rsidRDefault="00C60E2D" w:rsidP="00C00FBE">
            <w:pPr>
              <w:ind w:right="-46"/>
              <w:rPr>
                <w:rStyle w:val="Hyperlink"/>
                <w:rFonts w:ascii="Times New Roman" w:hAnsi="Times New Roman" w:cs="Times New Roman"/>
                <w:sz w:val="24"/>
                <w:szCs w:val="24"/>
              </w:rPr>
            </w:pPr>
          </w:p>
          <w:p w:rsidR="005B75B5" w:rsidRPr="005B75B5" w:rsidRDefault="005B75B5" w:rsidP="00C00FBE">
            <w:pPr>
              <w:ind w:right="-46"/>
              <w:rPr>
                <w:rStyle w:val="Hyperlink"/>
                <w:rFonts w:ascii="Times New Roman" w:hAnsi="Times New Roman" w:cs="Times New Roman"/>
                <w:sz w:val="24"/>
                <w:szCs w:val="24"/>
              </w:rPr>
            </w:pPr>
          </w:p>
          <w:p w:rsidR="005B75B5" w:rsidRPr="005B75B5" w:rsidRDefault="005B75B5" w:rsidP="00C00FBE">
            <w:pPr>
              <w:ind w:right="-46"/>
              <w:rPr>
                <w:rStyle w:val="Hyperlink"/>
                <w:rFonts w:ascii="Times New Roman" w:hAnsi="Times New Roman" w:cs="Times New Roman"/>
                <w:sz w:val="24"/>
                <w:szCs w:val="24"/>
              </w:rPr>
            </w:pPr>
          </w:p>
          <w:p w:rsidR="00C60E2D" w:rsidRPr="005B75B5" w:rsidRDefault="00C60E2D" w:rsidP="00C00FBE">
            <w:pPr>
              <w:ind w:right="-46"/>
              <w:rPr>
                <w:rStyle w:val="Hyperlink"/>
                <w:rFonts w:ascii="Times New Roman" w:hAnsi="Times New Roman" w:cs="Times New Roman"/>
                <w:sz w:val="24"/>
                <w:szCs w:val="24"/>
              </w:rPr>
            </w:pPr>
          </w:p>
          <w:p w:rsidR="00C60E2D" w:rsidRPr="005B75B5" w:rsidRDefault="001E7996" w:rsidP="00C00FBE">
            <w:pPr>
              <w:ind w:right="-46"/>
              <w:rPr>
                <w:rFonts w:ascii="Times New Roman" w:hAnsi="Times New Roman" w:cs="Times New Roman"/>
                <w:sz w:val="24"/>
                <w:szCs w:val="24"/>
              </w:rPr>
            </w:pPr>
            <w:hyperlink r:id="rId189"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18</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The Companies (Specification of definitions details) Second Amendment Rules, 2021</w:t>
            </w:r>
          </w:p>
        </w:tc>
        <w:tc>
          <w:tcPr>
            <w:tcW w:w="1435" w:type="dxa"/>
          </w:tcPr>
          <w:p w:rsidR="00C60E2D" w:rsidRPr="005B75B5" w:rsidRDefault="00C60E2D" w:rsidP="00C00FBE">
            <w:pPr>
              <w:ind w:right="-46"/>
              <w:rPr>
                <w:rFonts w:ascii="Times New Roman" w:hAnsi="Times New Roman" w:cs="Times New Roman"/>
                <w:sz w:val="12"/>
                <w:szCs w:val="24"/>
              </w:rPr>
            </w:pPr>
          </w:p>
          <w:p w:rsidR="00C60E2D" w:rsidRPr="005B75B5" w:rsidRDefault="001E7996" w:rsidP="00C00FBE">
            <w:pPr>
              <w:ind w:right="-46"/>
              <w:rPr>
                <w:rFonts w:ascii="Times New Roman" w:hAnsi="Times New Roman" w:cs="Times New Roman"/>
                <w:sz w:val="24"/>
                <w:szCs w:val="24"/>
              </w:rPr>
            </w:pPr>
            <w:hyperlink r:id="rId190"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19</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15 States complete ease of doing business reforms</w:t>
            </w:r>
          </w:p>
        </w:tc>
        <w:tc>
          <w:tcPr>
            <w:tcW w:w="1435" w:type="dxa"/>
          </w:tcPr>
          <w:p w:rsidR="005B75B5" w:rsidRPr="005B75B5" w:rsidRDefault="005B75B5" w:rsidP="00C00FBE">
            <w:pPr>
              <w:ind w:right="-46"/>
              <w:rPr>
                <w:rStyle w:val="Hyperlink"/>
                <w:rFonts w:ascii="Times New Roman" w:hAnsi="Times New Roman" w:cs="Times New Roman"/>
                <w:sz w:val="8"/>
                <w:szCs w:val="24"/>
              </w:rPr>
            </w:pPr>
          </w:p>
          <w:p w:rsidR="00C60E2D" w:rsidRPr="005B75B5" w:rsidRDefault="001E7996" w:rsidP="00C00FBE">
            <w:pPr>
              <w:ind w:right="-46"/>
              <w:rPr>
                <w:rFonts w:ascii="Times New Roman" w:hAnsi="Times New Roman" w:cs="Times New Roman"/>
                <w:sz w:val="24"/>
                <w:szCs w:val="24"/>
              </w:rPr>
            </w:pPr>
            <w:hyperlink r:id="rId191" w:history="1">
              <w:r w:rsidR="00C60E2D" w:rsidRPr="005B75B5">
                <w:rPr>
                  <w:rStyle w:val="Hyperlink"/>
                  <w:rFonts w:ascii="Times New Roman" w:hAnsi="Times New Roman" w:cs="Times New Roman"/>
                  <w:sz w:val="24"/>
                  <w:szCs w:val="24"/>
                </w:rPr>
                <w:t>Click Here</w:t>
              </w:r>
            </w:hyperlink>
          </w:p>
        </w:tc>
      </w:tr>
      <w:tr w:rsidR="00C60E2D" w:rsidRPr="00EA06AB" w:rsidTr="005B75B5">
        <w:tc>
          <w:tcPr>
            <w:tcW w:w="696" w:type="dxa"/>
          </w:tcPr>
          <w:p w:rsidR="00C60E2D" w:rsidRDefault="00C60E2D" w:rsidP="00C00FBE">
            <w:pPr>
              <w:pStyle w:val="ListParagraph"/>
              <w:ind w:left="0" w:right="-46"/>
              <w:jc w:val="both"/>
              <w:rPr>
                <w:rFonts w:ascii="Times New Roman" w:hAnsi="Times New Roman" w:cs="Times New Roman"/>
                <w:bCs/>
                <w:caps/>
                <w:color w:val="002060"/>
                <w:sz w:val="24"/>
                <w:szCs w:val="24"/>
              </w:rPr>
            </w:pPr>
            <w:r>
              <w:rPr>
                <w:rFonts w:ascii="Times New Roman" w:hAnsi="Times New Roman" w:cs="Times New Roman"/>
                <w:bCs/>
                <w:caps/>
                <w:color w:val="002060"/>
                <w:sz w:val="24"/>
                <w:szCs w:val="24"/>
              </w:rPr>
              <w:t>20</w:t>
            </w:r>
          </w:p>
        </w:tc>
        <w:tc>
          <w:tcPr>
            <w:tcW w:w="7229" w:type="dxa"/>
          </w:tcPr>
          <w:p w:rsidR="00C60E2D" w:rsidRPr="005B75B5" w:rsidRDefault="00C60E2D" w:rsidP="00C00FBE">
            <w:pPr>
              <w:tabs>
                <w:tab w:val="left" w:pos="900"/>
              </w:tabs>
              <w:ind w:right="-46"/>
              <w:jc w:val="both"/>
              <w:rPr>
                <w:rFonts w:ascii="Times New Roman" w:hAnsi="Times New Roman" w:cs="Times New Roman"/>
                <w:color w:val="002060"/>
                <w:sz w:val="24"/>
                <w:szCs w:val="24"/>
              </w:rPr>
            </w:pPr>
            <w:r w:rsidRPr="005B75B5">
              <w:rPr>
                <w:rFonts w:ascii="Times New Roman" w:hAnsi="Times New Roman" w:cs="Times New Roman"/>
                <w:color w:val="002060"/>
                <w:sz w:val="24"/>
                <w:szCs w:val="24"/>
              </w:rPr>
              <w:t>Press release on MCA signing Data Exchange MoU with CBIC on 25th February, 2021</w:t>
            </w:r>
          </w:p>
        </w:tc>
        <w:tc>
          <w:tcPr>
            <w:tcW w:w="1435" w:type="dxa"/>
          </w:tcPr>
          <w:p w:rsidR="005B75B5" w:rsidRPr="005B75B5" w:rsidRDefault="005B75B5" w:rsidP="00C00FBE">
            <w:pPr>
              <w:tabs>
                <w:tab w:val="left" w:pos="900"/>
              </w:tabs>
              <w:ind w:right="-46"/>
              <w:jc w:val="both"/>
              <w:rPr>
                <w:rStyle w:val="Hyperlink"/>
                <w:rFonts w:ascii="Times New Roman" w:hAnsi="Times New Roman" w:cs="Times New Roman"/>
                <w:sz w:val="10"/>
                <w:szCs w:val="24"/>
              </w:rPr>
            </w:pPr>
          </w:p>
          <w:p w:rsidR="00C60E2D" w:rsidRPr="005B75B5" w:rsidRDefault="001E7996" w:rsidP="00C00FBE">
            <w:pPr>
              <w:tabs>
                <w:tab w:val="left" w:pos="900"/>
              </w:tabs>
              <w:ind w:right="-46"/>
              <w:jc w:val="both"/>
              <w:rPr>
                <w:rStyle w:val="Hyperlink"/>
                <w:rFonts w:ascii="Times New Roman" w:hAnsi="Times New Roman" w:cs="Times New Roman"/>
                <w:sz w:val="24"/>
                <w:szCs w:val="24"/>
              </w:rPr>
            </w:pPr>
            <w:hyperlink r:id="rId192" w:history="1">
              <w:r w:rsidR="00C60E2D" w:rsidRPr="005B75B5">
                <w:rPr>
                  <w:rStyle w:val="Hyperlink"/>
                  <w:rFonts w:ascii="Times New Roman" w:hAnsi="Times New Roman" w:cs="Times New Roman"/>
                  <w:sz w:val="24"/>
                  <w:szCs w:val="24"/>
                </w:rPr>
                <w:t>Click Here</w:t>
              </w:r>
            </w:hyperlink>
          </w:p>
        </w:tc>
      </w:tr>
    </w:tbl>
    <w:p w:rsidR="007A4209" w:rsidRPr="00EA06AB" w:rsidRDefault="007A4209" w:rsidP="00C00FBE">
      <w:pPr>
        <w:autoSpaceDE w:val="0"/>
        <w:autoSpaceDN w:val="0"/>
        <w:adjustRightInd w:val="0"/>
        <w:spacing w:after="0" w:line="240" w:lineRule="auto"/>
        <w:ind w:right="-46"/>
        <w:jc w:val="both"/>
        <w:rPr>
          <w:rFonts w:ascii="Times New Roman" w:hAnsi="Times New Roman" w:cs="Times New Roman"/>
          <w:b/>
          <w:color w:val="002060"/>
          <w:sz w:val="10"/>
          <w:szCs w:val="24"/>
          <w:u w:val="single"/>
        </w:rPr>
      </w:pPr>
    </w:p>
    <w:p w:rsidR="00157EFE" w:rsidRPr="00EA06AB" w:rsidRDefault="00157EFE" w:rsidP="00C00FBE">
      <w:pPr>
        <w:autoSpaceDE w:val="0"/>
        <w:autoSpaceDN w:val="0"/>
        <w:adjustRightInd w:val="0"/>
        <w:spacing w:after="0" w:line="240" w:lineRule="auto"/>
        <w:ind w:right="-46"/>
        <w:jc w:val="both"/>
        <w:rPr>
          <w:rFonts w:ascii="Times New Roman" w:hAnsi="Times New Roman" w:cs="Times New Roman"/>
          <w:b/>
          <w:color w:val="002060"/>
          <w:sz w:val="24"/>
          <w:szCs w:val="24"/>
          <w:u w:val="single"/>
        </w:rPr>
      </w:pPr>
    </w:p>
    <w:p w:rsidR="007A4209" w:rsidRPr="00EA06AB" w:rsidRDefault="007A4209" w:rsidP="00C00FBE">
      <w:pPr>
        <w:tabs>
          <w:tab w:val="left" w:pos="3575"/>
        </w:tabs>
        <w:spacing w:after="0" w:line="240" w:lineRule="auto"/>
        <w:ind w:left="-270" w:right="-46"/>
        <w:jc w:val="both"/>
        <w:rPr>
          <w:rFonts w:ascii="Times New Roman" w:hAnsi="Times New Roman" w:cs="Times New Roman"/>
          <w:b/>
          <w:caps/>
          <w:color w:val="002060"/>
          <w:sz w:val="32"/>
          <w:szCs w:val="24"/>
          <w:u w:val="single"/>
        </w:rPr>
      </w:pPr>
      <w:r w:rsidRPr="00EA06AB">
        <w:rPr>
          <w:rFonts w:ascii="Times New Roman" w:hAnsi="Times New Roman" w:cs="Times New Roman"/>
          <w:b/>
          <w:caps/>
          <w:color w:val="002060"/>
          <w:sz w:val="32"/>
          <w:szCs w:val="24"/>
          <w:u w:val="single"/>
        </w:rPr>
        <w:t>1</w:t>
      </w:r>
      <w:r w:rsidR="002042EE">
        <w:rPr>
          <w:rFonts w:ascii="Times New Roman" w:hAnsi="Times New Roman" w:cs="Times New Roman"/>
          <w:b/>
          <w:caps/>
          <w:color w:val="002060"/>
          <w:sz w:val="32"/>
          <w:szCs w:val="24"/>
          <w:u w:val="single"/>
        </w:rPr>
        <w:t>3</w:t>
      </w:r>
      <w:r w:rsidRPr="00EA06AB">
        <w:rPr>
          <w:rFonts w:ascii="Times New Roman" w:hAnsi="Times New Roman" w:cs="Times New Roman"/>
          <w:b/>
          <w:caps/>
          <w:color w:val="002060"/>
          <w:sz w:val="32"/>
          <w:szCs w:val="24"/>
          <w:u w:val="single"/>
        </w:rPr>
        <w:t xml:space="preserve">. IBBI Updates {Insolvency and Bankruptcy </w:t>
      </w:r>
      <w:r w:rsidRPr="00407BA6">
        <w:rPr>
          <w:rFonts w:ascii="Times New Roman" w:hAnsi="Times New Roman" w:cs="Times New Roman"/>
          <w:b/>
          <w:caps/>
          <w:color w:val="002060"/>
          <w:sz w:val="32"/>
          <w:szCs w:val="24"/>
          <w:u w:val="single"/>
        </w:rPr>
        <w:t>Board of India</w:t>
      </w:r>
      <w:r w:rsidRPr="00EA06AB">
        <w:rPr>
          <w:rFonts w:ascii="Times New Roman" w:hAnsi="Times New Roman" w:cs="Times New Roman"/>
          <w:b/>
          <w:caps/>
          <w:color w:val="002060"/>
          <w:sz w:val="32"/>
          <w:szCs w:val="24"/>
          <w:u w:val="single"/>
        </w:rPr>
        <w:t>}</w:t>
      </w:r>
    </w:p>
    <w:p w:rsidR="007A4209" w:rsidRPr="00EA06AB" w:rsidRDefault="007A4209" w:rsidP="00C00FBE">
      <w:pPr>
        <w:tabs>
          <w:tab w:val="left" w:pos="3575"/>
        </w:tabs>
        <w:spacing w:after="0" w:line="240" w:lineRule="auto"/>
        <w:ind w:left="-270" w:right="-46"/>
        <w:jc w:val="both"/>
        <w:rPr>
          <w:rFonts w:ascii="Times New Roman" w:hAnsi="Times New Roman" w:cs="Times New Roman"/>
          <w:b/>
          <w:caps/>
          <w:color w:val="002060"/>
          <w:sz w:val="24"/>
          <w:szCs w:val="24"/>
        </w:rPr>
      </w:pPr>
    </w:p>
    <w:p w:rsidR="000B1B6E" w:rsidRPr="00407BA6" w:rsidRDefault="000B1B6E" w:rsidP="00407BA6">
      <w:pPr>
        <w:pStyle w:val="ListParagraph"/>
        <w:numPr>
          <w:ilvl w:val="0"/>
          <w:numId w:val="33"/>
        </w:numPr>
        <w:tabs>
          <w:tab w:val="left" w:pos="3575"/>
        </w:tabs>
        <w:spacing w:after="0" w:line="240" w:lineRule="auto"/>
        <w:ind w:right="-46"/>
        <w:jc w:val="both"/>
        <w:rPr>
          <w:rFonts w:ascii="Times New Roman" w:hAnsi="Times New Roman" w:cs="Times New Roman"/>
          <w:b/>
          <w:caps/>
          <w:color w:val="002060"/>
          <w:sz w:val="24"/>
          <w:szCs w:val="24"/>
          <w:u w:val="single"/>
        </w:rPr>
      </w:pPr>
      <w:r w:rsidRPr="00407BA6">
        <w:rPr>
          <w:rFonts w:ascii="Times New Roman" w:hAnsi="Times New Roman" w:cs="Times New Roman"/>
          <w:b/>
          <w:caps/>
          <w:color w:val="002060"/>
          <w:sz w:val="24"/>
          <w:szCs w:val="24"/>
          <w:u w:val="single"/>
        </w:rPr>
        <w:t>Budget Allcation for IBBI</w:t>
      </w:r>
    </w:p>
    <w:p w:rsidR="000B1B6E" w:rsidRPr="000B1B6E" w:rsidRDefault="000B1B6E" w:rsidP="000B1B6E">
      <w:pPr>
        <w:tabs>
          <w:tab w:val="left" w:pos="3575"/>
        </w:tabs>
        <w:spacing w:after="0" w:line="240" w:lineRule="auto"/>
        <w:ind w:left="-270" w:right="-46"/>
        <w:jc w:val="both"/>
        <w:rPr>
          <w:rFonts w:ascii="Times New Roman" w:hAnsi="Times New Roman" w:cs="Times New Roman"/>
          <w:b/>
          <w:caps/>
          <w:color w:val="002060"/>
          <w:sz w:val="10"/>
          <w:szCs w:val="24"/>
        </w:rPr>
      </w:pPr>
    </w:p>
    <w:p w:rsidR="000B1B6E" w:rsidRDefault="000B1B6E" w:rsidP="000B1B6E">
      <w:pPr>
        <w:tabs>
          <w:tab w:val="left" w:pos="3575"/>
        </w:tabs>
        <w:spacing w:after="0" w:line="240" w:lineRule="auto"/>
        <w:ind w:left="-270" w:right="-46"/>
        <w:jc w:val="both"/>
        <w:rPr>
          <w:rFonts w:ascii="Times New Roman" w:hAnsi="Times New Roman" w:cs="Times New Roman"/>
          <w:bCs/>
          <w:color w:val="002060"/>
          <w:sz w:val="23"/>
          <w:szCs w:val="23"/>
        </w:rPr>
      </w:pPr>
      <w:r w:rsidRPr="000B1B6E">
        <w:rPr>
          <w:rFonts w:ascii="Times New Roman" w:hAnsi="Times New Roman" w:cs="Times New Roman"/>
          <w:bCs/>
          <w:color w:val="002060"/>
          <w:sz w:val="23"/>
          <w:szCs w:val="23"/>
        </w:rPr>
        <w:t>As per the Budget document, the Insolvency and Bankruptcy Board of India (IBBI) has been allocated Rs 39 crore</w:t>
      </w:r>
      <w:r>
        <w:rPr>
          <w:rFonts w:ascii="Times New Roman" w:hAnsi="Times New Roman" w:cs="Times New Roman"/>
          <w:bCs/>
          <w:color w:val="002060"/>
          <w:sz w:val="23"/>
          <w:szCs w:val="23"/>
        </w:rPr>
        <w:t xml:space="preserve">. </w:t>
      </w:r>
    </w:p>
    <w:p w:rsidR="000B1B6E" w:rsidRPr="000B1B6E" w:rsidRDefault="000B1B6E" w:rsidP="000B1B6E">
      <w:pPr>
        <w:tabs>
          <w:tab w:val="left" w:pos="3575"/>
        </w:tabs>
        <w:spacing w:after="0" w:line="240" w:lineRule="auto"/>
        <w:ind w:left="-270" w:right="-46"/>
        <w:jc w:val="both"/>
        <w:rPr>
          <w:rFonts w:ascii="Times New Roman" w:hAnsi="Times New Roman" w:cs="Times New Roman"/>
          <w:b/>
          <w:caps/>
          <w:color w:val="002060"/>
          <w:sz w:val="24"/>
          <w:szCs w:val="24"/>
        </w:rPr>
      </w:pPr>
    </w:p>
    <w:p w:rsidR="007A4209" w:rsidRPr="00EA06AB" w:rsidRDefault="007A4209" w:rsidP="00C00FBE">
      <w:pPr>
        <w:pStyle w:val="ListParagraph"/>
        <w:numPr>
          <w:ilvl w:val="0"/>
          <w:numId w:val="5"/>
        </w:numPr>
        <w:tabs>
          <w:tab w:val="left" w:pos="3575"/>
        </w:tabs>
        <w:spacing w:after="0" w:line="240" w:lineRule="auto"/>
        <w:ind w:right="-46"/>
        <w:jc w:val="both"/>
        <w:rPr>
          <w:rFonts w:ascii="Times New Roman" w:hAnsi="Times New Roman" w:cs="Times New Roman"/>
          <w:b/>
          <w:i/>
          <w:color w:val="002060"/>
          <w:sz w:val="28"/>
          <w:szCs w:val="24"/>
          <w:u w:val="single"/>
        </w:rPr>
      </w:pPr>
      <w:r w:rsidRPr="00EA06AB">
        <w:rPr>
          <w:rFonts w:ascii="Times New Roman" w:hAnsi="Times New Roman" w:cs="Times New Roman"/>
          <w:b/>
          <w:i/>
          <w:color w:val="002060"/>
          <w:sz w:val="28"/>
          <w:szCs w:val="24"/>
          <w:u w:val="single"/>
        </w:rPr>
        <w:t xml:space="preserve">Important Notifications and Circulars Tracker </w:t>
      </w:r>
      <w:r w:rsidR="00482204" w:rsidRPr="00EA06AB">
        <w:rPr>
          <w:rFonts w:ascii="Times New Roman" w:hAnsi="Times New Roman" w:cs="Times New Roman"/>
          <w:b/>
          <w:i/>
          <w:color w:val="002060"/>
          <w:sz w:val="28"/>
          <w:szCs w:val="24"/>
          <w:u w:val="single"/>
        </w:rPr>
        <w:t>(</w:t>
      </w:r>
      <w:r w:rsidR="00DA03C7">
        <w:rPr>
          <w:rFonts w:ascii="Times New Roman" w:hAnsi="Times New Roman" w:cs="Times New Roman"/>
          <w:b/>
          <w:i/>
          <w:color w:val="002060"/>
          <w:sz w:val="28"/>
          <w:szCs w:val="24"/>
          <w:u w:val="single"/>
        </w:rPr>
        <w:t>December</w:t>
      </w:r>
      <w:r w:rsidR="00482204" w:rsidRPr="00EA06AB">
        <w:rPr>
          <w:rFonts w:ascii="Times New Roman" w:hAnsi="Times New Roman" w:cs="Times New Roman"/>
          <w:b/>
          <w:i/>
          <w:color w:val="002060"/>
          <w:sz w:val="28"/>
          <w:szCs w:val="24"/>
          <w:u w:val="single"/>
        </w:rPr>
        <w:t>, 2020)</w:t>
      </w:r>
    </w:p>
    <w:p w:rsidR="007A4209" w:rsidRPr="00EA06AB" w:rsidRDefault="007A4209" w:rsidP="00C00FBE">
      <w:pPr>
        <w:pStyle w:val="ListParagraph"/>
        <w:tabs>
          <w:tab w:val="left" w:pos="3575"/>
        </w:tabs>
        <w:spacing w:after="0" w:line="240" w:lineRule="auto"/>
        <w:ind w:right="-46"/>
        <w:jc w:val="both"/>
        <w:rPr>
          <w:rFonts w:ascii="Times New Roman" w:hAnsi="Times New Roman" w:cs="Times New Roman"/>
          <w:b/>
          <w:color w:val="002060"/>
          <w:sz w:val="24"/>
          <w:szCs w:val="24"/>
        </w:rPr>
      </w:pPr>
    </w:p>
    <w:tbl>
      <w:tblPr>
        <w:tblStyle w:val="GridTable4-Accent61"/>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6870"/>
        <w:gridCol w:w="1680"/>
      </w:tblGrid>
      <w:tr w:rsidR="007A4209" w:rsidRPr="00372A85" w:rsidTr="00372A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Sl.</w:t>
            </w:r>
          </w:p>
          <w:p w:rsidR="007A4209" w:rsidRPr="00372A85" w:rsidRDefault="007A4209" w:rsidP="00C00FBE">
            <w:pPr>
              <w:ind w:right="-46"/>
              <w:jc w:val="center"/>
              <w:rPr>
                <w:rFonts w:ascii="Times New Roman" w:hAnsi="Times New Roman" w:cs="Times New Roman"/>
                <w:b w:val="0"/>
                <w:color w:val="002060"/>
                <w:sz w:val="24"/>
                <w:szCs w:val="24"/>
              </w:rPr>
            </w:pPr>
          </w:p>
        </w:tc>
        <w:tc>
          <w:tcPr>
            <w:tcW w:w="687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Notification(s)</w:t>
            </w:r>
          </w:p>
        </w:tc>
        <w:tc>
          <w:tcPr>
            <w:tcW w:w="1680" w:type="dxa"/>
            <w:tcBorders>
              <w:top w:val="none" w:sz="0" w:space="0" w:color="auto"/>
              <w:left w:val="none" w:sz="0" w:space="0" w:color="auto"/>
              <w:bottom w:val="none" w:sz="0" w:space="0" w:color="auto"/>
              <w:right w:val="none" w:sz="0" w:space="0" w:color="auto"/>
            </w:tcBorders>
            <w:shd w:val="clear" w:color="auto" w:fill="FBD4B4" w:themeFill="accent6" w:themeFillTint="66"/>
          </w:tcPr>
          <w:p w:rsidR="007A4209" w:rsidRPr="00372A85" w:rsidRDefault="007A4209" w:rsidP="00C00FBE">
            <w:pPr>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Link(s)</w:t>
            </w:r>
          </w:p>
        </w:tc>
      </w:tr>
      <w:tr w:rsidR="00372A85" w:rsidRPr="00372A85" w:rsidTr="00372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1.</w:t>
            </w:r>
          </w:p>
        </w:tc>
        <w:tc>
          <w:tcPr>
            <w:tcW w:w="6870" w:type="dxa"/>
          </w:tcPr>
          <w:p w:rsidR="00372A85" w:rsidRPr="00372A85" w:rsidRDefault="00372A85" w:rsidP="00C00FBE">
            <w:pPr>
              <w:pStyle w:val="TableParagraph"/>
              <w:spacing w:before="5"/>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Chapter</w:t>
            </w:r>
            <w:r w:rsidRPr="00372A85">
              <w:rPr>
                <w:rFonts w:ascii="Times New Roman" w:hAnsi="Times New Roman" w:cs="Times New Roman"/>
                <w:color w:val="001F5F"/>
                <w:spacing w:val="33"/>
                <w:sz w:val="24"/>
                <w:szCs w:val="24"/>
              </w:rPr>
              <w:t xml:space="preserve"> </w:t>
            </w:r>
            <w:r w:rsidRPr="00372A85">
              <w:rPr>
                <w:rFonts w:ascii="Times New Roman" w:hAnsi="Times New Roman" w:cs="Times New Roman"/>
                <w:color w:val="001F5F"/>
                <w:sz w:val="24"/>
                <w:szCs w:val="24"/>
              </w:rPr>
              <w:t>4</w:t>
            </w:r>
            <w:r w:rsidRPr="00372A85">
              <w:rPr>
                <w:rFonts w:ascii="Times New Roman" w:hAnsi="Times New Roman" w:cs="Times New Roman"/>
                <w:color w:val="001F5F"/>
                <w:spacing w:val="34"/>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32"/>
                <w:sz w:val="24"/>
                <w:szCs w:val="24"/>
              </w:rPr>
              <w:t xml:space="preserve"> </w:t>
            </w:r>
            <w:r w:rsidRPr="00372A85">
              <w:rPr>
                <w:rFonts w:ascii="Times New Roman" w:hAnsi="Times New Roman" w:cs="Times New Roman"/>
                <w:color w:val="001F5F"/>
                <w:sz w:val="24"/>
                <w:szCs w:val="24"/>
              </w:rPr>
              <w:t>Economic</w:t>
            </w:r>
            <w:r w:rsidRPr="00372A85">
              <w:rPr>
                <w:rFonts w:ascii="Times New Roman" w:hAnsi="Times New Roman" w:cs="Times New Roman"/>
                <w:color w:val="001F5F"/>
                <w:spacing w:val="30"/>
                <w:sz w:val="24"/>
                <w:szCs w:val="24"/>
              </w:rPr>
              <w:t xml:space="preserve"> </w:t>
            </w:r>
            <w:r w:rsidRPr="00372A85">
              <w:rPr>
                <w:rFonts w:ascii="Times New Roman" w:hAnsi="Times New Roman" w:cs="Times New Roman"/>
                <w:color w:val="001F5F"/>
                <w:sz w:val="24"/>
                <w:szCs w:val="24"/>
              </w:rPr>
              <w:t>Survey</w:t>
            </w:r>
            <w:r w:rsidRPr="00372A85">
              <w:rPr>
                <w:rFonts w:ascii="Times New Roman" w:hAnsi="Times New Roman" w:cs="Times New Roman"/>
                <w:color w:val="001F5F"/>
                <w:spacing w:val="32"/>
                <w:sz w:val="24"/>
                <w:szCs w:val="24"/>
              </w:rPr>
              <w:t xml:space="preserve"> </w:t>
            </w:r>
            <w:r w:rsidRPr="00372A85">
              <w:rPr>
                <w:rFonts w:ascii="Times New Roman" w:hAnsi="Times New Roman" w:cs="Times New Roman"/>
                <w:color w:val="001F5F"/>
                <w:sz w:val="24"/>
                <w:szCs w:val="24"/>
              </w:rPr>
              <w:t>2020-21</w:t>
            </w:r>
            <w:r w:rsidRPr="00372A85">
              <w:rPr>
                <w:rFonts w:ascii="Times New Roman" w:hAnsi="Times New Roman" w:cs="Times New Roman"/>
                <w:color w:val="001F5F"/>
                <w:spacing w:val="34"/>
                <w:sz w:val="24"/>
                <w:szCs w:val="24"/>
              </w:rPr>
              <w:t xml:space="preserve"> </w:t>
            </w:r>
            <w:r w:rsidRPr="00372A85">
              <w:rPr>
                <w:rFonts w:ascii="Times New Roman" w:hAnsi="Times New Roman" w:cs="Times New Roman"/>
                <w:color w:val="001F5F"/>
                <w:sz w:val="24"/>
                <w:szCs w:val="24"/>
              </w:rPr>
              <w:t>Vol.</w:t>
            </w:r>
            <w:r w:rsidRPr="00372A85">
              <w:rPr>
                <w:rFonts w:ascii="Times New Roman" w:hAnsi="Times New Roman" w:cs="Times New Roman"/>
                <w:color w:val="001F5F"/>
                <w:spacing w:val="35"/>
                <w:sz w:val="24"/>
                <w:szCs w:val="24"/>
              </w:rPr>
              <w:t xml:space="preserve"> </w:t>
            </w:r>
            <w:r w:rsidRPr="00372A85">
              <w:rPr>
                <w:rFonts w:ascii="Times New Roman" w:hAnsi="Times New Roman" w:cs="Times New Roman"/>
                <w:color w:val="001F5F"/>
                <w:sz w:val="24"/>
                <w:szCs w:val="24"/>
              </w:rPr>
              <w:t>II</w:t>
            </w:r>
            <w:r w:rsidRPr="00372A85">
              <w:rPr>
                <w:rFonts w:ascii="Times New Roman" w:hAnsi="Times New Roman" w:cs="Times New Roman"/>
                <w:color w:val="001F5F"/>
                <w:spacing w:val="30"/>
                <w:sz w:val="24"/>
                <w:szCs w:val="24"/>
              </w:rPr>
              <w:t xml:space="preserve"> </w:t>
            </w:r>
            <w:r w:rsidRPr="00372A85">
              <w:rPr>
                <w:rFonts w:ascii="Times New Roman" w:hAnsi="Times New Roman" w:cs="Times New Roman"/>
                <w:color w:val="001F5F"/>
                <w:sz w:val="24"/>
                <w:szCs w:val="24"/>
              </w:rPr>
              <w:t>:</w:t>
            </w:r>
            <w:r w:rsidRPr="00372A85">
              <w:rPr>
                <w:rFonts w:ascii="Times New Roman" w:hAnsi="Times New Roman" w:cs="Times New Roman"/>
                <w:color w:val="001F5F"/>
                <w:spacing w:val="35"/>
                <w:sz w:val="24"/>
                <w:szCs w:val="24"/>
              </w:rPr>
              <w:t xml:space="preserve"> </w:t>
            </w:r>
            <w:r w:rsidRPr="00372A85">
              <w:rPr>
                <w:rFonts w:ascii="Times New Roman" w:hAnsi="Times New Roman" w:cs="Times New Roman"/>
                <w:color w:val="001F5F"/>
                <w:sz w:val="24"/>
                <w:szCs w:val="24"/>
              </w:rPr>
              <w:t>Monetary</w:t>
            </w:r>
            <w:r w:rsidRPr="00372A85">
              <w:rPr>
                <w:rFonts w:ascii="Times New Roman" w:hAnsi="Times New Roman" w:cs="Times New Roman"/>
                <w:color w:val="001F5F"/>
                <w:spacing w:val="31"/>
                <w:sz w:val="24"/>
                <w:szCs w:val="24"/>
              </w:rPr>
              <w:t xml:space="preserve"> </w:t>
            </w:r>
            <w:r w:rsidRPr="00372A85">
              <w:rPr>
                <w:rFonts w:ascii="Times New Roman" w:hAnsi="Times New Roman" w:cs="Times New Roman"/>
                <w:color w:val="001F5F"/>
                <w:sz w:val="24"/>
                <w:szCs w:val="24"/>
              </w:rPr>
              <w:t>Management and</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Financial</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Intermediation</w:t>
            </w:r>
          </w:p>
        </w:tc>
        <w:tc>
          <w:tcPr>
            <w:tcW w:w="1680" w:type="dxa"/>
          </w:tcPr>
          <w:p w:rsidR="00372A85" w:rsidRPr="00372A85" w:rsidRDefault="00372A85" w:rsidP="00C00FBE">
            <w:pPr>
              <w:pStyle w:val="TableParagraph"/>
              <w:spacing w:before="12"/>
              <w:ind w:left="0" w:right="-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rsidR="00372A85" w:rsidRPr="00372A85" w:rsidRDefault="001E7996" w:rsidP="00C00FBE">
            <w:pPr>
              <w:pStyle w:val="TableParagraph"/>
              <w:spacing w:before="1"/>
              <w:ind w:left="88"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93">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2.</w:t>
            </w:r>
          </w:p>
        </w:tc>
        <w:tc>
          <w:tcPr>
            <w:tcW w:w="6870" w:type="dxa"/>
          </w:tcPr>
          <w:p w:rsidR="00372A85" w:rsidRPr="00372A85" w:rsidRDefault="00372A85" w:rsidP="00C00FBE">
            <w:pPr>
              <w:pStyle w:val="TableParagraph"/>
              <w:spacing w:before="5"/>
              <w:ind w:left="0"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RFP</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for</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Administration</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6"/>
                <w:sz w:val="24"/>
                <w:szCs w:val="24"/>
              </w:rPr>
              <w:t xml:space="preserve"> </w:t>
            </w:r>
            <w:r w:rsidRPr="00372A85">
              <w:rPr>
                <w:rFonts w:ascii="Times New Roman" w:hAnsi="Times New Roman" w:cs="Times New Roman"/>
                <w:color w:val="001F5F"/>
                <w:sz w:val="24"/>
                <w:szCs w:val="24"/>
              </w:rPr>
              <w:t>Online</w:t>
            </w:r>
            <w:r w:rsidRPr="00372A85">
              <w:rPr>
                <w:rFonts w:ascii="Times New Roman" w:hAnsi="Times New Roman" w:cs="Times New Roman"/>
                <w:color w:val="001F5F"/>
                <w:spacing w:val="-6"/>
                <w:sz w:val="24"/>
                <w:szCs w:val="24"/>
              </w:rPr>
              <w:t xml:space="preserve"> </w:t>
            </w:r>
            <w:r w:rsidRPr="00372A85">
              <w:rPr>
                <w:rFonts w:ascii="Times New Roman" w:hAnsi="Times New Roman" w:cs="Times New Roman"/>
                <w:color w:val="001F5F"/>
                <w:sz w:val="24"/>
                <w:szCs w:val="24"/>
              </w:rPr>
              <w:t>Limited</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Insolvency</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Examination</w:t>
            </w:r>
          </w:p>
        </w:tc>
        <w:tc>
          <w:tcPr>
            <w:tcW w:w="1680" w:type="dxa"/>
          </w:tcPr>
          <w:p w:rsidR="00372A85" w:rsidRPr="00372A85" w:rsidRDefault="001E7996" w:rsidP="00C00FBE">
            <w:pPr>
              <w:pStyle w:val="TableParagraph"/>
              <w:spacing w:before="172"/>
              <w:ind w:left="88"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94">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372A85" w:rsidRDefault="00372A85" w:rsidP="00C00FBE">
            <w:pPr>
              <w:ind w:right="-46"/>
              <w:jc w:val="center"/>
              <w:rPr>
                <w:rFonts w:ascii="Times New Roman" w:hAnsi="Times New Roman" w:cs="Times New Roman"/>
                <w:color w:val="002060"/>
                <w:sz w:val="24"/>
                <w:szCs w:val="24"/>
              </w:rPr>
            </w:pPr>
          </w:p>
          <w:p w:rsidR="00372A85" w:rsidRPr="00372A85" w:rsidRDefault="00372A85" w:rsidP="00C00FBE">
            <w:pPr>
              <w:ind w:right="-46"/>
              <w:jc w:val="center"/>
              <w:rPr>
                <w:rFonts w:ascii="Times New Roman" w:hAnsi="Times New Roman" w:cs="Times New Roman"/>
                <w:b w:val="0"/>
                <w:color w:val="002060"/>
                <w:sz w:val="24"/>
                <w:szCs w:val="24"/>
              </w:rPr>
            </w:pPr>
            <w:r w:rsidRPr="00372A85">
              <w:rPr>
                <w:rFonts w:ascii="Times New Roman" w:hAnsi="Times New Roman" w:cs="Times New Roman"/>
                <w:color w:val="002060"/>
                <w:sz w:val="24"/>
                <w:szCs w:val="24"/>
              </w:rPr>
              <w:t>3</w:t>
            </w:r>
          </w:p>
        </w:tc>
        <w:tc>
          <w:tcPr>
            <w:tcW w:w="6870" w:type="dxa"/>
          </w:tcPr>
          <w:p w:rsidR="00372A85" w:rsidRPr="00372A85" w:rsidRDefault="00372A85" w:rsidP="00C00FBE">
            <w:pPr>
              <w:pStyle w:val="TableParagraph"/>
              <w:spacing w:before="5"/>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In</w:t>
            </w:r>
            <w:r w:rsidRPr="00372A85">
              <w:rPr>
                <w:rFonts w:ascii="Times New Roman" w:hAnsi="Times New Roman" w:cs="Times New Roman"/>
                <w:color w:val="001F5F"/>
                <w:spacing w:val="25"/>
                <w:sz w:val="24"/>
                <w:szCs w:val="24"/>
              </w:rPr>
              <w:t xml:space="preserve"> </w:t>
            </w:r>
            <w:r w:rsidRPr="00372A85">
              <w:rPr>
                <w:rFonts w:ascii="Times New Roman" w:hAnsi="Times New Roman" w:cs="Times New Roman"/>
                <w:color w:val="001F5F"/>
                <w:sz w:val="24"/>
                <w:szCs w:val="24"/>
              </w:rPr>
              <w:t>the</w:t>
            </w:r>
            <w:r w:rsidRPr="00372A85">
              <w:rPr>
                <w:rFonts w:ascii="Times New Roman" w:hAnsi="Times New Roman" w:cs="Times New Roman"/>
                <w:color w:val="001F5F"/>
                <w:spacing w:val="81"/>
                <w:sz w:val="24"/>
                <w:szCs w:val="24"/>
              </w:rPr>
              <w:t xml:space="preserve"> </w:t>
            </w:r>
            <w:r w:rsidRPr="00372A85">
              <w:rPr>
                <w:rFonts w:ascii="Times New Roman" w:hAnsi="Times New Roman" w:cs="Times New Roman"/>
                <w:color w:val="001F5F"/>
                <w:sz w:val="24"/>
                <w:szCs w:val="24"/>
              </w:rPr>
              <w:t>matter</w:t>
            </w:r>
            <w:r w:rsidRPr="00372A85">
              <w:rPr>
                <w:rFonts w:ascii="Times New Roman" w:hAnsi="Times New Roman" w:cs="Times New Roman"/>
                <w:color w:val="001F5F"/>
                <w:spacing w:val="85"/>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83"/>
                <w:sz w:val="24"/>
                <w:szCs w:val="24"/>
              </w:rPr>
              <w:t xml:space="preserve"> </w:t>
            </w:r>
            <w:r w:rsidRPr="00372A85">
              <w:rPr>
                <w:rFonts w:ascii="Times New Roman" w:hAnsi="Times New Roman" w:cs="Times New Roman"/>
                <w:color w:val="001F5F"/>
                <w:sz w:val="24"/>
                <w:szCs w:val="24"/>
              </w:rPr>
              <w:t>Phoenix</w:t>
            </w:r>
            <w:r w:rsidRPr="00372A85">
              <w:rPr>
                <w:rFonts w:ascii="Times New Roman" w:hAnsi="Times New Roman" w:cs="Times New Roman"/>
                <w:color w:val="001F5F"/>
                <w:spacing w:val="83"/>
                <w:sz w:val="24"/>
                <w:szCs w:val="24"/>
              </w:rPr>
              <w:t xml:space="preserve"> </w:t>
            </w:r>
            <w:r w:rsidRPr="00372A85">
              <w:rPr>
                <w:rFonts w:ascii="Times New Roman" w:hAnsi="Times New Roman" w:cs="Times New Roman"/>
                <w:color w:val="001F5F"/>
                <w:sz w:val="24"/>
                <w:szCs w:val="24"/>
              </w:rPr>
              <w:t>Arc</w:t>
            </w:r>
            <w:r w:rsidRPr="00372A85">
              <w:rPr>
                <w:rFonts w:ascii="Times New Roman" w:hAnsi="Times New Roman" w:cs="Times New Roman"/>
                <w:color w:val="001F5F"/>
                <w:spacing w:val="82"/>
                <w:sz w:val="24"/>
                <w:szCs w:val="24"/>
              </w:rPr>
              <w:t xml:space="preserve"> </w:t>
            </w:r>
            <w:r w:rsidRPr="00372A85">
              <w:rPr>
                <w:rFonts w:ascii="Times New Roman" w:hAnsi="Times New Roman" w:cs="Times New Roman"/>
                <w:color w:val="001F5F"/>
                <w:sz w:val="24"/>
                <w:szCs w:val="24"/>
              </w:rPr>
              <w:t>Private</w:t>
            </w:r>
            <w:r w:rsidRPr="00372A85">
              <w:rPr>
                <w:rFonts w:ascii="Times New Roman" w:hAnsi="Times New Roman" w:cs="Times New Roman"/>
                <w:color w:val="001F5F"/>
                <w:spacing w:val="82"/>
                <w:sz w:val="24"/>
                <w:szCs w:val="24"/>
              </w:rPr>
              <w:t xml:space="preserve"> </w:t>
            </w:r>
            <w:r w:rsidRPr="00372A85">
              <w:rPr>
                <w:rFonts w:ascii="Times New Roman" w:hAnsi="Times New Roman" w:cs="Times New Roman"/>
                <w:color w:val="001F5F"/>
                <w:sz w:val="24"/>
                <w:szCs w:val="24"/>
              </w:rPr>
              <w:t>Limited</w:t>
            </w:r>
            <w:r w:rsidRPr="00372A85">
              <w:rPr>
                <w:rFonts w:ascii="Times New Roman" w:hAnsi="Times New Roman" w:cs="Times New Roman"/>
                <w:color w:val="001F5F"/>
                <w:spacing w:val="86"/>
                <w:sz w:val="24"/>
                <w:szCs w:val="24"/>
              </w:rPr>
              <w:t xml:space="preserve"> </w:t>
            </w:r>
            <w:r w:rsidRPr="00372A85">
              <w:rPr>
                <w:rFonts w:ascii="Times New Roman" w:hAnsi="Times New Roman" w:cs="Times New Roman"/>
                <w:color w:val="001F5F"/>
                <w:sz w:val="24"/>
                <w:szCs w:val="24"/>
              </w:rPr>
              <w:t>Vs.</w:t>
            </w:r>
            <w:r w:rsidRPr="00372A85">
              <w:rPr>
                <w:rFonts w:ascii="Times New Roman" w:hAnsi="Times New Roman" w:cs="Times New Roman"/>
                <w:color w:val="001F5F"/>
                <w:spacing w:val="86"/>
                <w:sz w:val="24"/>
                <w:szCs w:val="24"/>
              </w:rPr>
              <w:t xml:space="preserve"> </w:t>
            </w:r>
            <w:r w:rsidRPr="00372A85">
              <w:rPr>
                <w:rFonts w:ascii="Times New Roman" w:hAnsi="Times New Roman" w:cs="Times New Roman"/>
                <w:color w:val="001F5F"/>
                <w:sz w:val="24"/>
                <w:szCs w:val="24"/>
              </w:rPr>
              <w:t>Spade</w:t>
            </w:r>
            <w:r w:rsidRPr="00372A85">
              <w:rPr>
                <w:rFonts w:ascii="Times New Roman" w:hAnsi="Times New Roman" w:cs="Times New Roman"/>
                <w:color w:val="001F5F"/>
                <w:spacing w:val="81"/>
                <w:sz w:val="24"/>
                <w:szCs w:val="24"/>
              </w:rPr>
              <w:t xml:space="preserve"> </w:t>
            </w:r>
            <w:r w:rsidRPr="00372A85">
              <w:rPr>
                <w:rFonts w:ascii="Times New Roman" w:hAnsi="Times New Roman" w:cs="Times New Roman"/>
                <w:color w:val="001F5F"/>
                <w:sz w:val="24"/>
                <w:szCs w:val="24"/>
              </w:rPr>
              <w:t>Financial</w:t>
            </w:r>
            <w:r w:rsidRPr="00372A85">
              <w:rPr>
                <w:rFonts w:ascii="Times New Roman" w:hAnsi="Times New Roman" w:cs="Times New Roman"/>
                <w:sz w:val="24"/>
                <w:szCs w:val="24"/>
              </w:rPr>
              <w:t xml:space="preserve"> </w:t>
            </w:r>
            <w:r w:rsidRPr="00372A85">
              <w:rPr>
                <w:rFonts w:ascii="Times New Roman" w:hAnsi="Times New Roman" w:cs="Times New Roman"/>
                <w:color w:val="001F5F"/>
                <w:sz w:val="24"/>
                <w:szCs w:val="24"/>
              </w:rPr>
              <w:t>Services</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Limited</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&amp;</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Ors.</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(Civil</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Appeal</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No.</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2842</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2020</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with</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3063</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2020)</w:t>
            </w:r>
          </w:p>
        </w:tc>
        <w:tc>
          <w:tcPr>
            <w:tcW w:w="1680" w:type="dxa"/>
          </w:tcPr>
          <w:p w:rsidR="00372A85" w:rsidRPr="00372A85" w:rsidRDefault="001E7996" w:rsidP="00C00FBE">
            <w:pPr>
              <w:pStyle w:val="TableParagraph"/>
              <w:spacing w:before="230"/>
              <w:ind w:left="88"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95">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372A85" w:rsidRDefault="00372A85" w:rsidP="00C00FBE">
            <w:pPr>
              <w:ind w:right="-46"/>
              <w:jc w:val="center"/>
              <w:rPr>
                <w:rFonts w:ascii="Times New Roman" w:hAnsi="Times New Roman" w:cs="Times New Roman"/>
                <w:color w:val="002060"/>
                <w:sz w:val="24"/>
                <w:szCs w:val="24"/>
              </w:rPr>
            </w:pPr>
          </w:p>
          <w:p w:rsidR="00372A85" w:rsidRPr="00372A85" w:rsidRDefault="00372A85" w:rsidP="00C00FB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4</w:t>
            </w:r>
          </w:p>
        </w:tc>
        <w:tc>
          <w:tcPr>
            <w:tcW w:w="6870" w:type="dxa"/>
          </w:tcPr>
          <w:p w:rsidR="00372A85" w:rsidRPr="00372A85" w:rsidRDefault="00372A85" w:rsidP="00C00FBE">
            <w:pPr>
              <w:pStyle w:val="TableParagraph"/>
              <w:spacing w:before="7" w:line="237" w:lineRule="auto"/>
              <w:ind w:left="0"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Circular - Providing copy of application to the Board, as mandated under</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Rule 9 of the Insolvency and Bankruptcy (Application to Adjudicating</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Authority</w:t>
            </w:r>
            <w:r w:rsidRPr="00372A85">
              <w:rPr>
                <w:rFonts w:ascii="Times New Roman" w:hAnsi="Times New Roman" w:cs="Times New Roman"/>
                <w:color w:val="001F5F"/>
                <w:spacing w:val="34"/>
                <w:sz w:val="24"/>
                <w:szCs w:val="24"/>
              </w:rPr>
              <w:t xml:space="preserve"> </w:t>
            </w:r>
            <w:r w:rsidRPr="00372A85">
              <w:rPr>
                <w:rFonts w:ascii="Times New Roman" w:hAnsi="Times New Roman" w:cs="Times New Roman"/>
                <w:color w:val="001F5F"/>
                <w:sz w:val="24"/>
                <w:szCs w:val="24"/>
              </w:rPr>
              <w:t>for</w:t>
            </w:r>
            <w:r w:rsidRPr="00372A85">
              <w:rPr>
                <w:rFonts w:ascii="Times New Roman" w:hAnsi="Times New Roman" w:cs="Times New Roman"/>
                <w:color w:val="001F5F"/>
                <w:spacing w:val="34"/>
                <w:sz w:val="24"/>
                <w:szCs w:val="24"/>
              </w:rPr>
              <w:t xml:space="preserve"> </w:t>
            </w:r>
            <w:r w:rsidRPr="00372A85">
              <w:rPr>
                <w:rFonts w:ascii="Times New Roman" w:hAnsi="Times New Roman" w:cs="Times New Roman"/>
                <w:color w:val="001F5F"/>
                <w:sz w:val="24"/>
                <w:szCs w:val="24"/>
              </w:rPr>
              <w:t>Insolvency</w:t>
            </w:r>
            <w:r w:rsidRPr="00372A85">
              <w:rPr>
                <w:rFonts w:ascii="Times New Roman" w:hAnsi="Times New Roman" w:cs="Times New Roman"/>
                <w:color w:val="001F5F"/>
                <w:spacing w:val="33"/>
                <w:sz w:val="24"/>
                <w:szCs w:val="24"/>
              </w:rPr>
              <w:t xml:space="preserve"> </w:t>
            </w:r>
            <w:r w:rsidRPr="00372A85">
              <w:rPr>
                <w:rFonts w:ascii="Times New Roman" w:hAnsi="Times New Roman" w:cs="Times New Roman"/>
                <w:color w:val="001F5F"/>
                <w:sz w:val="24"/>
                <w:szCs w:val="24"/>
              </w:rPr>
              <w:t>Resolution</w:t>
            </w:r>
            <w:r w:rsidRPr="00372A85">
              <w:rPr>
                <w:rFonts w:ascii="Times New Roman" w:hAnsi="Times New Roman" w:cs="Times New Roman"/>
                <w:color w:val="001F5F"/>
                <w:spacing w:val="32"/>
                <w:sz w:val="24"/>
                <w:szCs w:val="24"/>
              </w:rPr>
              <w:t xml:space="preserve"> </w:t>
            </w:r>
            <w:r w:rsidRPr="00372A85">
              <w:rPr>
                <w:rFonts w:ascii="Times New Roman" w:hAnsi="Times New Roman" w:cs="Times New Roman"/>
                <w:color w:val="001F5F"/>
                <w:sz w:val="24"/>
                <w:szCs w:val="24"/>
              </w:rPr>
              <w:t>Process</w:t>
            </w:r>
            <w:r w:rsidRPr="00372A85">
              <w:rPr>
                <w:rFonts w:ascii="Times New Roman" w:hAnsi="Times New Roman" w:cs="Times New Roman"/>
                <w:color w:val="001F5F"/>
                <w:spacing w:val="35"/>
                <w:sz w:val="24"/>
                <w:szCs w:val="24"/>
              </w:rPr>
              <w:t xml:space="preserve"> </w:t>
            </w:r>
            <w:r w:rsidRPr="00372A85">
              <w:rPr>
                <w:rFonts w:ascii="Times New Roman" w:hAnsi="Times New Roman" w:cs="Times New Roman"/>
                <w:color w:val="001F5F"/>
                <w:sz w:val="24"/>
                <w:szCs w:val="24"/>
              </w:rPr>
              <w:t>for</w:t>
            </w:r>
            <w:r w:rsidRPr="00372A85">
              <w:rPr>
                <w:rFonts w:ascii="Times New Roman" w:hAnsi="Times New Roman" w:cs="Times New Roman"/>
                <w:color w:val="001F5F"/>
                <w:spacing w:val="34"/>
                <w:sz w:val="24"/>
                <w:szCs w:val="24"/>
              </w:rPr>
              <w:t xml:space="preserve"> </w:t>
            </w:r>
            <w:r w:rsidRPr="00372A85">
              <w:rPr>
                <w:rFonts w:ascii="Times New Roman" w:hAnsi="Times New Roman" w:cs="Times New Roman"/>
                <w:color w:val="001F5F"/>
                <w:sz w:val="24"/>
                <w:szCs w:val="24"/>
              </w:rPr>
              <w:t>Personal</w:t>
            </w:r>
            <w:r w:rsidRPr="00372A85">
              <w:rPr>
                <w:rFonts w:ascii="Times New Roman" w:hAnsi="Times New Roman" w:cs="Times New Roman"/>
                <w:color w:val="001F5F"/>
                <w:spacing w:val="36"/>
                <w:sz w:val="24"/>
                <w:szCs w:val="24"/>
              </w:rPr>
              <w:t xml:space="preserve"> </w:t>
            </w:r>
            <w:r w:rsidRPr="00372A85">
              <w:rPr>
                <w:rFonts w:ascii="Times New Roman" w:hAnsi="Times New Roman" w:cs="Times New Roman"/>
                <w:color w:val="001F5F"/>
                <w:sz w:val="24"/>
                <w:szCs w:val="24"/>
              </w:rPr>
              <w:t>Guarantors</w:t>
            </w:r>
            <w:r w:rsidRPr="00372A85">
              <w:rPr>
                <w:rFonts w:ascii="Times New Roman" w:hAnsi="Times New Roman" w:cs="Times New Roman"/>
                <w:color w:val="001F5F"/>
                <w:spacing w:val="34"/>
                <w:sz w:val="24"/>
                <w:szCs w:val="24"/>
              </w:rPr>
              <w:t xml:space="preserve"> </w:t>
            </w:r>
            <w:r w:rsidRPr="00372A85">
              <w:rPr>
                <w:rFonts w:ascii="Times New Roman" w:hAnsi="Times New Roman" w:cs="Times New Roman"/>
                <w:color w:val="001F5F"/>
                <w:sz w:val="24"/>
                <w:szCs w:val="24"/>
              </w:rPr>
              <w:t>to Corporate</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Debtors)</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Rules,</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2019.</w:t>
            </w:r>
          </w:p>
        </w:tc>
        <w:tc>
          <w:tcPr>
            <w:tcW w:w="1680" w:type="dxa"/>
          </w:tcPr>
          <w:p w:rsidR="00372A85" w:rsidRPr="00372A85" w:rsidRDefault="00372A85" w:rsidP="00C00FBE">
            <w:pPr>
              <w:pStyle w:val="TableParagraph"/>
              <w:spacing w:before="4"/>
              <w:ind w:left="0"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p w:rsidR="00372A85" w:rsidRPr="00372A85" w:rsidRDefault="001E7996" w:rsidP="00C00FBE">
            <w:pPr>
              <w:pStyle w:val="TableParagraph"/>
              <w:ind w:left="88"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96">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5</w:t>
            </w:r>
          </w:p>
        </w:tc>
        <w:tc>
          <w:tcPr>
            <w:tcW w:w="6870" w:type="dxa"/>
          </w:tcPr>
          <w:p w:rsidR="00372A85" w:rsidRPr="00372A85" w:rsidRDefault="00372A85" w:rsidP="00C00FBE">
            <w:pPr>
              <w:pStyle w:val="TableParagraph"/>
              <w:spacing w:before="10"/>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In</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the</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matter</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Mr.</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Vijaykumar</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V</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Iyer,</w:t>
            </w:r>
            <w:r w:rsidRPr="00372A85">
              <w:rPr>
                <w:rFonts w:ascii="Times New Roman" w:hAnsi="Times New Roman" w:cs="Times New Roman"/>
                <w:color w:val="001F5F"/>
                <w:spacing w:val="-2"/>
                <w:sz w:val="24"/>
                <w:szCs w:val="24"/>
              </w:rPr>
              <w:t xml:space="preserve"> </w:t>
            </w:r>
            <w:r w:rsidRPr="00372A85">
              <w:rPr>
                <w:rFonts w:ascii="Times New Roman" w:hAnsi="Times New Roman" w:cs="Times New Roman"/>
                <w:color w:val="001F5F"/>
                <w:sz w:val="24"/>
                <w:szCs w:val="24"/>
              </w:rPr>
              <w:t>Insolvency</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Professional</w:t>
            </w:r>
          </w:p>
        </w:tc>
        <w:tc>
          <w:tcPr>
            <w:tcW w:w="1680" w:type="dxa"/>
          </w:tcPr>
          <w:p w:rsidR="00372A85" w:rsidRPr="00372A85" w:rsidRDefault="001E7996" w:rsidP="00C00FBE">
            <w:pPr>
              <w:pStyle w:val="TableParagraph"/>
              <w:spacing w:before="28" w:line="292" w:lineRule="exact"/>
              <w:ind w:left="88"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97">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372A85" w:rsidRDefault="00372A85" w:rsidP="00C00FBE">
            <w:pPr>
              <w:ind w:right="-46"/>
              <w:jc w:val="center"/>
              <w:rPr>
                <w:rFonts w:ascii="Times New Roman" w:hAnsi="Times New Roman" w:cs="Times New Roman"/>
                <w:color w:val="002060"/>
                <w:sz w:val="24"/>
                <w:szCs w:val="24"/>
              </w:rPr>
            </w:pPr>
          </w:p>
          <w:p w:rsidR="00372A85" w:rsidRPr="00372A85" w:rsidRDefault="00372A85" w:rsidP="00C00FB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6</w:t>
            </w:r>
          </w:p>
        </w:tc>
        <w:tc>
          <w:tcPr>
            <w:tcW w:w="6870" w:type="dxa"/>
          </w:tcPr>
          <w:p w:rsidR="00372A85" w:rsidRPr="00372A85" w:rsidRDefault="00372A85" w:rsidP="00C00FBE">
            <w:pPr>
              <w:pStyle w:val="TableParagraph"/>
              <w:spacing w:line="280" w:lineRule="atLeast"/>
              <w:ind w:left="0"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Summary - Judgment dated 1st February, 2021 of the Hon’ble Supreme</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Court of India in the matter of Phoenix Arc Private Limited Vs. Spade</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Financial</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Services</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Limited &amp;</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Ors. [Civil</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Appeal</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No. 2842 of 2020</w:t>
            </w:r>
            <w:r w:rsidRPr="00372A85">
              <w:rPr>
                <w:rFonts w:ascii="Times New Roman" w:hAnsi="Times New Roman" w:cs="Times New Roman"/>
                <w:color w:val="001F5F"/>
                <w:spacing w:val="58"/>
                <w:sz w:val="24"/>
                <w:szCs w:val="24"/>
              </w:rPr>
              <w:t xml:space="preserve"> </w:t>
            </w:r>
            <w:r w:rsidRPr="00372A85">
              <w:rPr>
                <w:rFonts w:ascii="Times New Roman" w:hAnsi="Times New Roman" w:cs="Times New Roman"/>
                <w:color w:val="001F5F"/>
                <w:sz w:val="24"/>
                <w:szCs w:val="24"/>
              </w:rPr>
              <w:t>with</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Civil</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Appeal No. 3063 of</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2020]</w:t>
            </w:r>
          </w:p>
        </w:tc>
        <w:tc>
          <w:tcPr>
            <w:tcW w:w="1680" w:type="dxa"/>
          </w:tcPr>
          <w:p w:rsidR="00372A85" w:rsidRPr="00372A85" w:rsidRDefault="00372A85" w:rsidP="00C00FBE">
            <w:pPr>
              <w:pStyle w:val="TableParagraph"/>
              <w:spacing w:before="9"/>
              <w:ind w:left="0" w:right="-4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p w:rsidR="00372A85" w:rsidRPr="00372A85" w:rsidRDefault="001E7996" w:rsidP="00C00FBE">
            <w:pPr>
              <w:pStyle w:val="TableParagraph"/>
              <w:ind w:left="88"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198">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ind w:right="-46"/>
              <w:jc w:val="center"/>
              <w:rPr>
                <w:rFonts w:ascii="Times New Roman" w:hAnsi="Times New Roman" w:cs="Times New Roman"/>
                <w:color w:val="002060"/>
                <w:sz w:val="24"/>
                <w:szCs w:val="24"/>
              </w:rPr>
            </w:pPr>
          </w:p>
          <w:p w:rsidR="00372A85" w:rsidRPr="00372A85" w:rsidRDefault="00372A85" w:rsidP="00C00FB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7</w:t>
            </w:r>
          </w:p>
        </w:tc>
        <w:tc>
          <w:tcPr>
            <w:tcW w:w="6870" w:type="dxa"/>
          </w:tcPr>
          <w:p w:rsidR="00372A85" w:rsidRPr="00372A85" w:rsidRDefault="00372A85" w:rsidP="00C00FBE">
            <w:pPr>
              <w:pStyle w:val="TableParagraph"/>
              <w:spacing w:before="6"/>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The</w:t>
            </w:r>
            <w:r w:rsidRPr="00372A85">
              <w:rPr>
                <w:rFonts w:ascii="Times New Roman" w:hAnsi="Times New Roman" w:cs="Times New Roman"/>
                <w:color w:val="001F5F"/>
                <w:spacing w:val="14"/>
                <w:sz w:val="24"/>
                <w:szCs w:val="24"/>
              </w:rPr>
              <w:t xml:space="preserve"> </w:t>
            </w:r>
            <w:r w:rsidRPr="00372A85">
              <w:rPr>
                <w:rFonts w:ascii="Times New Roman" w:hAnsi="Times New Roman" w:cs="Times New Roman"/>
                <w:color w:val="001F5F"/>
                <w:sz w:val="24"/>
                <w:szCs w:val="24"/>
              </w:rPr>
              <w:t>Insolvency</w:t>
            </w:r>
            <w:r w:rsidRPr="00372A85">
              <w:rPr>
                <w:rFonts w:ascii="Times New Roman" w:hAnsi="Times New Roman" w:cs="Times New Roman"/>
                <w:color w:val="001F5F"/>
                <w:spacing w:val="15"/>
                <w:sz w:val="24"/>
                <w:szCs w:val="24"/>
              </w:rPr>
              <w:t xml:space="preserve"> </w:t>
            </w:r>
            <w:r w:rsidRPr="00372A85">
              <w:rPr>
                <w:rFonts w:ascii="Times New Roman" w:hAnsi="Times New Roman" w:cs="Times New Roman"/>
                <w:color w:val="001F5F"/>
                <w:sz w:val="24"/>
                <w:szCs w:val="24"/>
              </w:rPr>
              <w:t>and</w:t>
            </w:r>
            <w:r w:rsidRPr="00372A85">
              <w:rPr>
                <w:rFonts w:ascii="Times New Roman" w:hAnsi="Times New Roman" w:cs="Times New Roman"/>
                <w:color w:val="001F5F"/>
                <w:spacing w:val="16"/>
                <w:sz w:val="24"/>
                <w:szCs w:val="24"/>
              </w:rPr>
              <w:t xml:space="preserve"> </w:t>
            </w:r>
            <w:r w:rsidRPr="00372A85">
              <w:rPr>
                <w:rFonts w:ascii="Times New Roman" w:hAnsi="Times New Roman" w:cs="Times New Roman"/>
                <w:color w:val="001F5F"/>
                <w:sz w:val="24"/>
                <w:szCs w:val="24"/>
              </w:rPr>
              <w:t>Bankruptcy</w:t>
            </w:r>
            <w:r w:rsidRPr="00372A85">
              <w:rPr>
                <w:rFonts w:ascii="Times New Roman" w:hAnsi="Times New Roman" w:cs="Times New Roman"/>
                <w:color w:val="001F5F"/>
                <w:spacing w:val="15"/>
                <w:sz w:val="24"/>
                <w:szCs w:val="24"/>
              </w:rPr>
              <w:t xml:space="preserve"> </w:t>
            </w:r>
            <w:r w:rsidRPr="00372A85">
              <w:rPr>
                <w:rFonts w:ascii="Times New Roman" w:hAnsi="Times New Roman" w:cs="Times New Roman"/>
                <w:color w:val="001F5F"/>
                <w:sz w:val="24"/>
                <w:szCs w:val="24"/>
              </w:rPr>
              <w:t>Board</w:t>
            </w:r>
            <w:r w:rsidRPr="00372A85">
              <w:rPr>
                <w:rFonts w:ascii="Times New Roman" w:hAnsi="Times New Roman" w:cs="Times New Roman"/>
                <w:color w:val="001F5F"/>
                <w:spacing w:val="17"/>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14"/>
                <w:sz w:val="24"/>
                <w:szCs w:val="24"/>
              </w:rPr>
              <w:t xml:space="preserve"> </w:t>
            </w:r>
            <w:r w:rsidRPr="00372A85">
              <w:rPr>
                <w:rFonts w:ascii="Times New Roman" w:hAnsi="Times New Roman" w:cs="Times New Roman"/>
                <w:color w:val="001F5F"/>
                <w:sz w:val="24"/>
                <w:szCs w:val="24"/>
              </w:rPr>
              <w:t>India</w:t>
            </w:r>
            <w:r w:rsidRPr="00372A85">
              <w:rPr>
                <w:rFonts w:ascii="Times New Roman" w:hAnsi="Times New Roman" w:cs="Times New Roman"/>
                <w:color w:val="001F5F"/>
                <w:spacing w:val="13"/>
                <w:sz w:val="24"/>
                <w:szCs w:val="24"/>
              </w:rPr>
              <w:t xml:space="preserve"> </w:t>
            </w:r>
            <w:r w:rsidRPr="00372A85">
              <w:rPr>
                <w:rFonts w:ascii="Times New Roman" w:hAnsi="Times New Roman" w:cs="Times New Roman"/>
                <w:color w:val="001F5F"/>
                <w:sz w:val="24"/>
                <w:szCs w:val="24"/>
              </w:rPr>
              <w:t>organises</w:t>
            </w:r>
            <w:r w:rsidRPr="00372A85">
              <w:rPr>
                <w:rFonts w:ascii="Times New Roman" w:hAnsi="Times New Roman" w:cs="Times New Roman"/>
                <w:color w:val="001F5F"/>
                <w:spacing w:val="13"/>
                <w:sz w:val="24"/>
                <w:szCs w:val="24"/>
              </w:rPr>
              <w:t xml:space="preserve"> </w:t>
            </w:r>
            <w:r w:rsidRPr="00372A85">
              <w:rPr>
                <w:rFonts w:ascii="Times New Roman" w:hAnsi="Times New Roman" w:cs="Times New Roman"/>
                <w:color w:val="001F5F"/>
                <w:sz w:val="24"/>
                <w:szCs w:val="24"/>
              </w:rPr>
              <w:t>a</w:t>
            </w:r>
            <w:r w:rsidRPr="00372A85">
              <w:rPr>
                <w:rFonts w:ascii="Times New Roman" w:hAnsi="Times New Roman" w:cs="Times New Roman"/>
                <w:color w:val="001F5F"/>
                <w:spacing w:val="16"/>
                <w:sz w:val="24"/>
                <w:szCs w:val="24"/>
              </w:rPr>
              <w:t xml:space="preserve"> </w:t>
            </w:r>
            <w:r w:rsidRPr="00372A85">
              <w:rPr>
                <w:rFonts w:ascii="Times New Roman" w:hAnsi="Times New Roman" w:cs="Times New Roman"/>
                <w:color w:val="001F5F"/>
                <w:sz w:val="24"/>
                <w:szCs w:val="24"/>
              </w:rPr>
              <w:t>Workshop</w:t>
            </w:r>
            <w:r w:rsidRPr="00372A85">
              <w:rPr>
                <w:rFonts w:ascii="Times New Roman" w:hAnsi="Times New Roman" w:cs="Times New Roman"/>
                <w:color w:val="001F5F"/>
                <w:spacing w:val="11"/>
                <w:sz w:val="24"/>
                <w:szCs w:val="24"/>
              </w:rPr>
              <w:t xml:space="preserve"> </w:t>
            </w:r>
            <w:r w:rsidRPr="00372A85">
              <w:rPr>
                <w:rFonts w:ascii="Times New Roman" w:hAnsi="Times New Roman" w:cs="Times New Roman"/>
                <w:color w:val="001F5F"/>
                <w:sz w:val="24"/>
                <w:szCs w:val="24"/>
              </w:rPr>
              <w:t>on “Committee</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Creditors:</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An</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Institution</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5"/>
                <w:sz w:val="24"/>
                <w:szCs w:val="24"/>
              </w:rPr>
              <w:t xml:space="preserve"> </w:t>
            </w:r>
            <w:r w:rsidRPr="00372A85">
              <w:rPr>
                <w:rFonts w:ascii="Times New Roman" w:hAnsi="Times New Roman" w:cs="Times New Roman"/>
                <w:color w:val="001F5F"/>
                <w:sz w:val="24"/>
                <w:szCs w:val="24"/>
              </w:rPr>
              <w:t>Public</w:t>
            </w:r>
            <w:r w:rsidRPr="00372A85">
              <w:rPr>
                <w:rFonts w:ascii="Times New Roman" w:hAnsi="Times New Roman" w:cs="Times New Roman"/>
                <w:color w:val="001F5F"/>
                <w:spacing w:val="-4"/>
                <w:sz w:val="24"/>
                <w:szCs w:val="24"/>
              </w:rPr>
              <w:t xml:space="preserve"> </w:t>
            </w:r>
            <w:r w:rsidRPr="00372A85">
              <w:rPr>
                <w:rFonts w:ascii="Times New Roman" w:hAnsi="Times New Roman" w:cs="Times New Roman"/>
                <w:color w:val="001F5F"/>
                <w:sz w:val="24"/>
                <w:szCs w:val="24"/>
              </w:rPr>
              <w:t>Trust”</w:t>
            </w:r>
          </w:p>
        </w:tc>
        <w:tc>
          <w:tcPr>
            <w:tcW w:w="1680" w:type="dxa"/>
          </w:tcPr>
          <w:p w:rsidR="00372A85" w:rsidRPr="00372A85" w:rsidRDefault="001E7996" w:rsidP="00C00FBE">
            <w:pPr>
              <w:pStyle w:val="TableParagraph"/>
              <w:spacing w:before="144"/>
              <w:ind w:left="88"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199">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8</w:t>
            </w:r>
          </w:p>
        </w:tc>
        <w:tc>
          <w:tcPr>
            <w:tcW w:w="6870" w:type="dxa"/>
          </w:tcPr>
          <w:p w:rsidR="00372A85" w:rsidRPr="00372A85" w:rsidRDefault="00372A85" w:rsidP="00C00FBE">
            <w:pPr>
              <w:pStyle w:val="TableParagraph"/>
              <w:spacing w:line="280" w:lineRule="atLeast"/>
              <w:ind w:left="0"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72A85">
              <w:rPr>
                <w:rFonts w:ascii="Times New Roman" w:hAnsi="Times New Roman" w:cs="Times New Roman"/>
                <w:color w:val="001F5F"/>
                <w:sz w:val="24"/>
                <w:szCs w:val="24"/>
              </w:rPr>
              <w:t>In</w:t>
            </w:r>
            <w:r w:rsidRPr="00372A85">
              <w:rPr>
                <w:rFonts w:ascii="Times New Roman" w:hAnsi="Times New Roman" w:cs="Times New Roman"/>
                <w:color w:val="001F5F"/>
                <w:spacing w:val="21"/>
                <w:sz w:val="24"/>
                <w:szCs w:val="24"/>
              </w:rPr>
              <w:t xml:space="preserve"> </w:t>
            </w:r>
            <w:r w:rsidRPr="00372A85">
              <w:rPr>
                <w:rFonts w:ascii="Times New Roman" w:hAnsi="Times New Roman" w:cs="Times New Roman"/>
                <w:color w:val="001F5F"/>
                <w:sz w:val="24"/>
                <w:szCs w:val="24"/>
              </w:rPr>
              <w:t>the</w:t>
            </w:r>
            <w:r w:rsidRPr="00372A85">
              <w:rPr>
                <w:rFonts w:ascii="Times New Roman" w:hAnsi="Times New Roman" w:cs="Times New Roman"/>
                <w:color w:val="001F5F"/>
                <w:spacing w:val="19"/>
                <w:sz w:val="24"/>
                <w:szCs w:val="24"/>
              </w:rPr>
              <w:t xml:space="preserve"> </w:t>
            </w:r>
            <w:r w:rsidRPr="00372A85">
              <w:rPr>
                <w:rFonts w:ascii="Times New Roman" w:hAnsi="Times New Roman" w:cs="Times New Roman"/>
                <w:color w:val="001F5F"/>
                <w:sz w:val="24"/>
                <w:szCs w:val="24"/>
              </w:rPr>
              <w:t>matter</w:t>
            </w:r>
            <w:r w:rsidRPr="00372A85">
              <w:rPr>
                <w:rFonts w:ascii="Times New Roman" w:hAnsi="Times New Roman" w:cs="Times New Roman"/>
                <w:color w:val="001F5F"/>
                <w:spacing w:val="23"/>
                <w:sz w:val="24"/>
                <w:szCs w:val="24"/>
              </w:rPr>
              <w:t xml:space="preserve"> </w:t>
            </w:r>
            <w:r w:rsidRPr="00372A85">
              <w:rPr>
                <w:rFonts w:ascii="Times New Roman" w:hAnsi="Times New Roman" w:cs="Times New Roman"/>
                <w:color w:val="001F5F"/>
                <w:sz w:val="24"/>
                <w:szCs w:val="24"/>
              </w:rPr>
              <w:t>of</w:t>
            </w:r>
            <w:r w:rsidRPr="00372A85">
              <w:rPr>
                <w:rFonts w:ascii="Times New Roman" w:hAnsi="Times New Roman" w:cs="Times New Roman"/>
                <w:color w:val="001F5F"/>
                <w:spacing w:val="20"/>
                <w:sz w:val="24"/>
                <w:szCs w:val="24"/>
              </w:rPr>
              <w:t xml:space="preserve"> </w:t>
            </w:r>
            <w:r w:rsidRPr="00372A85">
              <w:rPr>
                <w:rFonts w:ascii="Times New Roman" w:hAnsi="Times New Roman" w:cs="Times New Roman"/>
                <w:color w:val="001F5F"/>
                <w:sz w:val="24"/>
                <w:szCs w:val="24"/>
              </w:rPr>
              <w:t>Phoenix</w:t>
            </w:r>
            <w:r w:rsidRPr="00372A85">
              <w:rPr>
                <w:rFonts w:ascii="Times New Roman" w:hAnsi="Times New Roman" w:cs="Times New Roman"/>
                <w:color w:val="001F5F"/>
                <w:spacing w:val="21"/>
                <w:sz w:val="24"/>
                <w:szCs w:val="24"/>
              </w:rPr>
              <w:t xml:space="preserve"> </w:t>
            </w:r>
            <w:r w:rsidRPr="00372A85">
              <w:rPr>
                <w:rFonts w:ascii="Times New Roman" w:hAnsi="Times New Roman" w:cs="Times New Roman"/>
                <w:color w:val="001F5F"/>
                <w:sz w:val="24"/>
                <w:szCs w:val="24"/>
              </w:rPr>
              <w:t>ARC</w:t>
            </w:r>
            <w:r w:rsidRPr="00372A85">
              <w:rPr>
                <w:rFonts w:ascii="Times New Roman" w:hAnsi="Times New Roman" w:cs="Times New Roman"/>
                <w:color w:val="001F5F"/>
                <w:spacing w:val="23"/>
                <w:sz w:val="24"/>
                <w:szCs w:val="24"/>
              </w:rPr>
              <w:t xml:space="preserve"> </w:t>
            </w:r>
            <w:r w:rsidRPr="00372A85">
              <w:rPr>
                <w:rFonts w:ascii="Times New Roman" w:hAnsi="Times New Roman" w:cs="Times New Roman"/>
                <w:color w:val="001F5F"/>
                <w:sz w:val="24"/>
                <w:szCs w:val="24"/>
              </w:rPr>
              <w:t>Pvt.</w:t>
            </w:r>
            <w:r w:rsidRPr="00372A85">
              <w:rPr>
                <w:rFonts w:ascii="Times New Roman" w:hAnsi="Times New Roman" w:cs="Times New Roman"/>
                <w:color w:val="001F5F"/>
                <w:spacing w:val="23"/>
                <w:sz w:val="24"/>
                <w:szCs w:val="24"/>
              </w:rPr>
              <w:t xml:space="preserve"> </w:t>
            </w:r>
            <w:r w:rsidRPr="00372A85">
              <w:rPr>
                <w:rFonts w:ascii="Times New Roman" w:hAnsi="Times New Roman" w:cs="Times New Roman"/>
                <w:color w:val="001F5F"/>
                <w:sz w:val="24"/>
                <w:szCs w:val="24"/>
              </w:rPr>
              <w:t>Ltd.</w:t>
            </w:r>
            <w:r w:rsidRPr="00372A85">
              <w:rPr>
                <w:rFonts w:ascii="Times New Roman" w:hAnsi="Times New Roman" w:cs="Times New Roman"/>
                <w:color w:val="001F5F"/>
                <w:spacing w:val="24"/>
                <w:sz w:val="24"/>
                <w:szCs w:val="24"/>
              </w:rPr>
              <w:t xml:space="preserve"> </w:t>
            </w:r>
            <w:r w:rsidRPr="00372A85">
              <w:rPr>
                <w:rFonts w:ascii="Times New Roman" w:hAnsi="Times New Roman" w:cs="Times New Roman"/>
                <w:color w:val="001F5F"/>
                <w:sz w:val="24"/>
                <w:szCs w:val="24"/>
              </w:rPr>
              <w:t>Vs.</w:t>
            </w:r>
            <w:r w:rsidRPr="00372A85">
              <w:rPr>
                <w:rFonts w:ascii="Times New Roman" w:hAnsi="Times New Roman" w:cs="Times New Roman"/>
                <w:color w:val="001F5F"/>
                <w:spacing w:val="23"/>
                <w:sz w:val="24"/>
                <w:szCs w:val="24"/>
              </w:rPr>
              <w:t xml:space="preserve"> </w:t>
            </w:r>
            <w:r w:rsidRPr="00372A85">
              <w:rPr>
                <w:rFonts w:ascii="Times New Roman" w:hAnsi="Times New Roman" w:cs="Times New Roman"/>
                <w:color w:val="001F5F"/>
                <w:sz w:val="24"/>
                <w:szCs w:val="24"/>
              </w:rPr>
              <w:t>Ketulbhai</w:t>
            </w:r>
            <w:r w:rsidRPr="00372A85">
              <w:rPr>
                <w:rFonts w:ascii="Times New Roman" w:hAnsi="Times New Roman" w:cs="Times New Roman"/>
                <w:color w:val="001F5F"/>
                <w:spacing w:val="23"/>
                <w:sz w:val="24"/>
                <w:szCs w:val="24"/>
              </w:rPr>
              <w:t xml:space="preserve"> </w:t>
            </w:r>
            <w:r w:rsidRPr="00372A85">
              <w:rPr>
                <w:rFonts w:ascii="Times New Roman" w:hAnsi="Times New Roman" w:cs="Times New Roman"/>
                <w:color w:val="001F5F"/>
                <w:sz w:val="24"/>
                <w:szCs w:val="24"/>
              </w:rPr>
              <w:t>Ramubhai</w:t>
            </w:r>
            <w:r w:rsidRPr="00372A85">
              <w:rPr>
                <w:rFonts w:ascii="Times New Roman" w:hAnsi="Times New Roman" w:cs="Times New Roman"/>
                <w:color w:val="001F5F"/>
                <w:spacing w:val="24"/>
                <w:sz w:val="24"/>
                <w:szCs w:val="24"/>
              </w:rPr>
              <w:t xml:space="preserve"> </w:t>
            </w:r>
            <w:r w:rsidRPr="00372A85">
              <w:rPr>
                <w:rFonts w:ascii="Times New Roman" w:hAnsi="Times New Roman" w:cs="Times New Roman"/>
                <w:color w:val="001F5F"/>
                <w:sz w:val="24"/>
                <w:szCs w:val="24"/>
              </w:rPr>
              <w:t>Patel</w:t>
            </w:r>
            <w:r w:rsidRPr="00372A85">
              <w:rPr>
                <w:rFonts w:ascii="Times New Roman" w:hAnsi="Times New Roman" w:cs="Times New Roman"/>
                <w:color w:val="001F5F"/>
                <w:spacing w:val="-56"/>
                <w:sz w:val="24"/>
                <w:szCs w:val="24"/>
              </w:rPr>
              <w:t xml:space="preserve"> </w:t>
            </w:r>
            <w:r w:rsidRPr="00372A85">
              <w:rPr>
                <w:rFonts w:ascii="Times New Roman" w:hAnsi="Times New Roman" w:cs="Times New Roman"/>
                <w:color w:val="001F5F"/>
                <w:sz w:val="24"/>
                <w:szCs w:val="24"/>
              </w:rPr>
              <w:t>Civil</w:t>
            </w:r>
            <w:r w:rsidRPr="00372A85">
              <w:rPr>
                <w:rFonts w:ascii="Times New Roman" w:hAnsi="Times New Roman" w:cs="Times New Roman"/>
                <w:color w:val="001F5F"/>
                <w:spacing w:val="-1"/>
                <w:sz w:val="24"/>
                <w:szCs w:val="24"/>
              </w:rPr>
              <w:t xml:space="preserve"> </w:t>
            </w:r>
            <w:r w:rsidRPr="00372A85">
              <w:rPr>
                <w:rFonts w:ascii="Times New Roman" w:hAnsi="Times New Roman" w:cs="Times New Roman"/>
                <w:color w:val="001F5F"/>
                <w:sz w:val="24"/>
                <w:szCs w:val="24"/>
              </w:rPr>
              <w:t>Appeal No. 5146 of</w:t>
            </w:r>
            <w:r w:rsidRPr="00372A85">
              <w:rPr>
                <w:rFonts w:ascii="Times New Roman" w:hAnsi="Times New Roman" w:cs="Times New Roman"/>
                <w:color w:val="001F5F"/>
                <w:spacing w:val="-3"/>
                <w:sz w:val="24"/>
                <w:szCs w:val="24"/>
              </w:rPr>
              <w:t xml:space="preserve"> </w:t>
            </w:r>
            <w:r w:rsidRPr="00372A85">
              <w:rPr>
                <w:rFonts w:ascii="Times New Roman" w:hAnsi="Times New Roman" w:cs="Times New Roman"/>
                <w:color w:val="001F5F"/>
                <w:sz w:val="24"/>
                <w:szCs w:val="24"/>
              </w:rPr>
              <w:t>2019</w:t>
            </w:r>
          </w:p>
        </w:tc>
        <w:tc>
          <w:tcPr>
            <w:tcW w:w="1680" w:type="dxa"/>
          </w:tcPr>
          <w:p w:rsidR="00372A85" w:rsidRPr="00372A85" w:rsidRDefault="001E7996" w:rsidP="00C00FBE">
            <w:pPr>
              <w:pStyle w:val="TableParagraph"/>
              <w:spacing w:before="143"/>
              <w:ind w:left="88"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00">
              <w:r w:rsidR="00372A85" w:rsidRPr="00372A85">
                <w:rPr>
                  <w:rFonts w:ascii="Times New Roman" w:hAnsi="Times New Roman" w:cs="Times New Roman"/>
                  <w:color w:val="0000FF"/>
                  <w:sz w:val="24"/>
                  <w:szCs w:val="24"/>
                  <w:u w:val="single" w:color="0000FF"/>
                </w:rPr>
                <w:t>Click</w:t>
              </w:r>
              <w:r w:rsidR="00372A85" w:rsidRPr="00372A85">
                <w:rPr>
                  <w:rFonts w:ascii="Times New Roman" w:hAnsi="Times New Roman" w:cs="Times New Roman"/>
                  <w:color w:val="0000FF"/>
                  <w:spacing w:val="-1"/>
                  <w:sz w:val="24"/>
                  <w:szCs w:val="24"/>
                  <w:u w:val="single" w:color="0000FF"/>
                </w:rPr>
                <w:t xml:space="preserve"> </w:t>
              </w:r>
              <w:r w:rsidR="00372A85" w:rsidRPr="00372A85">
                <w:rPr>
                  <w:rFonts w:ascii="Times New Roman" w:hAnsi="Times New Roman" w:cs="Times New Roman"/>
                  <w:color w:val="0000FF"/>
                  <w:sz w:val="24"/>
                  <w:szCs w:val="24"/>
                  <w:u w:val="single" w:color="0000FF"/>
                </w:rPr>
                <w:t>Here</w:t>
              </w:r>
            </w:hyperlink>
          </w:p>
        </w:tc>
      </w:tr>
      <w:tr w:rsidR="00372A85" w:rsidRPr="00372A85" w:rsidTr="00372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ind w:right="-46"/>
              <w:jc w:val="center"/>
              <w:rPr>
                <w:rFonts w:ascii="Times New Roman" w:hAnsi="Times New Roman" w:cs="Times New Roman"/>
                <w:color w:val="002060"/>
                <w:sz w:val="24"/>
                <w:szCs w:val="24"/>
              </w:rPr>
            </w:pPr>
            <w:r w:rsidRPr="00372A85">
              <w:rPr>
                <w:rFonts w:ascii="Times New Roman" w:hAnsi="Times New Roman" w:cs="Times New Roman"/>
                <w:color w:val="002060"/>
                <w:sz w:val="24"/>
                <w:szCs w:val="24"/>
              </w:rPr>
              <w:t>9</w:t>
            </w:r>
          </w:p>
        </w:tc>
        <w:tc>
          <w:tcPr>
            <w:tcW w:w="6870" w:type="dxa"/>
          </w:tcPr>
          <w:p w:rsidR="00372A85" w:rsidRPr="00372A85" w:rsidRDefault="00372A85" w:rsidP="00C00FBE">
            <w:pPr>
              <w:tabs>
                <w:tab w:val="left" w:pos="900"/>
              </w:tabs>
              <w:spacing w:line="276" w:lineRule="auto"/>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72A85">
              <w:rPr>
                <w:rFonts w:ascii="Times New Roman" w:hAnsi="Times New Roman" w:cs="Times New Roman"/>
                <w:color w:val="002060"/>
                <w:sz w:val="24"/>
                <w:szCs w:val="24"/>
              </w:rPr>
              <w:t>In the matter of Mr. Sagar Dattatray Goge, Registered Valuer</w:t>
            </w:r>
          </w:p>
        </w:tc>
        <w:tc>
          <w:tcPr>
            <w:tcW w:w="1680" w:type="dxa"/>
            <w:vAlign w:val="center"/>
          </w:tcPr>
          <w:p w:rsidR="00372A85" w:rsidRPr="00372A85" w:rsidRDefault="001E7996" w:rsidP="00C00FBE">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01" w:history="1">
              <w:r w:rsidR="00372A85" w:rsidRPr="00372A85">
                <w:rPr>
                  <w:rStyle w:val="Hyperlink"/>
                  <w:rFonts w:ascii="Times New Roman" w:hAnsi="Times New Roman" w:cs="Times New Roman"/>
                  <w:sz w:val="24"/>
                  <w:szCs w:val="24"/>
                </w:rPr>
                <w:t>Click Here</w:t>
              </w:r>
            </w:hyperlink>
          </w:p>
        </w:tc>
      </w:tr>
      <w:tr w:rsidR="00372A85"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10</w:t>
            </w:r>
          </w:p>
        </w:tc>
        <w:tc>
          <w:tcPr>
            <w:tcW w:w="6870" w:type="dxa"/>
          </w:tcPr>
          <w:p w:rsidR="00372A85" w:rsidRPr="00372A85" w:rsidRDefault="00372A85" w:rsidP="00C00FBE">
            <w:pPr>
              <w:tabs>
                <w:tab w:val="left" w:pos="3615"/>
              </w:tabs>
              <w:spacing w:line="276" w:lineRule="auto"/>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72A85">
              <w:rPr>
                <w:rFonts w:ascii="Times New Roman" w:hAnsi="Times New Roman" w:cs="Times New Roman"/>
                <w:color w:val="002060"/>
                <w:sz w:val="24"/>
                <w:szCs w:val="24"/>
              </w:rPr>
              <w:t>In the matter of Ramesh Kymal Vs. M/s Siemens Gamesa Renewable Power Pvt Ltd., Civil Appeal No. 4050 of 2020</w:t>
            </w:r>
          </w:p>
        </w:tc>
        <w:tc>
          <w:tcPr>
            <w:tcW w:w="1680" w:type="dxa"/>
            <w:vAlign w:val="center"/>
          </w:tcPr>
          <w:p w:rsidR="00372A85" w:rsidRPr="00372A85" w:rsidRDefault="00372A85" w:rsidP="00C00FBE">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372A85" w:rsidRPr="00372A85" w:rsidRDefault="001E7996" w:rsidP="00C00FBE">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02" w:history="1">
              <w:r w:rsidR="00372A85" w:rsidRPr="00372A85">
                <w:rPr>
                  <w:rStyle w:val="Hyperlink"/>
                  <w:rFonts w:ascii="Times New Roman" w:hAnsi="Times New Roman" w:cs="Times New Roman"/>
                  <w:sz w:val="24"/>
                  <w:szCs w:val="24"/>
                </w:rPr>
                <w:t>Click Here</w:t>
              </w:r>
            </w:hyperlink>
          </w:p>
        </w:tc>
      </w:tr>
      <w:tr w:rsidR="00372A85" w:rsidRPr="00372A85" w:rsidTr="00372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11</w:t>
            </w:r>
          </w:p>
        </w:tc>
        <w:tc>
          <w:tcPr>
            <w:tcW w:w="6870" w:type="dxa"/>
          </w:tcPr>
          <w:p w:rsidR="00372A85" w:rsidRPr="00372A85" w:rsidRDefault="00372A85" w:rsidP="00C00FBE">
            <w:pPr>
              <w:tabs>
                <w:tab w:val="left" w:pos="3615"/>
              </w:tabs>
              <w:spacing w:line="276" w:lineRule="auto"/>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72A85">
              <w:rPr>
                <w:rFonts w:ascii="Times New Roman" w:hAnsi="Times New Roman" w:cs="Times New Roman"/>
                <w:color w:val="002060"/>
                <w:sz w:val="24"/>
                <w:szCs w:val="24"/>
              </w:rPr>
              <w:t>The Insolvency and Bankruptcy Board of India organises a Workshop on “Committee of Creditors: An Institution of Public Trust”</w:t>
            </w:r>
          </w:p>
        </w:tc>
        <w:tc>
          <w:tcPr>
            <w:tcW w:w="1680" w:type="dxa"/>
            <w:vAlign w:val="center"/>
          </w:tcPr>
          <w:p w:rsidR="00372A85" w:rsidRPr="00372A85" w:rsidRDefault="001E7996" w:rsidP="00C00FBE">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03" w:history="1">
              <w:r w:rsidR="00372A85" w:rsidRPr="00372A85">
                <w:rPr>
                  <w:rStyle w:val="Hyperlink"/>
                  <w:rFonts w:ascii="Times New Roman" w:hAnsi="Times New Roman" w:cs="Times New Roman"/>
                  <w:sz w:val="24"/>
                  <w:szCs w:val="24"/>
                </w:rPr>
                <w:t>Click Here</w:t>
              </w:r>
            </w:hyperlink>
          </w:p>
        </w:tc>
      </w:tr>
      <w:tr w:rsidR="00372A85"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12</w:t>
            </w:r>
          </w:p>
        </w:tc>
        <w:tc>
          <w:tcPr>
            <w:tcW w:w="6870" w:type="dxa"/>
          </w:tcPr>
          <w:p w:rsidR="00372A85" w:rsidRPr="00372A85" w:rsidRDefault="00372A85" w:rsidP="00C00FBE">
            <w:pPr>
              <w:tabs>
                <w:tab w:val="left" w:pos="900"/>
              </w:tabs>
              <w:spacing w:line="276" w:lineRule="auto"/>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72A85">
              <w:rPr>
                <w:rFonts w:ascii="Times New Roman" w:hAnsi="Times New Roman" w:cs="Times New Roman"/>
                <w:color w:val="002060"/>
                <w:sz w:val="24"/>
                <w:szCs w:val="24"/>
              </w:rPr>
              <w:t>Corrigendum: RFP for Administration of Online Limited Insolvency Examination</w:t>
            </w:r>
          </w:p>
        </w:tc>
        <w:tc>
          <w:tcPr>
            <w:tcW w:w="1680" w:type="dxa"/>
            <w:vAlign w:val="center"/>
          </w:tcPr>
          <w:p w:rsidR="00372A85" w:rsidRPr="00372A85" w:rsidRDefault="00372A85" w:rsidP="00C00FBE">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372A85" w:rsidRPr="00372A85" w:rsidRDefault="001E7996" w:rsidP="00C00FBE">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04" w:history="1">
              <w:r w:rsidR="00372A85" w:rsidRPr="00372A85">
                <w:rPr>
                  <w:rStyle w:val="Hyperlink"/>
                  <w:rFonts w:ascii="Times New Roman" w:hAnsi="Times New Roman" w:cs="Times New Roman"/>
                  <w:sz w:val="24"/>
                  <w:szCs w:val="24"/>
                </w:rPr>
                <w:t>Click Here</w:t>
              </w:r>
            </w:hyperlink>
          </w:p>
        </w:tc>
      </w:tr>
      <w:tr w:rsidR="00372A85" w:rsidRPr="00372A85" w:rsidTr="00372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13</w:t>
            </w:r>
          </w:p>
        </w:tc>
        <w:tc>
          <w:tcPr>
            <w:tcW w:w="6870" w:type="dxa"/>
          </w:tcPr>
          <w:p w:rsidR="00372A85" w:rsidRPr="00372A85" w:rsidRDefault="00372A85" w:rsidP="00C00FBE">
            <w:pPr>
              <w:tabs>
                <w:tab w:val="left" w:pos="3615"/>
              </w:tabs>
              <w:spacing w:line="276" w:lineRule="auto"/>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372A85">
              <w:rPr>
                <w:rFonts w:ascii="Times New Roman" w:hAnsi="Times New Roman" w:cs="Times New Roman"/>
                <w:color w:val="002060"/>
                <w:sz w:val="24"/>
                <w:szCs w:val="24"/>
              </w:rPr>
              <w:t>IBBI organises training on insolvency for Indian Economic Service Officers</w:t>
            </w:r>
          </w:p>
        </w:tc>
        <w:tc>
          <w:tcPr>
            <w:tcW w:w="1680" w:type="dxa"/>
            <w:vAlign w:val="center"/>
          </w:tcPr>
          <w:p w:rsidR="00372A85" w:rsidRPr="00372A85" w:rsidRDefault="001E7996" w:rsidP="00C00FBE">
            <w:pPr>
              <w:spacing w:line="276" w:lineRule="auto"/>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05" w:history="1">
              <w:r w:rsidR="00372A85" w:rsidRPr="00372A85">
                <w:rPr>
                  <w:rStyle w:val="Hyperlink"/>
                  <w:rFonts w:ascii="Times New Roman" w:hAnsi="Times New Roman" w:cs="Times New Roman"/>
                  <w:sz w:val="24"/>
                  <w:szCs w:val="24"/>
                </w:rPr>
                <w:t>Click Here</w:t>
              </w:r>
            </w:hyperlink>
          </w:p>
        </w:tc>
      </w:tr>
      <w:tr w:rsidR="00372A85" w:rsidRPr="00372A85" w:rsidTr="00372A85">
        <w:tc>
          <w:tcPr>
            <w:cnfStyle w:val="001000000000" w:firstRow="0" w:lastRow="0" w:firstColumn="1" w:lastColumn="0" w:oddVBand="0" w:evenVBand="0" w:oddHBand="0" w:evenHBand="0" w:firstRowFirstColumn="0" w:firstRowLastColumn="0" w:lastRowFirstColumn="0" w:lastRowLastColumn="0"/>
            <w:tcW w:w="630" w:type="dxa"/>
          </w:tcPr>
          <w:p w:rsidR="00372A85" w:rsidRPr="00372A85" w:rsidRDefault="00372A85" w:rsidP="00C00FBE">
            <w:pPr>
              <w:pStyle w:val="ListParagraph"/>
              <w:ind w:left="0" w:right="-46"/>
              <w:jc w:val="center"/>
              <w:rPr>
                <w:rFonts w:ascii="Times New Roman" w:hAnsi="Times New Roman" w:cs="Times New Roman"/>
                <w:bCs w:val="0"/>
                <w:caps/>
                <w:color w:val="002060"/>
                <w:sz w:val="24"/>
                <w:szCs w:val="24"/>
              </w:rPr>
            </w:pPr>
            <w:r w:rsidRPr="00372A85">
              <w:rPr>
                <w:rFonts w:ascii="Times New Roman" w:hAnsi="Times New Roman" w:cs="Times New Roman"/>
                <w:bCs w:val="0"/>
                <w:caps/>
                <w:color w:val="002060"/>
                <w:sz w:val="24"/>
                <w:szCs w:val="24"/>
              </w:rPr>
              <w:t>14</w:t>
            </w:r>
          </w:p>
        </w:tc>
        <w:tc>
          <w:tcPr>
            <w:tcW w:w="6870" w:type="dxa"/>
          </w:tcPr>
          <w:p w:rsidR="00372A85" w:rsidRPr="00372A85" w:rsidRDefault="00372A85" w:rsidP="00C00FBE">
            <w:pPr>
              <w:tabs>
                <w:tab w:val="left" w:pos="3615"/>
              </w:tabs>
              <w:spacing w:line="276" w:lineRule="auto"/>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372A85">
              <w:rPr>
                <w:rFonts w:ascii="Times New Roman" w:hAnsi="Times New Roman" w:cs="Times New Roman"/>
                <w:color w:val="002060"/>
                <w:sz w:val="24"/>
                <w:szCs w:val="24"/>
              </w:rPr>
              <w:t>Order: Physical hearing by NCLT Benches w.e.f. 01.03.2021</w:t>
            </w:r>
          </w:p>
        </w:tc>
        <w:tc>
          <w:tcPr>
            <w:tcW w:w="1680" w:type="dxa"/>
            <w:vAlign w:val="center"/>
          </w:tcPr>
          <w:p w:rsidR="00372A85" w:rsidRPr="00372A85" w:rsidRDefault="001E7996" w:rsidP="00C00FBE">
            <w:pPr>
              <w:spacing w:line="276" w:lineRule="auto"/>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06" w:history="1">
              <w:r w:rsidR="00372A85" w:rsidRPr="00372A85">
                <w:rPr>
                  <w:rStyle w:val="Hyperlink"/>
                  <w:rFonts w:ascii="Times New Roman" w:hAnsi="Times New Roman" w:cs="Times New Roman"/>
                  <w:sz w:val="24"/>
                  <w:szCs w:val="24"/>
                </w:rPr>
                <w:t>Click Here</w:t>
              </w:r>
            </w:hyperlink>
          </w:p>
        </w:tc>
      </w:tr>
    </w:tbl>
    <w:p w:rsidR="00DD31C2" w:rsidRPr="00D2420C" w:rsidRDefault="00DD31C2" w:rsidP="00C00FBE">
      <w:pPr>
        <w:tabs>
          <w:tab w:val="left" w:pos="3575"/>
        </w:tabs>
        <w:spacing w:after="0" w:line="240" w:lineRule="auto"/>
        <w:ind w:right="-46"/>
        <w:rPr>
          <w:rFonts w:ascii="Times New Roman" w:hAnsi="Times New Roman" w:cs="Times New Roman"/>
          <w:b/>
          <w:color w:val="002060"/>
          <w:sz w:val="36"/>
          <w:szCs w:val="24"/>
        </w:rPr>
      </w:pPr>
    </w:p>
    <w:p w:rsidR="002069AD" w:rsidRPr="00EA06AB" w:rsidRDefault="002069AD" w:rsidP="00C00FBE">
      <w:pPr>
        <w:tabs>
          <w:tab w:val="left" w:pos="3575"/>
        </w:tabs>
        <w:spacing w:after="0" w:line="240" w:lineRule="auto"/>
        <w:ind w:right="-46"/>
        <w:rPr>
          <w:rFonts w:ascii="Times New Roman" w:hAnsi="Times New Roman" w:cs="Times New Roman"/>
          <w:b/>
          <w:color w:val="002060"/>
          <w:sz w:val="32"/>
          <w:szCs w:val="24"/>
          <w:u w:val="single"/>
        </w:rPr>
      </w:pPr>
      <w:r w:rsidRPr="00EA06AB">
        <w:rPr>
          <w:rFonts w:ascii="Times New Roman" w:hAnsi="Times New Roman" w:cs="Times New Roman"/>
          <w:b/>
          <w:color w:val="002060"/>
          <w:sz w:val="32"/>
          <w:szCs w:val="24"/>
          <w:u w:val="single"/>
        </w:rPr>
        <w:t>1</w:t>
      </w:r>
      <w:r w:rsidR="002042EE">
        <w:rPr>
          <w:rFonts w:ascii="Times New Roman" w:hAnsi="Times New Roman" w:cs="Times New Roman"/>
          <w:b/>
          <w:color w:val="002060"/>
          <w:sz w:val="32"/>
          <w:szCs w:val="24"/>
          <w:u w:val="single"/>
        </w:rPr>
        <w:t>4</w:t>
      </w:r>
      <w:r w:rsidRPr="00EA06AB">
        <w:rPr>
          <w:rFonts w:ascii="Times New Roman" w:hAnsi="Times New Roman" w:cs="Times New Roman"/>
          <w:b/>
          <w:color w:val="002060"/>
          <w:sz w:val="32"/>
          <w:szCs w:val="24"/>
          <w:u w:val="single"/>
        </w:rPr>
        <w:t xml:space="preserve">. MSME </w:t>
      </w:r>
      <w:r w:rsidR="00D103FD">
        <w:rPr>
          <w:rFonts w:ascii="Times New Roman" w:hAnsi="Times New Roman" w:cs="Times New Roman"/>
          <w:b/>
          <w:color w:val="002060"/>
          <w:sz w:val="32"/>
          <w:szCs w:val="24"/>
          <w:u w:val="single"/>
        </w:rPr>
        <w:t>(</w:t>
      </w:r>
      <w:r w:rsidR="00D103FD" w:rsidRPr="00D103FD">
        <w:rPr>
          <w:rFonts w:ascii="Times New Roman" w:hAnsi="Times New Roman" w:cs="Times New Roman"/>
          <w:b/>
          <w:color w:val="002060"/>
          <w:sz w:val="32"/>
          <w:szCs w:val="24"/>
          <w:u w:val="single"/>
        </w:rPr>
        <w:t>Ministry of Micro, Small and Medium Enterprises</w:t>
      </w:r>
      <w:r w:rsidR="00D103FD">
        <w:rPr>
          <w:rFonts w:ascii="Times New Roman" w:hAnsi="Times New Roman" w:cs="Times New Roman"/>
          <w:b/>
          <w:color w:val="002060"/>
          <w:sz w:val="32"/>
          <w:szCs w:val="24"/>
          <w:u w:val="single"/>
        </w:rPr>
        <w:t>)</w:t>
      </w:r>
    </w:p>
    <w:p w:rsidR="00A27C3D" w:rsidRDefault="00A27C3D" w:rsidP="00C00FBE">
      <w:pPr>
        <w:tabs>
          <w:tab w:val="left" w:pos="3575"/>
        </w:tabs>
        <w:spacing w:after="0" w:line="240" w:lineRule="auto"/>
        <w:ind w:right="-46"/>
        <w:rPr>
          <w:rFonts w:ascii="Times New Roman" w:hAnsi="Times New Roman" w:cs="Times New Roman"/>
          <w:b/>
          <w:color w:val="002060"/>
          <w:sz w:val="32"/>
          <w:szCs w:val="24"/>
          <w:u w:val="single"/>
        </w:rPr>
      </w:pPr>
    </w:p>
    <w:p w:rsidR="003C7F1F" w:rsidRPr="003C7F1F" w:rsidRDefault="00D103FD" w:rsidP="003C7F1F">
      <w:pPr>
        <w:tabs>
          <w:tab w:val="left" w:pos="3575"/>
        </w:tabs>
        <w:spacing w:after="0" w:line="240" w:lineRule="auto"/>
        <w:ind w:right="-46"/>
        <w:jc w:val="both"/>
        <w:rPr>
          <w:rFonts w:ascii="Times New Roman" w:hAnsi="Times New Roman" w:cs="Times New Roman"/>
          <w:b/>
          <w:color w:val="002060"/>
          <w:sz w:val="24"/>
          <w:szCs w:val="24"/>
        </w:rPr>
      </w:pPr>
      <w:r w:rsidRPr="00D103FD">
        <w:rPr>
          <w:rFonts w:ascii="Times New Roman" w:hAnsi="Times New Roman" w:cs="Times New Roman"/>
          <w:b/>
          <w:color w:val="002060"/>
          <w:sz w:val="24"/>
          <w:szCs w:val="24"/>
        </w:rPr>
        <w:t xml:space="preserve">1. </w:t>
      </w:r>
      <w:r w:rsidR="003C7F1F" w:rsidRPr="003C7F1F">
        <w:rPr>
          <w:rFonts w:ascii="Times New Roman" w:hAnsi="Times New Roman" w:cs="Times New Roman"/>
          <w:b/>
          <w:color w:val="002060"/>
          <w:sz w:val="24"/>
          <w:szCs w:val="24"/>
        </w:rPr>
        <w:t>MSME sector is the key to unlock India's economic growth</w:t>
      </w:r>
    </w:p>
    <w:p w:rsidR="003C7F1F" w:rsidRPr="003C7F1F" w:rsidRDefault="003C7F1F" w:rsidP="003C7F1F">
      <w:pPr>
        <w:tabs>
          <w:tab w:val="left" w:pos="3575"/>
        </w:tabs>
        <w:spacing w:after="0" w:line="240" w:lineRule="auto"/>
        <w:ind w:right="-46"/>
        <w:jc w:val="both"/>
        <w:rPr>
          <w:rFonts w:ascii="Times New Roman" w:hAnsi="Times New Roman" w:cs="Times New Roman"/>
          <w:b/>
          <w:color w:val="002060"/>
          <w:sz w:val="24"/>
          <w:szCs w:val="24"/>
        </w:rPr>
      </w:pPr>
    </w:p>
    <w:p w:rsidR="003C7F1F" w:rsidRPr="003C7F1F" w:rsidRDefault="003C7F1F" w:rsidP="003C7F1F">
      <w:pPr>
        <w:tabs>
          <w:tab w:val="left" w:pos="3575"/>
        </w:tabs>
        <w:spacing w:after="0" w:line="240" w:lineRule="auto"/>
        <w:ind w:right="-46"/>
        <w:jc w:val="both"/>
        <w:rPr>
          <w:rFonts w:ascii="Times New Roman" w:hAnsi="Times New Roman" w:cs="Times New Roman"/>
          <w:color w:val="002060"/>
          <w:sz w:val="24"/>
          <w:szCs w:val="24"/>
        </w:rPr>
      </w:pPr>
      <w:r w:rsidRPr="003C7F1F">
        <w:rPr>
          <w:rFonts w:ascii="Times New Roman" w:hAnsi="Times New Roman" w:cs="Times New Roman"/>
          <w:color w:val="002060"/>
          <w:sz w:val="24"/>
          <w:szCs w:val="24"/>
        </w:rPr>
        <w:t>As part of the ET India Inc Boardroom series, panelists from the MSME sector were of the opinion that there is rapid growth of the online ecosystem and India has made significant infrastructure investments which will yield results in the time to come.</w:t>
      </w:r>
    </w:p>
    <w:p w:rsidR="003C7F1F" w:rsidRPr="003C7F1F" w:rsidRDefault="003C7F1F" w:rsidP="003C7F1F">
      <w:pPr>
        <w:tabs>
          <w:tab w:val="left" w:pos="3575"/>
        </w:tabs>
        <w:spacing w:after="0" w:line="240" w:lineRule="auto"/>
        <w:ind w:right="-46"/>
        <w:jc w:val="both"/>
        <w:rPr>
          <w:rFonts w:ascii="Times New Roman" w:hAnsi="Times New Roman" w:cs="Times New Roman"/>
          <w:color w:val="002060"/>
          <w:sz w:val="24"/>
          <w:szCs w:val="24"/>
        </w:rPr>
      </w:pPr>
    </w:p>
    <w:p w:rsidR="003C7F1F" w:rsidRPr="003C7F1F" w:rsidRDefault="003C7F1F" w:rsidP="003C7F1F">
      <w:pPr>
        <w:tabs>
          <w:tab w:val="left" w:pos="3575"/>
        </w:tabs>
        <w:spacing w:after="0" w:line="240" w:lineRule="auto"/>
        <w:ind w:right="-46"/>
        <w:jc w:val="both"/>
        <w:rPr>
          <w:rFonts w:ascii="Times New Roman" w:hAnsi="Times New Roman" w:cs="Times New Roman"/>
          <w:color w:val="002060"/>
          <w:sz w:val="24"/>
          <w:szCs w:val="24"/>
        </w:rPr>
      </w:pPr>
      <w:r w:rsidRPr="003C7F1F">
        <w:rPr>
          <w:rFonts w:ascii="Times New Roman" w:hAnsi="Times New Roman" w:cs="Times New Roman"/>
          <w:color w:val="002060"/>
          <w:sz w:val="24"/>
          <w:szCs w:val="24"/>
        </w:rPr>
        <w:t>The MSME sector in India is one of many contradictions. On the one hand, it has access to the best technologies, but on the other, lack of technology keeps companies from reaching markets and achieving the scale they are capable of. While there are specialized agencies offering access to affordable finance, often, the lack of timely funding makes finance inaccessible and expensive.</w:t>
      </w:r>
    </w:p>
    <w:p w:rsidR="00D103FD" w:rsidRPr="00D103FD" w:rsidRDefault="00D103FD" w:rsidP="00C00FBE">
      <w:pPr>
        <w:tabs>
          <w:tab w:val="left" w:pos="3575"/>
        </w:tabs>
        <w:spacing w:after="0" w:line="240" w:lineRule="auto"/>
        <w:ind w:right="-46"/>
        <w:jc w:val="both"/>
        <w:rPr>
          <w:rFonts w:ascii="Times New Roman" w:hAnsi="Times New Roman" w:cs="Times New Roman"/>
          <w:color w:val="002060"/>
          <w:sz w:val="24"/>
          <w:szCs w:val="24"/>
        </w:rPr>
      </w:pPr>
    </w:p>
    <w:p w:rsidR="003C7F1F" w:rsidRPr="003C7F1F" w:rsidRDefault="00D103FD" w:rsidP="003C7F1F">
      <w:pPr>
        <w:tabs>
          <w:tab w:val="left" w:pos="3575"/>
        </w:tabs>
        <w:spacing w:after="0" w:line="240" w:lineRule="auto"/>
        <w:ind w:right="-46"/>
        <w:jc w:val="both"/>
        <w:rPr>
          <w:rFonts w:ascii="Times New Roman" w:hAnsi="Times New Roman" w:cs="Times New Roman"/>
          <w:b/>
          <w:color w:val="002060"/>
          <w:sz w:val="26"/>
          <w:szCs w:val="24"/>
        </w:rPr>
      </w:pPr>
      <w:r w:rsidRPr="00385665">
        <w:rPr>
          <w:rFonts w:ascii="Times New Roman" w:hAnsi="Times New Roman" w:cs="Times New Roman"/>
          <w:b/>
          <w:color w:val="002060"/>
          <w:sz w:val="26"/>
          <w:szCs w:val="24"/>
        </w:rPr>
        <w:t xml:space="preserve">2. </w:t>
      </w:r>
      <w:r w:rsidR="003C7F1F" w:rsidRPr="003C7F1F">
        <w:rPr>
          <w:rFonts w:ascii="Times New Roman" w:hAnsi="Times New Roman" w:cs="Times New Roman"/>
          <w:b/>
          <w:color w:val="002060"/>
          <w:sz w:val="26"/>
          <w:szCs w:val="24"/>
        </w:rPr>
        <w:t>MSME credit up on Govt guarantee</w:t>
      </w:r>
    </w:p>
    <w:p w:rsidR="003C7F1F" w:rsidRPr="003C7F1F" w:rsidRDefault="003C7F1F" w:rsidP="003C7F1F">
      <w:pPr>
        <w:tabs>
          <w:tab w:val="left" w:pos="3575"/>
        </w:tabs>
        <w:spacing w:after="0" w:line="240" w:lineRule="auto"/>
        <w:ind w:right="-46"/>
        <w:jc w:val="both"/>
        <w:rPr>
          <w:rFonts w:ascii="Times New Roman" w:hAnsi="Times New Roman" w:cs="Times New Roman"/>
          <w:b/>
          <w:color w:val="002060"/>
          <w:sz w:val="12"/>
          <w:szCs w:val="24"/>
        </w:rPr>
      </w:pPr>
    </w:p>
    <w:p w:rsidR="00CA0D3C" w:rsidRPr="00CA0D3C" w:rsidRDefault="00CA0D3C" w:rsidP="00CA0D3C">
      <w:pPr>
        <w:tabs>
          <w:tab w:val="left" w:pos="3575"/>
        </w:tabs>
        <w:spacing w:after="0" w:line="240" w:lineRule="auto"/>
        <w:ind w:right="-46"/>
        <w:jc w:val="both"/>
        <w:rPr>
          <w:rFonts w:ascii="Times New Roman" w:hAnsi="Times New Roman" w:cs="Times New Roman"/>
          <w:color w:val="002060"/>
          <w:sz w:val="24"/>
          <w:szCs w:val="24"/>
        </w:rPr>
      </w:pPr>
      <w:r w:rsidRPr="00CA0D3C">
        <w:rPr>
          <w:rFonts w:ascii="Times New Roman" w:hAnsi="Times New Roman" w:cs="Times New Roman"/>
          <w:color w:val="002060"/>
          <w:sz w:val="24"/>
          <w:szCs w:val="24"/>
        </w:rPr>
        <w:t>The highest year-on-year growth of 9% was seen in the category of small businesses with a loan exposure of between Rs 10 lakh to Rs 50 lakh.</w:t>
      </w:r>
    </w:p>
    <w:p w:rsidR="00CA0D3C" w:rsidRPr="00CA0D3C" w:rsidRDefault="00CA0D3C" w:rsidP="00CA0D3C">
      <w:pPr>
        <w:tabs>
          <w:tab w:val="left" w:pos="3575"/>
        </w:tabs>
        <w:spacing w:after="0" w:line="240" w:lineRule="auto"/>
        <w:ind w:right="-46"/>
        <w:jc w:val="both"/>
        <w:rPr>
          <w:rFonts w:ascii="Times New Roman" w:hAnsi="Times New Roman" w:cs="Times New Roman"/>
          <w:color w:val="002060"/>
          <w:sz w:val="24"/>
          <w:szCs w:val="24"/>
        </w:rPr>
      </w:pPr>
    </w:p>
    <w:p w:rsidR="00CA0D3C" w:rsidRPr="00CA0D3C" w:rsidRDefault="00CA0D3C" w:rsidP="00CA0D3C">
      <w:pPr>
        <w:tabs>
          <w:tab w:val="left" w:pos="3575"/>
        </w:tabs>
        <w:spacing w:after="0" w:line="240" w:lineRule="auto"/>
        <w:ind w:right="-46"/>
        <w:jc w:val="both"/>
        <w:rPr>
          <w:rFonts w:ascii="Times New Roman" w:hAnsi="Times New Roman" w:cs="Times New Roman"/>
          <w:color w:val="002060"/>
          <w:sz w:val="24"/>
          <w:szCs w:val="24"/>
        </w:rPr>
      </w:pPr>
      <w:r w:rsidRPr="00CA0D3C">
        <w:rPr>
          <w:rFonts w:ascii="Times New Roman" w:hAnsi="Times New Roman" w:cs="Times New Roman"/>
          <w:color w:val="002060"/>
          <w:sz w:val="24"/>
          <w:szCs w:val="24"/>
        </w:rPr>
        <w:t>According to TransUnion Cibil, the stimulus package announced by the government through ECLGS has helped credit demand and supply bounce back to pre-Covid levels.</w:t>
      </w:r>
    </w:p>
    <w:p w:rsidR="00CA0D3C" w:rsidRPr="00CA0D3C" w:rsidRDefault="00CA0D3C" w:rsidP="00CA0D3C">
      <w:pPr>
        <w:tabs>
          <w:tab w:val="left" w:pos="3575"/>
        </w:tabs>
        <w:spacing w:after="0" w:line="240" w:lineRule="auto"/>
        <w:ind w:right="-46"/>
        <w:jc w:val="both"/>
        <w:rPr>
          <w:rFonts w:ascii="Times New Roman" w:hAnsi="Times New Roman" w:cs="Times New Roman"/>
          <w:color w:val="002060"/>
          <w:sz w:val="24"/>
          <w:szCs w:val="24"/>
        </w:rPr>
      </w:pPr>
    </w:p>
    <w:p w:rsidR="00CA0D3C" w:rsidRDefault="00CA0D3C" w:rsidP="00CA0D3C">
      <w:pPr>
        <w:tabs>
          <w:tab w:val="left" w:pos="3575"/>
        </w:tabs>
        <w:spacing w:after="0" w:line="240" w:lineRule="auto"/>
        <w:ind w:right="-46"/>
        <w:jc w:val="both"/>
        <w:rPr>
          <w:rFonts w:ascii="Times New Roman" w:hAnsi="Times New Roman" w:cs="Times New Roman"/>
          <w:color w:val="002060"/>
          <w:sz w:val="24"/>
          <w:szCs w:val="24"/>
        </w:rPr>
      </w:pPr>
      <w:r w:rsidRPr="00CA0D3C">
        <w:rPr>
          <w:rFonts w:ascii="Times New Roman" w:hAnsi="Times New Roman" w:cs="Times New Roman"/>
          <w:color w:val="002060"/>
          <w:sz w:val="24"/>
          <w:szCs w:val="24"/>
        </w:rPr>
        <w:lastRenderedPageBreak/>
        <w:t>According to TransUnion Cibil's report, credit to small businesses grew twice as fast as advances to large borrowers. "The on-balance sheet commercial lending exposure in India stood at Rs 71.3 lakh crore in September 2020 with year-on-year growth of 2.1%. MSME segment's credit exposure is Rs 19 lakh crore, showing year on year growth of 5.7% and this credit growth is observed across all t</w:t>
      </w:r>
      <w:r>
        <w:rPr>
          <w:rFonts w:ascii="Times New Roman" w:hAnsi="Times New Roman" w:cs="Times New Roman"/>
          <w:color w:val="002060"/>
          <w:sz w:val="24"/>
          <w:szCs w:val="24"/>
        </w:rPr>
        <w:t>he sub-segments of MSME lending.</w:t>
      </w:r>
    </w:p>
    <w:p w:rsidR="00CA0D3C" w:rsidRDefault="00CA0D3C" w:rsidP="00CA0D3C">
      <w:pPr>
        <w:tabs>
          <w:tab w:val="left" w:pos="3575"/>
        </w:tabs>
        <w:spacing w:after="0" w:line="240" w:lineRule="auto"/>
        <w:ind w:right="-46"/>
        <w:jc w:val="both"/>
        <w:rPr>
          <w:rFonts w:ascii="Times New Roman" w:hAnsi="Times New Roman" w:cs="Times New Roman"/>
          <w:color w:val="002060"/>
          <w:sz w:val="24"/>
          <w:szCs w:val="24"/>
        </w:rPr>
      </w:pPr>
    </w:p>
    <w:p w:rsidR="00930455" w:rsidRPr="002F727E" w:rsidRDefault="00930455" w:rsidP="002F727E">
      <w:pPr>
        <w:pStyle w:val="ListParagraph"/>
        <w:numPr>
          <w:ilvl w:val="0"/>
          <w:numId w:val="33"/>
        </w:numPr>
        <w:tabs>
          <w:tab w:val="left" w:pos="3575"/>
        </w:tabs>
        <w:spacing w:after="0" w:line="240" w:lineRule="auto"/>
        <w:ind w:right="-46"/>
        <w:rPr>
          <w:rFonts w:ascii="Times New Roman" w:hAnsi="Times New Roman" w:cs="Times New Roman"/>
          <w:b/>
          <w:color w:val="002060"/>
          <w:sz w:val="26"/>
          <w:szCs w:val="24"/>
          <w:u w:val="single"/>
        </w:rPr>
      </w:pPr>
      <w:r w:rsidRPr="002F727E">
        <w:rPr>
          <w:rFonts w:ascii="Times New Roman" w:hAnsi="Times New Roman" w:cs="Times New Roman"/>
          <w:b/>
          <w:color w:val="002060"/>
          <w:sz w:val="26"/>
          <w:szCs w:val="24"/>
          <w:u w:val="single"/>
        </w:rPr>
        <w:t xml:space="preserve">Key Updates – for the month of </w:t>
      </w:r>
      <w:r w:rsidR="002F2C46" w:rsidRPr="002F727E">
        <w:rPr>
          <w:rFonts w:ascii="Times New Roman" w:hAnsi="Times New Roman" w:cs="Times New Roman"/>
          <w:b/>
          <w:color w:val="002060"/>
          <w:sz w:val="26"/>
          <w:szCs w:val="24"/>
          <w:u w:val="single"/>
        </w:rPr>
        <w:t>February</w:t>
      </w:r>
      <w:r w:rsidRPr="002F727E">
        <w:rPr>
          <w:rFonts w:ascii="Times New Roman" w:hAnsi="Times New Roman" w:cs="Times New Roman"/>
          <w:b/>
          <w:color w:val="002060"/>
          <w:sz w:val="26"/>
          <w:szCs w:val="24"/>
          <w:u w:val="single"/>
        </w:rPr>
        <w:t xml:space="preserve"> – 2021.</w:t>
      </w:r>
    </w:p>
    <w:p w:rsidR="00930455" w:rsidRDefault="00930455" w:rsidP="00C00FBE">
      <w:pPr>
        <w:tabs>
          <w:tab w:val="left" w:pos="3575"/>
        </w:tabs>
        <w:spacing w:after="0" w:line="240" w:lineRule="auto"/>
        <w:ind w:right="-46"/>
        <w:rPr>
          <w:rFonts w:ascii="Times New Roman" w:hAnsi="Times New Roman" w:cs="Times New Roman"/>
          <w:b/>
          <w:color w:val="002060"/>
          <w:sz w:val="26"/>
          <w:szCs w:val="24"/>
          <w:u w:val="single"/>
        </w:rPr>
      </w:pPr>
    </w:p>
    <w:tbl>
      <w:tblPr>
        <w:tblStyle w:val="GridTable6Colorful-Accent21"/>
        <w:tblW w:w="9810" w:type="dxa"/>
        <w:tblLook w:val="04A0" w:firstRow="1" w:lastRow="0" w:firstColumn="1" w:lastColumn="0" w:noHBand="0" w:noVBand="1"/>
      </w:tblPr>
      <w:tblGrid>
        <w:gridCol w:w="828"/>
        <w:gridCol w:w="7452"/>
        <w:gridCol w:w="1530"/>
      </w:tblGrid>
      <w:tr w:rsidR="00A27C3D" w:rsidRPr="00676F0B" w:rsidTr="00C70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A27C3D" w:rsidRPr="00676F0B" w:rsidRDefault="00A27C3D" w:rsidP="00C00FBE">
            <w:pPr>
              <w:tabs>
                <w:tab w:val="left" w:pos="900"/>
              </w:tabs>
              <w:ind w:right="-46"/>
              <w:jc w:val="center"/>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Sl.</w:t>
            </w:r>
          </w:p>
        </w:tc>
        <w:tc>
          <w:tcPr>
            <w:tcW w:w="7452" w:type="dxa"/>
            <w:shd w:val="clear" w:color="auto" w:fill="auto"/>
          </w:tcPr>
          <w:p w:rsidR="00A27C3D" w:rsidRPr="00676F0B" w:rsidRDefault="00A27C3D"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Particulars</w:t>
            </w:r>
          </w:p>
        </w:tc>
        <w:tc>
          <w:tcPr>
            <w:tcW w:w="1530" w:type="dxa"/>
            <w:shd w:val="clear" w:color="auto" w:fill="auto"/>
          </w:tcPr>
          <w:p w:rsidR="00A27C3D" w:rsidRPr="00676F0B" w:rsidRDefault="00A27C3D"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8"/>
                <w:szCs w:val="24"/>
              </w:rPr>
            </w:pPr>
            <w:r w:rsidRPr="00676F0B">
              <w:rPr>
                <w:rFonts w:ascii="Times New Roman" w:hAnsi="Times New Roman" w:cs="Times New Roman"/>
                <w:color w:val="auto"/>
                <w:sz w:val="28"/>
                <w:szCs w:val="24"/>
              </w:rPr>
              <w:t>Link</w:t>
            </w:r>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w:t>
            </w:r>
          </w:p>
        </w:tc>
        <w:tc>
          <w:tcPr>
            <w:tcW w:w="7452" w:type="dxa"/>
            <w:shd w:val="clear" w:color="auto" w:fill="auto"/>
          </w:tcPr>
          <w:p w:rsidR="00676F0B" w:rsidRPr="00676F0B" w:rsidRDefault="00676F0B" w:rsidP="00C00FBE">
            <w:pPr>
              <w:pStyle w:val="TableParagraph"/>
              <w:spacing w:before="4"/>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76F0B">
              <w:rPr>
                <w:rFonts w:ascii="Times New Roman" w:hAnsi="Times New Roman" w:cs="Times New Roman"/>
                <w:color w:val="001F5F"/>
                <w:sz w:val="24"/>
                <w:szCs w:val="24"/>
              </w:rPr>
              <w:t>Skill</w:t>
            </w:r>
            <w:r w:rsidRPr="00676F0B">
              <w:rPr>
                <w:rFonts w:ascii="Times New Roman" w:hAnsi="Times New Roman" w:cs="Times New Roman"/>
                <w:color w:val="001F5F"/>
                <w:spacing w:val="-6"/>
                <w:sz w:val="24"/>
                <w:szCs w:val="24"/>
              </w:rPr>
              <w:t xml:space="preserve"> </w:t>
            </w:r>
            <w:r w:rsidRPr="00676F0B">
              <w:rPr>
                <w:rFonts w:ascii="Times New Roman" w:hAnsi="Times New Roman" w:cs="Times New Roman"/>
                <w:color w:val="001F5F"/>
                <w:sz w:val="24"/>
                <w:szCs w:val="24"/>
              </w:rPr>
              <w:t>Development</w:t>
            </w:r>
            <w:r w:rsidRPr="00676F0B">
              <w:rPr>
                <w:rFonts w:ascii="Times New Roman" w:hAnsi="Times New Roman" w:cs="Times New Roman"/>
                <w:color w:val="001F5F"/>
                <w:spacing w:val="-5"/>
                <w:sz w:val="24"/>
                <w:szCs w:val="24"/>
              </w:rPr>
              <w:t xml:space="preserve"> </w:t>
            </w:r>
            <w:r w:rsidRPr="00676F0B">
              <w:rPr>
                <w:rFonts w:ascii="Times New Roman" w:hAnsi="Times New Roman" w:cs="Times New Roman"/>
                <w:color w:val="001F5F"/>
                <w:sz w:val="24"/>
                <w:szCs w:val="24"/>
              </w:rPr>
              <w:t>fund</w:t>
            </w:r>
            <w:r w:rsidRPr="00676F0B">
              <w:rPr>
                <w:rFonts w:ascii="Times New Roman" w:hAnsi="Times New Roman" w:cs="Times New Roman"/>
                <w:color w:val="001F5F"/>
                <w:spacing w:val="-1"/>
                <w:sz w:val="24"/>
                <w:szCs w:val="24"/>
              </w:rPr>
              <w:t xml:space="preserve"> </w:t>
            </w:r>
            <w:r w:rsidRPr="00676F0B">
              <w:rPr>
                <w:rFonts w:ascii="Times New Roman" w:hAnsi="Times New Roman" w:cs="Times New Roman"/>
                <w:color w:val="001F5F"/>
                <w:sz w:val="24"/>
                <w:szCs w:val="24"/>
              </w:rPr>
              <w:t>and</w:t>
            </w:r>
            <w:r w:rsidRPr="00676F0B">
              <w:rPr>
                <w:rFonts w:ascii="Times New Roman" w:hAnsi="Times New Roman" w:cs="Times New Roman"/>
                <w:color w:val="001F5F"/>
                <w:spacing w:val="-1"/>
                <w:sz w:val="24"/>
                <w:szCs w:val="24"/>
              </w:rPr>
              <w:t xml:space="preserve"> </w:t>
            </w:r>
            <w:r w:rsidRPr="00676F0B">
              <w:rPr>
                <w:rFonts w:ascii="Times New Roman" w:hAnsi="Times New Roman" w:cs="Times New Roman"/>
                <w:color w:val="001F5F"/>
                <w:sz w:val="24"/>
                <w:szCs w:val="24"/>
              </w:rPr>
              <w:t>employment</w:t>
            </w:r>
            <w:r w:rsidRPr="00676F0B">
              <w:rPr>
                <w:rFonts w:ascii="Times New Roman" w:hAnsi="Times New Roman" w:cs="Times New Roman"/>
                <w:color w:val="001F5F"/>
                <w:spacing w:val="-5"/>
                <w:sz w:val="24"/>
                <w:szCs w:val="24"/>
              </w:rPr>
              <w:t xml:space="preserve"> </w:t>
            </w:r>
            <w:r w:rsidRPr="00676F0B">
              <w:rPr>
                <w:rFonts w:ascii="Times New Roman" w:hAnsi="Times New Roman" w:cs="Times New Roman"/>
                <w:color w:val="001F5F"/>
                <w:sz w:val="24"/>
                <w:szCs w:val="24"/>
              </w:rPr>
              <w:t>opportunities</w:t>
            </w:r>
          </w:p>
        </w:tc>
        <w:tc>
          <w:tcPr>
            <w:tcW w:w="1530" w:type="dxa"/>
            <w:shd w:val="clear" w:color="auto" w:fill="auto"/>
          </w:tcPr>
          <w:p w:rsidR="00676F0B" w:rsidRPr="00676F0B" w:rsidRDefault="001E7996" w:rsidP="00C00FBE">
            <w:pPr>
              <w:pStyle w:val="TableParagraph"/>
              <w:spacing w:before="135" w:line="266" w:lineRule="exact"/>
              <w:ind w:left="-58"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07">
              <w:r w:rsidR="00676F0B" w:rsidRPr="00676F0B">
                <w:rPr>
                  <w:rFonts w:ascii="Times New Roman" w:hAnsi="Times New Roman" w:cs="Times New Roman"/>
                  <w:color w:val="0000FF"/>
                  <w:sz w:val="24"/>
                  <w:szCs w:val="24"/>
                  <w:u w:val="single" w:color="0000FF"/>
                </w:rPr>
                <w:t>Click</w:t>
              </w:r>
              <w:r w:rsidR="00676F0B" w:rsidRPr="00676F0B">
                <w:rPr>
                  <w:rFonts w:ascii="Times New Roman" w:hAnsi="Times New Roman" w:cs="Times New Roman"/>
                  <w:color w:val="0000FF"/>
                  <w:spacing w:val="-1"/>
                  <w:sz w:val="24"/>
                  <w:szCs w:val="24"/>
                  <w:u w:val="single" w:color="0000FF"/>
                </w:rPr>
                <w:t xml:space="preserve"> </w:t>
              </w:r>
              <w:r w:rsidR="00676F0B" w:rsidRPr="00676F0B">
                <w:rPr>
                  <w:rFonts w:ascii="Times New Roman" w:hAnsi="Times New Roman" w:cs="Times New Roman"/>
                  <w:color w:val="0000FF"/>
                  <w:sz w:val="24"/>
                  <w:szCs w:val="24"/>
                  <w:u w:val="single" w:color="0000FF"/>
                </w:rPr>
                <w:t>here</w:t>
              </w:r>
            </w:hyperlink>
          </w:p>
        </w:tc>
      </w:tr>
      <w:tr w:rsidR="00676F0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2</w:t>
            </w:r>
          </w:p>
        </w:tc>
        <w:tc>
          <w:tcPr>
            <w:tcW w:w="7452" w:type="dxa"/>
            <w:shd w:val="clear" w:color="auto" w:fill="auto"/>
          </w:tcPr>
          <w:p w:rsidR="00676F0B" w:rsidRPr="00676F0B" w:rsidRDefault="00676F0B" w:rsidP="00C00FBE">
            <w:pPr>
              <w:pStyle w:val="TableParagraph"/>
              <w:spacing w:before="4" w:line="298" w:lineRule="exact"/>
              <w:ind w:left="0"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6F0B">
              <w:rPr>
                <w:rFonts w:ascii="Times New Roman" w:hAnsi="Times New Roman" w:cs="Times New Roman"/>
                <w:color w:val="001F5F"/>
                <w:sz w:val="24"/>
                <w:szCs w:val="24"/>
              </w:rPr>
              <w:t>People</w:t>
            </w:r>
            <w:r w:rsidRPr="00676F0B">
              <w:rPr>
                <w:rFonts w:ascii="Times New Roman" w:hAnsi="Times New Roman" w:cs="Times New Roman"/>
                <w:color w:val="001F5F"/>
                <w:spacing w:val="42"/>
                <w:sz w:val="24"/>
                <w:szCs w:val="24"/>
              </w:rPr>
              <w:t xml:space="preserve"> </w:t>
            </w:r>
            <w:r w:rsidRPr="00676F0B">
              <w:rPr>
                <w:rFonts w:ascii="Times New Roman" w:hAnsi="Times New Roman" w:cs="Times New Roman"/>
                <w:color w:val="001F5F"/>
                <w:sz w:val="24"/>
                <w:szCs w:val="24"/>
              </w:rPr>
              <w:t>Patronize</w:t>
            </w:r>
            <w:r w:rsidRPr="00676F0B">
              <w:rPr>
                <w:rFonts w:ascii="Times New Roman" w:hAnsi="Times New Roman" w:cs="Times New Roman"/>
                <w:color w:val="001F5F"/>
                <w:spacing w:val="43"/>
                <w:sz w:val="24"/>
                <w:szCs w:val="24"/>
              </w:rPr>
              <w:t xml:space="preserve"> </w:t>
            </w:r>
            <w:r w:rsidRPr="00676F0B">
              <w:rPr>
                <w:rFonts w:ascii="Times New Roman" w:hAnsi="Times New Roman" w:cs="Times New Roman"/>
                <w:color w:val="001F5F"/>
                <w:sz w:val="24"/>
                <w:szCs w:val="24"/>
              </w:rPr>
              <w:t>Monpa</w:t>
            </w:r>
            <w:r w:rsidRPr="00676F0B">
              <w:rPr>
                <w:rFonts w:ascii="Times New Roman" w:hAnsi="Times New Roman" w:cs="Times New Roman"/>
                <w:color w:val="001F5F"/>
                <w:spacing w:val="42"/>
                <w:sz w:val="24"/>
                <w:szCs w:val="24"/>
              </w:rPr>
              <w:t xml:space="preserve"> </w:t>
            </w:r>
            <w:r w:rsidRPr="00676F0B">
              <w:rPr>
                <w:rFonts w:ascii="Times New Roman" w:hAnsi="Times New Roman" w:cs="Times New Roman"/>
                <w:color w:val="001F5F"/>
                <w:sz w:val="24"/>
                <w:szCs w:val="24"/>
              </w:rPr>
              <w:t>Handmade</w:t>
            </w:r>
            <w:r w:rsidRPr="00676F0B">
              <w:rPr>
                <w:rFonts w:ascii="Times New Roman" w:hAnsi="Times New Roman" w:cs="Times New Roman"/>
                <w:color w:val="001F5F"/>
                <w:spacing w:val="38"/>
                <w:sz w:val="24"/>
                <w:szCs w:val="24"/>
              </w:rPr>
              <w:t xml:space="preserve"> </w:t>
            </w:r>
            <w:r w:rsidRPr="00676F0B">
              <w:rPr>
                <w:rFonts w:ascii="Times New Roman" w:hAnsi="Times New Roman" w:cs="Times New Roman"/>
                <w:color w:val="001F5F"/>
                <w:sz w:val="24"/>
                <w:szCs w:val="24"/>
              </w:rPr>
              <w:t>Paper</w:t>
            </w:r>
            <w:r w:rsidRPr="00676F0B">
              <w:rPr>
                <w:rFonts w:ascii="Times New Roman" w:hAnsi="Times New Roman" w:cs="Times New Roman"/>
                <w:color w:val="001F5F"/>
                <w:spacing w:val="39"/>
                <w:sz w:val="24"/>
                <w:szCs w:val="24"/>
              </w:rPr>
              <w:t xml:space="preserve"> </w:t>
            </w:r>
            <w:r w:rsidRPr="00676F0B">
              <w:rPr>
                <w:rFonts w:ascii="Times New Roman" w:hAnsi="Times New Roman" w:cs="Times New Roman"/>
                <w:color w:val="001F5F"/>
                <w:sz w:val="24"/>
                <w:szCs w:val="24"/>
              </w:rPr>
              <w:t>of</w:t>
            </w:r>
            <w:r w:rsidRPr="00676F0B">
              <w:rPr>
                <w:rFonts w:ascii="Times New Roman" w:hAnsi="Times New Roman" w:cs="Times New Roman"/>
                <w:color w:val="001F5F"/>
                <w:spacing w:val="43"/>
                <w:sz w:val="24"/>
                <w:szCs w:val="24"/>
              </w:rPr>
              <w:t xml:space="preserve"> </w:t>
            </w:r>
            <w:r w:rsidRPr="00676F0B">
              <w:rPr>
                <w:rFonts w:ascii="Times New Roman" w:hAnsi="Times New Roman" w:cs="Times New Roman"/>
                <w:color w:val="001F5F"/>
                <w:sz w:val="24"/>
                <w:szCs w:val="24"/>
              </w:rPr>
              <w:t>Tawang</w:t>
            </w:r>
            <w:r w:rsidRPr="00676F0B">
              <w:rPr>
                <w:rFonts w:ascii="Times New Roman" w:hAnsi="Times New Roman" w:cs="Times New Roman"/>
                <w:color w:val="001F5F"/>
                <w:spacing w:val="45"/>
                <w:sz w:val="24"/>
                <w:szCs w:val="24"/>
              </w:rPr>
              <w:t xml:space="preserve"> </w:t>
            </w:r>
            <w:r w:rsidRPr="00676F0B">
              <w:rPr>
                <w:rFonts w:ascii="Times New Roman" w:hAnsi="Times New Roman" w:cs="Times New Roman"/>
                <w:color w:val="001F5F"/>
                <w:sz w:val="24"/>
                <w:szCs w:val="24"/>
              </w:rPr>
              <w:t>after</w:t>
            </w:r>
            <w:r w:rsidRPr="00676F0B">
              <w:rPr>
                <w:rFonts w:ascii="Times New Roman" w:hAnsi="Times New Roman" w:cs="Times New Roman"/>
                <w:color w:val="001F5F"/>
                <w:spacing w:val="39"/>
                <w:sz w:val="24"/>
                <w:szCs w:val="24"/>
              </w:rPr>
              <w:t xml:space="preserve"> </w:t>
            </w:r>
            <w:r w:rsidRPr="00676F0B">
              <w:rPr>
                <w:rFonts w:ascii="Times New Roman" w:hAnsi="Times New Roman" w:cs="Times New Roman"/>
                <w:color w:val="001F5F"/>
                <w:sz w:val="24"/>
                <w:szCs w:val="24"/>
              </w:rPr>
              <w:t>PM’s push</w:t>
            </w:r>
            <w:r w:rsidRPr="00676F0B">
              <w:rPr>
                <w:rFonts w:ascii="Times New Roman" w:hAnsi="Times New Roman" w:cs="Times New Roman"/>
                <w:color w:val="001F5F"/>
                <w:spacing w:val="-1"/>
                <w:sz w:val="24"/>
                <w:szCs w:val="24"/>
              </w:rPr>
              <w:t xml:space="preserve"> </w:t>
            </w:r>
            <w:r w:rsidRPr="00676F0B">
              <w:rPr>
                <w:rFonts w:ascii="Times New Roman" w:hAnsi="Times New Roman" w:cs="Times New Roman"/>
                <w:color w:val="001F5F"/>
                <w:sz w:val="24"/>
                <w:szCs w:val="24"/>
              </w:rPr>
              <w:t>in Mann ki</w:t>
            </w:r>
            <w:r w:rsidRPr="00676F0B">
              <w:rPr>
                <w:rFonts w:ascii="Times New Roman" w:hAnsi="Times New Roman" w:cs="Times New Roman"/>
                <w:color w:val="001F5F"/>
                <w:spacing w:val="-3"/>
                <w:sz w:val="24"/>
                <w:szCs w:val="24"/>
              </w:rPr>
              <w:t xml:space="preserve"> </w:t>
            </w:r>
            <w:r w:rsidRPr="00676F0B">
              <w:rPr>
                <w:rFonts w:ascii="Times New Roman" w:hAnsi="Times New Roman" w:cs="Times New Roman"/>
                <w:color w:val="001F5F"/>
                <w:sz w:val="24"/>
                <w:szCs w:val="24"/>
              </w:rPr>
              <w:t>Baat</w:t>
            </w:r>
          </w:p>
        </w:tc>
        <w:tc>
          <w:tcPr>
            <w:tcW w:w="1530" w:type="dxa"/>
            <w:shd w:val="clear" w:color="auto" w:fill="auto"/>
          </w:tcPr>
          <w:p w:rsidR="00676F0B" w:rsidRPr="00676F0B" w:rsidRDefault="001E7996" w:rsidP="00C00FBE">
            <w:pPr>
              <w:pStyle w:val="TableParagraph"/>
              <w:spacing w:before="159"/>
              <w:ind w:left="-58"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08">
              <w:r w:rsidR="00676F0B" w:rsidRPr="00676F0B">
                <w:rPr>
                  <w:rFonts w:ascii="Times New Roman" w:hAnsi="Times New Roman" w:cs="Times New Roman"/>
                  <w:color w:val="0000FF"/>
                  <w:sz w:val="24"/>
                  <w:szCs w:val="24"/>
                  <w:u w:val="single" w:color="0000FF"/>
                </w:rPr>
                <w:t>Click</w:t>
              </w:r>
              <w:r w:rsidR="00676F0B" w:rsidRPr="00676F0B">
                <w:rPr>
                  <w:rFonts w:ascii="Times New Roman" w:hAnsi="Times New Roman" w:cs="Times New Roman"/>
                  <w:color w:val="0000FF"/>
                  <w:spacing w:val="-3"/>
                  <w:sz w:val="24"/>
                  <w:szCs w:val="24"/>
                  <w:u w:val="single" w:color="0000FF"/>
                </w:rPr>
                <w:t xml:space="preserve"> </w:t>
              </w:r>
              <w:r w:rsidR="00676F0B" w:rsidRPr="00676F0B">
                <w:rPr>
                  <w:rFonts w:ascii="Times New Roman" w:hAnsi="Times New Roman" w:cs="Times New Roman"/>
                  <w:color w:val="0000FF"/>
                  <w:sz w:val="24"/>
                  <w:szCs w:val="24"/>
                  <w:u w:val="single" w:color="0000FF"/>
                </w:rPr>
                <w:t>Here</w:t>
              </w:r>
            </w:hyperlink>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3</w:t>
            </w:r>
          </w:p>
        </w:tc>
        <w:tc>
          <w:tcPr>
            <w:tcW w:w="7452" w:type="dxa"/>
            <w:shd w:val="clear" w:color="auto" w:fill="auto"/>
          </w:tcPr>
          <w:p w:rsidR="00676F0B" w:rsidRPr="00676F0B" w:rsidRDefault="00676F0B" w:rsidP="00C00FBE">
            <w:pPr>
              <w:pStyle w:val="TableParagraph"/>
              <w:spacing w:before="5" w:line="298" w:lineRule="exact"/>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76F0B">
              <w:rPr>
                <w:rFonts w:ascii="Times New Roman" w:hAnsi="Times New Roman" w:cs="Times New Roman"/>
                <w:color w:val="001F5F"/>
                <w:sz w:val="24"/>
                <w:szCs w:val="24"/>
              </w:rPr>
              <w:t>Budget</w:t>
            </w:r>
            <w:r w:rsidRPr="00676F0B">
              <w:rPr>
                <w:rFonts w:ascii="Times New Roman" w:hAnsi="Times New Roman" w:cs="Times New Roman"/>
                <w:color w:val="001F5F"/>
                <w:spacing w:val="2"/>
                <w:sz w:val="24"/>
                <w:szCs w:val="24"/>
              </w:rPr>
              <w:t xml:space="preserve"> </w:t>
            </w:r>
            <w:r w:rsidRPr="00676F0B">
              <w:rPr>
                <w:rFonts w:ascii="Times New Roman" w:hAnsi="Times New Roman" w:cs="Times New Roman"/>
                <w:color w:val="001F5F"/>
                <w:sz w:val="24"/>
                <w:szCs w:val="24"/>
              </w:rPr>
              <w:t>2021</w:t>
            </w:r>
            <w:r w:rsidRPr="00676F0B">
              <w:rPr>
                <w:rFonts w:ascii="Times New Roman" w:hAnsi="Times New Roman" w:cs="Times New Roman"/>
                <w:color w:val="001F5F"/>
                <w:spacing w:val="62"/>
                <w:sz w:val="24"/>
                <w:szCs w:val="24"/>
              </w:rPr>
              <w:t xml:space="preserve"> </w:t>
            </w:r>
            <w:r w:rsidRPr="00676F0B">
              <w:rPr>
                <w:rFonts w:ascii="Times New Roman" w:hAnsi="Times New Roman" w:cs="Times New Roman"/>
                <w:color w:val="001F5F"/>
                <w:sz w:val="24"/>
                <w:szCs w:val="24"/>
              </w:rPr>
              <w:t>lays</w:t>
            </w:r>
            <w:r w:rsidRPr="00676F0B">
              <w:rPr>
                <w:rFonts w:ascii="Times New Roman" w:hAnsi="Times New Roman" w:cs="Times New Roman"/>
                <w:color w:val="001F5F"/>
                <w:spacing w:val="61"/>
                <w:sz w:val="24"/>
                <w:szCs w:val="24"/>
              </w:rPr>
              <w:t xml:space="preserve"> </w:t>
            </w:r>
            <w:r w:rsidRPr="00676F0B">
              <w:rPr>
                <w:rFonts w:ascii="Times New Roman" w:hAnsi="Times New Roman" w:cs="Times New Roman"/>
                <w:color w:val="001F5F"/>
                <w:sz w:val="24"/>
                <w:szCs w:val="24"/>
              </w:rPr>
              <w:t>the</w:t>
            </w:r>
            <w:r w:rsidRPr="00676F0B">
              <w:rPr>
                <w:rFonts w:ascii="Times New Roman" w:hAnsi="Times New Roman" w:cs="Times New Roman"/>
                <w:color w:val="001F5F"/>
                <w:spacing w:val="62"/>
                <w:sz w:val="24"/>
                <w:szCs w:val="24"/>
              </w:rPr>
              <w:t xml:space="preserve"> </w:t>
            </w:r>
            <w:r w:rsidRPr="00676F0B">
              <w:rPr>
                <w:rFonts w:ascii="Times New Roman" w:hAnsi="Times New Roman" w:cs="Times New Roman"/>
                <w:color w:val="001F5F"/>
                <w:sz w:val="24"/>
                <w:szCs w:val="24"/>
              </w:rPr>
              <w:t>foundation</w:t>
            </w:r>
            <w:r w:rsidRPr="00676F0B">
              <w:rPr>
                <w:rFonts w:ascii="Times New Roman" w:hAnsi="Times New Roman" w:cs="Times New Roman"/>
                <w:color w:val="001F5F"/>
                <w:spacing w:val="66"/>
                <w:sz w:val="24"/>
                <w:szCs w:val="24"/>
              </w:rPr>
              <w:t xml:space="preserve"> </w:t>
            </w:r>
            <w:r w:rsidRPr="00676F0B">
              <w:rPr>
                <w:rFonts w:ascii="Times New Roman" w:hAnsi="Times New Roman" w:cs="Times New Roman"/>
                <w:color w:val="001F5F"/>
                <w:sz w:val="24"/>
                <w:szCs w:val="24"/>
              </w:rPr>
              <w:t>for</w:t>
            </w:r>
            <w:r w:rsidRPr="00676F0B">
              <w:rPr>
                <w:rFonts w:ascii="Times New Roman" w:hAnsi="Times New Roman" w:cs="Times New Roman"/>
                <w:color w:val="001F5F"/>
                <w:spacing w:val="58"/>
                <w:sz w:val="24"/>
                <w:szCs w:val="24"/>
              </w:rPr>
              <w:t xml:space="preserve"> </w:t>
            </w:r>
            <w:r w:rsidRPr="00676F0B">
              <w:rPr>
                <w:rFonts w:ascii="Times New Roman" w:hAnsi="Times New Roman" w:cs="Times New Roman"/>
                <w:color w:val="001F5F"/>
                <w:sz w:val="24"/>
                <w:szCs w:val="24"/>
              </w:rPr>
              <w:t>building</w:t>
            </w:r>
            <w:r w:rsidRPr="00676F0B">
              <w:rPr>
                <w:rFonts w:ascii="Times New Roman" w:hAnsi="Times New Roman" w:cs="Times New Roman"/>
                <w:color w:val="001F5F"/>
                <w:spacing w:val="67"/>
                <w:sz w:val="24"/>
                <w:szCs w:val="24"/>
              </w:rPr>
              <w:t xml:space="preserve"> </w:t>
            </w:r>
            <w:r w:rsidRPr="00676F0B">
              <w:rPr>
                <w:rFonts w:ascii="Times New Roman" w:hAnsi="Times New Roman" w:cs="Times New Roman"/>
                <w:color w:val="001F5F"/>
                <w:sz w:val="24"/>
                <w:szCs w:val="24"/>
              </w:rPr>
              <w:t>an</w:t>
            </w:r>
            <w:r w:rsidRPr="00676F0B">
              <w:rPr>
                <w:rFonts w:ascii="Times New Roman" w:hAnsi="Times New Roman" w:cs="Times New Roman"/>
                <w:color w:val="001F5F"/>
                <w:spacing w:val="62"/>
                <w:sz w:val="24"/>
                <w:szCs w:val="24"/>
              </w:rPr>
              <w:t xml:space="preserve"> </w:t>
            </w:r>
            <w:r w:rsidRPr="00676F0B">
              <w:rPr>
                <w:rFonts w:ascii="Times New Roman" w:hAnsi="Times New Roman" w:cs="Times New Roman"/>
                <w:color w:val="001F5F"/>
                <w:sz w:val="24"/>
                <w:szCs w:val="24"/>
              </w:rPr>
              <w:t>‘Aatmanirbhar Bharat’ –</w:t>
            </w:r>
            <w:r w:rsidRPr="00676F0B">
              <w:rPr>
                <w:rFonts w:ascii="Times New Roman" w:hAnsi="Times New Roman" w:cs="Times New Roman"/>
                <w:color w:val="001F5F"/>
                <w:spacing w:val="-4"/>
                <w:sz w:val="24"/>
                <w:szCs w:val="24"/>
              </w:rPr>
              <w:t xml:space="preserve"> </w:t>
            </w:r>
            <w:r w:rsidRPr="00676F0B">
              <w:rPr>
                <w:rFonts w:ascii="Times New Roman" w:hAnsi="Times New Roman" w:cs="Times New Roman"/>
                <w:color w:val="001F5F"/>
                <w:sz w:val="24"/>
                <w:szCs w:val="24"/>
              </w:rPr>
              <w:t>Dr.</w:t>
            </w:r>
            <w:r w:rsidRPr="00676F0B">
              <w:rPr>
                <w:rFonts w:ascii="Times New Roman" w:hAnsi="Times New Roman" w:cs="Times New Roman"/>
                <w:color w:val="001F5F"/>
                <w:spacing w:val="2"/>
                <w:sz w:val="24"/>
                <w:szCs w:val="24"/>
              </w:rPr>
              <w:t xml:space="preserve"> </w:t>
            </w:r>
            <w:r w:rsidRPr="00676F0B">
              <w:rPr>
                <w:rFonts w:ascii="Times New Roman" w:hAnsi="Times New Roman" w:cs="Times New Roman"/>
                <w:color w:val="001F5F"/>
                <w:sz w:val="24"/>
                <w:szCs w:val="24"/>
              </w:rPr>
              <w:t>MahendraNath</w:t>
            </w:r>
            <w:r w:rsidRPr="00676F0B">
              <w:rPr>
                <w:rFonts w:ascii="Times New Roman" w:hAnsi="Times New Roman" w:cs="Times New Roman"/>
                <w:color w:val="001F5F"/>
                <w:spacing w:val="-1"/>
                <w:sz w:val="24"/>
                <w:szCs w:val="24"/>
              </w:rPr>
              <w:t xml:space="preserve"> </w:t>
            </w:r>
            <w:r w:rsidRPr="00676F0B">
              <w:rPr>
                <w:rFonts w:ascii="Times New Roman" w:hAnsi="Times New Roman" w:cs="Times New Roman"/>
                <w:color w:val="001F5F"/>
                <w:sz w:val="24"/>
                <w:szCs w:val="24"/>
              </w:rPr>
              <w:t>Pandey</w:t>
            </w:r>
          </w:p>
        </w:tc>
        <w:tc>
          <w:tcPr>
            <w:tcW w:w="1530" w:type="dxa"/>
            <w:shd w:val="clear" w:color="auto" w:fill="auto"/>
          </w:tcPr>
          <w:p w:rsidR="00676F0B" w:rsidRPr="00676F0B" w:rsidRDefault="001E7996" w:rsidP="00C00FBE">
            <w:pPr>
              <w:pStyle w:val="TableParagraph"/>
              <w:spacing w:before="165"/>
              <w:ind w:left="-58"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09">
              <w:r w:rsidR="00676F0B" w:rsidRPr="00676F0B">
                <w:rPr>
                  <w:rFonts w:ascii="Times New Roman" w:hAnsi="Times New Roman" w:cs="Times New Roman"/>
                  <w:color w:val="0000FF"/>
                  <w:sz w:val="24"/>
                  <w:szCs w:val="24"/>
                  <w:u w:val="single" w:color="0000FF"/>
                </w:rPr>
                <w:t>Click</w:t>
              </w:r>
              <w:r w:rsidR="00676F0B" w:rsidRPr="00676F0B">
                <w:rPr>
                  <w:rFonts w:ascii="Times New Roman" w:hAnsi="Times New Roman" w:cs="Times New Roman"/>
                  <w:color w:val="0000FF"/>
                  <w:spacing w:val="-3"/>
                  <w:sz w:val="24"/>
                  <w:szCs w:val="24"/>
                  <w:u w:val="single" w:color="0000FF"/>
                </w:rPr>
                <w:t xml:space="preserve"> </w:t>
              </w:r>
              <w:r w:rsidR="00676F0B" w:rsidRPr="00676F0B">
                <w:rPr>
                  <w:rFonts w:ascii="Times New Roman" w:hAnsi="Times New Roman" w:cs="Times New Roman"/>
                  <w:color w:val="0000FF"/>
                  <w:sz w:val="24"/>
                  <w:szCs w:val="24"/>
                  <w:u w:val="single" w:color="0000FF"/>
                </w:rPr>
                <w:t>Here</w:t>
              </w:r>
            </w:hyperlink>
          </w:p>
        </w:tc>
      </w:tr>
      <w:tr w:rsidR="00676F0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4</w:t>
            </w:r>
          </w:p>
        </w:tc>
        <w:tc>
          <w:tcPr>
            <w:tcW w:w="7452" w:type="dxa"/>
            <w:shd w:val="clear" w:color="auto" w:fill="auto"/>
          </w:tcPr>
          <w:p w:rsidR="00676F0B" w:rsidRPr="00676F0B" w:rsidRDefault="00676F0B" w:rsidP="00C00FBE">
            <w:pPr>
              <w:pStyle w:val="TableParagraph"/>
              <w:spacing w:line="300" w:lineRule="atLeast"/>
              <w:ind w:left="0"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76F0B">
              <w:rPr>
                <w:rFonts w:ascii="Times New Roman" w:hAnsi="Times New Roman" w:cs="Times New Roman"/>
                <w:color w:val="001F5F"/>
                <w:sz w:val="24"/>
                <w:szCs w:val="24"/>
              </w:rPr>
              <w:t>KVIC</w:t>
            </w:r>
            <w:r w:rsidRPr="00676F0B">
              <w:rPr>
                <w:rFonts w:ascii="Times New Roman" w:hAnsi="Times New Roman" w:cs="Times New Roman"/>
                <w:color w:val="001F5F"/>
                <w:spacing w:val="17"/>
                <w:sz w:val="24"/>
                <w:szCs w:val="24"/>
              </w:rPr>
              <w:t xml:space="preserve"> </w:t>
            </w:r>
            <w:r w:rsidRPr="00676F0B">
              <w:rPr>
                <w:rFonts w:ascii="Times New Roman" w:hAnsi="Times New Roman" w:cs="Times New Roman"/>
                <w:color w:val="001F5F"/>
                <w:sz w:val="24"/>
                <w:szCs w:val="24"/>
              </w:rPr>
              <w:t>Distrubutes</w:t>
            </w:r>
            <w:r w:rsidRPr="00676F0B">
              <w:rPr>
                <w:rFonts w:ascii="Times New Roman" w:hAnsi="Times New Roman" w:cs="Times New Roman"/>
                <w:color w:val="001F5F"/>
                <w:spacing w:val="19"/>
                <w:sz w:val="24"/>
                <w:szCs w:val="24"/>
              </w:rPr>
              <w:t xml:space="preserve"> </w:t>
            </w:r>
            <w:r w:rsidRPr="00676F0B">
              <w:rPr>
                <w:rFonts w:ascii="Times New Roman" w:hAnsi="Times New Roman" w:cs="Times New Roman"/>
                <w:color w:val="001F5F"/>
                <w:sz w:val="24"/>
                <w:szCs w:val="24"/>
              </w:rPr>
              <w:t>Charkha,</w:t>
            </w:r>
            <w:r w:rsidRPr="00676F0B">
              <w:rPr>
                <w:rFonts w:ascii="Times New Roman" w:hAnsi="Times New Roman" w:cs="Times New Roman"/>
                <w:color w:val="001F5F"/>
                <w:spacing w:val="17"/>
                <w:sz w:val="24"/>
                <w:szCs w:val="24"/>
              </w:rPr>
              <w:t xml:space="preserve"> </w:t>
            </w:r>
            <w:r w:rsidRPr="00676F0B">
              <w:rPr>
                <w:rFonts w:ascii="Times New Roman" w:hAnsi="Times New Roman" w:cs="Times New Roman"/>
                <w:color w:val="001F5F"/>
                <w:sz w:val="24"/>
                <w:szCs w:val="24"/>
              </w:rPr>
              <w:t>Looms,</w:t>
            </w:r>
            <w:r w:rsidRPr="00676F0B">
              <w:rPr>
                <w:rFonts w:ascii="Times New Roman" w:hAnsi="Times New Roman" w:cs="Times New Roman"/>
                <w:color w:val="001F5F"/>
                <w:spacing w:val="21"/>
                <w:sz w:val="24"/>
                <w:szCs w:val="24"/>
              </w:rPr>
              <w:t xml:space="preserve"> </w:t>
            </w:r>
            <w:r w:rsidRPr="00676F0B">
              <w:rPr>
                <w:rFonts w:ascii="Times New Roman" w:hAnsi="Times New Roman" w:cs="Times New Roman"/>
                <w:color w:val="001F5F"/>
                <w:sz w:val="24"/>
                <w:szCs w:val="24"/>
              </w:rPr>
              <w:t>Garment</w:t>
            </w:r>
            <w:r w:rsidRPr="00676F0B">
              <w:rPr>
                <w:rFonts w:ascii="Times New Roman" w:hAnsi="Times New Roman" w:cs="Times New Roman"/>
                <w:color w:val="001F5F"/>
                <w:spacing w:val="17"/>
                <w:sz w:val="24"/>
                <w:szCs w:val="24"/>
              </w:rPr>
              <w:t xml:space="preserve"> </w:t>
            </w:r>
            <w:r w:rsidRPr="00676F0B">
              <w:rPr>
                <w:rFonts w:ascii="Times New Roman" w:hAnsi="Times New Roman" w:cs="Times New Roman"/>
                <w:color w:val="001F5F"/>
                <w:sz w:val="24"/>
                <w:szCs w:val="24"/>
              </w:rPr>
              <w:t>Machines</w:t>
            </w:r>
            <w:r w:rsidRPr="00676F0B">
              <w:rPr>
                <w:rFonts w:ascii="Times New Roman" w:hAnsi="Times New Roman" w:cs="Times New Roman"/>
                <w:color w:val="001F5F"/>
                <w:spacing w:val="18"/>
                <w:sz w:val="24"/>
                <w:szCs w:val="24"/>
              </w:rPr>
              <w:t xml:space="preserve"> </w:t>
            </w:r>
            <w:r w:rsidRPr="00676F0B">
              <w:rPr>
                <w:rFonts w:ascii="Times New Roman" w:hAnsi="Times New Roman" w:cs="Times New Roman"/>
                <w:color w:val="001F5F"/>
                <w:sz w:val="24"/>
                <w:szCs w:val="24"/>
              </w:rPr>
              <w:t>to</w:t>
            </w:r>
            <w:r w:rsidRPr="00676F0B">
              <w:rPr>
                <w:rFonts w:ascii="Times New Roman" w:hAnsi="Times New Roman" w:cs="Times New Roman"/>
                <w:color w:val="001F5F"/>
                <w:spacing w:val="18"/>
                <w:sz w:val="24"/>
                <w:szCs w:val="24"/>
              </w:rPr>
              <w:t xml:space="preserve"> </w:t>
            </w:r>
            <w:r w:rsidRPr="00676F0B">
              <w:rPr>
                <w:rFonts w:ascii="Times New Roman" w:hAnsi="Times New Roman" w:cs="Times New Roman"/>
                <w:color w:val="001F5F"/>
                <w:sz w:val="24"/>
                <w:szCs w:val="24"/>
              </w:rPr>
              <w:t>2250</w:t>
            </w:r>
            <w:r w:rsidRPr="00676F0B">
              <w:rPr>
                <w:rFonts w:ascii="Times New Roman" w:hAnsi="Times New Roman" w:cs="Times New Roman"/>
                <w:color w:val="001F5F"/>
                <w:spacing w:val="-57"/>
                <w:sz w:val="24"/>
                <w:szCs w:val="24"/>
              </w:rPr>
              <w:t xml:space="preserve"> </w:t>
            </w:r>
            <w:r w:rsidRPr="00676F0B">
              <w:rPr>
                <w:rFonts w:ascii="Times New Roman" w:hAnsi="Times New Roman" w:cs="Times New Roman"/>
                <w:color w:val="001F5F"/>
                <w:sz w:val="24"/>
                <w:szCs w:val="24"/>
              </w:rPr>
              <w:t>Artisans</w:t>
            </w:r>
            <w:r w:rsidRPr="00676F0B">
              <w:rPr>
                <w:rFonts w:ascii="Times New Roman" w:hAnsi="Times New Roman" w:cs="Times New Roman"/>
                <w:color w:val="001F5F"/>
                <w:spacing w:val="-1"/>
                <w:sz w:val="24"/>
                <w:szCs w:val="24"/>
              </w:rPr>
              <w:t xml:space="preserve"> </w:t>
            </w:r>
            <w:r w:rsidRPr="00676F0B">
              <w:rPr>
                <w:rFonts w:ascii="Times New Roman" w:hAnsi="Times New Roman" w:cs="Times New Roman"/>
                <w:color w:val="001F5F"/>
                <w:sz w:val="24"/>
                <w:szCs w:val="24"/>
              </w:rPr>
              <w:t>in West</w:t>
            </w:r>
            <w:r w:rsidRPr="00676F0B">
              <w:rPr>
                <w:rFonts w:ascii="Times New Roman" w:hAnsi="Times New Roman" w:cs="Times New Roman"/>
                <w:color w:val="001F5F"/>
                <w:spacing w:val="-4"/>
                <w:sz w:val="24"/>
                <w:szCs w:val="24"/>
              </w:rPr>
              <w:t xml:space="preserve"> </w:t>
            </w:r>
            <w:r w:rsidRPr="00676F0B">
              <w:rPr>
                <w:rFonts w:ascii="Times New Roman" w:hAnsi="Times New Roman" w:cs="Times New Roman"/>
                <w:color w:val="001F5F"/>
                <w:sz w:val="24"/>
                <w:szCs w:val="24"/>
              </w:rPr>
              <w:t>Bengal</w:t>
            </w:r>
            <w:r w:rsidRPr="00676F0B">
              <w:rPr>
                <w:rFonts w:ascii="Times New Roman" w:hAnsi="Times New Roman" w:cs="Times New Roman"/>
                <w:color w:val="001F5F"/>
                <w:spacing w:val="3"/>
                <w:sz w:val="24"/>
                <w:szCs w:val="24"/>
              </w:rPr>
              <w:t xml:space="preserve"> </w:t>
            </w:r>
            <w:r w:rsidRPr="00676F0B">
              <w:rPr>
                <w:rFonts w:ascii="Times New Roman" w:hAnsi="Times New Roman" w:cs="Times New Roman"/>
                <w:color w:val="001F5F"/>
                <w:sz w:val="24"/>
                <w:szCs w:val="24"/>
              </w:rPr>
              <w:t>to Boost</w:t>
            </w:r>
            <w:r w:rsidRPr="00676F0B">
              <w:rPr>
                <w:rFonts w:ascii="Times New Roman" w:hAnsi="Times New Roman" w:cs="Times New Roman"/>
                <w:color w:val="001F5F"/>
                <w:spacing w:val="-1"/>
                <w:sz w:val="24"/>
                <w:szCs w:val="24"/>
              </w:rPr>
              <w:t xml:space="preserve"> </w:t>
            </w:r>
            <w:r w:rsidRPr="00676F0B">
              <w:rPr>
                <w:rFonts w:ascii="Times New Roman" w:hAnsi="Times New Roman" w:cs="Times New Roman"/>
                <w:color w:val="001F5F"/>
                <w:sz w:val="24"/>
                <w:szCs w:val="24"/>
              </w:rPr>
              <w:t>Local</w:t>
            </w:r>
            <w:r w:rsidRPr="00676F0B">
              <w:rPr>
                <w:rFonts w:ascii="Times New Roman" w:hAnsi="Times New Roman" w:cs="Times New Roman"/>
                <w:color w:val="001F5F"/>
                <w:spacing w:val="-2"/>
                <w:sz w:val="24"/>
                <w:szCs w:val="24"/>
              </w:rPr>
              <w:t xml:space="preserve"> </w:t>
            </w:r>
            <w:r w:rsidRPr="00676F0B">
              <w:rPr>
                <w:rFonts w:ascii="Times New Roman" w:hAnsi="Times New Roman" w:cs="Times New Roman"/>
                <w:color w:val="001F5F"/>
                <w:sz w:val="24"/>
                <w:szCs w:val="24"/>
              </w:rPr>
              <w:t>Employment</w:t>
            </w:r>
          </w:p>
        </w:tc>
        <w:tc>
          <w:tcPr>
            <w:tcW w:w="1530" w:type="dxa"/>
            <w:shd w:val="clear" w:color="auto" w:fill="auto"/>
          </w:tcPr>
          <w:p w:rsidR="00676F0B" w:rsidRPr="00676F0B" w:rsidRDefault="001E7996" w:rsidP="00C00FBE">
            <w:pPr>
              <w:pStyle w:val="TableParagraph"/>
              <w:spacing w:before="140"/>
              <w:ind w:left="-58"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10">
              <w:r w:rsidR="00676F0B" w:rsidRPr="00676F0B">
                <w:rPr>
                  <w:rFonts w:ascii="Times New Roman" w:hAnsi="Times New Roman" w:cs="Times New Roman"/>
                  <w:color w:val="0000FF"/>
                  <w:sz w:val="24"/>
                  <w:szCs w:val="24"/>
                  <w:u w:val="single" w:color="0000FF"/>
                </w:rPr>
                <w:t>Click</w:t>
              </w:r>
              <w:r w:rsidR="00676F0B" w:rsidRPr="00676F0B">
                <w:rPr>
                  <w:rFonts w:ascii="Times New Roman" w:hAnsi="Times New Roman" w:cs="Times New Roman"/>
                  <w:color w:val="0000FF"/>
                  <w:spacing w:val="-3"/>
                  <w:sz w:val="24"/>
                  <w:szCs w:val="24"/>
                  <w:u w:val="single" w:color="0000FF"/>
                </w:rPr>
                <w:t xml:space="preserve"> </w:t>
              </w:r>
              <w:r w:rsidR="00676F0B" w:rsidRPr="00676F0B">
                <w:rPr>
                  <w:rFonts w:ascii="Times New Roman" w:hAnsi="Times New Roman" w:cs="Times New Roman"/>
                  <w:color w:val="0000FF"/>
                  <w:sz w:val="24"/>
                  <w:szCs w:val="24"/>
                  <w:u w:val="single" w:color="0000FF"/>
                </w:rPr>
                <w:t>Here</w:t>
              </w:r>
            </w:hyperlink>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5</w:t>
            </w:r>
          </w:p>
        </w:tc>
        <w:tc>
          <w:tcPr>
            <w:tcW w:w="7452" w:type="dxa"/>
            <w:shd w:val="clear" w:color="auto" w:fill="auto"/>
          </w:tcPr>
          <w:p w:rsidR="00676F0B" w:rsidRPr="00676F0B" w:rsidRDefault="00676F0B" w:rsidP="00C00FBE">
            <w:pPr>
              <w:pStyle w:val="TableParagraph"/>
              <w:spacing w:before="4" w:line="298" w:lineRule="exact"/>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76F0B">
              <w:rPr>
                <w:rFonts w:ascii="Times New Roman" w:hAnsi="Times New Roman" w:cs="Times New Roman"/>
                <w:color w:val="001F5F"/>
                <w:sz w:val="24"/>
                <w:szCs w:val="24"/>
              </w:rPr>
              <w:t>KVIC</w:t>
            </w:r>
            <w:r w:rsidRPr="00676F0B">
              <w:rPr>
                <w:rFonts w:ascii="Times New Roman" w:hAnsi="Times New Roman" w:cs="Times New Roman"/>
                <w:color w:val="001F5F"/>
                <w:spacing w:val="20"/>
                <w:sz w:val="24"/>
                <w:szCs w:val="24"/>
              </w:rPr>
              <w:t xml:space="preserve"> </w:t>
            </w:r>
            <w:r w:rsidRPr="00676F0B">
              <w:rPr>
                <w:rFonts w:ascii="Times New Roman" w:hAnsi="Times New Roman" w:cs="Times New Roman"/>
                <w:color w:val="001F5F"/>
                <w:sz w:val="24"/>
                <w:szCs w:val="24"/>
              </w:rPr>
              <w:t>revives</w:t>
            </w:r>
            <w:r w:rsidRPr="00676F0B">
              <w:rPr>
                <w:rFonts w:ascii="Times New Roman" w:hAnsi="Times New Roman" w:cs="Times New Roman"/>
                <w:color w:val="001F5F"/>
                <w:spacing w:val="22"/>
                <w:sz w:val="24"/>
                <w:szCs w:val="24"/>
              </w:rPr>
              <w:t xml:space="preserve"> </w:t>
            </w:r>
            <w:r w:rsidRPr="00676F0B">
              <w:rPr>
                <w:rFonts w:ascii="Times New Roman" w:hAnsi="Times New Roman" w:cs="Times New Roman"/>
                <w:color w:val="001F5F"/>
                <w:sz w:val="24"/>
                <w:szCs w:val="24"/>
              </w:rPr>
              <w:t>Assam’</w:t>
            </w:r>
            <w:r w:rsidRPr="00676F0B">
              <w:rPr>
                <w:rFonts w:ascii="Times New Roman" w:hAnsi="Times New Roman" w:cs="Times New Roman"/>
                <w:color w:val="001F5F"/>
                <w:spacing w:val="23"/>
                <w:sz w:val="24"/>
                <w:szCs w:val="24"/>
              </w:rPr>
              <w:t xml:space="preserve"> </w:t>
            </w:r>
            <w:r w:rsidRPr="00676F0B">
              <w:rPr>
                <w:rFonts w:ascii="Times New Roman" w:hAnsi="Times New Roman" w:cs="Times New Roman"/>
                <w:color w:val="001F5F"/>
                <w:sz w:val="24"/>
                <w:szCs w:val="24"/>
              </w:rPr>
              <w:t>oldest</w:t>
            </w:r>
            <w:r w:rsidRPr="00676F0B">
              <w:rPr>
                <w:rFonts w:ascii="Times New Roman" w:hAnsi="Times New Roman" w:cs="Times New Roman"/>
                <w:color w:val="001F5F"/>
                <w:spacing w:val="21"/>
                <w:sz w:val="24"/>
                <w:szCs w:val="24"/>
              </w:rPr>
              <w:t xml:space="preserve"> </w:t>
            </w:r>
            <w:r w:rsidRPr="00676F0B">
              <w:rPr>
                <w:rFonts w:ascii="Times New Roman" w:hAnsi="Times New Roman" w:cs="Times New Roman"/>
                <w:color w:val="001F5F"/>
                <w:sz w:val="24"/>
                <w:szCs w:val="24"/>
              </w:rPr>
              <w:t>Khadi</w:t>
            </w:r>
            <w:r w:rsidRPr="00676F0B">
              <w:rPr>
                <w:rFonts w:ascii="Times New Roman" w:hAnsi="Times New Roman" w:cs="Times New Roman"/>
                <w:color w:val="001F5F"/>
                <w:spacing w:val="20"/>
                <w:sz w:val="24"/>
                <w:szCs w:val="24"/>
              </w:rPr>
              <w:t xml:space="preserve"> </w:t>
            </w:r>
            <w:r w:rsidRPr="00676F0B">
              <w:rPr>
                <w:rFonts w:ascii="Times New Roman" w:hAnsi="Times New Roman" w:cs="Times New Roman"/>
                <w:color w:val="001F5F"/>
                <w:sz w:val="24"/>
                <w:szCs w:val="24"/>
              </w:rPr>
              <w:t>Institution</w:t>
            </w:r>
            <w:r w:rsidRPr="00676F0B">
              <w:rPr>
                <w:rFonts w:ascii="Times New Roman" w:hAnsi="Times New Roman" w:cs="Times New Roman"/>
                <w:color w:val="001F5F"/>
                <w:spacing w:val="22"/>
                <w:sz w:val="24"/>
                <w:szCs w:val="24"/>
              </w:rPr>
              <w:t xml:space="preserve"> </w:t>
            </w:r>
            <w:r w:rsidRPr="00676F0B">
              <w:rPr>
                <w:rFonts w:ascii="Times New Roman" w:hAnsi="Times New Roman" w:cs="Times New Roman"/>
                <w:color w:val="001F5F"/>
                <w:sz w:val="24"/>
                <w:szCs w:val="24"/>
              </w:rPr>
              <w:t>vandalized</w:t>
            </w:r>
            <w:r w:rsidRPr="00676F0B">
              <w:rPr>
                <w:rFonts w:ascii="Times New Roman" w:hAnsi="Times New Roman" w:cs="Times New Roman"/>
                <w:color w:val="001F5F"/>
                <w:spacing w:val="20"/>
                <w:sz w:val="24"/>
                <w:szCs w:val="24"/>
              </w:rPr>
              <w:t xml:space="preserve"> </w:t>
            </w:r>
            <w:r w:rsidRPr="00676F0B">
              <w:rPr>
                <w:rFonts w:ascii="Times New Roman" w:hAnsi="Times New Roman" w:cs="Times New Roman"/>
                <w:color w:val="001F5F"/>
                <w:sz w:val="24"/>
                <w:szCs w:val="24"/>
              </w:rPr>
              <w:t>by</w:t>
            </w:r>
            <w:r w:rsidRPr="00676F0B">
              <w:rPr>
                <w:rFonts w:ascii="Times New Roman" w:hAnsi="Times New Roman" w:cs="Times New Roman"/>
                <w:color w:val="001F5F"/>
                <w:spacing w:val="19"/>
                <w:sz w:val="24"/>
                <w:szCs w:val="24"/>
              </w:rPr>
              <w:t xml:space="preserve"> </w:t>
            </w:r>
            <w:r w:rsidRPr="00676F0B">
              <w:rPr>
                <w:rFonts w:ascii="Times New Roman" w:hAnsi="Times New Roman" w:cs="Times New Roman"/>
                <w:color w:val="001F5F"/>
                <w:sz w:val="24"/>
                <w:szCs w:val="24"/>
              </w:rPr>
              <w:t>Bodo insurgents 30</w:t>
            </w:r>
            <w:r w:rsidRPr="00676F0B">
              <w:rPr>
                <w:rFonts w:ascii="Times New Roman" w:hAnsi="Times New Roman" w:cs="Times New Roman"/>
                <w:color w:val="001F5F"/>
                <w:spacing w:val="2"/>
                <w:sz w:val="24"/>
                <w:szCs w:val="24"/>
              </w:rPr>
              <w:t xml:space="preserve"> </w:t>
            </w:r>
            <w:r w:rsidRPr="00676F0B">
              <w:rPr>
                <w:rFonts w:ascii="Times New Roman" w:hAnsi="Times New Roman" w:cs="Times New Roman"/>
                <w:color w:val="001F5F"/>
                <w:sz w:val="24"/>
                <w:szCs w:val="24"/>
              </w:rPr>
              <w:t>years</w:t>
            </w:r>
            <w:r w:rsidRPr="00676F0B">
              <w:rPr>
                <w:rFonts w:ascii="Times New Roman" w:hAnsi="Times New Roman" w:cs="Times New Roman"/>
                <w:color w:val="001F5F"/>
                <w:spacing w:val="-4"/>
                <w:sz w:val="24"/>
                <w:szCs w:val="24"/>
              </w:rPr>
              <w:t xml:space="preserve"> </w:t>
            </w:r>
            <w:r w:rsidRPr="00676F0B">
              <w:rPr>
                <w:rFonts w:ascii="Times New Roman" w:hAnsi="Times New Roman" w:cs="Times New Roman"/>
                <w:color w:val="001F5F"/>
                <w:sz w:val="24"/>
                <w:szCs w:val="24"/>
              </w:rPr>
              <w:t>ago</w:t>
            </w:r>
          </w:p>
        </w:tc>
        <w:tc>
          <w:tcPr>
            <w:tcW w:w="1530" w:type="dxa"/>
            <w:shd w:val="clear" w:color="auto" w:fill="auto"/>
          </w:tcPr>
          <w:p w:rsidR="00676F0B" w:rsidRPr="00676F0B" w:rsidRDefault="001E7996" w:rsidP="00C00FBE">
            <w:pPr>
              <w:pStyle w:val="TableParagraph"/>
              <w:spacing w:before="111"/>
              <w:ind w:left="-58"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11">
              <w:r w:rsidR="00676F0B" w:rsidRPr="00676F0B">
                <w:rPr>
                  <w:rFonts w:ascii="Times New Roman" w:hAnsi="Times New Roman" w:cs="Times New Roman"/>
                  <w:color w:val="0000FF"/>
                  <w:sz w:val="24"/>
                  <w:szCs w:val="24"/>
                  <w:u w:val="single" w:color="0000FF"/>
                </w:rPr>
                <w:t>Click</w:t>
              </w:r>
              <w:r w:rsidR="00676F0B" w:rsidRPr="00676F0B">
                <w:rPr>
                  <w:rFonts w:ascii="Times New Roman" w:hAnsi="Times New Roman" w:cs="Times New Roman"/>
                  <w:color w:val="0000FF"/>
                  <w:spacing w:val="-3"/>
                  <w:sz w:val="24"/>
                  <w:szCs w:val="24"/>
                  <w:u w:val="single" w:color="0000FF"/>
                </w:rPr>
                <w:t xml:space="preserve"> </w:t>
              </w:r>
              <w:r w:rsidR="00676F0B" w:rsidRPr="00676F0B">
                <w:rPr>
                  <w:rFonts w:ascii="Times New Roman" w:hAnsi="Times New Roman" w:cs="Times New Roman"/>
                  <w:color w:val="0000FF"/>
                  <w:sz w:val="24"/>
                  <w:szCs w:val="24"/>
                  <w:u w:val="single" w:color="0000FF"/>
                </w:rPr>
                <w:t>Here</w:t>
              </w:r>
            </w:hyperlink>
          </w:p>
        </w:tc>
      </w:tr>
      <w:tr w:rsidR="00676F0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6</w:t>
            </w:r>
          </w:p>
        </w:tc>
        <w:tc>
          <w:tcPr>
            <w:tcW w:w="7452" w:type="dxa"/>
            <w:shd w:val="clear" w:color="auto" w:fill="auto"/>
          </w:tcPr>
          <w:p w:rsidR="00676F0B" w:rsidRPr="00676F0B" w:rsidRDefault="00676F0B" w:rsidP="00C00FBE">
            <w:pPr>
              <w:tabs>
                <w:tab w:val="left" w:pos="900"/>
              </w:tabs>
              <w:spacing w:line="276" w:lineRule="auto"/>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Allocated funds for imparting of skill development training to the unemployed youth in the country</w:t>
            </w:r>
          </w:p>
        </w:tc>
        <w:tc>
          <w:tcPr>
            <w:tcW w:w="1530" w:type="dxa"/>
            <w:shd w:val="clear" w:color="auto" w:fill="auto"/>
          </w:tcPr>
          <w:p w:rsidR="00676F0B" w:rsidRPr="00676F0B" w:rsidRDefault="00676F0B"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p>
          <w:p w:rsidR="00676F0B" w:rsidRPr="00676F0B" w:rsidRDefault="001E7996"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12" w:history="1">
              <w:r w:rsidR="00676F0B" w:rsidRPr="00676F0B">
                <w:rPr>
                  <w:rStyle w:val="Hyperlink"/>
                  <w:rFonts w:ascii="Times New Roman" w:hAnsi="Times New Roman" w:cs="Times New Roman"/>
                  <w:sz w:val="24"/>
                  <w:szCs w:val="24"/>
                </w:rPr>
                <w:t>Click here</w:t>
              </w:r>
            </w:hyperlink>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7</w:t>
            </w:r>
          </w:p>
        </w:tc>
        <w:tc>
          <w:tcPr>
            <w:tcW w:w="7452" w:type="dxa"/>
            <w:shd w:val="clear" w:color="auto" w:fill="auto"/>
          </w:tcPr>
          <w:p w:rsidR="00676F0B" w:rsidRPr="00676F0B" w:rsidRDefault="00676F0B"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Coir Industry Set to Cross A New High in Fortunes Even Amidst Covid-19</w:t>
            </w:r>
          </w:p>
        </w:tc>
        <w:tc>
          <w:tcPr>
            <w:tcW w:w="1530" w:type="dxa"/>
            <w:shd w:val="clear" w:color="auto" w:fill="auto"/>
          </w:tcPr>
          <w:p w:rsidR="00676F0B" w:rsidRPr="00676F0B" w:rsidRDefault="00676F0B" w:rsidP="00C00FB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
                <w:szCs w:val="24"/>
              </w:rPr>
            </w:pPr>
          </w:p>
          <w:p w:rsidR="00676F0B" w:rsidRPr="00676F0B" w:rsidRDefault="001E7996" w:rsidP="00C00FB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13" w:history="1">
              <w:r w:rsidR="00676F0B" w:rsidRPr="00676F0B">
                <w:rPr>
                  <w:rStyle w:val="Hyperlink"/>
                  <w:rFonts w:ascii="Times New Roman" w:hAnsi="Times New Roman" w:cs="Times New Roman"/>
                  <w:sz w:val="24"/>
                  <w:szCs w:val="24"/>
                </w:rPr>
                <w:t>Click Here</w:t>
              </w:r>
            </w:hyperlink>
          </w:p>
        </w:tc>
      </w:tr>
      <w:tr w:rsidR="00676F0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8</w:t>
            </w:r>
          </w:p>
        </w:tc>
        <w:tc>
          <w:tcPr>
            <w:tcW w:w="7452" w:type="dxa"/>
            <w:shd w:val="clear" w:color="auto" w:fill="auto"/>
          </w:tcPr>
          <w:p w:rsidR="00676F0B" w:rsidRPr="00676F0B" w:rsidRDefault="00676F0B"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SANKALP - To promote inclusive growth and strengthen District Skill Committees</w:t>
            </w:r>
          </w:p>
        </w:tc>
        <w:tc>
          <w:tcPr>
            <w:tcW w:w="1530" w:type="dxa"/>
            <w:shd w:val="clear" w:color="auto" w:fill="auto"/>
          </w:tcPr>
          <w:p w:rsidR="00676F0B" w:rsidRPr="00676F0B" w:rsidRDefault="00676F0B"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24"/>
              </w:rPr>
            </w:pPr>
          </w:p>
          <w:p w:rsidR="00676F0B" w:rsidRPr="00676F0B" w:rsidRDefault="001E7996"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14" w:history="1">
              <w:r w:rsidR="00676F0B" w:rsidRPr="00676F0B">
                <w:rPr>
                  <w:rStyle w:val="Hyperlink"/>
                  <w:rFonts w:ascii="Times New Roman" w:hAnsi="Times New Roman" w:cs="Times New Roman"/>
                  <w:sz w:val="24"/>
                  <w:szCs w:val="24"/>
                </w:rPr>
                <w:t>Click Here</w:t>
              </w:r>
            </w:hyperlink>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9</w:t>
            </w:r>
          </w:p>
        </w:tc>
        <w:tc>
          <w:tcPr>
            <w:tcW w:w="7452" w:type="dxa"/>
            <w:shd w:val="clear" w:color="auto" w:fill="auto"/>
          </w:tcPr>
          <w:p w:rsidR="00676F0B" w:rsidRPr="00676F0B" w:rsidRDefault="00676F0B"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Highlights of Budget 2021-22 for MSME Sector</w:t>
            </w:r>
          </w:p>
        </w:tc>
        <w:tc>
          <w:tcPr>
            <w:tcW w:w="1530" w:type="dxa"/>
            <w:shd w:val="clear" w:color="auto" w:fill="auto"/>
          </w:tcPr>
          <w:p w:rsidR="00676F0B" w:rsidRPr="00676F0B" w:rsidRDefault="001E7996" w:rsidP="00C00FB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15" w:history="1">
              <w:r w:rsidR="00676F0B" w:rsidRPr="00676F0B">
                <w:rPr>
                  <w:rStyle w:val="Hyperlink"/>
                  <w:rFonts w:ascii="Times New Roman" w:hAnsi="Times New Roman" w:cs="Times New Roman"/>
                  <w:sz w:val="24"/>
                  <w:szCs w:val="24"/>
                </w:rPr>
                <w:t>Click Here</w:t>
              </w:r>
            </w:hyperlink>
          </w:p>
        </w:tc>
      </w:tr>
      <w:tr w:rsidR="00676F0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10</w:t>
            </w:r>
          </w:p>
        </w:tc>
        <w:tc>
          <w:tcPr>
            <w:tcW w:w="7452" w:type="dxa"/>
            <w:shd w:val="clear" w:color="auto" w:fill="auto"/>
          </w:tcPr>
          <w:p w:rsidR="00676F0B" w:rsidRPr="00676F0B" w:rsidRDefault="00676F0B"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Impact of Budget 2021-22 on MSME Sector, with regard to Enhancing Competitiveness of MSME Products.</w:t>
            </w:r>
          </w:p>
        </w:tc>
        <w:tc>
          <w:tcPr>
            <w:tcW w:w="1530" w:type="dxa"/>
            <w:shd w:val="clear" w:color="auto" w:fill="auto"/>
          </w:tcPr>
          <w:p w:rsidR="00676F0B" w:rsidRPr="00676F0B" w:rsidRDefault="00676F0B"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2"/>
                <w:szCs w:val="24"/>
              </w:rPr>
            </w:pPr>
          </w:p>
          <w:p w:rsidR="00676F0B" w:rsidRPr="00676F0B" w:rsidRDefault="001E7996"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16" w:history="1">
              <w:r w:rsidR="00676F0B" w:rsidRPr="00676F0B">
                <w:rPr>
                  <w:rStyle w:val="Hyperlink"/>
                  <w:rFonts w:ascii="Times New Roman" w:hAnsi="Times New Roman" w:cs="Times New Roman"/>
                  <w:sz w:val="24"/>
                  <w:szCs w:val="24"/>
                </w:rPr>
                <w:t>Click Here</w:t>
              </w:r>
            </w:hyperlink>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11</w:t>
            </w:r>
          </w:p>
        </w:tc>
        <w:tc>
          <w:tcPr>
            <w:tcW w:w="7452" w:type="dxa"/>
            <w:shd w:val="clear" w:color="auto" w:fill="auto"/>
          </w:tcPr>
          <w:p w:rsidR="00676F0B" w:rsidRPr="00676F0B" w:rsidRDefault="00676F0B" w:rsidP="00C00FBE">
            <w:pPr>
              <w:tabs>
                <w:tab w:val="left" w:pos="900"/>
              </w:tabs>
              <w:spacing w:line="276" w:lineRule="auto"/>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Big Boost to “Aatmanirbhar Bharat” &amp; “Waste to Wealth”; Shri Nitin Gadkari Inaugurated Agabatti Stick Making Unit in Assam</w:t>
            </w:r>
          </w:p>
        </w:tc>
        <w:tc>
          <w:tcPr>
            <w:tcW w:w="1530" w:type="dxa"/>
            <w:shd w:val="clear" w:color="auto" w:fill="auto"/>
          </w:tcPr>
          <w:p w:rsidR="00676F0B" w:rsidRPr="00676F0B" w:rsidRDefault="00676F0B" w:rsidP="00C00FBE">
            <w:pPr>
              <w:tabs>
                <w:tab w:val="left" w:pos="900"/>
              </w:tabs>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4"/>
                <w:szCs w:val="24"/>
              </w:rPr>
            </w:pPr>
          </w:p>
          <w:p w:rsidR="00676F0B" w:rsidRPr="00676F0B" w:rsidRDefault="001E7996" w:rsidP="00C00FBE">
            <w:pPr>
              <w:tabs>
                <w:tab w:val="left" w:pos="900"/>
              </w:tabs>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17" w:history="1">
              <w:r w:rsidR="00676F0B" w:rsidRPr="00676F0B">
                <w:rPr>
                  <w:rStyle w:val="Hyperlink"/>
                  <w:rFonts w:ascii="Times New Roman" w:hAnsi="Times New Roman" w:cs="Times New Roman"/>
                  <w:sz w:val="24"/>
                  <w:szCs w:val="24"/>
                </w:rPr>
                <w:t>Click here</w:t>
              </w:r>
            </w:hyperlink>
          </w:p>
        </w:tc>
      </w:tr>
      <w:tr w:rsidR="00676F0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12</w:t>
            </w:r>
          </w:p>
        </w:tc>
        <w:tc>
          <w:tcPr>
            <w:tcW w:w="7452" w:type="dxa"/>
            <w:shd w:val="clear" w:color="auto" w:fill="auto"/>
          </w:tcPr>
          <w:p w:rsidR="00676F0B" w:rsidRPr="00676F0B" w:rsidRDefault="00676F0B"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MSME sector is the key to unlock India's economic growth</w:t>
            </w:r>
          </w:p>
        </w:tc>
        <w:tc>
          <w:tcPr>
            <w:tcW w:w="1530" w:type="dxa"/>
            <w:shd w:val="clear" w:color="auto" w:fill="auto"/>
          </w:tcPr>
          <w:p w:rsidR="00676F0B" w:rsidRPr="00676F0B" w:rsidRDefault="001E7996"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18" w:history="1">
              <w:r w:rsidR="00676F0B" w:rsidRPr="00676F0B">
                <w:rPr>
                  <w:rStyle w:val="Hyperlink"/>
                  <w:rFonts w:ascii="Times New Roman" w:hAnsi="Times New Roman" w:cs="Times New Roman"/>
                  <w:sz w:val="24"/>
                  <w:szCs w:val="24"/>
                </w:rPr>
                <w:t>Click Here</w:t>
              </w:r>
            </w:hyperlink>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13</w:t>
            </w:r>
          </w:p>
        </w:tc>
        <w:tc>
          <w:tcPr>
            <w:tcW w:w="7452" w:type="dxa"/>
            <w:shd w:val="clear" w:color="auto" w:fill="auto"/>
          </w:tcPr>
          <w:p w:rsidR="00676F0B" w:rsidRPr="00676F0B" w:rsidRDefault="00676F0B"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MSME credit up on Govt guarantee</w:t>
            </w:r>
          </w:p>
        </w:tc>
        <w:tc>
          <w:tcPr>
            <w:tcW w:w="1530" w:type="dxa"/>
            <w:shd w:val="clear" w:color="auto" w:fill="auto"/>
          </w:tcPr>
          <w:p w:rsidR="00676F0B" w:rsidRPr="00676F0B" w:rsidRDefault="001E7996" w:rsidP="00C00FB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19" w:history="1">
              <w:r w:rsidR="00676F0B" w:rsidRPr="00676F0B">
                <w:rPr>
                  <w:rStyle w:val="Hyperlink"/>
                  <w:rFonts w:ascii="Times New Roman" w:hAnsi="Times New Roman" w:cs="Times New Roman"/>
                  <w:sz w:val="24"/>
                  <w:szCs w:val="24"/>
                </w:rPr>
                <w:t>Click Here</w:t>
              </w:r>
            </w:hyperlink>
          </w:p>
        </w:tc>
      </w:tr>
      <w:tr w:rsidR="00676F0B" w:rsidRPr="00676F0B" w:rsidTr="00C70926">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14</w:t>
            </w:r>
          </w:p>
        </w:tc>
        <w:tc>
          <w:tcPr>
            <w:tcW w:w="7452" w:type="dxa"/>
            <w:shd w:val="clear" w:color="auto" w:fill="auto"/>
          </w:tcPr>
          <w:p w:rsidR="00676F0B" w:rsidRPr="00676F0B" w:rsidRDefault="00676F0B"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New scheme for service exports with max sops for MSMEs proposed</w:t>
            </w:r>
          </w:p>
        </w:tc>
        <w:tc>
          <w:tcPr>
            <w:tcW w:w="1530" w:type="dxa"/>
            <w:shd w:val="clear" w:color="auto" w:fill="auto"/>
          </w:tcPr>
          <w:p w:rsidR="00676F0B" w:rsidRPr="00676F0B" w:rsidRDefault="001E7996"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20" w:history="1">
              <w:r w:rsidR="00676F0B" w:rsidRPr="00676F0B">
                <w:rPr>
                  <w:rStyle w:val="Hyperlink"/>
                  <w:rFonts w:ascii="Times New Roman" w:hAnsi="Times New Roman" w:cs="Times New Roman"/>
                  <w:sz w:val="24"/>
                  <w:szCs w:val="24"/>
                </w:rPr>
                <w:t>Click Here</w:t>
              </w:r>
            </w:hyperlink>
          </w:p>
        </w:tc>
      </w:tr>
      <w:tr w:rsidR="00676F0B" w:rsidRPr="00676F0B" w:rsidTr="00C70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676F0B" w:rsidRPr="00676F0B" w:rsidRDefault="00676F0B" w:rsidP="00C00FBE">
            <w:pPr>
              <w:tabs>
                <w:tab w:val="left" w:pos="900"/>
              </w:tabs>
              <w:ind w:right="-46"/>
              <w:jc w:val="center"/>
              <w:rPr>
                <w:rFonts w:ascii="Times New Roman" w:hAnsi="Times New Roman" w:cs="Times New Roman"/>
                <w:color w:val="002060"/>
                <w:sz w:val="24"/>
                <w:szCs w:val="24"/>
              </w:rPr>
            </w:pPr>
            <w:r w:rsidRPr="00676F0B">
              <w:rPr>
                <w:rFonts w:ascii="Times New Roman" w:hAnsi="Times New Roman" w:cs="Times New Roman"/>
                <w:color w:val="002060"/>
                <w:sz w:val="24"/>
                <w:szCs w:val="24"/>
              </w:rPr>
              <w:t>15</w:t>
            </w:r>
          </w:p>
        </w:tc>
        <w:tc>
          <w:tcPr>
            <w:tcW w:w="7452" w:type="dxa"/>
            <w:shd w:val="clear" w:color="auto" w:fill="auto"/>
          </w:tcPr>
          <w:p w:rsidR="00676F0B" w:rsidRPr="00676F0B" w:rsidRDefault="00676F0B"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676F0B">
              <w:rPr>
                <w:rFonts w:ascii="Times New Roman" w:hAnsi="Times New Roman" w:cs="Times New Roman"/>
                <w:color w:val="002060"/>
                <w:sz w:val="24"/>
                <w:szCs w:val="24"/>
              </w:rPr>
              <w:t>Rs 15,700 cr provided for MSME sector in Union Budget</w:t>
            </w:r>
          </w:p>
        </w:tc>
        <w:tc>
          <w:tcPr>
            <w:tcW w:w="1530" w:type="dxa"/>
            <w:shd w:val="clear" w:color="auto" w:fill="auto"/>
          </w:tcPr>
          <w:p w:rsidR="00676F0B" w:rsidRPr="00676F0B" w:rsidRDefault="001E7996" w:rsidP="00C00FB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1" w:history="1">
              <w:r w:rsidR="00676F0B" w:rsidRPr="00676F0B">
                <w:rPr>
                  <w:rStyle w:val="Hyperlink"/>
                  <w:rFonts w:ascii="Times New Roman" w:hAnsi="Times New Roman" w:cs="Times New Roman"/>
                  <w:sz w:val="24"/>
                  <w:szCs w:val="24"/>
                </w:rPr>
                <w:t>Click Here</w:t>
              </w:r>
            </w:hyperlink>
          </w:p>
        </w:tc>
      </w:tr>
    </w:tbl>
    <w:p w:rsidR="002069AD" w:rsidRPr="00EA06AB" w:rsidRDefault="002069AD" w:rsidP="00C00FBE">
      <w:pPr>
        <w:tabs>
          <w:tab w:val="left" w:pos="3575"/>
        </w:tabs>
        <w:spacing w:after="0" w:line="240" w:lineRule="auto"/>
        <w:ind w:right="-46"/>
        <w:rPr>
          <w:rFonts w:ascii="Times New Roman" w:hAnsi="Times New Roman" w:cs="Times New Roman"/>
          <w:bCs/>
          <w:color w:val="002060"/>
          <w:sz w:val="24"/>
          <w:szCs w:val="24"/>
        </w:rPr>
      </w:pPr>
    </w:p>
    <w:p w:rsidR="008A387A" w:rsidRPr="0098474C" w:rsidRDefault="002D7E5F" w:rsidP="00C00FBE">
      <w:pPr>
        <w:tabs>
          <w:tab w:val="left" w:pos="3575"/>
        </w:tabs>
        <w:spacing w:after="0" w:line="240" w:lineRule="auto"/>
        <w:ind w:right="-46"/>
        <w:rPr>
          <w:rFonts w:ascii="Times New Roman" w:hAnsi="Times New Roman" w:cs="Times New Roman"/>
          <w:b/>
          <w:bCs/>
          <w:color w:val="002060"/>
          <w:sz w:val="32"/>
          <w:szCs w:val="24"/>
          <w:u w:val="single"/>
        </w:rPr>
      </w:pPr>
      <w:r>
        <w:rPr>
          <w:rFonts w:ascii="Times New Roman" w:hAnsi="Times New Roman" w:cs="Times New Roman"/>
          <w:b/>
          <w:bCs/>
          <w:color w:val="002060"/>
          <w:sz w:val="32"/>
          <w:szCs w:val="24"/>
          <w:u w:val="single"/>
        </w:rPr>
        <w:t>1</w:t>
      </w:r>
      <w:r w:rsidR="002042EE">
        <w:rPr>
          <w:rFonts w:ascii="Times New Roman" w:hAnsi="Times New Roman" w:cs="Times New Roman"/>
          <w:b/>
          <w:bCs/>
          <w:color w:val="002060"/>
          <w:sz w:val="32"/>
          <w:szCs w:val="24"/>
          <w:u w:val="single"/>
        </w:rPr>
        <w:t>5</w:t>
      </w:r>
      <w:r w:rsidR="008A387A" w:rsidRPr="0098474C">
        <w:rPr>
          <w:rFonts w:ascii="Times New Roman" w:hAnsi="Times New Roman" w:cs="Times New Roman"/>
          <w:b/>
          <w:bCs/>
          <w:color w:val="002060"/>
          <w:sz w:val="32"/>
          <w:szCs w:val="24"/>
          <w:u w:val="single"/>
        </w:rPr>
        <w:t>. Competition Commission of India</w:t>
      </w:r>
    </w:p>
    <w:p w:rsidR="008A387A" w:rsidRPr="00EA06AB" w:rsidRDefault="008A387A" w:rsidP="00C00FBE">
      <w:pPr>
        <w:tabs>
          <w:tab w:val="left" w:pos="3575"/>
        </w:tabs>
        <w:spacing w:after="0" w:line="240" w:lineRule="auto"/>
        <w:ind w:right="-46"/>
        <w:rPr>
          <w:rFonts w:ascii="Times New Roman" w:hAnsi="Times New Roman" w:cs="Times New Roman"/>
          <w:bCs/>
          <w:color w:val="002060"/>
          <w:sz w:val="24"/>
          <w:szCs w:val="24"/>
        </w:rPr>
      </w:pPr>
    </w:p>
    <w:tbl>
      <w:tblPr>
        <w:tblStyle w:val="GridTable6Colorful-Accent21"/>
        <w:tblW w:w="9810" w:type="dxa"/>
        <w:tblLook w:val="04A0" w:firstRow="1" w:lastRow="0" w:firstColumn="1" w:lastColumn="0" w:noHBand="0" w:noVBand="1"/>
      </w:tblPr>
      <w:tblGrid>
        <w:gridCol w:w="828"/>
        <w:gridCol w:w="7452"/>
        <w:gridCol w:w="1530"/>
      </w:tblGrid>
      <w:tr w:rsidR="008A387A" w:rsidRPr="00EA06AB" w:rsidTr="00C014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8A387A" w:rsidRPr="00EA06AB" w:rsidRDefault="008A387A" w:rsidP="00C00FBE">
            <w:pPr>
              <w:tabs>
                <w:tab w:val="left" w:pos="900"/>
              </w:tabs>
              <w:ind w:right="-46"/>
              <w:jc w:val="center"/>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Sl.</w:t>
            </w:r>
          </w:p>
        </w:tc>
        <w:tc>
          <w:tcPr>
            <w:tcW w:w="7452" w:type="dxa"/>
            <w:shd w:val="clear" w:color="auto" w:fill="auto"/>
          </w:tcPr>
          <w:p w:rsidR="008A387A" w:rsidRPr="00EA06AB" w:rsidRDefault="008A387A"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Particulars</w:t>
            </w:r>
          </w:p>
        </w:tc>
        <w:tc>
          <w:tcPr>
            <w:tcW w:w="1530" w:type="dxa"/>
            <w:shd w:val="clear" w:color="auto" w:fill="auto"/>
          </w:tcPr>
          <w:p w:rsidR="008A387A" w:rsidRPr="00EA06AB" w:rsidRDefault="008A387A" w:rsidP="00C00FBE">
            <w:pPr>
              <w:tabs>
                <w:tab w:val="left" w:pos="900"/>
              </w:tabs>
              <w:ind w:right="-46"/>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EA06AB">
              <w:rPr>
                <w:rFonts w:ascii="Times New Roman" w:hAnsi="Times New Roman" w:cs="Times New Roman"/>
                <w:color w:val="auto"/>
                <w:sz w:val="24"/>
                <w:szCs w:val="24"/>
              </w:rPr>
              <w:t>Link</w:t>
            </w:r>
          </w:p>
        </w:tc>
      </w:tr>
      <w:tr w:rsidR="000D2A15" w:rsidRPr="00EA06AB" w:rsidTr="00C01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1</w:t>
            </w:r>
          </w:p>
        </w:tc>
        <w:tc>
          <w:tcPr>
            <w:tcW w:w="7452" w:type="dxa"/>
            <w:shd w:val="clear" w:color="auto" w:fill="auto"/>
          </w:tcPr>
          <w:p w:rsidR="000D2A15" w:rsidRPr="000D2A15" w:rsidRDefault="000D2A15" w:rsidP="00C00FBE">
            <w:pPr>
              <w:pStyle w:val="TableParagraph"/>
              <w:spacing w:before="4" w:line="298" w:lineRule="exact"/>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2A15">
              <w:rPr>
                <w:rFonts w:ascii="Times New Roman" w:hAnsi="Times New Roman" w:cs="Times New Roman"/>
                <w:color w:val="001F5F"/>
                <w:sz w:val="24"/>
                <w:szCs w:val="24"/>
              </w:rPr>
              <w:t>CCI</w:t>
            </w:r>
            <w:r w:rsidRPr="000D2A15">
              <w:rPr>
                <w:rFonts w:ascii="Times New Roman" w:hAnsi="Times New Roman" w:cs="Times New Roman"/>
                <w:color w:val="001F5F"/>
                <w:spacing w:val="3"/>
                <w:sz w:val="24"/>
                <w:szCs w:val="24"/>
              </w:rPr>
              <w:t xml:space="preserve"> </w:t>
            </w:r>
            <w:r w:rsidRPr="000D2A15">
              <w:rPr>
                <w:rFonts w:ascii="Times New Roman" w:hAnsi="Times New Roman" w:cs="Times New Roman"/>
                <w:color w:val="001F5F"/>
                <w:sz w:val="24"/>
                <w:szCs w:val="24"/>
              </w:rPr>
              <w:t>approves</w:t>
            </w:r>
            <w:r w:rsidRPr="000D2A15">
              <w:rPr>
                <w:rFonts w:ascii="Times New Roman" w:hAnsi="Times New Roman" w:cs="Times New Roman"/>
                <w:color w:val="001F5F"/>
                <w:spacing w:val="3"/>
                <w:sz w:val="24"/>
                <w:szCs w:val="24"/>
              </w:rPr>
              <w:t xml:space="preserve"> </w:t>
            </w:r>
            <w:r w:rsidRPr="000D2A15">
              <w:rPr>
                <w:rFonts w:ascii="Times New Roman" w:hAnsi="Times New Roman" w:cs="Times New Roman"/>
                <w:color w:val="001F5F"/>
                <w:sz w:val="24"/>
                <w:szCs w:val="24"/>
              </w:rPr>
              <w:t>acquisition</w:t>
            </w:r>
            <w:r w:rsidRPr="000D2A15">
              <w:rPr>
                <w:rFonts w:ascii="Times New Roman" w:hAnsi="Times New Roman" w:cs="Times New Roman"/>
                <w:color w:val="001F5F"/>
                <w:spacing w:val="-3"/>
                <w:sz w:val="24"/>
                <w:szCs w:val="24"/>
              </w:rPr>
              <w:t xml:space="preserve"> </w:t>
            </w:r>
            <w:r w:rsidRPr="000D2A15">
              <w:rPr>
                <w:rFonts w:ascii="Times New Roman" w:hAnsi="Times New Roman" w:cs="Times New Roman"/>
                <w:color w:val="001F5F"/>
                <w:sz w:val="24"/>
                <w:szCs w:val="24"/>
              </w:rPr>
              <w:t>of Indo</w:t>
            </w:r>
            <w:r w:rsidRPr="000D2A15">
              <w:rPr>
                <w:rFonts w:ascii="Times New Roman" w:hAnsi="Times New Roman" w:cs="Times New Roman"/>
                <w:color w:val="001F5F"/>
                <w:spacing w:val="-3"/>
                <w:sz w:val="24"/>
                <w:szCs w:val="24"/>
              </w:rPr>
              <w:t xml:space="preserve"> </w:t>
            </w:r>
            <w:r w:rsidRPr="000D2A15">
              <w:rPr>
                <w:rFonts w:ascii="Times New Roman" w:hAnsi="Times New Roman" w:cs="Times New Roman"/>
                <w:color w:val="001F5F"/>
                <w:sz w:val="24"/>
                <w:szCs w:val="24"/>
              </w:rPr>
              <w:t>Gulf Fertilisers</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by Indorama</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India</w:t>
            </w:r>
          </w:p>
          <w:p w:rsidR="000D2A15" w:rsidRPr="000D2A15" w:rsidRDefault="000D2A15" w:rsidP="00C00FBE">
            <w:pPr>
              <w:pStyle w:val="TableParagraph"/>
              <w:spacing w:line="272" w:lineRule="exact"/>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2A15">
              <w:rPr>
                <w:rFonts w:ascii="Times New Roman" w:hAnsi="Times New Roman" w:cs="Times New Roman"/>
                <w:color w:val="001F5F"/>
                <w:sz w:val="24"/>
                <w:szCs w:val="24"/>
              </w:rPr>
              <w:t>Private</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Limited.</w:t>
            </w:r>
          </w:p>
        </w:tc>
        <w:tc>
          <w:tcPr>
            <w:tcW w:w="1530" w:type="dxa"/>
            <w:shd w:val="clear" w:color="auto" w:fill="auto"/>
          </w:tcPr>
          <w:p w:rsidR="000D2A15" w:rsidRPr="000D2A15" w:rsidRDefault="001E7996" w:rsidP="00C00FBE">
            <w:pPr>
              <w:pStyle w:val="TableParagraph"/>
              <w:spacing w:before="76"/>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2">
              <w:r w:rsidR="000D2A15" w:rsidRPr="000D2A15">
                <w:rPr>
                  <w:rFonts w:ascii="Times New Roman" w:hAnsi="Times New Roman" w:cs="Times New Roman"/>
                  <w:color w:val="0000FF"/>
                  <w:sz w:val="24"/>
                  <w:szCs w:val="24"/>
                  <w:u w:val="single" w:color="0000FF"/>
                </w:rPr>
                <w:t>Click</w:t>
              </w:r>
              <w:r w:rsidR="000D2A15" w:rsidRPr="000D2A15">
                <w:rPr>
                  <w:rFonts w:ascii="Times New Roman" w:hAnsi="Times New Roman" w:cs="Times New Roman"/>
                  <w:color w:val="0000FF"/>
                  <w:spacing w:val="1"/>
                  <w:sz w:val="24"/>
                  <w:szCs w:val="24"/>
                  <w:u w:val="single" w:color="0000FF"/>
                </w:rPr>
                <w:t xml:space="preserve"> </w:t>
              </w:r>
              <w:r w:rsidR="000D2A15" w:rsidRPr="000D2A15">
                <w:rPr>
                  <w:rFonts w:ascii="Times New Roman" w:hAnsi="Times New Roman" w:cs="Times New Roman"/>
                  <w:color w:val="0000FF"/>
                  <w:sz w:val="24"/>
                  <w:szCs w:val="24"/>
                  <w:u w:val="single" w:color="0000FF"/>
                </w:rPr>
                <w:t>here</w:t>
              </w:r>
            </w:hyperlink>
          </w:p>
        </w:tc>
      </w:tr>
      <w:tr w:rsidR="000D2A15" w:rsidRPr="00EA06AB" w:rsidTr="00C014DE">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2</w:t>
            </w:r>
          </w:p>
        </w:tc>
        <w:tc>
          <w:tcPr>
            <w:tcW w:w="7452" w:type="dxa"/>
            <w:shd w:val="clear" w:color="auto" w:fill="auto"/>
          </w:tcPr>
          <w:p w:rsidR="000D2A15" w:rsidRPr="000D2A15" w:rsidRDefault="000D2A15" w:rsidP="00C00FBE">
            <w:pPr>
              <w:pStyle w:val="TableParagraph"/>
              <w:spacing w:before="4" w:line="242" w:lineRule="auto"/>
              <w:ind w:left="0"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D2A15">
              <w:rPr>
                <w:rFonts w:ascii="Times New Roman" w:hAnsi="Times New Roman" w:cs="Times New Roman"/>
                <w:color w:val="001F5F"/>
                <w:sz w:val="24"/>
                <w:szCs w:val="24"/>
              </w:rPr>
              <w:t>CCI approves acquisition of Indo Gulf Fertilisers by Indorama India</w:t>
            </w:r>
            <w:r w:rsidRPr="000D2A15">
              <w:rPr>
                <w:rFonts w:ascii="Times New Roman" w:hAnsi="Times New Roman" w:cs="Times New Roman"/>
                <w:color w:val="001F5F"/>
                <w:spacing w:val="-57"/>
                <w:sz w:val="24"/>
                <w:szCs w:val="24"/>
              </w:rPr>
              <w:t xml:space="preserve"> </w:t>
            </w:r>
            <w:r w:rsidRPr="000D2A15">
              <w:rPr>
                <w:rFonts w:ascii="Times New Roman" w:hAnsi="Times New Roman" w:cs="Times New Roman"/>
                <w:color w:val="001F5F"/>
                <w:sz w:val="24"/>
                <w:szCs w:val="24"/>
              </w:rPr>
              <w:t>Private Limited (IIPL) under Section 31(1) of the Competition Act,</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2002PDF file that</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opens</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in</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new</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window.</w:t>
            </w:r>
            <w:r w:rsidRPr="000D2A15">
              <w:rPr>
                <w:rFonts w:ascii="Times New Roman" w:hAnsi="Times New Roman" w:cs="Times New Roman"/>
                <w:color w:val="001F5F"/>
                <w:spacing w:val="-3"/>
                <w:sz w:val="24"/>
                <w:szCs w:val="24"/>
              </w:rPr>
              <w:t xml:space="preserve"> </w:t>
            </w:r>
            <w:r w:rsidRPr="000D2A15">
              <w:rPr>
                <w:rFonts w:ascii="Times New Roman" w:hAnsi="Times New Roman" w:cs="Times New Roman"/>
                <w:color w:val="001F5F"/>
                <w:sz w:val="24"/>
                <w:szCs w:val="24"/>
              </w:rPr>
              <w:t>To</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know</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how</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to</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open PDF file</w:t>
            </w:r>
            <w:r w:rsidRPr="000D2A15">
              <w:rPr>
                <w:rFonts w:ascii="Times New Roman" w:hAnsi="Times New Roman" w:cs="Times New Roman"/>
                <w:color w:val="001F5F"/>
                <w:spacing w:val="-5"/>
                <w:sz w:val="24"/>
                <w:szCs w:val="24"/>
              </w:rPr>
              <w:t xml:space="preserve"> </w:t>
            </w:r>
            <w:r w:rsidRPr="000D2A15">
              <w:rPr>
                <w:rFonts w:ascii="Times New Roman" w:hAnsi="Times New Roman" w:cs="Times New Roman"/>
                <w:color w:val="001F5F"/>
                <w:sz w:val="24"/>
                <w:szCs w:val="24"/>
              </w:rPr>
              <w:t>refer</w:t>
            </w:r>
            <w:r w:rsidRPr="000D2A15">
              <w:rPr>
                <w:rFonts w:ascii="Times New Roman" w:hAnsi="Times New Roman" w:cs="Times New Roman"/>
                <w:color w:val="001F5F"/>
                <w:spacing w:val="-4"/>
                <w:sz w:val="24"/>
                <w:szCs w:val="24"/>
              </w:rPr>
              <w:t xml:space="preserve"> </w:t>
            </w:r>
            <w:r w:rsidRPr="000D2A15">
              <w:rPr>
                <w:rFonts w:ascii="Times New Roman" w:hAnsi="Times New Roman" w:cs="Times New Roman"/>
                <w:color w:val="001F5F"/>
                <w:sz w:val="24"/>
                <w:szCs w:val="24"/>
              </w:rPr>
              <w:t>Help</w:t>
            </w:r>
            <w:r w:rsidRPr="000D2A15">
              <w:rPr>
                <w:rFonts w:ascii="Times New Roman" w:hAnsi="Times New Roman" w:cs="Times New Roman"/>
                <w:color w:val="001F5F"/>
                <w:spacing w:val="-5"/>
                <w:sz w:val="24"/>
                <w:szCs w:val="24"/>
              </w:rPr>
              <w:t xml:space="preserve"> </w:t>
            </w:r>
            <w:r w:rsidRPr="000D2A15">
              <w:rPr>
                <w:rFonts w:ascii="Times New Roman" w:hAnsi="Times New Roman" w:cs="Times New Roman"/>
                <w:color w:val="001F5F"/>
                <w:sz w:val="24"/>
                <w:szCs w:val="24"/>
              </w:rPr>
              <w:t>section</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located</w:t>
            </w:r>
            <w:r w:rsidRPr="000D2A15">
              <w:rPr>
                <w:rFonts w:ascii="Times New Roman" w:hAnsi="Times New Roman" w:cs="Times New Roman"/>
                <w:color w:val="001F5F"/>
                <w:spacing w:val="2"/>
                <w:sz w:val="24"/>
                <w:szCs w:val="24"/>
              </w:rPr>
              <w:t xml:space="preserve"> </w:t>
            </w:r>
            <w:r w:rsidRPr="000D2A15">
              <w:rPr>
                <w:rFonts w:ascii="Times New Roman" w:hAnsi="Times New Roman" w:cs="Times New Roman"/>
                <w:color w:val="001F5F"/>
                <w:sz w:val="24"/>
                <w:szCs w:val="24"/>
              </w:rPr>
              <w:t>at</w:t>
            </w:r>
            <w:r w:rsidRPr="000D2A15">
              <w:rPr>
                <w:rFonts w:ascii="Times New Roman" w:hAnsi="Times New Roman" w:cs="Times New Roman"/>
                <w:color w:val="001F5F"/>
                <w:spacing w:val="-6"/>
                <w:sz w:val="24"/>
                <w:szCs w:val="24"/>
              </w:rPr>
              <w:t xml:space="preserve"> </w:t>
            </w:r>
            <w:r w:rsidRPr="000D2A15">
              <w:rPr>
                <w:rFonts w:ascii="Times New Roman" w:hAnsi="Times New Roman" w:cs="Times New Roman"/>
                <w:color w:val="001F5F"/>
                <w:sz w:val="24"/>
                <w:szCs w:val="24"/>
              </w:rPr>
              <w:t>bottom</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of</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the</w:t>
            </w:r>
            <w:r w:rsidRPr="000D2A15">
              <w:rPr>
                <w:rFonts w:ascii="Times New Roman" w:hAnsi="Times New Roman" w:cs="Times New Roman"/>
                <w:color w:val="001F5F"/>
                <w:spacing w:val="-1"/>
                <w:sz w:val="24"/>
                <w:szCs w:val="24"/>
              </w:rPr>
              <w:t xml:space="preserve"> </w:t>
            </w:r>
            <w:r w:rsidRPr="000D2A15">
              <w:rPr>
                <w:rFonts w:ascii="Times New Roman" w:hAnsi="Times New Roman" w:cs="Times New Roman"/>
                <w:color w:val="001F5F"/>
                <w:sz w:val="24"/>
                <w:szCs w:val="24"/>
              </w:rPr>
              <w:t>site.</w:t>
            </w:r>
          </w:p>
        </w:tc>
        <w:tc>
          <w:tcPr>
            <w:tcW w:w="1530" w:type="dxa"/>
            <w:shd w:val="clear" w:color="auto" w:fill="auto"/>
          </w:tcPr>
          <w:p w:rsidR="000D2A15" w:rsidRPr="000D2A15" w:rsidRDefault="000D2A15" w:rsidP="00C00FBE">
            <w:pPr>
              <w:pStyle w:val="TableParagraph"/>
              <w:spacing w:before="9"/>
              <w:ind w:left="0"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p w:rsidR="000D2A15" w:rsidRPr="000D2A15" w:rsidRDefault="001E7996" w:rsidP="00C00FBE">
            <w:pPr>
              <w:pStyle w:val="TableParagraph"/>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23">
              <w:r w:rsidR="000D2A15" w:rsidRPr="000D2A15">
                <w:rPr>
                  <w:rFonts w:ascii="Times New Roman" w:hAnsi="Times New Roman" w:cs="Times New Roman"/>
                  <w:color w:val="0000FF"/>
                  <w:sz w:val="24"/>
                  <w:szCs w:val="24"/>
                  <w:u w:val="single" w:color="0000FF"/>
                </w:rPr>
                <w:t>Click</w:t>
              </w:r>
              <w:r w:rsidR="000D2A15" w:rsidRPr="000D2A15">
                <w:rPr>
                  <w:rFonts w:ascii="Times New Roman" w:hAnsi="Times New Roman" w:cs="Times New Roman"/>
                  <w:color w:val="0000FF"/>
                  <w:spacing w:val="1"/>
                  <w:sz w:val="24"/>
                  <w:szCs w:val="24"/>
                  <w:u w:val="single" w:color="0000FF"/>
                </w:rPr>
                <w:t xml:space="preserve"> </w:t>
              </w:r>
              <w:r w:rsidR="000D2A15" w:rsidRPr="000D2A15">
                <w:rPr>
                  <w:rFonts w:ascii="Times New Roman" w:hAnsi="Times New Roman" w:cs="Times New Roman"/>
                  <w:color w:val="0000FF"/>
                  <w:sz w:val="24"/>
                  <w:szCs w:val="24"/>
                  <w:u w:val="single" w:color="0000FF"/>
                </w:rPr>
                <w:t>here</w:t>
              </w:r>
            </w:hyperlink>
          </w:p>
        </w:tc>
      </w:tr>
      <w:tr w:rsidR="000D2A15" w:rsidRPr="00EA06AB" w:rsidTr="00C01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3</w:t>
            </w:r>
          </w:p>
        </w:tc>
        <w:tc>
          <w:tcPr>
            <w:tcW w:w="7452" w:type="dxa"/>
            <w:shd w:val="clear" w:color="auto" w:fill="auto"/>
          </w:tcPr>
          <w:p w:rsidR="000D2A15" w:rsidRPr="000D2A15" w:rsidRDefault="000D2A15" w:rsidP="00C00FBE">
            <w:pPr>
              <w:pStyle w:val="TableParagraph"/>
              <w:spacing w:before="4"/>
              <w:ind w:left="0"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D2A15">
              <w:rPr>
                <w:rFonts w:ascii="Times New Roman" w:hAnsi="Times New Roman" w:cs="Times New Roman"/>
                <w:color w:val="001F5F"/>
                <w:sz w:val="24"/>
                <w:szCs w:val="24"/>
              </w:rPr>
              <w:t>Competition</w:t>
            </w:r>
            <w:r w:rsidRPr="000D2A15">
              <w:rPr>
                <w:rFonts w:ascii="Times New Roman" w:hAnsi="Times New Roman" w:cs="Times New Roman"/>
                <w:color w:val="001F5F"/>
                <w:spacing w:val="-4"/>
                <w:sz w:val="24"/>
                <w:szCs w:val="24"/>
              </w:rPr>
              <w:t xml:space="preserve"> </w:t>
            </w:r>
            <w:r w:rsidRPr="000D2A15">
              <w:rPr>
                <w:rFonts w:ascii="Times New Roman" w:hAnsi="Times New Roman" w:cs="Times New Roman"/>
                <w:color w:val="001F5F"/>
                <w:sz w:val="24"/>
                <w:szCs w:val="24"/>
              </w:rPr>
              <w:t>Commission</w:t>
            </w:r>
            <w:r w:rsidRPr="000D2A15">
              <w:rPr>
                <w:rFonts w:ascii="Times New Roman" w:hAnsi="Times New Roman" w:cs="Times New Roman"/>
                <w:color w:val="001F5F"/>
                <w:spacing w:val="-4"/>
                <w:sz w:val="24"/>
                <w:szCs w:val="24"/>
              </w:rPr>
              <w:t xml:space="preserve"> </w:t>
            </w:r>
            <w:r w:rsidRPr="000D2A15">
              <w:rPr>
                <w:rFonts w:ascii="Times New Roman" w:hAnsi="Times New Roman" w:cs="Times New Roman"/>
                <w:color w:val="001F5F"/>
                <w:sz w:val="24"/>
                <w:szCs w:val="24"/>
              </w:rPr>
              <w:t>dismisses</w:t>
            </w:r>
            <w:r w:rsidRPr="000D2A15">
              <w:rPr>
                <w:rFonts w:ascii="Times New Roman" w:hAnsi="Times New Roman" w:cs="Times New Roman"/>
                <w:color w:val="001F5F"/>
                <w:spacing w:val="-4"/>
                <w:sz w:val="24"/>
                <w:szCs w:val="24"/>
              </w:rPr>
              <w:t xml:space="preserve"> </w:t>
            </w:r>
            <w:r w:rsidRPr="000D2A15">
              <w:rPr>
                <w:rFonts w:ascii="Times New Roman" w:hAnsi="Times New Roman" w:cs="Times New Roman"/>
                <w:color w:val="001F5F"/>
                <w:sz w:val="24"/>
                <w:szCs w:val="24"/>
              </w:rPr>
              <w:t>complaint</w:t>
            </w:r>
            <w:r w:rsidRPr="000D2A15">
              <w:rPr>
                <w:rFonts w:ascii="Times New Roman" w:hAnsi="Times New Roman" w:cs="Times New Roman"/>
                <w:color w:val="001F5F"/>
                <w:spacing w:val="-5"/>
                <w:sz w:val="24"/>
                <w:szCs w:val="24"/>
              </w:rPr>
              <w:t xml:space="preserve"> </w:t>
            </w:r>
            <w:r w:rsidRPr="000D2A15">
              <w:rPr>
                <w:rFonts w:ascii="Times New Roman" w:hAnsi="Times New Roman" w:cs="Times New Roman"/>
                <w:color w:val="001F5F"/>
                <w:sz w:val="24"/>
                <w:szCs w:val="24"/>
              </w:rPr>
              <w:t>against</w:t>
            </w:r>
            <w:r w:rsidRPr="000D2A15">
              <w:rPr>
                <w:rFonts w:ascii="Times New Roman" w:hAnsi="Times New Roman" w:cs="Times New Roman"/>
                <w:color w:val="001F5F"/>
                <w:spacing w:val="-4"/>
                <w:sz w:val="24"/>
                <w:szCs w:val="24"/>
              </w:rPr>
              <w:t xml:space="preserve"> </w:t>
            </w:r>
            <w:r w:rsidRPr="000D2A15">
              <w:rPr>
                <w:rFonts w:ascii="Times New Roman" w:hAnsi="Times New Roman" w:cs="Times New Roman"/>
                <w:color w:val="001F5F"/>
                <w:sz w:val="24"/>
                <w:szCs w:val="24"/>
              </w:rPr>
              <w:t>Google</w:t>
            </w:r>
          </w:p>
        </w:tc>
        <w:tc>
          <w:tcPr>
            <w:tcW w:w="1530" w:type="dxa"/>
            <w:shd w:val="clear" w:color="auto" w:fill="auto"/>
          </w:tcPr>
          <w:p w:rsidR="000D2A15" w:rsidRPr="000D2A15" w:rsidRDefault="001E7996" w:rsidP="00C00FBE">
            <w:pPr>
              <w:pStyle w:val="TableParagraph"/>
              <w:spacing w:before="76"/>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4">
              <w:r w:rsidR="000D2A15" w:rsidRPr="000D2A15">
                <w:rPr>
                  <w:rFonts w:ascii="Times New Roman" w:hAnsi="Times New Roman" w:cs="Times New Roman"/>
                  <w:color w:val="0000FF"/>
                  <w:sz w:val="24"/>
                  <w:szCs w:val="24"/>
                  <w:u w:val="single" w:color="0000FF"/>
                </w:rPr>
                <w:t>Click</w:t>
              </w:r>
              <w:r w:rsidR="000D2A15" w:rsidRPr="000D2A15">
                <w:rPr>
                  <w:rFonts w:ascii="Times New Roman" w:hAnsi="Times New Roman" w:cs="Times New Roman"/>
                  <w:color w:val="0000FF"/>
                  <w:spacing w:val="2"/>
                  <w:sz w:val="24"/>
                  <w:szCs w:val="24"/>
                  <w:u w:val="single" w:color="0000FF"/>
                </w:rPr>
                <w:t xml:space="preserve"> </w:t>
              </w:r>
              <w:r w:rsidR="000D2A15" w:rsidRPr="000D2A15">
                <w:rPr>
                  <w:rFonts w:ascii="Times New Roman" w:hAnsi="Times New Roman" w:cs="Times New Roman"/>
                  <w:color w:val="0000FF"/>
                  <w:sz w:val="24"/>
                  <w:szCs w:val="24"/>
                  <w:u w:val="single" w:color="0000FF"/>
                </w:rPr>
                <w:t>here</w:t>
              </w:r>
            </w:hyperlink>
          </w:p>
        </w:tc>
      </w:tr>
      <w:tr w:rsidR="000D2A15" w:rsidRPr="00EA06AB" w:rsidTr="00C014DE">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4</w:t>
            </w:r>
          </w:p>
        </w:tc>
        <w:tc>
          <w:tcPr>
            <w:tcW w:w="7452" w:type="dxa"/>
            <w:shd w:val="clear" w:color="auto" w:fill="auto"/>
          </w:tcPr>
          <w:p w:rsidR="000D2A15" w:rsidRPr="000D2A15" w:rsidRDefault="000D2A15"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D2A15">
              <w:rPr>
                <w:rFonts w:ascii="Times New Roman" w:hAnsi="Times New Roman" w:cs="Times New Roman"/>
                <w:color w:val="002060"/>
                <w:sz w:val="24"/>
                <w:szCs w:val="24"/>
              </w:rPr>
              <w:t>328 appeals have been filed before NCLAT from decisions of CCI</w:t>
            </w:r>
          </w:p>
        </w:tc>
        <w:tc>
          <w:tcPr>
            <w:tcW w:w="1530" w:type="dxa"/>
            <w:shd w:val="clear" w:color="auto" w:fill="auto"/>
          </w:tcPr>
          <w:p w:rsidR="000D2A15" w:rsidRPr="000D2A15" w:rsidRDefault="000D2A15"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0D2A15" w:rsidRPr="000D2A15" w:rsidRDefault="001E7996"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25" w:history="1">
              <w:r w:rsidR="000D2A15" w:rsidRPr="000D2A15">
                <w:rPr>
                  <w:rStyle w:val="Hyperlink"/>
                  <w:rFonts w:ascii="Times New Roman" w:hAnsi="Times New Roman" w:cs="Times New Roman"/>
                  <w:sz w:val="24"/>
                  <w:szCs w:val="24"/>
                </w:rPr>
                <w:t>Click here</w:t>
              </w:r>
            </w:hyperlink>
          </w:p>
        </w:tc>
      </w:tr>
      <w:tr w:rsidR="000D2A15" w:rsidRPr="00EA06AB" w:rsidTr="00C01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5</w:t>
            </w:r>
          </w:p>
        </w:tc>
        <w:tc>
          <w:tcPr>
            <w:tcW w:w="7452" w:type="dxa"/>
            <w:shd w:val="clear" w:color="auto" w:fill="auto"/>
          </w:tcPr>
          <w:p w:rsidR="000D2A15" w:rsidRPr="000D2A15" w:rsidRDefault="000D2A15"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D2A15">
              <w:rPr>
                <w:rFonts w:ascii="Times New Roman" w:hAnsi="Times New Roman" w:cs="Times New Roman"/>
                <w:color w:val="002060"/>
                <w:sz w:val="24"/>
                <w:szCs w:val="24"/>
              </w:rPr>
              <w:t>CCI approves subscription to securities of Ecom Express Private Limited by CDC Group plc.</w:t>
            </w:r>
          </w:p>
        </w:tc>
        <w:tc>
          <w:tcPr>
            <w:tcW w:w="1530" w:type="dxa"/>
            <w:shd w:val="clear" w:color="auto" w:fill="auto"/>
          </w:tcPr>
          <w:p w:rsidR="000D2A15" w:rsidRPr="000D2A15" w:rsidRDefault="001E7996" w:rsidP="00C00FBE">
            <w:pPr>
              <w:tabs>
                <w:tab w:val="left" w:pos="900"/>
              </w:tabs>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6" w:history="1">
              <w:r w:rsidR="000D2A15" w:rsidRPr="000D2A15">
                <w:rPr>
                  <w:rStyle w:val="Hyperlink"/>
                  <w:rFonts w:ascii="Times New Roman" w:hAnsi="Times New Roman" w:cs="Times New Roman"/>
                  <w:sz w:val="24"/>
                  <w:szCs w:val="24"/>
                </w:rPr>
                <w:t>Click here</w:t>
              </w:r>
            </w:hyperlink>
          </w:p>
        </w:tc>
      </w:tr>
      <w:tr w:rsidR="000D2A15" w:rsidRPr="00EA06AB" w:rsidTr="00C014DE">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6</w:t>
            </w:r>
          </w:p>
        </w:tc>
        <w:tc>
          <w:tcPr>
            <w:tcW w:w="7452" w:type="dxa"/>
            <w:shd w:val="clear" w:color="auto" w:fill="auto"/>
          </w:tcPr>
          <w:p w:rsidR="000D2A15" w:rsidRPr="000D2A15" w:rsidRDefault="000D2A15"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D2A15">
              <w:rPr>
                <w:rFonts w:ascii="Times New Roman" w:hAnsi="Times New Roman" w:cs="Times New Roman"/>
                <w:color w:val="002060"/>
                <w:sz w:val="24"/>
                <w:szCs w:val="24"/>
              </w:rPr>
              <w:t>CCI approves acquisition by Bank of India (BOI) of BOI AXA Investment Managers Private Limited and BOI AXA Trustee Services Private Limited</w:t>
            </w:r>
          </w:p>
        </w:tc>
        <w:tc>
          <w:tcPr>
            <w:tcW w:w="1530" w:type="dxa"/>
            <w:shd w:val="clear" w:color="auto" w:fill="auto"/>
          </w:tcPr>
          <w:p w:rsidR="000D2A15" w:rsidRPr="000D2A15" w:rsidRDefault="000D2A15"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p>
          <w:p w:rsidR="000D2A15" w:rsidRPr="000D2A15" w:rsidRDefault="001E7996"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27" w:history="1">
              <w:r w:rsidR="000D2A15" w:rsidRPr="000D2A15">
                <w:rPr>
                  <w:rStyle w:val="Hyperlink"/>
                  <w:rFonts w:ascii="Times New Roman" w:hAnsi="Times New Roman" w:cs="Times New Roman"/>
                  <w:sz w:val="24"/>
                  <w:szCs w:val="24"/>
                </w:rPr>
                <w:t>Click here</w:t>
              </w:r>
            </w:hyperlink>
          </w:p>
        </w:tc>
      </w:tr>
      <w:tr w:rsidR="000D2A15" w:rsidRPr="00EA06AB" w:rsidTr="00C014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7</w:t>
            </w:r>
          </w:p>
        </w:tc>
        <w:tc>
          <w:tcPr>
            <w:tcW w:w="7452" w:type="dxa"/>
            <w:shd w:val="clear" w:color="auto" w:fill="auto"/>
          </w:tcPr>
          <w:p w:rsidR="000D2A15" w:rsidRPr="000D2A15" w:rsidRDefault="000D2A15"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D2A15">
              <w:rPr>
                <w:rFonts w:ascii="Times New Roman" w:hAnsi="Times New Roman" w:cs="Times New Roman"/>
                <w:color w:val="002060"/>
                <w:sz w:val="24"/>
                <w:szCs w:val="24"/>
              </w:rPr>
              <w:t xml:space="preserve">CCI approves acquisition by Siemens Healthineers Holding I Gmb (SHS </w:t>
            </w:r>
            <w:r w:rsidRPr="000D2A15">
              <w:rPr>
                <w:rFonts w:ascii="Times New Roman" w:hAnsi="Times New Roman" w:cs="Times New Roman"/>
                <w:color w:val="002060"/>
                <w:sz w:val="24"/>
                <w:szCs w:val="24"/>
              </w:rPr>
              <w:lastRenderedPageBreak/>
              <w:t>GmbH) of Varian Medical Systems, Inc. (Varian)</w:t>
            </w:r>
          </w:p>
        </w:tc>
        <w:tc>
          <w:tcPr>
            <w:tcW w:w="1530" w:type="dxa"/>
            <w:shd w:val="clear" w:color="auto" w:fill="auto"/>
          </w:tcPr>
          <w:p w:rsidR="000D2A15" w:rsidRPr="000D2A15" w:rsidRDefault="000D2A15" w:rsidP="00C00FBE">
            <w:pPr>
              <w:tabs>
                <w:tab w:val="left" w:pos="900"/>
              </w:tabs>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p>
          <w:p w:rsidR="000D2A15" w:rsidRPr="000D2A15" w:rsidRDefault="001E7996" w:rsidP="00C00FBE">
            <w:pPr>
              <w:tabs>
                <w:tab w:val="left" w:pos="900"/>
              </w:tabs>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28" w:history="1">
              <w:r w:rsidR="000D2A15" w:rsidRPr="000D2A15">
                <w:rPr>
                  <w:rStyle w:val="Hyperlink"/>
                  <w:rFonts w:ascii="Times New Roman" w:hAnsi="Times New Roman" w:cs="Times New Roman"/>
                  <w:sz w:val="24"/>
                  <w:szCs w:val="24"/>
                </w:rPr>
                <w:t>Click here</w:t>
              </w:r>
            </w:hyperlink>
          </w:p>
        </w:tc>
      </w:tr>
      <w:tr w:rsidR="000D2A15" w:rsidRPr="00EA06AB" w:rsidTr="009E0393">
        <w:trPr>
          <w:trHeight w:val="335"/>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lastRenderedPageBreak/>
              <w:t>8</w:t>
            </w:r>
          </w:p>
        </w:tc>
        <w:tc>
          <w:tcPr>
            <w:tcW w:w="7452" w:type="dxa"/>
            <w:shd w:val="clear" w:color="auto" w:fill="auto"/>
          </w:tcPr>
          <w:p w:rsidR="000D2A15" w:rsidRPr="000D2A15" w:rsidRDefault="000D2A15"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D2A15">
              <w:rPr>
                <w:rFonts w:ascii="Times New Roman" w:hAnsi="Times New Roman" w:cs="Times New Roman"/>
                <w:color w:val="002060"/>
                <w:sz w:val="24"/>
                <w:szCs w:val="24"/>
              </w:rPr>
              <w:t>CCI approves acquisition of API Holdings Private Limited equity shareholding by CDPQ Private Equity Asia Pte. Ltd.</w:t>
            </w:r>
          </w:p>
        </w:tc>
        <w:tc>
          <w:tcPr>
            <w:tcW w:w="1530" w:type="dxa"/>
            <w:shd w:val="clear" w:color="auto" w:fill="auto"/>
          </w:tcPr>
          <w:p w:rsidR="000D2A15" w:rsidRPr="000D2A15" w:rsidRDefault="000D2A15"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4"/>
                <w:szCs w:val="24"/>
              </w:rPr>
            </w:pPr>
          </w:p>
          <w:p w:rsidR="000D2A15" w:rsidRPr="000D2A15" w:rsidRDefault="001E7996" w:rsidP="00C00FBE">
            <w:pPr>
              <w:tabs>
                <w:tab w:val="left" w:pos="900"/>
              </w:tabs>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29" w:history="1">
              <w:r w:rsidR="000D2A15" w:rsidRPr="000D2A15">
                <w:rPr>
                  <w:rStyle w:val="Hyperlink"/>
                  <w:rFonts w:ascii="Times New Roman" w:hAnsi="Times New Roman" w:cs="Times New Roman"/>
                  <w:sz w:val="24"/>
                  <w:szCs w:val="24"/>
                </w:rPr>
                <w:t>Click here</w:t>
              </w:r>
            </w:hyperlink>
          </w:p>
        </w:tc>
      </w:tr>
      <w:tr w:rsidR="000D2A15" w:rsidRPr="00EA06AB" w:rsidTr="009E0393">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9</w:t>
            </w:r>
          </w:p>
        </w:tc>
        <w:tc>
          <w:tcPr>
            <w:tcW w:w="7452" w:type="dxa"/>
            <w:shd w:val="clear" w:color="auto" w:fill="auto"/>
          </w:tcPr>
          <w:p w:rsidR="000D2A15" w:rsidRPr="000D2A15" w:rsidRDefault="000D2A15" w:rsidP="00C00FBE">
            <w:pPr>
              <w:tabs>
                <w:tab w:val="left" w:pos="900"/>
              </w:tabs>
              <w:ind w:right="-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rPr>
            </w:pPr>
            <w:r w:rsidRPr="000D2A15">
              <w:rPr>
                <w:rFonts w:ascii="Times New Roman" w:hAnsi="Times New Roman" w:cs="Times New Roman"/>
                <w:color w:val="002060"/>
                <w:sz w:val="24"/>
                <w:szCs w:val="24"/>
              </w:rPr>
              <w:t>CCI approves acquisition of Tata Communications Limited by Panatone Finvest Limited</w:t>
            </w:r>
          </w:p>
        </w:tc>
        <w:tc>
          <w:tcPr>
            <w:tcW w:w="1530" w:type="dxa"/>
            <w:shd w:val="clear" w:color="auto" w:fill="auto"/>
          </w:tcPr>
          <w:p w:rsidR="000D2A15" w:rsidRPr="000D2A15" w:rsidRDefault="000D2A15" w:rsidP="00C00FB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2"/>
                <w:szCs w:val="24"/>
              </w:rPr>
            </w:pPr>
          </w:p>
          <w:p w:rsidR="000D2A15" w:rsidRPr="000D2A15" w:rsidRDefault="001E7996" w:rsidP="00C00FBE">
            <w:pPr>
              <w:ind w:right="-4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hyperlink r:id="rId230" w:history="1">
              <w:r w:rsidR="000D2A15" w:rsidRPr="000D2A15">
                <w:rPr>
                  <w:rStyle w:val="Hyperlink"/>
                  <w:rFonts w:ascii="Times New Roman" w:hAnsi="Times New Roman" w:cs="Times New Roman"/>
                  <w:sz w:val="24"/>
                  <w:szCs w:val="24"/>
                </w:rPr>
                <w:t>Click Here</w:t>
              </w:r>
            </w:hyperlink>
          </w:p>
        </w:tc>
      </w:tr>
      <w:tr w:rsidR="000D2A15" w:rsidRPr="00EA06AB" w:rsidTr="009E0393">
        <w:trPr>
          <w:trHeight w:val="335"/>
        </w:trPr>
        <w:tc>
          <w:tcPr>
            <w:cnfStyle w:val="001000000000" w:firstRow="0" w:lastRow="0" w:firstColumn="1" w:lastColumn="0" w:oddVBand="0" w:evenVBand="0" w:oddHBand="0" w:evenHBand="0" w:firstRowFirstColumn="0" w:firstRowLastColumn="0" w:lastRowFirstColumn="0" w:lastRowLastColumn="0"/>
            <w:tcW w:w="828" w:type="dxa"/>
            <w:shd w:val="clear" w:color="auto" w:fill="auto"/>
          </w:tcPr>
          <w:p w:rsidR="000D2A15" w:rsidRPr="000D2A15" w:rsidRDefault="000D2A15" w:rsidP="00C00FBE">
            <w:pPr>
              <w:tabs>
                <w:tab w:val="left" w:pos="900"/>
              </w:tabs>
              <w:ind w:right="-46"/>
              <w:jc w:val="center"/>
              <w:rPr>
                <w:rFonts w:ascii="Times New Roman" w:hAnsi="Times New Roman" w:cs="Times New Roman"/>
                <w:color w:val="002060"/>
                <w:sz w:val="24"/>
                <w:szCs w:val="24"/>
              </w:rPr>
            </w:pPr>
            <w:r w:rsidRPr="000D2A15">
              <w:rPr>
                <w:rFonts w:ascii="Times New Roman" w:hAnsi="Times New Roman" w:cs="Times New Roman"/>
                <w:color w:val="002060"/>
                <w:sz w:val="24"/>
                <w:szCs w:val="24"/>
              </w:rPr>
              <w:t>10</w:t>
            </w:r>
          </w:p>
        </w:tc>
        <w:tc>
          <w:tcPr>
            <w:tcW w:w="7452" w:type="dxa"/>
            <w:shd w:val="clear" w:color="auto" w:fill="auto"/>
          </w:tcPr>
          <w:p w:rsidR="000D2A15" w:rsidRPr="000D2A15" w:rsidRDefault="000D2A15" w:rsidP="00C00FBE">
            <w:pPr>
              <w:tabs>
                <w:tab w:val="left" w:pos="900"/>
              </w:tabs>
              <w:ind w:right="-4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0D2A15">
              <w:rPr>
                <w:rFonts w:ascii="Times New Roman" w:hAnsi="Times New Roman" w:cs="Times New Roman"/>
                <w:color w:val="002060"/>
                <w:sz w:val="24"/>
                <w:szCs w:val="24"/>
              </w:rPr>
              <w:t>CCI approves various acquisition proposals by PGP Glass Private Limited</w:t>
            </w:r>
          </w:p>
        </w:tc>
        <w:tc>
          <w:tcPr>
            <w:tcW w:w="1530" w:type="dxa"/>
            <w:shd w:val="clear" w:color="auto" w:fill="auto"/>
          </w:tcPr>
          <w:p w:rsidR="000D2A15" w:rsidRPr="000D2A15" w:rsidRDefault="000D2A15"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6"/>
                <w:szCs w:val="24"/>
              </w:rPr>
            </w:pPr>
          </w:p>
          <w:p w:rsidR="000D2A15" w:rsidRPr="000D2A15" w:rsidRDefault="001E7996" w:rsidP="00C00FBE">
            <w:pPr>
              <w:ind w:right="-4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hyperlink r:id="rId231" w:history="1">
              <w:r w:rsidR="000D2A15" w:rsidRPr="000D2A15">
                <w:rPr>
                  <w:rStyle w:val="Hyperlink"/>
                  <w:rFonts w:ascii="Times New Roman" w:hAnsi="Times New Roman" w:cs="Times New Roman"/>
                  <w:sz w:val="24"/>
                  <w:szCs w:val="24"/>
                </w:rPr>
                <w:t>Click Here</w:t>
              </w:r>
            </w:hyperlink>
          </w:p>
        </w:tc>
      </w:tr>
    </w:tbl>
    <w:p w:rsidR="008A387A" w:rsidRPr="00EA06AB" w:rsidRDefault="008A387A" w:rsidP="00C00FBE">
      <w:pPr>
        <w:tabs>
          <w:tab w:val="left" w:pos="3575"/>
        </w:tabs>
        <w:spacing w:after="0" w:line="240" w:lineRule="auto"/>
        <w:ind w:right="-46"/>
        <w:rPr>
          <w:rFonts w:ascii="Times New Roman" w:hAnsi="Times New Roman" w:cs="Times New Roman"/>
          <w:bCs/>
          <w:color w:val="002060"/>
          <w:sz w:val="24"/>
          <w:szCs w:val="24"/>
        </w:rPr>
      </w:pPr>
    </w:p>
    <w:p w:rsidR="007A4209" w:rsidRPr="00EA06AB" w:rsidRDefault="007A4209" w:rsidP="00C00FBE">
      <w:pPr>
        <w:tabs>
          <w:tab w:val="left" w:pos="3575"/>
        </w:tabs>
        <w:spacing w:after="0" w:line="240" w:lineRule="auto"/>
        <w:ind w:right="-46"/>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w:t>
      </w:r>
    </w:p>
    <w:p w:rsidR="007A4209"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 xml:space="preserve">This article is updated till </w:t>
      </w:r>
      <w:r w:rsidR="00310574">
        <w:rPr>
          <w:rFonts w:ascii="Times New Roman" w:hAnsi="Times New Roman" w:cs="Times New Roman"/>
          <w:b/>
          <w:color w:val="002060"/>
          <w:sz w:val="24"/>
          <w:szCs w:val="24"/>
        </w:rPr>
        <w:t>28</w:t>
      </w:r>
      <w:r w:rsidR="008952E6">
        <w:rPr>
          <w:rFonts w:ascii="Times New Roman" w:hAnsi="Times New Roman" w:cs="Times New Roman"/>
          <w:b/>
          <w:color w:val="002060"/>
          <w:sz w:val="24"/>
          <w:szCs w:val="24"/>
          <w:vertAlign w:val="superscript"/>
        </w:rPr>
        <w:t>t</w:t>
      </w:r>
      <w:r w:rsidR="00AF3A7C" w:rsidRPr="00EA06AB">
        <w:rPr>
          <w:rFonts w:ascii="Times New Roman" w:hAnsi="Times New Roman" w:cs="Times New Roman"/>
          <w:b/>
          <w:color w:val="002060"/>
          <w:sz w:val="24"/>
          <w:szCs w:val="24"/>
          <w:vertAlign w:val="superscript"/>
        </w:rPr>
        <w:t>h</w:t>
      </w:r>
      <w:r w:rsidR="00AF3A7C" w:rsidRPr="00EA06AB">
        <w:rPr>
          <w:rFonts w:ascii="Times New Roman" w:hAnsi="Times New Roman" w:cs="Times New Roman"/>
          <w:b/>
          <w:color w:val="002060"/>
          <w:sz w:val="24"/>
          <w:szCs w:val="24"/>
        </w:rPr>
        <w:t xml:space="preserve"> </w:t>
      </w:r>
      <w:r w:rsidR="00310574">
        <w:rPr>
          <w:rFonts w:ascii="Times New Roman" w:hAnsi="Times New Roman" w:cs="Times New Roman"/>
          <w:b/>
          <w:color w:val="002060"/>
          <w:sz w:val="24"/>
          <w:szCs w:val="24"/>
        </w:rPr>
        <w:t>February</w:t>
      </w:r>
      <w:r w:rsidR="00013BCB" w:rsidRPr="00EA06AB">
        <w:rPr>
          <w:rFonts w:ascii="Times New Roman" w:hAnsi="Times New Roman" w:cs="Times New Roman"/>
          <w:b/>
          <w:color w:val="002060"/>
          <w:sz w:val="24"/>
          <w:szCs w:val="24"/>
        </w:rPr>
        <w:t>, 202</w:t>
      </w:r>
      <w:r w:rsidR="001F13D2">
        <w:rPr>
          <w:rFonts w:ascii="Times New Roman" w:hAnsi="Times New Roman" w:cs="Times New Roman"/>
          <w:b/>
          <w:color w:val="002060"/>
          <w:sz w:val="24"/>
          <w:szCs w:val="24"/>
        </w:rPr>
        <w:t>1</w:t>
      </w:r>
      <w:r w:rsidRPr="00EA06AB">
        <w:rPr>
          <w:rFonts w:ascii="Times New Roman" w:hAnsi="Times New Roman" w:cs="Times New Roman"/>
          <w:b/>
          <w:color w:val="002060"/>
          <w:sz w:val="24"/>
          <w:szCs w:val="24"/>
        </w:rPr>
        <w:t xml:space="preserve"> with all Laws / Regulations and their respective amendments.</w:t>
      </w:r>
      <w:r w:rsidRPr="00EA06AB">
        <w:rPr>
          <w:rFonts w:ascii="Times New Roman" w:hAnsi="Times New Roman" w:cs="Times New Roman"/>
          <w:b/>
          <w:color w:val="002060"/>
          <w:sz w:val="24"/>
          <w:szCs w:val="24"/>
        </w:rPr>
        <w:tab/>
      </w:r>
    </w:p>
    <w:p w:rsidR="005B40D6" w:rsidRPr="00EA06AB" w:rsidRDefault="007A420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color w:val="002060"/>
          <w:sz w:val="24"/>
          <w:szCs w:val="24"/>
        </w:rPr>
        <w:t>----------------------------------------------THE END---------------------------------------------</w:t>
      </w:r>
      <w:r w:rsidR="00CB0199" w:rsidRPr="00EA06AB">
        <w:rPr>
          <w:rFonts w:ascii="Times New Roman" w:hAnsi="Times New Roman" w:cs="Times New Roman"/>
          <w:b/>
          <w:color w:val="002060"/>
          <w:sz w:val="24"/>
          <w:szCs w:val="24"/>
        </w:rPr>
        <w:t>-------</w:t>
      </w:r>
    </w:p>
    <w:p w:rsidR="00CB0199" w:rsidRPr="00EA06AB" w:rsidRDefault="00CB0199" w:rsidP="00C00FBE">
      <w:pPr>
        <w:tabs>
          <w:tab w:val="left" w:pos="3575"/>
        </w:tabs>
        <w:spacing w:after="0" w:line="240" w:lineRule="auto"/>
        <w:ind w:right="-46"/>
        <w:jc w:val="both"/>
        <w:rPr>
          <w:rFonts w:ascii="Times New Roman" w:hAnsi="Times New Roman" w:cs="Times New Roman"/>
          <w:b/>
          <w:color w:val="002060"/>
          <w:sz w:val="24"/>
          <w:szCs w:val="24"/>
        </w:rPr>
      </w:pPr>
    </w:p>
    <w:p w:rsidR="00CB0199" w:rsidRPr="00EA06AB" w:rsidRDefault="00CB0199" w:rsidP="00C00FBE">
      <w:pPr>
        <w:tabs>
          <w:tab w:val="left" w:pos="3575"/>
        </w:tabs>
        <w:spacing w:after="0" w:line="240" w:lineRule="auto"/>
        <w:ind w:right="-46"/>
        <w:jc w:val="both"/>
        <w:rPr>
          <w:rFonts w:ascii="Times New Roman" w:hAnsi="Times New Roman" w:cs="Times New Roman"/>
          <w:b/>
          <w:color w:val="002060"/>
          <w:sz w:val="24"/>
          <w:szCs w:val="24"/>
        </w:rPr>
      </w:pPr>
      <w:r w:rsidRPr="00EA06AB">
        <w:rPr>
          <w:rFonts w:ascii="Times New Roman" w:hAnsi="Times New Roman" w:cs="Times New Roman"/>
          <w:b/>
          <w:i/>
          <w:color w:val="C00000"/>
          <w:sz w:val="28"/>
          <w:szCs w:val="24"/>
          <w:u w:val="single"/>
        </w:rPr>
        <w:t xml:space="preserve">Disclaimer: </w:t>
      </w:r>
      <w:r w:rsidRPr="00EA06AB">
        <w:rPr>
          <w:rFonts w:ascii="Times New Roman" w:hAnsi="Times New Roman" w:cs="Times New Roman"/>
          <w:i/>
          <w:color w:val="002060"/>
          <w:sz w:val="24"/>
          <w:szCs w:val="24"/>
        </w:rPr>
        <w:t>Every effort has been made to avoid errors or omissions in this material. In spite of this, errors may creep in. Any mistake, error or discrepancy noted may be brought to our notice which shall be taken care of in the next edition. In no event the author shall be liable for any direct, indirect, special or incidental damage resulting from or arising out of or in connection with the use of this information.</w:t>
      </w:r>
    </w:p>
    <w:sectPr w:rsidR="00CB0199" w:rsidRPr="00EA06AB" w:rsidSect="0067256A">
      <w:footerReference w:type="default" r:id="rId232"/>
      <w:pgSz w:w="11906" w:h="16838"/>
      <w:pgMar w:top="672" w:right="1440" w:bottom="1260" w:left="1440" w:header="142"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996" w:rsidRDefault="001E7996" w:rsidP="00250227">
      <w:pPr>
        <w:spacing w:after="0" w:line="240" w:lineRule="auto"/>
      </w:pPr>
      <w:r>
        <w:separator/>
      </w:r>
    </w:p>
  </w:endnote>
  <w:endnote w:type="continuationSeparator" w:id="0">
    <w:p w:rsidR="001E7996" w:rsidRDefault="001E7996" w:rsidP="00250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yFirstFon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4B0EB4">
      <w:tc>
        <w:tcPr>
          <w:tcW w:w="918" w:type="dxa"/>
        </w:tcPr>
        <w:p w:rsidR="004B0EB4" w:rsidRDefault="004B0EB4">
          <w:pPr>
            <w:pStyle w:val="Footer"/>
            <w:jc w:val="right"/>
            <w:rPr>
              <w:b/>
              <w:color w:val="4F81BD" w:themeColor="accent1"/>
              <w:sz w:val="32"/>
              <w:szCs w:val="32"/>
            </w:rPr>
          </w:pPr>
          <w:r>
            <w:rPr>
              <w:b/>
              <w:noProof/>
              <w:color w:val="4F81BD" w:themeColor="accent1"/>
              <w:sz w:val="32"/>
              <w:szCs w:val="32"/>
            </w:rPr>
            <w:fldChar w:fldCharType="begin"/>
          </w:r>
          <w:r>
            <w:rPr>
              <w:b/>
              <w:noProof/>
              <w:color w:val="4F81BD" w:themeColor="accent1"/>
              <w:sz w:val="32"/>
              <w:szCs w:val="32"/>
            </w:rPr>
            <w:instrText xml:space="preserve"> PAGE   \* MERGEFORMAT </w:instrText>
          </w:r>
          <w:r>
            <w:rPr>
              <w:b/>
              <w:noProof/>
              <w:color w:val="4F81BD" w:themeColor="accent1"/>
              <w:sz w:val="32"/>
              <w:szCs w:val="32"/>
            </w:rPr>
            <w:fldChar w:fldCharType="separate"/>
          </w:r>
          <w:r w:rsidR="002042EE">
            <w:rPr>
              <w:b/>
              <w:noProof/>
              <w:color w:val="4F81BD" w:themeColor="accent1"/>
              <w:sz w:val="32"/>
              <w:szCs w:val="32"/>
            </w:rPr>
            <w:t>31</w:t>
          </w:r>
          <w:r>
            <w:rPr>
              <w:b/>
              <w:noProof/>
              <w:color w:val="4F81BD" w:themeColor="accent1"/>
              <w:sz w:val="32"/>
              <w:szCs w:val="32"/>
            </w:rPr>
            <w:fldChar w:fldCharType="end"/>
          </w:r>
        </w:p>
      </w:tc>
      <w:tc>
        <w:tcPr>
          <w:tcW w:w="7938" w:type="dxa"/>
        </w:tcPr>
        <w:p w:rsidR="004B0EB4" w:rsidRDefault="004B0EB4">
          <w:pPr>
            <w:pStyle w:val="Footer"/>
          </w:pPr>
        </w:p>
      </w:tc>
    </w:tr>
  </w:tbl>
  <w:p w:rsidR="004B0EB4" w:rsidRDefault="004B0EB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996" w:rsidRDefault="001E7996" w:rsidP="00250227">
      <w:pPr>
        <w:spacing w:after="0" w:line="240" w:lineRule="auto"/>
      </w:pPr>
      <w:r>
        <w:separator/>
      </w:r>
    </w:p>
  </w:footnote>
  <w:footnote w:type="continuationSeparator" w:id="0">
    <w:p w:rsidR="001E7996" w:rsidRDefault="001E7996" w:rsidP="002502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BD14868_"/>
      </v:shape>
    </w:pict>
  </w:numPicBullet>
  <w:abstractNum w:abstractNumId="0" w15:restartNumberingAfterBreak="0">
    <w:nsid w:val="0024020E"/>
    <w:multiLevelType w:val="hybridMultilevel"/>
    <w:tmpl w:val="19E83A6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0E2178B"/>
    <w:multiLevelType w:val="hybridMultilevel"/>
    <w:tmpl w:val="DE68C5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35ED3"/>
    <w:multiLevelType w:val="hybridMultilevel"/>
    <w:tmpl w:val="0B003B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EC124A8"/>
    <w:multiLevelType w:val="hybridMultilevel"/>
    <w:tmpl w:val="0E7E348A"/>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05C3F5A"/>
    <w:multiLevelType w:val="hybridMultilevel"/>
    <w:tmpl w:val="2EB2B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C3362"/>
    <w:multiLevelType w:val="hybridMultilevel"/>
    <w:tmpl w:val="CBAE7FF4"/>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66F3D"/>
    <w:multiLevelType w:val="hybridMultilevel"/>
    <w:tmpl w:val="6336972C"/>
    <w:lvl w:ilvl="0" w:tplc="40090015">
      <w:start w:val="1"/>
      <w:numFmt w:val="upperLetter"/>
      <w:lvlText w:val="%1."/>
      <w:lvlJc w:val="left"/>
      <w:pPr>
        <w:ind w:left="720" w:hanging="360"/>
      </w:pPr>
      <w:rPr>
        <w:rFonts w:hint="default"/>
      </w:rPr>
    </w:lvl>
    <w:lvl w:ilvl="1" w:tplc="6E86AE60">
      <w:start w:val="1"/>
      <w:numFmt w:val="lowerRoman"/>
      <w:lvlText w:val="%2."/>
      <w:lvlJc w:val="left"/>
      <w:pPr>
        <w:ind w:left="1800" w:hanging="720"/>
      </w:pPr>
      <w:rPr>
        <w:rFonts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806553D"/>
    <w:multiLevelType w:val="hybridMultilevel"/>
    <w:tmpl w:val="265AA066"/>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A50F2"/>
    <w:multiLevelType w:val="hybridMultilevel"/>
    <w:tmpl w:val="5734D27A"/>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32A5B"/>
    <w:multiLevelType w:val="hybridMultilevel"/>
    <w:tmpl w:val="1C5413B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21838"/>
    <w:multiLevelType w:val="hybridMultilevel"/>
    <w:tmpl w:val="C60C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87C82"/>
    <w:multiLevelType w:val="hybridMultilevel"/>
    <w:tmpl w:val="E808166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66E8B"/>
    <w:multiLevelType w:val="hybridMultilevel"/>
    <w:tmpl w:val="82DEF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C115C"/>
    <w:multiLevelType w:val="hybridMultilevel"/>
    <w:tmpl w:val="57A81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B0B9D"/>
    <w:multiLevelType w:val="hybridMultilevel"/>
    <w:tmpl w:val="53147F68"/>
    <w:lvl w:ilvl="0" w:tplc="72E4217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E5AA9"/>
    <w:multiLevelType w:val="hybridMultilevel"/>
    <w:tmpl w:val="B0727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4D192A"/>
    <w:multiLevelType w:val="hybridMultilevel"/>
    <w:tmpl w:val="9FB8C10E"/>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FE93F5B"/>
    <w:multiLevelType w:val="hybridMultilevel"/>
    <w:tmpl w:val="8B76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E3BDB"/>
    <w:multiLevelType w:val="hybridMultilevel"/>
    <w:tmpl w:val="1E70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690A57"/>
    <w:multiLevelType w:val="hybridMultilevel"/>
    <w:tmpl w:val="23860E1C"/>
    <w:lvl w:ilvl="0" w:tplc="202A71A2">
      <w:start w:val="1"/>
      <w:numFmt w:val="bullet"/>
      <w:lvlText w:val=""/>
      <w:lvlPicBulletId w:val="0"/>
      <w:lvlJc w:val="left"/>
      <w:pPr>
        <w:ind w:left="1440" w:hanging="360"/>
      </w:pPr>
      <w:rPr>
        <w:rFonts w:ascii="Symbol" w:hAnsi="Symbol" w:hint="default"/>
        <w:color w:val="auto"/>
      </w:rPr>
    </w:lvl>
    <w:lvl w:ilvl="1" w:tplc="AA94856A">
      <w:numFmt w:val="bullet"/>
      <w:lvlText w:val="•"/>
      <w:lvlJc w:val="left"/>
      <w:pPr>
        <w:ind w:left="2460" w:hanging="660"/>
      </w:pPr>
      <w:rPr>
        <w:rFonts w:ascii="Book Antiqua" w:eastAsiaTheme="minorHAnsi" w:hAnsi="Book Antiqua"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DB7E4D"/>
    <w:multiLevelType w:val="hybridMultilevel"/>
    <w:tmpl w:val="4F725A94"/>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1537B"/>
    <w:multiLevelType w:val="hybridMultilevel"/>
    <w:tmpl w:val="FEC6AD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F76258"/>
    <w:multiLevelType w:val="hybridMultilevel"/>
    <w:tmpl w:val="1D28F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C95CA0"/>
    <w:multiLevelType w:val="hybridMultilevel"/>
    <w:tmpl w:val="68143AA2"/>
    <w:lvl w:ilvl="0" w:tplc="40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5D2F6E"/>
    <w:multiLevelType w:val="hybridMultilevel"/>
    <w:tmpl w:val="9F90F90A"/>
    <w:lvl w:ilvl="0" w:tplc="4009001B">
      <w:start w:val="1"/>
      <w:numFmt w:val="lowerRoman"/>
      <w:lvlText w:val="%1."/>
      <w:lvlJc w:val="right"/>
      <w:pPr>
        <w:ind w:left="1440" w:hanging="360"/>
      </w:pPr>
    </w:lvl>
    <w:lvl w:ilvl="1" w:tplc="40090019">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5" w15:restartNumberingAfterBreak="0">
    <w:nsid w:val="468F323C"/>
    <w:multiLevelType w:val="hybridMultilevel"/>
    <w:tmpl w:val="CAFA61EA"/>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0B2C37"/>
    <w:multiLevelType w:val="hybridMultilevel"/>
    <w:tmpl w:val="F0FC84D0"/>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E66B6F"/>
    <w:multiLevelType w:val="hybridMultilevel"/>
    <w:tmpl w:val="CB029296"/>
    <w:lvl w:ilvl="0" w:tplc="202A71A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D4DDA"/>
    <w:multiLevelType w:val="hybridMultilevel"/>
    <w:tmpl w:val="2BE8CD82"/>
    <w:lvl w:ilvl="0" w:tplc="A2180EF0">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21660AA"/>
    <w:multiLevelType w:val="hybridMultilevel"/>
    <w:tmpl w:val="0666EF6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537B30"/>
    <w:multiLevelType w:val="hybridMultilevel"/>
    <w:tmpl w:val="03CAD9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517441"/>
    <w:multiLevelType w:val="hybridMultilevel"/>
    <w:tmpl w:val="71EC03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4BD2123"/>
    <w:multiLevelType w:val="hybridMultilevel"/>
    <w:tmpl w:val="F70412C6"/>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316E2D"/>
    <w:multiLevelType w:val="hybridMultilevel"/>
    <w:tmpl w:val="26A85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E5AB6"/>
    <w:multiLevelType w:val="hybridMultilevel"/>
    <w:tmpl w:val="65FE5A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1345508"/>
    <w:multiLevelType w:val="hybridMultilevel"/>
    <w:tmpl w:val="F5E6FC4E"/>
    <w:lvl w:ilvl="0" w:tplc="66A8C14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7B015FD"/>
    <w:multiLevelType w:val="hybridMultilevel"/>
    <w:tmpl w:val="600C2722"/>
    <w:lvl w:ilvl="0" w:tplc="E520B41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807B1E"/>
    <w:multiLevelType w:val="multilevel"/>
    <w:tmpl w:val="C1FC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EA74BA"/>
    <w:multiLevelType w:val="hybridMultilevel"/>
    <w:tmpl w:val="C9648412"/>
    <w:lvl w:ilvl="0" w:tplc="E520B41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AC6AF4"/>
    <w:multiLevelType w:val="hybridMultilevel"/>
    <w:tmpl w:val="D286077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9AC0894"/>
    <w:multiLevelType w:val="hybridMultilevel"/>
    <w:tmpl w:val="7BD8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24E93"/>
    <w:multiLevelType w:val="hybridMultilevel"/>
    <w:tmpl w:val="6BA2A7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E1135EA"/>
    <w:multiLevelType w:val="multilevel"/>
    <w:tmpl w:val="3A4E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3D3767"/>
    <w:multiLevelType w:val="hybridMultilevel"/>
    <w:tmpl w:val="B7280856"/>
    <w:lvl w:ilvl="0" w:tplc="40090001">
      <w:start w:val="1"/>
      <w:numFmt w:val="bullet"/>
      <w:lvlText w:val=""/>
      <w:lvlJc w:val="left"/>
      <w:pPr>
        <w:ind w:left="1440" w:hanging="360"/>
      </w:pPr>
      <w:rPr>
        <w:rFonts w:ascii="Symbol" w:hAnsi="Symbol" w:hint="default"/>
      </w:rPr>
    </w:lvl>
    <w:lvl w:ilvl="1" w:tplc="4AC837E2">
      <w:numFmt w:val="bullet"/>
      <w:lvlText w:val="•"/>
      <w:lvlJc w:val="left"/>
      <w:pPr>
        <w:ind w:left="2520" w:hanging="720"/>
      </w:pPr>
      <w:rPr>
        <w:rFonts w:ascii="Times New Roman" w:eastAsiaTheme="minorHAnsi" w:hAnsi="Times New Roman" w:cs="Times New Roman"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43"/>
  </w:num>
  <w:num w:numId="2">
    <w:abstractNumId w:val="30"/>
  </w:num>
  <w:num w:numId="3">
    <w:abstractNumId w:val="19"/>
  </w:num>
  <w:num w:numId="4">
    <w:abstractNumId w:val="27"/>
  </w:num>
  <w:num w:numId="5">
    <w:abstractNumId w:val="36"/>
  </w:num>
  <w:num w:numId="6">
    <w:abstractNumId w:val="25"/>
  </w:num>
  <w:num w:numId="7">
    <w:abstractNumId w:val="4"/>
  </w:num>
  <w:num w:numId="8">
    <w:abstractNumId w:val="23"/>
  </w:num>
  <w:num w:numId="9">
    <w:abstractNumId w:val="21"/>
  </w:num>
  <w:num w:numId="10">
    <w:abstractNumId w:val="11"/>
  </w:num>
  <w:num w:numId="11">
    <w:abstractNumId w:val="26"/>
  </w:num>
  <w:num w:numId="12">
    <w:abstractNumId w:val="32"/>
  </w:num>
  <w:num w:numId="13">
    <w:abstractNumId w:val="5"/>
  </w:num>
  <w:num w:numId="14">
    <w:abstractNumId w:val="38"/>
  </w:num>
  <w:num w:numId="15">
    <w:abstractNumId w:val="20"/>
  </w:num>
  <w:num w:numId="16">
    <w:abstractNumId w:val="7"/>
  </w:num>
  <w:num w:numId="17">
    <w:abstractNumId w:val="13"/>
  </w:num>
  <w:num w:numId="18">
    <w:abstractNumId w:val="22"/>
  </w:num>
  <w:num w:numId="19">
    <w:abstractNumId w:val="14"/>
  </w:num>
  <w:num w:numId="20">
    <w:abstractNumId w:val="9"/>
  </w:num>
  <w:num w:numId="21">
    <w:abstractNumId w:val="29"/>
  </w:num>
  <w:num w:numId="22">
    <w:abstractNumId w:val="18"/>
  </w:num>
  <w:num w:numId="23">
    <w:abstractNumId w:val="12"/>
  </w:num>
  <w:num w:numId="24">
    <w:abstractNumId w:val="1"/>
  </w:num>
  <w:num w:numId="25">
    <w:abstractNumId w:val="33"/>
  </w:num>
  <w:num w:numId="26">
    <w:abstractNumId w:val="40"/>
  </w:num>
  <w:num w:numId="27">
    <w:abstractNumId w:val="10"/>
  </w:num>
  <w:num w:numId="28">
    <w:abstractNumId w:val="8"/>
  </w:num>
  <w:num w:numId="29">
    <w:abstractNumId w:val="37"/>
  </w:num>
  <w:num w:numId="30">
    <w:abstractNumId w:val="42"/>
  </w:num>
  <w:num w:numId="31">
    <w:abstractNumId w:val="17"/>
  </w:num>
  <w:num w:numId="32">
    <w:abstractNumId w:val="15"/>
  </w:num>
  <w:num w:numId="33">
    <w:abstractNumId w:val="28"/>
  </w:num>
  <w:num w:numId="34">
    <w:abstractNumId w:val="2"/>
  </w:num>
  <w:num w:numId="35">
    <w:abstractNumId w:val="34"/>
  </w:num>
  <w:num w:numId="36">
    <w:abstractNumId w:val="39"/>
  </w:num>
  <w:num w:numId="37">
    <w:abstractNumId w:val="16"/>
  </w:num>
  <w:num w:numId="38">
    <w:abstractNumId w:val="31"/>
  </w:num>
  <w:num w:numId="39">
    <w:abstractNumId w:val="6"/>
  </w:num>
  <w:num w:numId="40">
    <w:abstractNumId w:val="41"/>
  </w:num>
  <w:num w:numId="41">
    <w:abstractNumId w:val="24"/>
  </w:num>
  <w:num w:numId="42">
    <w:abstractNumId w:val="0"/>
  </w:num>
  <w:num w:numId="43">
    <w:abstractNumId w:val="35"/>
  </w:num>
  <w:num w:numId="44">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0227"/>
    <w:rsid w:val="00000101"/>
    <w:rsid w:val="00000B9F"/>
    <w:rsid w:val="00000EF1"/>
    <w:rsid w:val="00000FB6"/>
    <w:rsid w:val="0000177D"/>
    <w:rsid w:val="000025CC"/>
    <w:rsid w:val="00002A34"/>
    <w:rsid w:val="00002B77"/>
    <w:rsid w:val="00002E64"/>
    <w:rsid w:val="0000569A"/>
    <w:rsid w:val="00006712"/>
    <w:rsid w:val="00006D91"/>
    <w:rsid w:val="00006E99"/>
    <w:rsid w:val="00006F27"/>
    <w:rsid w:val="000071D4"/>
    <w:rsid w:val="00007FDD"/>
    <w:rsid w:val="0001066D"/>
    <w:rsid w:val="00010C6A"/>
    <w:rsid w:val="00010D0C"/>
    <w:rsid w:val="00011156"/>
    <w:rsid w:val="00011699"/>
    <w:rsid w:val="00011D0B"/>
    <w:rsid w:val="00011D86"/>
    <w:rsid w:val="00012EFF"/>
    <w:rsid w:val="00013BCB"/>
    <w:rsid w:val="00015268"/>
    <w:rsid w:val="000157F0"/>
    <w:rsid w:val="000157F2"/>
    <w:rsid w:val="00015F78"/>
    <w:rsid w:val="000160DC"/>
    <w:rsid w:val="000161C4"/>
    <w:rsid w:val="0001692B"/>
    <w:rsid w:val="00016A73"/>
    <w:rsid w:val="00016E6B"/>
    <w:rsid w:val="00017CD4"/>
    <w:rsid w:val="000203C5"/>
    <w:rsid w:val="00020DE6"/>
    <w:rsid w:val="00021207"/>
    <w:rsid w:val="0002176C"/>
    <w:rsid w:val="00021D56"/>
    <w:rsid w:val="00022305"/>
    <w:rsid w:val="00022358"/>
    <w:rsid w:val="00023461"/>
    <w:rsid w:val="0002395A"/>
    <w:rsid w:val="00025950"/>
    <w:rsid w:val="000262BC"/>
    <w:rsid w:val="00026345"/>
    <w:rsid w:val="0002651B"/>
    <w:rsid w:val="00027185"/>
    <w:rsid w:val="00031B52"/>
    <w:rsid w:val="0003264A"/>
    <w:rsid w:val="000340AD"/>
    <w:rsid w:val="000361A5"/>
    <w:rsid w:val="00041AB5"/>
    <w:rsid w:val="00042840"/>
    <w:rsid w:val="00043386"/>
    <w:rsid w:val="000436EB"/>
    <w:rsid w:val="00043707"/>
    <w:rsid w:val="000439EC"/>
    <w:rsid w:val="000444FE"/>
    <w:rsid w:val="00044D15"/>
    <w:rsid w:val="00045434"/>
    <w:rsid w:val="00045462"/>
    <w:rsid w:val="00045C5C"/>
    <w:rsid w:val="00045EA8"/>
    <w:rsid w:val="00047FB8"/>
    <w:rsid w:val="0005021E"/>
    <w:rsid w:val="000502A1"/>
    <w:rsid w:val="000509BF"/>
    <w:rsid w:val="00050ABF"/>
    <w:rsid w:val="0005188B"/>
    <w:rsid w:val="00051D25"/>
    <w:rsid w:val="00052512"/>
    <w:rsid w:val="000533AE"/>
    <w:rsid w:val="0005352A"/>
    <w:rsid w:val="00053586"/>
    <w:rsid w:val="000546C4"/>
    <w:rsid w:val="00055459"/>
    <w:rsid w:val="0005569B"/>
    <w:rsid w:val="00057021"/>
    <w:rsid w:val="000570D4"/>
    <w:rsid w:val="000579A9"/>
    <w:rsid w:val="00057FFE"/>
    <w:rsid w:val="000604C0"/>
    <w:rsid w:val="00060732"/>
    <w:rsid w:val="0006078D"/>
    <w:rsid w:val="00061B8F"/>
    <w:rsid w:val="00063684"/>
    <w:rsid w:val="00064416"/>
    <w:rsid w:val="000644A6"/>
    <w:rsid w:val="00065695"/>
    <w:rsid w:val="00067DFE"/>
    <w:rsid w:val="00070AD1"/>
    <w:rsid w:val="00071457"/>
    <w:rsid w:val="0007176B"/>
    <w:rsid w:val="00073C67"/>
    <w:rsid w:val="000742A7"/>
    <w:rsid w:val="000757BE"/>
    <w:rsid w:val="0007641B"/>
    <w:rsid w:val="00076E02"/>
    <w:rsid w:val="000801FE"/>
    <w:rsid w:val="00080725"/>
    <w:rsid w:val="0008096B"/>
    <w:rsid w:val="00080D41"/>
    <w:rsid w:val="00081A4D"/>
    <w:rsid w:val="00082589"/>
    <w:rsid w:val="00083597"/>
    <w:rsid w:val="0008364F"/>
    <w:rsid w:val="00083AE2"/>
    <w:rsid w:val="000847B1"/>
    <w:rsid w:val="0008491D"/>
    <w:rsid w:val="00084930"/>
    <w:rsid w:val="000858E9"/>
    <w:rsid w:val="00086A79"/>
    <w:rsid w:val="00086C1B"/>
    <w:rsid w:val="00090025"/>
    <w:rsid w:val="00090B46"/>
    <w:rsid w:val="00090F3A"/>
    <w:rsid w:val="00090FA5"/>
    <w:rsid w:val="0009113D"/>
    <w:rsid w:val="000916A2"/>
    <w:rsid w:val="0009187C"/>
    <w:rsid w:val="00091E9D"/>
    <w:rsid w:val="0009329F"/>
    <w:rsid w:val="000944BA"/>
    <w:rsid w:val="00094833"/>
    <w:rsid w:val="00094947"/>
    <w:rsid w:val="00095022"/>
    <w:rsid w:val="00096156"/>
    <w:rsid w:val="00096B0D"/>
    <w:rsid w:val="000971F9"/>
    <w:rsid w:val="000A0363"/>
    <w:rsid w:val="000A0E4B"/>
    <w:rsid w:val="000A0F1C"/>
    <w:rsid w:val="000A15CF"/>
    <w:rsid w:val="000A1DF6"/>
    <w:rsid w:val="000A449B"/>
    <w:rsid w:val="000A44D2"/>
    <w:rsid w:val="000A5612"/>
    <w:rsid w:val="000A67CA"/>
    <w:rsid w:val="000A698D"/>
    <w:rsid w:val="000A762F"/>
    <w:rsid w:val="000B08E3"/>
    <w:rsid w:val="000B09AE"/>
    <w:rsid w:val="000B0A66"/>
    <w:rsid w:val="000B13A8"/>
    <w:rsid w:val="000B1763"/>
    <w:rsid w:val="000B1B6E"/>
    <w:rsid w:val="000B2C31"/>
    <w:rsid w:val="000B3C7B"/>
    <w:rsid w:val="000B4889"/>
    <w:rsid w:val="000B4D1B"/>
    <w:rsid w:val="000B4D49"/>
    <w:rsid w:val="000B6EF4"/>
    <w:rsid w:val="000B792D"/>
    <w:rsid w:val="000B7A2B"/>
    <w:rsid w:val="000C036E"/>
    <w:rsid w:val="000C0D42"/>
    <w:rsid w:val="000C1C99"/>
    <w:rsid w:val="000C2A4C"/>
    <w:rsid w:val="000C36A9"/>
    <w:rsid w:val="000C48EB"/>
    <w:rsid w:val="000C4FB4"/>
    <w:rsid w:val="000C5239"/>
    <w:rsid w:val="000C5773"/>
    <w:rsid w:val="000C6646"/>
    <w:rsid w:val="000C6A40"/>
    <w:rsid w:val="000C6F89"/>
    <w:rsid w:val="000C71FD"/>
    <w:rsid w:val="000C7BFD"/>
    <w:rsid w:val="000D02FB"/>
    <w:rsid w:val="000D082C"/>
    <w:rsid w:val="000D08C3"/>
    <w:rsid w:val="000D0C23"/>
    <w:rsid w:val="000D0FDE"/>
    <w:rsid w:val="000D1398"/>
    <w:rsid w:val="000D1711"/>
    <w:rsid w:val="000D20BD"/>
    <w:rsid w:val="000D21A8"/>
    <w:rsid w:val="000D2822"/>
    <w:rsid w:val="000D2A15"/>
    <w:rsid w:val="000D329C"/>
    <w:rsid w:val="000D4006"/>
    <w:rsid w:val="000D4B0A"/>
    <w:rsid w:val="000D5C49"/>
    <w:rsid w:val="000D5F38"/>
    <w:rsid w:val="000D6D43"/>
    <w:rsid w:val="000D6E81"/>
    <w:rsid w:val="000D7552"/>
    <w:rsid w:val="000D7DE4"/>
    <w:rsid w:val="000E0330"/>
    <w:rsid w:val="000E0786"/>
    <w:rsid w:val="000E084E"/>
    <w:rsid w:val="000E13C9"/>
    <w:rsid w:val="000E2B3F"/>
    <w:rsid w:val="000E2D46"/>
    <w:rsid w:val="000E3635"/>
    <w:rsid w:val="000E3803"/>
    <w:rsid w:val="000E3943"/>
    <w:rsid w:val="000E3D15"/>
    <w:rsid w:val="000E3D45"/>
    <w:rsid w:val="000E4071"/>
    <w:rsid w:val="000E4EB9"/>
    <w:rsid w:val="000E5EA9"/>
    <w:rsid w:val="000E6D10"/>
    <w:rsid w:val="000E716A"/>
    <w:rsid w:val="000E71AC"/>
    <w:rsid w:val="000E7C30"/>
    <w:rsid w:val="000F0055"/>
    <w:rsid w:val="000F01BD"/>
    <w:rsid w:val="000F1A85"/>
    <w:rsid w:val="000F1F99"/>
    <w:rsid w:val="000F21E8"/>
    <w:rsid w:val="000F43B4"/>
    <w:rsid w:val="000F4B56"/>
    <w:rsid w:val="000F544B"/>
    <w:rsid w:val="000F5825"/>
    <w:rsid w:val="000F5C2F"/>
    <w:rsid w:val="000F6731"/>
    <w:rsid w:val="000F696B"/>
    <w:rsid w:val="000F70D4"/>
    <w:rsid w:val="00100798"/>
    <w:rsid w:val="0010191A"/>
    <w:rsid w:val="00101A0D"/>
    <w:rsid w:val="00101F12"/>
    <w:rsid w:val="00102766"/>
    <w:rsid w:val="001038C3"/>
    <w:rsid w:val="00103CCC"/>
    <w:rsid w:val="0010618D"/>
    <w:rsid w:val="001069D0"/>
    <w:rsid w:val="00107ADD"/>
    <w:rsid w:val="00110914"/>
    <w:rsid w:val="00112171"/>
    <w:rsid w:val="001129C8"/>
    <w:rsid w:val="00112C66"/>
    <w:rsid w:val="00112D2E"/>
    <w:rsid w:val="001130DE"/>
    <w:rsid w:val="0011344F"/>
    <w:rsid w:val="0011523A"/>
    <w:rsid w:val="001154FC"/>
    <w:rsid w:val="001156FE"/>
    <w:rsid w:val="00116CCC"/>
    <w:rsid w:val="0011769C"/>
    <w:rsid w:val="00117B74"/>
    <w:rsid w:val="00120E30"/>
    <w:rsid w:val="00121B32"/>
    <w:rsid w:val="00122CE3"/>
    <w:rsid w:val="00122E22"/>
    <w:rsid w:val="0012314A"/>
    <w:rsid w:val="00123B6C"/>
    <w:rsid w:val="00123C2C"/>
    <w:rsid w:val="00123D76"/>
    <w:rsid w:val="00123F62"/>
    <w:rsid w:val="001243F0"/>
    <w:rsid w:val="00124EAC"/>
    <w:rsid w:val="001258ED"/>
    <w:rsid w:val="00125A46"/>
    <w:rsid w:val="001268B9"/>
    <w:rsid w:val="001268D2"/>
    <w:rsid w:val="00126C38"/>
    <w:rsid w:val="00126FDB"/>
    <w:rsid w:val="00127270"/>
    <w:rsid w:val="001274F1"/>
    <w:rsid w:val="00127D1F"/>
    <w:rsid w:val="00127D3B"/>
    <w:rsid w:val="00127EE4"/>
    <w:rsid w:val="00130C49"/>
    <w:rsid w:val="0013122E"/>
    <w:rsid w:val="0013127B"/>
    <w:rsid w:val="0013189E"/>
    <w:rsid w:val="00132627"/>
    <w:rsid w:val="00132687"/>
    <w:rsid w:val="0013446E"/>
    <w:rsid w:val="00134792"/>
    <w:rsid w:val="00135DA7"/>
    <w:rsid w:val="00135DC1"/>
    <w:rsid w:val="0013723F"/>
    <w:rsid w:val="0013729C"/>
    <w:rsid w:val="00137625"/>
    <w:rsid w:val="00137AF8"/>
    <w:rsid w:val="001406BA"/>
    <w:rsid w:val="001411B6"/>
    <w:rsid w:val="00143762"/>
    <w:rsid w:val="00144773"/>
    <w:rsid w:val="00144CA7"/>
    <w:rsid w:val="001468F1"/>
    <w:rsid w:val="00146C55"/>
    <w:rsid w:val="00146F9B"/>
    <w:rsid w:val="00147437"/>
    <w:rsid w:val="00147B57"/>
    <w:rsid w:val="00147C5A"/>
    <w:rsid w:val="00147C9E"/>
    <w:rsid w:val="00150500"/>
    <w:rsid w:val="00151F2F"/>
    <w:rsid w:val="00153637"/>
    <w:rsid w:val="00153F11"/>
    <w:rsid w:val="00155353"/>
    <w:rsid w:val="00155902"/>
    <w:rsid w:val="00155C6A"/>
    <w:rsid w:val="00156A55"/>
    <w:rsid w:val="0015794E"/>
    <w:rsid w:val="00157EFE"/>
    <w:rsid w:val="001611BD"/>
    <w:rsid w:val="00161C9C"/>
    <w:rsid w:val="00162035"/>
    <w:rsid w:val="0016250D"/>
    <w:rsid w:val="001627D4"/>
    <w:rsid w:val="00162D82"/>
    <w:rsid w:val="00162EDB"/>
    <w:rsid w:val="00163D69"/>
    <w:rsid w:val="00164448"/>
    <w:rsid w:val="00164B9C"/>
    <w:rsid w:val="0016530E"/>
    <w:rsid w:val="00165830"/>
    <w:rsid w:val="00167884"/>
    <w:rsid w:val="001678CB"/>
    <w:rsid w:val="0017051B"/>
    <w:rsid w:val="00170548"/>
    <w:rsid w:val="001706F7"/>
    <w:rsid w:val="00170F70"/>
    <w:rsid w:val="0017371B"/>
    <w:rsid w:val="00173920"/>
    <w:rsid w:val="00173D41"/>
    <w:rsid w:val="00175A39"/>
    <w:rsid w:val="00175D08"/>
    <w:rsid w:val="001761CB"/>
    <w:rsid w:val="00176A23"/>
    <w:rsid w:val="0017766E"/>
    <w:rsid w:val="00180622"/>
    <w:rsid w:val="001807D6"/>
    <w:rsid w:val="001807DF"/>
    <w:rsid w:val="00181457"/>
    <w:rsid w:val="00181B20"/>
    <w:rsid w:val="00182113"/>
    <w:rsid w:val="001829E9"/>
    <w:rsid w:val="00182BB4"/>
    <w:rsid w:val="001841F3"/>
    <w:rsid w:val="00185C1B"/>
    <w:rsid w:val="0018766B"/>
    <w:rsid w:val="00190432"/>
    <w:rsid w:val="00190DB6"/>
    <w:rsid w:val="001912C9"/>
    <w:rsid w:val="00191617"/>
    <w:rsid w:val="001922F0"/>
    <w:rsid w:val="00192B7B"/>
    <w:rsid w:val="00192D09"/>
    <w:rsid w:val="0019423A"/>
    <w:rsid w:val="001946B3"/>
    <w:rsid w:val="00195533"/>
    <w:rsid w:val="00196152"/>
    <w:rsid w:val="00196308"/>
    <w:rsid w:val="00196869"/>
    <w:rsid w:val="00197394"/>
    <w:rsid w:val="00197BE8"/>
    <w:rsid w:val="00197E75"/>
    <w:rsid w:val="001A1DB6"/>
    <w:rsid w:val="001A2CC1"/>
    <w:rsid w:val="001A3517"/>
    <w:rsid w:val="001A3D5E"/>
    <w:rsid w:val="001A3DBC"/>
    <w:rsid w:val="001A4928"/>
    <w:rsid w:val="001A4C66"/>
    <w:rsid w:val="001A761F"/>
    <w:rsid w:val="001A7935"/>
    <w:rsid w:val="001B02D5"/>
    <w:rsid w:val="001B2C5D"/>
    <w:rsid w:val="001B44BC"/>
    <w:rsid w:val="001B4BE4"/>
    <w:rsid w:val="001B4CE3"/>
    <w:rsid w:val="001B61EF"/>
    <w:rsid w:val="001B6B9B"/>
    <w:rsid w:val="001B6CD4"/>
    <w:rsid w:val="001B6E01"/>
    <w:rsid w:val="001C0170"/>
    <w:rsid w:val="001C024A"/>
    <w:rsid w:val="001C0D10"/>
    <w:rsid w:val="001C10C2"/>
    <w:rsid w:val="001C3B97"/>
    <w:rsid w:val="001C5C96"/>
    <w:rsid w:val="001C6470"/>
    <w:rsid w:val="001C6A4F"/>
    <w:rsid w:val="001C6EF9"/>
    <w:rsid w:val="001D081D"/>
    <w:rsid w:val="001D088A"/>
    <w:rsid w:val="001D0E7A"/>
    <w:rsid w:val="001D0EE5"/>
    <w:rsid w:val="001D1619"/>
    <w:rsid w:val="001D3DB5"/>
    <w:rsid w:val="001D455C"/>
    <w:rsid w:val="001D642D"/>
    <w:rsid w:val="001D656F"/>
    <w:rsid w:val="001D679F"/>
    <w:rsid w:val="001D72F8"/>
    <w:rsid w:val="001E04F5"/>
    <w:rsid w:val="001E0B7A"/>
    <w:rsid w:val="001E282B"/>
    <w:rsid w:val="001E29C5"/>
    <w:rsid w:val="001E2AD2"/>
    <w:rsid w:val="001E34C7"/>
    <w:rsid w:val="001E3CAC"/>
    <w:rsid w:val="001E3EC6"/>
    <w:rsid w:val="001E4024"/>
    <w:rsid w:val="001E547F"/>
    <w:rsid w:val="001E5F5E"/>
    <w:rsid w:val="001E6255"/>
    <w:rsid w:val="001E6BCA"/>
    <w:rsid w:val="001E7996"/>
    <w:rsid w:val="001F0B3D"/>
    <w:rsid w:val="001F0DB3"/>
    <w:rsid w:val="001F13D2"/>
    <w:rsid w:val="001F1BE9"/>
    <w:rsid w:val="001F2731"/>
    <w:rsid w:val="001F2C80"/>
    <w:rsid w:val="001F2E64"/>
    <w:rsid w:val="001F329B"/>
    <w:rsid w:val="001F339E"/>
    <w:rsid w:val="001F4E1A"/>
    <w:rsid w:val="001F628B"/>
    <w:rsid w:val="001F714A"/>
    <w:rsid w:val="00200070"/>
    <w:rsid w:val="00200588"/>
    <w:rsid w:val="00201B86"/>
    <w:rsid w:val="002042EE"/>
    <w:rsid w:val="002061F7"/>
    <w:rsid w:val="002069AD"/>
    <w:rsid w:val="00210019"/>
    <w:rsid w:val="00211A4F"/>
    <w:rsid w:val="002120DC"/>
    <w:rsid w:val="00212530"/>
    <w:rsid w:val="0021254C"/>
    <w:rsid w:val="00212931"/>
    <w:rsid w:val="002146FE"/>
    <w:rsid w:val="00214771"/>
    <w:rsid w:val="00214E3E"/>
    <w:rsid w:val="00215B9A"/>
    <w:rsid w:val="0021718E"/>
    <w:rsid w:val="00217F23"/>
    <w:rsid w:val="002202A7"/>
    <w:rsid w:val="00220D9F"/>
    <w:rsid w:val="002210F1"/>
    <w:rsid w:val="00221309"/>
    <w:rsid w:val="002219AA"/>
    <w:rsid w:val="0022288E"/>
    <w:rsid w:val="00222948"/>
    <w:rsid w:val="00222B6D"/>
    <w:rsid w:val="0022339E"/>
    <w:rsid w:val="002233A8"/>
    <w:rsid w:val="002236C8"/>
    <w:rsid w:val="00224099"/>
    <w:rsid w:val="00224628"/>
    <w:rsid w:val="00224B22"/>
    <w:rsid w:val="00224C4F"/>
    <w:rsid w:val="00225244"/>
    <w:rsid w:val="00225DE7"/>
    <w:rsid w:val="002263DF"/>
    <w:rsid w:val="0022669A"/>
    <w:rsid w:val="002277C3"/>
    <w:rsid w:val="002279B0"/>
    <w:rsid w:val="00227B7F"/>
    <w:rsid w:val="0023093B"/>
    <w:rsid w:val="002318E1"/>
    <w:rsid w:val="00232BAF"/>
    <w:rsid w:val="002346CF"/>
    <w:rsid w:val="00235594"/>
    <w:rsid w:val="002362A1"/>
    <w:rsid w:val="002370AF"/>
    <w:rsid w:val="002373FD"/>
    <w:rsid w:val="00240B2C"/>
    <w:rsid w:val="00241D4B"/>
    <w:rsid w:val="0024264A"/>
    <w:rsid w:val="00242ADD"/>
    <w:rsid w:val="0024358D"/>
    <w:rsid w:val="00243B20"/>
    <w:rsid w:val="00243CE6"/>
    <w:rsid w:val="00243F19"/>
    <w:rsid w:val="00245404"/>
    <w:rsid w:val="00245D14"/>
    <w:rsid w:val="002463EB"/>
    <w:rsid w:val="00247074"/>
    <w:rsid w:val="002477EA"/>
    <w:rsid w:val="00247864"/>
    <w:rsid w:val="00247989"/>
    <w:rsid w:val="002500E7"/>
    <w:rsid w:val="00250227"/>
    <w:rsid w:val="00250293"/>
    <w:rsid w:val="00250BE9"/>
    <w:rsid w:val="00252A3C"/>
    <w:rsid w:val="00252D44"/>
    <w:rsid w:val="002535AB"/>
    <w:rsid w:val="002556E5"/>
    <w:rsid w:val="00256F15"/>
    <w:rsid w:val="00257527"/>
    <w:rsid w:val="002575D2"/>
    <w:rsid w:val="00257609"/>
    <w:rsid w:val="00257B6D"/>
    <w:rsid w:val="00257F66"/>
    <w:rsid w:val="00260D3B"/>
    <w:rsid w:val="00261024"/>
    <w:rsid w:val="00262EED"/>
    <w:rsid w:val="0026308D"/>
    <w:rsid w:val="00263326"/>
    <w:rsid w:val="0026448A"/>
    <w:rsid w:val="00265A23"/>
    <w:rsid w:val="00266E7C"/>
    <w:rsid w:val="002672F7"/>
    <w:rsid w:val="00271822"/>
    <w:rsid w:val="00273E59"/>
    <w:rsid w:val="002756A1"/>
    <w:rsid w:val="00277466"/>
    <w:rsid w:val="00281121"/>
    <w:rsid w:val="002831CA"/>
    <w:rsid w:val="00283344"/>
    <w:rsid w:val="002838CC"/>
    <w:rsid w:val="0028392C"/>
    <w:rsid w:val="0028395C"/>
    <w:rsid w:val="00283CC2"/>
    <w:rsid w:val="00283E34"/>
    <w:rsid w:val="002843AF"/>
    <w:rsid w:val="00284696"/>
    <w:rsid w:val="00284D65"/>
    <w:rsid w:val="002858BD"/>
    <w:rsid w:val="002868D0"/>
    <w:rsid w:val="00286B7D"/>
    <w:rsid w:val="00287734"/>
    <w:rsid w:val="00290644"/>
    <w:rsid w:val="00291304"/>
    <w:rsid w:val="0029139B"/>
    <w:rsid w:val="0029151D"/>
    <w:rsid w:val="00291BAD"/>
    <w:rsid w:val="00291BB2"/>
    <w:rsid w:val="00291F10"/>
    <w:rsid w:val="002921E8"/>
    <w:rsid w:val="002926B0"/>
    <w:rsid w:val="002926DF"/>
    <w:rsid w:val="00293059"/>
    <w:rsid w:val="00293E92"/>
    <w:rsid w:val="00294120"/>
    <w:rsid w:val="00294413"/>
    <w:rsid w:val="002946F8"/>
    <w:rsid w:val="00294ED1"/>
    <w:rsid w:val="00295768"/>
    <w:rsid w:val="0029628A"/>
    <w:rsid w:val="002A0110"/>
    <w:rsid w:val="002A0362"/>
    <w:rsid w:val="002A05D9"/>
    <w:rsid w:val="002A0B70"/>
    <w:rsid w:val="002A0BEB"/>
    <w:rsid w:val="002A26DE"/>
    <w:rsid w:val="002A38CC"/>
    <w:rsid w:val="002A39CA"/>
    <w:rsid w:val="002A3FFB"/>
    <w:rsid w:val="002A467D"/>
    <w:rsid w:val="002A58C8"/>
    <w:rsid w:val="002A5A61"/>
    <w:rsid w:val="002A5EDA"/>
    <w:rsid w:val="002A6DD1"/>
    <w:rsid w:val="002A738D"/>
    <w:rsid w:val="002B017C"/>
    <w:rsid w:val="002B04A5"/>
    <w:rsid w:val="002B20A9"/>
    <w:rsid w:val="002B27C8"/>
    <w:rsid w:val="002B2A30"/>
    <w:rsid w:val="002B31B3"/>
    <w:rsid w:val="002B3406"/>
    <w:rsid w:val="002B3788"/>
    <w:rsid w:val="002B3D33"/>
    <w:rsid w:val="002B4213"/>
    <w:rsid w:val="002B56ED"/>
    <w:rsid w:val="002B5E1B"/>
    <w:rsid w:val="002B65BD"/>
    <w:rsid w:val="002B6D34"/>
    <w:rsid w:val="002B7387"/>
    <w:rsid w:val="002C0B9B"/>
    <w:rsid w:val="002C182E"/>
    <w:rsid w:val="002C1FF1"/>
    <w:rsid w:val="002C2422"/>
    <w:rsid w:val="002C2871"/>
    <w:rsid w:val="002C369A"/>
    <w:rsid w:val="002C3FC4"/>
    <w:rsid w:val="002C462F"/>
    <w:rsid w:val="002C5ECF"/>
    <w:rsid w:val="002C6171"/>
    <w:rsid w:val="002D0362"/>
    <w:rsid w:val="002D0981"/>
    <w:rsid w:val="002D0B79"/>
    <w:rsid w:val="002D0D5E"/>
    <w:rsid w:val="002D11DF"/>
    <w:rsid w:val="002D2B86"/>
    <w:rsid w:val="002D2CC9"/>
    <w:rsid w:val="002D3132"/>
    <w:rsid w:val="002D3144"/>
    <w:rsid w:val="002D3685"/>
    <w:rsid w:val="002D4BDE"/>
    <w:rsid w:val="002D4CFF"/>
    <w:rsid w:val="002D552E"/>
    <w:rsid w:val="002D5E9D"/>
    <w:rsid w:val="002D6A86"/>
    <w:rsid w:val="002D795A"/>
    <w:rsid w:val="002D7E5F"/>
    <w:rsid w:val="002E04D1"/>
    <w:rsid w:val="002E1E97"/>
    <w:rsid w:val="002E2972"/>
    <w:rsid w:val="002E29D3"/>
    <w:rsid w:val="002E2C7B"/>
    <w:rsid w:val="002E3309"/>
    <w:rsid w:val="002E3B39"/>
    <w:rsid w:val="002E4BA0"/>
    <w:rsid w:val="002E4EBE"/>
    <w:rsid w:val="002E642B"/>
    <w:rsid w:val="002E65C5"/>
    <w:rsid w:val="002E6733"/>
    <w:rsid w:val="002E7145"/>
    <w:rsid w:val="002E7D82"/>
    <w:rsid w:val="002E7D95"/>
    <w:rsid w:val="002F005D"/>
    <w:rsid w:val="002F0E74"/>
    <w:rsid w:val="002F153D"/>
    <w:rsid w:val="002F193B"/>
    <w:rsid w:val="002F2C46"/>
    <w:rsid w:val="002F31E9"/>
    <w:rsid w:val="002F3573"/>
    <w:rsid w:val="002F35A5"/>
    <w:rsid w:val="002F35B7"/>
    <w:rsid w:val="002F3684"/>
    <w:rsid w:val="002F3D8E"/>
    <w:rsid w:val="002F47EA"/>
    <w:rsid w:val="002F6A58"/>
    <w:rsid w:val="002F727E"/>
    <w:rsid w:val="00302AE6"/>
    <w:rsid w:val="00303071"/>
    <w:rsid w:val="00303F92"/>
    <w:rsid w:val="00304478"/>
    <w:rsid w:val="003044FB"/>
    <w:rsid w:val="0030473D"/>
    <w:rsid w:val="003052FE"/>
    <w:rsid w:val="00310574"/>
    <w:rsid w:val="0031106D"/>
    <w:rsid w:val="00311083"/>
    <w:rsid w:val="00311939"/>
    <w:rsid w:val="0031195A"/>
    <w:rsid w:val="00311BA6"/>
    <w:rsid w:val="003133DD"/>
    <w:rsid w:val="00313F0E"/>
    <w:rsid w:val="003148CE"/>
    <w:rsid w:val="00315127"/>
    <w:rsid w:val="0031568A"/>
    <w:rsid w:val="00321887"/>
    <w:rsid w:val="00321D9A"/>
    <w:rsid w:val="00321F03"/>
    <w:rsid w:val="00323DC3"/>
    <w:rsid w:val="0032418B"/>
    <w:rsid w:val="003255A5"/>
    <w:rsid w:val="00325E36"/>
    <w:rsid w:val="00327229"/>
    <w:rsid w:val="00327274"/>
    <w:rsid w:val="00327598"/>
    <w:rsid w:val="00327CE5"/>
    <w:rsid w:val="0033002F"/>
    <w:rsid w:val="00331402"/>
    <w:rsid w:val="00331452"/>
    <w:rsid w:val="0033233C"/>
    <w:rsid w:val="00333A27"/>
    <w:rsid w:val="00333F16"/>
    <w:rsid w:val="0033509C"/>
    <w:rsid w:val="00335AE1"/>
    <w:rsid w:val="00335C27"/>
    <w:rsid w:val="00336B46"/>
    <w:rsid w:val="003374AE"/>
    <w:rsid w:val="0034105F"/>
    <w:rsid w:val="00341267"/>
    <w:rsid w:val="00341533"/>
    <w:rsid w:val="00341BFE"/>
    <w:rsid w:val="00342C9A"/>
    <w:rsid w:val="003433A8"/>
    <w:rsid w:val="00343C3D"/>
    <w:rsid w:val="00343EA2"/>
    <w:rsid w:val="00344A03"/>
    <w:rsid w:val="00345966"/>
    <w:rsid w:val="00346D7C"/>
    <w:rsid w:val="0034700E"/>
    <w:rsid w:val="00350A20"/>
    <w:rsid w:val="00350B17"/>
    <w:rsid w:val="00350FB7"/>
    <w:rsid w:val="0035137A"/>
    <w:rsid w:val="00352973"/>
    <w:rsid w:val="00353D2E"/>
    <w:rsid w:val="00353F08"/>
    <w:rsid w:val="00354385"/>
    <w:rsid w:val="00355976"/>
    <w:rsid w:val="00356159"/>
    <w:rsid w:val="00360782"/>
    <w:rsid w:val="00360CFE"/>
    <w:rsid w:val="0036122E"/>
    <w:rsid w:val="00361B13"/>
    <w:rsid w:val="00362529"/>
    <w:rsid w:val="0036403D"/>
    <w:rsid w:val="003641F6"/>
    <w:rsid w:val="00364270"/>
    <w:rsid w:val="0036432C"/>
    <w:rsid w:val="00364894"/>
    <w:rsid w:val="0036552D"/>
    <w:rsid w:val="00365610"/>
    <w:rsid w:val="00365915"/>
    <w:rsid w:val="00366087"/>
    <w:rsid w:val="003664C8"/>
    <w:rsid w:val="0037022C"/>
    <w:rsid w:val="00372A85"/>
    <w:rsid w:val="003733D0"/>
    <w:rsid w:val="00373E90"/>
    <w:rsid w:val="0037585B"/>
    <w:rsid w:val="003761ED"/>
    <w:rsid w:val="0037668C"/>
    <w:rsid w:val="0037706A"/>
    <w:rsid w:val="00377CC1"/>
    <w:rsid w:val="003805E4"/>
    <w:rsid w:val="00380D48"/>
    <w:rsid w:val="0038131E"/>
    <w:rsid w:val="00382651"/>
    <w:rsid w:val="003826D4"/>
    <w:rsid w:val="00382CF7"/>
    <w:rsid w:val="00382EF4"/>
    <w:rsid w:val="0038381C"/>
    <w:rsid w:val="00383A23"/>
    <w:rsid w:val="00383A34"/>
    <w:rsid w:val="003842C6"/>
    <w:rsid w:val="00384A9E"/>
    <w:rsid w:val="003853E2"/>
    <w:rsid w:val="00385665"/>
    <w:rsid w:val="00385862"/>
    <w:rsid w:val="00386B66"/>
    <w:rsid w:val="0038776D"/>
    <w:rsid w:val="00387D37"/>
    <w:rsid w:val="00387FEC"/>
    <w:rsid w:val="00393C0E"/>
    <w:rsid w:val="0039415D"/>
    <w:rsid w:val="003945DC"/>
    <w:rsid w:val="00394623"/>
    <w:rsid w:val="00394DA1"/>
    <w:rsid w:val="003958EB"/>
    <w:rsid w:val="00395BC9"/>
    <w:rsid w:val="003967B7"/>
    <w:rsid w:val="003973F0"/>
    <w:rsid w:val="003A01F7"/>
    <w:rsid w:val="003A01F9"/>
    <w:rsid w:val="003A0DD9"/>
    <w:rsid w:val="003A22A0"/>
    <w:rsid w:val="003A2430"/>
    <w:rsid w:val="003A2D3F"/>
    <w:rsid w:val="003A43E2"/>
    <w:rsid w:val="003A4FFC"/>
    <w:rsid w:val="003A5392"/>
    <w:rsid w:val="003A7F60"/>
    <w:rsid w:val="003B0014"/>
    <w:rsid w:val="003B02CE"/>
    <w:rsid w:val="003B0408"/>
    <w:rsid w:val="003B2C9C"/>
    <w:rsid w:val="003B348F"/>
    <w:rsid w:val="003B39C8"/>
    <w:rsid w:val="003B4112"/>
    <w:rsid w:val="003B4C10"/>
    <w:rsid w:val="003B5011"/>
    <w:rsid w:val="003B512B"/>
    <w:rsid w:val="003B57BF"/>
    <w:rsid w:val="003B5C51"/>
    <w:rsid w:val="003B61A4"/>
    <w:rsid w:val="003B6D55"/>
    <w:rsid w:val="003B6EB6"/>
    <w:rsid w:val="003B6F2B"/>
    <w:rsid w:val="003B71C4"/>
    <w:rsid w:val="003B78A4"/>
    <w:rsid w:val="003B7C8C"/>
    <w:rsid w:val="003C0073"/>
    <w:rsid w:val="003C0643"/>
    <w:rsid w:val="003C0A92"/>
    <w:rsid w:val="003C0AB3"/>
    <w:rsid w:val="003C244B"/>
    <w:rsid w:val="003C4428"/>
    <w:rsid w:val="003C4D44"/>
    <w:rsid w:val="003C5A8B"/>
    <w:rsid w:val="003C65E9"/>
    <w:rsid w:val="003C66A5"/>
    <w:rsid w:val="003C6F1A"/>
    <w:rsid w:val="003C7106"/>
    <w:rsid w:val="003C71F8"/>
    <w:rsid w:val="003C7F1F"/>
    <w:rsid w:val="003D095B"/>
    <w:rsid w:val="003D0AFB"/>
    <w:rsid w:val="003D1616"/>
    <w:rsid w:val="003D31A4"/>
    <w:rsid w:val="003D3E7E"/>
    <w:rsid w:val="003D4876"/>
    <w:rsid w:val="003D4C1B"/>
    <w:rsid w:val="003D563B"/>
    <w:rsid w:val="003D5BE5"/>
    <w:rsid w:val="003D6359"/>
    <w:rsid w:val="003D66C9"/>
    <w:rsid w:val="003D69B2"/>
    <w:rsid w:val="003D6A7A"/>
    <w:rsid w:val="003D7550"/>
    <w:rsid w:val="003D7C98"/>
    <w:rsid w:val="003E01E9"/>
    <w:rsid w:val="003E041A"/>
    <w:rsid w:val="003E2005"/>
    <w:rsid w:val="003E226C"/>
    <w:rsid w:val="003E2F62"/>
    <w:rsid w:val="003E3EF6"/>
    <w:rsid w:val="003E3FFC"/>
    <w:rsid w:val="003E53D8"/>
    <w:rsid w:val="003E5482"/>
    <w:rsid w:val="003E6166"/>
    <w:rsid w:val="003E6B4E"/>
    <w:rsid w:val="003E6BC8"/>
    <w:rsid w:val="003E757B"/>
    <w:rsid w:val="003E768C"/>
    <w:rsid w:val="003E7EE3"/>
    <w:rsid w:val="003F09B0"/>
    <w:rsid w:val="003F1A36"/>
    <w:rsid w:val="003F1FE3"/>
    <w:rsid w:val="003F2B79"/>
    <w:rsid w:val="003F39CE"/>
    <w:rsid w:val="003F5D48"/>
    <w:rsid w:val="003F665D"/>
    <w:rsid w:val="003F68B7"/>
    <w:rsid w:val="003F6FAE"/>
    <w:rsid w:val="003F7505"/>
    <w:rsid w:val="003F7EA1"/>
    <w:rsid w:val="004008D9"/>
    <w:rsid w:val="00400B38"/>
    <w:rsid w:val="00401423"/>
    <w:rsid w:val="00401C62"/>
    <w:rsid w:val="00402047"/>
    <w:rsid w:val="0040349B"/>
    <w:rsid w:val="0040467D"/>
    <w:rsid w:val="0040544C"/>
    <w:rsid w:val="004061C0"/>
    <w:rsid w:val="004063CB"/>
    <w:rsid w:val="004065D6"/>
    <w:rsid w:val="00406DB1"/>
    <w:rsid w:val="00407BA6"/>
    <w:rsid w:val="00410D13"/>
    <w:rsid w:val="00410E2C"/>
    <w:rsid w:val="00411130"/>
    <w:rsid w:val="00411327"/>
    <w:rsid w:val="00412621"/>
    <w:rsid w:val="00414096"/>
    <w:rsid w:val="00415305"/>
    <w:rsid w:val="004155CD"/>
    <w:rsid w:val="00415E9C"/>
    <w:rsid w:val="00415FEC"/>
    <w:rsid w:val="00417113"/>
    <w:rsid w:val="00417966"/>
    <w:rsid w:val="00420192"/>
    <w:rsid w:val="00420A8F"/>
    <w:rsid w:val="00421688"/>
    <w:rsid w:val="00421EB3"/>
    <w:rsid w:val="00422613"/>
    <w:rsid w:val="00422AAE"/>
    <w:rsid w:val="0042340F"/>
    <w:rsid w:val="00423C4F"/>
    <w:rsid w:val="00425818"/>
    <w:rsid w:val="00425CF2"/>
    <w:rsid w:val="00426D33"/>
    <w:rsid w:val="004302A7"/>
    <w:rsid w:val="0043061A"/>
    <w:rsid w:val="004310A0"/>
    <w:rsid w:val="00432316"/>
    <w:rsid w:val="004326EE"/>
    <w:rsid w:val="00434AB0"/>
    <w:rsid w:val="004364D1"/>
    <w:rsid w:val="00436943"/>
    <w:rsid w:val="004376E2"/>
    <w:rsid w:val="00437860"/>
    <w:rsid w:val="004379A7"/>
    <w:rsid w:val="00437B3E"/>
    <w:rsid w:val="00440C93"/>
    <w:rsid w:val="0044114E"/>
    <w:rsid w:val="0044158D"/>
    <w:rsid w:val="00442408"/>
    <w:rsid w:val="0044263F"/>
    <w:rsid w:val="0044296E"/>
    <w:rsid w:val="00442B45"/>
    <w:rsid w:val="00443191"/>
    <w:rsid w:val="004442FE"/>
    <w:rsid w:val="00444C33"/>
    <w:rsid w:val="00444F83"/>
    <w:rsid w:val="0044566C"/>
    <w:rsid w:val="00445688"/>
    <w:rsid w:val="00445FB7"/>
    <w:rsid w:val="00446A50"/>
    <w:rsid w:val="00446A84"/>
    <w:rsid w:val="00446AAD"/>
    <w:rsid w:val="00446D59"/>
    <w:rsid w:val="004475F2"/>
    <w:rsid w:val="00447DEC"/>
    <w:rsid w:val="00447F8E"/>
    <w:rsid w:val="00450FFD"/>
    <w:rsid w:val="004515F4"/>
    <w:rsid w:val="00451700"/>
    <w:rsid w:val="004528A3"/>
    <w:rsid w:val="00452EF7"/>
    <w:rsid w:val="004535DD"/>
    <w:rsid w:val="004537F0"/>
    <w:rsid w:val="00453874"/>
    <w:rsid w:val="00453D4A"/>
    <w:rsid w:val="00455F83"/>
    <w:rsid w:val="00456FED"/>
    <w:rsid w:val="004572E2"/>
    <w:rsid w:val="004607A7"/>
    <w:rsid w:val="00460966"/>
    <w:rsid w:val="004612BD"/>
    <w:rsid w:val="0046218F"/>
    <w:rsid w:val="004629D5"/>
    <w:rsid w:val="00462B63"/>
    <w:rsid w:val="00467049"/>
    <w:rsid w:val="004679A4"/>
    <w:rsid w:val="00467CE2"/>
    <w:rsid w:val="00470EF8"/>
    <w:rsid w:val="0047193C"/>
    <w:rsid w:val="00471B50"/>
    <w:rsid w:val="00471CBE"/>
    <w:rsid w:val="0047297E"/>
    <w:rsid w:val="00472A16"/>
    <w:rsid w:val="0047301C"/>
    <w:rsid w:val="00473E6D"/>
    <w:rsid w:val="00473E8E"/>
    <w:rsid w:val="00474275"/>
    <w:rsid w:val="004742D7"/>
    <w:rsid w:val="0047479E"/>
    <w:rsid w:val="004764A1"/>
    <w:rsid w:val="00476683"/>
    <w:rsid w:val="00476813"/>
    <w:rsid w:val="00476CB6"/>
    <w:rsid w:val="00477250"/>
    <w:rsid w:val="00477325"/>
    <w:rsid w:val="004778E7"/>
    <w:rsid w:val="00477E9B"/>
    <w:rsid w:val="00482204"/>
    <w:rsid w:val="004823B0"/>
    <w:rsid w:val="00482B16"/>
    <w:rsid w:val="00482FE6"/>
    <w:rsid w:val="00483207"/>
    <w:rsid w:val="00484540"/>
    <w:rsid w:val="00484ED0"/>
    <w:rsid w:val="00484FA8"/>
    <w:rsid w:val="00485DD6"/>
    <w:rsid w:val="00486443"/>
    <w:rsid w:val="004877FA"/>
    <w:rsid w:val="004878F3"/>
    <w:rsid w:val="004879D7"/>
    <w:rsid w:val="00490593"/>
    <w:rsid w:val="00490F1B"/>
    <w:rsid w:val="0049108C"/>
    <w:rsid w:val="00491751"/>
    <w:rsid w:val="00493569"/>
    <w:rsid w:val="00493629"/>
    <w:rsid w:val="004936FA"/>
    <w:rsid w:val="00494BCE"/>
    <w:rsid w:val="004974DE"/>
    <w:rsid w:val="00497FBF"/>
    <w:rsid w:val="004A094A"/>
    <w:rsid w:val="004A3862"/>
    <w:rsid w:val="004A4EFE"/>
    <w:rsid w:val="004A507C"/>
    <w:rsid w:val="004A57E0"/>
    <w:rsid w:val="004A5E93"/>
    <w:rsid w:val="004A6569"/>
    <w:rsid w:val="004B0EB4"/>
    <w:rsid w:val="004B2187"/>
    <w:rsid w:val="004B2194"/>
    <w:rsid w:val="004B2A0B"/>
    <w:rsid w:val="004B2E0A"/>
    <w:rsid w:val="004B305F"/>
    <w:rsid w:val="004B3D73"/>
    <w:rsid w:val="004B3E64"/>
    <w:rsid w:val="004B4735"/>
    <w:rsid w:val="004B4D91"/>
    <w:rsid w:val="004B56D0"/>
    <w:rsid w:val="004B5AB1"/>
    <w:rsid w:val="004B5D65"/>
    <w:rsid w:val="004C08F3"/>
    <w:rsid w:val="004C183A"/>
    <w:rsid w:val="004C1CFD"/>
    <w:rsid w:val="004C34C3"/>
    <w:rsid w:val="004C56B5"/>
    <w:rsid w:val="004C6B80"/>
    <w:rsid w:val="004C752B"/>
    <w:rsid w:val="004C763E"/>
    <w:rsid w:val="004D03AC"/>
    <w:rsid w:val="004D0E4D"/>
    <w:rsid w:val="004D0FDF"/>
    <w:rsid w:val="004D1226"/>
    <w:rsid w:val="004D1490"/>
    <w:rsid w:val="004D2430"/>
    <w:rsid w:val="004D295D"/>
    <w:rsid w:val="004D4D41"/>
    <w:rsid w:val="004D4E5B"/>
    <w:rsid w:val="004D547B"/>
    <w:rsid w:val="004D566B"/>
    <w:rsid w:val="004D5B40"/>
    <w:rsid w:val="004D5F06"/>
    <w:rsid w:val="004D6F7F"/>
    <w:rsid w:val="004D76A3"/>
    <w:rsid w:val="004E023D"/>
    <w:rsid w:val="004E0728"/>
    <w:rsid w:val="004E328C"/>
    <w:rsid w:val="004E3844"/>
    <w:rsid w:val="004E4E5F"/>
    <w:rsid w:val="004E579E"/>
    <w:rsid w:val="004E58F0"/>
    <w:rsid w:val="004E5BFA"/>
    <w:rsid w:val="004E6FD3"/>
    <w:rsid w:val="004E71B1"/>
    <w:rsid w:val="004F07B8"/>
    <w:rsid w:val="004F089A"/>
    <w:rsid w:val="004F2262"/>
    <w:rsid w:val="004F266A"/>
    <w:rsid w:val="004F308F"/>
    <w:rsid w:val="004F3155"/>
    <w:rsid w:val="004F351A"/>
    <w:rsid w:val="004F36FF"/>
    <w:rsid w:val="004F4C57"/>
    <w:rsid w:val="004F59E2"/>
    <w:rsid w:val="004F5C4E"/>
    <w:rsid w:val="004F628D"/>
    <w:rsid w:val="004F634C"/>
    <w:rsid w:val="004F65C1"/>
    <w:rsid w:val="004F6A81"/>
    <w:rsid w:val="004F6E1A"/>
    <w:rsid w:val="004F74F2"/>
    <w:rsid w:val="004F7754"/>
    <w:rsid w:val="00500005"/>
    <w:rsid w:val="005003EE"/>
    <w:rsid w:val="005006D1"/>
    <w:rsid w:val="00502100"/>
    <w:rsid w:val="00502844"/>
    <w:rsid w:val="00503563"/>
    <w:rsid w:val="00504766"/>
    <w:rsid w:val="00505456"/>
    <w:rsid w:val="00506079"/>
    <w:rsid w:val="00506686"/>
    <w:rsid w:val="00506E5E"/>
    <w:rsid w:val="00507935"/>
    <w:rsid w:val="00507DE5"/>
    <w:rsid w:val="00507E9D"/>
    <w:rsid w:val="00507F9A"/>
    <w:rsid w:val="0051026F"/>
    <w:rsid w:val="005103EE"/>
    <w:rsid w:val="005115B0"/>
    <w:rsid w:val="0051176C"/>
    <w:rsid w:val="00511E25"/>
    <w:rsid w:val="00512B4E"/>
    <w:rsid w:val="0051460E"/>
    <w:rsid w:val="00514667"/>
    <w:rsid w:val="00514882"/>
    <w:rsid w:val="0051499F"/>
    <w:rsid w:val="00514A6E"/>
    <w:rsid w:val="00514B21"/>
    <w:rsid w:val="00514E95"/>
    <w:rsid w:val="0051532F"/>
    <w:rsid w:val="00515B68"/>
    <w:rsid w:val="00515B90"/>
    <w:rsid w:val="005161FB"/>
    <w:rsid w:val="00516AAC"/>
    <w:rsid w:val="00517E28"/>
    <w:rsid w:val="00520001"/>
    <w:rsid w:val="00520377"/>
    <w:rsid w:val="00522930"/>
    <w:rsid w:val="0052295B"/>
    <w:rsid w:val="0052310E"/>
    <w:rsid w:val="00523909"/>
    <w:rsid w:val="0052439B"/>
    <w:rsid w:val="00524C90"/>
    <w:rsid w:val="00524DC4"/>
    <w:rsid w:val="00524EE6"/>
    <w:rsid w:val="00525ECA"/>
    <w:rsid w:val="005265C3"/>
    <w:rsid w:val="00526E27"/>
    <w:rsid w:val="00527BAA"/>
    <w:rsid w:val="00527D29"/>
    <w:rsid w:val="00530906"/>
    <w:rsid w:val="00530F98"/>
    <w:rsid w:val="00531087"/>
    <w:rsid w:val="00531CAA"/>
    <w:rsid w:val="00532988"/>
    <w:rsid w:val="00533B6C"/>
    <w:rsid w:val="00534602"/>
    <w:rsid w:val="005347B3"/>
    <w:rsid w:val="0053541B"/>
    <w:rsid w:val="005358B3"/>
    <w:rsid w:val="00535A93"/>
    <w:rsid w:val="00535F2E"/>
    <w:rsid w:val="00535FE8"/>
    <w:rsid w:val="005367D5"/>
    <w:rsid w:val="00537233"/>
    <w:rsid w:val="00537851"/>
    <w:rsid w:val="00537BF2"/>
    <w:rsid w:val="00537EDB"/>
    <w:rsid w:val="00540E29"/>
    <w:rsid w:val="00541A8E"/>
    <w:rsid w:val="00541C0C"/>
    <w:rsid w:val="00541FF7"/>
    <w:rsid w:val="005420B0"/>
    <w:rsid w:val="00542FCE"/>
    <w:rsid w:val="00543302"/>
    <w:rsid w:val="005435CF"/>
    <w:rsid w:val="005442F9"/>
    <w:rsid w:val="00544458"/>
    <w:rsid w:val="0054448D"/>
    <w:rsid w:val="005447E8"/>
    <w:rsid w:val="00544D72"/>
    <w:rsid w:val="005455BE"/>
    <w:rsid w:val="00545667"/>
    <w:rsid w:val="00546D9E"/>
    <w:rsid w:val="00547825"/>
    <w:rsid w:val="00547CFD"/>
    <w:rsid w:val="0055057B"/>
    <w:rsid w:val="00550A40"/>
    <w:rsid w:val="00554029"/>
    <w:rsid w:val="00555AD4"/>
    <w:rsid w:val="00555E17"/>
    <w:rsid w:val="00555F7E"/>
    <w:rsid w:val="00557104"/>
    <w:rsid w:val="00557758"/>
    <w:rsid w:val="00557902"/>
    <w:rsid w:val="0055797E"/>
    <w:rsid w:val="00557AF8"/>
    <w:rsid w:val="00557C4C"/>
    <w:rsid w:val="005607AB"/>
    <w:rsid w:val="00561A3C"/>
    <w:rsid w:val="00562655"/>
    <w:rsid w:val="005633C0"/>
    <w:rsid w:val="005643F7"/>
    <w:rsid w:val="005646AE"/>
    <w:rsid w:val="00566341"/>
    <w:rsid w:val="005669AE"/>
    <w:rsid w:val="00566FBF"/>
    <w:rsid w:val="00567564"/>
    <w:rsid w:val="0056796C"/>
    <w:rsid w:val="00567B7B"/>
    <w:rsid w:val="00567D99"/>
    <w:rsid w:val="005701A0"/>
    <w:rsid w:val="005701C7"/>
    <w:rsid w:val="0057096A"/>
    <w:rsid w:val="005714D2"/>
    <w:rsid w:val="00571CE5"/>
    <w:rsid w:val="00571FA5"/>
    <w:rsid w:val="0057254A"/>
    <w:rsid w:val="0057266F"/>
    <w:rsid w:val="00572DA8"/>
    <w:rsid w:val="0057304B"/>
    <w:rsid w:val="005732F0"/>
    <w:rsid w:val="0057356E"/>
    <w:rsid w:val="005758D2"/>
    <w:rsid w:val="00577BAE"/>
    <w:rsid w:val="00577DD8"/>
    <w:rsid w:val="0058005E"/>
    <w:rsid w:val="00580BCE"/>
    <w:rsid w:val="00581BE1"/>
    <w:rsid w:val="0058410A"/>
    <w:rsid w:val="00584D3A"/>
    <w:rsid w:val="005854E9"/>
    <w:rsid w:val="00586187"/>
    <w:rsid w:val="0058634B"/>
    <w:rsid w:val="0058636E"/>
    <w:rsid w:val="0058646B"/>
    <w:rsid w:val="005864F8"/>
    <w:rsid w:val="00586907"/>
    <w:rsid w:val="00586EFD"/>
    <w:rsid w:val="005870B3"/>
    <w:rsid w:val="005908A9"/>
    <w:rsid w:val="00590930"/>
    <w:rsid w:val="00590AB9"/>
    <w:rsid w:val="0059179B"/>
    <w:rsid w:val="00591C57"/>
    <w:rsid w:val="005934DD"/>
    <w:rsid w:val="005935AB"/>
    <w:rsid w:val="005940EF"/>
    <w:rsid w:val="00595076"/>
    <w:rsid w:val="00595096"/>
    <w:rsid w:val="00595778"/>
    <w:rsid w:val="00595AA2"/>
    <w:rsid w:val="00595BFE"/>
    <w:rsid w:val="0059691E"/>
    <w:rsid w:val="00596BEE"/>
    <w:rsid w:val="00596D4B"/>
    <w:rsid w:val="0059791C"/>
    <w:rsid w:val="00597DC3"/>
    <w:rsid w:val="005A053F"/>
    <w:rsid w:val="005A068C"/>
    <w:rsid w:val="005A0E52"/>
    <w:rsid w:val="005A103C"/>
    <w:rsid w:val="005A1826"/>
    <w:rsid w:val="005A1B42"/>
    <w:rsid w:val="005A2510"/>
    <w:rsid w:val="005A2A56"/>
    <w:rsid w:val="005A2A8A"/>
    <w:rsid w:val="005A2BF0"/>
    <w:rsid w:val="005A2C9B"/>
    <w:rsid w:val="005A340D"/>
    <w:rsid w:val="005A36B3"/>
    <w:rsid w:val="005A3813"/>
    <w:rsid w:val="005A3F8F"/>
    <w:rsid w:val="005A53F4"/>
    <w:rsid w:val="005A5DC2"/>
    <w:rsid w:val="005A70A7"/>
    <w:rsid w:val="005A7E3F"/>
    <w:rsid w:val="005B07B6"/>
    <w:rsid w:val="005B0907"/>
    <w:rsid w:val="005B0D61"/>
    <w:rsid w:val="005B1086"/>
    <w:rsid w:val="005B1232"/>
    <w:rsid w:val="005B1579"/>
    <w:rsid w:val="005B1771"/>
    <w:rsid w:val="005B1E78"/>
    <w:rsid w:val="005B2318"/>
    <w:rsid w:val="005B28E1"/>
    <w:rsid w:val="005B2F03"/>
    <w:rsid w:val="005B363E"/>
    <w:rsid w:val="005B40D6"/>
    <w:rsid w:val="005B5144"/>
    <w:rsid w:val="005B5650"/>
    <w:rsid w:val="005B5683"/>
    <w:rsid w:val="005B56BF"/>
    <w:rsid w:val="005B57A7"/>
    <w:rsid w:val="005B62B2"/>
    <w:rsid w:val="005B6652"/>
    <w:rsid w:val="005B75B5"/>
    <w:rsid w:val="005B7D82"/>
    <w:rsid w:val="005C0100"/>
    <w:rsid w:val="005C0469"/>
    <w:rsid w:val="005C057B"/>
    <w:rsid w:val="005C180B"/>
    <w:rsid w:val="005C1C82"/>
    <w:rsid w:val="005C219C"/>
    <w:rsid w:val="005C3911"/>
    <w:rsid w:val="005C4861"/>
    <w:rsid w:val="005C4C01"/>
    <w:rsid w:val="005C4C20"/>
    <w:rsid w:val="005C567A"/>
    <w:rsid w:val="005C6445"/>
    <w:rsid w:val="005C67BC"/>
    <w:rsid w:val="005C690D"/>
    <w:rsid w:val="005D0106"/>
    <w:rsid w:val="005D0694"/>
    <w:rsid w:val="005D0915"/>
    <w:rsid w:val="005D0B75"/>
    <w:rsid w:val="005D0D3A"/>
    <w:rsid w:val="005D0E7B"/>
    <w:rsid w:val="005D26E5"/>
    <w:rsid w:val="005D4A8C"/>
    <w:rsid w:val="005D70CF"/>
    <w:rsid w:val="005D7D7A"/>
    <w:rsid w:val="005D7EAF"/>
    <w:rsid w:val="005E0451"/>
    <w:rsid w:val="005E0547"/>
    <w:rsid w:val="005E0BFD"/>
    <w:rsid w:val="005E125F"/>
    <w:rsid w:val="005E12F6"/>
    <w:rsid w:val="005E16AE"/>
    <w:rsid w:val="005E2550"/>
    <w:rsid w:val="005E2D9E"/>
    <w:rsid w:val="005E2FF9"/>
    <w:rsid w:val="005E3472"/>
    <w:rsid w:val="005E3618"/>
    <w:rsid w:val="005E4268"/>
    <w:rsid w:val="005E45AB"/>
    <w:rsid w:val="005E46A0"/>
    <w:rsid w:val="005E4ADE"/>
    <w:rsid w:val="005E4B06"/>
    <w:rsid w:val="005E4CAD"/>
    <w:rsid w:val="005E5ACB"/>
    <w:rsid w:val="005E612C"/>
    <w:rsid w:val="005E6B61"/>
    <w:rsid w:val="005F1455"/>
    <w:rsid w:val="005F1C0C"/>
    <w:rsid w:val="005F1E95"/>
    <w:rsid w:val="005F2258"/>
    <w:rsid w:val="005F25DA"/>
    <w:rsid w:val="005F382E"/>
    <w:rsid w:val="005F4215"/>
    <w:rsid w:val="005F466E"/>
    <w:rsid w:val="005F4CAF"/>
    <w:rsid w:val="005F60F6"/>
    <w:rsid w:val="005F7EE8"/>
    <w:rsid w:val="00600895"/>
    <w:rsid w:val="006013F3"/>
    <w:rsid w:val="006017A2"/>
    <w:rsid w:val="0060266D"/>
    <w:rsid w:val="006029E9"/>
    <w:rsid w:val="00602B55"/>
    <w:rsid w:val="00602FDE"/>
    <w:rsid w:val="00603145"/>
    <w:rsid w:val="006031F8"/>
    <w:rsid w:val="00603B79"/>
    <w:rsid w:val="006054D2"/>
    <w:rsid w:val="006057F0"/>
    <w:rsid w:val="006066F4"/>
    <w:rsid w:val="006068CB"/>
    <w:rsid w:val="006068FC"/>
    <w:rsid w:val="00607788"/>
    <w:rsid w:val="00610A28"/>
    <w:rsid w:val="00611A3A"/>
    <w:rsid w:val="00611FB1"/>
    <w:rsid w:val="00612021"/>
    <w:rsid w:val="006126D8"/>
    <w:rsid w:val="00613A3B"/>
    <w:rsid w:val="00614E80"/>
    <w:rsid w:val="00615A21"/>
    <w:rsid w:val="00616173"/>
    <w:rsid w:val="00616A09"/>
    <w:rsid w:val="0061786A"/>
    <w:rsid w:val="00617EC9"/>
    <w:rsid w:val="00617F4A"/>
    <w:rsid w:val="006203D3"/>
    <w:rsid w:val="0062167A"/>
    <w:rsid w:val="0062198F"/>
    <w:rsid w:val="00622605"/>
    <w:rsid w:val="00623160"/>
    <w:rsid w:val="00623434"/>
    <w:rsid w:val="00624D12"/>
    <w:rsid w:val="00624FF6"/>
    <w:rsid w:val="00626D06"/>
    <w:rsid w:val="00626F31"/>
    <w:rsid w:val="0062771F"/>
    <w:rsid w:val="00627EE8"/>
    <w:rsid w:val="0063022E"/>
    <w:rsid w:val="0063196F"/>
    <w:rsid w:val="00632735"/>
    <w:rsid w:val="00632DD9"/>
    <w:rsid w:val="00633422"/>
    <w:rsid w:val="00634A26"/>
    <w:rsid w:val="00634B7E"/>
    <w:rsid w:val="006356A8"/>
    <w:rsid w:val="0063734F"/>
    <w:rsid w:val="00637B7B"/>
    <w:rsid w:val="00640483"/>
    <w:rsid w:val="006404B3"/>
    <w:rsid w:val="006412C3"/>
    <w:rsid w:val="006414D7"/>
    <w:rsid w:val="00642FBB"/>
    <w:rsid w:val="006430AD"/>
    <w:rsid w:val="006455F9"/>
    <w:rsid w:val="00645A0E"/>
    <w:rsid w:val="00646429"/>
    <w:rsid w:val="00646E25"/>
    <w:rsid w:val="00650787"/>
    <w:rsid w:val="00650899"/>
    <w:rsid w:val="00651AB5"/>
    <w:rsid w:val="00651D94"/>
    <w:rsid w:val="0065395B"/>
    <w:rsid w:val="00654C11"/>
    <w:rsid w:val="00655291"/>
    <w:rsid w:val="00655F84"/>
    <w:rsid w:val="00656C8B"/>
    <w:rsid w:val="006579F4"/>
    <w:rsid w:val="00657B18"/>
    <w:rsid w:val="006600A8"/>
    <w:rsid w:val="00660F68"/>
    <w:rsid w:val="00661BF7"/>
    <w:rsid w:val="00662D96"/>
    <w:rsid w:val="006636F7"/>
    <w:rsid w:val="00664E28"/>
    <w:rsid w:val="00666AFB"/>
    <w:rsid w:val="00666DEB"/>
    <w:rsid w:val="00670739"/>
    <w:rsid w:val="00670F78"/>
    <w:rsid w:val="006712B3"/>
    <w:rsid w:val="006720B8"/>
    <w:rsid w:val="0067256A"/>
    <w:rsid w:val="006734F3"/>
    <w:rsid w:val="00673F20"/>
    <w:rsid w:val="006741E9"/>
    <w:rsid w:val="00675029"/>
    <w:rsid w:val="00675336"/>
    <w:rsid w:val="00675E02"/>
    <w:rsid w:val="00676807"/>
    <w:rsid w:val="00676F0B"/>
    <w:rsid w:val="00677154"/>
    <w:rsid w:val="00677670"/>
    <w:rsid w:val="006777CA"/>
    <w:rsid w:val="00680316"/>
    <w:rsid w:val="006809FB"/>
    <w:rsid w:val="00680BD9"/>
    <w:rsid w:val="006815DC"/>
    <w:rsid w:val="0068180A"/>
    <w:rsid w:val="0068266C"/>
    <w:rsid w:val="00682F3B"/>
    <w:rsid w:val="00683417"/>
    <w:rsid w:val="00683A6D"/>
    <w:rsid w:val="006844E7"/>
    <w:rsid w:val="00684DB4"/>
    <w:rsid w:val="0068530E"/>
    <w:rsid w:val="006861C9"/>
    <w:rsid w:val="0068695F"/>
    <w:rsid w:val="00686F22"/>
    <w:rsid w:val="00686F3C"/>
    <w:rsid w:val="0068736F"/>
    <w:rsid w:val="00687557"/>
    <w:rsid w:val="00687D9A"/>
    <w:rsid w:val="006905BF"/>
    <w:rsid w:val="00690B82"/>
    <w:rsid w:val="00690C65"/>
    <w:rsid w:val="00693C37"/>
    <w:rsid w:val="00694A84"/>
    <w:rsid w:val="006974FD"/>
    <w:rsid w:val="006A0F98"/>
    <w:rsid w:val="006A12E3"/>
    <w:rsid w:val="006A1372"/>
    <w:rsid w:val="006A1C2C"/>
    <w:rsid w:val="006A223D"/>
    <w:rsid w:val="006A2262"/>
    <w:rsid w:val="006A267F"/>
    <w:rsid w:val="006A2C45"/>
    <w:rsid w:val="006A2FA4"/>
    <w:rsid w:val="006A302D"/>
    <w:rsid w:val="006A3A5F"/>
    <w:rsid w:val="006A5A39"/>
    <w:rsid w:val="006A61C9"/>
    <w:rsid w:val="006A65CA"/>
    <w:rsid w:val="006A67A8"/>
    <w:rsid w:val="006A7065"/>
    <w:rsid w:val="006A7C6C"/>
    <w:rsid w:val="006B00D1"/>
    <w:rsid w:val="006B0384"/>
    <w:rsid w:val="006B03F6"/>
    <w:rsid w:val="006B19E2"/>
    <w:rsid w:val="006B1BCF"/>
    <w:rsid w:val="006B1F09"/>
    <w:rsid w:val="006B2B58"/>
    <w:rsid w:val="006B2BD6"/>
    <w:rsid w:val="006B5127"/>
    <w:rsid w:val="006B5A76"/>
    <w:rsid w:val="006B6072"/>
    <w:rsid w:val="006B6698"/>
    <w:rsid w:val="006B7238"/>
    <w:rsid w:val="006C05B3"/>
    <w:rsid w:val="006C0F99"/>
    <w:rsid w:val="006C1CF4"/>
    <w:rsid w:val="006C2F15"/>
    <w:rsid w:val="006C31EE"/>
    <w:rsid w:val="006C3599"/>
    <w:rsid w:val="006C41AF"/>
    <w:rsid w:val="006C539A"/>
    <w:rsid w:val="006C54DD"/>
    <w:rsid w:val="006C6221"/>
    <w:rsid w:val="006C6419"/>
    <w:rsid w:val="006C7AF6"/>
    <w:rsid w:val="006D022F"/>
    <w:rsid w:val="006D179A"/>
    <w:rsid w:val="006D183E"/>
    <w:rsid w:val="006D2202"/>
    <w:rsid w:val="006D28E6"/>
    <w:rsid w:val="006D2B91"/>
    <w:rsid w:val="006D2D3A"/>
    <w:rsid w:val="006D3D5D"/>
    <w:rsid w:val="006D4698"/>
    <w:rsid w:val="006D46E0"/>
    <w:rsid w:val="006D4FC3"/>
    <w:rsid w:val="006D509C"/>
    <w:rsid w:val="006D5918"/>
    <w:rsid w:val="006D5931"/>
    <w:rsid w:val="006D5A84"/>
    <w:rsid w:val="006D656C"/>
    <w:rsid w:val="006D6A4E"/>
    <w:rsid w:val="006D6B6D"/>
    <w:rsid w:val="006D7344"/>
    <w:rsid w:val="006E0A4E"/>
    <w:rsid w:val="006E0D2B"/>
    <w:rsid w:val="006E3E47"/>
    <w:rsid w:val="006E4026"/>
    <w:rsid w:val="006E4698"/>
    <w:rsid w:val="006E4D08"/>
    <w:rsid w:val="006E4DDC"/>
    <w:rsid w:val="006E5B89"/>
    <w:rsid w:val="006E6BB4"/>
    <w:rsid w:val="006E6C77"/>
    <w:rsid w:val="006E6FD3"/>
    <w:rsid w:val="006E7315"/>
    <w:rsid w:val="006F03C5"/>
    <w:rsid w:val="006F0F4D"/>
    <w:rsid w:val="006F1444"/>
    <w:rsid w:val="006F1F2C"/>
    <w:rsid w:val="006F265F"/>
    <w:rsid w:val="006F27D1"/>
    <w:rsid w:val="006F37F8"/>
    <w:rsid w:val="006F3EB0"/>
    <w:rsid w:val="006F50CC"/>
    <w:rsid w:val="006F5366"/>
    <w:rsid w:val="006F7212"/>
    <w:rsid w:val="006F72AC"/>
    <w:rsid w:val="006F73C3"/>
    <w:rsid w:val="007001AE"/>
    <w:rsid w:val="00700BD5"/>
    <w:rsid w:val="00701156"/>
    <w:rsid w:val="007015B9"/>
    <w:rsid w:val="007016C1"/>
    <w:rsid w:val="00703117"/>
    <w:rsid w:val="00703488"/>
    <w:rsid w:val="00703F0F"/>
    <w:rsid w:val="00703FA0"/>
    <w:rsid w:val="00703FD6"/>
    <w:rsid w:val="00704947"/>
    <w:rsid w:val="00704A83"/>
    <w:rsid w:val="007065DB"/>
    <w:rsid w:val="00706A43"/>
    <w:rsid w:val="00706E5A"/>
    <w:rsid w:val="00707F17"/>
    <w:rsid w:val="0071080E"/>
    <w:rsid w:val="00711ED8"/>
    <w:rsid w:val="00712856"/>
    <w:rsid w:val="00712A1C"/>
    <w:rsid w:val="0071388B"/>
    <w:rsid w:val="00713DF9"/>
    <w:rsid w:val="00714E59"/>
    <w:rsid w:val="00714E63"/>
    <w:rsid w:val="007153C5"/>
    <w:rsid w:val="007157D3"/>
    <w:rsid w:val="00716F65"/>
    <w:rsid w:val="00720EC0"/>
    <w:rsid w:val="00721430"/>
    <w:rsid w:val="00721DEF"/>
    <w:rsid w:val="0072205E"/>
    <w:rsid w:val="00722BC1"/>
    <w:rsid w:val="007231B5"/>
    <w:rsid w:val="00723350"/>
    <w:rsid w:val="007246CC"/>
    <w:rsid w:val="007247CA"/>
    <w:rsid w:val="00724CC0"/>
    <w:rsid w:val="0072558A"/>
    <w:rsid w:val="0072591A"/>
    <w:rsid w:val="00726882"/>
    <w:rsid w:val="007268AB"/>
    <w:rsid w:val="00726A65"/>
    <w:rsid w:val="007270F1"/>
    <w:rsid w:val="007272D8"/>
    <w:rsid w:val="00727663"/>
    <w:rsid w:val="0073001A"/>
    <w:rsid w:val="0073197C"/>
    <w:rsid w:val="00731DA7"/>
    <w:rsid w:val="00736043"/>
    <w:rsid w:val="00737F31"/>
    <w:rsid w:val="00740468"/>
    <w:rsid w:val="00740933"/>
    <w:rsid w:val="00740F66"/>
    <w:rsid w:val="007411D3"/>
    <w:rsid w:val="0074196D"/>
    <w:rsid w:val="00741EA2"/>
    <w:rsid w:val="007424B3"/>
    <w:rsid w:val="00742737"/>
    <w:rsid w:val="00743656"/>
    <w:rsid w:val="007442C6"/>
    <w:rsid w:val="0074490F"/>
    <w:rsid w:val="00744C99"/>
    <w:rsid w:val="007459C7"/>
    <w:rsid w:val="00745AB6"/>
    <w:rsid w:val="00746465"/>
    <w:rsid w:val="00747888"/>
    <w:rsid w:val="00747DFB"/>
    <w:rsid w:val="007507C4"/>
    <w:rsid w:val="007523C3"/>
    <w:rsid w:val="00752549"/>
    <w:rsid w:val="007535C5"/>
    <w:rsid w:val="007537BD"/>
    <w:rsid w:val="00754BBE"/>
    <w:rsid w:val="00754D97"/>
    <w:rsid w:val="00755052"/>
    <w:rsid w:val="00755509"/>
    <w:rsid w:val="007556A0"/>
    <w:rsid w:val="007559C6"/>
    <w:rsid w:val="00755A73"/>
    <w:rsid w:val="00755BB4"/>
    <w:rsid w:val="00755C66"/>
    <w:rsid w:val="007569F9"/>
    <w:rsid w:val="00756D45"/>
    <w:rsid w:val="00756D9C"/>
    <w:rsid w:val="00757265"/>
    <w:rsid w:val="00760E67"/>
    <w:rsid w:val="00761440"/>
    <w:rsid w:val="007623E7"/>
    <w:rsid w:val="00763228"/>
    <w:rsid w:val="00763DFE"/>
    <w:rsid w:val="00765F08"/>
    <w:rsid w:val="00767CE1"/>
    <w:rsid w:val="00770493"/>
    <w:rsid w:val="007712F0"/>
    <w:rsid w:val="00771340"/>
    <w:rsid w:val="007727B4"/>
    <w:rsid w:val="007754FF"/>
    <w:rsid w:val="0077601A"/>
    <w:rsid w:val="007761AE"/>
    <w:rsid w:val="00776436"/>
    <w:rsid w:val="00776E2F"/>
    <w:rsid w:val="007774F2"/>
    <w:rsid w:val="0078076C"/>
    <w:rsid w:val="00780F4E"/>
    <w:rsid w:val="00781A81"/>
    <w:rsid w:val="00781E45"/>
    <w:rsid w:val="0078287B"/>
    <w:rsid w:val="00782F79"/>
    <w:rsid w:val="0078369E"/>
    <w:rsid w:val="00783D80"/>
    <w:rsid w:val="00783EB1"/>
    <w:rsid w:val="00784AB6"/>
    <w:rsid w:val="00786AED"/>
    <w:rsid w:val="00786C23"/>
    <w:rsid w:val="00787445"/>
    <w:rsid w:val="00787685"/>
    <w:rsid w:val="00787C99"/>
    <w:rsid w:val="00790606"/>
    <w:rsid w:val="0079061F"/>
    <w:rsid w:val="007910A3"/>
    <w:rsid w:val="00791312"/>
    <w:rsid w:val="00792014"/>
    <w:rsid w:val="0079282E"/>
    <w:rsid w:val="00795726"/>
    <w:rsid w:val="00795DD2"/>
    <w:rsid w:val="0079629D"/>
    <w:rsid w:val="007A016E"/>
    <w:rsid w:val="007A0539"/>
    <w:rsid w:val="007A1595"/>
    <w:rsid w:val="007A1C74"/>
    <w:rsid w:val="007A2201"/>
    <w:rsid w:val="007A2592"/>
    <w:rsid w:val="007A3078"/>
    <w:rsid w:val="007A3555"/>
    <w:rsid w:val="007A4209"/>
    <w:rsid w:val="007A50FB"/>
    <w:rsid w:val="007A5391"/>
    <w:rsid w:val="007A5EFA"/>
    <w:rsid w:val="007A5F48"/>
    <w:rsid w:val="007A693F"/>
    <w:rsid w:val="007A7818"/>
    <w:rsid w:val="007A7E86"/>
    <w:rsid w:val="007B0055"/>
    <w:rsid w:val="007B0B7F"/>
    <w:rsid w:val="007B0D17"/>
    <w:rsid w:val="007B13D7"/>
    <w:rsid w:val="007B182D"/>
    <w:rsid w:val="007B1F90"/>
    <w:rsid w:val="007B2F00"/>
    <w:rsid w:val="007B483E"/>
    <w:rsid w:val="007B48B7"/>
    <w:rsid w:val="007B593C"/>
    <w:rsid w:val="007B5C41"/>
    <w:rsid w:val="007B6636"/>
    <w:rsid w:val="007B7030"/>
    <w:rsid w:val="007B705C"/>
    <w:rsid w:val="007B7C16"/>
    <w:rsid w:val="007C0249"/>
    <w:rsid w:val="007C0ACE"/>
    <w:rsid w:val="007C11BD"/>
    <w:rsid w:val="007C2C06"/>
    <w:rsid w:val="007C2D91"/>
    <w:rsid w:val="007C3BD0"/>
    <w:rsid w:val="007C3C42"/>
    <w:rsid w:val="007C47A5"/>
    <w:rsid w:val="007C5094"/>
    <w:rsid w:val="007C55E2"/>
    <w:rsid w:val="007C59C1"/>
    <w:rsid w:val="007C5AFD"/>
    <w:rsid w:val="007C678D"/>
    <w:rsid w:val="007C6E74"/>
    <w:rsid w:val="007C6E7D"/>
    <w:rsid w:val="007C7402"/>
    <w:rsid w:val="007D0B74"/>
    <w:rsid w:val="007D10A1"/>
    <w:rsid w:val="007D11E3"/>
    <w:rsid w:val="007D2644"/>
    <w:rsid w:val="007D2DAF"/>
    <w:rsid w:val="007D3DFD"/>
    <w:rsid w:val="007D3E0B"/>
    <w:rsid w:val="007D489B"/>
    <w:rsid w:val="007D4B3E"/>
    <w:rsid w:val="007D4BD4"/>
    <w:rsid w:val="007D5612"/>
    <w:rsid w:val="007D5863"/>
    <w:rsid w:val="007D5C6D"/>
    <w:rsid w:val="007D645C"/>
    <w:rsid w:val="007D727D"/>
    <w:rsid w:val="007E04AA"/>
    <w:rsid w:val="007E07DC"/>
    <w:rsid w:val="007E0AB8"/>
    <w:rsid w:val="007E13EA"/>
    <w:rsid w:val="007E1E45"/>
    <w:rsid w:val="007E2454"/>
    <w:rsid w:val="007E27DB"/>
    <w:rsid w:val="007E3B00"/>
    <w:rsid w:val="007E3BCA"/>
    <w:rsid w:val="007E5AAB"/>
    <w:rsid w:val="007E5FF2"/>
    <w:rsid w:val="007E63AE"/>
    <w:rsid w:val="007E6572"/>
    <w:rsid w:val="007E7456"/>
    <w:rsid w:val="007E7E43"/>
    <w:rsid w:val="007F0282"/>
    <w:rsid w:val="007F03E4"/>
    <w:rsid w:val="007F0EFC"/>
    <w:rsid w:val="007F11D0"/>
    <w:rsid w:val="007F138A"/>
    <w:rsid w:val="007F2411"/>
    <w:rsid w:val="007F259C"/>
    <w:rsid w:val="007F4A84"/>
    <w:rsid w:val="007F5561"/>
    <w:rsid w:val="007F57B7"/>
    <w:rsid w:val="007F5806"/>
    <w:rsid w:val="007F6405"/>
    <w:rsid w:val="007F6571"/>
    <w:rsid w:val="007F70A9"/>
    <w:rsid w:val="007F7B73"/>
    <w:rsid w:val="00800B72"/>
    <w:rsid w:val="00801F97"/>
    <w:rsid w:val="008020F6"/>
    <w:rsid w:val="00803A20"/>
    <w:rsid w:val="00804B59"/>
    <w:rsid w:val="008059C9"/>
    <w:rsid w:val="008079B9"/>
    <w:rsid w:val="00807B08"/>
    <w:rsid w:val="00811A88"/>
    <w:rsid w:val="00812D32"/>
    <w:rsid w:val="008149D4"/>
    <w:rsid w:val="008155E3"/>
    <w:rsid w:val="00815C28"/>
    <w:rsid w:val="00815EAB"/>
    <w:rsid w:val="008160BD"/>
    <w:rsid w:val="00816EE2"/>
    <w:rsid w:val="00817B97"/>
    <w:rsid w:val="008201C7"/>
    <w:rsid w:val="00821738"/>
    <w:rsid w:val="00821920"/>
    <w:rsid w:val="00821BF2"/>
    <w:rsid w:val="00823170"/>
    <w:rsid w:val="008233DA"/>
    <w:rsid w:val="00823B27"/>
    <w:rsid w:val="00824E15"/>
    <w:rsid w:val="00824FDF"/>
    <w:rsid w:val="0082571F"/>
    <w:rsid w:val="00825F99"/>
    <w:rsid w:val="00826232"/>
    <w:rsid w:val="008262D8"/>
    <w:rsid w:val="0082636C"/>
    <w:rsid w:val="008265BC"/>
    <w:rsid w:val="00826F25"/>
    <w:rsid w:val="008273E8"/>
    <w:rsid w:val="0083025B"/>
    <w:rsid w:val="00830378"/>
    <w:rsid w:val="00830B60"/>
    <w:rsid w:val="00830C22"/>
    <w:rsid w:val="00830C3B"/>
    <w:rsid w:val="008314AC"/>
    <w:rsid w:val="00831F2F"/>
    <w:rsid w:val="00832CF2"/>
    <w:rsid w:val="00832E3F"/>
    <w:rsid w:val="00832E7E"/>
    <w:rsid w:val="008341D8"/>
    <w:rsid w:val="00834357"/>
    <w:rsid w:val="008349A7"/>
    <w:rsid w:val="0083517F"/>
    <w:rsid w:val="0083619C"/>
    <w:rsid w:val="008361A3"/>
    <w:rsid w:val="0083685F"/>
    <w:rsid w:val="00836AF3"/>
    <w:rsid w:val="008375F2"/>
    <w:rsid w:val="00840DDA"/>
    <w:rsid w:val="0084119E"/>
    <w:rsid w:val="00841671"/>
    <w:rsid w:val="008419DF"/>
    <w:rsid w:val="00841D5F"/>
    <w:rsid w:val="0084219C"/>
    <w:rsid w:val="00842305"/>
    <w:rsid w:val="008433F9"/>
    <w:rsid w:val="00843AB7"/>
    <w:rsid w:val="00843E44"/>
    <w:rsid w:val="00843EA1"/>
    <w:rsid w:val="008449AF"/>
    <w:rsid w:val="00845CEC"/>
    <w:rsid w:val="008472BC"/>
    <w:rsid w:val="008475EF"/>
    <w:rsid w:val="008479DB"/>
    <w:rsid w:val="00847E08"/>
    <w:rsid w:val="00847FB7"/>
    <w:rsid w:val="00850587"/>
    <w:rsid w:val="008505CF"/>
    <w:rsid w:val="008509E8"/>
    <w:rsid w:val="00851676"/>
    <w:rsid w:val="00851774"/>
    <w:rsid w:val="00852232"/>
    <w:rsid w:val="008524DF"/>
    <w:rsid w:val="00852933"/>
    <w:rsid w:val="0085304C"/>
    <w:rsid w:val="0085368B"/>
    <w:rsid w:val="00853B9D"/>
    <w:rsid w:val="008547FF"/>
    <w:rsid w:val="00854E97"/>
    <w:rsid w:val="00856786"/>
    <w:rsid w:val="00860E7D"/>
    <w:rsid w:val="00862553"/>
    <w:rsid w:val="008643B3"/>
    <w:rsid w:val="008648ED"/>
    <w:rsid w:val="008655C9"/>
    <w:rsid w:val="00865CD7"/>
    <w:rsid w:val="00870485"/>
    <w:rsid w:val="00870A08"/>
    <w:rsid w:val="00871215"/>
    <w:rsid w:val="008714B5"/>
    <w:rsid w:val="00871C09"/>
    <w:rsid w:val="00873871"/>
    <w:rsid w:val="00874809"/>
    <w:rsid w:val="00874F28"/>
    <w:rsid w:val="00875728"/>
    <w:rsid w:val="00875906"/>
    <w:rsid w:val="00875A47"/>
    <w:rsid w:val="00876752"/>
    <w:rsid w:val="008768F5"/>
    <w:rsid w:val="008779CF"/>
    <w:rsid w:val="00880A59"/>
    <w:rsid w:val="008817D3"/>
    <w:rsid w:val="00881C6B"/>
    <w:rsid w:val="0088206D"/>
    <w:rsid w:val="00883A04"/>
    <w:rsid w:val="00886240"/>
    <w:rsid w:val="0088640C"/>
    <w:rsid w:val="00887953"/>
    <w:rsid w:val="00887E36"/>
    <w:rsid w:val="00887E62"/>
    <w:rsid w:val="00890225"/>
    <w:rsid w:val="00890B36"/>
    <w:rsid w:val="00890E45"/>
    <w:rsid w:val="00891C95"/>
    <w:rsid w:val="008924D0"/>
    <w:rsid w:val="00892701"/>
    <w:rsid w:val="0089282E"/>
    <w:rsid w:val="008929A4"/>
    <w:rsid w:val="00893279"/>
    <w:rsid w:val="0089357B"/>
    <w:rsid w:val="00894F4D"/>
    <w:rsid w:val="008952E6"/>
    <w:rsid w:val="008960A7"/>
    <w:rsid w:val="00896F8E"/>
    <w:rsid w:val="008A06F4"/>
    <w:rsid w:val="008A0A49"/>
    <w:rsid w:val="008A0F6C"/>
    <w:rsid w:val="008A1225"/>
    <w:rsid w:val="008A2C85"/>
    <w:rsid w:val="008A367F"/>
    <w:rsid w:val="008A387A"/>
    <w:rsid w:val="008A4035"/>
    <w:rsid w:val="008A4A35"/>
    <w:rsid w:val="008A541A"/>
    <w:rsid w:val="008A687B"/>
    <w:rsid w:val="008A6F29"/>
    <w:rsid w:val="008A721B"/>
    <w:rsid w:val="008B01A0"/>
    <w:rsid w:val="008B05BA"/>
    <w:rsid w:val="008B0819"/>
    <w:rsid w:val="008B1344"/>
    <w:rsid w:val="008B21A0"/>
    <w:rsid w:val="008B28B7"/>
    <w:rsid w:val="008B2F44"/>
    <w:rsid w:val="008B2FD3"/>
    <w:rsid w:val="008B3752"/>
    <w:rsid w:val="008B3941"/>
    <w:rsid w:val="008B3DC7"/>
    <w:rsid w:val="008B45CC"/>
    <w:rsid w:val="008B606B"/>
    <w:rsid w:val="008B68CE"/>
    <w:rsid w:val="008B7887"/>
    <w:rsid w:val="008B795E"/>
    <w:rsid w:val="008C0732"/>
    <w:rsid w:val="008C11F4"/>
    <w:rsid w:val="008C20C9"/>
    <w:rsid w:val="008C214F"/>
    <w:rsid w:val="008C2179"/>
    <w:rsid w:val="008C28D6"/>
    <w:rsid w:val="008C42A3"/>
    <w:rsid w:val="008C4995"/>
    <w:rsid w:val="008C6282"/>
    <w:rsid w:val="008C6994"/>
    <w:rsid w:val="008C72F5"/>
    <w:rsid w:val="008C7EA4"/>
    <w:rsid w:val="008D082F"/>
    <w:rsid w:val="008D2A3A"/>
    <w:rsid w:val="008D2CFE"/>
    <w:rsid w:val="008D2D0D"/>
    <w:rsid w:val="008D2F0D"/>
    <w:rsid w:val="008D472A"/>
    <w:rsid w:val="008D4C76"/>
    <w:rsid w:val="008D51B7"/>
    <w:rsid w:val="008D5225"/>
    <w:rsid w:val="008D5A30"/>
    <w:rsid w:val="008D5C83"/>
    <w:rsid w:val="008D627A"/>
    <w:rsid w:val="008D6564"/>
    <w:rsid w:val="008D7085"/>
    <w:rsid w:val="008D731D"/>
    <w:rsid w:val="008D746D"/>
    <w:rsid w:val="008D7FE4"/>
    <w:rsid w:val="008E0614"/>
    <w:rsid w:val="008E0D15"/>
    <w:rsid w:val="008E17F5"/>
    <w:rsid w:val="008E2139"/>
    <w:rsid w:val="008E2155"/>
    <w:rsid w:val="008E2BBE"/>
    <w:rsid w:val="008E3B82"/>
    <w:rsid w:val="008E3CBD"/>
    <w:rsid w:val="008E44A7"/>
    <w:rsid w:val="008E479C"/>
    <w:rsid w:val="008E5DFD"/>
    <w:rsid w:val="008E6138"/>
    <w:rsid w:val="008E618F"/>
    <w:rsid w:val="008E6B65"/>
    <w:rsid w:val="008E7484"/>
    <w:rsid w:val="008E7655"/>
    <w:rsid w:val="008E78BB"/>
    <w:rsid w:val="008F060C"/>
    <w:rsid w:val="008F0F1F"/>
    <w:rsid w:val="008F0FC7"/>
    <w:rsid w:val="008F156F"/>
    <w:rsid w:val="008F1C92"/>
    <w:rsid w:val="008F3AAF"/>
    <w:rsid w:val="008F3BB1"/>
    <w:rsid w:val="008F452C"/>
    <w:rsid w:val="008F47D0"/>
    <w:rsid w:val="008F4B07"/>
    <w:rsid w:val="008F4FC0"/>
    <w:rsid w:val="008F5219"/>
    <w:rsid w:val="008F67FC"/>
    <w:rsid w:val="008F779B"/>
    <w:rsid w:val="008F7D70"/>
    <w:rsid w:val="009016D6"/>
    <w:rsid w:val="009025C6"/>
    <w:rsid w:val="009031E4"/>
    <w:rsid w:val="0090457E"/>
    <w:rsid w:val="00904D3F"/>
    <w:rsid w:val="00905322"/>
    <w:rsid w:val="00905B0A"/>
    <w:rsid w:val="009062FD"/>
    <w:rsid w:val="00906321"/>
    <w:rsid w:val="009064BF"/>
    <w:rsid w:val="009066C3"/>
    <w:rsid w:val="009073BC"/>
    <w:rsid w:val="0091010A"/>
    <w:rsid w:val="009104EC"/>
    <w:rsid w:val="0091074A"/>
    <w:rsid w:val="009110E0"/>
    <w:rsid w:val="0091149D"/>
    <w:rsid w:val="00911994"/>
    <w:rsid w:val="00911DEC"/>
    <w:rsid w:val="00911E22"/>
    <w:rsid w:val="009124FE"/>
    <w:rsid w:val="00912A5E"/>
    <w:rsid w:val="00912DE8"/>
    <w:rsid w:val="00913768"/>
    <w:rsid w:val="00915094"/>
    <w:rsid w:val="00915F2C"/>
    <w:rsid w:val="00916C97"/>
    <w:rsid w:val="00916E3E"/>
    <w:rsid w:val="00916E45"/>
    <w:rsid w:val="00917125"/>
    <w:rsid w:val="00917A02"/>
    <w:rsid w:val="009200BC"/>
    <w:rsid w:val="0092169A"/>
    <w:rsid w:val="009227A6"/>
    <w:rsid w:val="00923F4F"/>
    <w:rsid w:val="00924E25"/>
    <w:rsid w:val="0092523C"/>
    <w:rsid w:val="009263AD"/>
    <w:rsid w:val="00926D42"/>
    <w:rsid w:val="009272CB"/>
    <w:rsid w:val="0092738E"/>
    <w:rsid w:val="009275B9"/>
    <w:rsid w:val="00930455"/>
    <w:rsid w:val="00930F70"/>
    <w:rsid w:val="00931A0A"/>
    <w:rsid w:val="00931CA3"/>
    <w:rsid w:val="00933279"/>
    <w:rsid w:val="0093466B"/>
    <w:rsid w:val="00934AFE"/>
    <w:rsid w:val="00935A7D"/>
    <w:rsid w:val="00935D61"/>
    <w:rsid w:val="009360E2"/>
    <w:rsid w:val="009364CB"/>
    <w:rsid w:val="00936511"/>
    <w:rsid w:val="00940D67"/>
    <w:rsid w:val="00941D4F"/>
    <w:rsid w:val="00942427"/>
    <w:rsid w:val="00942E60"/>
    <w:rsid w:val="00943163"/>
    <w:rsid w:val="00943519"/>
    <w:rsid w:val="009435FA"/>
    <w:rsid w:val="00945AA4"/>
    <w:rsid w:val="009462F2"/>
    <w:rsid w:val="009475C3"/>
    <w:rsid w:val="00947C01"/>
    <w:rsid w:val="00947FBB"/>
    <w:rsid w:val="009501E2"/>
    <w:rsid w:val="009512BA"/>
    <w:rsid w:val="00951633"/>
    <w:rsid w:val="00952C48"/>
    <w:rsid w:val="00953678"/>
    <w:rsid w:val="00953E7C"/>
    <w:rsid w:val="009540C9"/>
    <w:rsid w:val="00954EA8"/>
    <w:rsid w:val="009562A5"/>
    <w:rsid w:val="00956659"/>
    <w:rsid w:val="009567CE"/>
    <w:rsid w:val="009571FC"/>
    <w:rsid w:val="00957826"/>
    <w:rsid w:val="00960728"/>
    <w:rsid w:val="009618D2"/>
    <w:rsid w:val="00961988"/>
    <w:rsid w:val="009629AC"/>
    <w:rsid w:val="00962D60"/>
    <w:rsid w:val="00963312"/>
    <w:rsid w:val="00965A01"/>
    <w:rsid w:val="009668CA"/>
    <w:rsid w:val="00966FD2"/>
    <w:rsid w:val="0097010D"/>
    <w:rsid w:val="00970ACD"/>
    <w:rsid w:val="009714A7"/>
    <w:rsid w:val="009718A4"/>
    <w:rsid w:val="00972D12"/>
    <w:rsid w:val="00974180"/>
    <w:rsid w:val="00975400"/>
    <w:rsid w:val="0097617A"/>
    <w:rsid w:val="0097649E"/>
    <w:rsid w:val="00977BD3"/>
    <w:rsid w:val="0098113B"/>
    <w:rsid w:val="009819C6"/>
    <w:rsid w:val="0098217F"/>
    <w:rsid w:val="009821FE"/>
    <w:rsid w:val="00982FAA"/>
    <w:rsid w:val="00983CF7"/>
    <w:rsid w:val="009840AC"/>
    <w:rsid w:val="0098474C"/>
    <w:rsid w:val="0098749E"/>
    <w:rsid w:val="0098770E"/>
    <w:rsid w:val="00987C4D"/>
    <w:rsid w:val="00987CDE"/>
    <w:rsid w:val="0099009E"/>
    <w:rsid w:val="009902B8"/>
    <w:rsid w:val="009903A6"/>
    <w:rsid w:val="009905C9"/>
    <w:rsid w:val="0099097A"/>
    <w:rsid w:val="00990D8E"/>
    <w:rsid w:val="00991035"/>
    <w:rsid w:val="00994DE5"/>
    <w:rsid w:val="009952DA"/>
    <w:rsid w:val="009956F6"/>
    <w:rsid w:val="00995CE8"/>
    <w:rsid w:val="009961BC"/>
    <w:rsid w:val="0099684B"/>
    <w:rsid w:val="00996B5D"/>
    <w:rsid w:val="00996BDA"/>
    <w:rsid w:val="00996FB7"/>
    <w:rsid w:val="0099734C"/>
    <w:rsid w:val="0099758E"/>
    <w:rsid w:val="00997C87"/>
    <w:rsid w:val="009A04D9"/>
    <w:rsid w:val="009A170F"/>
    <w:rsid w:val="009A1901"/>
    <w:rsid w:val="009A1DA5"/>
    <w:rsid w:val="009A2EFD"/>
    <w:rsid w:val="009A2F52"/>
    <w:rsid w:val="009A3A0B"/>
    <w:rsid w:val="009A3B0F"/>
    <w:rsid w:val="009A41AC"/>
    <w:rsid w:val="009A4382"/>
    <w:rsid w:val="009A44D1"/>
    <w:rsid w:val="009A4B73"/>
    <w:rsid w:val="009A4D42"/>
    <w:rsid w:val="009A6479"/>
    <w:rsid w:val="009A7550"/>
    <w:rsid w:val="009A7B74"/>
    <w:rsid w:val="009A7BE6"/>
    <w:rsid w:val="009A7E24"/>
    <w:rsid w:val="009B1D07"/>
    <w:rsid w:val="009B35D9"/>
    <w:rsid w:val="009B4CA4"/>
    <w:rsid w:val="009B5B1F"/>
    <w:rsid w:val="009C13F2"/>
    <w:rsid w:val="009C17BB"/>
    <w:rsid w:val="009C1F04"/>
    <w:rsid w:val="009C2286"/>
    <w:rsid w:val="009C2C6B"/>
    <w:rsid w:val="009C5091"/>
    <w:rsid w:val="009C538A"/>
    <w:rsid w:val="009C5A7C"/>
    <w:rsid w:val="009C66D4"/>
    <w:rsid w:val="009C6739"/>
    <w:rsid w:val="009D0A04"/>
    <w:rsid w:val="009D0BA9"/>
    <w:rsid w:val="009D1B6E"/>
    <w:rsid w:val="009D2FF8"/>
    <w:rsid w:val="009D34DB"/>
    <w:rsid w:val="009D494D"/>
    <w:rsid w:val="009D4B96"/>
    <w:rsid w:val="009D4E8D"/>
    <w:rsid w:val="009D7197"/>
    <w:rsid w:val="009E0393"/>
    <w:rsid w:val="009E0B73"/>
    <w:rsid w:val="009E1315"/>
    <w:rsid w:val="009E1CCA"/>
    <w:rsid w:val="009E1CE3"/>
    <w:rsid w:val="009E2282"/>
    <w:rsid w:val="009E29DD"/>
    <w:rsid w:val="009E4A5A"/>
    <w:rsid w:val="009E4C01"/>
    <w:rsid w:val="009E4C72"/>
    <w:rsid w:val="009E50AC"/>
    <w:rsid w:val="009E58FF"/>
    <w:rsid w:val="009E73F5"/>
    <w:rsid w:val="009E7C8F"/>
    <w:rsid w:val="009F04CF"/>
    <w:rsid w:val="009F1029"/>
    <w:rsid w:val="009F2027"/>
    <w:rsid w:val="009F2534"/>
    <w:rsid w:val="009F27CA"/>
    <w:rsid w:val="009F3C19"/>
    <w:rsid w:val="009F3C46"/>
    <w:rsid w:val="009F46F8"/>
    <w:rsid w:val="009F557B"/>
    <w:rsid w:val="009F66E5"/>
    <w:rsid w:val="009F69E2"/>
    <w:rsid w:val="00A00230"/>
    <w:rsid w:val="00A002A5"/>
    <w:rsid w:val="00A00AB0"/>
    <w:rsid w:val="00A01FAD"/>
    <w:rsid w:val="00A02A86"/>
    <w:rsid w:val="00A0332E"/>
    <w:rsid w:val="00A03415"/>
    <w:rsid w:val="00A034D3"/>
    <w:rsid w:val="00A03791"/>
    <w:rsid w:val="00A04601"/>
    <w:rsid w:val="00A047FE"/>
    <w:rsid w:val="00A04904"/>
    <w:rsid w:val="00A04F00"/>
    <w:rsid w:val="00A05139"/>
    <w:rsid w:val="00A051B2"/>
    <w:rsid w:val="00A068BC"/>
    <w:rsid w:val="00A0732B"/>
    <w:rsid w:val="00A073AA"/>
    <w:rsid w:val="00A074BB"/>
    <w:rsid w:val="00A1106C"/>
    <w:rsid w:val="00A14947"/>
    <w:rsid w:val="00A14C4C"/>
    <w:rsid w:val="00A154DB"/>
    <w:rsid w:val="00A16816"/>
    <w:rsid w:val="00A16E7F"/>
    <w:rsid w:val="00A17B50"/>
    <w:rsid w:val="00A20584"/>
    <w:rsid w:val="00A20D3F"/>
    <w:rsid w:val="00A21B89"/>
    <w:rsid w:val="00A22439"/>
    <w:rsid w:val="00A22833"/>
    <w:rsid w:val="00A22F7D"/>
    <w:rsid w:val="00A230CF"/>
    <w:rsid w:val="00A236C3"/>
    <w:rsid w:val="00A2413E"/>
    <w:rsid w:val="00A24DCE"/>
    <w:rsid w:val="00A250F6"/>
    <w:rsid w:val="00A258E7"/>
    <w:rsid w:val="00A2595E"/>
    <w:rsid w:val="00A26C75"/>
    <w:rsid w:val="00A26FD8"/>
    <w:rsid w:val="00A274E6"/>
    <w:rsid w:val="00A27C3D"/>
    <w:rsid w:val="00A3098C"/>
    <w:rsid w:val="00A31075"/>
    <w:rsid w:val="00A3198E"/>
    <w:rsid w:val="00A323B2"/>
    <w:rsid w:val="00A3355D"/>
    <w:rsid w:val="00A33928"/>
    <w:rsid w:val="00A342A0"/>
    <w:rsid w:val="00A343D5"/>
    <w:rsid w:val="00A34C6F"/>
    <w:rsid w:val="00A350C2"/>
    <w:rsid w:val="00A36370"/>
    <w:rsid w:val="00A36429"/>
    <w:rsid w:val="00A36886"/>
    <w:rsid w:val="00A36AA1"/>
    <w:rsid w:val="00A36C8D"/>
    <w:rsid w:val="00A36E2F"/>
    <w:rsid w:val="00A40715"/>
    <w:rsid w:val="00A41284"/>
    <w:rsid w:val="00A415F1"/>
    <w:rsid w:val="00A418F0"/>
    <w:rsid w:val="00A419E1"/>
    <w:rsid w:val="00A41E90"/>
    <w:rsid w:val="00A426EF"/>
    <w:rsid w:val="00A44BBC"/>
    <w:rsid w:val="00A4613D"/>
    <w:rsid w:val="00A464B8"/>
    <w:rsid w:val="00A46768"/>
    <w:rsid w:val="00A47CCB"/>
    <w:rsid w:val="00A47D94"/>
    <w:rsid w:val="00A50485"/>
    <w:rsid w:val="00A50BE5"/>
    <w:rsid w:val="00A51134"/>
    <w:rsid w:val="00A51410"/>
    <w:rsid w:val="00A51825"/>
    <w:rsid w:val="00A5192C"/>
    <w:rsid w:val="00A51C2D"/>
    <w:rsid w:val="00A51DB1"/>
    <w:rsid w:val="00A51E8B"/>
    <w:rsid w:val="00A52D22"/>
    <w:rsid w:val="00A5398D"/>
    <w:rsid w:val="00A5437B"/>
    <w:rsid w:val="00A54963"/>
    <w:rsid w:val="00A5565D"/>
    <w:rsid w:val="00A57089"/>
    <w:rsid w:val="00A572E5"/>
    <w:rsid w:val="00A57CFE"/>
    <w:rsid w:val="00A604C6"/>
    <w:rsid w:val="00A606C2"/>
    <w:rsid w:val="00A60BB3"/>
    <w:rsid w:val="00A61646"/>
    <w:rsid w:val="00A6191F"/>
    <w:rsid w:val="00A62319"/>
    <w:rsid w:val="00A62CCB"/>
    <w:rsid w:val="00A62EBD"/>
    <w:rsid w:val="00A63FBA"/>
    <w:rsid w:val="00A649E5"/>
    <w:rsid w:val="00A64D5A"/>
    <w:rsid w:val="00A65009"/>
    <w:rsid w:val="00A6562C"/>
    <w:rsid w:val="00A66E24"/>
    <w:rsid w:val="00A67E55"/>
    <w:rsid w:val="00A72BC8"/>
    <w:rsid w:val="00A736D1"/>
    <w:rsid w:val="00A7491E"/>
    <w:rsid w:val="00A75B5F"/>
    <w:rsid w:val="00A779E1"/>
    <w:rsid w:val="00A8051B"/>
    <w:rsid w:val="00A807C9"/>
    <w:rsid w:val="00A81351"/>
    <w:rsid w:val="00A81678"/>
    <w:rsid w:val="00A81911"/>
    <w:rsid w:val="00A81CD4"/>
    <w:rsid w:val="00A820B5"/>
    <w:rsid w:val="00A825E0"/>
    <w:rsid w:val="00A82A21"/>
    <w:rsid w:val="00A82BFA"/>
    <w:rsid w:val="00A82F78"/>
    <w:rsid w:val="00A84DDF"/>
    <w:rsid w:val="00A8528C"/>
    <w:rsid w:val="00A86052"/>
    <w:rsid w:val="00A86307"/>
    <w:rsid w:val="00A866DA"/>
    <w:rsid w:val="00A87251"/>
    <w:rsid w:val="00A878B4"/>
    <w:rsid w:val="00A879AA"/>
    <w:rsid w:val="00A907FC"/>
    <w:rsid w:val="00A913B6"/>
    <w:rsid w:val="00A91D50"/>
    <w:rsid w:val="00A92A2D"/>
    <w:rsid w:val="00A92B47"/>
    <w:rsid w:val="00A939B7"/>
    <w:rsid w:val="00A93D16"/>
    <w:rsid w:val="00A946C5"/>
    <w:rsid w:val="00A95F9A"/>
    <w:rsid w:val="00A9628B"/>
    <w:rsid w:val="00A97F97"/>
    <w:rsid w:val="00AA01A6"/>
    <w:rsid w:val="00AA0D33"/>
    <w:rsid w:val="00AA1248"/>
    <w:rsid w:val="00AA14C0"/>
    <w:rsid w:val="00AA15D0"/>
    <w:rsid w:val="00AA2606"/>
    <w:rsid w:val="00AA2B9E"/>
    <w:rsid w:val="00AA398D"/>
    <w:rsid w:val="00AA43D6"/>
    <w:rsid w:val="00AA4C67"/>
    <w:rsid w:val="00AA52FE"/>
    <w:rsid w:val="00AA6807"/>
    <w:rsid w:val="00AA726C"/>
    <w:rsid w:val="00AA731F"/>
    <w:rsid w:val="00AA743F"/>
    <w:rsid w:val="00AA7D95"/>
    <w:rsid w:val="00AB029B"/>
    <w:rsid w:val="00AB0861"/>
    <w:rsid w:val="00AB16D5"/>
    <w:rsid w:val="00AB28A3"/>
    <w:rsid w:val="00AB3366"/>
    <w:rsid w:val="00AB36F6"/>
    <w:rsid w:val="00AB42BE"/>
    <w:rsid w:val="00AB47A9"/>
    <w:rsid w:val="00AB4E91"/>
    <w:rsid w:val="00AB5107"/>
    <w:rsid w:val="00AB5FA9"/>
    <w:rsid w:val="00AB5FEA"/>
    <w:rsid w:val="00AB6254"/>
    <w:rsid w:val="00AB63C8"/>
    <w:rsid w:val="00AB66B0"/>
    <w:rsid w:val="00AB67D3"/>
    <w:rsid w:val="00AB6A6B"/>
    <w:rsid w:val="00AB7EAB"/>
    <w:rsid w:val="00AC0099"/>
    <w:rsid w:val="00AC080B"/>
    <w:rsid w:val="00AC14D8"/>
    <w:rsid w:val="00AC2024"/>
    <w:rsid w:val="00AC2651"/>
    <w:rsid w:val="00AC2F09"/>
    <w:rsid w:val="00AC36FF"/>
    <w:rsid w:val="00AC372C"/>
    <w:rsid w:val="00AC42C2"/>
    <w:rsid w:val="00AC4F44"/>
    <w:rsid w:val="00AC5816"/>
    <w:rsid w:val="00AC6B61"/>
    <w:rsid w:val="00AC6C7F"/>
    <w:rsid w:val="00AC6DDC"/>
    <w:rsid w:val="00AC72E7"/>
    <w:rsid w:val="00AD00D8"/>
    <w:rsid w:val="00AD1970"/>
    <w:rsid w:val="00AD1BEF"/>
    <w:rsid w:val="00AD2459"/>
    <w:rsid w:val="00AD25C5"/>
    <w:rsid w:val="00AD29A5"/>
    <w:rsid w:val="00AD2A07"/>
    <w:rsid w:val="00AD2E62"/>
    <w:rsid w:val="00AD4A40"/>
    <w:rsid w:val="00AD4A8B"/>
    <w:rsid w:val="00AD4C3F"/>
    <w:rsid w:val="00AD4D37"/>
    <w:rsid w:val="00AD532D"/>
    <w:rsid w:val="00AD59A3"/>
    <w:rsid w:val="00AD656C"/>
    <w:rsid w:val="00AD7D0C"/>
    <w:rsid w:val="00AE04AF"/>
    <w:rsid w:val="00AE0E94"/>
    <w:rsid w:val="00AE0EE9"/>
    <w:rsid w:val="00AE1513"/>
    <w:rsid w:val="00AE26A4"/>
    <w:rsid w:val="00AE47A1"/>
    <w:rsid w:val="00AE5210"/>
    <w:rsid w:val="00AE5778"/>
    <w:rsid w:val="00AE64E9"/>
    <w:rsid w:val="00AE659D"/>
    <w:rsid w:val="00AE6C2A"/>
    <w:rsid w:val="00AE7A15"/>
    <w:rsid w:val="00AF0C51"/>
    <w:rsid w:val="00AF0CEF"/>
    <w:rsid w:val="00AF14C8"/>
    <w:rsid w:val="00AF14F2"/>
    <w:rsid w:val="00AF1F90"/>
    <w:rsid w:val="00AF2334"/>
    <w:rsid w:val="00AF23D6"/>
    <w:rsid w:val="00AF262E"/>
    <w:rsid w:val="00AF287C"/>
    <w:rsid w:val="00AF3A7C"/>
    <w:rsid w:val="00AF4B8E"/>
    <w:rsid w:val="00AF5166"/>
    <w:rsid w:val="00AF69A5"/>
    <w:rsid w:val="00AF7228"/>
    <w:rsid w:val="00B0064E"/>
    <w:rsid w:val="00B016AF"/>
    <w:rsid w:val="00B01D0C"/>
    <w:rsid w:val="00B03262"/>
    <w:rsid w:val="00B03808"/>
    <w:rsid w:val="00B0397A"/>
    <w:rsid w:val="00B04215"/>
    <w:rsid w:val="00B04AD6"/>
    <w:rsid w:val="00B0540B"/>
    <w:rsid w:val="00B072E5"/>
    <w:rsid w:val="00B07A62"/>
    <w:rsid w:val="00B07AB0"/>
    <w:rsid w:val="00B10D0F"/>
    <w:rsid w:val="00B11245"/>
    <w:rsid w:val="00B12577"/>
    <w:rsid w:val="00B125E8"/>
    <w:rsid w:val="00B12E8C"/>
    <w:rsid w:val="00B144A1"/>
    <w:rsid w:val="00B15309"/>
    <w:rsid w:val="00B16180"/>
    <w:rsid w:val="00B16539"/>
    <w:rsid w:val="00B17DB7"/>
    <w:rsid w:val="00B20ACE"/>
    <w:rsid w:val="00B21022"/>
    <w:rsid w:val="00B213F9"/>
    <w:rsid w:val="00B217AF"/>
    <w:rsid w:val="00B22F9C"/>
    <w:rsid w:val="00B2305B"/>
    <w:rsid w:val="00B23131"/>
    <w:rsid w:val="00B24F42"/>
    <w:rsid w:val="00B24F7C"/>
    <w:rsid w:val="00B25316"/>
    <w:rsid w:val="00B25878"/>
    <w:rsid w:val="00B26351"/>
    <w:rsid w:val="00B26834"/>
    <w:rsid w:val="00B27D1F"/>
    <w:rsid w:val="00B30B68"/>
    <w:rsid w:val="00B30EFE"/>
    <w:rsid w:val="00B30F2B"/>
    <w:rsid w:val="00B311CA"/>
    <w:rsid w:val="00B320E6"/>
    <w:rsid w:val="00B33058"/>
    <w:rsid w:val="00B330FF"/>
    <w:rsid w:val="00B337C9"/>
    <w:rsid w:val="00B34D0E"/>
    <w:rsid w:val="00B3503B"/>
    <w:rsid w:val="00B3566D"/>
    <w:rsid w:val="00B35837"/>
    <w:rsid w:val="00B3583D"/>
    <w:rsid w:val="00B3668E"/>
    <w:rsid w:val="00B36E50"/>
    <w:rsid w:val="00B406C6"/>
    <w:rsid w:val="00B41F82"/>
    <w:rsid w:val="00B42872"/>
    <w:rsid w:val="00B43289"/>
    <w:rsid w:val="00B434C9"/>
    <w:rsid w:val="00B437C6"/>
    <w:rsid w:val="00B44C0A"/>
    <w:rsid w:val="00B451C6"/>
    <w:rsid w:val="00B456BC"/>
    <w:rsid w:val="00B45FE4"/>
    <w:rsid w:val="00B46DCA"/>
    <w:rsid w:val="00B47ADE"/>
    <w:rsid w:val="00B50CD7"/>
    <w:rsid w:val="00B50FFD"/>
    <w:rsid w:val="00B511D3"/>
    <w:rsid w:val="00B51364"/>
    <w:rsid w:val="00B52F74"/>
    <w:rsid w:val="00B53383"/>
    <w:rsid w:val="00B54580"/>
    <w:rsid w:val="00B5471E"/>
    <w:rsid w:val="00B55929"/>
    <w:rsid w:val="00B55AF9"/>
    <w:rsid w:val="00B56E86"/>
    <w:rsid w:val="00B57C94"/>
    <w:rsid w:val="00B60E41"/>
    <w:rsid w:val="00B62874"/>
    <w:rsid w:val="00B63385"/>
    <w:rsid w:val="00B633DB"/>
    <w:rsid w:val="00B63675"/>
    <w:rsid w:val="00B63B1F"/>
    <w:rsid w:val="00B63B31"/>
    <w:rsid w:val="00B63C9A"/>
    <w:rsid w:val="00B6407D"/>
    <w:rsid w:val="00B643C6"/>
    <w:rsid w:val="00B64533"/>
    <w:rsid w:val="00B6539D"/>
    <w:rsid w:val="00B66F93"/>
    <w:rsid w:val="00B67A56"/>
    <w:rsid w:val="00B71FEB"/>
    <w:rsid w:val="00B7252C"/>
    <w:rsid w:val="00B72D75"/>
    <w:rsid w:val="00B74012"/>
    <w:rsid w:val="00B74217"/>
    <w:rsid w:val="00B7457F"/>
    <w:rsid w:val="00B748F8"/>
    <w:rsid w:val="00B74AAC"/>
    <w:rsid w:val="00B74F99"/>
    <w:rsid w:val="00B769E2"/>
    <w:rsid w:val="00B76DDF"/>
    <w:rsid w:val="00B77983"/>
    <w:rsid w:val="00B8047B"/>
    <w:rsid w:val="00B8342C"/>
    <w:rsid w:val="00B83B61"/>
    <w:rsid w:val="00B83D85"/>
    <w:rsid w:val="00B8429C"/>
    <w:rsid w:val="00B84511"/>
    <w:rsid w:val="00B84EBF"/>
    <w:rsid w:val="00B85CAA"/>
    <w:rsid w:val="00B85EB9"/>
    <w:rsid w:val="00B85F0C"/>
    <w:rsid w:val="00B865D3"/>
    <w:rsid w:val="00B86CF5"/>
    <w:rsid w:val="00B871E5"/>
    <w:rsid w:val="00B87495"/>
    <w:rsid w:val="00B90B6A"/>
    <w:rsid w:val="00B90BC5"/>
    <w:rsid w:val="00B91514"/>
    <w:rsid w:val="00B928D6"/>
    <w:rsid w:val="00B92A5B"/>
    <w:rsid w:val="00B93746"/>
    <w:rsid w:val="00B93D52"/>
    <w:rsid w:val="00B95354"/>
    <w:rsid w:val="00B95F8C"/>
    <w:rsid w:val="00B961FD"/>
    <w:rsid w:val="00B96233"/>
    <w:rsid w:val="00B96E74"/>
    <w:rsid w:val="00B978F8"/>
    <w:rsid w:val="00B979CE"/>
    <w:rsid w:val="00BA04E1"/>
    <w:rsid w:val="00BA0A2F"/>
    <w:rsid w:val="00BA0BD0"/>
    <w:rsid w:val="00BA0E51"/>
    <w:rsid w:val="00BA15C7"/>
    <w:rsid w:val="00BA1E4F"/>
    <w:rsid w:val="00BA26BA"/>
    <w:rsid w:val="00BA2AE3"/>
    <w:rsid w:val="00BA3565"/>
    <w:rsid w:val="00BA528E"/>
    <w:rsid w:val="00BA5E83"/>
    <w:rsid w:val="00BA754D"/>
    <w:rsid w:val="00BA7FDA"/>
    <w:rsid w:val="00BB0A0D"/>
    <w:rsid w:val="00BB1BE3"/>
    <w:rsid w:val="00BB1D31"/>
    <w:rsid w:val="00BB1DA6"/>
    <w:rsid w:val="00BB1F0C"/>
    <w:rsid w:val="00BB2020"/>
    <w:rsid w:val="00BB224C"/>
    <w:rsid w:val="00BB304E"/>
    <w:rsid w:val="00BB3097"/>
    <w:rsid w:val="00BB34B4"/>
    <w:rsid w:val="00BB42C6"/>
    <w:rsid w:val="00BB5105"/>
    <w:rsid w:val="00BB57C9"/>
    <w:rsid w:val="00BB601F"/>
    <w:rsid w:val="00BB6D32"/>
    <w:rsid w:val="00BB7383"/>
    <w:rsid w:val="00BB7405"/>
    <w:rsid w:val="00BB7F87"/>
    <w:rsid w:val="00BC0119"/>
    <w:rsid w:val="00BC0BD8"/>
    <w:rsid w:val="00BC164C"/>
    <w:rsid w:val="00BC29B1"/>
    <w:rsid w:val="00BC35A7"/>
    <w:rsid w:val="00BC3865"/>
    <w:rsid w:val="00BC4176"/>
    <w:rsid w:val="00BC4D40"/>
    <w:rsid w:val="00BC5208"/>
    <w:rsid w:val="00BC5464"/>
    <w:rsid w:val="00BC5BEE"/>
    <w:rsid w:val="00BC62AC"/>
    <w:rsid w:val="00BC6665"/>
    <w:rsid w:val="00BC6E23"/>
    <w:rsid w:val="00BC7901"/>
    <w:rsid w:val="00BD031F"/>
    <w:rsid w:val="00BD1A8D"/>
    <w:rsid w:val="00BD1FEE"/>
    <w:rsid w:val="00BD3E27"/>
    <w:rsid w:val="00BD3F87"/>
    <w:rsid w:val="00BD56AB"/>
    <w:rsid w:val="00BD61CF"/>
    <w:rsid w:val="00BD68E2"/>
    <w:rsid w:val="00BD7F0C"/>
    <w:rsid w:val="00BE041E"/>
    <w:rsid w:val="00BE101D"/>
    <w:rsid w:val="00BE177F"/>
    <w:rsid w:val="00BE311F"/>
    <w:rsid w:val="00BE34E8"/>
    <w:rsid w:val="00BE38E9"/>
    <w:rsid w:val="00BE3B74"/>
    <w:rsid w:val="00BE4B10"/>
    <w:rsid w:val="00BE6853"/>
    <w:rsid w:val="00BE692F"/>
    <w:rsid w:val="00BF05C2"/>
    <w:rsid w:val="00BF20F4"/>
    <w:rsid w:val="00BF24AB"/>
    <w:rsid w:val="00BF2A41"/>
    <w:rsid w:val="00BF31E2"/>
    <w:rsid w:val="00BF39E3"/>
    <w:rsid w:val="00BF3A1D"/>
    <w:rsid w:val="00BF412C"/>
    <w:rsid w:val="00BF469D"/>
    <w:rsid w:val="00BF4736"/>
    <w:rsid w:val="00BF4ABB"/>
    <w:rsid w:val="00BF4AF8"/>
    <w:rsid w:val="00BF4D6B"/>
    <w:rsid w:val="00BF5099"/>
    <w:rsid w:val="00BF575F"/>
    <w:rsid w:val="00BF5DA9"/>
    <w:rsid w:val="00BF5F10"/>
    <w:rsid w:val="00BF5F2D"/>
    <w:rsid w:val="00BF6ECE"/>
    <w:rsid w:val="00BF76D3"/>
    <w:rsid w:val="00BF7D0E"/>
    <w:rsid w:val="00C000D9"/>
    <w:rsid w:val="00C006B8"/>
    <w:rsid w:val="00C00FBE"/>
    <w:rsid w:val="00C014DE"/>
    <w:rsid w:val="00C018DD"/>
    <w:rsid w:val="00C02379"/>
    <w:rsid w:val="00C02E75"/>
    <w:rsid w:val="00C02F1A"/>
    <w:rsid w:val="00C03D4E"/>
    <w:rsid w:val="00C04BA1"/>
    <w:rsid w:val="00C055AD"/>
    <w:rsid w:val="00C059B8"/>
    <w:rsid w:val="00C068AC"/>
    <w:rsid w:val="00C07685"/>
    <w:rsid w:val="00C10022"/>
    <w:rsid w:val="00C10582"/>
    <w:rsid w:val="00C11D3B"/>
    <w:rsid w:val="00C1249F"/>
    <w:rsid w:val="00C14219"/>
    <w:rsid w:val="00C14660"/>
    <w:rsid w:val="00C146D5"/>
    <w:rsid w:val="00C14C03"/>
    <w:rsid w:val="00C1540E"/>
    <w:rsid w:val="00C166A5"/>
    <w:rsid w:val="00C17383"/>
    <w:rsid w:val="00C21D3D"/>
    <w:rsid w:val="00C222B0"/>
    <w:rsid w:val="00C2381F"/>
    <w:rsid w:val="00C239C7"/>
    <w:rsid w:val="00C23A0A"/>
    <w:rsid w:val="00C2411B"/>
    <w:rsid w:val="00C24DB6"/>
    <w:rsid w:val="00C25614"/>
    <w:rsid w:val="00C26D1D"/>
    <w:rsid w:val="00C306FD"/>
    <w:rsid w:val="00C307D0"/>
    <w:rsid w:val="00C31019"/>
    <w:rsid w:val="00C3191E"/>
    <w:rsid w:val="00C31C06"/>
    <w:rsid w:val="00C32531"/>
    <w:rsid w:val="00C3307A"/>
    <w:rsid w:val="00C33205"/>
    <w:rsid w:val="00C33CAE"/>
    <w:rsid w:val="00C344E3"/>
    <w:rsid w:val="00C34DF6"/>
    <w:rsid w:val="00C357CD"/>
    <w:rsid w:val="00C35DF2"/>
    <w:rsid w:val="00C366A8"/>
    <w:rsid w:val="00C36CDB"/>
    <w:rsid w:val="00C37A00"/>
    <w:rsid w:val="00C37B7F"/>
    <w:rsid w:val="00C37FE2"/>
    <w:rsid w:val="00C403E5"/>
    <w:rsid w:val="00C429CC"/>
    <w:rsid w:val="00C44E13"/>
    <w:rsid w:val="00C45387"/>
    <w:rsid w:val="00C45D1C"/>
    <w:rsid w:val="00C45E77"/>
    <w:rsid w:val="00C45EF2"/>
    <w:rsid w:val="00C4683E"/>
    <w:rsid w:val="00C46931"/>
    <w:rsid w:val="00C4738E"/>
    <w:rsid w:val="00C47683"/>
    <w:rsid w:val="00C5042A"/>
    <w:rsid w:val="00C51043"/>
    <w:rsid w:val="00C5181F"/>
    <w:rsid w:val="00C52241"/>
    <w:rsid w:val="00C5256E"/>
    <w:rsid w:val="00C52B75"/>
    <w:rsid w:val="00C53576"/>
    <w:rsid w:val="00C53C09"/>
    <w:rsid w:val="00C54689"/>
    <w:rsid w:val="00C557D2"/>
    <w:rsid w:val="00C56175"/>
    <w:rsid w:val="00C56430"/>
    <w:rsid w:val="00C56F5D"/>
    <w:rsid w:val="00C57D95"/>
    <w:rsid w:val="00C600AA"/>
    <w:rsid w:val="00C6093D"/>
    <w:rsid w:val="00C60E2D"/>
    <w:rsid w:val="00C61373"/>
    <w:rsid w:val="00C61C3B"/>
    <w:rsid w:val="00C627F3"/>
    <w:rsid w:val="00C63761"/>
    <w:rsid w:val="00C63BED"/>
    <w:rsid w:val="00C64030"/>
    <w:rsid w:val="00C648FF"/>
    <w:rsid w:val="00C64A74"/>
    <w:rsid w:val="00C66117"/>
    <w:rsid w:val="00C66377"/>
    <w:rsid w:val="00C672F6"/>
    <w:rsid w:val="00C673FC"/>
    <w:rsid w:val="00C6773C"/>
    <w:rsid w:val="00C678F4"/>
    <w:rsid w:val="00C70375"/>
    <w:rsid w:val="00C70926"/>
    <w:rsid w:val="00C7161B"/>
    <w:rsid w:val="00C72FDE"/>
    <w:rsid w:val="00C7369A"/>
    <w:rsid w:val="00C739D1"/>
    <w:rsid w:val="00C74DDD"/>
    <w:rsid w:val="00C753ED"/>
    <w:rsid w:val="00C75B88"/>
    <w:rsid w:val="00C75F93"/>
    <w:rsid w:val="00C767C0"/>
    <w:rsid w:val="00C77A81"/>
    <w:rsid w:val="00C77D11"/>
    <w:rsid w:val="00C804C2"/>
    <w:rsid w:val="00C80CD1"/>
    <w:rsid w:val="00C8200A"/>
    <w:rsid w:val="00C82756"/>
    <w:rsid w:val="00C82910"/>
    <w:rsid w:val="00C82F14"/>
    <w:rsid w:val="00C8328A"/>
    <w:rsid w:val="00C8364D"/>
    <w:rsid w:val="00C852BD"/>
    <w:rsid w:val="00C858F7"/>
    <w:rsid w:val="00C872DC"/>
    <w:rsid w:val="00C910AB"/>
    <w:rsid w:val="00C9162D"/>
    <w:rsid w:val="00C91B5B"/>
    <w:rsid w:val="00C92748"/>
    <w:rsid w:val="00C938FA"/>
    <w:rsid w:val="00C939C7"/>
    <w:rsid w:val="00C9460D"/>
    <w:rsid w:val="00C94635"/>
    <w:rsid w:val="00C94728"/>
    <w:rsid w:val="00C9479D"/>
    <w:rsid w:val="00C94A94"/>
    <w:rsid w:val="00C94EFE"/>
    <w:rsid w:val="00C95254"/>
    <w:rsid w:val="00C95A70"/>
    <w:rsid w:val="00C96028"/>
    <w:rsid w:val="00C976B1"/>
    <w:rsid w:val="00C979F5"/>
    <w:rsid w:val="00CA0D3C"/>
    <w:rsid w:val="00CA0E51"/>
    <w:rsid w:val="00CA18E4"/>
    <w:rsid w:val="00CA281E"/>
    <w:rsid w:val="00CA37BF"/>
    <w:rsid w:val="00CA3B85"/>
    <w:rsid w:val="00CA45C9"/>
    <w:rsid w:val="00CA5598"/>
    <w:rsid w:val="00CA5C01"/>
    <w:rsid w:val="00CA5D26"/>
    <w:rsid w:val="00CA7EFE"/>
    <w:rsid w:val="00CB0199"/>
    <w:rsid w:val="00CB0BA3"/>
    <w:rsid w:val="00CB34F4"/>
    <w:rsid w:val="00CB5DD8"/>
    <w:rsid w:val="00CB5F80"/>
    <w:rsid w:val="00CB616E"/>
    <w:rsid w:val="00CB6F96"/>
    <w:rsid w:val="00CB7C64"/>
    <w:rsid w:val="00CC056B"/>
    <w:rsid w:val="00CC079D"/>
    <w:rsid w:val="00CC18DA"/>
    <w:rsid w:val="00CC1CF2"/>
    <w:rsid w:val="00CC1D65"/>
    <w:rsid w:val="00CC229C"/>
    <w:rsid w:val="00CC2FFD"/>
    <w:rsid w:val="00CC3692"/>
    <w:rsid w:val="00CC3AEF"/>
    <w:rsid w:val="00CC3F50"/>
    <w:rsid w:val="00CC41FA"/>
    <w:rsid w:val="00CC4700"/>
    <w:rsid w:val="00CC48A4"/>
    <w:rsid w:val="00CC4BC0"/>
    <w:rsid w:val="00CC5344"/>
    <w:rsid w:val="00CC6B94"/>
    <w:rsid w:val="00CC7805"/>
    <w:rsid w:val="00CC7AD6"/>
    <w:rsid w:val="00CD08EC"/>
    <w:rsid w:val="00CD0F7B"/>
    <w:rsid w:val="00CD1522"/>
    <w:rsid w:val="00CD169D"/>
    <w:rsid w:val="00CD27D0"/>
    <w:rsid w:val="00CD2920"/>
    <w:rsid w:val="00CD3217"/>
    <w:rsid w:val="00CD448F"/>
    <w:rsid w:val="00CD543B"/>
    <w:rsid w:val="00CD66F6"/>
    <w:rsid w:val="00CD6F13"/>
    <w:rsid w:val="00CD7502"/>
    <w:rsid w:val="00CD7BC8"/>
    <w:rsid w:val="00CD7F3E"/>
    <w:rsid w:val="00CE0B76"/>
    <w:rsid w:val="00CE0D9D"/>
    <w:rsid w:val="00CE1688"/>
    <w:rsid w:val="00CE276D"/>
    <w:rsid w:val="00CE295C"/>
    <w:rsid w:val="00CE38F6"/>
    <w:rsid w:val="00CE3EBB"/>
    <w:rsid w:val="00CE4655"/>
    <w:rsid w:val="00CE4954"/>
    <w:rsid w:val="00CE4DCB"/>
    <w:rsid w:val="00CE60E3"/>
    <w:rsid w:val="00CE6105"/>
    <w:rsid w:val="00CE75FD"/>
    <w:rsid w:val="00CE7757"/>
    <w:rsid w:val="00CE7EC7"/>
    <w:rsid w:val="00CF111B"/>
    <w:rsid w:val="00CF34DD"/>
    <w:rsid w:val="00CF37AD"/>
    <w:rsid w:val="00CF389F"/>
    <w:rsid w:val="00CF42A0"/>
    <w:rsid w:val="00CF4AC0"/>
    <w:rsid w:val="00CF4CFE"/>
    <w:rsid w:val="00CF4DE4"/>
    <w:rsid w:val="00CF609A"/>
    <w:rsid w:val="00CF669E"/>
    <w:rsid w:val="00CF69A1"/>
    <w:rsid w:val="00CF7301"/>
    <w:rsid w:val="00D00016"/>
    <w:rsid w:val="00D0088B"/>
    <w:rsid w:val="00D019A0"/>
    <w:rsid w:val="00D020B5"/>
    <w:rsid w:val="00D021B3"/>
    <w:rsid w:val="00D038BB"/>
    <w:rsid w:val="00D03A07"/>
    <w:rsid w:val="00D03FC2"/>
    <w:rsid w:val="00D04011"/>
    <w:rsid w:val="00D04AA9"/>
    <w:rsid w:val="00D04AAF"/>
    <w:rsid w:val="00D05031"/>
    <w:rsid w:val="00D059FE"/>
    <w:rsid w:val="00D068CF"/>
    <w:rsid w:val="00D0747A"/>
    <w:rsid w:val="00D07989"/>
    <w:rsid w:val="00D103F8"/>
    <w:rsid w:val="00D103FD"/>
    <w:rsid w:val="00D12F42"/>
    <w:rsid w:val="00D136A2"/>
    <w:rsid w:val="00D1488F"/>
    <w:rsid w:val="00D14ECD"/>
    <w:rsid w:val="00D15247"/>
    <w:rsid w:val="00D159CA"/>
    <w:rsid w:val="00D1627E"/>
    <w:rsid w:val="00D175FB"/>
    <w:rsid w:val="00D20B50"/>
    <w:rsid w:val="00D20C37"/>
    <w:rsid w:val="00D234D1"/>
    <w:rsid w:val="00D23C9B"/>
    <w:rsid w:val="00D2420C"/>
    <w:rsid w:val="00D2515C"/>
    <w:rsid w:val="00D26309"/>
    <w:rsid w:val="00D27550"/>
    <w:rsid w:val="00D300E1"/>
    <w:rsid w:val="00D30554"/>
    <w:rsid w:val="00D305B0"/>
    <w:rsid w:val="00D30C53"/>
    <w:rsid w:val="00D317A1"/>
    <w:rsid w:val="00D31FB3"/>
    <w:rsid w:val="00D321D1"/>
    <w:rsid w:val="00D324A4"/>
    <w:rsid w:val="00D32811"/>
    <w:rsid w:val="00D32F8B"/>
    <w:rsid w:val="00D340DC"/>
    <w:rsid w:val="00D3414B"/>
    <w:rsid w:val="00D346ED"/>
    <w:rsid w:val="00D349DD"/>
    <w:rsid w:val="00D34A4C"/>
    <w:rsid w:val="00D34B09"/>
    <w:rsid w:val="00D35196"/>
    <w:rsid w:val="00D37447"/>
    <w:rsid w:val="00D37AD7"/>
    <w:rsid w:val="00D37CBE"/>
    <w:rsid w:val="00D40996"/>
    <w:rsid w:val="00D40CD9"/>
    <w:rsid w:val="00D41D83"/>
    <w:rsid w:val="00D41E4A"/>
    <w:rsid w:val="00D42510"/>
    <w:rsid w:val="00D428BE"/>
    <w:rsid w:val="00D428CE"/>
    <w:rsid w:val="00D43E2D"/>
    <w:rsid w:val="00D4479C"/>
    <w:rsid w:val="00D45B6E"/>
    <w:rsid w:val="00D467E5"/>
    <w:rsid w:val="00D46BA5"/>
    <w:rsid w:val="00D4730C"/>
    <w:rsid w:val="00D47638"/>
    <w:rsid w:val="00D479E9"/>
    <w:rsid w:val="00D5004A"/>
    <w:rsid w:val="00D502C0"/>
    <w:rsid w:val="00D5043A"/>
    <w:rsid w:val="00D50B3D"/>
    <w:rsid w:val="00D51953"/>
    <w:rsid w:val="00D52104"/>
    <w:rsid w:val="00D52626"/>
    <w:rsid w:val="00D52CAB"/>
    <w:rsid w:val="00D5325F"/>
    <w:rsid w:val="00D53F2C"/>
    <w:rsid w:val="00D546C8"/>
    <w:rsid w:val="00D55601"/>
    <w:rsid w:val="00D60344"/>
    <w:rsid w:val="00D60597"/>
    <w:rsid w:val="00D61268"/>
    <w:rsid w:val="00D6217C"/>
    <w:rsid w:val="00D62A73"/>
    <w:rsid w:val="00D63442"/>
    <w:rsid w:val="00D63C1B"/>
    <w:rsid w:val="00D6497C"/>
    <w:rsid w:val="00D64D46"/>
    <w:rsid w:val="00D657E3"/>
    <w:rsid w:val="00D65BF2"/>
    <w:rsid w:val="00D65C5D"/>
    <w:rsid w:val="00D66808"/>
    <w:rsid w:val="00D66E18"/>
    <w:rsid w:val="00D67887"/>
    <w:rsid w:val="00D67A1A"/>
    <w:rsid w:val="00D67A3E"/>
    <w:rsid w:val="00D70037"/>
    <w:rsid w:val="00D700A9"/>
    <w:rsid w:val="00D709D3"/>
    <w:rsid w:val="00D71A5E"/>
    <w:rsid w:val="00D71E99"/>
    <w:rsid w:val="00D7254C"/>
    <w:rsid w:val="00D726A7"/>
    <w:rsid w:val="00D738AC"/>
    <w:rsid w:val="00D738E4"/>
    <w:rsid w:val="00D738F6"/>
    <w:rsid w:val="00D7574F"/>
    <w:rsid w:val="00D75D00"/>
    <w:rsid w:val="00D7621D"/>
    <w:rsid w:val="00D76853"/>
    <w:rsid w:val="00D7688F"/>
    <w:rsid w:val="00D808C1"/>
    <w:rsid w:val="00D82B40"/>
    <w:rsid w:val="00D838A8"/>
    <w:rsid w:val="00D83A73"/>
    <w:rsid w:val="00D8478C"/>
    <w:rsid w:val="00D8552D"/>
    <w:rsid w:val="00D86382"/>
    <w:rsid w:val="00D86A7A"/>
    <w:rsid w:val="00D91464"/>
    <w:rsid w:val="00D92177"/>
    <w:rsid w:val="00D9263C"/>
    <w:rsid w:val="00D92B1F"/>
    <w:rsid w:val="00D939CD"/>
    <w:rsid w:val="00D947D5"/>
    <w:rsid w:val="00D9509D"/>
    <w:rsid w:val="00D95331"/>
    <w:rsid w:val="00D954FE"/>
    <w:rsid w:val="00D95647"/>
    <w:rsid w:val="00D9566D"/>
    <w:rsid w:val="00D95D14"/>
    <w:rsid w:val="00D96409"/>
    <w:rsid w:val="00D9748A"/>
    <w:rsid w:val="00DA03C7"/>
    <w:rsid w:val="00DA05A6"/>
    <w:rsid w:val="00DA162C"/>
    <w:rsid w:val="00DA16AF"/>
    <w:rsid w:val="00DA1CAD"/>
    <w:rsid w:val="00DA1E8A"/>
    <w:rsid w:val="00DA3B30"/>
    <w:rsid w:val="00DA4259"/>
    <w:rsid w:val="00DA51BA"/>
    <w:rsid w:val="00DA613A"/>
    <w:rsid w:val="00DA6144"/>
    <w:rsid w:val="00DA6183"/>
    <w:rsid w:val="00DA687D"/>
    <w:rsid w:val="00DA76CD"/>
    <w:rsid w:val="00DA7EEA"/>
    <w:rsid w:val="00DB005C"/>
    <w:rsid w:val="00DB0781"/>
    <w:rsid w:val="00DB17D5"/>
    <w:rsid w:val="00DB1A4B"/>
    <w:rsid w:val="00DB2A5D"/>
    <w:rsid w:val="00DB2E69"/>
    <w:rsid w:val="00DB2F50"/>
    <w:rsid w:val="00DB3140"/>
    <w:rsid w:val="00DB34AA"/>
    <w:rsid w:val="00DB4409"/>
    <w:rsid w:val="00DB4BBE"/>
    <w:rsid w:val="00DB4D61"/>
    <w:rsid w:val="00DB662E"/>
    <w:rsid w:val="00DB6A7C"/>
    <w:rsid w:val="00DB7707"/>
    <w:rsid w:val="00DB7DE0"/>
    <w:rsid w:val="00DC0F93"/>
    <w:rsid w:val="00DC1394"/>
    <w:rsid w:val="00DC17D2"/>
    <w:rsid w:val="00DC17F8"/>
    <w:rsid w:val="00DC1A1B"/>
    <w:rsid w:val="00DC21E1"/>
    <w:rsid w:val="00DC23C6"/>
    <w:rsid w:val="00DC29C6"/>
    <w:rsid w:val="00DC2FBD"/>
    <w:rsid w:val="00DC3586"/>
    <w:rsid w:val="00DC44F6"/>
    <w:rsid w:val="00DC4917"/>
    <w:rsid w:val="00DC5463"/>
    <w:rsid w:val="00DC5840"/>
    <w:rsid w:val="00DC619A"/>
    <w:rsid w:val="00DC6C32"/>
    <w:rsid w:val="00DC7134"/>
    <w:rsid w:val="00DC7352"/>
    <w:rsid w:val="00DC774A"/>
    <w:rsid w:val="00DD0472"/>
    <w:rsid w:val="00DD0AD4"/>
    <w:rsid w:val="00DD0C98"/>
    <w:rsid w:val="00DD1C9F"/>
    <w:rsid w:val="00DD3086"/>
    <w:rsid w:val="00DD31C2"/>
    <w:rsid w:val="00DD3D4B"/>
    <w:rsid w:val="00DD52CD"/>
    <w:rsid w:val="00DD689F"/>
    <w:rsid w:val="00DD6B47"/>
    <w:rsid w:val="00DD7A41"/>
    <w:rsid w:val="00DE0591"/>
    <w:rsid w:val="00DE2755"/>
    <w:rsid w:val="00DE2A51"/>
    <w:rsid w:val="00DE35E2"/>
    <w:rsid w:val="00DE4B74"/>
    <w:rsid w:val="00DE4C74"/>
    <w:rsid w:val="00DE5DE0"/>
    <w:rsid w:val="00DE636C"/>
    <w:rsid w:val="00DE7F85"/>
    <w:rsid w:val="00DE7FAB"/>
    <w:rsid w:val="00DF01AC"/>
    <w:rsid w:val="00DF03A1"/>
    <w:rsid w:val="00DF2308"/>
    <w:rsid w:val="00DF28B2"/>
    <w:rsid w:val="00DF407C"/>
    <w:rsid w:val="00DF4202"/>
    <w:rsid w:val="00DF4602"/>
    <w:rsid w:val="00DF49E9"/>
    <w:rsid w:val="00DF4CC4"/>
    <w:rsid w:val="00DF505E"/>
    <w:rsid w:val="00DF6667"/>
    <w:rsid w:val="00DF6F81"/>
    <w:rsid w:val="00DF7A1A"/>
    <w:rsid w:val="00E009BA"/>
    <w:rsid w:val="00E00A1E"/>
    <w:rsid w:val="00E01B59"/>
    <w:rsid w:val="00E01D4C"/>
    <w:rsid w:val="00E02D37"/>
    <w:rsid w:val="00E046EE"/>
    <w:rsid w:val="00E05485"/>
    <w:rsid w:val="00E05818"/>
    <w:rsid w:val="00E05EE9"/>
    <w:rsid w:val="00E076EC"/>
    <w:rsid w:val="00E10828"/>
    <w:rsid w:val="00E11F11"/>
    <w:rsid w:val="00E123AE"/>
    <w:rsid w:val="00E12880"/>
    <w:rsid w:val="00E131B8"/>
    <w:rsid w:val="00E131D8"/>
    <w:rsid w:val="00E13835"/>
    <w:rsid w:val="00E15E94"/>
    <w:rsid w:val="00E164F4"/>
    <w:rsid w:val="00E165CB"/>
    <w:rsid w:val="00E166DE"/>
    <w:rsid w:val="00E16A42"/>
    <w:rsid w:val="00E16E51"/>
    <w:rsid w:val="00E175A3"/>
    <w:rsid w:val="00E17626"/>
    <w:rsid w:val="00E17A37"/>
    <w:rsid w:val="00E2035E"/>
    <w:rsid w:val="00E205C6"/>
    <w:rsid w:val="00E20947"/>
    <w:rsid w:val="00E21721"/>
    <w:rsid w:val="00E2255B"/>
    <w:rsid w:val="00E226F6"/>
    <w:rsid w:val="00E22CBC"/>
    <w:rsid w:val="00E241D1"/>
    <w:rsid w:val="00E25978"/>
    <w:rsid w:val="00E25DDB"/>
    <w:rsid w:val="00E25E4C"/>
    <w:rsid w:val="00E260CA"/>
    <w:rsid w:val="00E264FA"/>
    <w:rsid w:val="00E2680E"/>
    <w:rsid w:val="00E2739D"/>
    <w:rsid w:val="00E27A6F"/>
    <w:rsid w:val="00E27B05"/>
    <w:rsid w:val="00E27D96"/>
    <w:rsid w:val="00E30C67"/>
    <w:rsid w:val="00E322AE"/>
    <w:rsid w:val="00E3262A"/>
    <w:rsid w:val="00E327CA"/>
    <w:rsid w:val="00E3402B"/>
    <w:rsid w:val="00E3438B"/>
    <w:rsid w:val="00E34E4D"/>
    <w:rsid w:val="00E35550"/>
    <w:rsid w:val="00E35641"/>
    <w:rsid w:val="00E36245"/>
    <w:rsid w:val="00E36FA2"/>
    <w:rsid w:val="00E37356"/>
    <w:rsid w:val="00E374A1"/>
    <w:rsid w:val="00E40AF5"/>
    <w:rsid w:val="00E4138A"/>
    <w:rsid w:val="00E42ED1"/>
    <w:rsid w:val="00E432EF"/>
    <w:rsid w:val="00E44E91"/>
    <w:rsid w:val="00E45651"/>
    <w:rsid w:val="00E45AF9"/>
    <w:rsid w:val="00E463E9"/>
    <w:rsid w:val="00E46546"/>
    <w:rsid w:val="00E46B6C"/>
    <w:rsid w:val="00E47180"/>
    <w:rsid w:val="00E472B9"/>
    <w:rsid w:val="00E47ADC"/>
    <w:rsid w:val="00E503C2"/>
    <w:rsid w:val="00E5099A"/>
    <w:rsid w:val="00E50CD9"/>
    <w:rsid w:val="00E51CAE"/>
    <w:rsid w:val="00E52C9A"/>
    <w:rsid w:val="00E53839"/>
    <w:rsid w:val="00E53BAD"/>
    <w:rsid w:val="00E54212"/>
    <w:rsid w:val="00E55F80"/>
    <w:rsid w:val="00E56467"/>
    <w:rsid w:val="00E56918"/>
    <w:rsid w:val="00E571D7"/>
    <w:rsid w:val="00E60ABD"/>
    <w:rsid w:val="00E60E02"/>
    <w:rsid w:val="00E613DF"/>
    <w:rsid w:val="00E61560"/>
    <w:rsid w:val="00E62D95"/>
    <w:rsid w:val="00E62DB1"/>
    <w:rsid w:val="00E62DE4"/>
    <w:rsid w:val="00E638A6"/>
    <w:rsid w:val="00E6424E"/>
    <w:rsid w:val="00E64D91"/>
    <w:rsid w:val="00E64EED"/>
    <w:rsid w:val="00E65B56"/>
    <w:rsid w:val="00E660AD"/>
    <w:rsid w:val="00E666E9"/>
    <w:rsid w:val="00E66E0A"/>
    <w:rsid w:val="00E71D25"/>
    <w:rsid w:val="00E72505"/>
    <w:rsid w:val="00E726E2"/>
    <w:rsid w:val="00E72D4C"/>
    <w:rsid w:val="00E734E3"/>
    <w:rsid w:val="00E74F26"/>
    <w:rsid w:val="00E757D4"/>
    <w:rsid w:val="00E7669B"/>
    <w:rsid w:val="00E7780E"/>
    <w:rsid w:val="00E77D90"/>
    <w:rsid w:val="00E80EA5"/>
    <w:rsid w:val="00E81230"/>
    <w:rsid w:val="00E817EB"/>
    <w:rsid w:val="00E818C9"/>
    <w:rsid w:val="00E822FF"/>
    <w:rsid w:val="00E82BB4"/>
    <w:rsid w:val="00E82D9C"/>
    <w:rsid w:val="00E837DF"/>
    <w:rsid w:val="00E83D2E"/>
    <w:rsid w:val="00E83EA7"/>
    <w:rsid w:val="00E843C3"/>
    <w:rsid w:val="00E84B4B"/>
    <w:rsid w:val="00E8733B"/>
    <w:rsid w:val="00E87F89"/>
    <w:rsid w:val="00E90DCC"/>
    <w:rsid w:val="00E90E7C"/>
    <w:rsid w:val="00E9114D"/>
    <w:rsid w:val="00E91351"/>
    <w:rsid w:val="00E9146F"/>
    <w:rsid w:val="00E919A9"/>
    <w:rsid w:val="00E9209E"/>
    <w:rsid w:val="00E92440"/>
    <w:rsid w:val="00E92DAC"/>
    <w:rsid w:val="00E932CD"/>
    <w:rsid w:val="00E93473"/>
    <w:rsid w:val="00E9370C"/>
    <w:rsid w:val="00E953F3"/>
    <w:rsid w:val="00E95BAF"/>
    <w:rsid w:val="00E95D6F"/>
    <w:rsid w:val="00E96469"/>
    <w:rsid w:val="00E96C40"/>
    <w:rsid w:val="00EA02AD"/>
    <w:rsid w:val="00EA04E2"/>
    <w:rsid w:val="00EA06AB"/>
    <w:rsid w:val="00EA0F11"/>
    <w:rsid w:val="00EA105C"/>
    <w:rsid w:val="00EA1A18"/>
    <w:rsid w:val="00EA1D4C"/>
    <w:rsid w:val="00EA2518"/>
    <w:rsid w:val="00EA2704"/>
    <w:rsid w:val="00EA3223"/>
    <w:rsid w:val="00EA3EB5"/>
    <w:rsid w:val="00EA401A"/>
    <w:rsid w:val="00EA5ADB"/>
    <w:rsid w:val="00EA5BA9"/>
    <w:rsid w:val="00EA5DFA"/>
    <w:rsid w:val="00EA6206"/>
    <w:rsid w:val="00EA657E"/>
    <w:rsid w:val="00EA68F4"/>
    <w:rsid w:val="00EA6A78"/>
    <w:rsid w:val="00EA6D92"/>
    <w:rsid w:val="00EA7B03"/>
    <w:rsid w:val="00EB08BE"/>
    <w:rsid w:val="00EB1F36"/>
    <w:rsid w:val="00EB36EA"/>
    <w:rsid w:val="00EB52F0"/>
    <w:rsid w:val="00EB567F"/>
    <w:rsid w:val="00EB60F0"/>
    <w:rsid w:val="00EB69D4"/>
    <w:rsid w:val="00EB71EF"/>
    <w:rsid w:val="00EB7889"/>
    <w:rsid w:val="00EB7D89"/>
    <w:rsid w:val="00EB7FA5"/>
    <w:rsid w:val="00EC0979"/>
    <w:rsid w:val="00EC0CDC"/>
    <w:rsid w:val="00EC169B"/>
    <w:rsid w:val="00EC1E9E"/>
    <w:rsid w:val="00EC2744"/>
    <w:rsid w:val="00EC2BA9"/>
    <w:rsid w:val="00EC34AA"/>
    <w:rsid w:val="00EC4FD4"/>
    <w:rsid w:val="00EC57C6"/>
    <w:rsid w:val="00EC5B22"/>
    <w:rsid w:val="00EC659A"/>
    <w:rsid w:val="00EC7507"/>
    <w:rsid w:val="00EC7A73"/>
    <w:rsid w:val="00EC7A76"/>
    <w:rsid w:val="00EC7D16"/>
    <w:rsid w:val="00ED0654"/>
    <w:rsid w:val="00ED0791"/>
    <w:rsid w:val="00ED0F81"/>
    <w:rsid w:val="00ED11AD"/>
    <w:rsid w:val="00ED1E85"/>
    <w:rsid w:val="00ED22B4"/>
    <w:rsid w:val="00ED246A"/>
    <w:rsid w:val="00ED2896"/>
    <w:rsid w:val="00ED4009"/>
    <w:rsid w:val="00ED52F2"/>
    <w:rsid w:val="00ED5B2E"/>
    <w:rsid w:val="00ED5E35"/>
    <w:rsid w:val="00EE1111"/>
    <w:rsid w:val="00EE13DE"/>
    <w:rsid w:val="00EE17DA"/>
    <w:rsid w:val="00EE1975"/>
    <w:rsid w:val="00EE2900"/>
    <w:rsid w:val="00EE3699"/>
    <w:rsid w:val="00EE3D42"/>
    <w:rsid w:val="00EE4A5B"/>
    <w:rsid w:val="00EE4A6B"/>
    <w:rsid w:val="00EE514C"/>
    <w:rsid w:val="00EE5680"/>
    <w:rsid w:val="00EE5E29"/>
    <w:rsid w:val="00EE60C0"/>
    <w:rsid w:val="00EE6F9E"/>
    <w:rsid w:val="00EF0D0E"/>
    <w:rsid w:val="00EF187F"/>
    <w:rsid w:val="00EF18F9"/>
    <w:rsid w:val="00EF2DE8"/>
    <w:rsid w:val="00EF349D"/>
    <w:rsid w:val="00EF35B6"/>
    <w:rsid w:val="00EF3747"/>
    <w:rsid w:val="00EF427E"/>
    <w:rsid w:val="00EF445F"/>
    <w:rsid w:val="00EF531B"/>
    <w:rsid w:val="00EF537E"/>
    <w:rsid w:val="00EF5F8F"/>
    <w:rsid w:val="00EF5FC6"/>
    <w:rsid w:val="00EF695E"/>
    <w:rsid w:val="00EF6BF3"/>
    <w:rsid w:val="00EF7CE2"/>
    <w:rsid w:val="00F004FF"/>
    <w:rsid w:val="00F00C5B"/>
    <w:rsid w:val="00F03680"/>
    <w:rsid w:val="00F05095"/>
    <w:rsid w:val="00F053FD"/>
    <w:rsid w:val="00F055DA"/>
    <w:rsid w:val="00F055EB"/>
    <w:rsid w:val="00F059C1"/>
    <w:rsid w:val="00F0606F"/>
    <w:rsid w:val="00F062D9"/>
    <w:rsid w:val="00F06639"/>
    <w:rsid w:val="00F068F3"/>
    <w:rsid w:val="00F10697"/>
    <w:rsid w:val="00F10BB2"/>
    <w:rsid w:val="00F1124E"/>
    <w:rsid w:val="00F113F8"/>
    <w:rsid w:val="00F117EF"/>
    <w:rsid w:val="00F119D3"/>
    <w:rsid w:val="00F14AC5"/>
    <w:rsid w:val="00F14DB0"/>
    <w:rsid w:val="00F152FF"/>
    <w:rsid w:val="00F15697"/>
    <w:rsid w:val="00F163FF"/>
    <w:rsid w:val="00F16A8C"/>
    <w:rsid w:val="00F17187"/>
    <w:rsid w:val="00F204F1"/>
    <w:rsid w:val="00F20DF1"/>
    <w:rsid w:val="00F22F6A"/>
    <w:rsid w:val="00F239B7"/>
    <w:rsid w:val="00F23DD4"/>
    <w:rsid w:val="00F23DEE"/>
    <w:rsid w:val="00F23DF8"/>
    <w:rsid w:val="00F23E50"/>
    <w:rsid w:val="00F247FE"/>
    <w:rsid w:val="00F25894"/>
    <w:rsid w:val="00F25D80"/>
    <w:rsid w:val="00F262A5"/>
    <w:rsid w:val="00F26AA7"/>
    <w:rsid w:val="00F26D28"/>
    <w:rsid w:val="00F27297"/>
    <w:rsid w:val="00F27951"/>
    <w:rsid w:val="00F3024F"/>
    <w:rsid w:val="00F30BC2"/>
    <w:rsid w:val="00F31E53"/>
    <w:rsid w:val="00F32512"/>
    <w:rsid w:val="00F325F5"/>
    <w:rsid w:val="00F32C81"/>
    <w:rsid w:val="00F35A49"/>
    <w:rsid w:val="00F35B06"/>
    <w:rsid w:val="00F36010"/>
    <w:rsid w:val="00F364E2"/>
    <w:rsid w:val="00F36838"/>
    <w:rsid w:val="00F36C71"/>
    <w:rsid w:val="00F373B8"/>
    <w:rsid w:val="00F37FD9"/>
    <w:rsid w:val="00F409F1"/>
    <w:rsid w:val="00F40B2C"/>
    <w:rsid w:val="00F41705"/>
    <w:rsid w:val="00F4180A"/>
    <w:rsid w:val="00F41973"/>
    <w:rsid w:val="00F425AF"/>
    <w:rsid w:val="00F4288C"/>
    <w:rsid w:val="00F42BAE"/>
    <w:rsid w:val="00F4367F"/>
    <w:rsid w:val="00F44D47"/>
    <w:rsid w:val="00F44F8C"/>
    <w:rsid w:val="00F4505E"/>
    <w:rsid w:val="00F46681"/>
    <w:rsid w:val="00F471AF"/>
    <w:rsid w:val="00F472B4"/>
    <w:rsid w:val="00F50F3D"/>
    <w:rsid w:val="00F52DF2"/>
    <w:rsid w:val="00F532C7"/>
    <w:rsid w:val="00F5393A"/>
    <w:rsid w:val="00F53AA1"/>
    <w:rsid w:val="00F553E6"/>
    <w:rsid w:val="00F55677"/>
    <w:rsid w:val="00F56332"/>
    <w:rsid w:val="00F566AF"/>
    <w:rsid w:val="00F62E51"/>
    <w:rsid w:val="00F63592"/>
    <w:rsid w:val="00F63E00"/>
    <w:rsid w:val="00F646D6"/>
    <w:rsid w:val="00F65298"/>
    <w:rsid w:val="00F65470"/>
    <w:rsid w:val="00F67ACA"/>
    <w:rsid w:val="00F72291"/>
    <w:rsid w:val="00F724CB"/>
    <w:rsid w:val="00F737B6"/>
    <w:rsid w:val="00F743E4"/>
    <w:rsid w:val="00F7457A"/>
    <w:rsid w:val="00F77E8F"/>
    <w:rsid w:val="00F82181"/>
    <w:rsid w:val="00F82199"/>
    <w:rsid w:val="00F82A08"/>
    <w:rsid w:val="00F82F63"/>
    <w:rsid w:val="00F83767"/>
    <w:rsid w:val="00F83E73"/>
    <w:rsid w:val="00F83F3D"/>
    <w:rsid w:val="00F84329"/>
    <w:rsid w:val="00F84523"/>
    <w:rsid w:val="00F84B6A"/>
    <w:rsid w:val="00F8617D"/>
    <w:rsid w:val="00F86D99"/>
    <w:rsid w:val="00F86E49"/>
    <w:rsid w:val="00F87841"/>
    <w:rsid w:val="00F87CF3"/>
    <w:rsid w:val="00F90490"/>
    <w:rsid w:val="00F912F1"/>
    <w:rsid w:val="00F91E9B"/>
    <w:rsid w:val="00F92155"/>
    <w:rsid w:val="00F9300D"/>
    <w:rsid w:val="00F9374B"/>
    <w:rsid w:val="00F93B64"/>
    <w:rsid w:val="00F93EA7"/>
    <w:rsid w:val="00F9421E"/>
    <w:rsid w:val="00F94B82"/>
    <w:rsid w:val="00F9522E"/>
    <w:rsid w:val="00F95249"/>
    <w:rsid w:val="00F954E7"/>
    <w:rsid w:val="00F959CD"/>
    <w:rsid w:val="00F961B8"/>
    <w:rsid w:val="00F97140"/>
    <w:rsid w:val="00F9785C"/>
    <w:rsid w:val="00FA0945"/>
    <w:rsid w:val="00FA0BD4"/>
    <w:rsid w:val="00FA10CF"/>
    <w:rsid w:val="00FA183A"/>
    <w:rsid w:val="00FA1F8F"/>
    <w:rsid w:val="00FA238E"/>
    <w:rsid w:val="00FA2AC7"/>
    <w:rsid w:val="00FA2F1B"/>
    <w:rsid w:val="00FA3576"/>
    <w:rsid w:val="00FA3630"/>
    <w:rsid w:val="00FA3912"/>
    <w:rsid w:val="00FA3E1C"/>
    <w:rsid w:val="00FA4559"/>
    <w:rsid w:val="00FA4C78"/>
    <w:rsid w:val="00FA4E29"/>
    <w:rsid w:val="00FA5192"/>
    <w:rsid w:val="00FA5A3E"/>
    <w:rsid w:val="00FA6F47"/>
    <w:rsid w:val="00FB0D73"/>
    <w:rsid w:val="00FB185A"/>
    <w:rsid w:val="00FB2492"/>
    <w:rsid w:val="00FB2764"/>
    <w:rsid w:val="00FB3B1A"/>
    <w:rsid w:val="00FB4183"/>
    <w:rsid w:val="00FB4F8F"/>
    <w:rsid w:val="00FB59C5"/>
    <w:rsid w:val="00FB765F"/>
    <w:rsid w:val="00FB7668"/>
    <w:rsid w:val="00FB7D6B"/>
    <w:rsid w:val="00FC19DC"/>
    <w:rsid w:val="00FC2EC8"/>
    <w:rsid w:val="00FC40DE"/>
    <w:rsid w:val="00FC4293"/>
    <w:rsid w:val="00FC4D2B"/>
    <w:rsid w:val="00FC72C7"/>
    <w:rsid w:val="00FC7CC6"/>
    <w:rsid w:val="00FD0017"/>
    <w:rsid w:val="00FD09E1"/>
    <w:rsid w:val="00FD0C5F"/>
    <w:rsid w:val="00FD11DA"/>
    <w:rsid w:val="00FD1B4D"/>
    <w:rsid w:val="00FD32AC"/>
    <w:rsid w:val="00FD36FE"/>
    <w:rsid w:val="00FD3BEF"/>
    <w:rsid w:val="00FD4B71"/>
    <w:rsid w:val="00FD5CFA"/>
    <w:rsid w:val="00FD7640"/>
    <w:rsid w:val="00FD7C64"/>
    <w:rsid w:val="00FE009A"/>
    <w:rsid w:val="00FE0373"/>
    <w:rsid w:val="00FE1CD4"/>
    <w:rsid w:val="00FE1E89"/>
    <w:rsid w:val="00FE25D0"/>
    <w:rsid w:val="00FE323D"/>
    <w:rsid w:val="00FE396D"/>
    <w:rsid w:val="00FE3CB3"/>
    <w:rsid w:val="00FE5164"/>
    <w:rsid w:val="00FE56F2"/>
    <w:rsid w:val="00FE6A03"/>
    <w:rsid w:val="00FE6D09"/>
    <w:rsid w:val="00FE720B"/>
    <w:rsid w:val="00FE721E"/>
    <w:rsid w:val="00FE77BD"/>
    <w:rsid w:val="00FE7B06"/>
    <w:rsid w:val="00FE7B97"/>
    <w:rsid w:val="00FF08C8"/>
    <w:rsid w:val="00FF0E80"/>
    <w:rsid w:val="00FF2249"/>
    <w:rsid w:val="00FF3F87"/>
    <w:rsid w:val="00FF4170"/>
    <w:rsid w:val="00FF502D"/>
    <w:rsid w:val="00FF57AA"/>
    <w:rsid w:val="00FF6C8A"/>
    <w:rsid w:val="00FF6D35"/>
    <w:rsid w:val="00FF6D59"/>
    <w:rsid w:val="00FF6F6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7D2A59-1A75-4143-8A4A-0F9A3E6C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8E"/>
  </w:style>
  <w:style w:type="paragraph" w:styleId="Heading1">
    <w:name w:val="heading 1"/>
    <w:basedOn w:val="Normal"/>
    <w:next w:val="Normal"/>
    <w:link w:val="Heading1Char"/>
    <w:uiPriority w:val="9"/>
    <w:qFormat/>
    <w:rsid w:val="00F31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7121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AF72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A656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455F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227"/>
  </w:style>
  <w:style w:type="paragraph" w:styleId="Footer">
    <w:name w:val="footer"/>
    <w:basedOn w:val="Normal"/>
    <w:link w:val="FooterChar"/>
    <w:uiPriority w:val="99"/>
    <w:unhideWhenUsed/>
    <w:rsid w:val="00250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227"/>
  </w:style>
  <w:style w:type="paragraph" w:styleId="BalloonText">
    <w:name w:val="Balloon Text"/>
    <w:basedOn w:val="Normal"/>
    <w:link w:val="BalloonTextChar"/>
    <w:uiPriority w:val="99"/>
    <w:semiHidden/>
    <w:unhideWhenUsed/>
    <w:rsid w:val="002502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27"/>
    <w:rPr>
      <w:rFonts w:ascii="Tahoma" w:hAnsi="Tahoma" w:cs="Tahoma"/>
      <w:sz w:val="16"/>
      <w:szCs w:val="16"/>
    </w:rPr>
  </w:style>
  <w:style w:type="table" w:styleId="TableGrid">
    <w:name w:val="Table Grid"/>
    <w:basedOn w:val="TableNormal"/>
    <w:uiPriority w:val="59"/>
    <w:rsid w:val="00B63B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67049"/>
    <w:rPr>
      <w:color w:val="0000FF"/>
      <w:u w:val="single"/>
    </w:rPr>
  </w:style>
  <w:style w:type="character" w:styleId="Strong">
    <w:name w:val="Strong"/>
    <w:basedOn w:val="DefaultParagraphFont"/>
    <w:uiPriority w:val="22"/>
    <w:qFormat/>
    <w:rsid w:val="00890B36"/>
    <w:rPr>
      <w:b/>
      <w:bCs/>
    </w:rPr>
  </w:style>
  <w:style w:type="paragraph" w:styleId="NoSpacing">
    <w:name w:val="No Spacing"/>
    <w:uiPriority w:val="1"/>
    <w:qFormat/>
    <w:rsid w:val="007F138A"/>
    <w:pPr>
      <w:spacing w:after="0" w:line="240" w:lineRule="auto"/>
    </w:pPr>
  </w:style>
  <w:style w:type="paragraph" w:customStyle="1" w:styleId="Default">
    <w:name w:val="Default"/>
    <w:rsid w:val="006068C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93746"/>
    <w:pPr>
      <w:ind w:left="720"/>
      <w:contextualSpacing/>
    </w:pPr>
  </w:style>
  <w:style w:type="paragraph" w:styleId="NormalWeb">
    <w:name w:val="Normal (Web)"/>
    <w:basedOn w:val="Normal"/>
    <w:uiPriority w:val="99"/>
    <w:unhideWhenUsed/>
    <w:rsid w:val="00242AD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ubtleEmphasis">
    <w:name w:val="Subtle Emphasis"/>
    <w:basedOn w:val="DefaultParagraphFont"/>
    <w:uiPriority w:val="19"/>
    <w:qFormat/>
    <w:rsid w:val="001D3DB5"/>
    <w:rPr>
      <w:i/>
      <w:iCs/>
      <w:color w:val="808080" w:themeColor="text1" w:themeTint="7F"/>
    </w:rPr>
  </w:style>
  <w:style w:type="character" w:customStyle="1" w:styleId="Heading2Char">
    <w:name w:val="Heading 2 Char"/>
    <w:basedOn w:val="DefaultParagraphFont"/>
    <w:link w:val="Heading2"/>
    <w:uiPriority w:val="9"/>
    <w:rsid w:val="00871215"/>
    <w:rPr>
      <w:rFonts w:ascii="Times New Roman" w:eastAsia="Times New Roman" w:hAnsi="Times New Roman" w:cs="Times New Roman"/>
      <w:b/>
      <w:bCs/>
      <w:sz w:val="36"/>
      <w:szCs w:val="36"/>
      <w:lang w:eastAsia="en-IN"/>
    </w:rPr>
  </w:style>
  <w:style w:type="character" w:styleId="Emphasis">
    <w:name w:val="Emphasis"/>
    <w:basedOn w:val="DefaultParagraphFont"/>
    <w:uiPriority w:val="20"/>
    <w:qFormat/>
    <w:rsid w:val="005E46A0"/>
    <w:rPr>
      <w:i/>
      <w:iCs/>
    </w:rPr>
  </w:style>
  <w:style w:type="character" w:customStyle="1" w:styleId="Heading3Char">
    <w:name w:val="Heading 3 Char"/>
    <w:basedOn w:val="DefaultParagraphFont"/>
    <w:link w:val="Heading3"/>
    <w:uiPriority w:val="9"/>
    <w:semiHidden/>
    <w:rsid w:val="00AF7228"/>
    <w:rPr>
      <w:rFonts w:asciiTheme="majorHAnsi" w:eastAsiaTheme="majorEastAsia" w:hAnsiTheme="majorHAnsi" w:cstheme="majorBidi"/>
      <w:b/>
      <w:bCs/>
      <w:color w:val="4F81BD" w:themeColor="accent1"/>
    </w:rPr>
  </w:style>
  <w:style w:type="table" w:styleId="LightShading-Accent6">
    <w:name w:val="Light Shading Accent 6"/>
    <w:basedOn w:val="TableNormal"/>
    <w:uiPriority w:val="60"/>
    <w:rsid w:val="00800B72"/>
    <w:pPr>
      <w:spacing w:after="0" w:line="240" w:lineRule="auto"/>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5">
    <w:name w:val="Medium Shading 1 Accent 5"/>
    <w:basedOn w:val="TableNormal"/>
    <w:uiPriority w:val="63"/>
    <w:rsid w:val="00CF669E"/>
    <w:pPr>
      <w:spacing w:after="0" w:line="240" w:lineRule="auto"/>
    </w:pPr>
    <w:rPr>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786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6AED"/>
    <w:rPr>
      <w:sz w:val="20"/>
      <w:szCs w:val="20"/>
    </w:rPr>
  </w:style>
  <w:style w:type="character" w:styleId="FootnoteReference">
    <w:name w:val="footnote reference"/>
    <w:basedOn w:val="DefaultParagraphFont"/>
    <w:uiPriority w:val="99"/>
    <w:semiHidden/>
    <w:unhideWhenUsed/>
    <w:rsid w:val="00786AED"/>
    <w:rPr>
      <w:vertAlign w:val="superscript"/>
    </w:rPr>
  </w:style>
  <w:style w:type="character" w:customStyle="1" w:styleId="Heading1Char">
    <w:name w:val="Heading 1 Char"/>
    <w:basedOn w:val="DefaultParagraphFont"/>
    <w:link w:val="Heading1"/>
    <w:uiPriority w:val="9"/>
    <w:rsid w:val="00F31E53"/>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666DEB"/>
    <w:rPr>
      <w:color w:val="605E5C"/>
      <w:shd w:val="clear" w:color="auto" w:fill="E1DFDD"/>
    </w:rPr>
  </w:style>
  <w:style w:type="character" w:customStyle="1" w:styleId="Heading5Char">
    <w:name w:val="Heading 5 Char"/>
    <w:basedOn w:val="DefaultParagraphFont"/>
    <w:link w:val="Heading5"/>
    <w:uiPriority w:val="9"/>
    <w:semiHidden/>
    <w:rsid w:val="006455F9"/>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uiPriority w:val="9"/>
    <w:semiHidden/>
    <w:rsid w:val="004A6569"/>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C2411B"/>
    <w:pPr>
      <w:widowControl w:val="0"/>
      <w:autoSpaceDE w:val="0"/>
      <w:autoSpaceDN w:val="0"/>
      <w:spacing w:after="0" w:line="240" w:lineRule="auto"/>
    </w:pPr>
    <w:rPr>
      <w:rFonts w:ascii="Calibri" w:eastAsia="Calibri" w:hAnsi="Calibri" w:cs="Calibri"/>
      <w:b/>
      <w:bCs/>
      <w:lang w:val="en-US" w:bidi="en-US"/>
    </w:rPr>
  </w:style>
  <w:style w:type="character" w:customStyle="1" w:styleId="BodyTextChar">
    <w:name w:val="Body Text Char"/>
    <w:basedOn w:val="DefaultParagraphFont"/>
    <w:link w:val="BodyText"/>
    <w:uiPriority w:val="1"/>
    <w:rsid w:val="00C2411B"/>
    <w:rPr>
      <w:rFonts w:ascii="Calibri" w:eastAsia="Calibri" w:hAnsi="Calibri" w:cs="Calibri"/>
      <w:b/>
      <w:bCs/>
      <w:lang w:val="en-US" w:bidi="en-US"/>
    </w:rPr>
  </w:style>
  <w:style w:type="paragraph" w:customStyle="1" w:styleId="TableParagraph">
    <w:name w:val="Table Paragraph"/>
    <w:basedOn w:val="Normal"/>
    <w:uiPriority w:val="1"/>
    <w:qFormat/>
    <w:rsid w:val="00C2411B"/>
    <w:pPr>
      <w:widowControl w:val="0"/>
      <w:autoSpaceDE w:val="0"/>
      <w:autoSpaceDN w:val="0"/>
      <w:spacing w:after="0" w:line="248" w:lineRule="exact"/>
      <w:ind w:left="106"/>
    </w:pPr>
    <w:rPr>
      <w:rFonts w:ascii="Calibri" w:eastAsia="Calibri" w:hAnsi="Calibri" w:cs="Calibri"/>
      <w:lang w:val="en-US" w:bidi="en-US"/>
    </w:rPr>
  </w:style>
  <w:style w:type="character" w:customStyle="1" w:styleId="il">
    <w:name w:val="il"/>
    <w:basedOn w:val="DefaultParagraphFont"/>
    <w:rsid w:val="00770493"/>
  </w:style>
  <w:style w:type="table" w:customStyle="1" w:styleId="GridTable3-Accent51">
    <w:name w:val="Grid Table 3 - Accent 51"/>
    <w:basedOn w:val="TableNormal"/>
    <w:uiPriority w:val="48"/>
    <w:rsid w:val="001E34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
    <w:name w:val="Grid Table 5 Dark - Accent 51"/>
    <w:basedOn w:val="TableNormal"/>
    <w:uiPriority w:val="50"/>
    <w:rsid w:val="001E34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
    <w:name w:val="Grid Table 6 Colorful - Accent 41"/>
    <w:basedOn w:val="TableNormal"/>
    <w:uiPriority w:val="51"/>
    <w:rsid w:val="001E34C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
    <w:name w:val="Grid Table 1 Light1"/>
    <w:basedOn w:val="TableNormal"/>
    <w:uiPriority w:val="46"/>
    <w:rsid w:val="004F26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4F266A"/>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
    <w:name w:val="Grid Table 2 - Accent 21"/>
    <w:basedOn w:val="TableNormal"/>
    <w:uiPriority w:val="47"/>
    <w:rsid w:val="004F266A"/>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FollowedHyperlink">
    <w:name w:val="FollowedHyperlink"/>
    <w:basedOn w:val="DefaultParagraphFont"/>
    <w:uiPriority w:val="99"/>
    <w:semiHidden/>
    <w:unhideWhenUsed/>
    <w:rsid w:val="002233A8"/>
    <w:rPr>
      <w:color w:val="800080" w:themeColor="followedHyperlink"/>
      <w:u w:val="single"/>
    </w:rPr>
  </w:style>
  <w:style w:type="table" w:customStyle="1" w:styleId="PlainTable31">
    <w:name w:val="Plain Table 31"/>
    <w:basedOn w:val="TableNormal"/>
    <w:uiPriority w:val="43"/>
    <w:rsid w:val="001B61E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
    <w:name w:val="Grid Table 4 - Accent 31"/>
    <w:basedOn w:val="TableNormal"/>
    <w:uiPriority w:val="49"/>
    <w:rsid w:val="00DF460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
    <w:name w:val="Plain Table 41"/>
    <w:basedOn w:val="TableNormal"/>
    <w:uiPriority w:val="44"/>
    <w:rsid w:val="00DF460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101A0D"/>
    <w:rPr>
      <w:color w:val="605E5C"/>
      <w:shd w:val="clear" w:color="auto" w:fill="E1DFDD"/>
    </w:rPr>
  </w:style>
  <w:style w:type="character" w:styleId="CommentReference">
    <w:name w:val="annotation reference"/>
    <w:basedOn w:val="DefaultParagraphFont"/>
    <w:uiPriority w:val="99"/>
    <w:semiHidden/>
    <w:unhideWhenUsed/>
    <w:rsid w:val="0073001A"/>
    <w:rPr>
      <w:sz w:val="16"/>
      <w:szCs w:val="16"/>
    </w:rPr>
  </w:style>
  <w:style w:type="paragraph" w:styleId="CommentText">
    <w:name w:val="annotation text"/>
    <w:basedOn w:val="Normal"/>
    <w:link w:val="CommentTextChar"/>
    <w:uiPriority w:val="99"/>
    <w:semiHidden/>
    <w:unhideWhenUsed/>
    <w:rsid w:val="0073001A"/>
    <w:pPr>
      <w:spacing w:line="240" w:lineRule="auto"/>
    </w:pPr>
    <w:rPr>
      <w:sz w:val="20"/>
      <w:szCs w:val="20"/>
    </w:rPr>
  </w:style>
  <w:style w:type="character" w:customStyle="1" w:styleId="CommentTextChar">
    <w:name w:val="Comment Text Char"/>
    <w:basedOn w:val="DefaultParagraphFont"/>
    <w:link w:val="CommentText"/>
    <w:uiPriority w:val="99"/>
    <w:semiHidden/>
    <w:rsid w:val="0073001A"/>
    <w:rPr>
      <w:sz w:val="20"/>
      <w:szCs w:val="20"/>
    </w:rPr>
  </w:style>
  <w:style w:type="paragraph" w:styleId="CommentSubject">
    <w:name w:val="annotation subject"/>
    <w:basedOn w:val="CommentText"/>
    <w:next w:val="CommentText"/>
    <w:link w:val="CommentSubjectChar"/>
    <w:uiPriority w:val="99"/>
    <w:semiHidden/>
    <w:unhideWhenUsed/>
    <w:rsid w:val="0073001A"/>
    <w:rPr>
      <w:b/>
      <w:bCs/>
    </w:rPr>
  </w:style>
  <w:style w:type="character" w:customStyle="1" w:styleId="CommentSubjectChar">
    <w:name w:val="Comment Subject Char"/>
    <w:basedOn w:val="CommentTextChar"/>
    <w:link w:val="CommentSubject"/>
    <w:uiPriority w:val="99"/>
    <w:semiHidden/>
    <w:rsid w:val="0073001A"/>
    <w:rPr>
      <w:b/>
      <w:bCs/>
      <w:sz w:val="20"/>
      <w:szCs w:val="20"/>
    </w:rPr>
  </w:style>
  <w:style w:type="table" w:customStyle="1" w:styleId="PlainTable51">
    <w:name w:val="Plain Table 51"/>
    <w:basedOn w:val="TableNormal"/>
    <w:uiPriority w:val="45"/>
    <w:rsid w:val="006B1B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
    <w:name w:val="Grid Table 3 - Accent 61"/>
    <w:basedOn w:val="TableNormal"/>
    <w:uiPriority w:val="48"/>
    <w:rsid w:val="006B1BCF"/>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
    <w:name w:val="Grid Table 3 - Accent 41"/>
    <w:basedOn w:val="TableNormal"/>
    <w:uiPriority w:val="48"/>
    <w:rsid w:val="00406DB1"/>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406DB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
    <w:name w:val="Grid Table 41"/>
    <w:basedOn w:val="TableNormal"/>
    <w:uiPriority w:val="49"/>
    <w:rsid w:val="00406D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
    <w:name w:val="Grid Table 7 Colorful - Accent 51"/>
    <w:basedOn w:val="TableNormal"/>
    <w:uiPriority w:val="52"/>
    <w:rsid w:val="00E87F8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character" w:customStyle="1" w:styleId="UnresolvedMention">
    <w:name w:val="Unresolved Mention"/>
    <w:basedOn w:val="DefaultParagraphFont"/>
    <w:uiPriority w:val="99"/>
    <w:semiHidden/>
    <w:unhideWhenUsed/>
    <w:rsid w:val="00AC2651"/>
    <w:rPr>
      <w:color w:val="605E5C"/>
      <w:shd w:val="clear" w:color="auto" w:fill="E1DFDD"/>
    </w:rPr>
  </w:style>
  <w:style w:type="table" w:customStyle="1" w:styleId="GridTable1Light-Accent61">
    <w:name w:val="Grid Table 1 Light - Accent 61"/>
    <w:basedOn w:val="TableNormal"/>
    <w:uiPriority w:val="46"/>
    <w:rsid w:val="009B4CA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authorortitle">
    <w:name w:val="authorortitle"/>
    <w:basedOn w:val="DefaultParagraphFont"/>
    <w:rsid w:val="000F01BD"/>
  </w:style>
  <w:style w:type="paragraph" w:customStyle="1" w:styleId="padding0">
    <w:name w:val="padding0"/>
    <w:basedOn w:val="Normal"/>
    <w:rsid w:val="00FE77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GridTable6Colorful-Accent21">
    <w:name w:val="Grid Table 6 Colorful - Accent 21"/>
    <w:basedOn w:val="TableNormal"/>
    <w:uiPriority w:val="51"/>
    <w:rsid w:val="00B125E8"/>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ghtList-Accent6">
    <w:name w:val="Light List Accent 6"/>
    <w:basedOn w:val="TableNormal"/>
    <w:uiPriority w:val="61"/>
    <w:rsid w:val="001F4E1A"/>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Accent6">
    <w:name w:val="Light Grid Accent 6"/>
    <w:basedOn w:val="TableNormal"/>
    <w:uiPriority w:val="62"/>
    <w:rsid w:val="00BF20F4"/>
    <w:pPr>
      <w:spacing w:after="0" w:line="240" w:lineRule="auto"/>
    </w:pPr>
    <w:rPr>
      <w:rFonts w:eastAsiaTheme="minorEastAsia"/>
      <w:szCs w:val="20"/>
      <w:lang w:eastAsia="en-IN" w:bidi="hi-I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3-Accent510">
    <w:name w:val="Grid Table 3 - Accent 51"/>
    <w:basedOn w:val="TableNormal"/>
    <w:uiPriority w:val="48"/>
    <w:rsid w:val="001A793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510">
    <w:name w:val="Grid Table 5 Dark - Accent 51"/>
    <w:basedOn w:val="TableNormal"/>
    <w:uiPriority w:val="50"/>
    <w:rsid w:val="001A79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6Colorful-Accent410">
    <w:name w:val="Grid Table 6 Colorful - Accent 41"/>
    <w:basedOn w:val="TableNormal"/>
    <w:uiPriority w:val="51"/>
    <w:rsid w:val="001A7935"/>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10">
    <w:name w:val="Grid Table 1 Light1"/>
    <w:basedOn w:val="TableNormal"/>
    <w:uiPriority w:val="46"/>
    <w:rsid w:val="001A793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Accent510">
    <w:name w:val="Grid Table 2 - Accent 51"/>
    <w:basedOn w:val="TableNormal"/>
    <w:uiPriority w:val="47"/>
    <w:rsid w:val="001A7935"/>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210">
    <w:name w:val="Grid Table 2 - Accent 21"/>
    <w:basedOn w:val="TableNormal"/>
    <w:uiPriority w:val="47"/>
    <w:rsid w:val="001A7935"/>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310">
    <w:name w:val="Plain Table 31"/>
    <w:basedOn w:val="TableNormal"/>
    <w:uiPriority w:val="43"/>
    <w:rsid w:val="001A793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10">
    <w:name w:val="Grid Table 4 - Accent 31"/>
    <w:basedOn w:val="TableNormal"/>
    <w:uiPriority w:val="49"/>
    <w:rsid w:val="001A793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410">
    <w:name w:val="Plain Table 41"/>
    <w:basedOn w:val="TableNormal"/>
    <w:uiPriority w:val="44"/>
    <w:rsid w:val="001A79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0">
    <w:name w:val="Plain Table 51"/>
    <w:basedOn w:val="TableNormal"/>
    <w:uiPriority w:val="45"/>
    <w:rsid w:val="001A793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610">
    <w:name w:val="Grid Table 3 - Accent 61"/>
    <w:basedOn w:val="TableNormal"/>
    <w:uiPriority w:val="48"/>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3-Accent410">
    <w:name w:val="Grid Table 3 - Accent 41"/>
    <w:basedOn w:val="TableNormal"/>
    <w:uiPriority w:val="48"/>
    <w:rsid w:val="001A793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0">
    <w:name w:val="Grid Table 4 - Accent 61"/>
    <w:basedOn w:val="TableNormal"/>
    <w:uiPriority w:val="49"/>
    <w:rsid w:val="001A793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410">
    <w:name w:val="Grid Table 41"/>
    <w:basedOn w:val="TableNormal"/>
    <w:uiPriority w:val="49"/>
    <w:rsid w:val="001A793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10">
    <w:name w:val="Grid Table 7 Colorful - Accent 51"/>
    <w:basedOn w:val="TableNormal"/>
    <w:uiPriority w:val="52"/>
    <w:rsid w:val="001A793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610">
    <w:name w:val="Grid Table 1 Light - Accent 61"/>
    <w:basedOn w:val="TableNormal"/>
    <w:uiPriority w:val="46"/>
    <w:rsid w:val="001A7935"/>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6Colorful-Accent210">
    <w:name w:val="Grid Table 6 Colorful - Accent 21"/>
    <w:basedOn w:val="TableNormal"/>
    <w:uiPriority w:val="51"/>
    <w:rsid w:val="001A7935"/>
    <w:pPr>
      <w:spacing w:after="0" w:line="240" w:lineRule="auto"/>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1A7935"/>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1A7935"/>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6Colorful-Accent31">
    <w:name w:val="Grid Table 6 Colorful - Accent 31"/>
    <w:basedOn w:val="TableNormal"/>
    <w:uiPriority w:val="51"/>
    <w:rsid w:val="001A7935"/>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
    <w:name w:val="head"/>
    <w:basedOn w:val="DefaultParagraphFont"/>
    <w:rsid w:val="007E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305">
      <w:bodyDiv w:val="1"/>
      <w:marLeft w:val="0"/>
      <w:marRight w:val="0"/>
      <w:marTop w:val="0"/>
      <w:marBottom w:val="0"/>
      <w:divBdr>
        <w:top w:val="none" w:sz="0" w:space="0" w:color="auto"/>
        <w:left w:val="none" w:sz="0" w:space="0" w:color="auto"/>
        <w:bottom w:val="none" w:sz="0" w:space="0" w:color="auto"/>
        <w:right w:val="none" w:sz="0" w:space="0" w:color="auto"/>
      </w:divBdr>
    </w:div>
    <w:div w:id="2124489">
      <w:bodyDiv w:val="1"/>
      <w:marLeft w:val="0"/>
      <w:marRight w:val="0"/>
      <w:marTop w:val="0"/>
      <w:marBottom w:val="0"/>
      <w:divBdr>
        <w:top w:val="none" w:sz="0" w:space="0" w:color="auto"/>
        <w:left w:val="none" w:sz="0" w:space="0" w:color="auto"/>
        <w:bottom w:val="none" w:sz="0" w:space="0" w:color="auto"/>
        <w:right w:val="none" w:sz="0" w:space="0" w:color="auto"/>
      </w:divBdr>
      <w:divsChild>
        <w:div w:id="1138916027">
          <w:marLeft w:val="0"/>
          <w:marRight w:val="0"/>
          <w:marTop w:val="0"/>
          <w:marBottom w:val="0"/>
          <w:divBdr>
            <w:top w:val="none" w:sz="0" w:space="0" w:color="auto"/>
            <w:left w:val="none" w:sz="0" w:space="0" w:color="auto"/>
            <w:bottom w:val="none" w:sz="0" w:space="0" w:color="auto"/>
            <w:right w:val="none" w:sz="0" w:space="0" w:color="auto"/>
          </w:divBdr>
        </w:div>
        <w:div w:id="317346048">
          <w:marLeft w:val="0"/>
          <w:marRight w:val="0"/>
          <w:marTop w:val="0"/>
          <w:marBottom w:val="0"/>
          <w:divBdr>
            <w:top w:val="none" w:sz="0" w:space="0" w:color="auto"/>
            <w:left w:val="none" w:sz="0" w:space="0" w:color="auto"/>
            <w:bottom w:val="none" w:sz="0" w:space="0" w:color="auto"/>
            <w:right w:val="none" w:sz="0" w:space="0" w:color="auto"/>
          </w:divBdr>
        </w:div>
        <w:div w:id="209269962">
          <w:marLeft w:val="0"/>
          <w:marRight w:val="0"/>
          <w:marTop w:val="0"/>
          <w:marBottom w:val="0"/>
          <w:divBdr>
            <w:top w:val="none" w:sz="0" w:space="0" w:color="auto"/>
            <w:left w:val="none" w:sz="0" w:space="0" w:color="auto"/>
            <w:bottom w:val="none" w:sz="0" w:space="0" w:color="auto"/>
            <w:right w:val="none" w:sz="0" w:space="0" w:color="auto"/>
          </w:divBdr>
        </w:div>
        <w:div w:id="930089875">
          <w:marLeft w:val="0"/>
          <w:marRight w:val="0"/>
          <w:marTop w:val="0"/>
          <w:marBottom w:val="0"/>
          <w:divBdr>
            <w:top w:val="none" w:sz="0" w:space="0" w:color="auto"/>
            <w:left w:val="none" w:sz="0" w:space="0" w:color="auto"/>
            <w:bottom w:val="none" w:sz="0" w:space="0" w:color="auto"/>
            <w:right w:val="none" w:sz="0" w:space="0" w:color="auto"/>
          </w:divBdr>
        </w:div>
        <w:div w:id="469251611">
          <w:marLeft w:val="0"/>
          <w:marRight w:val="0"/>
          <w:marTop w:val="0"/>
          <w:marBottom w:val="0"/>
          <w:divBdr>
            <w:top w:val="none" w:sz="0" w:space="0" w:color="auto"/>
            <w:left w:val="none" w:sz="0" w:space="0" w:color="auto"/>
            <w:bottom w:val="none" w:sz="0" w:space="0" w:color="auto"/>
            <w:right w:val="none" w:sz="0" w:space="0" w:color="auto"/>
          </w:divBdr>
        </w:div>
        <w:div w:id="1159996956">
          <w:marLeft w:val="0"/>
          <w:marRight w:val="0"/>
          <w:marTop w:val="0"/>
          <w:marBottom w:val="0"/>
          <w:divBdr>
            <w:top w:val="none" w:sz="0" w:space="0" w:color="auto"/>
            <w:left w:val="none" w:sz="0" w:space="0" w:color="auto"/>
            <w:bottom w:val="none" w:sz="0" w:space="0" w:color="auto"/>
            <w:right w:val="none" w:sz="0" w:space="0" w:color="auto"/>
          </w:divBdr>
        </w:div>
        <w:div w:id="310208398">
          <w:marLeft w:val="0"/>
          <w:marRight w:val="0"/>
          <w:marTop w:val="0"/>
          <w:marBottom w:val="0"/>
          <w:divBdr>
            <w:top w:val="none" w:sz="0" w:space="0" w:color="auto"/>
            <w:left w:val="none" w:sz="0" w:space="0" w:color="auto"/>
            <w:bottom w:val="none" w:sz="0" w:space="0" w:color="auto"/>
            <w:right w:val="none" w:sz="0" w:space="0" w:color="auto"/>
          </w:divBdr>
        </w:div>
        <w:div w:id="1781411504">
          <w:marLeft w:val="0"/>
          <w:marRight w:val="0"/>
          <w:marTop w:val="0"/>
          <w:marBottom w:val="0"/>
          <w:divBdr>
            <w:top w:val="none" w:sz="0" w:space="0" w:color="auto"/>
            <w:left w:val="none" w:sz="0" w:space="0" w:color="auto"/>
            <w:bottom w:val="none" w:sz="0" w:space="0" w:color="auto"/>
            <w:right w:val="none" w:sz="0" w:space="0" w:color="auto"/>
          </w:divBdr>
        </w:div>
        <w:div w:id="576594473">
          <w:marLeft w:val="0"/>
          <w:marRight w:val="0"/>
          <w:marTop w:val="0"/>
          <w:marBottom w:val="0"/>
          <w:divBdr>
            <w:top w:val="none" w:sz="0" w:space="0" w:color="auto"/>
            <w:left w:val="none" w:sz="0" w:space="0" w:color="auto"/>
            <w:bottom w:val="none" w:sz="0" w:space="0" w:color="auto"/>
            <w:right w:val="none" w:sz="0" w:space="0" w:color="auto"/>
          </w:divBdr>
        </w:div>
        <w:div w:id="181286035">
          <w:marLeft w:val="0"/>
          <w:marRight w:val="0"/>
          <w:marTop w:val="0"/>
          <w:marBottom w:val="0"/>
          <w:divBdr>
            <w:top w:val="none" w:sz="0" w:space="0" w:color="auto"/>
            <w:left w:val="none" w:sz="0" w:space="0" w:color="auto"/>
            <w:bottom w:val="none" w:sz="0" w:space="0" w:color="auto"/>
            <w:right w:val="none" w:sz="0" w:space="0" w:color="auto"/>
          </w:divBdr>
        </w:div>
      </w:divsChild>
    </w:div>
    <w:div w:id="17506780">
      <w:bodyDiv w:val="1"/>
      <w:marLeft w:val="0"/>
      <w:marRight w:val="0"/>
      <w:marTop w:val="0"/>
      <w:marBottom w:val="0"/>
      <w:divBdr>
        <w:top w:val="none" w:sz="0" w:space="0" w:color="auto"/>
        <w:left w:val="none" w:sz="0" w:space="0" w:color="auto"/>
        <w:bottom w:val="none" w:sz="0" w:space="0" w:color="auto"/>
        <w:right w:val="none" w:sz="0" w:space="0" w:color="auto"/>
      </w:divBdr>
      <w:divsChild>
        <w:div w:id="1505130228">
          <w:marLeft w:val="0"/>
          <w:marRight w:val="0"/>
          <w:marTop w:val="0"/>
          <w:marBottom w:val="0"/>
          <w:divBdr>
            <w:top w:val="none" w:sz="0" w:space="0" w:color="auto"/>
            <w:left w:val="none" w:sz="0" w:space="0" w:color="auto"/>
            <w:bottom w:val="none" w:sz="0" w:space="0" w:color="auto"/>
            <w:right w:val="none" w:sz="0" w:space="0" w:color="auto"/>
          </w:divBdr>
        </w:div>
        <w:div w:id="437794641">
          <w:marLeft w:val="0"/>
          <w:marRight w:val="0"/>
          <w:marTop w:val="0"/>
          <w:marBottom w:val="0"/>
          <w:divBdr>
            <w:top w:val="none" w:sz="0" w:space="0" w:color="auto"/>
            <w:left w:val="none" w:sz="0" w:space="0" w:color="auto"/>
            <w:bottom w:val="none" w:sz="0" w:space="0" w:color="auto"/>
            <w:right w:val="none" w:sz="0" w:space="0" w:color="auto"/>
          </w:divBdr>
        </w:div>
        <w:div w:id="1121340915">
          <w:marLeft w:val="0"/>
          <w:marRight w:val="0"/>
          <w:marTop w:val="0"/>
          <w:marBottom w:val="0"/>
          <w:divBdr>
            <w:top w:val="none" w:sz="0" w:space="0" w:color="auto"/>
            <w:left w:val="none" w:sz="0" w:space="0" w:color="auto"/>
            <w:bottom w:val="none" w:sz="0" w:space="0" w:color="auto"/>
            <w:right w:val="none" w:sz="0" w:space="0" w:color="auto"/>
          </w:divBdr>
        </w:div>
        <w:div w:id="2113888531">
          <w:marLeft w:val="0"/>
          <w:marRight w:val="0"/>
          <w:marTop w:val="0"/>
          <w:marBottom w:val="0"/>
          <w:divBdr>
            <w:top w:val="none" w:sz="0" w:space="0" w:color="auto"/>
            <w:left w:val="none" w:sz="0" w:space="0" w:color="auto"/>
            <w:bottom w:val="none" w:sz="0" w:space="0" w:color="auto"/>
            <w:right w:val="none" w:sz="0" w:space="0" w:color="auto"/>
          </w:divBdr>
        </w:div>
        <w:div w:id="802234108">
          <w:marLeft w:val="0"/>
          <w:marRight w:val="0"/>
          <w:marTop w:val="0"/>
          <w:marBottom w:val="0"/>
          <w:divBdr>
            <w:top w:val="none" w:sz="0" w:space="0" w:color="auto"/>
            <w:left w:val="none" w:sz="0" w:space="0" w:color="auto"/>
            <w:bottom w:val="none" w:sz="0" w:space="0" w:color="auto"/>
            <w:right w:val="none" w:sz="0" w:space="0" w:color="auto"/>
          </w:divBdr>
        </w:div>
        <w:div w:id="817770842">
          <w:marLeft w:val="0"/>
          <w:marRight w:val="0"/>
          <w:marTop w:val="0"/>
          <w:marBottom w:val="0"/>
          <w:divBdr>
            <w:top w:val="none" w:sz="0" w:space="0" w:color="auto"/>
            <w:left w:val="none" w:sz="0" w:space="0" w:color="auto"/>
            <w:bottom w:val="none" w:sz="0" w:space="0" w:color="auto"/>
            <w:right w:val="none" w:sz="0" w:space="0" w:color="auto"/>
          </w:divBdr>
        </w:div>
        <w:div w:id="1407066858">
          <w:marLeft w:val="0"/>
          <w:marRight w:val="0"/>
          <w:marTop w:val="0"/>
          <w:marBottom w:val="0"/>
          <w:divBdr>
            <w:top w:val="none" w:sz="0" w:space="0" w:color="auto"/>
            <w:left w:val="none" w:sz="0" w:space="0" w:color="auto"/>
            <w:bottom w:val="none" w:sz="0" w:space="0" w:color="auto"/>
            <w:right w:val="none" w:sz="0" w:space="0" w:color="auto"/>
          </w:divBdr>
        </w:div>
      </w:divsChild>
    </w:div>
    <w:div w:id="20203357">
      <w:bodyDiv w:val="1"/>
      <w:marLeft w:val="0"/>
      <w:marRight w:val="0"/>
      <w:marTop w:val="0"/>
      <w:marBottom w:val="0"/>
      <w:divBdr>
        <w:top w:val="none" w:sz="0" w:space="0" w:color="auto"/>
        <w:left w:val="none" w:sz="0" w:space="0" w:color="auto"/>
        <w:bottom w:val="none" w:sz="0" w:space="0" w:color="auto"/>
        <w:right w:val="none" w:sz="0" w:space="0" w:color="auto"/>
      </w:divBdr>
    </w:div>
    <w:div w:id="35741402">
      <w:bodyDiv w:val="1"/>
      <w:marLeft w:val="0"/>
      <w:marRight w:val="0"/>
      <w:marTop w:val="0"/>
      <w:marBottom w:val="0"/>
      <w:divBdr>
        <w:top w:val="none" w:sz="0" w:space="0" w:color="auto"/>
        <w:left w:val="none" w:sz="0" w:space="0" w:color="auto"/>
        <w:bottom w:val="none" w:sz="0" w:space="0" w:color="auto"/>
        <w:right w:val="none" w:sz="0" w:space="0" w:color="auto"/>
      </w:divBdr>
    </w:div>
    <w:div w:id="36511825">
      <w:bodyDiv w:val="1"/>
      <w:marLeft w:val="0"/>
      <w:marRight w:val="0"/>
      <w:marTop w:val="0"/>
      <w:marBottom w:val="0"/>
      <w:divBdr>
        <w:top w:val="none" w:sz="0" w:space="0" w:color="auto"/>
        <w:left w:val="none" w:sz="0" w:space="0" w:color="auto"/>
        <w:bottom w:val="none" w:sz="0" w:space="0" w:color="auto"/>
        <w:right w:val="none" w:sz="0" w:space="0" w:color="auto"/>
      </w:divBdr>
    </w:div>
    <w:div w:id="73625222">
      <w:bodyDiv w:val="1"/>
      <w:marLeft w:val="0"/>
      <w:marRight w:val="0"/>
      <w:marTop w:val="0"/>
      <w:marBottom w:val="0"/>
      <w:divBdr>
        <w:top w:val="none" w:sz="0" w:space="0" w:color="auto"/>
        <w:left w:val="none" w:sz="0" w:space="0" w:color="auto"/>
        <w:bottom w:val="none" w:sz="0" w:space="0" w:color="auto"/>
        <w:right w:val="none" w:sz="0" w:space="0" w:color="auto"/>
      </w:divBdr>
      <w:divsChild>
        <w:div w:id="1024020873">
          <w:marLeft w:val="547"/>
          <w:marRight w:val="0"/>
          <w:marTop w:val="0"/>
          <w:marBottom w:val="0"/>
          <w:divBdr>
            <w:top w:val="none" w:sz="0" w:space="0" w:color="auto"/>
            <w:left w:val="none" w:sz="0" w:space="0" w:color="auto"/>
            <w:bottom w:val="none" w:sz="0" w:space="0" w:color="auto"/>
            <w:right w:val="none" w:sz="0" w:space="0" w:color="auto"/>
          </w:divBdr>
        </w:div>
      </w:divsChild>
    </w:div>
    <w:div w:id="82924144">
      <w:bodyDiv w:val="1"/>
      <w:marLeft w:val="0"/>
      <w:marRight w:val="0"/>
      <w:marTop w:val="0"/>
      <w:marBottom w:val="0"/>
      <w:divBdr>
        <w:top w:val="none" w:sz="0" w:space="0" w:color="auto"/>
        <w:left w:val="none" w:sz="0" w:space="0" w:color="auto"/>
        <w:bottom w:val="none" w:sz="0" w:space="0" w:color="auto"/>
        <w:right w:val="none" w:sz="0" w:space="0" w:color="auto"/>
      </w:divBdr>
      <w:divsChild>
        <w:div w:id="144854244">
          <w:marLeft w:val="0"/>
          <w:marRight w:val="0"/>
          <w:marTop w:val="0"/>
          <w:marBottom w:val="0"/>
          <w:divBdr>
            <w:top w:val="none" w:sz="0" w:space="0" w:color="auto"/>
            <w:left w:val="none" w:sz="0" w:space="0" w:color="auto"/>
            <w:bottom w:val="none" w:sz="0" w:space="0" w:color="auto"/>
            <w:right w:val="none" w:sz="0" w:space="0" w:color="auto"/>
          </w:divBdr>
        </w:div>
        <w:div w:id="1604265153">
          <w:marLeft w:val="0"/>
          <w:marRight w:val="0"/>
          <w:marTop w:val="0"/>
          <w:marBottom w:val="0"/>
          <w:divBdr>
            <w:top w:val="none" w:sz="0" w:space="0" w:color="auto"/>
            <w:left w:val="none" w:sz="0" w:space="0" w:color="auto"/>
            <w:bottom w:val="none" w:sz="0" w:space="0" w:color="auto"/>
            <w:right w:val="none" w:sz="0" w:space="0" w:color="auto"/>
          </w:divBdr>
        </w:div>
        <w:div w:id="179855143">
          <w:marLeft w:val="0"/>
          <w:marRight w:val="0"/>
          <w:marTop w:val="0"/>
          <w:marBottom w:val="0"/>
          <w:divBdr>
            <w:top w:val="none" w:sz="0" w:space="0" w:color="auto"/>
            <w:left w:val="none" w:sz="0" w:space="0" w:color="auto"/>
            <w:bottom w:val="none" w:sz="0" w:space="0" w:color="auto"/>
            <w:right w:val="none" w:sz="0" w:space="0" w:color="auto"/>
          </w:divBdr>
        </w:div>
        <w:div w:id="313149651">
          <w:marLeft w:val="0"/>
          <w:marRight w:val="0"/>
          <w:marTop w:val="0"/>
          <w:marBottom w:val="0"/>
          <w:divBdr>
            <w:top w:val="none" w:sz="0" w:space="0" w:color="auto"/>
            <w:left w:val="none" w:sz="0" w:space="0" w:color="auto"/>
            <w:bottom w:val="none" w:sz="0" w:space="0" w:color="auto"/>
            <w:right w:val="none" w:sz="0" w:space="0" w:color="auto"/>
          </w:divBdr>
        </w:div>
        <w:div w:id="1735398337">
          <w:marLeft w:val="0"/>
          <w:marRight w:val="0"/>
          <w:marTop w:val="0"/>
          <w:marBottom w:val="0"/>
          <w:divBdr>
            <w:top w:val="none" w:sz="0" w:space="0" w:color="auto"/>
            <w:left w:val="none" w:sz="0" w:space="0" w:color="auto"/>
            <w:bottom w:val="none" w:sz="0" w:space="0" w:color="auto"/>
            <w:right w:val="none" w:sz="0" w:space="0" w:color="auto"/>
          </w:divBdr>
        </w:div>
        <w:div w:id="1604727633">
          <w:marLeft w:val="0"/>
          <w:marRight w:val="0"/>
          <w:marTop w:val="0"/>
          <w:marBottom w:val="0"/>
          <w:divBdr>
            <w:top w:val="none" w:sz="0" w:space="0" w:color="auto"/>
            <w:left w:val="none" w:sz="0" w:space="0" w:color="auto"/>
            <w:bottom w:val="none" w:sz="0" w:space="0" w:color="auto"/>
            <w:right w:val="none" w:sz="0" w:space="0" w:color="auto"/>
          </w:divBdr>
        </w:div>
        <w:div w:id="942763517">
          <w:marLeft w:val="0"/>
          <w:marRight w:val="0"/>
          <w:marTop w:val="0"/>
          <w:marBottom w:val="0"/>
          <w:divBdr>
            <w:top w:val="none" w:sz="0" w:space="0" w:color="auto"/>
            <w:left w:val="none" w:sz="0" w:space="0" w:color="auto"/>
            <w:bottom w:val="none" w:sz="0" w:space="0" w:color="auto"/>
            <w:right w:val="none" w:sz="0" w:space="0" w:color="auto"/>
          </w:divBdr>
        </w:div>
        <w:div w:id="835417610">
          <w:marLeft w:val="0"/>
          <w:marRight w:val="0"/>
          <w:marTop w:val="0"/>
          <w:marBottom w:val="0"/>
          <w:divBdr>
            <w:top w:val="none" w:sz="0" w:space="0" w:color="auto"/>
            <w:left w:val="none" w:sz="0" w:space="0" w:color="auto"/>
            <w:bottom w:val="none" w:sz="0" w:space="0" w:color="auto"/>
            <w:right w:val="none" w:sz="0" w:space="0" w:color="auto"/>
          </w:divBdr>
        </w:div>
      </w:divsChild>
    </w:div>
    <w:div w:id="86391553">
      <w:bodyDiv w:val="1"/>
      <w:marLeft w:val="0"/>
      <w:marRight w:val="0"/>
      <w:marTop w:val="0"/>
      <w:marBottom w:val="0"/>
      <w:divBdr>
        <w:top w:val="none" w:sz="0" w:space="0" w:color="auto"/>
        <w:left w:val="none" w:sz="0" w:space="0" w:color="auto"/>
        <w:bottom w:val="none" w:sz="0" w:space="0" w:color="auto"/>
        <w:right w:val="none" w:sz="0" w:space="0" w:color="auto"/>
      </w:divBdr>
      <w:divsChild>
        <w:div w:id="848520876">
          <w:marLeft w:val="0"/>
          <w:marRight w:val="0"/>
          <w:marTop w:val="0"/>
          <w:marBottom w:val="0"/>
          <w:divBdr>
            <w:top w:val="none" w:sz="0" w:space="0" w:color="auto"/>
            <w:left w:val="none" w:sz="0" w:space="0" w:color="auto"/>
            <w:bottom w:val="none" w:sz="0" w:space="0" w:color="auto"/>
            <w:right w:val="none" w:sz="0" w:space="0" w:color="auto"/>
          </w:divBdr>
        </w:div>
      </w:divsChild>
    </w:div>
    <w:div w:id="90443273">
      <w:bodyDiv w:val="1"/>
      <w:marLeft w:val="0"/>
      <w:marRight w:val="0"/>
      <w:marTop w:val="0"/>
      <w:marBottom w:val="0"/>
      <w:divBdr>
        <w:top w:val="none" w:sz="0" w:space="0" w:color="auto"/>
        <w:left w:val="none" w:sz="0" w:space="0" w:color="auto"/>
        <w:bottom w:val="none" w:sz="0" w:space="0" w:color="auto"/>
        <w:right w:val="none" w:sz="0" w:space="0" w:color="auto"/>
      </w:divBdr>
    </w:div>
    <w:div w:id="100683030">
      <w:bodyDiv w:val="1"/>
      <w:marLeft w:val="0"/>
      <w:marRight w:val="0"/>
      <w:marTop w:val="0"/>
      <w:marBottom w:val="0"/>
      <w:divBdr>
        <w:top w:val="none" w:sz="0" w:space="0" w:color="auto"/>
        <w:left w:val="none" w:sz="0" w:space="0" w:color="auto"/>
        <w:bottom w:val="none" w:sz="0" w:space="0" w:color="auto"/>
        <w:right w:val="none" w:sz="0" w:space="0" w:color="auto"/>
      </w:divBdr>
    </w:div>
    <w:div w:id="108015508">
      <w:bodyDiv w:val="1"/>
      <w:marLeft w:val="0"/>
      <w:marRight w:val="0"/>
      <w:marTop w:val="0"/>
      <w:marBottom w:val="0"/>
      <w:divBdr>
        <w:top w:val="none" w:sz="0" w:space="0" w:color="auto"/>
        <w:left w:val="none" w:sz="0" w:space="0" w:color="auto"/>
        <w:bottom w:val="none" w:sz="0" w:space="0" w:color="auto"/>
        <w:right w:val="none" w:sz="0" w:space="0" w:color="auto"/>
      </w:divBdr>
    </w:div>
    <w:div w:id="121117676">
      <w:bodyDiv w:val="1"/>
      <w:marLeft w:val="0"/>
      <w:marRight w:val="0"/>
      <w:marTop w:val="0"/>
      <w:marBottom w:val="0"/>
      <w:divBdr>
        <w:top w:val="none" w:sz="0" w:space="0" w:color="auto"/>
        <w:left w:val="none" w:sz="0" w:space="0" w:color="auto"/>
        <w:bottom w:val="none" w:sz="0" w:space="0" w:color="auto"/>
        <w:right w:val="none" w:sz="0" w:space="0" w:color="auto"/>
      </w:divBdr>
    </w:div>
    <w:div w:id="155265100">
      <w:bodyDiv w:val="1"/>
      <w:marLeft w:val="0"/>
      <w:marRight w:val="0"/>
      <w:marTop w:val="0"/>
      <w:marBottom w:val="0"/>
      <w:divBdr>
        <w:top w:val="none" w:sz="0" w:space="0" w:color="auto"/>
        <w:left w:val="none" w:sz="0" w:space="0" w:color="auto"/>
        <w:bottom w:val="none" w:sz="0" w:space="0" w:color="auto"/>
        <w:right w:val="none" w:sz="0" w:space="0" w:color="auto"/>
      </w:divBdr>
      <w:divsChild>
        <w:div w:id="1036738996">
          <w:marLeft w:val="0"/>
          <w:marRight w:val="0"/>
          <w:marTop w:val="0"/>
          <w:marBottom w:val="0"/>
          <w:divBdr>
            <w:top w:val="none" w:sz="0" w:space="0" w:color="auto"/>
            <w:left w:val="none" w:sz="0" w:space="0" w:color="auto"/>
            <w:bottom w:val="none" w:sz="0" w:space="0" w:color="auto"/>
            <w:right w:val="none" w:sz="0" w:space="0" w:color="auto"/>
          </w:divBdr>
        </w:div>
        <w:div w:id="1243635887">
          <w:marLeft w:val="0"/>
          <w:marRight w:val="0"/>
          <w:marTop w:val="0"/>
          <w:marBottom w:val="0"/>
          <w:divBdr>
            <w:top w:val="none" w:sz="0" w:space="0" w:color="auto"/>
            <w:left w:val="none" w:sz="0" w:space="0" w:color="auto"/>
            <w:bottom w:val="none" w:sz="0" w:space="0" w:color="auto"/>
            <w:right w:val="none" w:sz="0" w:space="0" w:color="auto"/>
          </w:divBdr>
        </w:div>
        <w:div w:id="848787608">
          <w:marLeft w:val="0"/>
          <w:marRight w:val="0"/>
          <w:marTop w:val="0"/>
          <w:marBottom w:val="0"/>
          <w:divBdr>
            <w:top w:val="none" w:sz="0" w:space="0" w:color="auto"/>
            <w:left w:val="none" w:sz="0" w:space="0" w:color="auto"/>
            <w:bottom w:val="none" w:sz="0" w:space="0" w:color="auto"/>
            <w:right w:val="none" w:sz="0" w:space="0" w:color="auto"/>
          </w:divBdr>
        </w:div>
      </w:divsChild>
    </w:div>
    <w:div w:id="155729563">
      <w:bodyDiv w:val="1"/>
      <w:marLeft w:val="0"/>
      <w:marRight w:val="0"/>
      <w:marTop w:val="0"/>
      <w:marBottom w:val="0"/>
      <w:divBdr>
        <w:top w:val="none" w:sz="0" w:space="0" w:color="auto"/>
        <w:left w:val="none" w:sz="0" w:space="0" w:color="auto"/>
        <w:bottom w:val="none" w:sz="0" w:space="0" w:color="auto"/>
        <w:right w:val="none" w:sz="0" w:space="0" w:color="auto"/>
      </w:divBdr>
    </w:div>
    <w:div w:id="159347350">
      <w:bodyDiv w:val="1"/>
      <w:marLeft w:val="0"/>
      <w:marRight w:val="0"/>
      <w:marTop w:val="0"/>
      <w:marBottom w:val="0"/>
      <w:divBdr>
        <w:top w:val="none" w:sz="0" w:space="0" w:color="auto"/>
        <w:left w:val="none" w:sz="0" w:space="0" w:color="auto"/>
        <w:bottom w:val="none" w:sz="0" w:space="0" w:color="auto"/>
        <w:right w:val="none" w:sz="0" w:space="0" w:color="auto"/>
      </w:divBdr>
      <w:divsChild>
        <w:div w:id="1559167348">
          <w:marLeft w:val="0"/>
          <w:marRight w:val="0"/>
          <w:marTop w:val="0"/>
          <w:marBottom w:val="0"/>
          <w:divBdr>
            <w:top w:val="none" w:sz="0" w:space="0" w:color="auto"/>
            <w:left w:val="none" w:sz="0" w:space="0" w:color="auto"/>
            <w:bottom w:val="none" w:sz="0" w:space="0" w:color="auto"/>
            <w:right w:val="none" w:sz="0" w:space="0" w:color="auto"/>
          </w:divBdr>
        </w:div>
        <w:div w:id="1373455066">
          <w:marLeft w:val="0"/>
          <w:marRight w:val="0"/>
          <w:marTop w:val="0"/>
          <w:marBottom w:val="0"/>
          <w:divBdr>
            <w:top w:val="none" w:sz="0" w:space="0" w:color="auto"/>
            <w:left w:val="none" w:sz="0" w:space="0" w:color="auto"/>
            <w:bottom w:val="none" w:sz="0" w:space="0" w:color="auto"/>
            <w:right w:val="none" w:sz="0" w:space="0" w:color="auto"/>
          </w:divBdr>
        </w:div>
        <w:div w:id="1095203910">
          <w:marLeft w:val="0"/>
          <w:marRight w:val="0"/>
          <w:marTop w:val="0"/>
          <w:marBottom w:val="0"/>
          <w:divBdr>
            <w:top w:val="none" w:sz="0" w:space="0" w:color="auto"/>
            <w:left w:val="none" w:sz="0" w:space="0" w:color="auto"/>
            <w:bottom w:val="none" w:sz="0" w:space="0" w:color="auto"/>
            <w:right w:val="none" w:sz="0" w:space="0" w:color="auto"/>
          </w:divBdr>
        </w:div>
        <w:div w:id="606274173">
          <w:marLeft w:val="0"/>
          <w:marRight w:val="0"/>
          <w:marTop w:val="0"/>
          <w:marBottom w:val="0"/>
          <w:divBdr>
            <w:top w:val="none" w:sz="0" w:space="0" w:color="auto"/>
            <w:left w:val="none" w:sz="0" w:space="0" w:color="auto"/>
            <w:bottom w:val="none" w:sz="0" w:space="0" w:color="auto"/>
            <w:right w:val="none" w:sz="0" w:space="0" w:color="auto"/>
          </w:divBdr>
        </w:div>
      </w:divsChild>
    </w:div>
    <w:div w:id="191844590">
      <w:bodyDiv w:val="1"/>
      <w:marLeft w:val="0"/>
      <w:marRight w:val="0"/>
      <w:marTop w:val="0"/>
      <w:marBottom w:val="0"/>
      <w:divBdr>
        <w:top w:val="none" w:sz="0" w:space="0" w:color="auto"/>
        <w:left w:val="none" w:sz="0" w:space="0" w:color="auto"/>
        <w:bottom w:val="none" w:sz="0" w:space="0" w:color="auto"/>
        <w:right w:val="none" w:sz="0" w:space="0" w:color="auto"/>
      </w:divBdr>
      <w:divsChild>
        <w:div w:id="449587006">
          <w:marLeft w:val="0"/>
          <w:marRight w:val="0"/>
          <w:marTop w:val="0"/>
          <w:marBottom w:val="0"/>
          <w:divBdr>
            <w:top w:val="none" w:sz="0" w:space="0" w:color="auto"/>
            <w:left w:val="none" w:sz="0" w:space="0" w:color="auto"/>
            <w:bottom w:val="none" w:sz="0" w:space="0" w:color="auto"/>
            <w:right w:val="none" w:sz="0" w:space="0" w:color="auto"/>
          </w:divBdr>
        </w:div>
        <w:div w:id="2065178857">
          <w:marLeft w:val="0"/>
          <w:marRight w:val="0"/>
          <w:marTop w:val="0"/>
          <w:marBottom w:val="0"/>
          <w:divBdr>
            <w:top w:val="none" w:sz="0" w:space="0" w:color="auto"/>
            <w:left w:val="none" w:sz="0" w:space="0" w:color="auto"/>
            <w:bottom w:val="none" w:sz="0" w:space="0" w:color="auto"/>
            <w:right w:val="none" w:sz="0" w:space="0" w:color="auto"/>
          </w:divBdr>
        </w:div>
      </w:divsChild>
    </w:div>
    <w:div w:id="200170999">
      <w:bodyDiv w:val="1"/>
      <w:marLeft w:val="0"/>
      <w:marRight w:val="0"/>
      <w:marTop w:val="0"/>
      <w:marBottom w:val="0"/>
      <w:divBdr>
        <w:top w:val="none" w:sz="0" w:space="0" w:color="auto"/>
        <w:left w:val="none" w:sz="0" w:space="0" w:color="auto"/>
        <w:bottom w:val="none" w:sz="0" w:space="0" w:color="auto"/>
        <w:right w:val="none" w:sz="0" w:space="0" w:color="auto"/>
      </w:divBdr>
    </w:div>
    <w:div w:id="202523402">
      <w:bodyDiv w:val="1"/>
      <w:marLeft w:val="0"/>
      <w:marRight w:val="0"/>
      <w:marTop w:val="0"/>
      <w:marBottom w:val="0"/>
      <w:divBdr>
        <w:top w:val="none" w:sz="0" w:space="0" w:color="auto"/>
        <w:left w:val="none" w:sz="0" w:space="0" w:color="auto"/>
        <w:bottom w:val="none" w:sz="0" w:space="0" w:color="auto"/>
        <w:right w:val="none" w:sz="0" w:space="0" w:color="auto"/>
      </w:divBdr>
    </w:div>
    <w:div w:id="215895788">
      <w:bodyDiv w:val="1"/>
      <w:marLeft w:val="0"/>
      <w:marRight w:val="0"/>
      <w:marTop w:val="0"/>
      <w:marBottom w:val="0"/>
      <w:divBdr>
        <w:top w:val="none" w:sz="0" w:space="0" w:color="auto"/>
        <w:left w:val="none" w:sz="0" w:space="0" w:color="auto"/>
        <w:bottom w:val="none" w:sz="0" w:space="0" w:color="auto"/>
        <w:right w:val="none" w:sz="0" w:space="0" w:color="auto"/>
      </w:divBdr>
    </w:div>
    <w:div w:id="264073388">
      <w:bodyDiv w:val="1"/>
      <w:marLeft w:val="0"/>
      <w:marRight w:val="0"/>
      <w:marTop w:val="0"/>
      <w:marBottom w:val="0"/>
      <w:divBdr>
        <w:top w:val="none" w:sz="0" w:space="0" w:color="auto"/>
        <w:left w:val="none" w:sz="0" w:space="0" w:color="auto"/>
        <w:bottom w:val="none" w:sz="0" w:space="0" w:color="auto"/>
        <w:right w:val="none" w:sz="0" w:space="0" w:color="auto"/>
      </w:divBdr>
      <w:divsChild>
        <w:div w:id="237714632">
          <w:marLeft w:val="0"/>
          <w:marRight w:val="0"/>
          <w:marTop w:val="0"/>
          <w:marBottom w:val="0"/>
          <w:divBdr>
            <w:top w:val="none" w:sz="0" w:space="0" w:color="auto"/>
            <w:left w:val="none" w:sz="0" w:space="0" w:color="auto"/>
            <w:bottom w:val="none" w:sz="0" w:space="0" w:color="auto"/>
            <w:right w:val="none" w:sz="0" w:space="0" w:color="auto"/>
          </w:divBdr>
        </w:div>
        <w:div w:id="1323462270">
          <w:marLeft w:val="0"/>
          <w:marRight w:val="0"/>
          <w:marTop w:val="0"/>
          <w:marBottom w:val="0"/>
          <w:divBdr>
            <w:top w:val="none" w:sz="0" w:space="0" w:color="auto"/>
            <w:left w:val="none" w:sz="0" w:space="0" w:color="auto"/>
            <w:bottom w:val="none" w:sz="0" w:space="0" w:color="auto"/>
            <w:right w:val="none" w:sz="0" w:space="0" w:color="auto"/>
          </w:divBdr>
        </w:div>
        <w:div w:id="222759807">
          <w:marLeft w:val="0"/>
          <w:marRight w:val="0"/>
          <w:marTop w:val="0"/>
          <w:marBottom w:val="0"/>
          <w:divBdr>
            <w:top w:val="none" w:sz="0" w:space="0" w:color="auto"/>
            <w:left w:val="none" w:sz="0" w:space="0" w:color="auto"/>
            <w:bottom w:val="none" w:sz="0" w:space="0" w:color="auto"/>
            <w:right w:val="none" w:sz="0" w:space="0" w:color="auto"/>
          </w:divBdr>
        </w:div>
        <w:div w:id="357001202">
          <w:marLeft w:val="0"/>
          <w:marRight w:val="0"/>
          <w:marTop w:val="0"/>
          <w:marBottom w:val="0"/>
          <w:divBdr>
            <w:top w:val="none" w:sz="0" w:space="0" w:color="auto"/>
            <w:left w:val="none" w:sz="0" w:space="0" w:color="auto"/>
            <w:bottom w:val="none" w:sz="0" w:space="0" w:color="auto"/>
            <w:right w:val="none" w:sz="0" w:space="0" w:color="auto"/>
          </w:divBdr>
        </w:div>
        <w:div w:id="1747848292">
          <w:marLeft w:val="0"/>
          <w:marRight w:val="0"/>
          <w:marTop w:val="0"/>
          <w:marBottom w:val="0"/>
          <w:divBdr>
            <w:top w:val="none" w:sz="0" w:space="0" w:color="auto"/>
            <w:left w:val="none" w:sz="0" w:space="0" w:color="auto"/>
            <w:bottom w:val="none" w:sz="0" w:space="0" w:color="auto"/>
            <w:right w:val="none" w:sz="0" w:space="0" w:color="auto"/>
          </w:divBdr>
        </w:div>
        <w:div w:id="1824001139">
          <w:marLeft w:val="0"/>
          <w:marRight w:val="0"/>
          <w:marTop w:val="0"/>
          <w:marBottom w:val="0"/>
          <w:divBdr>
            <w:top w:val="none" w:sz="0" w:space="0" w:color="auto"/>
            <w:left w:val="none" w:sz="0" w:space="0" w:color="auto"/>
            <w:bottom w:val="none" w:sz="0" w:space="0" w:color="auto"/>
            <w:right w:val="none" w:sz="0" w:space="0" w:color="auto"/>
          </w:divBdr>
        </w:div>
        <w:div w:id="534317988">
          <w:marLeft w:val="0"/>
          <w:marRight w:val="0"/>
          <w:marTop w:val="0"/>
          <w:marBottom w:val="0"/>
          <w:divBdr>
            <w:top w:val="none" w:sz="0" w:space="0" w:color="auto"/>
            <w:left w:val="none" w:sz="0" w:space="0" w:color="auto"/>
            <w:bottom w:val="none" w:sz="0" w:space="0" w:color="auto"/>
            <w:right w:val="none" w:sz="0" w:space="0" w:color="auto"/>
          </w:divBdr>
        </w:div>
        <w:div w:id="534082203">
          <w:marLeft w:val="0"/>
          <w:marRight w:val="0"/>
          <w:marTop w:val="0"/>
          <w:marBottom w:val="0"/>
          <w:divBdr>
            <w:top w:val="none" w:sz="0" w:space="0" w:color="auto"/>
            <w:left w:val="none" w:sz="0" w:space="0" w:color="auto"/>
            <w:bottom w:val="none" w:sz="0" w:space="0" w:color="auto"/>
            <w:right w:val="none" w:sz="0" w:space="0" w:color="auto"/>
          </w:divBdr>
        </w:div>
        <w:div w:id="1047409308">
          <w:marLeft w:val="0"/>
          <w:marRight w:val="0"/>
          <w:marTop w:val="0"/>
          <w:marBottom w:val="0"/>
          <w:divBdr>
            <w:top w:val="none" w:sz="0" w:space="0" w:color="auto"/>
            <w:left w:val="none" w:sz="0" w:space="0" w:color="auto"/>
            <w:bottom w:val="none" w:sz="0" w:space="0" w:color="auto"/>
            <w:right w:val="none" w:sz="0" w:space="0" w:color="auto"/>
          </w:divBdr>
        </w:div>
        <w:div w:id="747650964">
          <w:marLeft w:val="0"/>
          <w:marRight w:val="0"/>
          <w:marTop w:val="0"/>
          <w:marBottom w:val="0"/>
          <w:divBdr>
            <w:top w:val="none" w:sz="0" w:space="0" w:color="auto"/>
            <w:left w:val="none" w:sz="0" w:space="0" w:color="auto"/>
            <w:bottom w:val="none" w:sz="0" w:space="0" w:color="auto"/>
            <w:right w:val="none" w:sz="0" w:space="0" w:color="auto"/>
          </w:divBdr>
        </w:div>
        <w:div w:id="967126786">
          <w:marLeft w:val="0"/>
          <w:marRight w:val="0"/>
          <w:marTop w:val="0"/>
          <w:marBottom w:val="0"/>
          <w:divBdr>
            <w:top w:val="none" w:sz="0" w:space="0" w:color="auto"/>
            <w:left w:val="none" w:sz="0" w:space="0" w:color="auto"/>
            <w:bottom w:val="none" w:sz="0" w:space="0" w:color="auto"/>
            <w:right w:val="none" w:sz="0" w:space="0" w:color="auto"/>
          </w:divBdr>
        </w:div>
        <w:div w:id="1769621021">
          <w:marLeft w:val="0"/>
          <w:marRight w:val="0"/>
          <w:marTop w:val="0"/>
          <w:marBottom w:val="0"/>
          <w:divBdr>
            <w:top w:val="none" w:sz="0" w:space="0" w:color="auto"/>
            <w:left w:val="none" w:sz="0" w:space="0" w:color="auto"/>
            <w:bottom w:val="none" w:sz="0" w:space="0" w:color="auto"/>
            <w:right w:val="none" w:sz="0" w:space="0" w:color="auto"/>
          </w:divBdr>
        </w:div>
        <w:div w:id="1407613124">
          <w:marLeft w:val="0"/>
          <w:marRight w:val="0"/>
          <w:marTop w:val="0"/>
          <w:marBottom w:val="0"/>
          <w:divBdr>
            <w:top w:val="none" w:sz="0" w:space="0" w:color="auto"/>
            <w:left w:val="none" w:sz="0" w:space="0" w:color="auto"/>
            <w:bottom w:val="none" w:sz="0" w:space="0" w:color="auto"/>
            <w:right w:val="none" w:sz="0" w:space="0" w:color="auto"/>
          </w:divBdr>
        </w:div>
        <w:div w:id="810635442">
          <w:marLeft w:val="0"/>
          <w:marRight w:val="0"/>
          <w:marTop w:val="0"/>
          <w:marBottom w:val="0"/>
          <w:divBdr>
            <w:top w:val="none" w:sz="0" w:space="0" w:color="auto"/>
            <w:left w:val="none" w:sz="0" w:space="0" w:color="auto"/>
            <w:bottom w:val="none" w:sz="0" w:space="0" w:color="auto"/>
            <w:right w:val="none" w:sz="0" w:space="0" w:color="auto"/>
          </w:divBdr>
        </w:div>
        <w:div w:id="1271014259">
          <w:marLeft w:val="0"/>
          <w:marRight w:val="0"/>
          <w:marTop w:val="0"/>
          <w:marBottom w:val="0"/>
          <w:divBdr>
            <w:top w:val="none" w:sz="0" w:space="0" w:color="auto"/>
            <w:left w:val="none" w:sz="0" w:space="0" w:color="auto"/>
            <w:bottom w:val="none" w:sz="0" w:space="0" w:color="auto"/>
            <w:right w:val="none" w:sz="0" w:space="0" w:color="auto"/>
          </w:divBdr>
        </w:div>
        <w:div w:id="256793897">
          <w:marLeft w:val="0"/>
          <w:marRight w:val="0"/>
          <w:marTop w:val="0"/>
          <w:marBottom w:val="0"/>
          <w:divBdr>
            <w:top w:val="none" w:sz="0" w:space="0" w:color="auto"/>
            <w:left w:val="none" w:sz="0" w:space="0" w:color="auto"/>
            <w:bottom w:val="none" w:sz="0" w:space="0" w:color="auto"/>
            <w:right w:val="none" w:sz="0" w:space="0" w:color="auto"/>
          </w:divBdr>
        </w:div>
      </w:divsChild>
    </w:div>
    <w:div w:id="268045877">
      <w:bodyDiv w:val="1"/>
      <w:marLeft w:val="0"/>
      <w:marRight w:val="0"/>
      <w:marTop w:val="0"/>
      <w:marBottom w:val="0"/>
      <w:divBdr>
        <w:top w:val="none" w:sz="0" w:space="0" w:color="auto"/>
        <w:left w:val="none" w:sz="0" w:space="0" w:color="auto"/>
        <w:bottom w:val="none" w:sz="0" w:space="0" w:color="auto"/>
        <w:right w:val="none" w:sz="0" w:space="0" w:color="auto"/>
      </w:divBdr>
    </w:div>
    <w:div w:id="270627922">
      <w:bodyDiv w:val="1"/>
      <w:marLeft w:val="0"/>
      <w:marRight w:val="0"/>
      <w:marTop w:val="0"/>
      <w:marBottom w:val="0"/>
      <w:divBdr>
        <w:top w:val="none" w:sz="0" w:space="0" w:color="auto"/>
        <w:left w:val="none" w:sz="0" w:space="0" w:color="auto"/>
        <w:bottom w:val="none" w:sz="0" w:space="0" w:color="auto"/>
        <w:right w:val="none" w:sz="0" w:space="0" w:color="auto"/>
      </w:divBdr>
    </w:div>
    <w:div w:id="271136235">
      <w:bodyDiv w:val="1"/>
      <w:marLeft w:val="0"/>
      <w:marRight w:val="0"/>
      <w:marTop w:val="0"/>
      <w:marBottom w:val="0"/>
      <w:divBdr>
        <w:top w:val="none" w:sz="0" w:space="0" w:color="auto"/>
        <w:left w:val="none" w:sz="0" w:space="0" w:color="auto"/>
        <w:bottom w:val="none" w:sz="0" w:space="0" w:color="auto"/>
        <w:right w:val="none" w:sz="0" w:space="0" w:color="auto"/>
      </w:divBdr>
    </w:div>
    <w:div w:id="289289386">
      <w:bodyDiv w:val="1"/>
      <w:marLeft w:val="0"/>
      <w:marRight w:val="0"/>
      <w:marTop w:val="0"/>
      <w:marBottom w:val="0"/>
      <w:divBdr>
        <w:top w:val="none" w:sz="0" w:space="0" w:color="auto"/>
        <w:left w:val="none" w:sz="0" w:space="0" w:color="auto"/>
        <w:bottom w:val="none" w:sz="0" w:space="0" w:color="auto"/>
        <w:right w:val="none" w:sz="0" w:space="0" w:color="auto"/>
      </w:divBdr>
    </w:div>
    <w:div w:id="299261934">
      <w:bodyDiv w:val="1"/>
      <w:marLeft w:val="0"/>
      <w:marRight w:val="0"/>
      <w:marTop w:val="0"/>
      <w:marBottom w:val="0"/>
      <w:divBdr>
        <w:top w:val="none" w:sz="0" w:space="0" w:color="auto"/>
        <w:left w:val="none" w:sz="0" w:space="0" w:color="auto"/>
        <w:bottom w:val="none" w:sz="0" w:space="0" w:color="auto"/>
        <w:right w:val="none" w:sz="0" w:space="0" w:color="auto"/>
      </w:divBdr>
      <w:divsChild>
        <w:div w:id="1821195602">
          <w:marLeft w:val="158"/>
          <w:marRight w:val="158"/>
          <w:marTop w:val="79"/>
          <w:marBottom w:val="158"/>
          <w:divBdr>
            <w:top w:val="none" w:sz="0" w:space="0" w:color="auto"/>
            <w:left w:val="none" w:sz="0" w:space="0" w:color="auto"/>
            <w:bottom w:val="none" w:sz="0" w:space="0" w:color="auto"/>
            <w:right w:val="none" w:sz="0" w:space="0" w:color="auto"/>
          </w:divBdr>
        </w:div>
      </w:divsChild>
    </w:div>
    <w:div w:id="311374351">
      <w:bodyDiv w:val="1"/>
      <w:marLeft w:val="0"/>
      <w:marRight w:val="0"/>
      <w:marTop w:val="0"/>
      <w:marBottom w:val="0"/>
      <w:divBdr>
        <w:top w:val="none" w:sz="0" w:space="0" w:color="auto"/>
        <w:left w:val="none" w:sz="0" w:space="0" w:color="auto"/>
        <w:bottom w:val="none" w:sz="0" w:space="0" w:color="auto"/>
        <w:right w:val="none" w:sz="0" w:space="0" w:color="auto"/>
      </w:divBdr>
    </w:div>
    <w:div w:id="322200340">
      <w:bodyDiv w:val="1"/>
      <w:marLeft w:val="0"/>
      <w:marRight w:val="0"/>
      <w:marTop w:val="0"/>
      <w:marBottom w:val="0"/>
      <w:divBdr>
        <w:top w:val="none" w:sz="0" w:space="0" w:color="auto"/>
        <w:left w:val="none" w:sz="0" w:space="0" w:color="auto"/>
        <w:bottom w:val="none" w:sz="0" w:space="0" w:color="auto"/>
        <w:right w:val="none" w:sz="0" w:space="0" w:color="auto"/>
      </w:divBdr>
      <w:divsChild>
        <w:div w:id="1368410460">
          <w:marLeft w:val="0"/>
          <w:marRight w:val="0"/>
          <w:marTop w:val="0"/>
          <w:marBottom w:val="0"/>
          <w:divBdr>
            <w:top w:val="none" w:sz="0" w:space="0" w:color="auto"/>
            <w:left w:val="none" w:sz="0" w:space="0" w:color="auto"/>
            <w:bottom w:val="none" w:sz="0" w:space="0" w:color="auto"/>
            <w:right w:val="none" w:sz="0" w:space="0" w:color="auto"/>
          </w:divBdr>
        </w:div>
      </w:divsChild>
    </w:div>
    <w:div w:id="325014989">
      <w:bodyDiv w:val="1"/>
      <w:marLeft w:val="0"/>
      <w:marRight w:val="0"/>
      <w:marTop w:val="0"/>
      <w:marBottom w:val="0"/>
      <w:divBdr>
        <w:top w:val="none" w:sz="0" w:space="0" w:color="auto"/>
        <w:left w:val="none" w:sz="0" w:space="0" w:color="auto"/>
        <w:bottom w:val="none" w:sz="0" w:space="0" w:color="auto"/>
        <w:right w:val="none" w:sz="0" w:space="0" w:color="auto"/>
      </w:divBdr>
    </w:div>
    <w:div w:id="326445465">
      <w:bodyDiv w:val="1"/>
      <w:marLeft w:val="0"/>
      <w:marRight w:val="0"/>
      <w:marTop w:val="0"/>
      <w:marBottom w:val="0"/>
      <w:divBdr>
        <w:top w:val="none" w:sz="0" w:space="0" w:color="auto"/>
        <w:left w:val="none" w:sz="0" w:space="0" w:color="auto"/>
        <w:bottom w:val="none" w:sz="0" w:space="0" w:color="auto"/>
        <w:right w:val="none" w:sz="0" w:space="0" w:color="auto"/>
      </w:divBdr>
      <w:divsChild>
        <w:div w:id="1587224830">
          <w:marLeft w:val="0"/>
          <w:marRight w:val="0"/>
          <w:marTop w:val="0"/>
          <w:marBottom w:val="0"/>
          <w:divBdr>
            <w:top w:val="none" w:sz="0" w:space="0" w:color="auto"/>
            <w:left w:val="none" w:sz="0" w:space="0" w:color="auto"/>
            <w:bottom w:val="none" w:sz="0" w:space="0" w:color="auto"/>
            <w:right w:val="none" w:sz="0" w:space="0" w:color="auto"/>
          </w:divBdr>
        </w:div>
        <w:div w:id="876546392">
          <w:marLeft w:val="0"/>
          <w:marRight w:val="0"/>
          <w:marTop w:val="0"/>
          <w:marBottom w:val="0"/>
          <w:divBdr>
            <w:top w:val="none" w:sz="0" w:space="0" w:color="auto"/>
            <w:left w:val="none" w:sz="0" w:space="0" w:color="auto"/>
            <w:bottom w:val="none" w:sz="0" w:space="0" w:color="auto"/>
            <w:right w:val="none" w:sz="0" w:space="0" w:color="auto"/>
          </w:divBdr>
        </w:div>
        <w:div w:id="2110617682">
          <w:marLeft w:val="0"/>
          <w:marRight w:val="0"/>
          <w:marTop w:val="0"/>
          <w:marBottom w:val="0"/>
          <w:divBdr>
            <w:top w:val="none" w:sz="0" w:space="0" w:color="auto"/>
            <w:left w:val="none" w:sz="0" w:space="0" w:color="auto"/>
            <w:bottom w:val="none" w:sz="0" w:space="0" w:color="auto"/>
            <w:right w:val="none" w:sz="0" w:space="0" w:color="auto"/>
          </w:divBdr>
        </w:div>
      </w:divsChild>
    </w:div>
    <w:div w:id="339702211">
      <w:bodyDiv w:val="1"/>
      <w:marLeft w:val="0"/>
      <w:marRight w:val="0"/>
      <w:marTop w:val="0"/>
      <w:marBottom w:val="0"/>
      <w:divBdr>
        <w:top w:val="none" w:sz="0" w:space="0" w:color="auto"/>
        <w:left w:val="none" w:sz="0" w:space="0" w:color="auto"/>
        <w:bottom w:val="none" w:sz="0" w:space="0" w:color="auto"/>
        <w:right w:val="none" w:sz="0" w:space="0" w:color="auto"/>
      </w:divBdr>
      <w:divsChild>
        <w:div w:id="1276135155">
          <w:marLeft w:val="0"/>
          <w:marRight w:val="0"/>
          <w:marTop w:val="0"/>
          <w:marBottom w:val="0"/>
          <w:divBdr>
            <w:top w:val="none" w:sz="0" w:space="0" w:color="auto"/>
            <w:left w:val="none" w:sz="0" w:space="0" w:color="auto"/>
            <w:bottom w:val="none" w:sz="0" w:space="0" w:color="auto"/>
            <w:right w:val="none" w:sz="0" w:space="0" w:color="auto"/>
          </w:divBdr>
        </w:div>
        <w:div w:id="1754273771">
          <w:marLeft w:val="0"/>
          <w:marRight w:val="0"/>
          <w:marTop w:val="0"/>
          <w:marBottom w:val="0"/>
          <w:divBdr>
            <w:top w:val="none" w:sz="0" w:space="0" w:color="auto"/>
            <w:left w:val="none" w:sz="0" w:space="0" w:color="auto"/>
            <w:bottom w:val="none" w:sz="0" w:space="0" w:color="auto"/>
            <w:right w:val="none" w:sz="0" w:space="0" w:color="auto"/>
          </w:divBdr>
        </w:div>
        <w:div w:id="595525669">
          <w:marLeft w:val="0"/>
          <w:marRight w:val="0"/>
          <w:marTop w:val="0"/>
          <w:marBottom w:val="0"/>
          <w:divBdr>
            <w:top w:val="none" w:sz="0" w:space="0" w:color="auto"/>
            <w:left w:val="none" w:sz="0" w:space="0" w:color="auto"/>
            <w:bottom w:val="none" w:sz="0" w:space="0" w:color="auto"/>
            <w:right w:val="none" w:sz="0" w:space="0" w:color="auto"/>
          </w:divBdr>
        </w:div>
        <w:div w:id="104738338">
          <w:marLeft w:val="0"/>
          <w:marRight w:val="0"/>
          <w:marTop w:val="0"/>
          <w:marBottom w:val="0"/>
          <w:divBdr>
            <w:top w:val="none" w:sz="0" w:space="0" w:color="auto"/>
            <w:left w:val="none" w:sz="0" w:space="0" w:color="auto"/>
            <w:bottom w:val="none" w:sz="0" w:space="0" w:color="auto"/>
            <w:right w:val="none" w:sz="0" w:space="0" w:color="auto"/>
          </w:divBdr>
        </w:div>
        <w:div w:id="1437097576">
          <w:marLeft w:val="0"/>
          <w:marRight w:val="0"/>
          <w:marTop w:val="0"/>
          <w:marBottom w:val="0"/>
          <w:divBdr>
            <w:top w:val="none" w:sz="0" w:space="0" w:color="auto"/>
            <w:left w:val="none" w:sz="0" w:space="0" w:color="auto"/>
            <w:bottom w:val="none" w:sz="0" w:space="0" w:color="auto"/>
            <w:right w:val="none" w:sz="0" w:space="0" w:color="auto"/>
          </w:divBdr>
        </w:div>
        <w:div w:id="1830633674">
          <w:marLeft w:val="0"/>
          <w:marRight w:val="0"/>
          <w:marTop w:val="0"/>
          <w:marBottom w:val="0"/>
          <w:divBdr>
            <w:top w:val="none" w:sz="0" w:space="0" w:color="auto"/>
            <w:left w:val="none" w:sz="0" w:space="0" w:color="auto"/>
            <w:bottom w:val="none" w:sz="0" w:space="0" w:color="auto"/>
            <w:right w:val="none" w:sz="0" w:space="0" w:color="auto"/>
          </w:divBdr>
        </w:div>
        <w:div w:id="744842455">
          <w:marLeft w:val="0"/>
          <w:marRight w:val="0"/>
          <w:marTop w:val="0"/>
          <w:marBottom w:val="0"/>
          <w:divBdr>
            <w:top w:val="none" w:sz="0" w:space="0" w:color="auto"/>
            <w:left w:val="none" w:sz="0" w:space="0" w:color="auto"/>
            <w:bottom w:val="none" w:sz="0" w:space="0" w:color="auto"/>
            <w:right w:val="none" w:sz="0" w:space="0" w:color="auto"/>
          </w:divBdr>
        </w:div>
        <w:div w:id="931166256">
          <w:marLeft w:val="0"/>
          <w:marRight w:val="0"/>
          <w:marTop w:val="0"/>
          <w:marBottom w:val="0"/>
          <w:divBdr>
            <w:top w:val="none" w:sz="0" w:space="0" w:color="auto"/>
            <w:left w:val="none" w:sz="0" w:space="0" w:color="auto"/>
            <w:bottom w:val="none" w:sz="0" w:space="0" w:color="auto"/>
            <w:right w:val="none" w:sz="0" w:space="0" w:color="auto"/>
          </w:divBdr>
        </w:div>
        <w:div w:id="1830827529">
          <w:marLeft w:val="0"/>
          <w:marRight w:val="0"/>
          <w:marTop w:val="0"/>
          <w:marBottom w:val="0"/>
          <w:divBdr>
            <w:top w:val="none" w:sz="0" w:space="0" w:color="auto"/>
            <w:left w:val="none" w:sz="0" w:space="0" w:color="auto"/>
            <w:bottom w:val="none" w:sz="0" w:space="0" w:color="auto"/>
            <w:right w:val="none" w:sz="0" w:space="0" w:color="auto"/>
          </w:divBdr>
        </w:div>
        <w:div w:id="462968688">
          <w:marLeft w:val="0"/>
          <w:marRight w:val="0"/>
          <w:marTop w:val="0"/>
          <w:marBottom w:val="0"/>
          <w:divBdr>
            <w:top w:val="none" w:sz="0" w:space="0" w:color="auto"/>
            <w:left w:val="none" w:sz="0" w:space="0" w:color="auto"/>
            <w:bottom w:val="none" w:sz="0" w:space="0" w:color="auto"/>
            <w:right w:val="none" w:sz="0" w:space="0" w:color="auto"/>
          </w:divBdr>
        </w:div>
        <w:div w:id="386030967">
          <w:marLeft w:val="0"/>
          <w:marRight w:val="0"/>
          <w:marTop w:val="0"/>
          <w:marBottom w:val="0"/>
          <w:divBdr>
            <w:top w:val="none" w:sz="0" w:space="0" w:color="auto"/>
            <w:left w:val="none" w:sz="0" w:space="0" w:color="auto"/>
            <w:bottom w:val="none" w:sz="0" w:space="0" w:color="auto"/>
            <w:right w:val="none" w:sz="0" w:space="0" w:color="auto"/>
          </w:divBdr>
        </w:div>
        <w:div w:id="834415231">
          <w:marLeft w:val="0"/>
          <w:marRight w:val="0"/>
          <w:marTop w:val="0"/>
          <w:marBottom w:val="0"/>
          <w:divBdr>
            <w:top w:val="none" w:sz="0" w:space="0" w:color="auto"/>
            <w:left w:val="none" w:sz="0" w:space="0" w:color="auto"/>
            <w:bottom w:val="none" w:sz="0" w:space="0" w:color="auto"/>
            <w:right w:val="none" w:sz="0" w:space="0" w:color="auto"/>
          </w:divBdr>
        </w:div>
        <w:div w:id="1690720474">
          <w:marLeft w:val="0"/>
          <w:marRight w:val="0"/>
          <w:marTop w:val="0"/>
          <w:marBottom w:val="0"/>
          <w:divBdr>
            <w:top w:val="none" w:sz="0" w:space="0" w:color="auto"/>
            <w:left w:val="none" w:sz="0" w:space="0" w:color="auto"/>
            <w:bottom w:val="none" w:sz="0" w:space="0" w:color="auto"/>
            <w:right w:val="none" w:sz="0" w:space="0" w:color="auto"/>
          </w:divBdr>
        </w:div>
        <w:div w:id="1227495834">
          <w:marLeft w:val="0"/>
          <w:marRight w:val="0"/>
          <w:marTop w:val="0"/>
          <w:marBottom w:val="0"/>
          <w:divBdr>
            <w:top w:val="none" w:sz="0" w:space="0" w:color="auto"/>
            <w:left w:val="none" w:sz="0" w:space="0" w:color="auto"/>
            <w:bottom w:val="none" w:sz="0" w:space="0" w:color="auto"/>
            <w:right w:val="none" w:sz="0" w:space="0" w:color="auto"/>
          </w:divBdr>
        </w:div>
        <w:div w:id="898252454">
          <w:marLeft w:val="0"/>
          <w:marRight w:val="0"/>
          <w:marTop w:val="0"/>
          <w:marBottom w:val="0"/>
          <w:divBdr>
            <w:top w:val="none" w:sz="0" w:space="0" w:color="auto"/>
            <w:left w:val="none" w:sz="0" w:space="0" w:color="auto"/>
            <w:bottom w:val="none" w:sz="0" w:space="0" w:color="auto"/>
            <w:right w:val="none" w:sz="0" w:space="0" w:color="auto"/>
          </w:divBdr>
        </w:div>
        <w:div w:id="126431821">
          <w:marLeft w:val="0"/>
          <w:marRight w:val="0"/>
          <w:marTop w:val="0"/>
          <w:marBottom w:val="0"/>
          <w:divBdr>
            <w:top w:val="none" w:sz="0" w:space="0" w:color="auto"/>
            <w:left w:val="none" w:sz="0" w:space="0" w:color="auto"/>
            <w:bottom w:val="none" w:sz="0" w:space="0" w:color="auto"/>
            <w:right w:val="none" w:sz="0" w:space="0" w:color="auto"/>
          </w:divBdr>
        </w:div>
        <w:div w:id="1091970688">
          <w:marLeft w:val="0"/>
          <w:marRight w:val="0"/>
          <w:marTop w:val="0"/>
          <w:marBottom w:val="0"/>
          <w:divBdr>
            <w:top w:val="none" w:sz="0" w:space="0" w:color="auto"/>
            <w:left w:val="none" w:sz="0" w:space="0" w:color="auto"/>
            <w:bottom w:val="none" w:sz="0" w:space="0" w:color="auto"/>
            <w:right w:val="none" w:sz="0" w:space="0" w:color="auto"/>
          </w:divBdr>
        </w:div>
      </w:divsChild>
    </w:div>
    <w:div w:id="340860246">
      <w:bodyDiv w:val="1"/>
      <w:marLeft w:val="0"/>
      <w:marRight w:val="0"/>
      <w:marTop w:val="0"/>
      <w:marBottom w:val="0"/>
      <w:divBdr>
        <w:top w:val="none" w:sz="0" w:space="0" w:color="auto"/>
        <w:left w:val="none" w:sz="0" w:space="0" w:color="auto"/>
        <w:bottom w:val="none" w:sz="0" w:space="0" w:color="auto"/>
        <w:right w:val="none" w:sz="0" w:space="0" w:color="auto"/>
      </w:divBdr>
    </w:div>
    <w:div w:id="341707249">
      <w:bodyDiv w:val="1"/>
      <w:marLeft w:val="0"/>
      <w:marRight w:val="0"/>
      <w:marTop w:val="0"/>
      <w:marBottom w:val="0"/>
      <w:divBdr>
        <w:top w:val="none" w:sz="0" w:space="0" w:color="auto"/>
        <w:left w:val="none" w:sz="0" w:space="0" w:color="auto"/>
        <w:bottom w:val="none" w:sz="0" w:space="0" w:color="auto"/>
        <w:right w:val="none" w:sz="0" w:space="0" w:color="auto"/>
      </w:divBdr>
    </w:div>
    <w:div w:id="347566422">
      <w:bodyDiv w:val="1"/>
      <w:marLeft w:val="0"/>
      <w:marRight w:val="0"/>
      <w:marTop w:val="0"/>
      <w:marBottom w:val="0"/>
      <w:divBdr>
        <w:top w:val="none" w:sz="0" w:space="0" w:color="auto"/>
        <w:left w:val="none" w:sz="0" w:space="0" w:color="auto"/>
        <w:bottom w:val="none" w:sz="0" w:space="0" w:color="auto"/>
        <w:right w:val="none" w:sz="0" w:space="0" w:color="auto"/>
      </w:divBdr>
    </w:div>
    <w:div w:id="372464750">
      <w:bodyDiv w:val="1"/>
      <w:marLeft w:val="0"/>
      <w:marRight w:val="0"/>
      <w:marTop w:val="0"/>
      <w:marBottom w:val="0"/>
      <w:divBdr>
        <w:top w:val="none" w:sz="0" w:space="0" w:color="auto"/>
        <w:left w:val="none" w:sz="0" w:space="0" w:color="auto"/>
        <w:bottom w:val="none" w:sz="0" w:space="0" w:color="auto"/>
        <w:right w:val="none" w:sz="0" w:space="0" w:color="auto"/>
      </w:divBdr>
    </w:div>
    <w:div w:id="375785026">
      <w:bodyDiv w:val="1"/>
      <w:marLeft w:val="0"/>
      <w:marRight w:val="0"/>
      <w:marTop w:val="0"/>
      <w:marBottom w:val="0"/>
      <w:divBdr>
        <w:top w:val="none" w:sz="0" w:space="0" w:color="auto"/>
        <w:left w:val="none" w:sz="0" w:space="0" w:color="auto"/>
        <w:bottom w:val="none" w:sz="0" w:space="0" w:color="auto"/>
        <w:right w:val="none" w:sz="0" w:space="0" w:color="auto"/>
      </w:divBdr>
    </w:div>
    <w:div w:id="379012462">
      <w:bodyDiv w:val="1"/>
      <w:marLeft w:val="0"/>
      <w:marRight w:val="0"/>
      <w:marTop w:val="0"/>
      <w:marBottom w:val="0"/>
      <w:divBdr>
        <w:top w:val="none" w:sz="0" w:space="0" w:color="auto"/>
        <w:left w:val="none" w:sz="0" w:space="0" w:color="auto"/>
        <w:bottom w:val="none" w:sz="0" w:space="0" w:color="auto"/>
        <w:right w:val="none" w:sz="0" w:space="0" w:color="auto"/>
      </w:divBdr>
    </w:div>
    <w:div w:id="383408284">
      <w:bodyDiv w:val="1"/>
      <w:marLeft w:val="0"/>
      <w:marRight w:val="0"/>
      <w:marTop w:val="0"/>
      <w:marBottom w:val="0"/>
      <w:divBdr>
        <w:top w:val="none" w:sz="0" w:space="0" w:color="auto"/>
        <w:left w:val="none" w:sz="0" w:space="0" w:color="auto"/>
        <w:bottom w:val="none" w:sz="0" w:space="0" w:color="auto"/>
        <w:right w:val="none" w:sz="0" w:space="0" w:color="auto"/>
      </w:divBdr>
      <w:divsChild>
        <w:div w:id="2118674797">
          <w:marLeft w:val="0"/>
          <w:marRight w:val="0"/>
          <w:marTop w:val="0"/>
          <w:marBottom w:val="0"/>
          <w:divBdr>
            <w:top w:val="none" w:sz="0" w:space="0" w:color="auto"/>
            <w:left w:val="none" w:sz="0" w:space="0" w:color="auto"/>
            <w:bottom w:val="none" w:sz="0" w:space="0" w:color="auto"/>
            <w:right w:val="none" w:sz="0" w:space="0" w:color="auto"/>
          </w:divBdr>
        </w:div>
      </w:divsChild>
    </w:div>
    <w:div w:id="403065604">
      <w:bodyDiv w:val="1"/>
      <w:marLeft w:val="0"/>
      <w:marRight w:val="0"/>
      <w:marTop w:val="0"/>
      <w:marBottom w:val="0"/>
      <w:divBdr>
        <w:top w:val="none" w:sz="0" w:space="0" w:color="auto"/>
        <w:left w:val="none" w:sz="0" w:space="0" w:color="auto"/>
        <w:bottom w:val="none" w:sz="0" w:space="0" w:color="auto"/>
        <w:right w:val="none" w:sz="0" w:space="0" w:color="auto"/>
      </w:divBdr>
    </w:div>
    <w:div w:id="404451029">
      <w:bodyDiv w:val="1"/>
      <w:marLeft w:val="0"/>
      <w:marRight w:val="0"/>
      <w:marTop w:val="0"/>
      <w:marBottom w:val="0"/>
      <w:divBdr>
        <w:top w:val="none" w:sz="0" w:space="0" w:color="auto"/>
        <w:left w:val="none" w:sz="0" w:space="0" w:color="auto"/>
        <w:bottom w:val="none" w:sz="0" w:space="0" w:color="auto"/>
        <w:right w:val="none" w:sz="0" w:space="0" w:color="auto"/>
      </w:divBdr>
    </w:div>
    <w:div w:id="436095376">
      <w:bodyDiv w:val="1"/>
      <w:marLeft w:val="0"/>
      <w:marRight w:val="0"/>
      <w:marTop w:val="0"/>
      <w:marBottom w:val="0"/>
      <w:divBdr>
        <w:top w:val="none" w:sz="0" w:space="0" w:color="auto"/>
        <w:left w:val="none" w:sz="0" w:space="0" w:color="auto"/>
        <w:bottom w:val="none" w:sz="0" w:space="0" w:color="auto"/>
        <w:right w:val="none" w:sz="0" w:space="0" w:color="auto"/>
      </w:divBdr>
      <w:divsChild>
        <w:div w:id="359278600">
          <w:marLeft w:val="0"/>
          <w:marRight w:val="0"/>
          <w:marTop w:val="0"/>
          <w:marBottom w:val="0"/>
          <w:divBdr>
            <w:top w:val="none" w:sz="0" w:space="0" w:color="auto"/>
            <w:left w:val="none" w:sz="0" w:space="0" w:color="auto"/>
            <w:bottom w:val="none" w:sz="0" w:space="0" w:color="auto"/>
            <w:right w:val="none" w:sz="0" w:space="0" w:color="auto"/>
          </w:divBdr>
          <w:divsChild>
            <w:div w:id="42207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34927">
      <w:bodyDiv w:val="1"/>
      <w:marLeft w:val="0"/>
      <w:marRight w:val="0"/>
      <w:marTop w:val="0"/>
      <w:marBottom w:val="0"/>
      <w:divBdr>
        <w:top w:val="none" w:sz="0" w:space="0" w:color="auto"/>
        <w:left w:val="none" w:sz="0" w:space="0" w:color="auto"/>
        <w:bottom w:val="none" w:sz="0" w:space="0" w:color="auto"/>
        <w:right w:val="none" w:sz="0" w:space="0" w:color="auto"/>
      </w:divBdr>
    </w:div>
    <w:div w:id="470051539">
      <w:bodyDiv w:val="1"/>
      <w:marLeft w:val="0"/>
      <w:marRight w:val="0"/>
      <w:marTop w:val="0"/>
      <w:marBottom w:val="0"/>
      <w:divBdr>
        <w:top w:val="none" w:sz="0" w:space="0" w:color="auto"/>
        <w:left w:val="none" w:sz="0" w:space="0" w:color="auto"/>
        <w:bottom w:val="none" w:sz="0" w:space="0" w:color="auto"/>
        <w:right w:val="none" w:sz="0" w:space="0" w:color="auto"/>
      </w:divBdr>
    </w:div>
    <w:div w:id="493573646">
      <w:bodyDiv w:val="1"/>
      <w:marLeft w:val="0"/>
      <w:marRight w:val="0"/>
      <w:marTop w:val="0"/>
      <w:marBottom w:val="0"/>
      <w:divBdr>
        <w:top w:val="none" w:sz="0" w:space="0" w:color="auto"/>
        <w:left w:val="none" w:sz="0" w:space="0" w:color="auto"/>
        <w:bottom w:val="none" w:sz="0" w:space="0" w:color="auto"/>
        <w:right w:val="none" w:sz="0" w:space="0" w:color="auto"/>
      </w:divBdr>
    </w:div>
    <w:div w:id="502160429">
      <w:bodyDiv w:val="1"/>
      <w:marLeft w:val="0"/>
      <w:marRight w:val="0"/>
      <w:marTop w:val="0"/>
      <w:marBottom w:val="0"/>
      <w:divBdr>
        <w:top w:val="none" w:sz="0" w:space="0" w:color="auto"/>
        <w:left w:val="none" w:sz="0" w:space="0" w:color="auto"/>
        <w:bottom w:val="none" w:sz="0" w:space="0" w:color="auto"/>
        <w:right w:val="none" w:sz="0" w:space="0" w:color="auto"/>
      </w:divBdr>
    </w:div>
    <w:div w:id="502669476">
      <w:bodyDiv w:val="1"/>
      <w:marLeft w:val="0"/>
      <w:marRight w:val="0"/>
      <w:marTop w:val="0"/>
      <w:marBottom w:val="0"/>
      <w:divBdr>
        <w:top w:val="none" w:sz="0" w:space="0" w:color="auto"/>
        <w:left w:val="none" w:sz="0" w:space="0" w:color="auto"/>
        <w:bottom w:val="none" w:sz="0" w:space="0" w:color="auto"/>
        <w:right w:val="none" w:sz="0" w:space="0" w:color="auto"/>
      </w:divBdr>
    </w:div>
    <w:div w:id="503204402">
      <w:bodyDiv w:val="1"/>
      <w:marLeft w:val="0"/>
      <w:marRight w:val="0"/>
      <w:marTop w:val="0"/>
      <w:marBottom w:val="0"/>
      <w:divBdr>
        <w:top w:val="none" w:sz="0" w:space="0" w:color="auto"/>
        <w:left w:val="none" w:sz="0" w:space="0" w:color="auto"/>
        <w:bottom w:val="none" w:sz="0" w:space="0" w:color="auto"/>
        <w:right w:val="none" w:sz="0" w:space="0" w:color="auto"/>
      </w:divBdr>
    </w:div>
    <w:div w:id="525412056">
      <w:bodyDiv w:val="1"/>
      <w:marLeft w:val="0"/>
      <w:marRight w:val="0"/>
      <w:marTop w:val="0"/>
      <w:marBottom w:val="0"/>
      <w:divBdr>
        <w:top w:val="none" w:sz="0" w:space="0" w:color="auto"/>
        <w:left w:val="none" w:sz="0" w:space="0" w:color="auto"/>
        <w:bottom w:val="none" w:sz="0" w:space="0" w:color="auto"/>
        <w:right w:val="none" w:sz="0" w:space="0" w:color="auto"/>
      </w:divBdr>
    </w:div>
    <w:div w:id="525874340">
      <w:bodyDiv w:val="1"/>
      <w:marLeft w:val="0"/>
      <w:marRight w:val="0"/>
      <w:marTop w:val="0"/>
      <w:marBottom w:val="0"/>
      <w:divBdr>
        <w:top w:val="none" w:sz="0" w:space="0" w:color="auto"/>
        <w:left w:val="none" w:sz="0" w:space="0" w:color="auto"/>
        <w:bottom w:val="none" w:sz="0" w:space="0" w:color="auto"/>
        <w:right w:val="none" w:sz="0" w:space="0" w:color="auto"/>
      </w:divBdr>
    </w:div>
    <w:div w:id="536551033">
      <w:bodyDiv w:val="1"/>
      <w:marLeft w:val="0"/>
      <w:marRight w:val="0"/>
      <w:marTop w:val="0"/>
      <w:marBottom w:val="0"/>
      <w:divBdr>
        <w:top w:val="none" w:sz="0" w:space="0" w:color="auto"/>
        <w:left w:val="none" w:sz="0" w:space="0" w:color="auto"/>
        <w:bottom w:val="none" w:sz="0" w:space="0" w:color="auto"/>
        <w:right w:val="none" w:sz="0" w:space="0" w:color="auto"/>
      </w:divBdr>
    </w:div>
    <w:div w:id="544685218">
      <w:bodyDiv w:val="1"/>
      <w:marLeft w:val="0"/>
      <w:marRight w:val="0"/>
      <w:marTop w:val="0"/>
      <w:marBottom w:val="0"/>
      <w:divBdr>
        <w:top w:val="none" w:sz="0" w:space="0" w:color="auto"/>
        <w:left w:val="none" w:sz="0" w:space="0" w:color="auto"/>
        <w:bottom w:val="none" w:sz="0" w:space="0" w:color="auto"/>
        <w:right w:val="none" w:sz="0" w:space="0" w:color="auto"/>
      </w:divBdr>
      <w:divsChild>
        <w:div w:id="494414220">
          <w:marLeft w:val="0"/>
          <w:marRight w:val="0"/>
          <w:marTop w:val="0"/>
          <w:marBottom w:val="0"/>
          <w:divBdr>
            <w:top w:val="none" w:sz="0" w:space="0" w:color="auto"/>
            <w:left w:val="none" w:sz="0" w:space="0" w:color="auto"/>
            <w:bottom w:val="none" w:sz="0" w:space="0" w:color="auto"/>
            <w:right w:val="none" w:sz="0" w:space="0" w:color="auto"/>
          </w:divBdr>
        </w:div>
        <w:div w:id="2039961648">
          <w:marLeft w:val="0"/>
          <w:marRight w:val="0"/>
          <w:marTop w:val="0"/>
          <w:marBottom w:val="0"/>
          <w:divBdr>
            <w:top w:val="none" w:sz="0" w:space="0" w:color="auto"/>
            <w:left w:val="none" w:sz="0" w:space="0" w:color="auto"/>
            <w:bottom w:val="none" w:sz="0" w:space="0" w:color="auto"/>
            <w:right w:val="none" w:sz="0" w:space="0" w:color="auto"/>
          </w:divBdr>
        </w:div>
        <w:div w:id="1539588388">
          <w:marLeft w:val="0"/>
          <w:marRight w:val="0"/>
          <w:marTop w:val="0"/>
          <w:marBottom w:val="0"/>
          <w:divBdr>
            <w:top w:val="none" w:sz="0" w:space="0" w:color="auto"/>
            <w:left w:val="none" w:sz="0" w:space="0" w:color="auto"/>
            <w:bottom w:val="none" w:sz="0" w:space="0" w:color="auto"/>
            <w:right w:val="none" w:sz="0" w:space="0" w:color="auto"/>
          </w:divBdr>
        </w:div>
        <w:div w:id="419448678">
          <w:marLeft w:val="0"/>
          <w:marRight w:val="0"/>
          <w:marTop w:val="0"/>
          <w:marBottom w:val="0"/>
          <w:divBdr>
            <w:top w:val="none" w:sz="0" w:space="0" w:color="auto"/>
            <w:left w:val="none" w:sz="0" w:space="0" w:color="auto"/>
            <w:bottom w:val="none" w:sz="0" w:space="0" w:color="auto"/>
            <w:right w:val="none" w:sz="0" w:space="0" w:color="auto"/>
          </w:divBdr>
        </w:div>
        <w:div w:id="590436811">
          <w:marLeft w:val="0"/>
          <w:marRight w:val="0"/>
          <w:marTop w:val="0"/>
          <w:marBottom w:val="0"/>
          <w:divBdr>
            <w:top w:val="none" w:sz="0" w:space="0" w:color="auto"/>
            <w:left w:val="none" w:sz="0" w:space="0" w:color="auto"/>
            <w:bottom w:val="none" w:sz="0" w:space="0" w:color="auto"/>
            <w:right w:val="none" w:sz="0" w:space="0" w:color="auto"/>
          </w:divBdr>
        </w:div>
        <w:div w:id="1695571749">
          <w:marLeft w:val="0"/>
          <w:marRight w:val="0"/>
          <w:marTop w:val="0"/>
          <w:marBottom w:val="0"/>
          <w:divBdr>
            <w:top w:val="none" w:sz="0" w:space="0" w:color="auto"/>
            <w:left w:val="none" w:sz="0" w:space="0" w:color="auto"/>
            <w:bottom w:val="none" w:sz="0" w:space="0" w:color="auto"/>
            <w:right w:val="none" w:sz="0" w:space="0" w:color="auto"/>
          </w:divBdr>
        </w:div>
      </w:divsChild>
    </w:div>
    <w:div w:id="558635205">
      <w:bodyDiv w:val="1"/>
      <w:marLeft w:val="0"/>
      <w:marRight w:val="0"/>
      <w:marTop w:val="0"/>
      <w:marBottom w:val="0"/>
      <w:divBdr>
        <w:top w:val="none" w:sz="0" w:space="0" w:color="auto"/>
        <w:left w:val="none" w:sz="0" w:space="0" w:color="auto"/>
        <w:bottom w:val="none" w:sz="0" w:space="0" w:color="auto"/>
        <w:right w:val="none" w:sz="0" w:space="0" w:color="auto"/>
      </w:divBdr>
      <w:divsChild>
        <w:div w:id="1812943420">
          <w:marLeft w:val="0"/>
          <w:marRight w:val="0"/>
          <w:marTop w:val="0"/>
          <w:marBottom w:val="0"/>
          <w:divBdr>
            <w:top w:val="none" w:sz="0" w:space="0" w:color="auto"/>
            <w:left w:val="none" w:sz="0" w:space="0" w:color="auto"/>
            <w:bottom w:val="none" w:sz="0" w:space="0" w:color="auto"/>
            <w:right w:val="none" w:sz="0" w:space="0" w:color="auto"/>
          </w:divBdr>
        </w:div>
        <w:div w:id="1712225672">
          <w:marLeft w:val="0"/>
          <w:marRight w:val="0"/>
          <w:marTop w:val="0"/>
          <w:marBottom w:val="0"/>
          <w:divBdr>
            <w:top w:val="none" w:sz="0" w:space="0" w:color="auto"/>
            <w:left w:val="none" w:sz="0" w:space="0" w:color="auto"/>
            <w:bottom w:val="none" w:sz="0" w:space="0" w:color="auto"/>
            <w:right w:val="none" w:sz="0" w:space="0" w:color="auto"/>
          </w:divBdr>
        </w:div>
        <w:div w:id="1958560577">
          <w:marLeft w:val="0"/>
          <w:marRight w:val="0"/>
          <w:marTop w:val="0"/>
          <w:marBottom w:val="0"/>
          <w:divBdr>
            <w:top w:val="none" w:sz="0" w:space="0" w:color="auto"/>
            <w:left w:val="none" w:sz="0" w:space="0" w:color="auto"/>
            <w:bottom w:val="none" w:sz="0" w:space="0" w:color="auto"/>
            <w:right w:val="none" w:sz="0" w:space="0" w:color="auto"/>
          </w:divBdr>
        </w:div>
        <w:div w:id="503975526">
          <w:marLeft w:val="0"/>
          <w:marRight w:val="0"/>
          <w:marTop w:val="0"/>
          <w:marBottom w:val="0"/>
          <w:divBdr>
            <w:top w:val="none" w:sz="0" w:space="0" w:color="auto"/>
            <w:left w:val="none" w:sz="0" w:space="0" w:color="auto"/>
            <w:bottom w:val="none" w:sz="0" w:space="0" w:color="auto"/>
            <w:right w:val="none" w:sz="0" w:space="0" w:color="auto"/>
          </w:divBdr>
        </w:div>
        <w:div w:id="2007784185">
          <w:marLeft w:val="0"/>
          <w:marRight w:val="0"/>
          <w:marTop w:val="0"/>
          <w:marBottom w:val="0"/>
          <w:divBdr>
            <w:top w:val="none" w:sz="0" w:space="0" w:color="auto"/>
            <w:left w:val="none" w:sz="0" w:space="0" w:color="auto"/>
            <w:bottom w:val="none" w:sz="0" w:space="0" w:color="auto"/>
            <w:right w:val="none" w:sz="0" w:space="0" w:color="auto"/>
          </w:divBdr>
        </w:div>
      </w:divsChild>
    </w:div>
    <w:div w:id="569967688">
      <w:bodyDiv w:val="1"/>
      <w:marLeft w:val="0"/>
      <w:marRight w:val="0"/>
      <w:marTop w:val="0"/>
      <w:marBottom w:val="0"/>
      <w:divBdr>
        <w:top w:val="none" w:sz="0" w:space="0" w:color="auto"/>
        <w:left w:val="none" w:sz="0" w:space="0" w:color="auto"/>
        <w:bottom w:val="none" w:sz="0" w:space="0" w:color="auto"/>
        <w:right w:val="none" w:sz="0" w:space="0" w:color="auto"/>
      </w:divBdr>
    </w:div>
    <w:div w:id="582615413">
      <w:bodyDiv w:val="1"/>
      <w:marLeft w:val="0"/>
      <w:marRight w:val="0"/>
      <w:marTop w:val="0"/>
      <w:marBottom w:val="0"/>
      <w:divBdr>
        <w:top w:val="none" w:sz="0" w:space="0" w:color="auto"/>
        <w:left w:val="none" w:sz="0" w:space="0" w:color="auto"/>
        <w:bottom w:val="none" w:sz="0" w:space="0" w:color="auto"/>
        <w:right w:val="none" w:sz="0" w:space="0" w:color="auto"/>
      </w:divBdr>
      <w:divsChild>
        <w:div w:id="1425682481">
          <w:marLeft w:val="0"/>
          <w:marRight w:val="0"/>
          <w:marTop w:val="0"/>
          <w:marBottom w:val="0"/>
          <w:divBdr>
            <w:top w:val="none" w:sz="0" w:space="0" w:color="auto"/>
            <w:left w:val="none" w:sz="0" w:space="0" w:color="auto"/>
            <w:bottom w:val="none" w:sz="0" w:space="0" w:color="auto"/>
            <w:right w:val="none" w:sz="0" w:space="0" w:color="auto"/>
          </w:divBdr>
        </w:div>
        <w:div w:id="1693722241">
          <w:marLeft w:val="0"/>
          <w:marRight w:val="0"/>
          <w:marTop w:val="0"/>
          <w:marBottom w:val="0"/>
          <w:divBdr>
            <w:top w:val="none" w:sz="0" w:space="0" w:color="auto"/>
            <w:left w:val="none" w:sz="0" w:space="0" w:color="auto"/>
            <w:bottom w:val="none" w:sz="0" w:space="0" w:color="auto"/>
            <w:right w:val="none" w:sz="0" w:space="0" w:color="auto"/>
          </w:divBdr>
        </w:div>
        <w:div w:id="1139224762">
          <w:marLeft w:val="0"/>
          <w:marRight w:val="0"/>
          <w:marTop w:val="0"/>
          <w:marBottom w:val="0"/>
          <w:divBdr>
            <w:top w:val="none" w:sz="0" w:space="0" w:color="auto"/>
            <w:left w:val="none" w:sz="0" w:space="0" w:color="auto"/>
            <w:bottom w:val="none" w:sz="0" w:space="0" w:color="auto"/>
            <w:right w:val="none" w:sz="0" w:space="0" w:color="auto"/>
          </w:divBdr>
        </w:div>
        <w:div w:id="1668558155">
          <w:marLeft w:val="0"/>
          <w:marRight w:val="0"/>
          <w:marTop w:val="0"/>
          <w:marBottom w:val="0"/>
          <w:divBdr>
            <w:top w:val="none" w:sz="0" w:space="0" w:color="auto"/>
            <w:left w:val="none" w:sz="0" w:space="0" w:color="auto"/>
            <w:bottom w:val="none" w:sz="0" w:space="0" w:color="auto"/>
            <w:right w:val="none" w:sz="0" w:space="0" w:color="auto"/>
          </w:divBdr>
        </w:div>
      </w:divsChild>
    </w:div>
    <w:div w:id="582840843">
      <w:bodyDiv w:val="1"/>
      <w:marLeft w:val="0"/>
      <w:marRight w:val="0"/>
      <w:marTop w:val="0"/>
      <w:marBottom w:val="0"/>
      <w:divBdr>
        <w:top w:val="none" w:sz="0" w:space="0" w:color="auto"/>
        <w:left w:val="none" w:sz="0" w:space="0" w:color="auto"/>
        <w:bottom w:val="none" w:sz="0" w:space="0" w:color="auto"/>
        <w:right w:val="none" w:sz="0" w:space="0" w:color="auto"/>
      </w:divBdr>
    </w:div>
    <w:div w:id="586309147">
      <w:bodyDiv w:val="1"/>
      <w:marLeft w:val="0"/>
      <w:marRight w:val="0"/>
      <w:marTop w:val="0"/>
      <w:marBottom w:val="0"/>
      <w:divBdr>
        <w:top w:val="none" w:sz="0" w:space="0" w:color="auto"/>
        <w:left w:val="none" w:sz="0" w:space="0" w:color="auto"/>
        <w:bottom w:val="none" w:sz="0" w:space="0" w:color="auto"/>
        <w:right w:val="none" w:sz="0" w:space="0" w:color="auto"/>
      </w:divBdr>
    </w:div>
    <w:div w:id="586311679">
      <w:bodyDiv w:val="1"/>
      <w:marLeft w:val="0"/>
      <w:marRight w:val="0"/>
      <w:marTop w:val="0"/>
      <w:marBottom w:val="0"/>
      <w:divBdr>
        <w:top w:val="none" w:sz="0" w:space="0" w:color="auto"/>
        <w:left w:val="none" w:sz="0" w:space="0" w:color="auto"/>
        <w:bottom w:val="none" w:sz="0" w:space="0" w:color="auto"/>
        <w:right w:val="none" w:sz="0" w:space="0" w:color="auto"/>
      </w:divBdr>
      <w:divsChild>
        <w:div w:id="1161846248">
          <w:marLeft w:val="150"/>
          <w:marRight w:val="150"/>
          <w:marTop w:val="75"/>
          <w:marBottom w:val="150"/>
          <w:divBdr>
            <w:top w:val="none" w:sz="0" w:space="0" w:color="auto"/>
            <w:left w:val="none" w:sz="0" w:space="0" w:color="auto"/>
            <w:bottom w:val="none" w:sz="0" w:space="0" w:color="auto"/>
            <w:right w:val="none" w:sz="0" w:space="0" w:color="auto"/>
          </w:divBdr>
        </w:div>
      </w:divsChild>
    </w:div>
    <w:div w:id="593125787">
      <w:bodyDiv w:val="1"/>
      <w:marLeft w:val="0"/>
      <w:marRight w:val="0"/>
      <w:marTop w:val="0"/>
      <w:marBottom w:val="0"/>
      <w:divBdr>
        <w:top w:val="none" w:sz="0" w:space="0" w:color="auto"/>
        <w:left w:val="none" w:sz="0" w:space="0" w:color="auto"/>
        <w:bottom w:val="none" w:sz="0" w:space="0" w:color="auto"/>
        <w:right w:val="none" w:sz="0" w:space="0" w:color="auto"/>
      </w:divBdr>
    </w:div>
    <w:div w:id="636880868">
      <w:bodyDiv w:val="1"/>
      <w:marLeft w:val="0"/>
      <w:marRight w:val="0"/>
      <w:marTop w:val="0"/>
      <w:marBottom w:val="0"/>
      <w:divBdr>
        <w:top w:val="none" w:sz="0" w:space="0" w:color="auto"/>
        <w:left w:val="none" w:sz="0" w:space="0" w:color="auto"/>
        <w:bottom w:val="none" w:sz="0" w:space="0" w:color="auto"/>
        <w:right w:val="none" w:sz="0" w:space="0" w:color="auto"/>
      </w:divBdr>
    </w:div>
    <w:div w:id="641154633">
      <w:bodyDiv w:val="1"/>
      <w:marLeft w:val="0"/>
      <w:marRight w:val="0"/>
      <w:marTop w:val="0"/>
      <w:marBottom w:val="0"/>
      <w:divBdr>
        <w:top w:val="none" w:sz="0" w:space="0" w:color="auto"/>
        <w:left w:val="none" w:sz="0" w:space="0" w:color="auto"/>
        <w:bottom w:val="none" w:sz="0" w:space="0" w:color="auto"/>
        <w:right w:val="none" w:sz="0" w:space="0" w:color="auto"/>
      </w:divBdr>
    </w:div>
    <w:div w:id="646320719">
      <w:bodyDiv w:val="1"/>
      <w:marLeft w:val="0"/>
      <w:marRight w:val="0"/>
      <w:marTop w:val="0"/>
      <w:marBottom w:val="0"/>
      <w:divBdr>
        <w:top w:val="none" w:sz="0" w:space="0" w:color="auto"/>
        <w:left w:val="none" w:sz="0" w:space="0" w:color="auto"/>
        <w:bottom w:val="none" w:sz="0" w:space="0" w:color="auto"/>
        <w:right w:val="none" w:sz="0" w:space="0" w:color="auto"/>
      </w:divBdr>
    </w:div>
    <w:div w:id="677391982">
      <w:bodyDiv w:val="1"/>
      <w:marLeft w:val="0"/>
      <w:marRight w:val="0"/>
      <w:marTop w:val="0"/>
      <w:marBottom w:val="0"/>
      <w:divBdr>
        <w:top w:val="none" w:sz="0" w:space="0" w:color="auto"/>
        <w:left w:val="none" w:sz="0" w:space="0" w:color="auto"/>
        <w:bottom w:val="none" w:sz="0" w:space="0" w:color="auto"/>
        <w:right w:val="none" w:sz="0" w:space="0" w:color="auto"/>
      </w:divBdr>
    </w:div>
    <w:div w:id="712772243">
      <w:bodyDiv w:val="1"/>
      <w:marLeft w:val="0"/>
      <w:marRight w:val="0"/>
      <w:marTop w:val="0"/>
      <w:marBottom w:val="0"/>
      <w:divBdr>
        <w:top w:val="none" w:sz="0" w:space="0" w:color="auto"/>
        <w:left w:val="none" w:sz="0" w:space="0" w:color="auto"/>
        <w:bottom w:val="none" w:sz="0" w:space="0" w:color="auto"/>
        <w:right w:val="none" w:sz="0" w:space="0" w:color="auto"/>
      </w:divBdr>
    </w:div>
    <w:div w:id="715856976">
      <w:bodyDiv w:val="1"/>
      <w:marLeft w:val="0"/>
      <w:marRight w:val="0"/>
      <w:marTop w:val="0"/>
      <w:marBottom w:val="0"/>
      <w:divBdr>
        <w:top w:val="none" w:sz="0" w:space="0" w:color="auto"/>
        <w:left w:val="none" w:sz="0" w:space="0" w:color="auto"/>
        <w:bottom w:val="none" w:sz="0" w:space="0" w:color="auto"/>
        <w:right w:val="none" w:sz="0" w:space="0" w:color="auto"/>
      </w:divBdr>
      <w:divsChild>
        <w:div w:id="1508405787">
          <w:marLeft w:val="547"/>
          <w:marRight w:val="0"/>
          <w:marTop w:val="0"/>
          <w:marBottom w:val="0"/>
          <w:divBdr>
            <w:top w:val="none" w:sz="0" w:space="0" w:color="auto"/>
            <w:left w:val="none" w:sz="0" w:space="0" w:color="auto"/>
            <w:bottom w:val="none" w:sz="0" w:space="0" w:color="auto"/>
            <w:right w:val="none" w:sz="0" w:space="0" w:color="auto"/>
          </w:divBdr>
        </w:div>
      </w:divsChild>
    </w:div>
    <w:div w:id="716666601">
      <w:bodyDiv w:val="1"/>
      <w:marLeft w:val="0"/>
      <w:marRight w:val="0"/>
      <w:marTop w:val="0"/>
      <w:marBottom w:val="0"/>
      <w:divBdr>
        <w:top w:val="none" w:sz="0" w:space="0" w:color="auto"/>
        <w:left w:val="none" w:sz="0" w:space="0" w:color="auto"/>
        <w:bottom w:val="none" w:sz="0" w:space="0" w:color="auto"/>
        <w:right w:val="none" w:sz="0" w:space="0" w:color="auto"/>
      </w:divBdr>
      <w:divsChild>
        <w:div w:id="1482886653">
          <w:marLeft w:val="158"/>
          <w:marRight w:val="158"/>
          <w:marTop w:val="79"/>
          <w:marBottom w:val="158"/>
          <w:divBdr>
            <w:top w:val="none" w:sz="0" w:space="0" w:color="auto"/>
            <w:left w:val="none" w:sz="0" w:space="0" w:color="auto"/>
            <w:bottom w:val="none" w:sz="0" w:space="0" w:color="auto"/>
            <w:right w:val="none" w:sz="0" w:space="0" w:color="auto"/>
          </w:divBdr>
        </w:div>
      </w:divsChild>
    </w:div>
    <w:div w:id="728384853">
      <w:bodyDiv w:val="1"/>
      <w:marLeft w:val="0"/>
      <w:marRight w:val="0"/>
      <w:marTop w:val="0"/>
      <w:marBottom w:val="0"/>
      <w:divBdr>
        <w:top w:val="none" w:sz="0" w:space="0" w:color="auto"/>
        <w:left w:val="none" w:sz="0" w:space="0" w:color="auto"/>
        <w:bottom w:val="none" w:sz="0" w:space="0" w:color="auto"/>
        <w:right w:val="none" w:sz="0" w:space="0" w:color="auto"/>
      </w:divBdr>
    </w:div>
    <w:div w:id="731662938">
      <w:bodyDiv w:val="1"/>
      <w:marLeft w:val="0"/>
      <w:marRight w:val="0"/>
      <w:marTop w:val="0"/>
      <w:marBottom w:val="0"/>
      <w:divBdr>
        <w:top w:val="none" w:sz="0" w:space="0" w:color="auto"/>
        <w:left w:val="none" w:sz="0" w:space="0" w:color="auto"/>
        <w:bottom w:val="none" w:sz="0" w:space="0" w:color="auto"/>
        <w:right w:val="none" w:sz="0" w:space="0" w:color="auto"/>
      </w:divBdr>
    </w:div>
    <w:div w:id="748885008">
      <w:bodyDiv w:val="1"/>
      <w:marLeft w:val="0"/>
      <w:marRight w:val="0"/>
      <w:marTop w:val="0"/>
      <w:marBottom w:val="0"/>
      <w:divBdr>
        <w:top w:val="none" w:sz="0" w:space="0" w:color="auto"/>
        <w:left w:val="none" w:sz="0" w:space="0" w:color="auto"/>
        <w:bottom w:val="none" w:sz="0" w:space="0" w:color="auto"/>
        <w:right w:val="none" w:sz="0" w:space="0" w:color="auto"/>
      </w:divBdr>
    </w:div>
    <w:div w:id="760374639">
      <w:bodyDiv w:val="1"/>
      <w:marLeft w:val="0"/>
      <w:marRight w:val="0"/>
      <w:marTop w:val="0"/>
      <w:marBottom w:val="0"/>
      <w:divBdr>
        <w:top w:val="none" w:sz="0" w:space="0" w:color="auto"/>
        <w:left w:val="none" w:sz="0" w:space="0" w:color="auto"/>
        <w:bottom w:val="none" w:sz="0" w:space="0" w:color="auto"/>
        <w:right w:val="none" w:sz="0" w:space="0" w:color="auto"/>
      </w:divBdr>
    </w:div>
    <w:div w:id="769854033">
      <w:bodyDiv w:val="1"/>
      <w:marLeft w:val="0"/>
      <w:marRight w:val="0"/>
      <w:marTop w:val="0"/>
      <w:marBottom w:val="0"/>
      <w:divBdr>
        <w:top w:val="none" w:sz="0" w:space="0" w:color="auto"/>
        <w:left w:val="none" w:sz="0" w:space="0" w:color="auto"/>
        <w:bottom w:val="none" w:sz="0" w:space="0" w:color="auto"/>
        <w:right w:val="none" w:sz="0" w:space="0" w:color="auto"/>
      </w:divBdr>
    </w:div>
    <w:div w:id="772824778">
      <w:bodyDiv w:val="1"/>
      <w:marLeft w:val="0"/>
      <w:marRight w:val="0"/>
      <w:marTop w:val="0"/>
      <w:marBottom w:val="0"/>
      <w:divBdr>
        <w:top w:val="none" w:sz="0" w:space="0" w:color="auto"/>
        <w:left w:val="none" w:sz="0" w:space="0" w:color="auto"/>
        <w:bottom w:val="none" w:sz="0" w:space="0" w:color="auto"/>
        <w:right w:val="none" w:sz="0" w:space="0" w:color="auto"/>
      </w:divBdr>
    </w:div>
    <w:div w:id="777986245">
      <w:bodyDiv w:val="1"/>
      <w:marLeft w:val="0"/>
      <w:marRight w:val="0"/>
      <w:marTop w:val="0"/>
      <w:marBottom w:val="0"/>
      <w:divBdr>
        <w:top w:val="none" w:sz="0" w:space="0" w:color="auto"/>
        <w:left w:val="none" w:sz="0" w:space="0" w:color="auto"/>
        <w:bottom w:val="none" w:sz="0" w:space="0" w:color="auto"/>
        <w:right w:val="none" w:sz="0" w:space="0" w:color="auto"/>
      </w:divBdr>
      <w:divsChild>
        <w:div w:id="330329877">
          <w:marLeft w:val="0"/>
          <w:marRight w:val="0"/>
          <w:marTop w:val="0"/>
          <w:marBottom w:val="0"/>
          <w:divBdr>
            <w:top w:val="none" w:sz="0" w:space="0" w:color="auto"/>
            <w:left w:val="none" w:sz="0" w:space="0" w:color="auto"/>
            <w:bottom w:val="none" w:sz="0" w:space="0" w:color="auto"/>
            <w:right w:val="none" w:sz="0" w:space="0" w:color="auto"/>
          </w:divBdr>
        </w:div>
      </w:divsChild>
    </w:div>
    <w:div w:id="781534024">
      <w:bodyDiv w:val="1"/>
      <w:marLeft w:val="0"/>
      <w:marRight w:val="0"/>
      <w:marTop w:val="0"/>
      <w:marBottom w:val="0"/>
      <w:divBdr>
        <w:top w:val="none" w:sz="0" w:space="0" w:color="auto"/>
        <w:left w:val="none" w:sz="0" w:space="0" w:color="auto"/>
        <w:bottom w:val="none" w:sz="0" w:space="0" w:color="auto"/>
        <w:right w:val="none" w:sz="0" w:space="0" w:color="auto"/>
      </w:divBdr>
    </w:div>
    <w:div w:id="786855590">
      <w:bodyDiv w:val="1"/>
      <w:marLeft w:val="0"/>
      <w:marRight w:val="0"/>
      <w:marTop w:val="0"/>
      <w:marBottom w:val="0"/>
      <w:divBdr>
        <w:top w:val="none" w:sz="0" w:space="0" w:color="auto"/>
        <w:left w:val="none" w:sz="0" w:space="0" w:color="auto"/>
        <w:bottom w:val="none" w:sz="0" w:space="0" w:color="auto"/>
        <w:right w:val="none" w:sz="0" w:space="0" w:color="auto"/>
      </w:divBdr>
      <w:divsChild>
        <w:div w:id="1567566057">
          <w:marLeft w:val="0"/>
          <w:marRight w:val="0"/>
          <w:marTop w:val="0"/>
          <w:marBottom w:val="0"/>
          <w:divBdr>
            <w:top w:val="none" w:sz="0" w:space="0" w:color="auto"/>
            <w:left w:val="none" w:sz="0" w:space="0" w:color="auto"/>
            <w:bottom w:val="none" w:sz="0" w:space="0" w:color="auto"/>
            <w:right w:val="none" w:sz="0" w:space="0" w:color="auto"/>
          </w:divBdr>
        </w:div>
        <w:div w:id="308706446">
          <w:marLeft w:val="0"/>
          <w:marRight w:val="0"/>
          <w:marTop w:val="0"/>
          <w:marBottom w:val="0"/>
          <w:divBdr>
            <w:top w:val="none" w:sz="0" w:space="0" w:color="auto"/>
            <w:left w:val="none" w:sz="0" w:space="0" w:color="auto"/>
            <w:bottom w:val="none" w:sz="0" w:space="0" w:color="auto"/>
            <w:right w:val="none" w:sz="0" w:space="0" w:color="auto"/>
          </w:divBdr>
        </w:div>
        <w:div w:id="1849325764">
          <w:marLeft w:val="0"/>
          <w:marRight w:val="0"/>
          <w:marTop w:val="0"/>
          <w:marBottom w:val="0"/>
          <w:divBdr>
            <w:top w:val="none" w:sz="0" w:space="0" w:color="auto"/>
            <w:left w:val="none" w:sz="0" w:space="0" w:color="auto"/>
            <w:bottom w:val="none" w:sz="0" w:space="0" w:color="auto"/>
            <w:right w:val="none" w:sz="0" w:space="0" w:color="auto"/>
          </w:divBdr>
        </w:div>
        <w:div w:id="472799868">
          <w:marLeft w:val="0"/>
          <w:marRight w:val="0"/>
          <w:marTop w:val="0"/>
          <w:marBottom w:val="0"/>
          <w:divBdr>
            <w:top w:val="none" w:sz="0" w:space="0" w:color="auto"/>
            <w:left w:val="none" w:sz="0" w:space="0" w:color="auto"/>
            <w:bottom w:val="none" w:sz="0" w:space="0" w:color="auto"/>
            <w:right w:val="none" w:sz="0" w:space="0" w:color="auto"/>
          </w:divBdr>
        </w:div>
        <w:div w:id="1811095395">
          <w:marLeft w:val="0"/>
          <w:marRight w:val="0"/>
          <w:marTop w:val="0"/>
          <w:marBottom w:val="0"/>
          <w:divBdr>
            <w:top w:val="none" w:sz="0" w:space="0" w:color="auto"/>
            <w:left w:val="none" w:sz="0" w:space="0" w:color="auto"/>
            <w:bottom w:val="none" w:sz="0" w:space="0" w:color="auto"/>
            <w:right w:val="none" w:sz="0" w:space="0" w:color="auto"/>
          </w:divBdr>
        </w:div>
        <w:div w:id="628512146">
          <w:marLeft w:val="0"/>
          <w:marRight w:val="0"/>
          <w:marTop w:val="0"/>
          <w:marBottom w:val="0"/>
          <w:divBdr>
            <w:top w:val="none" w:sz="0" w:space="0" w:color="auto"/>
            <w:left w:val="none" w:sz="0" w:space="0" w:color="auto"/>
            <w:bottom w:val="none" w:sz="0" w:space="0" w:color="auto"/>
            <w:right w:val="none" w:sz="0" w:space="0" w:color="auto"/>
          </w:divBdr>
        </w:div>
        <w:div w:id="1383022838">
          <w:marLeft w:val="0"/>
          <w:marRight w:val="0"/>
          <w:marTop w:val="0"/>
          <w:marBottom w:val="0"/>
          <w:divBdr>
            <w:top w:val="none" w:sz="0" w:space="0" w:color="auto"/>
            <w:left w:val="none" w:sz="0" w:space="0" w:color="auto"/>
            <w:bottom w:val="none" w:sz="0" w:space="0" w:color="auto"/>
            <w:right w:val="none" w:sz="0" w:space="0" w:color="auto"/>
          </w:divBdr>
        </w:div>
        <w:div w:id="648747273">
          <w:marLeft w:val="0"/>
          <w:marRight w:val="0"/>
          <w:marTop w:val="0"/>
          <w:marBottom w:val="0"/>
          <w:divBdr>
            <w:top w:val="none" w:sz="0" w:space="0" w:color="auto"/>
            <w:left w:val="none" w:sz="0" w:space="0" w:color="auto"/>
            <w:bottom w:val="none" w:sz="0" w:space="0" w:color="auto"/>
            <w:right w:val="none" w:sz="0" w:space="0" w:color="auto"/>
          </w:divBdr>
        </w:div>
        <w:div w:id="2028289085">
          <w:marLeft w:val="0"/>
          <w:marRight w:val="0"/>
          <w:marTop w:val="0"/>
          <w:marBottom w:val="0"/>
          <w:divBdr>
            <w:top w:val="none" w:sz="0" w:space="0" w:color="auto"/>
            <w:left w:val="none" w:sz="0" w:space="0" w:color="auto"/>
            <w:bottom w:val="none" w:sz="0" w:space="0" w:color="auto"/>
            <w:right w:val="none" w:sz="0" w:space="0" w:color="auto"/>
          </w:divBdr>
        </w:div>
        <w:div w:id="447939214">
          <w:marLeft w:val="0"/>
          <w:marRight w:val="0"/>
          <w:marTop w:val="0"/>
          <w:marBottom w:val="0"/>
          <w:divBdr>
            <w:top w:val="none" w:sz="0" w:space="0" w:color="auto"/>
            <w:left w:val="none" w:sz="0" w:space="0" w:color="auto"/>
            <w:bottom w:val="none" w:sz="0" w:space="0" w:color="auto"/>
            <w:right w:val="none" w:sz="0" w:space="0" w:color="auto"/>
          </w:divBdr>
        </w:div>
        <w:div w:id="152452752">
          <w:marLeft w:val="0"/>
          <w:marRight w:val="0"/>
          <w:marTop w:val="0"/>
          <w:marBottom w:val="0"/>
          <w:divBdr>
            <w:top w:val="none" w:sz="0" w:space="0" w:color="auto"/>
            <w:left w:val="none" w:sz="0" w:space="0" w:color="auto"/>
            <w:bottom w:val="none" w:sz="0" w:space="0" w:color="auto"/>
            <w:right w:val="none" w:sz="0" w:space="0" w:color="auto"/>
          </w:divBdr>
        </w:div>
        <w:div w:id="982927878">
          <w:marLeft w:val="0"/>
          <w:marRight w:val="0"/>
          <w:marTop w:val="0"/>
          <w:marBottom w:val="0"/>
          <w:divBdr>
            <w:top w:val="none" w:sz="0" w:space="0" w:color="auto"/>
            <w:left w:val="none" w:sz="0" w:space="0" w:color="auto"/>
            <w:bottom w:val="none" w:sz="0" w:space="0" w:color="auto"/>
            <w:right w:val="none" w:sz="0" w:space="0" w:color="auto"/>
          </w:divBdr>
        </w:div>
        <w:div w:id="1774982049">
          <w:marLeft w:val="0"/>
          <w:marRight w:val="0"/>
          <w:marTop w:val="0"/>
          <w:marBottom w:val="0"/>
          <w:divBdr>
            <w:top w:val="none" w:sz="0" w:space="0" w:color="auto"/>
            <w:left w:val="none" w:sz="0" w:space="0" w:color="auto"/>
            <w:bottom w:val="none" w:sz="0" w:space="0" w:color="auto"/>
            <w:right w:val="none" w:sz="0" w:space="0" w:color="auto"/>
          </w:divBdr>
        </w:div>
        <w:div w:id="350499323">
          <w:marLeft w:val="0"/>
          <w:marRight w:val="0"/>
          <w:marTop w:val="0"/>
          <w:marBottom w:val="0"/>
          <w:divBdr>
            <w:top w:val="none" w:sz="0" w:space="0" w:color="auto"/>
            <w:left w:val="none" w:sz="0" w:space="0" w:color="auto"/>
            <w:bottom w:val="none" w:sz="0" w:space="0" w:color="auto"/>
            <w:right w:val="none" w:sz="0" w:space="0" w:color="auto"/>
          </w:divBdr>
        </w:div>
        <w:div w:id="1952934402">
          <w:marLeft w:val="0"/>
          <w:marRight w:val="0"/>
          <w:marTop w:val="0"/>
          <w:marBottom w:val="0"/>
          <w:divBdr>
            <w:top w:val="none" w:sz="0" w:space="0" w:color="auto"/>
            <w:left w:val="none" w:sz="0" w:space="0" w:color="auto"/>
            <w:bottom w:val="none" w:sz="0" w:space="0" w:color="auto"/>
            <w:right w:val="none" w:sz="0" w:space="0" w:color="auto"/>
          </w:divBdr>
        </w:div>
        <w:div w:id="1853690051">
          <w:marLeft w:val="0"/>
          <w:marRight w:val="0"/>
          <w:marTop w:val="0"/>
          <w:marBottom w:val="0"/>
          <w:divBdr>
            <w:top w:val="none" w:sz="0" w:space="0" w:color="auto"/>
            <w:left w:val="none" w:sz="0" w:space="0" w:color="auto"/>
            <w:bottom w:val="none" w:sz="0" w:space="0" w:color="auto"/>
            <w:right w:val="none" w:sz="0" w:space="0" w:color="auto"/>
          </w:divBdr>
        </w:div>
        <w:div w:id="273710794">
          <w:marLeft w:val="0"/>
          <w:marRight w:val="0"/>
          <w:marTop w:val="0"/>
          <w:marBottom w:val="0"/>
          <w:divBdr>
            <w:top w:val="none" w:sz="0" w:space="0" w:color="auto"/>
            <w:left w:val="none" w:sz="0" w:space="0" w:color="auto"/>
            <w:bottom w:val="none" w:sz="0" w:space="0" w:color="auto"/>
            <w:right w:val="none" w:sz="0" w:space="0" w:color="auto"/>
          </w:divBdr>
        </w:div>
        <w:div w:id="825711056">
          <w:marLeft w:val="0"/>
          <w:marRight w:val="0"/>
          <w:marTop w:val="0"/>
          <w:marBottom w:val="0"/>
          <w:divBdr>
            <w:top w:val="none" w:sz="0" w:space="0" w:color="auto"/>
            <w:left w:val="none" w:sz="0" w:space="0" w:color="auto"/>
            <w:bottom w:val="none" w:sz="0" w:space="0" w:color="auto"/>
            <w:right w:val="none" w:sz="0" w:space="0" w:color="auto"/>
          </w:divBdr>
        </w:div>
        <w:div w:id="647589038">
          <w:marLeft w:val="0"/>
          <w:marRight w:val="0"/>
          <w:marTop w:val="0"/>
          <w:marBottom w:val="0"/>
          <w:divBdr>
            <w:top w:val="none" w:sz="0" w:space="0" w:color="auto"/>
            <w:left w:val="none" w:sz="0" w:space="0" w:color="auto"/>
            <w:bottom w:val="none" w:sz="0" w:space="0" w:color="auto"/>
            <w:right w:val="none" w:sz="0" w:space="0" w:color="auto"/>
          </w:divBdr>
        </w:div>
        <w:div w:id="1780906256">
          <w:marLeft w:val="0"/>
          <w:marRight w:val="0"/>
          <w:marTop w:val="0"/>
          <w:marBottom w:val="0"/>
          <w:divBdr>
            <w:top w:val="none" w:sz="0" w:space="0" w:color="auto"/>
            <w:left w:val="none" w:sz="0" w:space="0" w:color="auto"/>
            <w:bottom w:val="none" w:sz="0" w:space="0" w:color="auto"/>
            <w:right w:val="none" w:sz="0" w:space="0" w:color="auto"/>
          </w:divBdr>
        </w:div>
        <w:div w:id="83108297">
          <w:marLeft w:val="0"/>
          <w:marRight w:val="0"/>
          <w:marTop w:val="0"/>
          <w:marBottom w:val="0"/>
          <w:divBdr>
            <w:top w:val="none" w:sz="0" w:space="0" w:color="auto"/>
            <w:left w:val="none" w:sz="0" w:space="0" w:color="auto"/>
            <w:bottom w:val="none" w:sz="0" w:space="0" w:color="auto"/>
            <w:right w:val="none" w:sz="0" w:space="0" w:color="auto"/>
          </w:divBdr>
        </w:div>
        <w:div w:id="1003899984">
          <w:marLeft w:val="0"/>
          <w:marRight w:val="0"/>
          <w:marTop w:val="0"/>
          <w:marBottom w:val="0"/>
          <w:divBdr>
            <w:top w:val="none" w:sz="0" w:space="0" w:color="auto"/>
            <w:left w:val="none" w:sz="0" w:space="0" w:color="auto"/>
            <w:bottom w:val="none" w:sz="0" w:space="0" w:color="auto"/>
            <w:right w:val="none" w:sz="0" w:space="0" w:color="auto"/>
          </w:divBdr>
        </w:div>
        <w:div w:id="1093477361">
          <w:marLeft w:val="0"/>
          <w:marRight w:val="0"/>
          <w:marTop w:val="0"/>
          <w:marBottom w:val="0"/>
          <w:divBdr>
            <w:top w:val="none" w:sz="0" w:space="0" w:color="auto"/>
            <w:left w:val="none" w:sz="0" w:space="0" w:color="auto"/>
            <w:bottom w:val="none" w:sz="0" w:space="0" w:color="auto"/>
            <w:right w:val="none" w:sz="0" w:space="0" w:color="auto"/>
          </w:divBdr>
        </w:div>
        <w:div w:id="2007781657">
          <w:marLeft w:val="0"/>
          <w:marRight w:val="0"/>
          <w:marTop w:val="0"/>
          <w:marBottom w:val="0"/>
          <w:divBdr>
            <w:top w:val="none" w:sz="0" w:space="0" w:color="auto"/>
            <w:left w:val="none" w:sz="0" w:space="0" w:color="auto"/>
            <w:bottom w:val="none" w:sz="0" w:space="0" w:color="auto"/>
            <w:right w:val="none" w:sz="0" w:space="0" w:color="auto"/>
          </w:divBdr>
        </w:div>
        <w:div w:id="1493715918">
          <w:marLeft w:val="0"/>
          <w:marRight w:val="0"/>
          <w:marTop w:val="0"/>
          <w:marBottom w:val="0"/>
          <w:divBdr>
            <w:top w:val="none" w:sz="0" w:space="0" w:color="auto"/>
            <w:left w:val="none" w:sz="0" w:space="0" w:color="auto"/>
            <w:bottom w:val="none" w:sz="0" w:space="0" w:color="auto"/>
            <w:right w:val="none" w:sz="0" w:space="0" w:color="auto"/>
          </w:divBdr>
        </w:div>
        <w:div w:id="963735111">
          <w:marLeft w:val="0"/>
          <w:marRight w:val="0"/>
          <w:marTop w:val="0"/>
          <w:marBottom w:val="0"/>
          <w:divBdr>
            <w:top w:val="none" w:sz="0" w:space="0" w:color="auto"/>
            <w:left w:val="none" w:sz="0" w:space="0" w:color="auto"/>
            <w:bottom w:val="none" w:sz="0" w:space="0" w:color="auto"/>
            <w:right w:val="none" w:sz="0" w:space="0" w:color="auto"/>
          </w:divBdr>
        </w:div>
        <w:div w:id="821583376">
          <w:marLeft w:val="0"/>
          <w:marRight w:val="0"/>
          <w:marTop w:val="0"/>
          <w:marBottom w:val="0"/>
          <w:divBdr>
            <w:top w:val="none" w:sz="0" w:space="0" w:color="auto"/>
            <w:left w:val="none" w:sz="0" w:space="0" w:color="auto"/>
            <w:bottom w:val="none" w:sz="0" w:space="0" w:color="auto"/>
            <w:right w:val="none" w:sz="0" w:space="0" w:color="auto"/>
          </w:divBdr>
        </w:div>
      </w:divsChild>
    </w:div>
    <w:div w:id="789324280">
      <w:bodyDiv w:val="1"/>
      <w:marLeft w:val="0"/>
      <w:marRight w:val="0"/>
      <w:marTop w:val="0"/>
      <w:marBottom w:val="0"/>
      <w:divBdr>
        <w:top w:val="none" w:sz="0" w:space="0" w:color="auto"/>
        <w:left w:val="none" w:sz="0" w:space="0" w:color="auto"/>
        <w:bottom w:val="none" w:sz="0" w:space="0" w:color="auto"/>
        <w:right w:val="none" w:sz="0" w:space="0" w:color="auto"/>
      </w:divBdr>
    </w:div>
    <w:div w:id="800615429">
      <w:bodyDiv w:val="1"/>
      <w:marLeft w:val="0"/>
      <w:marRight w:val="0"/>
      <w:marTop w:val="0"/>
      <w:marBottom w:val="0"/>
      <w:divBdr>
        <w:top w:val="none" w:sz="0" w:space="0" w:color="auto"/>
        <w:left w:val="none" w:sz="0" w:space="0" w:color="auto"/>
        <w:bottom w:val="none" w:sz="0" w:space="0" w:color="auto"/>
        <w:right w:val="none" w:sz="0" w:space="0" w:color="auto"/>
      </w:divBdr>
      <w:divsChild>
        <w:div w:id="1693873782">
          <w:marLeft w:val="0"/>
          <w:marRight w:val="0"/>
          <w:marTop w:val="0"/>
          <w:marBottom w:val="0"/>
          <w:divBdr>
            <w:top w:val="none" w:sz="0" w:space="0" w:color="auto"/>
            <w:left w:val="none" w:sz="0" w:space="0" w:color="auto"/>
            <w:bottom w:val="none" w:sz="0" w:space="0" w:color="auto"/>
            <w:right w:val="none" w:sz="0" w:space="0" w:color="auto"/>
          </w:divBdr>
          <w:divsChild>
            <w:div w:id="1680962327">
              <w:marLeft w:val="0"/>
              <w:marRight w:val="0"/>
              <w:marTop w:val="0"/>
              <w:marBottom w:val="0"/>
              <w:divBdr>
                <w:top w:val="none" w:sz="0" w:space="0" w:color="auto"/>
                <w:left w:val="none" w:sz="0" w:space="0" w:color="auto"/>
                <w:bottom w:val="none" w:sz="0" w:space="0" w:color="auto"/>
                <w:right w:val="none" w:sz="0" w:space="0" w:color="auto"/>
              </w:divBdr>
              <w:divsChild>
                <w:div w:id="1795515198">
                  <w:marLeft w:val="0"/>
                  <w:marRight w:val="0"/>
                  <w:marTop w:val="0"/>
                  <w:marBottom w:val="0"/>
                  <w:divBdr>
                    <w:top w:val="none" w:sz="0" w:space="0" w:color="auto"/>
                    <w:left w:val="none" w:sz="0" w:space="0" w:color="auto"/>
                    <w:bottom w:val="none" w:sz="0" w:space="0" w:color="auto"/>
                    <w:right w:val="none" w:sz="0" w:space="0" w:color="auto"/>
                  </w:divBdr>
                  <w:divsChild>
                    <w:div w:id="2077773976">
                      <w:marLeft w:val="0"/>
                      <w:marRight w:val="0"/>
                      <w:marTop w:val="0"/>
                      <w:marBottom w:val="0"/>
                      <w:divBdr>
                        <w:top w:val="none" w:sz="0" w:space="0" w:color="auto"/>
                        <w:left w:val="none" w:sz="0" w:space="0" w:color="auto"/>
                        <w:bottom w:val="none" w:sz="0" w:space="0" w:color="auto"/>
                        <w:right w:val="none" w:sz="0" w:space="0" w:color="auto"/>
                      </w:divBdr>
                      <w:divsChild>
                        <w:div w:id="703140543">
                          <w:marLeft w:val="-225"/>
                          <w:marRight w:val="-225"/>
                          <w:marTop w:val="0"/>
                          <w:marBottom w:val="0"/>
                          <w:divBdr>
                            <w:top w:val="none" w:sz="0" w:space="0" w:color="auto"/>
                            <w:left w:val="none" w:sz="0" w:space="0" w:color="auto"/>
                            <w:bottom w:val="none" w:sz="0" w:space="0" w:color="auto"/>
                            <w:right w:val="none" w:sz="0" w:space="0" w:color="auto"/>
                          </w:divBdr>
                          <w:divsChild>
                            <w:div w:id="2091537658">
                              <w:marLeft w:val="0"/>
                              <w:marRight w:val="0"/>
                              <w:marTop w:val="0"/>
                              <w:marBottom w:val="0"/>
                              <w:divBdr>
                                <w:top w:val="none" w:sz="0" w:space="0" w:color="auto"/>
                                <w:left w:val="none" w:sz="0" w:space="0" w:color="auto"/>
                                <w:bottom w:val="none" w:sz="0" w:space="0" w:color="auto"/>
                                <w:right w:val="none" w:sz="0" w:space="0" w:color="auto"/>
                              </w:divBdr>
                            </w:div>
                          </w:divsChild>
                        </w:div>
                        <w:div w:id="1383290796">
                          <w:marLeft w:val="-225"/>
                          <w:marRight w:val="-225"/>
                          <w:marTop w:val="0"/>
                          <w:marBottom w:val="0"/>
                          <w:divBdr>
                            <w:top w:val="none" w:sz="0" w:space="0" w:color="auto"/>
                            <w:left w:val="none" w:sz="0" w:space="0" w:color="auto"/>
                            <w:bottom w:val="none" w:sz="0" w:space="0" w:color="auto"/>
                            <w:right w:val="none" w:sz="0" w:space="0" w:color="auto"/>
                          </w:divBdr>
                          <w:divsChild>
                            <w:div w:id="908657526">
                              <w:marLeft w:val="0"/>
                              <w:marRight w:val="0"/>
                              <w:marTop w:val="0"/>
                              <w:marBottom w:val="0"/>
                              <w:divBdr>
                                <w:top w:val="none" w:sz="0" w:space="0" w:color="auto"/>
                                <w:left w:val="none" w:sz="0" w:space="0" w:color="auto"/>
                                <w:bottom w:val="none" w:sz="0" w:space="0" w:color="auto"/>
                                <w:right w:val="none" w:sz="0" w:space="0" w:color="auto"/>
                              </w:divBdr>
                              <w:divsChild>
                                <w:div w:id="11191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6125">
      <w:bodyDiv w:val="1"/>
      <w:marLeft w:val="0"/>
      <w:marRight w:val="0"/>
      <w:marTop w:val="0"/>
      <w:marBottom w:val="0"/>
      <w:divBdr>
        <w:top w:val="none" w:sz="0" w:space="0" w:color="auto"/>
        <w:left w:val="none" w:sz="0" w:space="0" w:color="auto"/>
        <w:bottom w:val="none" w:sz="0" w:space="0" w:color="auto"/>
        <w:right w:val="none" w:sz="0" w:space="0" w:color="auto"/>
      </w:divBdr>
    </w:div>
    <w:div w:id="823592457">
      <w:bodyDiv w:val="1"/>
      <w:marLeft w:val="0"/>
      <w:marRight w:val="0"/>
      <w:marTop w:val="0"/>
      <w:marBottom w:val="0"/>
      <w:divBdr>
        <w:top w:val="none" w:sz="0" w:space="0" w:color="auto"/>
        <w:left w:val="none" w:sz="0" w:space="0" w:color="auto"/>
        <w:bottom w:val="none" w:sz="0" w:space="0" w:color="auto"/>
        <w:right w:val="none" w:sz="0" w:space="0" w:color="auto"/>
      </w:divBdr>
    </w:div>
    <w:div w:id="859009206">
      <w:bodyDiv w:val="1"/>
      <w:marLeft w:val="0"/>
      <w:marRight w:val="0"/>
      <w:marTop w:val="0"/>
      <w:marBottom w:val="0"/>
      <w:divBdr>
        <w:top w:val="none" w:sz="0" w:space="0" w:color="auto"/>
        <w:left w:val="none" w:sz="0" w:space="0" w:color="auto"/>
        <w:bottom w:val="none" w:sz="0" w:space="0" w:color="auto"/>
        <w:right w:val="none" w:sz="0" w:space="0" w:color="auto"/>
      </w:divBdr>
      <w:divsChild>
        <w:div w:id="493423280">
          <w:marLeft w:val="0"/>
          <w:marRight w:val="0"/>
          <w:marTop w:val="0"/>
          <w:marBottom w:val="0"/>
          <w:divBdr>
            <w:top w:val="none" w:sz="0" w:space="0" w:color="auto"/>
            <w:left w:val="none" w:sz="0" w:space="0" w:color="auto"/>
            <w:bottom w:val="none" w:sz="0" w:space="0" w:color="auto"/>
            <w:right w:val="none" w:sz="0" w:space="0" w:color="auto"/>
          </w:divBdr>
        </w:div>
        <w:div w:id="448280178">
          <w:marLeft w:val="0"/>
          <w:marRight w:val="0"/>
          <w:marTop w:val="0"/>
          <w:marBottom w:val="0"/>
          <w:divBdr>
            <w:top w:val="none" w:sz="0" w:space="0" w:color="auto"/>
            <w:left w:val="none" w:sz="0" w:space="0" w:color="auto"/>
            <w:bottom w:val="none" w:sz="0" w:space="0" w:color="auto"/>
            <w:right w:val="none" w:sz="0" w:space="0" w:color="auto"/>
          </w:divBdr>
        </w:div>
        <w:div w:id="1494370200">
          <w:marLeft w:val="0"/>
          <w:marRight w:val="0"/>
          <w:marTop w:val="0"/>
          <w:marBottom w:val="0"/>
          <w:divBdr>
            <w:top w:val="none" w:sz="0" w:space="0" w:color="auto"/>
            <w:left w:val="none" w:sz="0" w:space="0" w:color="auto"/>
            <w:bottom w:val="none" w:sz="0" w:space="0" w:color="auto"/>
            <w:right w:val="none" w:sz="0" w:space="0" w:color="auto"/>
          </w:divBdr>
        </w:div>
        <w:div w:id="1078481271">
          <w:marLeft w:val="0"/>
          <w:marRight w:val="0"/>
          <w:marTop w:val="0"/>
          <w:marBottom w:val="0"/>
          <w:divBdr>
            <w:top w:val="none" w:sz="0" w:space="0" w:color="auto"/>
            <w:left w:val="none" w:sz="0" w:space="0" w:color="auto"/>
            <w:bottom w:val="none" w:sz="0" w:space="0" w:color="auto"/>
            <w:right w:val="none" w:sz="0" w:space="0" w:color="auto"/>
          </w:divBdr>
        </w:div>
        <w:div w:id="1936553119">
          <w:marLeft w:val="0"/>
          <w:marRight w:val="0"/>
          <w:marTop w:val="0"/>
          <w:marBottom w:val="0"/>
          <w:divBdr>
            <w:top w:val="none" w:sz="0" w:space="0" w:color="auto"/>
            <w:left w:val="none" w:sz="0" w:space="0" w:color="auto"/>
            <w:bottom w:val="none" w:sz="0" w:space="0" w:color="auto"/>
            <w:right w:val="none" w:sz="0" w:space="0" w:color="auto"/>
          </w:divBdr>
        </w:div>
        <w:div w:id="526145267">
          <w:marLeft w:val="0"/>
          <w:marRight w:val="0"/>
          <w:marTop w:val="0"/>
          <w:marBottom w:val="0"/>
          <w:divBdr>
            <w:top w:val="none" w:sz="0" w:space="0" w:color="auto"/>
            <w:left w:val="none" w:sz="0" w:space="0" w:color="auto"/>
            <w:bottom w:val="none" w:sz="0" w:space="0" w:color="auto"/>
            <w:right w:val="none" w:sz="0" w:space="0" w:color="auto"/>
          </w:divBdr>
        </w:div>
        <w:div w:id="1342010180">
          <w:marLeft w:val="0"/>
          <w:marRight w:val="0"/>
          <w:marTop w:val="0"/>
          <w:marBottom w:val="0"/>
          <w:divBdr>
            <w:top w:val="none" w:sz="0" w:space="0" w:color="auto"/>
            <w:left w:val="none" w:sz="0" w:space="0" w:color="auto"/>
            <w:bottom w:val="none" w:sz="0" w:space="0" w:color="auto"/>
            <w:right w:val="none" w:sz="0" w:space="0" w:color="auto"/>
          </w:divBdr>
        </w:div>
        <w:div w:id="873735858">
          <w:marLeft w:val="0"/>
          <w:marRight w:val="0"/>
          <w:marTop w:val="0"/>
          <w:marBottom w:val="0"/>
          <w:divBdr>
            <w:top w:val="none" w:sz="0" w:space="0" w:color="auto"/>
            <w:left w:val="none" w:sz="0" w:space="0" w:color="auto"/>
            <w:bottom w:val="none" w:sz="0" w:space="0" w:color="auto"/>
            <w:right w:val="none" w:sz="0" w:space="0" w:color="auto"/>
          </w:divBdr>
        </w:div>
        <w:div w:id="335810199">
          <w:marLeft w:val="0"/>
          <w:marRight w:val="0"/>
          <w:marTop w:val="0"/>
          <w:marBottom w:val="0"/>
          <w:divBdr>
            <w:top w:val="none" w:sz="0" w:space="0" w:color="auto"/>
            <w:left w:val="none" w:sz="0" w:space="0" w:color="auto"/>
            <w:bottom w:val="none" w:sz="0" w:space="0" w:color="auto"/>
            <w:right w:val="none" w:sz="0" w:space="0" w:color="auto"/>
          </w:divBdr>
        </w:div>
        <w:div w:id="1085954955">
          <w:marLeft w:val="0"/>
          <w:marRight w:val="0"/>
          <w:marTop w:val="0"/>
          <w:marBottom w:val="0"/>
          <w:divBdr>
            <w:top w:val="none" w:sz="0" w:space="0" w:color="auto"/>
            <w:left w:val="none" w:sz="0" w:space="0" w:color="auto"/>
            <w:bottom w:val="none" w:sz="0" w:space="0" w:color="auto"/>
            <w:right w:val="none" w:sz="0" w:space="0" w:color="auto"/>
          </w:divBdr>
        </w:div>
        <w:div w:id="2080663636">
          <w:marLeft w:val="0"/>
          <w:marRight w:val="0"/>
          <w:marTop w:val="0"/>
          <w:marBottom w:val="0"/>
          <w:divBdr>
            <w:top w:val="none" w:sz="0" w:space="0" w:color="auto"/>
            <w:left w:val="none" w:sz="0" w:space="0" w:color="auto"/>
            <w:bottom w:val="none" w:sz="0" w:space="0" w:color="auto"/>
            <w:right w:val="none" w:sz="0" w:space="0" w:color="auto"/>
          </w:divBdr>
        </w:div>
        <w:div w:id="1969428860">
          <w:marLeft w:val="0"/>
          <w:marRight w:val="0"/>
          <w:marTop w:val="0"/>
          <w:marBottom w:val="0"/>
          <w:divBdr>
            <w:top w:val="none" w:sz="0" w:space="0" w:color="auto"/>
            <w:left w:val="none" w:sz="0" w:space="0" w:color="auto"/>
            <w:bottom w:val="none" w:sz="0" w:space="0" w:color="auto"/>
            <w:right w:val="none" w:sz="0" w:space="0" w:color="auto"/>
          </w:divBdr>
        </w:div>
        <w:div w:id="1096249266">
          <w:marLeft w:val="0"/>
          <w:marRight w:val="0"/>
          <w:marTop w:val="0"/>
          <w:marBottom w:val="0"/>
          <w:divBdr>
            <w:top w:val="none" w:sz="0" w:space="0" w:color="auto"/>
            <w:left w:val="none" w:sz="0" w:space="0" w:color="auto"/>
            <w:bottom w:val="none" w:sz="0" w:space="0" w:color="auto"/>
            <w:right w:val="none" w:sz="0" w:space="0" w:color="auto"/>
          </w:divBdr>
        </w:div>
        <w:div w:id="415367708">
          <w:marLeft w:val="0"/>
          <w:marRight w:val="0"/>
          <w:marTop w:val="0"/>
          <w:marBottom w:val="0"/>
          <w:divBdr>
            <w:top w:val="none" w:sz="0" w:space="0" w:color="auto"/>
            <w:left w:val="none" w:sz="0" w:space="0" w:color="auto"/>
            <w:bottom w:val="none" w:sz="0" w:space="0" w:color="auto"/>
            <w:right w:val="none" w:sz="0" w:space="0" w:color="auto"/>
          </w:divBdr>
        </w:div>
        <w:div w:id="2140486741">
          <w:marLeft w:val="0"/>
          <w:marRight w:val="0"/>
          <w:marTop w:val="0"/>
          <w:marBottom w:val="0"/>
          <w:divBdr>
            <w:top w:val="none" w:sz="0" w:space="0" w:color="auto"/>
            <w:left w:val="none" w:sz="0" w:space="0" w:color="auto"/>
            <w:bottom w:val="none" w:sz="0" w:space="0" w:color="auto"/>
            <w:right w:val="none" w:sz="0" w:space="0" w:color="auto"/>
          </w:divBdr>
        </w:div>
        <w:div w:id="369964650">
          <w:marLeft w:val="0"/>
          <w:marRight w:val="0"/>
          <w:marTop w:val="0"/>
          <w:marBottom w:val="0"/>
          <w:divBdr>
            <w:top w:val="none" w:sz="0" w:space="0" w:color="auto"/>
            <w:left w:val="none" w:sz="0" w:space="0" w:color="auto"/>
            <w:bottom w:val="none" w:sz="0" w:space="0" w:color="auto"/>
            <w:right w:val="none" w:sz="0" w:space="0" w:color="auto"/>
          </w:divBdr>
        </w:div>
        <w:div w:id="723484383">
          <w:marLeft w:val="0"/>
          <w:marRight w:val="0"/>
          <w:marTop w:val="0"/>
          <w:marBottom w:val="0"/>
          <w:divBdr>
            <w:top w:val="none" w:sz="0" w:space="0" w:color="auto"/>
            <w:left w:val="none" w:sz="0" w:space="0" w:color="auto"/>
            <w:bottom w:val="none" w:sz="0" w:space="0" w:color="auto"/>
            <w:right w:val="none" w:sz="0" w:space="0" w:color="auto"/>
          </w:divBdr>
        </w:div>
        <w:div w:id="1808667182">
          <w:marLeft w:val="0"/>
          <w:marRight w:val="0"/>
          <w:marTop w:val="0"/>
          <w:marBottom w:val="0"/>
          <w:divBdr>
            <w:top w:val="none" w:sz="0" w:space="0" w:color="auto"/>
            <w:left w:val="none" w:sz="0" w:space="0" w:color="auto"/>
            <w:bottom w:val="none" w:sz="0" w:space="0" w:color="auto"/>
            <w:right w:val="none" w:sz="0" w:space="0" w:color="auto"/>
          </w:divBdr>
        </w:div>
        <w:div w:id="1891309221">
          <w:marLeft w:val="0"/>
          <w:marRight w:val="0"/>
          <w:marTop w:val="0"/>
          <w:marBottom w:val="0"/>
          <w:divBdr>
            <w:top w:val="none" w:sz="0" w:space="0" w:color="auto"/>
            <w:left w:val="none" w:sz="0" w:space="0" w:color="auto"/>
            <w:bottom w:val="none" w:sz="0" w:space="0" w:color="auto"/>
            <w:right w:val="none" w:sz="0" w:space="0" w:color="auto"/>
          </w:divBdr>
        </w:div>
        <w:div w:id="1010571301">
          <w:marLeft w:val="0"/>
          <w:marRight w:val="0"/>
          <w:marTop w:val="0"/>
          <w:marBottom w:val="0"/>
          <w:divBdr>
            <w:top w:val="none" w:sz="0" w:space="0" w:color="auto"/>
            <w:left w:val="none" w:sz="0" w:space="0" w:color="auto"/>
            <w:bottom w:val="none" w:sz="0" w:space="0" w:color="auto"/>
            <w:right w:val="none" w:sz="0" w:space="0" w:color="auto"/>
          </w:divBdr>
        </w:div>
        <w:div w:id="1233734332">
          <w:marLeft w:val="0"/>
          <w:marRight w:val="0"/>
          <w:marTop w:val="0"/>
          <w:marBottom w:val="0"/>
          <w:divBdr>
            <w:top w:val="none" w:sz="0" w:space="0" w:color="auto"/>
            <w:left w:val="none" w:sz="0" w:space="0" w:color="auto"/>
            <w:bottom w:val="none" w:sz="0" w:space="0" w:color="auto"/>
            <w:right w:val="none" w:sz="0" w:space="0" w:color="auto"/>
          </w:divBdr>
        </w:div>
      </w:divsChild>
    </w:div>
    <w:div w:id="861669420">
      <w:bodyDiv w:val="1"/>
      <w:marLeft w:val="0"/>
      <w:marRight w:val="0"/>
      <w:marTop w:val="0"/>
      <w:marBottom w:val="0"/>
      <w:divBdr>
        <w:top w:val="none" w:sz="0" w:space="0" w:color="auto"/>
        <w:left w:val="none" w:sz="0" w:space="0" w:color="auto"/>
        <w:bottom w:val="none" w:sz="0" w:space="0" w:color="auto"/>
        <w:right w:val="none" w:sz="0" w:space="0" w:color="auto"/>
      </w:divBdr>
    </w:div>
    <w:div w:id="862480840">
      <w:bodyDiv w:val="1"/>
      <w:marLeft w:val="0"/>
      <w:marRight w:val="0"/>
      <w:marTop w:val="0"/>
      <w:marBottom w:val="0"/>
      <w:divBdr>
        <w:top w:val="none" w:sz="0" w:space="0" w:color="auto"/>
        <w:left w:val="none" w:sz="0" w:space="0" w:color="auto"/>
        <w:bottom w:val="none" w:sz="0" w:space="0" w:color="auto"/>
        <w:right w:val="none" w:sz="0" w:space="0" w:color="auto"/>
      </w:divBdr>
    </w:div>
    <w:div w:id="888956895">
      <w:bodyDiv w:val="1"/>
      <w:marLeft w:val="0"/>
      <w:marRight w:val="0"/>
      <w:marTop w:val="0"/>
      <w:marBottom w:val="0"/>
      <w:divBdr>
        <w:top w:val="none" w:sz="0" w:space="0" w:color="auto"/>
        <w:left w:val="none" w:sz="0" w:space="0" w:color="auto"/>
        <w:bottom w:val="none" w:sz="0" w:space="0" w:color="auto"/>
        <w:right w:val="none" w:sz="0" w:space="0" w:color="auto"/>
      </w:divBdr>
    </w:div>
    <w:div w:id="903837936">
      <w:bodyDiv w:val="1"/>
      <w:marLeft w:val="0"/>
      <w:marRight w:val="0"/>
      <w:marTop w:val="0"/>
      <w:marBottom w:val="0"/>
      <w:divBdr>
        <w:top w:val="none" w:sz="0" w:space="0" w:color="auto"/>
        <w:left w:val="none" w:sz="0" w:space="0" w:color="auto"/>
        <w:bottom w:val="none" w:sz="0" w:space="0" w:color="auto"/>
        <w:right w:val="none" w:sz="0" w:space="0" w:color="auto"/>
      </w:divBdr>
      <w:divsChild>
        <w:div w:id="986012299">
          <w:marLeft w:val="0"/>
          <w:marRight w:val="0"/>
          <w:marTop w:val="0"/>
          <w:marBottom w:val="0"/>
          <w:divBdr>
            <w:top w:val="none" w:sz="0" w:space="0" w:color="auto"/>
            <w:left w:val="none" w:sz="0" w:space="0" w:color="auto"/>
            <w:bottom w:val="none" w:sz="0" w:space="0" w:color="auto"/>
            <w:right w:val="none" w:sz="0" w:space="0" w:color="auto"/>
          </w:divBdr>
        </w:div>
      </w:divsChild>
    </w:div>
    <w:div w:id="904145009">
      <w:bodyDiv w:val="1"/>
      <w:marLeft w:val="0"/>
      <w:marRight w:val="0"/>
      <w:marTop w:val="0"/>
      <w:marBottom w:val="0"/>
      <w:divBdr>
        <w:top w:val="none" w:sz="0" w:space="0" w:color="auto"/>
        <w:left w:val="none" w:sz="0" w:space="0" w:color="auto"/>
        <w:bottom w:val="none" w:sz="0" w:space="0" w:color="auto"/>
        <w:right w:val="none" w:sz="0" w:space="0" w:color="auto"/>
      </w:divBdr>
      <w:divsChild>
        <w:div w:id="1361279786">
          <w:marLeft w:val="0"/>
          <w:marRight w:val="0"/>
          <w:marTop w:val="0"/>
          <w:marBottom w:val="0"/>
          <w:divBdr>
            <w:top w:val="none" w:sz="0" w:space="0" w:color="auto"/>
            <w:left w:val="none" w:sz="0" w:space="0" w:color="auto"/>
            <w:bottom w:val="none" w:sz="0" w:space="0" w:color="auto"/>
            <w:right w:val="none" w:sz="0" w:space="0" w:color="auto"/>
          </w:divBdr>
        </w:div>
        <w:div w:id="834536909">
          <w:marLeft w:val="0"/>
          <w:marRight w:val="0"/>
          <w:marTop w:val="0"/>
          <w:marBottom w:val="0"/>
          <w:divBdr>
            <w:top w:val="none" w:sz="0" w:space="0" w:color="auto"/>
            <w:left w:val="none" w:sz="0" w:space="0" w:color="auto"/>
            <w:bottom w:val="none" w:sz="0" w:space="0" w:color="auto"/>
            <w:right w:val="none" w:sz="0" w:space="0" w:color="auto"/>
          </w:divBdr>
        </w:div>
        <w:div w:id="413824655">
          <w:marLeft w:val="0"/>
          <w:marRight w:val="0"/>
          <w:marTop w:val="0"/>
          <w:marBottom w:val="0"/>
          <w:divBdr>
            <w:top w:val="none" w:sz="0" w:space="0" w:color="auto"/>
            <w:left w:val="none" w:sz="0" w:space="0" w:color="auto"/>
            <w:bottom w:val="none" w:sz="0" w:space="0" w:color="auto"/>
            <w:right w:val="none" w:sz="0" w:space="0" w:color="auto"/>
          </w:divBdr>
        </w:div>
        <w:div w:id="1876845476">
          <w:marLeft w:val="0"/>
          <w:marRight w:val="0"/>
          <w:marTop w:val="0"/>
          <w:marBottom w:val="0"/>
          <w:divBdr>
            <w:top w:val="none" w:sz="0" w:space="0" w:color="auto"/>
            <w:left w:val="none" w:sz="0" w:space="0" w:color="auto"/>
            <w:bottom w:val="none" w:sz="0" w:space="0" w:color="auto"/>
            <w:right w:val="none" w:sz="0" w:space="0" w:color="auto"/>
          </w:divBdr>
        </w:div>
        <w:div w:id="970551308">
          <w:marLeft w:val="0"/>
          <w:marRight w:val="0"/>
          <w:marTop w:val="0"/>
          <w:marBottom w:val="0"/>
          <w:divBdr>
            <w:top w:val="none" w:sz="0" w:space="0" w:color="auto"/>
            <w:left w:val="none" w:sz="0" w:space="0" w:color="auto"/>
            <w:bottom w:val="none" w:sz="0" w:space="0" w:color="auto"/>
            <w:right w:val="none" w:sz="0" w:space="0" w:color="auto"/>
          </w:divBdr>
        </w:div>
        <w:div w:id="482164034">
          <w:marLeft w:val="0"/>
          <w:marRight w:val="0"/>
          <w:marTop w:val="0"/>
          <w:marBottom w:val="0"/>
          <w:divBdr>
            <w:top w:val="none" w:sz="0" w:space="0" w:color="auto"/>
            <w:left w:val="none" w:sz="0" w:space="0" w:color="auto"/>
            <w:bottom w:val="none" w:sz="0" w:space="0" w:color="auto"/>
            <w:right w:val="none" w:sz="0" w:space="0" w:color="auto"/>
          </w:divBdr>
        </w:div>
        <w:div w:id="675574333">
          <w:marLeft w:val="0"/>
          <w:marRight w:val="0"/>
          <w:marTop w:val="0"/>
          <w:marBottom w:val="0"/>
          <w:divBdr>
            <w:top w:val="none" w:sz="0" w:space="0" w:color="auto"/>
            <w:left w:val="none" w:sz="0" w:space="0" w:color="auto"/>
            <w:bottom w:val="none" w:sz="0" w:space="0" w:color="auto"/>
            <w:right w:val="none" w:sz="0" w:space="0" w:color="auto"/>
          </w:divBdr>
        </w:div>
      </w:divsChild>
    </w:div>
    <w:div w:id="910578396">
      <w:bodyDiv w:val="1"/>
      <w:marLeft w:val="0"/>
      <w:marRight w:val="0"/>
      <w:marTop w:val="0"/>
      <w:marBottom w:val="0"/>
      <w:divBdr>
        <w:top w:val="none" w:sz="0" w:space="0" w:color="auto"/>
        <w:left w:val="none" w:sz="0" w:space="0" w:color="auto"/>
        <w:bottom w:val="none" w:sz="0" w:space="0" w:color="auto"/>
        <w:right w:val="none" w:sz="0" w:space="0" w:color="auto"/>
      </w:divBdr>
      <w:divsChild>
        <w:div w:id="1533768725">
          <w:marLeft w:val="0"/>
          <w:marRight w:val="0"/>
          <w:marTop w:val="0"/>
          <w:marBottom w:val="0"/>
          <w:divBdr>
            <w:top w:val="none" w:sz="0" w:space="0" w:color="auto"/>
            <w:left w:val="none" w:sz="0" w:space="0" w:color="auto"/>
            <w:bottom w:val="none" w:sz="0" w:space="0" w:color="auto"/>
            <w:right w:val="none" w:sz="0" w:space="0" w:color="auto"/>
          </w:divBdr>
          <w:divsChild>
            <w:div w:id="1131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9435">
      <w:bodyDiv w:val="1"/>
      <w:marLeft w:val="0"/>
      <w:marRight w:val="0"/>
      <w:marTop w:val="0"/>
      <w:marBottom w:val="0"/>
      <w:divBdr>
        <w:top w:val="none" w:sz="0" w:space="0" w:color="auto"/>
        <w:left w:val="none" w:sz="0" w:space="0" w:color="auto"/>
        <w:bottom w:val="none" w:sz="0" w:space="0" w:color="auto"/>
        <w:right w:val="none" w:sz="0" w:space="0" w:color="auto"/>
      </w:divBdr>
    </w:div>
    <w:div w:id="959989822">
      <w:bodyDiv w:val="1"/>
      <w:marLeft w:val="0"/>
      <w:marRight w:val="0"/>
      <w:marTop w:val="0"/>
      <w:marBottom w:val="0"/>
      <w:divBdr>
        <w:top w:val="none" w:sz="0" w:space="0" w:color="auto"/>
        <w:left w:val="none" w:sz="0" w:space="0" w:color="auto"/>
        <w:bottom w:val="none" w:sz="0" w:space="0" w:color="auto"/>
        <w:right w:val="none" w:sz="0" w:space="0" w:color="auto"/>
      </w:divBdr>
      <w:divsChild>
        <w:div w:id="807473294">
          <w:marLeft w:val="0"/>
          <w:marRight w:val="0"/>
          <w:marTop w:val="0"/>
          <w:marBottom w:val="0"/>
          <w:divBdr>
            <w:top w:val="none" w:sz="0" w:space="0" w:color="auto"/>
            <w:left w:val="none" w:sz="0" w:space="0" w:color="auto"/>
            <w:bottom w:val="none" w:sz="0" w:space="0" w:color="auto"/>
            <w:right w:val="none" w:sz="0" w:space="0" w:color="auto"/>
          </w:divBdr>
        </w:div>
        <w:div w:id="523832271">
          <w:marLeft w:val="0"/>
          <w:marRight w:val="0"/>
          <w:marTop w:val="0"/>
          <w:marBottom w:val="0"/>
          <w:divBdr>
            <w:top w:val="none" w:sz="0" w:space="0" w:color="auto"/>
            <w:left w:val="none" w:sz="0" w:space="0" w:color="auto"/>
            <w:bottom w:val="none" w:sz="0" w:space="0" w:color="auto"/>
            <w:right w:val="none" w:sz="0" w:space="0" w:color="auto"/>
          </w:divBdr>
        </w:div>
        <w:div w:id="110903637">
          <w:marLeft w:val="0"/>
          <w:marRight w:val="0"/>
          <w:marTop w:val="0"/>
          <w:marBottom w:val="0"/>
          <w:divBdr>
            <w:top w:val="none" w:sz="0" w:space="0" w:color="auto"/>
            <w:left w:val="none" w:sz="0" w:space="0" w:color="auto"/>
            <w:bottom w:val="none" w:sz="0" w:space="0" w:color="auto"/>
            <w:right w:val="none" w:sz="0" w:space="0" w:color="auto"/>
          </w:divBdr>
        </w:div>
        <w:div w:id="1964311172">
          <w:marLeft w:val="0"/>
          <w:marRight w:val="0"/>
          <w:marTop w:val="0"/>
          <w:marBottom w:val="0"/>
          <w:divBdr>
            <w:top w:val="none" w:sz="0" w:space="0" w:color="auto"/>
            <w:left w:val="none" w:sz="0" w:space="0" w:color="auto"/>
            <w:bottom w:val="none" w:sz="0" w:space="0" w:color="auto"/>
            <w:right w:val="none" w:sz="0" w:space="0" w:color="auto"/>
          </w:divBdr>
        </w:div>
        <w:div w:id="491138112">
          <w:marLeft w:val="0"/>
          <w:marRight w:val="0"/>
          <w:marTop w:val="0"/>
          <w:marBottom w:val="0"/>
          <w:divBdr>
            <w:top w:val="none" w:sz="0" w:space="0" w:color="auto"/>
            <w:left w:val="none" w:sz="0" w:space="0" w:color="auto"/>
            <w:bottom w:val="none" w:sz="0" w:space="0" w:color="auto"/>
            <w:right w:val="none" w:sz="0" w:space="0" w:color="auto"/>
          </w:divBdr>
        </w:div>
      </w:divsChild>
    </w:div>
    <w:div w:id="964390849">
      <w:bodyDiv w:val="1"/>
      <w:marLeft w:val="0"/>
      <w:marRight w:val="0"/>
      <w:marTop w:val="0"/>
      <w:marBottom w:val="0"/>
      <w:divBdr>
        <w:top w:val="none" w:sz="0" w:space="0" w:color="auto"/>
        <w:left w:val="none" w:sz="0" w:space="0" w:color="auto"/>
        <w:bottom w:val="none" w:sz="0" w:space="0" w:color="auto"/>
        <w:right w:val="none" w:sz="0" w:space="0" w:color="auto"/>
      </w:divBdr>
    </w:div>
    <w:div w:id="964845016">
      <w:bodyDiv w:val="1"/>
      <w:marLeft w:val="0"/>
      <w:marRight w:val="0"/>
      <w:marTop w:val="0"/>
      <w:marBottom w:val="0"/>
      <w:divBdr>
        <w:top w:val="none" w:sz="0" w:space="0" w:color="auto"/>
        <w:left w:val="none" w:sz="0" w:space="0" w:color="auto"/>
        <w:bottom w:val="none" w:sz="0" w:space="0" w:color="auto"/>
        <w:right w:val="none" w:sz="0" w:space="0" w:color="auto"/>
      </w:divBdr>
    </w:div>
    <w:div w:id="993021459">
      <w:bodyDiv w:val="1"/>
      <w:marLeft w:val="0"/>
      <w:marRight w:val="0"/>
      <w:marTop w:val="0"/>
      <w:marBottom w:val="0"/>
      <w:divBdr>
        <w:top w:val="none" w:sz="0" w:space="0" w:color="auto"/>
        <w:left w:val="none" w:sz="0" w:space="0" w:color="auto"/>
        <w:bottom w:val="none" w:sz="0" w:space="0" w:color="auto"/>
        <w:right w:val="none" w:sz="0" w:space="0" w:color="auto"/>
      </w:divBdr>
    </w:div>
    <w:div w:id="994339923">
      <w:bodyDiv w:val="1"/>
      <w:marLeft w:val="0"/>
      <w:marRight w:val="0"/>
      <w:marTop w:val="0"/>
      <w:marBottom w:val="0"/>
      <w:divBdr>
        <w:top w:val="none" w:sz="0" w:space="0" w:color="auto"/>
        <w:left w:val="none" w:sz="0" w:space="0" w:color="auto"/>
        <w:bottom w:val="none" w:sz="0" w:space="0" w:color="auto"/>
        <w:right w:val="none" w:sz="0" w:space="0" w:color="auto"/>
      </w:divBdr>
    </w:div>
    <w:div w:id="1019619624">
      <w:bodyDiv w:val="1"/>
      <w:marLeft w:val="0"/>
      <w:marRight w:val="0"/>
      <w:marTop w:val="0"/>
      <w:marBottom w:val="0"/>
      <w:divBdr>
        <w:top w:val="none" w:sz="0" w:space="0" w:color="auto"/>
        <w:left w:val="none" w:sz="0" w:space="0" w:color="auto"/>
        <w:bottom w:val="none" w:sz="0" w:space="0" w:color="auto"/>
        <w:right w:val="none" w:sz="0" w:space="0" w:color="auto"/>
      </w:divBdr>
    </w:div>
    <w:div w:id="1032339348">
      <w:bodyDiv w:val="1"/>
      <w:marLeft w:val="0"/>
      <w:marRight w:val="0"/>
      <w:marTop w:val="0"/>
      <w:marBottom w:val="0"/>
      <w:divBdr>
        <w:top w:val="none" w:sz="0" w:space="0" w:color="auto"/>
        <w:left w:val="none" w:sz="0" w:space="0" w:color="auto"/>
        <w:bottom w:val="none" w:sz="0" w:space="0" w:color="auto"/>
        <w:right w:val="none" w:sz="0" w:space="0" w:color="auto"/>
      </w:divBdr>
    </w:div>
    <w:div w:id="1043361310">
      <w:bodyDiv w:val="1"/>
      <w:marLeft w:val="0"/>
      <w:marRight w:val="0"/>
      <w:marTop w:val="0"/>
      <w:marBottom w:val="0"/>
      <w:divBdr>
        <w:top w:val="none" w:sz="0" w:space="0" w:color="auto"/>
        <w:left w:val="none" w:sz="0" w:space="0" w:color="auto"/>
        <w:bottom w:val="none" w:sz="0" w:space="0" w:color="auto"/>
        <w:right w:val="none" w:sz="0" w:space="0" w:color="auto"/>
      </w:divBdr>
      <w:divsChild>
        <w:div w:id="1079445362">
          <w:marLeft w:val="0"/>
          <w:marRight w:val="0"/>
          <w:marTop w:val="0"/>
          <w:marBottom w:val="0"/>
          <w:divBdr>
            <w:top w:val="none" w:sz="0" w:space="0" w:color="auto"/>
            <w:left w:val="none" w:sz="0" w:space="0" w:color="auto"/>
            <w:bottom w:val="none" w:sz="0" w:space="0" w:color="auto"/>
            <w:right w:val="none" w:sz="0" w:space="0" w:color="auto"/>
          </w:divBdr>
        </w:div>
        <w:div w:id="472217156">
          <w:marLeft w:val="0"/>
          <w:marRight w:val="0"/>
          <w:marTop w:val="0"/>
          <w:marBottom w:val="0"/>
          <w:divBdr>
            <w:top w:val="none" w:sz="0" w:space="0" w:color="auto"/>
            <w:left w:val="none" w:sz="0" w:space="0" w:color="auto"/>
            <w:bottom w:val="none" w:sz="0" w:space="0" w:color="auto"/>
            <w:right w:val="none" w:sz="0" w:space="0" w:color="auto"/>
          </w:divBdr>
        </w:div>
        <w:div w:id="1204903217">
          <w:marLeft w:val="0"/>
          <w:marRight w:val="0"/>
          <w:marTop w:val="0"/>
          <w:marBottom w:val="0"/>
          <w:divBdr>
            <w:top w:val="none" w:sz="0" w:space="0" w:color="auto"/>
            <w:left w:val="none" w:sz="0" w:space="0" w:color="auto"/>
            <w:bottom w:val="none" w:sz="0" w:space="0" w:color="auto"/>
            <w:right w:val="none" w:sz="0" w:space="0" w:color="auto"/>
          </w:divBdr>
        </w:div>
        <w:div w:id="1119254481">
          <w:marLeft w:val="0"/>
          <w:marRight w:val="0"/>
          <w:marTop w:val="0"/>
          <w:marBottom w:val="0"/>
          <w:divBdr>
            <w:top w:val="none" w:sz="0" w:space="0" w:color="auto"/>
            <w:left w:val="none" w:sz="0" w:space="0" w:color="auto"/>
            <w:bottom w:val="none" w:sz="0" w:space="0" w:color="auto"/>
            <w:right w:val="none" w:sz="0" w:space="0" w:color="auto"/>
          </w:divBdr>
        </w:div>
        <w:div w:id="735782898">
          <w:marLeft w:val="0"/>
          <w:marRight w:val="0"/>
          <w:marTop w:val="0"/>
          <w:marBottom w:val="0"/>
          <w:divBdr>
            <w:top w:val="none" w:sz="0" w:space="0" w:color="auto"/>
            <w:left w:val="none" w:sz="0" w:space="0" w:color="auto"/>
            <w:bottom w:val="none" w:sz="0" w:space="0" w:color="auto"/>
            <w:right w:val="none" w:sz="0" w:space="0" w:color="auto"/>
          </w:divBdr>
        </w:div>
        <w:div w:id="38281883">
          <w:marLeft w:val="0"/>
          <w:marRight w:val="0"/>
          <w:marTop w:val="0"/>
          <w:marBottom w:val="0"/>
          <w:divBdr>
            <w:top w:val="none" w:sz="0" w:space="0" w:color="auto"/>
            <w:left w:val="none" w:sz="0" w:space="0" w:color="auto"/>
            <w:bottom w:val="none" w:sz="0" w:space="0" w:color="auto"/>
            <w:right w:val="none" w:sz="0" w:space="0" w:color="auto"/>
          </w:divBdr>
        </w:div>
        <w:div w:id="548539007">
          <w:marLeft w:val="0"/>
          <w:marRight w:val="0"/>
          <w:marTop w:val="0"/>
          <w:marBottom w:val="0"/>
          <w:divBdr>
            <w:top w:val="none" w:sz="0" w:space="0" w:color="auto"/>
            <w:left w:val="none" w:sz="0" w:space="0" w:color="auto"/>
            <w:bottom w:val="none" w:sz="0" w:space="0" w:color="auto"/>
            <w:right w:val="none" w:sz="0" w:space="0" w:color="auto"/>
          </w:divBdr>
        </w:div>
        <w:div w:id="774177619">
          <w:marLeft w:val="0"/>
          <w:marRight w:val="0"/>
          <w:marTop w:val="0"/>
          <w:marBottom w:val="0"/>
          <w:divBdr>
            <w:top w:val="none" w:sz="0" w:space="0" w:color="auto"/>
            <w:left w:val="none" w:sz="0" w:space="0" w:color="auto"/>
            <w:bottom w:val="none" w:sz="0" w:space="0" w:color="auto"/>
            <w:right w:val="none" w:sz="0" w:space="0" w:color="auto"/>
          </w:divBdr>
        </w:div>
        <w:div w:id="99028840">
          <w:marLeft w:val="0"/>
          <w:marRight w:val="0"/>
          <w:marTop w:val="0"/>
          <w:marBottom w:val="0"/>
          <w:divBdr>
            <w:top w:val="none" w:sz="0" w:space="0" w:color="auto"/>
            <w:left w:val="none" w:sz="0" w:space="0" w:color="auto"/>
            <w:bottom w:val="none" w:sz="0" w:space="0" w:color="auto"/>
            <w:right w:val="none" w:sz="0" w:space="0" w:color="auto"/>
          </w:divBdr>
        </w:div>
        <w:div w:id="410856276">
          <w:marLeft w:val="0"/>
          <w:marRight w:val="0"/>
          <w:marTop w:val="0"/>
          <w:marBottom w:val="0"/>
          <w:divBdr>
            <w:top w:val="none" w:sz="0" w:space="0" w:color="auto"/>
            <w:left w:val="none" w:sz="0" w:space="0" w:color="auto"/>
            <w:bottom w:val="none" w:sz="0" w:space="0" w:color="auto"/>
            <w:right w:val="none" w:sz="0" w:space="0" w:color="auto"/>
          </w:divBdr>
        </w:div>
        <w:div w:id="1428964227">
          <w:marLeft w:val="0"/>
          <w:marRight w:val="0"/>
          <w:marTop w:val="0"/>
          <w:marBottom w:val="0"/>
          <w:divBdr>
            <w:top w:val="none" w:sz="0" w:space="0" w:color="auto"/>
            <w:left w:val="none" w:sz="0" w:space="0" w:color="auto"/>
            <w:bottom w:val="none" w:sz="0" w:space="0" w:color="auto"/>
            <w:right w:val="none" w:sz="0" w:space="0" w:color="auto"/>
          </w:divBdr>
        </w:div>
        <w:div w:id="548878686">
          <w:marLeft w:val="0"/>
          <w:marRight w:val="0"/>
          <w:marTop w:val="0"/>
          <w:marBottom w:val="0"/>
          <w:divBdr>
            <w:top w:val="none" w:sz="0" w:space="0" w:color="auto"/>
            <w:left w:val="none" w:sz="0" w:space="0" w:color="auto"/>
            <w:bottom w:val="none" w:sz="0" w:space="0" w:color="auto"/>
            <w:right w:val="none" w:sz="0" w:space="0" w:color="auto"/>
          </w:divBdr>
        </w:div>
        <w:div w:id="1411541130">
          <w:marLeft w:val="0"/>
          <w:marRight w:val="0"/>
          <w:marTop w:val="0"/>
          <w:marBottom w:val="0"/>
          <w:divBdr>
            <w:top w:val="none" w:sz="0" w:space="0" w:color="auto"/>
            <w:left w:val="none" w:sz="0" w:space="0" w:color="auto"/>
            <w:bottom w:val="none" w:sz="0" w:space="0" w:color="auto"/>
            <w:right w:val="none" w:sz="0" w:space="0" w:color="auto"/>
          </w:divBdr>
        </w:div>
        <w:div w:id="613561436">
          <w:marLeft w:val="0"/>
          <w:marRight w:val="0"/>
          <w:marTop w:val="0"/>
          <w:marBottom w:val="0"/>
          <w:divBdr>
            <w:top w:val="none" w:sz="0" w:space="0" w:color="auto"/>
            <w:left w:val="none" w:sz="0" w:space="0" w:color="auto"/>
            <w:bottom w:val="none" w:sz="0" w:space="0" w:color="auto"/>
            <w:right w:val="none" w:sz="0" w:space="0" w:color="auto"/>
          </w:divBdr>
        </w:div>
        <w:div w:id="1210263696">
          <w:marLeft w:val="0"/>
          <w:marRight w:val="0"/>
          <w:marTop w:val="0"/>
          <w:marBottom w:val="0"/>
          <w:divBdr>
            <w:top w:val="none" w:sz="0" w:space="0" w:color="auto"/>
            <w:left w:val="none" w:sz="0" w:space="0" w:color="auto"/>
            <w:bottom w:val="none" w:sz="0" w:space="0" w:color="auto"/>
            <w:right w:val="none" w:sz="0" w:space="0" w:color="auto"/>
          </w:divBdr>
        </w:div>
      </w:divsChild>
    </w:div>
    <w:div w:id="1052073545">
      <w:bodyDiv w:val="1"/>
      <w:marLeft w:val="0"/>
      <w:marRight w:val="0"/>
      <w:marTop w:val="0"/>
      <w:marBottom w:val="0"/>
      <w:divBdr>
        <w:top w:val="none" w:sz="0" w:space="0" w:color="auto"/>
        <w:left w:val="none" w:sz="0" w:space="0" w:color="auto"/>
        <w:bottom w:val="none" w:sz="0" w:space="0" w:color="auto"/>
        <w:right w:val="none" w:sz="0" w:space="0" w:color="auto"/>
      </w:divBdr>
    </w:div>
    <w:div w:id="1055854441">
      <w:bodyDiv w:val="1"/>
      <w:marLeft w:val="0"/>
      <w:marRight w:val="0"/>
      <w:marTop w:val="0"/>
      <w:marBottom w:val="0"/>
      <w:divBdr>
        <w:top w:val="none" w:sz="0" w:space="0" w:color="auto"/>
        <w:left w:val="none" w:sz="0" w:space="0" w:color="auto"/>
        <w:bottom w:val="none" w:sz="0" w:space="0" w:color="auto"/>
        <w:right w:val="none" w:sz="0" w:space="0" w:color="auto"/>
      </w:divBdr>
    </w:div>
    <w:div w:id="1060716850">
      <w:bodyDiv w:val="1"/>
      <w:marLeft w:val="0"/>
      <w:marRight w:val="0"/>
      <w:marTop w:val="0"/>
      <w:marBottom w:val="0"/>
      <w:divBdr>
        <w:top w:val="none" w:sz="0" w:space="0" w:color="auto"/>
        <w:left w:val="none" w:sz="0" w:space="0" w:color="auto"/>
        <w:bottom w:val="none" w:sz="0" w:space="0" w:color="auto"/>
        <w:right w:val="none" w:sz="0" w:space="0" w:color="auto"/>
      </w:divBdr>
    </w:div>
    <w:div w:id="1064792043">
      <w:bodyDiv w:val="1"/>
      <w:marLeft w:val="0"/>
      <w:marRight w:val="0"/>
      <w:marTop w:val="0"/>
      <w:marBottom w:val="0"/>
      <w:divBdr>
        <w:top w:val="none" w:sz="0" w:space="0" w:color="auto"/>
        <w:left w:val="none" w:sz="0" w:space="0" w:color="auto"/>
        <w:bottom w:val="none" w:sz="0" w:space="0" w:color="auto"/>
        <w:right w:val="none" w:sz="0" w:space="0" w:color="auto"/>
      </w:divBdr>
    </w:div>
    <w:div w:id="1065836863">
      <w:bodyDiv w:val="1"/>
      <w:marLeft w:val="0"/>
      <w:marRight w:val="0"/>
      <w:marTop w:val="0"/>
      <w:marBottom w:val="0"/>
      <w:divBdr>
        <w:top w:val="none" w:sz="0" w:space="0" w:color="auto"/>
        <w:left w:val="none" w:sz="0" w:space="0" w:color="auto"/>
        <w:bottom w:val="none" w:sz="0" w:space="0" w:color="auto"/>
        <w:right w:val="none" w:sz="0" w:space="0" w:color="auto"/>
      </w:divBdr>
    </w:div>
    <w:div w:id="1076050443">
      <w:bodyDiv w:val="1"/>
      <w:marLeft w:val="0"/>
      <w:marRight w:val="0"/>
      <w:marTop w:val="0"/>
      <w:marBottom w:val="0"/>
      <w:divBdr>
        <w:top w:val="none" w:sz="0" w:space="0" w:color="auto"/>
        <w:left w:val="none" w:sz="0" w:space="0" w:color="auto"/>
        <w:bottom w:val="none" w:sz="0" w:space="0" w:color="auto"/>
        <w:right w:val="none" w:sz="0" w:space="0" w:color="auto"/>
      </w:divBdr>
      <w:divsChild>
        <w:div w:id="333724260">
          <w:marLeft w:val="0"/>
          <w:marRight w:val="0"/>
          <w:marTop w:val="0"/>
          <w:marBottom w:val="0"/>
          <w:divBdr>
            <w:top w:val="none" w:sz="0" w:space="0" w:color="auto"/>
            <w:left w:val="none" w:sz="0" w:space="0" w:color="auto"/>
            <w:bottom w:val="none" w:sz="0" w:space="0" w:color="auto"/>
            <w:right w:val="none" w:sz="0" w:space="0" w:color="auto"/>
          </w:divBdr>
        </w:div>
        <w:div w:id="800616514">
          <w:marLeft w:val="0"/>
          <w:marRight w:val="0"/>
          <w:marTop w:val="0"/>
          <w:marBottom w:val="0"/>
          <w:divBdr>
            <w:top w:val="none" w:sz="0" w:space="0" w:color="auto"/>
            <w:left w:val="none" w:sz="0" w:space="0" w:color="auto"/>
            <w:bottom w:val="none" w:sz="0" w:space="0" w:color="auto"/>
            <w:right w:val="none" w:sz="0" w:space="0" w:color="auto"/>
          </w:divBdr>
        </w:div>
        <w:div w:id="1073087241">
          <w:marLeft w:val="0"/>
          <w:marRight w:val="0"/>
          <w:marTop w:val="0"/>
          <w:marBottom w:val="0"/>
          <w:divBdr>
            <w:top w:val="none" w:sz="0" w:space="0" w:color="auto"/>
            <w:left w:val="none" w:sz="0" w:space="0" w:color="auto"/>
            <w:bottom w:val="none" w:sz="0" w:space="0" w:color="auto"/>
            <w:right w:val="none" w:sz="0" w:space="0" w:color="auto"/>
          </w:divBdr>
        </w:div>
        <w:div w:id="2106343337">
          <w:marLeft w:val="0"/>
          <w:marRight w:val="0"/>
          <w:marTop w:val="0"/>
          <w:marBottom w:val="0"/>
          <w:divBdr>
            <w:top w:val="none" w:sz="0" w:space="0" w:color="auto"/>
            <w:left w:val="none" w:sz="0" w:space="0" w:color="auto"/>
            <w:bottom w:val="none" w:sz="0" w:space="0" w:color="auto"/>
            <w:right w:val="none" w:sz="0" w:space="0" w:color="auto"/>
          </w:divBdr>
        </w:div>
        <w:div w:id="1163163711">
          <w:marLeft w:val="0"/>
          <w:marRight w:val="0"/>
          <w:marTop w:val="0"/>
          <w:marBottom w:val="0"/>
          <w:divBdr>
            <w:top w:val="none" w:sz="0" w:space="0" w:color="auto"/>
            <w:left w:val="none" w:sz="0" w:space="0" w:color="auto"/>
            <w:bottom w:val="none" w:sz="0" w:space="0" w:color="auto"/>
            <w:right w:val="none" w:sz="0" w:space="0" w:color="auto"/>
          </w:divBdr>
        </w:div>
      </w:divsChild>
    </w:div>
    <w:div w:id="1080643678">
      <w:bodyDiv w:val="1"/>
      <w:marLeft w:val="0"/>
      <w:marRight w:val="0"/>
      <w:marTop w:val="0"/>
      <w:marBottom w:val="0"/>
      <w:divBdr>
        <w:top w:val="none" w:sz="0" w:space="0" w:color="auto"/>
        <w:left w:val="none" w:sz="0" w:space="0" w:color="auto"/>
        <w:bottom w:val="none" w:sz="0" w:space="0" w:color="auto"/>
        <w:right w:val="none" w:sz="0" w:space="0" w:color="auto"/>
      </w:divBdr>
      <w:divsChild>
        <w:div w:id="1057247090">
          <w:marLeft w:val="446"/>
          <w:marRight w:val="0"/>
          <w:marTop w:val="0"/>
          <w:marBottom w:val="0"/>
          <w:divBdr>
            <w:top w:val="none" w:sz="0" w:space="0" w:color="auto"/>
            <w:left w:val="none" w:sz="0" w:space="0" w:color="auto"/>
            <w:bottom w:val="none" w:sz="0" w:space="0" w:color="auto"/>
            <w:right w:val="none" w:sz="0" w:space="0" w:color="auto"/>
          </w:divBdr>
        </w:div>
        <w:div w:id="1216628241">
          <w:marLeft w:val="274"/>
          <w:marRight w:val="0"/>
          <w:marTop w:val="0"/>
          <w:marBottom w:val="0"/>
          <w:divBdr>
            <w:top w:val="none" w:sz="0" w:space="0" w:color="auto"/>
            <w:left w:val="none" w:sz="0" w:space="0" w:color="auto"/>
            <w:bottom w:val="none" w:sz="0" w:space="0" w:color="auto"/>
            <w:right w:val="none" w:sz="0" w:space="0" w:color="auto"/>
          </w:divBdr>
        </w:div>
        <w:div w:id="1280071158">
          <w:marLeft w:val="274"/>
          <w:marRight w:val="0"/>
          <w:marTop w:val="0"/>
          <w:marBottom w:val="0"/>
          <w:divBdr>
            <w:top w:val="none" w:sz="0" w:space="0" w:color="auto"/>
            <w:left w:val="none" w:sz="0" w:space="0" w:color="auto"/>
            <w:bottom w:val="none" w:sz="0" w:space="0" w:color="auto"/>
            <w:right w:val="none" w:sz="0" w:space="0" w:color="auto"/>
          </w:divBdr>
        </w:div>
        <w:div w:id="81537379">
          <w:marLeft w:val="274"/>
          <w:marRight w:val="0"/>
          <w:marTop w:val="0"/>
          <w:marBottom w:val="0"/>
          <w:divBdr>
            <w:top w:val="none" w:sz="0" w:space="0" w:color="auto"/>
            <w:left w:val="none" w:sz="0" w:space="0" w:color="auto"/>
            <w:bottom w:val="none" w:sz="0" w:space="0" w:color="auto"/>
            <w:right w:val="none" w:sz="0" w:space="0" w:color="auto"/>
          </w:divBdr>
        </w:div>
        <w:div w:id="656687180">
          <w:marLeft w:val="274"/>
          <w:marRight w:val="0"/>
          <w:marTop w:val="0"/>
          <w:marBottom w:val="0"/>
          <w:divBdr>
            <w:top w:val="none" w:sz="0" w:space="0" w:color="auto"/>
            <w:left w:val="none" w:sz="0" w:space="0" w:color="auto"/>
            <w:bottom w:val="none" w:sz="0" w:space="0" w:color="auto"/>
            <w:right w:val="none" w:sz="0" w:space="0" w:color="auto"/>
          </w:divBdr>
        </w:div>
      </w:divsChild>
    </w:div>
    <w:div w:id="1082288838">
      <w:bodyDiv w:val="1"/>
      <w:marLeft w:val="0"/>
      <w:marRight w:val="0"/>
      <w:marTop w:val="0"/>
      <w:marBottom w:val="0"/>
      <w:divBdr>
        <w:top w:val="none" w:sz="0" w:space="0" w:color="auto"/>
        <w:left w:val="none" w:sz="0" w:space="0" w:color="auto"/>
        <w:bottom w:val="none" w:sz="0" w:space="0" w:color="auto"/>
        <w:right w:val="none" w:sz="0" w:space="0" w:color="auto"/>
      </w:divBdr>
    </w:div>
    <w:div w:id="1091240132">
      <w:bodyDiv w:val="1"/>
      <w:marLeft w:val="0"/>
      <w:marRight w:val="0"/>
      <w:marTop w:val="0"/>
      <w:marBottom w:val="0"/>
      <w:divBdr>
        <w:top w:val="none" w:sz="0" w:space="0" w:color="auto"/>
        <w:left w:val="none" w:sz="0" w:space="0" w:color="auto"/>
        <w:bottom w:val="none" w:sz="0" w:space="0" w:color="auto"/>
        <w:right w:val="none" w:sz="0" w:space="0" w:color="auto"/>
      </w:divBdr>
    </w:div>
    <w:div w:id="1100293949">
      <w:bodyDiv w:val="1"/>
      <w:marLeft w:val="0"/>
      <w:marRight w:val="0"/>
      <w:marTop w:val="0"/>
      <w:marBottom w:val="0"/>
      <w:divBdr>
        <w:top w:val="none" w:sz="0" w:space="0" w:color="auto"/>
        <w:left w:val="none" w:sz="0" w:space="0" w:color="auto"/>
        <w:bottom w:val="none" w:sz="0" w:space="0" w:color="auto"/>
        <w:right w:val="none" w:sz="0" w:space="0" w:color="auto"/>
      </w:divBdr>
    </w:div>
    <w:div w:id="1137718684">
      <w:bodyDiv w:val="1"/>
      <w:marLeft w:val="0"/>
      <w:marRight w:val="0"/>
      <w:marTop w:val="0"/>
      <w:marBottom w:val="0"/>
      <w:divBdr>
        <w:top w:val="none" w:sz="0" w:space="0" w:color="auto"/>
        <w:left w:val="none" w:sz="0" w:space="0" w:color="auto"/>
        <w:bottom w:val="none" w:sz="0" w:space="0" w:color="auto"/>
        <w:right w:val="none" w:sz="0" w:space="0" w:color="auto"/>
      </w:divBdr>
    </w:div>
    <w:div w:id="1141774791">
      <w:bodyDiv w:val="1"/>
      <w:marLeft w:val="0"/>
      <w:marRight w:val="0"/>
      <w:marTop w:val="0"/>
      <w:marBottom w:val="0"/>
      <w:divBdr>
        <w:top w:val="none" w:sz="0" w:space="0" w:color="auto"/>
        <w:left w:val="none" w:sz="0" w:space="0" w:color="auto"/>
        <w:bottom w:val="none" w:sz="0" w:space="0" w:color="auto"/>
        <w:right w:val="none" w:sz="0" w:space="0" w:color="auto"/>
      </w:divBdr>
    </w:div>
    <w:div w:id="1161583515">
      <w:bodyDiv w:val="1"/>
      <w:marLeft w:val="0"/>
      <w:marRight w:val="0"/>
      <w:marTop w:val="0"/>
      <w:marBottom w:val="0"/>
      <w:divBdr>
        <w:top w:val="none" w:sz="0" w:space="0" w:color="auto"/>
        <w:left w:val="none" w:sz="0" w:space="0" w:color="auto"/>
        <w:bottom w:val="none" w:sz="0" w:space="0" w:color="auto"/>
        <w:right w:val="none" w:sz="0" w:space="0" w:color="auto"/>
      </w:divBdr>
    </w:div>
    <w:div w:id="116740441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19">
          <w:marLeft w:val="0"/>
          <w:marRight w:val="0"/>
          <w:marTop w:val="0"/>
          <w:marBottom w:val="0"/>
          <w:divBdr>
            <w:top w:val="none" w:sz="0" w:space="0" w:color="auto"/>
            <w:left w:val="none" w:sz="0" w:space="0" w:color="auto"/>
            <w:bottom w:val="none" w:sz="0" w:space="0" w:color="auto"/>
            <w:right w:val="none" w:sz="0" w:space="0" w:color="auto"/>
          </w:divBdr>
        </w:div>
        <w:div w:id="1820808195">
          <w:marLeft w:val="0"/>
          <w:marRight w:val="0"/>
          <w:marTop w:val="0"/>
          <w:marBottom w:val="0"/>
          <w:divBdr>
            <w:top w:val="none" w:sz="0" w:space="0" w:color="auto"/>
            <w:left w:val="none" w:sz="0" w:space="0" w:color="auto"/>
            <w:bottom w:val="none" w:sz="0" w:space="0" w:color="auto"/>
            <w:right w:val="none" w:sz="0" w:space="0" w:color="auto"/>
          </w:divBdr>
        </w:div>
        <w:div w:id="229536140">
          <w:marLeft w:val="0"/>
          <w:marRight w:val="0"/>
          <w:marTop w:val="0"/>
          <w:marBottom w:val="0"/>
          <w:divBdr>
            <w:top w:val="none" w:sz="0" w:space="0" w:color="auto"/>
            <w:left w:val="none" w:sz="0" w:space="0" w:color="auto"/>
            <w:bottom w:val="none" w:sz="0" w:space="0" w:color="auto"/>
            <w:right w:val="none" w:sz="0" w:space="0" w:color="auto"/>
          </w:divBdr>
        </w:div>
        <w:div w:id="1059787519">
          <w:marLeft w:val="0"/>
          <w:marRight w:val="0"/>
          <w:marTop w:val="0"/>
          <w:marBottom w:val="0"/>
          <w:divBdr>
            <w:top w:val="none" w:sz="0" w:space="0" w:color="auto"/>
            <w:left w:val="none" w:sz="0" w:space="0" w:color="auto"/>
            <w:bottom w:val="none" w:sz="0" w:space="0" w:color="auto"/>
            <w:right w:val="none" w:sz="0" w:space="0" w:color="auto"/>
          </w:divBdr>
        </w:div>
      </w:divsChild>
    </w:div>
    <w:div w:id="1167985524">
      <w:bodyDiv w:val="1"/>
      <w:marLeft w:val="0"/>
      <w:marRight w:val="0"/>
      <w:marTop w:val="0"/>
      <w:marBottom w:val="0"/>
      <w:divBdr>
        <w:top w:val="none" w:sz="0" w:space="0" w:color="auto"/>
        <w:left w:val="none" w:sz="0" w:space="0" w:color="auto"/>
        <w:bottom w:val="none" w:sz="0" w:space="0" w:color="auto"/>
        <w:right w:val="none" w:sz="0" w:space="0" w:color="auto"/>
      </w:divBdr>
    </w:div>
    <w:div w:id="1169558536">
      <w:bodyDiv w:val="1"/>
      <w:marLeft w:val="0"/>
      <w:marRight w:val="0"/>
      <w:marTop w:val="0"/>
      <w:marBottom w:val="0"/>
      <w:divBdr>
        <w:top w:val="none" w:sz="0" w:space="0" w:color="auto"/>
        <w:left w:val="none" w:sz="0" w:space="0" w:color="auto"/>
        <w:bottom w:val="none" w:sz="0" w:space="0" w:color="auto"/>
        <w:right w:val="none" w:sz="0" w:space="0" w:color="auto"/>
      </w:divBdr>
    </w:div>
    <w:div w:id="1172843165">
      <w:bodyDiv w:val="1"/>
      <w:marLeft w:val="0"/>
      <w:marRight w:val="0"/>
      <w:marTop w:val="0"/>
      <w:marBottom w:val="0"/>
      <w:divBdr>
        <w:top w:val="none" w:sz="0" w:space="0" w:color="auto"/>
        <w:left w:val="none" w:sz="0" w:space="0" w:color="auto"/>
        <w:bottom w:val="none" w:sz="0" w:space="0" w:color="auto"/>
        <w:right w:val="none" w:sz="0" w:space="0" w:color="auto"/>
      </w:divBdr>
    </w:div>
    <w:div w:id="1193804797">
      <w:bodyDiv w:val="1"/>
      <w:marLeft w:val="0"/>
      <w:marRight w:val="0"/>
      <w:marTop w:val="0"/>
      <w:marBottom w:val="0"/>
      <w:divBdr>
        <w:top w:val="none" w:sz="0" w:space="0" w:color="auto"/>
        <w:left w:val="none" w:sz="0" w:space="0" w:color="auto"/>
        <w:bottom w:val="none" w:sz="0" w:space="0" w:color="auto"/>
        <w:right w:val="none" w:sz="0" w:space="0" w:color="auto"/>
      </w:divBdr>
    </w:div>
    <w:div w:id="1279215532">
      <w:bodyDiv w:val="1"/>
      <w:marLeft w:val="0"/>
      <w:marRight w:val="0"/>
      <w:marTop w:val="0"/>
      <w:marBottom w:val="0"/>
      <w:divBdr>
        <w:top w:val="none" w:sz="0" w:space="0" w:color="auto"/>
        <w:left w:val="none" w:sz="0" w:space="0" w:color="auto"/>
        <w:bottom w:val="none" w:sz="0" w:space="0" w:color="auto"/>
        <w:right w:val="none" w:sz="0" w:space="0" w:color="auto"/>
      </w:divBdr>
    </w:div>
    <w:div w:id="1284267602">
      <w:bodyDiv w:val="1"/>
      <w:marLeft w:val="0"/>
      <w:marRight w:val="0"/>
      <w:marTop w:val="0"/>
      <w:marBottom w:val="0"/>
      <w:divBdr>
        <w:top w:val="none" w:sz="0" w:space="0" w:color="auto"/>
        <w:left w:val="none" w:sz="0" w:space="0" w:color="auto"/>
        <w:bottom w:val="none" w:sz="0" w:space="0" w:color="auto"/>
        <w:right w:val="none" w:sz="0" w:space="0" w:color="auto"/>
      </w:divBdr>
    </w:div>
    <w:div w:id="1289583986">
      <w:bodyDiv w:val="1"/>
      <w:marLeft w:val="0"/>
      <w:marRight w:val="0"/>
      <w:marTop w:val="0"/>
      <w:marBottom w:val="0"/>
      <w:divBdr>
        <w:top w:val="none" w:sz="0" w:space="0" w:color="auto"/>
        <w:left w:val="none" w:sz="0" w:space="0" w:color="auto"/>
        <w:bottom w:val="none" w:sz="0" w:space="0" w:color="auto"/>
        <w:right w:val="none" w:sz="0" w:space="0" w:color="auto"/>
      </w:divBdr>
      <w:divsChild>
        <w:div w:id="290092306">
          <w:marLeft w:val="0"/>
          <w:marRight w:val="0"/>
          <w:marTop w:val="0"/>
          <w:marBottom w:val="0"/>
          <w:divBdr>
            <w:top w:val="none" w:sz="0" w:space="0" w:color="auto"/>
            <w:left w:val="none" w:sz="0" w:space="0" w:color="auto"/>
            <w:bottom w:val="none" w:sz="0" w:space="0" w:color="auto"/>
            <w:right w:val="none" w:sz="0" w:space="0" w:color="auto"/>
          </w:divBdr>
        </w:div>
        <w:div w:id="1273901689">
          <w:marLeft w:val="0"/>
          <w:marRight w:val="0"/>
          <w:marTop w:val="0"/>
          <w:marBottom w:val="0"/>
          <w:divBdr>
            <w:top w:val="none" w:sz="0" w:space="0" w:color="auto"/>
            <w:left w:val="none" w:sz="0" w:space="0" w:color="auto"/>
            <w:bottom w:val="none" w:sz="0" w:space="0" w:color="auto"/>
            <w:right w:val="none" w:sz="0" w:space="0" w:color="auto"/>
          </w:divBdr>
        </w:div>
        <w:div w:id="1714764403">
          <w:marLeft w:val="0"/>
          <w:marRight w:val="0"/>
          <w:marTop w:val="0"/>
          <w:marBottom w:val="0"/>
          <w:divBdr>
            <w:top w:val="none" w:sz="0" w:space="0" w:color="auto"/>
            <w:left w:val="none" w:sz="0" w:space="0" w:color="auto"/>
            <w:bottom w:val="none" w:sz="0" w:space="0" w:color="auto"/>
            <w:right w:val="none" w:sz="0" w:space="0" w:color="auto"/>
          </w:divBdr>
        </w:div>
        <w:div w:id="1675456129">
          <w:marLeft w:val="0"/>
          <w:marRight w:val="0"/>
          <w:marTop w:val="0"/>
          <w:marBottom w:val="0"/>
          <w:divBdr>
            <w:top w:val="none" w:sz="0" w:space="0" w:color="auto"/>
            <w:left w:val="none" w:sz="0" w:space="0" w:color="auto"/>
            <w:bottom w:val="none" w:sz="0" w:space="0" w:color="auto"/>
            <w:right w:val="none" w:sz="0" w:space="0" w:color="auto"/>
          </w:divBdr>
        </w:div>
        <w:div w:id="1826169417">
          <w:marLeft w:val="0"/>
          <w:marRight w:val="0"/>
          <w:marTop w:val="0"/>
          <w:marBottom w:val="0"/>
          <w:divBdr>
            <w:top w:val="none" w:sz="0" w:space="0" w:color="auto"/>
            <w:left w:val="none" w:sz="0" w:space="0" w:color="auto"/>
            <w:bottom w:val="none" w:sz="0" w:space="0" w:color="auto"/>
            <w:right w:val="none" w:sz="0" w:space="0" w:color="auto"/>
          </w:divBdr>
        </w:div>
        <w:div w:id="1819030523">
          <w:marLeft w:val="0"/>
          <w:marRight w:val="0"/>
          <w:marTop w:val="0"/>
          <w:marBottom w:val="0"/>
          <w:divBdr>
            <w:top w:val="none" w:sz="0" w:space="0" w:color="auto"/>
            <w:left w:val="none" w:sz="0" w:space="0" w:color="auto"/>
            <w:bottom w:val="none" w:sz="0" w:space="0" w:color="auto"/>
            <w:right w:val="none" w:sz="0" w:space="0" w:color="auto"/>
          </w:divBdr>
        </w:div>
        <w:div w:id="1164590890">
          <w:marLeft w:val="0"/>
          <w:marRight w:val="0"/>
          <w:marTop w:val="0"/>
          <w:marBottom w:val="0"/>
          <w:divBdr>
            <w:top w:val="none" w:sz="0" w:space="0" w:color="auto"/>
            <w:left w:val="none" w:sz="0" w:space="0" w:color="auto"/>
            <w:bottom w:val="none" w:sz="0" w:space="0" w:color="auto"/>
            <w:right w:val="none" w:sz="0" w:space="0" w:color="auto"/>
          </w:divBdr>
        </w:div>
        <w:div w:id="1488209260">
          <w:marLeft w:val="0"/>
          <w:marRight w:val="0"/>
          <w:marTop w:val="0"/>
          <w:marBottom w:val="0"/>
          <w:divBdr>
            <w:top w:val="none" w:sz="0" w:space="0" w:color="auto"/>
            <w:left w:val="none" w:sz="0" w:space="0" w:color="auto"/>
            <w:bottom w:val="none" w:sz="0" w:space="0" w:color="auto"/>
            <w:right w:val="none" w:sz="0" w:space="0" w:color="auto"/>
          </w:divBdr>
        </w:div>
        <w:div w:id="1629120751">
          <w:marLeft w:val="0"/>
          <w:marRight w:val="0"/>
          <w:marTop w:val="0"/>
          <w:marBottom w:val="0"/>
          <w:divBdr>
            <w:top w:val="none" w:sz="0" w:space="0" w:color="auto"/>
            <w:left w:val="none" w:sz="0" w:space="0" w:color="auto"/>
            <w:bottom w:val="none" w:sz="0" w:space="0" w:color="auto"/>
            <w:right w:val="none" w:sz="0" w:space="0" w:color="auto"/>
          </w:divBdr>
        </w:div>
      </w:divsChild>
    </w:div>
    <w:div w:id="1307932981">
      <w:bodyDiv w:val="1"/>
      <w:marLeft w:val="0"/>
      <w:marRight w:val="0"/>
      <w:marTop w:val="0"/>
      <w:marBottom w:val="0"/>
      <w:divBdr>
        <w:top w:val="none" w:sz="0" w:space="0" w:color="auto"/>
        <w:left w:val="none" w:sz="0" w:space="0" w:color="auto"/>
        <w:bottom w:val="none" w:sz="0" w:space="0" w:color="auto"/>
        <w:right w:val="none" w:sz="0" w:space="0" w:color="auto"/>
      </w:divBdr>
      <w:divsChild>
        <w:div w:id="1936480439">
          <w:marLeft w:val="0"/>
          <w:marRight w:val="0"/>
          <w:marTop w:val="0"/>
          <w:marBottom w:val="0"/>
          <w:divBdr>
            <w:top w:val="none" w:sz="0" w:space="0" w:color="auto"/>
            <w:left w:val="none" w:sz="0" w:space="0" w:color="auto"/>
            <w:bottom w:val="none" w:sz="0" w:space="0" w:color="auto"/>
            <w:right w:val="none" w:sz="0" w:space="0" w:color="auto"/>
          </w:divBdr>
        </w:div>
        <w:div w:id="2045255370">
          <w:marLeft w:val="0"/>
          <w:marRight w:val="0"/>
          <w:marTop w:val="0"/>
          <w:marBottom w:val="0"/>
          <w:divBdr>
            <w:top w:val="none" w:sz="0" w:space="0" w:color="auto"/>
            <w:left w:val="none" w:sz="0" w:space="0" w:color="auto"/>
            <w:bottom w:val="none" w:sz="0" w:space="0" w:color="auto"/>
            <w:right w:val="none" w:sz="0" w:space="0" w:color="auto"/>
          </w:divBdr>
        </w:div>
      </w:divsChild>
    </w:div>
    <w:div w:id="1318804020">
      <w:bodyDiv w:val="1"/>
      <w:marLeft w:val="0"/>
      <w:marRight w:val="0"/>
      <w:marTop w:val="0"/>
      <w:marBottom w:val="0"/>
      <w:divBdr>
        <w:top w:val="none" w:sz="0" w:space="0" w:color="auto"/>
        <w:left w:val="none" w:sz="0" w:space="0" w:color="auto"/>
        <w:bottom w:val="none" w:sz="0" w:space="0" w:color="auto"/>
        <w:right w:val="none" w:sz="0" w:space="0" w:color="auto"/>
      </w:divBdr>
    </w:div>
    <w:div w:id="1334918918">
      <w:bodyDiv w:val="1"/>
      <w:marLeft w:val="0"/>
      <w:marRight w:val="0"/>
      <w:marTop w:val="0"/>
      <w:marBottom w:val="0"/>
      <w:divBdr>
        <w:top w:val="none" w:sz="0" w:space="0" w:color="auto"/>
        <w:left w:val="none" w:sz="0" w:space="0" w:color="auto"/>
        <w:bottom w:val="none" w:sz="0" w:space="0" w:color="auto"/>
        <w:right w:val="none" w:sz="0" w:space="0" w:color="auto"/>
      </w:divBdr>
      <w:divsChild>
        <w:div w:id="351154042">
          <w:marLeft w:val="0"/>
          <w:marRight w:val="0"/>
          <w:marTop w:val="15"/>
          <w:marBottom w:val="0"/>
          <w:divBdr>
            <w:top w:val="none" w:sz="0" w:space="0" w:color="auto"/>
            <w:left w:val="none" w:sz="0" w:space="0" w:color="auto"/>
            <w:bottom w:val="none" w:sz="0" w:space="0" w:color="auto"/>
            <w:right w:val="none" w:sz="0" w:space="0" w:color="auto"/>
          </w:divBdr>
          <w:divsChild>
            <w:div w:id="372190912">
              <w:marLeft w:val="0"/>
              <w:marRight w:val="0"/>
              <w:marTop w:val="0"/>
              <w:marBottom w:val="0"/>
              <w:divBdr>
                <w:top w:val="none" w:sz="0" w:space="0" w:color="auto"/>
                <w:left w:val="none" w:sz="0" w:space="0" w:color="auto"/>
                <w:bottom w:val="none" w:sz="0" w:space="0" w:color="auto"/>
                <w:right w:val="none" w:sz="0" w:space="0" w:color="auto"/>
              </w:divBdr>
              <w:divsChild>
                <w:div w:id="1636639253">
                  <w:marLeft w:val="0"/>
                  <w:marRight w:val="0"/>
                  <w:marTop w:val="0"/>
                  <w:marBottom w:val="0"/>
                  <w:divBdr>
                    <w:top w:val="none" w:sz="0" w:space="0" w:color="auto"/>
                    <w:left w:val="none" w:sz="0" w:space="0" w:color="auto"/>
                    <w:bottom w:val="none" w:sz="0" w:space="0" w:color="auto"/>
                    <w:right w:val="none" w:sz="0" w:space="0" w:color="auto"/>
                  </w:divBdr>
                </w:div>
                <w:div w:id="388961821">
                  <w:marLeft w:val="0"/>
                  <w:marRight w:val="0"/>
                  <w:marTop w:val="0"/>
                  <w:marBottom w:val="0"/>
                  <w:divBdr>
                    <w:top w:val="none" w:sz="0" w:space="0" w:color="auto"/>
                    <w:left w:val="none" w:sz="0" w:space="0" w:color="auto"/>
                    <w:bottom w:val="none" w:sz="0" w:space="0" w:color="auto"/>
                    <w:right w:val="none" w:sz="0" w:space="0" w:color="auto"/>
                  </w:divBdr>
                </w:div>
                <w:div w:id="1461220954">
                  <w:marLeft w:val="0"/>
                  <w:marRight w:val="0"/>
                  <w:marTop w:val="0"/>
                  <w:marBottom w:val="0"/>
                  <w:divBdr>
                    <w:top w:val="none" w:sz="0" w:space="0" w:color="auto"/>
                    <w:left w:val="none" w:sz="0" w:space="0" w:color="auto"/>
                    <w:bottom w:val="none" w:sz="0" w:space="0" w:color="auto"/>
                    <w:right w:val="none" w:sz="0" w:space="0" w:color="auto"/>
                  </w:divBdr>
                </w:div>
                <w:div w:id="2076586657">
                  <w:marLeft w:val="0"/>
                  <w:marRight w:val="0"/>
                  <w:marTop w:val="0"/>
                  <w:marBottom w:val="0"/>
                  <w:divBdr>
                    <w:top w:val="none" w:sz="0" w:space="0" w:color="auto"/>
                    <w:left w:val="none" w:sz="0" w:space="0" w:color="auto"/>
                    <w:bottom w:val="none" w:sz="0" w:space="0" w:color="auto"/>
                    <w:right w:val="none" w:sz="0" w:space="0" w:color="auto"/>
                  </w:divBdr>
                </w:div>
                <w:div w:id="1734694856">
                  <w:marLeft w:val="0"/>
                  <w:marRight w:val="0"/>
                  <w:marTop w:val="0"/>
                  <w:marBottom w:val="0"/>
                  <w:divBdr>
                    <w:top w:val="none" w:sz="0" w:space="0" w:color="auto"/>
                    <w:left w:val="none" w:sz="0" w:space="0" w:color="auto"/>
                    <w:bottom w:val="none" w:sz="0" w:space="0" w:color="auto"/>
                    <w:right w:val="none" w:sz="0" w:space="0" w:color="auto"/>
                  </w:divBdr>
                </w:div>
                <w:div w:id="1201086745">
                  <w:marLeft w:val="0"/>
                  <w:marRight w:val="0"/>
                  <w:marTop w:val="0"/>
                  <w:marBottom w:val="0"/>
                  <w:divBdr>
                    <w:top w:val="none" w:sz="0" w:space="0" w:color="auto"/>
                    <w:left w:val="none" w:sz="0" w:space="0" w:color="auto"/>
                    <w:bottom w:val="none" w:sz="0" w:space="0" w:color="auto"/>
                    <w:right w:val="none" w:sz="0" w:space="0" w:color="auto"/>
                  </w:divBdr>
                </w:div>
                <w:div w:id="1200777525">
                  <w:marLeft w:val="0"/>
                  <w:marRight w:val="0"/>
                  <w:marTop w:val="0"/>
                  <w:marBottom w:val="0"/>
                  <w:divBdr>
                    <w:top w:val="none" w:sz="0" w:space="0" w:color="auto"/>
                    <w:left w:val="none" w:sz="0" w:space="0" w:color="auto"/>
                    <w:bottom w:val="none" w:sz="0" w:space="0" w:color="auto"/>
                    <w:right w:val="none" w:sz="0" w:space="0" w:color="auto"/>
                  </w:divBdr>
                </w:div>
                <w:div w:id="790634435">
                  <w:marLeft w:val="0"/>
                  <w:marRight w:val="0"/>
                  <w:marTop w:val="0"/>
                  <w:marBottom w:val="0"/>
                  <w:divBdr>
                    <w:top w:val="none" w:sz="0" w:space="0" w:color="auto"/>
                    <w:left w:val="none" w:sz="0" w:space="0" w:color="auto"/>
                    <w:bottom w:val="none" w:sz="0" w:space="0" w:color="auto"/>
                    <w:right w:val="none" w:sz="0" w:space="0" w:color="auto"/>
                  </w:divBdr>
                </w:div>
                <w:div w:id="2051877286">
                  <w:marLeft w:val="0"/>
                  <w:marRight w:val="0"/>
                  <w:marTop w:val="0"/>
                  <w:marBottom w:val="0"/>
                  <w:divBdr>
                    <w:top w:val="none" w:sz="0" w:space="0" w:color="auto"/>
                    <w:left w:val="none" w:sz="0" w:space="0" w:color="auto"/>
                    <w:bottom w:val="none" w:sz="0" w:space="0" w:color="auto"/>
                    <w:right w:val="none" w:sz="0" w:space="0" w:color="auto"/>
                  </w:divBdr>
                </w:div>
                <w:div w:id="1548880684">
                  <w:marLeft w:val="0"/>
                  <w:marRight w:val="0"/>
                  <w:marTop w:val="0"/>
                  <w:marBottom w:val="0"/>
                  <w:divBdr>
                    <w:top w:val="none" w:sz="0" w:space="0" w:color="auto"/>
                    <w:left w:val="none" w:sz="0" w:space="0" w:color="auto"/>
                    <w:bottom w:val="none" w:sz="0" w:space="0" w:color="auto"/>
                    <w:right w:val="none" w:sz="0" w:space="0" w:color="auto"/>
                  </w:divBdr>
                </w:div>
                <w:div w:id="480117839">
                  <w:marLeft w:val="0"/>
                  <w:marRight w:val="0"/>
                  <w:marTop w:val="0"/>
                  <w:marBottom w:val="0"/>
                  <w:divBdr>
                    <w:top w:val="none" w:sz="0" w:space="0" w:color="auto"/>
                    <w:left w:val="none" w:sz="0" w:space="0" w:color="auto"/>
                    <w:bottom w:val="none" w:sz="0" w:space="0" w:color="auto"/>
                    <w:right w:val="none" w:sz="0" w:space="0" w:color="auto"/>
                  </w:divBdr>
                </w:div>
                <w:div w:id="1566528343">
                  <w:marLeft w:val="0"/>
                  <w:marRight w:val="0"/>
                  <w:marTop w:val="0"/>
                  <w:marBottom w:val="0"/>
                  <w:divBdr>
                    <w:top w:val="none" w:sz="0" w:space="0" w:color="auto"/>
                    <w:left w:val="none" w:sz="0" w:space="0" w:color="auto"/>
                    <w:bottom w:val="none" w:sz="0" w:space="0" w:color="auto"/>
                    <w:right w:val="none" w:sz="0" w:space="0" w:color="auto"/>
                  </w:divBdr>
                </w:div>
                <w:div w:id="1647853599">
                  <w:marLeft w:val="0"/>
                  <w:marRight w:val="0"/>
                  <w:marTop w:val="0"/>
                  <w:marBottom w:val="0"/>
                  <w:divBdr>
                    <w:top w:val="none" w:sz="0" w:space="0" w:color="auto"/>
                    <w:left w:val="none" w:sz="0" w:space="0" w:color="auto"/>
                    <w:bottom w:val="none" w:sz="0" w:space="0" w:color="auto"/>
                    <w:right w:val="none" w:sz="0" w:space="0" w:color="auto"/>
                  </w:divBdr>
                </w:div>
                <w:div w:id="179979020">
                  <w:marLeft w:val="0"/>
                  <w:marRight w:val="0"/>
                  <w:marTop w:val="0"/>
                  <w:marBottom w:val="0"/>
                  <w:divBdr>
                    <w:top w:val="none" w:sz="0" w:space="0" w:color="auto"/>
                    <w:left w:val="none" w:sz="0" w:space="0" w:color="auto"/>
                    <w:bottom w:val="none" w:sz="0" w:space="0" w:color="auto"/>
                    <w:right w:val="none" w:sz="0" w:space="0" w:color="auto"/>
                  </w:divBdr>
                </w:div>
                <w:div w:id="970138023">
                  <w:marLeft w:val="0"/>
                  <w:marRight w:val="0"/>
                  <w:marTop w:val="0"/>
                  <w:marBottom w:val="0"/>
                  <w:divBdr>
                    <w:top w:val="none" w:sz="0" w:space="0" w:color="auto"/>
                    <w:left w:val="none" w:sz="0" w:space="0" w:color="auto"/>
                    <w:bottom w:val="none" w:sz="0" w:space="0" w:color="auto"/>
                    <w:right w:val="none" w:sz="0" w:space="0" w:color="auto"/>
                  </w:divBdr>
                </w:div>
                <w:div w:id="444036689">
                  <w:marLeft w:val="0"/>
                  <w:marRight w:val="0"/>
                  <w:marTop w:val="0"/>
                  <w:marBottom w:val="0"/>
                  <w:divBdr>
                    <w:top w:val="none" w:sz="0" w:space="0" w:color="auto"/>
                    <w:left w:val="none" w:sz="0" w:space="0" w:color="auto"/>
                    <w:bottom w:val="none" w:sz="0" w:space="0" w:color="auto"/>
                    <w:right w:val="none" w:sz="0" w:space="0" w:color="auto"/>
                  </w:divBdr>
                </w:div>
                <w:div w:id="683869278">
                  <w:marLeft w:val="0"/>
                  <w:marRight w:val="0"/>
                  <w:marTop w:val="0"/>
                  <w:marBottom w:val="0"/>
                  <w:divBdr>
                    <w:top w:val="none" w:sz="0" w:space="0" w:color="auto"/>
                    <w:left w:val="none" w:sz="0" w:space="0" w:color="auto"/>
                    <w:bottom w:val="none" w:sz="0" w:space="0" w:color="auto"/>
                    <w:right w:val="none" w:sz="0" w:space="0" w:color="auto"/>
                  </w:divBdr>
                </w:div>
                <w:div w:id="165169967">
                  <w:marLeft w:val="0"/>
                  <w:marRight w:val="0"/>
                  <w:marTop w:val="0"/>
                  <w:marBottom w:val="0"/>
                  <w:divBdr>
                    <w:top w:val="none" w:sz="0" w:space="0" w:color="auto"/>
                    <w:left w:val="none" w:sz="0" w:space="0" w:color="auto"/>
                    <w:bottom w:val="none" w:sz="0" w:space="0" w:color="auto"/>
                    <w:right w:val="none" w:sz="0" w:space="0" w:color="auto"/>
                  </w:divBdr>
                </w:div>
                <w:div w:id="1737311998">
                  <w:marLeft w:val="0"/>
                  <w:marRight w:val="0"/>
                  <w:marTop w:val="0"/>
                  <w:marBottom w:val="0"/>
                  <w:divBdr>
                    <w:top w:val="none" w:sz="0" w:space="0" w:color="auto"/>
                    <w:left w:val="none" w:sz="0" w:space="0" w:color="auto"/>
                    <w:bottom w:val="none" w:sz="0" w:space="0" w:color="auto"/>
                    <w:right w:val="none" w:sz="0" w:space="0" w:color="auto"/>
                  </w:divBdr>
                </w:div>
                <w:div w:id="404106229">
                  <w:marLeft w:val="0"/>
                  <w:marRight w:val="0"/>
                  <w:marTop w:val="0"/>
                  <w:marBottom w:val="0"/>
                  <w:divBdr>
                    <w:top w:val="none" w:sz="0" w:space="0" w:color="auto"/>
                    <w:left w:val="none" w:sz="0" w:space="0" w:color="auto"/>
                    <w:bottom w:val="none" w:sz="0" w:space="0" w:color="auto"/>
                    <w:right w:val="none" w:sz="0" w:space="0" w:color="auto"/>
                  </w:divBdr>
                </w:div>
                <w:div w:id="1605452097">
                  <w:marLeft w:val="0"/>
                  <w:marRight w:val="0"/>
                  <w:marTop w:val="0"/>
                  <w:marBottom w:val="0"/>
                  <w:divBdr>
                    <w:top w:val="none" w:sz="0" w:space="0" w:color="auto"/>
                    <w:left w:val="none" w:sz="0" w:space="0" w:color="auto"/>
                    <w:bottom w:val="none" w:sz="0" w:space="0" w:color="auto"/>
                    <w:right w:val="none" w:sz="0" w:space="0" w:color="auto"/>
                  </w:divBdr>
                </w:div>
                <w:div w:id="139808421">
                  <w:marLeft w:val="0"/>
                  <w:marRight w:val="0"/>
                  <w:marTop w:val="0"/>
                  <w:marBottom w:val="0"/>
                  <w:divBdr>
                    <w:top w:val="none" w:sz="0" w:space="0" w:color="auto"/>
                    <w:left w:val="none" w:sz="0" w:space="0" w:color="auto"/>
                    <w:bottom w:val="none" w:sz="0" w:space="0" w:color="auto"/>
                    <w:right w:val="none" w:sz="0" w:space="0" w:color="auto"/>
                  </w:divBdr>
                </w:div>
                <w:div w:id="910583709">
                  <w:marLeft w:val="0"/>
                  <w:marRight w:val="0"/>
                  <w:marTop w:val="0"/>
                  <w:marBottom w:val="0"/>
                  <w:divBdr>
                    <w:top w:val="none" w:sz="0" w:space="0" w:color="auto"/>
                    <w:left w:val="none" w:sz="0" w:space="0" w:color="auto"/>
                    <w:bottom w:val="none" w:sz="0" w:space="0" w:color="auto"/>
                    <w:right w:val="none" w:sz="0" w:space="0" w:color="auto"/>
                  </w:divBdr>
                </w:div>
                <w:div w:id="446588903">
                  <w:marLeft w:val="0"/>
                  <w:marRight w:val="0"/>
                  <w:marTop w:val="0"/>
                  <w:marBottom w:val="0"/>
                  <w:divBdr>
                    <w:top w:val="none" w:sz="0" w:space="0" w:color="auto"/>
                    <w:left w:val="none" w:sz="0" w:space="0" w:color="auto"/>
                    <w:bottom w:val="none" w:sz="0" w:space="0" w:color="auto"/>
                    <w:right w:val="none" w:sz="0" w:space="0" w:color="auto"/>
                  </w:divBdr>
                </w:div>
                <w:div w:id="664632755">
                  <w:marLeft w:val="0"/>
                  <w:marRight w:val="0"/>
                  <w:marTop w:val="0"/>
                  <w:marBottom w:val="0"/>
                  <w:divBdr>
                    <w:top w:val="none" w:sz="0" w:space="0" w:color="auto"/>
                    <w:left w:val="none" w:sz="0" w:space="0" w:color="auto"/>
                    <w:bottom w:val="none" w:sz="0" w:space="0" w:color="auto"/>
                    <w:right w:val="none" w:sz="0" w:space="0" w:color="auto"/>
                  </w:divBdr>
                </w:div>
                <w:div w:id="1587691999">
                  <w:marLeft w:val="0"/>
                  <w:marRight w:val="0"/>
                  <w:marTop w:val="0"/>
                  <w:marBottom w:val="0"/>
                  <w:divBdr>
                    <w:top w:val="none" w:sz="0" w:space="0" w:color="auto"/>
                    <w:left w:val="none" w:sz="0" w:space="0" w:color="auto"/>
                    <w:bottom w:val="none" w:sz="0" w:space="0" w:color="auto"/>
                    <w:right w:val="none" w:sz="0" w:space="0" w:color="auto"/>
                  </w:divBdr>
                </w:div>
                <w:div w:id="462626480">
                  <w:marLeft w:val="0"/>
                  <w:marRight w:val="0"/>
                  <w:marTop w:val="0"/>
                  <w:marBottom w:val="0"/>
                  <w:divBdr>
                    <w:top w:val="none" w:sz="0" w:space="0" w:color="auto"/>
                    <w:left w:val="none" w:sz="0" w:space="0" w:color="auto"/>
                    <w:bottom w:val="none" w:sz="0" w:space="0" w:color="auto"/>
                    <w:right w:val="none" w:sz="0" w:space="0" w:color="auto"/>
                  </w:divBdr>
                </w:div>
                <w:div w:id="1585800938">
                  <w:marLeft w:val="0"/>
                  <w:marRight w:val="0"/>
                  <w:marTop w:val="0"/>
                  <w:marBottom w:val="0"/>
                  <w:divBdr>
                    <w:top w:val="none" w:sz="0" w:space="0" w:color="auto"/>
                    <w:left w:val="none" w:sz="0" w:space="0" w:color="auto"/>
                    <w:bottom w:val="none" w:sz="0" w:space="0" w:color="auto"/>
                    <w:right w:val="none" w:sz="0" w:space="0" w:color="auto"/>
                  </w:divBdr>
                </w:div>
                <w:div w:id="1178541283">
                  <w:marLeft w:val="0"/>
                  <w:marRight w:val="0"/>
                  <w:marTop w:val="0"/>
                  <w:marBottom w:val="0"/>
                  <w:divBdr>
                    <w:top w:val="none" w:sz="0" w:space="0" w:color="auto"/>
                    <w:left w:val="none" w:sz="0" w:space="0" w:color="auto"/>
                    <w:bottom w:val="none" w:sz="0" w:space="0" w:color="auto"/>
                    <w:right w:val="none" w:sz="0" w:space="0" w:color="auto"/>
                  </w:divBdr>
                </w:div>
                <w:div w:id="1305548556">
                  <w:marLeft w:val="0"/>
                  <w:marRight w:val="0"/>
                  <w:marTop w:val="0"/>
                  <w:marBottom w:val="0"/>
                  <w:divBdr>
                    <w:top w:val="none" w:sz="0" w:space="0" w:color="auto"/>
                    <w:left w:val="none" w:sz="0" w:space="0" w:color="auto"/>
                    <w:bottom w:val="none" w:sz="0" w:space="0" w:color="auto"/>
                    <w:right w:val="none" w:sz="0" w:space="0" w:color="auto"/>
                  </w:divBdr>
                </w:div>
                <w:div w:id="901065480">
                  <w:marLeft w:val="0"/>
                  <w:marRight w:val="0"/>
                  <w:marTop w:val="0"/>
                  <w:marBottom w:val="0"/>
                  <w:divBdr>
                    <w:top w:val="none" w:sz="0" w:space="0" w:color="auto"/>
                    <w:left w:val="none" w:sz="0" w:space="0" w:color="auto"/>
                    <w:bottom w:val="none" w:sz="0" w:space="0" w:color="auto"/>
                    <w:right w:val="none" w:sz="0" w:space="0" w:color="auto"/>
                  </w:divBdr>
                </w:div>
                <w:div w:id="1860074447">
                  <w:marLeft w:val="0"/>
                  <w:marRight w:val="0"/>
                  <w:marTop w:val="0"/>
                  <w:marBottom w:val="0"/>
                  <w:divBdr>
                    <w:top w:val="none" w:sz="0" w:space="0" w:color="auto"/>
                    <w:left w:val="none" w:sz="0" w:space="0" w:color="auto"/>
                    <w:bottom w:val="none" w:sz="0" w:space="0" w:color="auto"/>
                    <w:right w:val="none" w:sz="0" w:space="0" w:color="auto"/>
                  </w:divBdr>
                </w:div>
                <w:div w:id="1497914079">
                  <w:marLeft w:val="0"/>
                  <w:marRight w:val="0"/>
                  <w:marTop w:val="0"/>
                  <w:marBottom w:val="0"/>
                  <w:divBdr>
                    <w:top w:val="none" w:sz="0" w:space="0" w:color="auto"/>
                    <w:left w:val="none" w:sz="0" w:space="0" w:color="auto"/>
                    <w:bottom w:val="none" w:sz="0" w:space="0" w:color="auto"/>
                    <w:right w:val="none" w:sz="0" w:space="0" w:color="auto"/>
                  </w:divBdr>
                </w:div>
                <w:div w:id="8038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67880">
      <w:bodyDiv w:val="1"/>
      <w:marLeft w:val="0"/>
      <w:marRight w:val="0"/>
      <w:marTop w:val="0"/>
      <w:marBottom w:val="0"/>
      <w:divBdr>
        <w:top w:val="none" w:sz="0" w:space="0" w:color="auto"/>
        <w:left w:val="none" w:sz="0" w:space="0" w:color="auto"/>
        <w:bottom w:val="none" w:sz="0" w:space="0" w:color="auto"/>
        <w:right w:val="none" w:sz="0" w:space="0" w:color="auto"/>
      </w:divBdr>
    </w:div>
    <w:div w:id="1341160588">
      <w:bodyDiv w:val="1"/>
      <w:marLeft w:val="0"/>
      <w:marRight w:val="0"/>
      <w:marTop w:val="0"/>
      <w:marBottom w:val="0"/>
      <w:divBdr>
        <w:top w:val="none" w:sz="0" w:space="0" w:color="auto"/>
        <w:left w:val="none" w:sz="0" w:space="0" w:color="auto"/>
        <w:bottom w:val="none" w:sz="0" w:space="0" w:color="auto"/>
        <w:right w:val="none" w:sz="0" w:space="0" w:color="auto"/>
      </w:divBdr>
    </w:div>
    <w:div w:id="1356734426">
      <w:bodyDiv w:val="1"/>
      <w:marLeft w:val="0"/>
      <w:marRight w:val="0"/>
      <w:marTop w:val="0"/>
      <w:marBottom w:val="0"/>
      <w:divBdr>
        <w:top w:val="none" w:sz="0" w:space="0" w:color="auto"/>
        <w:left w:val="none" w:sz="0" w:space="0" w:color="auto"/>
        <w:bottom w:val="none" w:sz="0" w:space="0" w:color="auto"/>
        <w:right w:val="none" w:sz="0" w:space="0" w:color="auto"/>
      </w:divBdr>
    </w:div>
    <w:div w:id="1361970926">
      <w:bodyDiv w:val="1"/>
      <w:marLeft w:val="0"/>
      <w:marRight w:val="0"/>
      <w:marTop w:val="0"/>
      <w:marBottom w:val="0"/>
      <w:divBdr>
        <w:top w:val="none" w:sz="0" w:space="0" w:color="auto"/>
        <w:left w:val="none" w:sz="0" w:space="0" w:color="auto"/>
        <w:bottom w:val="none" w:sz="0" w:space="0" w:color="auto"/>
        <w:right w:val="none" w:sz="0" w:space="0" w:color="auto"/>
      </w:divBdr>
      <w:divsChild>
        <w:div w:id="1370031313">
          <w:marLeft w:val="0"/>
          <w:marRight w:val="0"/>
          <w:marTop w:val="0"/>
          <w:marBottom w:val="0"/>
          <w:divBdr>
            <w:top w:val="single" w:sz="6" w:space="4" w:color="CCCCCC"/>
            <w:left w:val="single" w:sz="6" w:space="4" w:color="CCCCCC"/>
            <w:bottom w:val="single" w:sz="6" w:space="4" w:color="CCCCCC"/>
            <w:right w:val="single" w:sz="6" w:space="4" w:color="CCCCCC"/>
          </w:divBdr>
          <w:divsChild>
            <w:div w:id="12429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677">
      <w:bodyDiv w:val="1"/>
      <w:marLeft w:val="0"/>
      <w:marRight w:val="0"/>
      <w:marTop w:val="0"/>
      <w:marBottom w:val="0"/>
      <w:divBdr>
        <w:top w:val="none" w:sz="0" w:space="0" w:color="auto"/>
        <w:left w:val="none" w:sz="0" w:space="0" w:color="auto"/>
        <w:bottom w:val="none" w:sz="0" w:space="0" w:color="auto"/>
        <w:right w:val="none" w:sz="0" w:space="0" w:color="auto"/>
      </w:divBdr>
    </w:div>
    <w:div w:id="1373386975">
      <w:bodyDiv w:val="1"/>
      <w:marLeft w:val="0"/>
      <w:marRight w:val="0"/>
      <w:marTop w:val="0"/>
      <w:marBottom w:val="0"/>
      <w:divBdr>
        <w:top w:val="none" w:sz="0" w:space="0" w:color="auto"/>
        <w:left w:val="none" w:sz="0" w:space="0" w:color="auto"/>
        <w:bottom w:val="none" w:sz="0" w:space="0" w:color="auto"/>
        <w:right w:val="none" w:sz="0" w:space="0" w:color="auto"/>
      </w:divBdr>
    </w:div>
    <w:div w:id="1374229203">
      <w:bodyDiv w:val="1"/>
      <w:marLeft w:val="0"/>
      <w:marRight w:val="0"/>
      <w:marTop w:val="0"/>
      <w:marBottom w:val="0"/>
      <w:divBdr>
        <w:top w:val="none" w:sz="0" w:space="0" w:color="auto"/>
        <w:left w:val="none" w:sz="0" w:space="0" w:color="auto"/>
        <w:bottom w:val="none" w:sz="0" w:space="0" w:color="auto"/>
        <w:right w:val="none" w:sz="0" w:space="0" w:color="auto"/>
      </w:divBdr>
    </w:div>
    <w:div w:id="1374498309">
      <w:bodyDiv w:val="1"/>
      <w:marLeft w:val="0"/>
      <w:marRight w:val="0"/>
      <w:marTop w:val="0"/>
      <w:marBottom w:val="0"/>
      <w:divBdr>
        <w:top w:val="none" w:sz="0" w:space="0" w:color="auto"/>
        <w:left w:val="none" w:sz="0" w:space="0" w:color="auto"/>
        <w:bottom w:val="none" w:sz="0" w:space="0" w:color="auto"/>
        <w:right w:val="none" w:sz="0" w:space="0" w:color="auto"/>
      </w:divBdr>
      <w:divsChild>
        <w:div w:id="1631666826">
          <w:marLeft w:val="446"/>
          <w:marRight w:val="0"/>
          <w:marTop w:val="0"/>
          <w:marBottom w:val="0"/>
          <w:divBdr>
            <w:top w:val="none" w:sz="0" w:space="0" w:color="auto"/>
            <w:left w:val="none" w:sz="0" w:space="0" w:color="auto"/>
            <w:bottom w:val="none" w:sz="0" w:space="0" w:color="auto"/>
            <w:right w:val="none" w:sz="0" w:space="0" w:color="auto"/>
          </w:divBdr>
        </w:div>
        <w:div w:id="1152482861">
          <w:marLeft w:val="547"/>
          <w:marRight w:val="0"/>
          <w:marTop w:val="0"/>
          <w:marBottom w:val="0"/>
          <w:divBdr>
            <w:top w:val="none" w:sz="0" w:space="0" w:color="auto"/>
            <w:left w:val="none" w:sz="0" w:space="0" w:color="auto"/>
            <w:bottom w:val="none" w:sz="0" w:space="0" w:color="auto"/>
            <w:right w:val="none" w:sz="0" w:space="0" w:color="auto"/>
          </w:divBdr>
        </w:div>
        <w:div w:id="1015763812">
          <w:marLeft w:val="547"/>
          <w:marRight w:val="0"/>
          <w:marTop w:val="0"/>
          <w:marBottom w:val="0"/>
          <w:divBdr>
            <w:top w:val="none" w:sz="0" w:space="0" w:color="auto"/>
            <w:left w:val="none" w:sz="0" w:space="0" w:color="auto"/>
            <w:bottom w:val="none" w:sz="0" w:space="0" w:color="auto"/>
            <w:right w:val="none" w:sz="0" w:space="0" w:color="auto"/>
          </w:divBdr>
        </w:div>
      </w:divsChild>
    </w:div>
    <w:div w:id="1383747046">
      <w:bodyDiv w:val="1"/>
      <w:marLeft w:val="0"/>
      <w:marRight w:val="0"/>
      <w:marTop w:val="0"/>
      <w:marBottom w:val="0"/>
      <w:divBdr>
        <w:top w:val="none" w:sz="0" w:space="0" w:color="auto"/>
        <w:left w:val="none" w:sz="0" w:space="0" w:color="auto"/>
        <w:bottom w:val="none" w:sz="0" w:space="0" w:color="auto"/>
        <w:right w:val="none" w:sz="0" w:space="0" w:color="auto"/>
      </w:divBdr>
    </w:div>
    <w:div w:id="1410157762">
      <w:bodyDiv w:val="1"/>
      <w:marLeft w:val="0"/>
      <w:marRight w:val="0"/>
      <w:marTop w:val="0"/>
      <w:marBottom w:val="0"/>
      <w:divBdr>
        <w:top w:val="none" w:sz="0" w:space="0" w:color="auto"/>
        <w:left w:val="none" w:sz="0" w:space="0" w:color="auto"/>
        <w:bottom w:val="none" w:sz="0" w:space="0" w:color="auto"/>
        <w:right w:val="none" w:sz="0" w:space="0" w:color="auto"/>
      </w:divBdr>
    </w:div>
    <w:div w:id="1437945002">
      <w:bodyDiv w:val="1"/>
      <w:marLeft w:val="0"/>
      <w:marRight w:val="0"/>
      <w:marTop w:val="0"/>
      <w:marBottom w:val="0"/>
      <w:divBdr>
        <w:top w:val="none" w:sz="0" w:space="0" w:color="auto"/>
        <w:left w:val="none" w:sz="0" w:space="0" w:color="auto"/>
        <w:bottom w:val="none" w:sz="0" w:space="0" w:color="auto"/>
        <w:right w:val="none" w:sz="0" w:space="0" w:color="auto"/>
      </w:divBdr>
    </w:div>
    <w:div w:id="1447892587">
      <w:bodyDiv w:val="1"/>
      <w:marLeft w:val="0"/>
      <w:marRight w:val="0"/>
      <w:marTop w:val="0"/>
      <w:marBottom w:val="0"/>
      <w:divBdr>
        <w:top w:val="none" w:sz="0" w:space="0" w:color="auto"/>
        <w:left w:val="none" w:sz="0" w:space="0" w:color="auto"/>
        <w:bottom w:val="none" w:sz="0" w:space="0" w:color="auto"/>
        <w:right w:val="none" w:sz="0" w:space="0" w:color="auto"/>
      </w:divBdr>
      <w:divsChild>
        <w:div w:id="1052462775">
          <w:marLeft w:val="157"/>
          <w:marRight w:val="157"/>
          <w:marTop w:val="78"/>
          <w:marBottom w:val="157"/>
          <w:divBdr>
            <w:top w:val="none" w:sz="0" w:space="0" w:color="auto"/>
            <w:left w:val="none" w:sz="0" w:space="0" w:color="auto"/>
            <w:bottom w:val="none" w:sz="0" w:space="0" w:color="auto"/>
            <w:right w:val="none" w:sz="0" w:space="0" w:color="auto"/>
          </w:divBdr>
        </w:div>
      </w:divsChild>
    </w:div>
    <w:div w:id="1449079558">
      <w:bodyDiv w:val="1"/>
      <w:marLeft w:val="0"/>
      <w:marRight w:val="0"/>
      <w:marTop w:val="0"/>
      <w:marBottom w:val="0"/>
      <w:divBdr>
        <w:top w:val="none" w:sz="0" w:space="0" w:color="auto"/>
        <w:left w:val="none" w:sz="0" w:space="0" w:color="auto"/>
        <w:bottom w:val="none" w:sz="0" w:space="0" w:color="auto"/>
        <w:right w:val="none" w:sz="0" w:space="0" w:color="auto"/>
      </w:divBdr>
    </w:div>
    <w:div w:id="1457410439">
      <w:bodyDiv w:val="1"/>
      <w:marLeft w:val="0"/>
      <w:marRight w:val="0"/>
      <w:marTop w:val="0"/>
      <w:marBottom w:val="0"/>
      <w:divBdr>
        <w:top w:val="none" w:sz="0" w:space="0" w:color="auto"/>
        <w:left w:val="none" w:sz="0" w:space="0" w:color="auto"/>
        <w:bottom w:val="none" w:sz="0" w:space="0" w:color="auto"/>
        <w:right w:val="none" w:sz="0" w:space="0" w:color="auto"/>
      </w:divBdr>
    </w:div>
    <w:div w:id="1471436615">
      <w:bodyDiv w:val="1"/>
      <w:marLeft w:val="0"/>
      <w:marRight w:val="0"/>
      <w:marTop w:val="0"/>
      <w:marBottom w:val="0"/>
      <w:divBdr>
        <w:top w:val="none" w:sz="0" w:space="0" w:color="auto"/>
        <w:left w:val="none" w:sz="0" w:space="0" w:color="auto"/>
        <w:bottom w:val="none" w:sz="0" w:space="0" w:color="auto"/>
        <w:right w:val="none" w:sz="0" w:space="0" w:color="auto"/>
      </w:divBdr>
    </w:div>
    <w:div w:id="1474178582">
      <w:bodyDiv w:val="1"/>
      <w:marLeft w:val="0"/>
      <w:marRight w:val="0"/>
      <w:marTop w:val="0"/>
      <w:marBottom w:val="0"/>
      <w:divBdr>
        <w:top w:val="none" w:sz="0" w:space="0" w:color="auto"/>
        <w:left w:val="none" w:sz="0" w:space="0" w:color="auto"/>
        <w:bottom w:val="none" w:sz="0" w:space="0" w:color="auto"/>
        <w:right w:val="none" w:sz="0" w:space="0" w:color="auto"/>
      </w:divBdr>
    </w:div>
    <w:div w:id="1474372159">
      <w:bodyDiv w:val="1"/>
      <w:marLeft w:val="0"/>
      <w:marRight w:val="0"/>
      <w:marTop w:val="0"/>
      <w:marBottom w:val="0"/>
      <w:divBdr>
        <w:top w:val="none" w:sz="0" w:space="0" w:color="auto"/>
        <w:left w:val="none" w:sz="0" w:space="0" w:color="auto"/>
        <w:bottom w:val="none" w:sz="0" w:space="0" w:color="auto"/>
        <w:right w:val="none" w:sz="0" w:space="0" w:color="auto"/>
      </w:divBdr>
      <w:divsChild>
        <w:div w:id="75173991">
          <w:marLeft w:val="0"/>
          <w:marRight w:val="0"/>
          <w:marTop w:val="0"/>
          <w:marBottom w:val="0"/>
          <w:divBdr>
            <w:top w:val="none" w:sz="0" w:space="0" w:color="auto"/>
            <w:left w:val="none" w:sz="0" w:space="0" w:color="auto"/>
            <w:bottom w:val="none" w:sz="0" w:space="0" w:color="auto"/>
            <w:right w:val="none" w:sz="0" w:space="0" w:color="auto"/>
          </w:divBdr>
        </w:div>
        <w:div w:id="1372421568">
          <w:marLeft w:val="0"/>
          <w:marRight w:val="0"/>
          <w:marTop w:val="0"/>
          <w:marBottom w:val="0"/>
          <w:divBdr>
            <w:top w:val="none" w:sz="0" w:space="0" w:color="auto"/>
            <w:left w:val="none" w:sz="0" w:space="0" w:color="auto"/>
            <w:bottom w:val="none" w:sz="0" w:space="0" w:color="auto"/>
            <w:right w:val="none" w:sz="0" w:space="0" w:color="auto"/>
          </w:divBdr>
        </w:div>
        <w:div w:id="1297221434">
          <w:marLeft w:val="0"/>
          <w:marRight w:val="0"/>
          <w:marTop w:val="0"/>
          <w:marBottom w:val="0"/>
          <w:divBdr>
            <w:top w:val="none" w:sz="0" w:space="0" w:color="auto"/>
            <w:left w:val="none" w:sz="0" w:space="0" w:color="auto"/>
            <w:bottom w:val="none" w:sz="0" w:space="0" w:color="auto"/>
            <w:right w:val="none" w:sz="0" w:space="0" w:color="auto"/>
          </w:divBdr>
        </w:div>
        <w:div w:id="1223098596">
          <w:marLeft w:val="0"/>
          <w:marRight w:val="0"/>
          <w:marTop w:val="0"/>
          <w:marBottom w:val="0"/>
          <w:divBdr>
            <w:top w:val="none" w:sz="0" w:space="0" w:color="auto"/>
            <w:left w:val="none" w:sz="0" w:space="0" w:color="auto"/>
            <w:bottom w:val="none" w:sz="0" w:space="0" w:color="auto"/>
            <w:right w:val="none" w:sz="0" w:space="0" w:color="auto"/>
          </w:divBdr>
        </w:div>
        <w:div w:id="1123812626">
          <w:marLeft w:val="0"/>
          <w:marRight w:val="0"/>
          <w:marTop w:val="0"/>
          <w:marBottom w:val="0"/>
          <w:divBdr>
            <w:top w:val="none" w:sz="0" w:space="0" w:color="auto"/>
            <w:left w:val="none" w:sz="0" w:space="0" w:color="auto"/>
            <w:bottom w:val="none" w:sz="0" w:space="0" w:color="auto"/>
            <w:right w:val="none" w:sz="0" w:space="0" w:color="auto"/>
          </w:divBdr>
        </w:div>
        <w:div w:id="159002153">
          <w:marLeft w:val="0"/>
          <w:marRight w:val="0"/>
          <w:marTop w:val="0"/>
          <w:marBottom w:val="0"/>
          <w:divBdr>
            <w:top w:val="none" w:sz="0" w:space="0" w:color="auto"/>
            <w:left w:val="none" w:sz="0" w:space="0" w:color="auto"/>
            <w:bottom w:val="none" w:sz="0" w:space="0" w:color="auto"/>
            <w:right w:val="none" w:sz="0" w:space="0" w:color="auto"/>
          </w:divBdr>
        </w:div>
        <w:div w:id="1886790288">
          <w:marLeft w:val="0"/>
          <w:marRight w:val="0"/>
          <w:marTop w:val="0"/>
          <w:marBottom w:val="0"/>
          <w:divBdr>
            <w:top w:val="none" w:sz="0" w:space="0" w:color="auto"/>
            <w:left w:val="none" w:sz="0" w:space="0" w:color="auto"/>
            <w:bottom w:val="none" w:sz="0" w:space="0" w:color="auto"/>
            <w:right w:val="none" w:sz="0" w:space="0" w:color="auto"/>
          </w:divBdr>
        </w:div>
        <w:div w:id="1874421488">
          <w:marLeft w:val="0"/>
          <w:marRight w:val="0"/>
          <w:marTop w:val="0"/>
          <w:marBottom w:val="0"/>
          <w:divBdr>
            <w:top w:val="none" w:sz="0" w:space="0" w:color="auto"/>
            <w:left w:val="none" w:sz="0" w:space="0" w:color="auto"/>
            <w:bottom w:val="none" w:sz="0" w:space="0" w:color="auto"/>
            <w:right w:val="none" w:sz="0" w:space="0" w:color="auto"/>
          </w:divBdr>
        </w:div>
        <w:div w:id="657419752">
          <w:marLeft w:val="0"/>
          <w:marRight w:val="0"/>
          <w:marTop w:val="0"/>
          <w:marBottom w:val="0"/>
          <w:divBdr>
            <w:top w:val="none" w:sz="0" w:space="0" w:color="auto"/>
            <w:left w:val="none" w:sz="0" w:space="0" w:color="auto"/>
            <w:bottom w:val="none" w:sz="0" w:space="0" w:color="auto"/>
            <w:right w:val="none" w:sz="0" w:space="0" w:color="auto"/>
          </w:divBdr>
        </w:div>
        <w:div w:id="2017688333">
          <w:marLeft w:val="0"/>
          <w:marRight w:val="0"/>
          <w:marTop w:val="0"/>
          <w:marBottom w:val="0"/>
          <w:divBdr>
            <w:top w:val="none" w:sz="0" w:space="0" w:color="auto"/>
            <w:left w:val="none" w:sz="0" w:space="0" w:color="auto"/>
            <w:bottom w:val="none" w:sz="0" w:space="0" w:color="auto"/>
            <w:right w:val="none" w:sz="0" w:space="0" w:color="auto"/>
          </w:divBdr>
        </w:div>
        <w:div w:id="1120537249">
          <w:marLeft w:val="0"/>
          <w:marRight w:val="0"/>
          <w:marTop w:val="0"/>
          <w:marBottom w:val="0"/>
          <w:divBdr>
            <w:top w:val="none" w:sz="0" w:space="0" w:color="auto"/>
            <w:left w:val="none" w:sz="0" w:space="0" w:color="auto"/>
            <w:bottom w:val="none" w:sz="0" w:space="0" w:color="auto"/>
            <w:right w:val="none" w:sz="0" w:space="0" w:color="auto"/>
          </w:divBdr>
        </w:div>
        <w:div w:id="1351764500">
          <w:marLeft w:val="0"/>
          <w:marRight w:val="0"/>
          <w:marTop w:val="0"/>
          <w:marBottom w:val="0"/>
          <w:divBdr>
            <w:top w:val="none" w:sz="0" w:space="0" w:color="auto"/>
            <w:left w:val="none" w:sz="0" w:space="0" w:color="auto"/>
            <w:bottom w:val="none" w:sz="0" w:space="0" w:color="auto"/>
            <w:right w:val="none" w:sz="0" w:space="0" w:color="auto"/>
          </w:divBdr>
        </w:div>
        <w:div w:id="262150262">
          <w:marLeft w:val="0"/>
          <w:marRight w:val="0"/>
          <w:marTop w:val="0"/>
          <w:marBottom w:val="0"/>
          <w:divBdr>
            <w:top w:val="none" w:sz="0" w:space="0" w:color="auto"/>
            <w:left w:val="none" w:sz="0" w:space="0" w:color="auto"/>
            <w:bottom w:val="none" w:sz="0" w:space="0" w:color="auto"/>
            <w:right w:val="none" w:sz="0" w:space="0" w:color="auto"/>
          </w:divBdr>
        </w:div>
        <w:div w:id="1800145901">
          <w:marLeft w:val="0"/>
          <w:marRight w:val="0"/>
          <w:marTop w:val="0"/>
          <w:marBottom w:val="0"/>
          <w:divBdr>
            <w:top w:val="none" w:sz="0" w:space="0" w:color="auto"/>
            <w:left w:val="none" w:sz="0" w:space="0" w:color="auto"/>
            <w:bottom w:val="none" w:sz="0" w:space="0" w:color="auto"/>
            <w:right w:val="none" w:sz="0" w:space="0" w:color="auto"/>
          </w:divBdr>
        </w:div>
        <w:div w:id="277491144">
          <w:marLeft w:val="0"/>
          <w:marRight w:val="0"/>
          <w:marTop w:val="0"/>
          <w:marBottom w:val="0"/>
          <w:divBdr>
            <w:top w:val="none" w:sz="0" w:space="0" w:color="auto"/>
            <w:left w:val="none" w:sz="0" w:space="0" w:color="auto"/>
            <w:bottom w:val="none" w:sz="0" w:space="0" w:color="auto"/>
            <w:right w:val="none" w:sz="0" w:space="0" w:color="auto"/>
          </w:divBdr>
        </w:div>
        <w:div w:id="1536654873">
          <w:marLeft w:val="0"/>
          <w:marRight w:val="0"/>
          <w:marTop w:val="0"/>
          <w:marBottom w:val="0"/>
          <w:divBdr>
            <w:top w:val="none" w:sz="0" w:space="0" w:color="auto"/>
            <w:left w:val="none" w:sz="0" w:space="0" w:color="auto"/>
            <w:bottom w:val="none" w:sz="0" w:space="0" w:color="auto"/>
            <w:right w:val="none" w:sz="0" w:space="0" w:color="auto"/>
          </w:divBdr>
        </w:div>
        <w:div w:id="1099715125">
          <w:marLeft w:val="0"/>
          <w:marRight w:val="0"/>
          <w:marTop w:val="0"/>
          <w:marBottom w:val="0"/>
          <w:divBdr>
            <w:top w:val="none" w:sz="0" w:space="0" w:color="auto"/>
            <w:left w:val="none" w:sz="0" w:space="0" w:color="auto"/>
            <w:bottom w:val="none" w:sz="0" w:space="0" w:color="auto"/>
            <w:right w:val="none" w:sz="0" w:space="0" w:color="auto"/>
          </w:divBdr>
        </w:div>
      </w:divsChild>
    </w:div>
    <w:div w:id="1495342203">
      <w:bodyDiv w:val="1"/>
      <w:marLeft w:val="0"/>
      <w:marRight w:val="0"/>
      <w:marTop w:val="0"/>
      <w:marBottom w:val="0"/>
      <w:divBdr>
        <w:top w:val="none" w:sz="0" w:space="0" w:color="auto"/>
        <w:left w:val="none" w:sz="0" w:space="0" w:color="auto"/>
        <w:bottom w:val="none" w:sz="0" w:space="0" w:color="auto"/>
        <w:right w:val="none" w:sz="0" w:space="0" w:color="auto"/>
      </w:divBdr>
    </w:div>
    <w:div w:id="1540514762">
      <w:bodyDiv w:val="1"/>
      <w:marLeft w:val="0"/>
      <w:marRight w:val="0"/>
      <w:marTop w:val="0"/>
      <w:marBottom w:val="0"/>
      <w:divBdr>
        <w:top w:val="none" w:sz="0" w:space="0" w:color="auto"/>
        <w:left w:val="none" w:sz="0" w:space="0" w:color="auto"/>
        <w:bottom w:val="none" w:sz="0" w:space="0" w:color="auto"/>
        <w:right w:val="none" w:sz="0" w:space="0" w:color="auto"/>
      </w:divBdr>
    </w:div>
    <w:div w:id="1555122915">
      <w:bodyDiv w:val="1"/>
      <w:marLeft w:val="0"/>
      <w:marRight w:val="0"/>
      <w:marTop w:val="0"/>
      <w:marBottom w:val="0"/>
      <w:divBdr>
        <w:top w:val="none" w:sz="0" w:space="0" w:color="auto"/>
        <w:left w:val="none" w:sz="0" w:space="0" w:color="auto"/>
        <w:bottom w:val="none" w:sz="0" w:space="0" w:color="auto"/>
        <w:right w:val="none" w:sz="0" w:space="0" w:color="auto"/>
      </w:divBdr>
    </w:div>
    <w:div w:id="1574506366">
      <w:bodyDiv w:val="1"/>
      <w:marLeft w:val="0"/>
      <w:marRight w:val="0"/>
      <w:marTop w:val="0"/>
      <w:marBottom w:val="0"/>
      <w:divBdr>
        <w:top w:val="none" w:sz="0" w:space="0" w:color="auto"/>
        <w:left w:val="none" w:sz="0" w:space="0" w:color="auto"/>
        <w:bottom w:val="none" w:sz="0" w:space="0" w:color="auto"/>
        <w:right w:val="none" w:sz="0" w:space="0" w:color="auto"/>
      </w:divBdr>
    </w:div>
    <w:div w:id="1628201000">
      <w:bodyDiv w:val="1"/>
      <w:marLeft w:val="0"/>
      <w:marRight w:val="0"/>
      <w:marTop w:val="0"/>
      <w:marBottom w:val="0"/>
      <w:divBdr>
        <w:top w:val="none" w:sz="0" w:space="0" w:color="auto"/>
        <w:left w:val="none" w:sz="0" w:space="0" w:color="auto"/>
        <w:bottom w:val="none" w:sz="0" w:space="0" w:color="auto"/>
        <w:right w:val="none" w:sz="0" w:space="0" w:color="auto"/>
      </w:divBdr>
    </w:div>
    <w:div w:id="1629043161">
      <w:bodyDiv w:val="1"/>
      <w:marLeft w:val="0"/>
      <w:marRight w:val="0"/>
      <w:marTop w:val="0"/>
      <w:marBottom w:val="0"/>
      <w:divBdr>
        <w:top w:val="none" w:sz="0" w:space="0" w:color="auto"/>
        <w:left w:val="none" w:sz="0" w:space="0" w:color="auto"/>
        <w:bottom w:val="none" w:sz="0" w:space="0" w:color="auto"/>
        <w:right w:val="none" w:sz="0" w:space="0" w:color="auto"/>
      </w:divBdr>
    </w:div>
    <w:div w:id="1644195005">
      <w:bodyDiv w:val="1"/>
      <w:marLeft w:val="0"/>
      <w:marRight w:val="0"/>
      <w:marTop w:val="0"/>
      <w:marBottom w:val="0"/>
      <w:divBdr>
        <w:top w:val="none" w:sz="0" w:space="0" w:color="auto"/>
        <w:left w:val="none" w:sz="0" w:space="0" w:color="auto"/>
        <w:bottom w:val="none" w:sz="0" w:space="0" w:color="auto"/>
        <w:right w:val="none" w:sz="0" w:space="0" w:color="auto"/>
      </w:divBdr>
    </w:div>
    <w:div w:id="1680817753">
      <w:bodyDiv w:val="1"/>
      <w:marLeft w:val="0"/>
      <w:marRight w:val="0"/>
      <w:marTop w:val="0"/>
      <w:marBottom w:val="0"/>
      <w:divBdr>
        <w:top w:val="none" w:sz="0" w:space="0" w:color="auto"/>
        <w:left w:val="none" w:sz="0" w:space="0" w:color="auto"/>
        <w:bottom w:val="none" w:sz="0" w:space="0" w:color="auto"/>
        <w:right w:val="none" w:sz="0" w:space="0" w:color="auto"/>
      </w:divBdr>
    </w:div>
    <w:div w:id="1688677019">
      <w:bodyDiv w:val="1"/>
      <w:marLeft w:val="0"/>
      <w:marRight w:val="0"/>
      <w:marTop w:val="0"/>
      <w:marBottom w:val="0"/>
      <w:divBdr>
        <w:top w:val="none" w:sz="0" w:space="0" w:color="auto"/>
        <w:left w:val="none" w:sz="0" w:space="0" w:color="auto"/>
        <w:bottom w:val="none" w:sz="0" w:space="0" w:color="auto"/>
        <w:right w:val="none" w:sz="0" w:space="0" w:color="auto"/>
      </w:divBdr>
      <w:divsChild>
        <w:div w:id="1994485551">
          <w:marLeft w:val="0"/>
          <w:marRight w:val="0"/>
          <w:marTop w:val="0"/>
          <w:marBottom w:val="0"/>
          <w:divBdr>
            <w:top w:val="none" w:sz="0" w:space="0" w:color="auto"/>
            <w:left w:val="none" w:sz="0" w:space="0" w:color="auto"/>
            <w:bottom w:val="none" w:sz="0" w:space="0" w:color="auto"/>
            <w:right w:val="none" w:sz="0" w:space="0" w:color="auto"/>
          </w:divBdr>
        </w:div>
        <w:div w:id="168184506">
          <w:marLeft w:val="0"/>
          <w:marRight w:val="0"/>
          <w:marTop w:val="0"/>
          <w:marBottom w:val="0"/>
          <w:divBdr>
            <w:top w:val="none" w:sz="0" w:space="0" w:color="auto"/>
            <w:left w:val="none" w:sz="0" w:space="0" w:color="auto"/>
            <w:bottom w:val="none" w:sz="0" w:space="0" w:color="auto"/>
            <w:right w:val="none" w:sz="0" w:space="0" w:color="auto"/>
          </w:divBdr>
        </w:div>
        <w:div w:id="1670017184">
          <w:marLeft w:val="0"/>
          <w:marRight w:val="0"/>
          <w:marTop w:val="0"/>
          <w:marBottom w:val="0"/>
          <w:divBdr>
            <w:top w:val="none" w:sz="0" w:space="0" w:color="auto"/>
            <w:left w:val="none" w:sz="0" w:space="0" w:color="auto"/>
            <w:bottom w:val="none" w:sz="0" w:space="0" w:color="auto"/>
            <w:right w:val="none" w:sz="0" w:space="0" w:color="auto"/>
          </w:divBdr>
        </w:div>
      </w:divsChild>
    </w:div>
    <w:div w:id="1693146577">
      <w:bodyDiv w:val="1"/>
      <w:marLeft w:val="0"/>
      <w:marRight w:val="0"/>
      <w:marTop w:val="0"/>
      <w:marBottom w:val="0"/>
      <w:divBdr>
        <w:top w:val="none" w:sz="0" w:space="0" w:color="auto"/>
        <w:left w:val="none" w:sz="0" w:space="0" w:color="auto"/>
        <w:bottom w:val="none" w:sz="0" w:space="0" w:color="auto"/>
        <w:right w:val="none" w:sz="0" w:space="0" w:color="auto"/>
      </w:divBdr>
    </w:div>
    <w:div w:id="1701316319">
      <w:bodyDiv w:val="1"/>
      <w:marLeft w:val="0"/>
      <w:marRight w:val="0"/>
      <w:marTop w:val="0"/>
      <w:marBottom w:val="0"/>
      <w:divBdr>
        <w:top w:val="none" w:sz="0" w:space="0" w:color="auto"/>
        <w:left w:val="none" w:sz="0" w:space="0" w:color="auto"/>
        <w:bottom w:val="none" w:sz="0" w:space="0" w:color="auto"/>
        <w:right w:val="none" w:sz="0" w:space="0" w:color="auto"/>
      </w:divBdr>
    </w:div>
    <w:div w:id="1704138509">
      <w:bodyDiv w:val="1"/>
      <w:marLeft w:val="0"/>
      <w:marRight w:val="0"/>
      <w:marTop w:val="0"/>
      <w:marBottom w:val="0"/>
      <w:divBdr>
        <w:top w:val="none" w:sz="0" w:space="0" w:color="auto"/>
        <w:left w:val="none" w:sz="0" w:space="0" w:color="auto"/>
        <w:bottom w:val="none" w:sz="0" w:space="0" w:color="auto"/>
        <w:right w:val="none" w:sz="0" w:space="0" w:color="auto"/>
      </w:divBdr>
    </w:div>
    <w:div w:id="1712028510">
      <w:bodyDiv w:val="1"/>
      <w:marLeft w:val="0"/>
      <w:marRight w:val="0"/>
      <w:marTop w:val="0"/>
      <w:marBottom w:val="0"/>
      <w:divBdr>
        <w:top w:val="none" w:sz="0" w:space="0" w:color="auto"/>
        <w:left w:val="none" w:sz="0" w:space="0" w:color="auto"/>
        <w:bottom w:val="none" w:sz="0" w:space="0" w:color="auto"/>
        <w:right w:val="none" w:sz="0" w:space="0" w:color="auto"/>
      </w:divBdr>
    </w:div>
    <w:div w:id="1717579365">
      <w:bodyDiv w:val="1"/>
      <w:marLeft w:val="0"/>
      <w:marRight w:val="0"/>
      <w:marTop w:val="0"/>
      <w:marBottom w:val="0"/>
      <w:divBdr>
        <w:top w:val="none" w:sz="0" w:space="0" w:color="auto"/>
        <w:left w:val="none" w:sz="0" w:space="0" w:color="auto"/>
        <w:bottom w:val="none" w:sz="0" w:space="0" w:color="auto"/>
        <w:right w:val="none" w:sz="0" w:space="0" w:color="auto"/>
      </w:divBdr>
    </w:div>
    <w:div w:id="1725564889">
      <w:bodyDiv w:val="1"/>
      <w:marLeft w:val="0"/>
      <w:marRight w:val="0"/>
      <w:marTop w:val="0"/>
      <w:marBottom w:val="0"/>
      <w:divBdr>
        <w:top w:val="none" w:sz="0" w:space="0" w:color="auto"/>
        <w:left w:val="none" w:sz="0" w:space="0" w:color="auto"/>
        <w:bottom w:val="none" w:sz="0" w:space="0" w:color="auto"/>
        <w:right w:val="none" w:sz="0" w:space="0" w:color="auto"/>
      </w:divBdr>
      <w:divsChild>
        <w:div w:id="607927985">
          <w:marLeft w:val="0"/>
          <w:marRight w:val="0"/>
          <w:marTop w:val="0"/>
          <w:marBottom w:val="0"/>
          <w:divBdr>
            <w:top w:val="none" w:sz="0" w:space="0" w:color="auto"/>
            <w:left w:val="none" w:sz="0" w:space="0" w:color="auto"/>
            <w:bottom w:val="none" w:sz="0" w:space="0" w:color="auto"/>
            <w:right w:val="none" w:sz="0" w:space="0" w:color="auto"/>
          </w:divBdr>
          <w:divsChild>
            <w:div w:id="3052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6521">
      <w:bodyDiv w:val="1"/>
      <w:marLeft w:val="0"/>
      <w:marRight w:val="0"/>
      <w:marTop w:val="0"/>
      <w:marBottom w:val="0"/>
      <w:divBdr>
        <w:top w:val="none" w:sz="0" w:space="0" w:color="auto"/>
        <w:left w:val="none" w:sz="0" w:space="0" w:color="auto"/>
        <w:bottom w:val="none" w:sz="0" w:space="0" w:color="auto"/>
        <w:right w:val="none" w:sz="0" w:space="0" w:color="auto"/>
      </w:divBdr>
    </w:div>
    <w:div w:id="1736930529">
      <w:bodyDiv w:val="1"/>
      <w:marLeft w:val="0"/>
      <w:marRight w:val="0"/>
      <w:marTop w:val="0"/>
      <w:marBottom w:val="0"/>
      <w:divBdr>
        <w:top w:val="none" w:sz="0" w:space="0" w:color="auto"/>
        <w:left w:val="none" w:sz="0" w:space="0" w:color="auto"/>
        <w:bottom w:val="none" w:sz="0" w:space="0" w:color="auto"/>
        <w:right w:val="none" w:sz="0" w:space="0" w:color="auto"/>
      </w:divBdr>
      <w:divsChild>
        <w:div w:id="1861775750">
          <w:marLeft w:val="446"/>
          <w:marRight w:val="0"/>
          <w:marTop w:val="0"/>
          <w:marBottom w:val="0"/>
          <w:divBdr>
            <w:top w:val="none" w:sz="0" w:space="0" w:color="auto"/>
            <w:left w:val="none" w:sz="0" w:space="0" w:color="auto"/>
            <w:bottom w:val="none" w:sz="0" w:space="0" w:color="auto"/>
            <w:right w:val="none" w:sz="0" w:space="0" w:color="auto"/>
          </w:divBdr>
        </w:div>
        <w:div w:id="1442528072">
          <w:marLeft w:val="446"/>
          <w:marRight w:val="0"/>
          <w:marTop w:val="0"/>
          <w:marBottom w:val="0"/>
          <w:divBdr>
            <w:top w:val="none" w:sz="0" w:space="0" w:color="auto"/>
            <w:left w:val="none" w:sz="0" w:space="0" w:color="auto"/>
            <w:bottom w:val="none" w:sz="0" w:space="0" w:color="auto"/>
            <w:right w:val="none" w:sz="0" w:space="0" w:color="auto"/>
          </w:divBdr>
        </w:div>
        <w:div w:id="1408722848">
          <w:marLeft w:val="446"/>
          <w:marRight w:val="0"/>
          <w:marTop w:val="0"/>
          <w:marBottom w:val="0"/>
          <w:divBdr>
            <w:top w:val="none" w:sz="0" w:space="0" w:color="auto"/>
            <w:left w:val="none" w:sz="0" w:space="0" w:color="auto"/>
            <w:bottom w:val="none" w:sz="0" w:space="0" w:color="auto"/>
            <w:right w:val="none" w:sz="0" w:space="0" w:color="auto"/>
          </w:divBdr>
        </w:div>
        <w:div w:id="1661226846">
          <w:marLeft w:val="446"/>
          <w:marRight w:val="0"/>
          <w:marTop w:val="0"/>
          <w:marBottom w:val="0"/>
          <w:divBdr>
            <w:top w:val="none" w:sz="0" w:space="0" w:color="auto"/>
            <w:left w:val="none" w:sz="0" w:space="0" w:color="auto"/>
            <w:bottom w:val="none" w:sz="0" w:space="0" w:color="auto"/>
            <w:right w:val="none" w:sz="0" w:space="0" w:color="auto"/>
          </w:divBdr>
        </w:div>
      </w:divsChild>
    </w:div>
    <w:div w:id="1744327711">
      <w:bodyDiv w:val="1"/>
      <w:marLeft w:val="0"/>
      <w:marRight w:val="0"/>
      <w:marTop w:val="0"/>
      <w:marBottom w:val="0"/>
      <w:divBdr>
        <w:top w:val="none" w:sz="0" w:space="0" w:color="auto"/>
        <w:left w:val="none" w:sz="0" w:space="0" w:color="auto"/>
        <w:bottom w:val="none" w:sz="0" w:space="0" w:color="auto"/>
        <w:right w:val="none" w:sz="0" w:space="0" w:color="auto"/>
      </w:divBdr>
      <w:divsChild>
        <w:div w:id="1144859556">
          <w:marLeft w:val="446"/>
          <w:marRight w:val="0"/>
          <w:marTop w:val="0"/>
          <w:marBottom w:val="0"/>
          <w:divBdr>
            <w:top w:val="none" w:sz="0" w:space="0" w:color="auto"/>
            <w:left w:val="none" w:sz="0" w:space="0" w:color="auto"/>
            <w:bottom w:val="none" w:sz="0" w:space="0" w:color="auto"/>
            <w:right w:val="none" w:sz="0" w:space="0" w:color="auto"/>
          </w:divBdr>
        </w:div>
        <w:div w:id="1414161661">
          <w:marLeft w:val="547"/>
          <w:marRight w:val="0"/>
          <w:marTop w:val="0"/>
          <w:marBottom w:val="0"/>
          <w:divBdr>
            <w:top w:val="none" w:sz="0" w:space="0" w:color="auto"/>
            <w:left w:val="none" w:sz="0" w:space="0" w:color="auto"/>
            <w:bottom w:val="none" w:sz="0" w:space="0" w:color="auto"/>
            <w:right w:val="none" w:sz="0" w:space="0" w:color="auto"/>
          </w:divBdr>
        </w:div>
      </w:divsChild>
    </w:div>
    <w:div w:id="1752968595">
      <w:bodyDiv w:val="1"/>
      <w:marLeft w:val="0"/>
      <w:marRight w:val="0"/>
      <w:marTop w:val="0"/>
      <w:marBottom w:val="0"/>
      <w:divBdr>
        <w:top w:val="none" w:sz="0" w:space="0" w:color="auto"/>
        <w:left w:val="none" w:sz="0" w:space="0" w:color="auto"/>
        <w:bottom w:val="none" w:sz="0" w:space="0" w:color="auto"/>
        <w:right w:val="none" w:sz="0" w:space="0" w:color="auto"/>
      </w:divBdr>
    </w:div>
    <w:div w:id="1760565544">
      <w:bodyDiv w:val="1"/>
      <w:marLeft w:val="0"/>
      <w:marRight w:val="0"/>
      <w:marTop w:val="0"/>
      <w:marBottom w:val="0"/>
      <w:divBdr>
        <w:top w:val="none" w:sz="0" w:space="0" w:color="auto"/>
        <w:left w:val="none" w:sz="0" w:space="0" w:color="auto"/>
        <w:bottom w:val="none" w:sz="0" w:space="0" w:color="auto"/>
        <w:right w:val="none" w:sz="0" w:space="0" w:color="auto"/>
      </w:divBdr>
    </w:div>
    <w:div w:id="1764960087">
      <w:bodyDiv w:val="1"/>
      <w:marLeft w:val="0"/>
      <w:marRight w:val="0"/>
      <w:marTop w:val="0"/>
      <w:marBottom w:val="0"/>
      <w:divBdr>
        <w:top w:val="none" w:sz="0" w:space="0" w:color="auto"/>
        <w:left w:val="none" w:sz="0" w:space="0" w:color="auto"/>
        <w:bottom w:val="none" w:sz="0" w:space="0" w:color="auto"/>
        <w:right w:val="none" w:sz="0" w:space="0" w:color="auto"/>
      </w:divBdr>
      <w:divsChild>
        <w:div w:id="1861891914">
          <w:marLeft w:val="567"/>
          <w:marRight w:val="571"/>
          <w:marTop w:val="250"/>
          <w:marBottom w:val="125"/>
          <w:divBdr>
            <w:top w:val="none" w:sz="0" w:space="0" w:color="auto"/>
            <w:left w:val="none" w:sz="0" w:space="0" w:color="auto"/>
            <w:bottom w:val="none" w:sz="0" w:space="0" w:color="auto"/>
            <w:right w:val="none" w:sz="0" w:space="0" w:color="auto"/>
          </w:divBdr>
        </w:div>
        <w:div w:id="607467823">
          <w:marLeft w:val="567"/>
          <w:marRight w:val="571"/>
          <w:marTop w:val="250"/>
          <w:marBottom w:val="125"/>
          <w:divBdr>
            <w:top w:val="none" w:sz="0" w:space="0" w:color="auto"/>
            <w:left w:val="none" w:sz="0" w:space="0" w:color="auto"/>
            <w:bottom w:val="none" w:sz="0" w:space="0" w:color="auto"/>
            <w:right w:val="none" w:sz="0" w:space="0" w:color="auto"/>
          </w:divBdr>
        </w:div>
      </w:divsChild>
    </w:div>
    <w:div w:id="1776944374">
      <w:bodyDiv w:val="1"/>
      <w:marLeft w:val="0"/>
      <w:marRight w:val="0"/>
      <w:marTop w:val="0"/>
      <w:marBottom w:val="0"/>
      <w:divBdr>
        <w:top w:val="none" w:sz="0" w:space="0" w:color="auto"/>
        <w:left w:val="none" w:sz="0" w:space="0" w:color="auto"/>
        <w:bottom w:val="none" w:sz="0" w:space="0" w:color="auto"/>
        <w:right w:val="none" w:sz="0" w:space="0" w:color="auto"/>
      </w:divBdr>
    </w:div>
    <w:div w:id="1809937611">
      <w:bodyDiv w:val="1"/>
      <w:marLeft w:val="0"/>
      <w:marRight w:val="0"/>
      <w:marTop w:val="0"/>
      <w:marBottom w:val="0"/>
      <w:divBdr>
        <w:top w:val="none" w:sz="0" w:space="0" w:color="auto"/>
        <w:left w:val="none" w:sz="0" w:space="0" w:color="auto"/>
        <w:bottom w:val="none" w:sz="0" w:space="0" w:color="auto"/>
        <w:right w:val="none" w:sz="0" w:space="0" w:color="auto"/>
      </w:divBdr>
    </w:div>
    <w:div w:id="1811751376">
      <w:bodyDiv w:val="1"/>
      <w:marLeft w:val="0"/>
      <w:marRight w:val="0"/>
      <w:marTop w:val="0"/>
      <w:marBottom w:val="0"/>
      <w:divBdr>
        <w:top w:val="none" w:sz="0" w:space="0" w:color="auto"/>
        <w:left w:val="none" w:sz="0" w:space="0" w:color="auto"/>
        <w:bottom w:val="none" w:sz="0" w:space="0" w:color="auto"/>
        <w:right w:val="none" w:sz="0" w:space="0" w:color="auto"/>
      </w:divBdr>
    </w:div>
    <w:div w:id="1819568811">
      <w:bodyDiv w:val="1"/>
      <w:marLeft w:val="0"/>
      <w:marRight w:val="0"/>
      <w:marTop w:val="0"/>
      <w:marBottom w:val="0"/>
      <w:divBdr>
        <w:top w:val="none" w:sz="0" w:space="0" w:color="auto"/>
        <w:left w:val="none" w:sz="0" w:space="0" w:color="auto"/>
        <w:bottom w:val="none" w:sz="0" w:space="0" w:color="auto"/>
        <w:right w:val="none" w:sz="0" w:space="0" w:color="auto"/>
      </w:divBdr>
    </w:div>
    <w:div w:id="1828159373">
      <w:bodyDiv w:val="1"/>
      <w:marLeft w:val="0"/>
      <w:marRight w:val="0"/>
      <w:marTop w:val="0"/>
      <w:marBottom w:val="0"/>
      <w:divBdr>
        <w:top w:val="none" w:sz="0" w:space="0" w:color="auto"/>
        <w:left w:val="none" w:sz="0" w:space="0" w:color="auto"/>
        <w:bottom w:val="none" w:sz="0" w:space="0" w:color="auto"/>
        <w:right w:val="none" w:sz="0" w:space="0" w:color="auto"/>
      </w:divBdr>
    </w:div>
    <w:div w:id="1840654131">
      <w:bodyDiv w:val="1"/>
      <w:marLeft w:val="0"/>
      <w:marRight w:val="0"/>
      <w:marTop w:val="0"/>
      <w:marBottom w:val="0"/>
      <w:divBdr>
        <w:top w:val="none" w:sz="0" w:space="0" w:color="auto"/>
        <w:left w:val="none" w:sz="0" w:space="0" w:color="auto"/>
        <w:bottom w:val="none" w:sz="0" w:space="0" w:color="auto"/>
        <w:right w:val="none" w:sz="0" w:space="0" w:color="auto"/>
      </w:divBdr>
    </w:div>
    <w:div w:id="1859275152">
      <w:bodyDiv w:val="1"/>
      <w:marLeft w:val="0"/>
      <w:marRight w:val="0"/>
      <w:marTop w:val="0"/>
      <w:marBottom w:val="0"/>
      <w:divBdr>
        <w:top w:val="none" w:sz="0" w:space="0" w:color="auto"/>
        <w:left w:val="none" w:sz="0" w:space="0" w:color="auto"/>
        <w:bottom w:val="none" w:sz="0" w:space="0" w:color="auto"/>
        <w:right w:val="none" w:sz="0" w:space="0" w:color="auto"/>
      </w:divBdr>
    </w:div>
    <w:div w:id="1860897451">
      <w:bodyDiv w:val="1"/>
      <w:marLeft w:val="0"/>
      <w:marRight w:val="0"/>
      <w:marTop w:val="0"/>
      <w:marBottom w:val="0"/>
      <w:divBdr>
        <w:top w:val="none" w:sz="0" w:space="0" w:color="auto"/>
        <w:left w:val="none" w:sz="0" w:space="0" w:color="auto"/>
        <w:bottom w:val="none" w:sz="0" w:space="0" w:color="auto"/>
        <w:right w:val="none" w:sz="0" w:space="0" w:color="auto"/>
      </w:divBdr>
      <w:divsChild>
        <w:div w:id="2021614493">
          <w:marLeft w:val="0"/>
          <w:marRight w:val="0"/>
          <w:marTop w:val="0"/>
          <w:marBottom w:val="0"/>
          <w:divBdr>
            <w:top w:val="none" w:sz="0" w:space="0" w:color="auto"/>
            <w:left w:val="none" w:sz="0" w:space="0" w:color="auto"/>
            <w:bottom w:val="none" w:sz="0" w:space="0" w:color="auto"/>
            <w:right w:val="none" w:sz="0" w:space="0" w:color="auto"/>
          </w:divBdr>
          <w:divsChild>
            <w:div w:id="85114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676">
      <w:bodyDiv w:val="1"/>
      <w:marLeft w:val="0"/>
      <w:marRight w:val="0"/>
      <w:marTop w:val="0"/>
      <w:marBottom w:val="0"/>
      <w:divBdr>
        <w:top w:val="none" w:sz="0" w:space="0" w:color="auto"/>
        <w:left w:val="none" w:sz="0" w:space="0" w:color="auto"/>
        <w:bottom w:val="none" w:sz="0" w:space="0" w:color="auto"/>
        <w:right w:val="none" w:sz="0" w:space="0" w:color="auto"/>
      </w:divBdr>
    </w:div>
    <w:div w:id="1870797980">
      <w:bodyDiv w:val="1"/>
      <w:marLeft w:val="0"/>
      <w:marRight w:val="0"/>
      <w:marTop w:val="0"/>
      <w:marBottom w:val="0"/>
      <w:divBdr>
        <w:top w:val="none" w:sz="0" w:space="0" w:color="auto"/>
        <w:left w:val="none" w:sz="0" w:space="0" w:color="auto"/>
        <w:bottom w:val="none" w:sz="0" w:space="0" w:color="auto"/>
        <w:right w:val="none" w:sz="0" w:space="0" w:color="auto"/>
      </w:divBdr>
      <w:divsChild>
        <w:div w:id="404911657">
          <w:marLeft w:val="0"/>
          <w:marRight w:val="0"/>
          <w:marTop w:val="0"/>
          <w:marBottom w:val="0"/>
          <w:divBdr>
            <w:top w:val="none" w:sz="0" w:space="0" w:color="auto"/>
            <w:left w:val="none" w:sz="0" w:space="0" w:color="auto"/>
            <w:bottom w:val="none" w:sz="0" w:space="0" w:color="auto"/>
            <w:right w:val="none" w:sz="0" w:space="0" w:color="auto"/>
          </w:divBdr>
          <w:divsChild>
            <w:div w:id="756289281">
              <w:marLeft w:val="0"/>
              <w:marRight w:val="0"/>
              <w:marTop w:val="0"/>
              <w:marBottom w:val="0"/>
              <w:divBdr>
                <w:top w:val="none" w:sz="0" w:space="0" w:color="auto"/>
                <w:left w:val="none" w:sz="0" w:space="0" w:color="auto"/>
                <w:bottom w:val="none" w:sz="0" w:space="0" w:color="auto"/>
                <w:right w:val="none" w:sz="0" w:space="0" w:color="auto"/>
              </w:divBdr>
              <w:divsChild>
                <w:div w:id="1063066433">
                  <w:marLeft w:val="0"/>
                  <w:marRight w:val="0"/>
                  <w:marTop w:val="0"/>
                  <w:marBottom w:val="0"/>
                  <w:divBdr>
                    <w:top w:val="none" w:sz="0" w:space="0" w:color="auto"/>
                    <w:left w:val="none" w:sz="0" w:space="0" w:color="auto"/>
                    <w:bottom w:val="none" w:sz="0" w:space="0" w:color="auto"/>
                    <w:right w:val="none" w:sz="0" w:space="0" w:color="auto"/>
                  </w:divBdr>
                  <w:divsChild>
                    <w:div w:id="805658993">
                      <w:marLeft w:val="0"/>
                      <w:marRight w:val="0"/>
                      <w:marTop w:val="0"/>
                      <w:marBottom w:val="0"/>
                      <w:divBdr>
                        <w:top w:val="none" w:sz="0" w:space="0" w:color="auto"/>
                        <w:left w:val="none" w:sz="0" w:space="0" w:color="auto"/>
                        <w:bottom w:val="none" w:sz="0" w:space="0" w:color="auto"/>
                        <w:right w:val="none" w:sz="0" w:space="0" w:color="auto"/>
                      </w:divBdr>
                      <w:divsChild>
                        <w:div w:id="56512318">
                          <w:marLeft w:val="0"/>
                          <w:marRight w:val="0"/>
                          <w:marTop w:val="0"/>
                          <w:marBottom w:val="0"/>
                          <w:divBdr>
                            <w:top w:val="none" w:sz="0" w:space="0" w:color="auto"/>
                            <w:left w:val="none" w:sz="0" w:space="0" w:color="auto"/>
                            <w:bottom w:val="none" w:sz="0" w:space="0" w:color="auto"/>
                            <w:right w:val="none" w:sz="0" w:space="0" w:color="auto"/>
                          </w:divBdr>
                          <w:divsChild>
                            <w:div w:id="1385177414">
                              <w:marLeft w:val="0"/>
                              <w:marRight w:val="0"/>
                              <w:marTop w:val="0"/>
                              <w:marBottom w:val="0"/>
                              <w:divBdr>
                                <w:top w:val="none" w:sz="0" w:space="0" w:color="auto"/>
                                <w:left w:val="none" w:sz="0" w:space="0" w:color="auto"/>
                                <w:bottom w:val="none" w:sz="0" w:space="0" w:color="auto"/>
                                <w:right w:val="none" w:sz="0" w:space="0" w:color="auto"/>
                              </w:divBdr>
                              <w:divsChild>
                                <w:div w:id="1682122416">
                                  <w:marLeft w:val="0"/>
                                  <w:marRight w:val="0"/>
                                  <w:marTop w:val="0"/>
                                  <w:marBottom w:val="0"/>
                                  <w:divBdr>
                                    <w:top w:val="none" w:sz="0" w:space="0" w:color="auto"/>
                                    <w:left w:val="none" w:sz="0" w:space="0" w:color="auto"/>
                                    <w:bottom w:val="none" w:sz="0" w:space="0" w:color="auto"/>
                                    <w:right w:val="none" w:sz="0" w:space="0" w:color="auto"/>
                                  </w:divBdr>
                                  <w:divsChild>
                                    <w:div w:id="353459202">
                                      <w:marLeft w:val="0"/>
                                      <w:marRight w:val="0"/>
                                      <w:marTop w:val="0"/>
                                      <w:marBottom w:val="0"/>
                                      <w:divBdr>
                                        <w:top w:val="none" w:sz="0" w:space="0" w:color="auto"/>
                                        <w:left w:val="none" w:sz="0" w:space="0" w:color="auto"/>
                                        <w:bottom w:val="none" w:sz="0" w:space="0" w:color="auto"/>
                                        <w:right w:val="none" w:sz="0" w:space="0" w:color="auto"/>
                                      </w:divBdr>
                                      <w:divsChild>
                                        <w:div w:id="76827527">
                                          <w:marLeft w:val="0"/>
                                          <w:marRight w:val="0"/>
                                          <w:marTop w:val="158"/>
                                          <w:marBottom w:val="316"/>
                                          <w:divBdr>
                                            <w:top w:val="single" w:sz="6" w:space="8" w:color="D3D3D3"/>
                                            <w:left w:val="single" w:sz="6" w:space="8" w:color="D3D3D3"/>
                                            <w:bottom w:val="single" w:sz="6" w:space="8" w:color="D3D3D3"/>
                                            <w:right w:val="single" w:sz="6" w:space="8" w:color="D3D3D3"/>
                                          </w:divBdr>
                                          <w:divsChild>
                                            <w:div w:id="890462145">
                                              <w:marLeft w:val="0"/>
                                              <w:marRight w:val="0"/>
                                              <w:marTop w:val="0"/>
                                              <w:marBottom w:val="0"/>
                                              <w:divBdr>
                                                <w:top w:val="none" w:sz="0" w:space="0" w:color="auto"/>
                                                <w:left w:val="none" w:sz="0" w:space="0" w:color="auto"/>
                                                <w:bottom w:val="none" w:sz="0" w:space="0" w:color="auto"/>
                                                <w:right w:val="none" w:sz="0" w:space="0" w:color="auto"/>
                                              </w:divBdr>
                                              <w:divsChild>
                                                <w:div w:id="50495475">
                                                  <w:marLeft w:val="0"/>
                                                  <w:marRight w:val="0"/>
                                                  <w:marTop w:val="0"/>
                                                  <w:marBottom w:val="0"/>
                                                  <w:divBdr>
                                                    <w:top w:val="none" w:sz="0" w:space="0" w:color="auto"/>
                                                    <w:left w:val="none" w:sz="0" w:space="0" w:color="auto"/>
                                                    <w:bottom w:val="none" w:sz="0" w:space="0" w:color="auto"/>
                                                    <w:right w:val="none" w:sz="0" w:space="0" w:color="auto"/>
                                                  </w:divBdr>
                                                  <w:divsChild>
                                                    <w:div w:id="759714585">
                                                      <w:marLeft w:val="158"/>
                                                      <w:marRight w:val="158"/>
                                                      <w:marTop w:val="79"/>
                                                      <w:marBottom w:val="15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789615">
      <w:bodyDiv w:val="1"/>
      <w:marLeft w:val="0"/>
      <w:marRight w:val="0"/>
      <w:marTop w:val="0"/>
      <w:marBottom w:val="0"/>
      <w:divBdr>
        <w:top w:val="none" w:sz="0" w:space="0" w:color="auto"/>
        <w:left w:val="none" w:sz="0" w:space="0" w:color="auto"/>
        <w:bottom w:val="none" w:sz="0" w:space="0" w:color="auto"/>
        <w:right w:val="none" w:sz="0" w:space="0" w:color="auto"/>
      </w:divBdr>
    </w:div>
    <w:div w:id="1955363083">
      <w:bodyDiv w:val="1"/>
      <w:marLeft w:val="0"/>
      <w:marRight w:val="0"/>
      <w:marTop w:val="0"/>
      <w:marBottom w:val="0"/>
      <w:divBdr>
        <w:top w:val="none" w:sz="0" w:space="0" w:color="auto"/>
        <w:left w:val="none" w:sz="0" w:space="0" w:color="auto"/>
        <w:bottom w:val="none" w:sz="0" w:space="0" w:color="auto"/>
        <w:right w:val="none" w:sz="0" w:space="0" w:color="auto"/>
      </w:divBdr>
    </w:div>
    <w:div w:id="1958901685">
      <w:bodyDiv w:val="1"/>
      <w:marLeft w:val="0"/>
      <w:marRight w:val="0"/>
      <w:marTop w:val="0"/>
      <w:marBottom w:val="0"/>
      <w:divBdr>
        <w:top w:val="none" w:sz="0" w:space="0" w:color="auto"/>
        <w:left w:val="none" w:sz="0" w:space="0" w:color="auto"/>
        <w:bottom w:val="none" w:sz="0" w:space="0" w:color="auto"/>
        <w:right w:val="none" w:sz="0" w:space="0" w:color="auto"/>
      </w:divBdr>
    </w:div>
    <w:div w:id="1967273856">
      <w:bodyDiv w:val="1"/>
      <w:marLeft w:val="0"/>
      <w:marRight w:val="0"/>
      <w:marTop w:val="0"/>
      <w:marBottom w:val="0"/>
      <w:divBdr>
        <w:top w:val="none" w:sz="0" w:space="0" w:color="auto"/>
        <w:left w:val="none" w:sz="0" w:space="0" w:color="auto"/>
        <w:bottom w:val="none" w:sz="0" w:space="0" w:color="auto"/>
        <w:right w:val="none" w:sz="0" w:space="0" w:color="auto"/>
      </w:divBdr>
      <w:divsChild>
        <w:div w:id="865218253">
          <w:marLeft w:val="0"/>
          <w:marRight w:val="0"/>
          <w:marTop w:val="0"/>
          <w:marBottom w:val="0"/>
          <w:divBdr>
            <w:top w:val="none" w:sz="0" w:space="0" w:color="auto"/>
            <w:left w:val="none" w:sz="0" w:space="0" w:color="auto"/>
            <w:bottom w:val="none" w:sz="0" w:space="0" w:color="auto"/>
            <w:right w:val="none" w:sz="0" w:space="0" w:color="auto"/>
          </w:divBdr>
        </w:div>
        <w:div w:id="157814032">
          <w:marLeft w:val="0"/>
          <w:marRight w:val="0"/>
          <w:marTop w:val="0"/>
          <w:marBottom w:val="0"/>
          <w:divBdr>
            <w:top w:val="none" w:sz="0" w:space="0" w:color="auto"/>
            <w:left w:val="none" w:sz="0" w:space="0" w:color="auto"/>
            <w:bottom w:val="none" w:sz="0" w:space="0" w:color="auto"/>
            <w:right w:val="none" w:sz="0" w:space="0" w:color="auto"/>
          </w:divBdr>
        </w:div>
        <w:div w:id="550923815">
          <w:marLeft w:val="0"/>
          <w:marRight w:val="0"/>
          <w:marTop w:val="0"/>
          <w:marBottom w:val="0"/>
          <w:divBdr>
            <w:top w:val="none" w:sz="0" w:space="0" w:color="auto"/>
            <w:left w:val="none" w:sz="0" w:space="0" w:color="auto"/>
            <w:bottom w:val="none" w:sz="0" w:space="0" w:color="auto"/>
            <w:right w:val="none" w:sz="0" w:space="0" w:color="auto"/>
          </w:divBdr>
        </w:div>
      </w:divsChild>
    </w:div>
    <w:div w:id="1969580813">
      <w:bodyDiv w:val="1"/>
      <w:marLeft w:val="0"/>
      <w:marRight w:val="0"/>
      <w:marTop w:val="0"/>
      <w:marBottom w:val="0"/>
      <w:divBdr>
        <w:top w:val="none" w:sz="0" w:space="0" w:color="auto"/>
        <w:left w:val="none" w:sz="0" w:space="0" w:color="auto"/>
        <w:bottom w:val="none" w:sz="0" w:space="0" w:color="auto"/>
        <w:right w:val="none" w:sz="0" w:space="0" w:color="auto"/>
      </w:divBdr>
    </w:div>
    <w:div w:id="1972592187">
      <w:bodyDiv w:val="1"/>
      <w:marLeft w:val="0"/>
      <w:marRight w:val="0"/>
      <w:marTop w:val="0"/>
      <w:marBottom w:val="0"/>
      <w:divBdr>
        <w:top w:val="none" w:sz="0" w:space="0" w:color="auto"/>
        <w:left w:val="none" w:sz="0" w:space="0" w:color="auto"/>
        <w:bottom w:val="none" w:sz="0" w:space="0" w:color="auto"/>
        <w:right w:val="none" w:sz="0" w:space="0" w:color="auto"/>
      </w:divBdr>
      <w:divsChild>
        <w:div w:id="1718699263">
          <w:marLeft w:val="0"/>
          <w:marRight w:val="0"/>
          <w:marTop w:val="0"/>
          <w:marBottom w:val="0"/>
          <w:divBdr>
            <w:top w:val="none" w:sz="0" w:space="0" w:color="auto"/>
            <w:left w:val="none" w:sz="0" w:space="0" w:color="auto"/>
            <w:bottom w:val="none" w:sz="0" w:space="0" w:color="auto"/>
            <w:right w:val="none" w:sz="0" w:space="0" w:color="auto"/>
          </w:divBdr>
        </w:div>
        <w:div w:id="334773542">
          <w:marLeft w:val="0"/>
          <w:marRight w:val="0"/>
          <w:marTop w:val="0"/>
          <w:marBottom w:val="0"/>
          <w:divBdr>
            <w:top w:val="none" w:sz="0" w:space="0" w:color="auto"/>
            <w:left w:val="none" w:sz="0" w:space="0" w:color="auto"/>
            <w:bottom w:val="none" w:sz="0" w:space="0" w:color="auto"/>
            <w:right w:val="none" w:sz="0" w:space="0" w:color="auto"/>
          </w:divBdr>
        </w:div>
      </w:divsChild>
    </w:div>
    <w:div w:id="1986200995">
      <w:bodyDiv w:val="1"/>
      <w:marLeft w:val="0"/>
      <w:marRight w:val="0"/>
      <w:marTop w:val="0"/>
      <w:marBottom w:val="0"/>
      <w:divBdr>
        <w:top w:val="none" w:sz="0" w:space="0" w:color="auto"/>
        <w:left w:val="none" w:sz="0" w:space="0" w:color="auto"/>
        <w:bottom w:val="none" w:sz="0" w:space="0" w:color="auto"/>
        <w:right w:val="none" w:sz="0" w:space="0" w:color="auto"/>
      </w:divBdr>
    </w:div>
    <w:div w:id="1990744448">
      <w:bodyDiv w:val="1"/>
      <w:marLeft w:val="0"/>
      <w:marRight w:val="0"/>
      <w:marTop w:val="0"/>
      <w:marBottom w:val="0"/>
      <w:divBdr>
        <w:top w:val="none" w:sz="0" w:space="0" w:color="auto"/>
        <w:left w:val="none" w:sz="0" w:space="0" w:color="auto"/>
        <w:bottom w:val="none" w:sz="0" w:space="0" w:color="auto"/>
        <w:right w:val="none" w:sz="0" w:space="0" w:color="auto"/>
      </w:divBdr>
    </w:div>
    <w:div w:id="2010131937">
      <w:bodyDiv w:val="1"/>
      <w:marLeft w:val="0"/>
      <w:marRight w:val="0"/>
      <w:marTop w:val="0"/>
      <w:marBottom w:val="0"/>
      <w:divBdr>
        <w:top w:val="none" w:sz="0" w:space="0" w:color="auto"/>
        <w:left w:val="none" w:sz="0" w:space="0" w:color="auto"/>
        <w:bottom w:val="none" w:sz="0" w:space="0" w:color="auto"/>
        <w:right w:val="none" w:sz="0" w:space="0" w:color="auto"/>
      </w:divBdr>
      <w:divsChild>
        <w:div w:id="1930772803">
          <w:marLeft w:val="360"/>
          <w:marRight w:val="0"/>
          <w:marTop w:val="0"/>
          <w:marBottom w:val="0"/>
          <w:divBdr>
            <w:top w:val="none" w:sz="0" w:space="0" w:color="auto"/>
            <w:left w:val="none" w:sz="0" w:space="0" w:color="auto"/>
            <w:bottom w:val="none" w:sz="0" w:space="0" w:color="auto"/>
            <w:right w:val="none" w:sz="0" w:space="0" w:color="auto"/>
          </w:divBdr>
        </w:div>
        <w:div w:id="46998829">
          <w:marLeft w:val="360"/>
          <w:marRight w:val="0"/>
          <w:marTop w:val="0"/>
          <w:marBottom w:val="0"/>
          <w:divBdr>
            <w:top w:val="none" w:sz="0" w:space="0" w:color="auto"/>
            <w:left w:val="none" w:sz="0" w:space="0" w:color="auto"/>
            <w:bottom w:val="none" w:sz="0" w:space="0" w:color="auto"/>
            <w:right w:val="none" w:sz="0" w:space="0" w:color="auto"/>
          </w:divBdr>
        </w:div>
        <w:div w:id="2002923810">
          <w:marLeft w:val="360"/>
          <w:marRight w:val="0"/>
          <w:marTop w:val="0"/>
          <w:marBottom w:val="0"/>
          <w:divBdr>
            <w:top w:val="none" w:sz="0" w:space="0" w:color="auto"/>
            <w:left w:val="none" w:sz="0" w:space="0" w:color="auto"/>
            <w:bottom w:val="none" w:sz="0" w:space="0" w:color="auto"/>
            <w:right w:val="none" w:sz="0" w:space="0" w:color="auto"/>
          </w:divBdr>
        </w:div>
        <w:div w:id="81924587">
          <w:marLeft w:val="360"/>
          <w:marRight w:val="0"/>
          <w:marTop w:val="0"/>
          <w:marBottom w:val="0"/>
          <w:divBdr>
            <w:top w:val="none" w:sz="0" w:space="0" w:color="auto"/>
            <w:left w:val="none" w:sz="0" w:space="0" w:color="auto"/>
            <w:bottom w:val="none" w:sz="0" w:space="0" w:color="auto"/>
            <w:right w:val="none" w:sz="0" w:space="0" w:color="auto"/>
          </w:divBdr>
        </w:div>
        <w:div w:id="1797987256">
          <w:marLeft w:val="360"/>
          <w:marRight w:val="0"/>
          <w:marTop w:val="0"/>
          <w:marBottom w:val="0"/>
          <w:divBdr>
            <w:top w:val="none" w:sz="0" w:space="0" w:color="auto"/>
            <w:left w:val="none" w:sz="0" w:space="0" w:color="auto"/>
            <w:bottom w:val="none" w:sz="0" w:space="0" w:color="auto"/>
            <w:right w:val="none" w:sz="0" w:space="0" w:color="auto"/>
          </w:divBdr>
        </w:div>
        <w:div w:id="1795102919">
          <w:marLeft w:val="360"/>
          <w:marRight w:val="0"/>
          <w:marTop w:val="0"/>
          <w:marBottom w:val="0"/>
          <w:divBdr>
            <w:top w:val="none" w:sz="0" w:space="0" w:color="auto"/>
            <w:left w:val="none" w:sz="0" w:space="0" w:color="auto"/>
            <w:bottom w:val="none" w:sz="0" w:space="0" w:color="auto"/>
            <w:right w:val="none" w:sz="0" w:space="0" w:color="auto"/>
          </w:divBdr>
        </w:div>
        <w:div w:id="1848669342">
          <w:marLeft w:val="360"/>
          <w:marRight w:val="0"/>
          <w:marTop w:val="0"/>
          <w:marBottom w:val="0"/>
          <w:divBdr>
            <w:top w:val="none" w:sz="0" w:space="0" w:color="auto"/>
            <w:left w:val="none" w:sz="0" w:space="0" w:color="auto"/>
            <w:bottom w:val="none" w:sz="0" w:space="0" w:color="auto"/>
            <w:right w:val="none" w:sz="0" w:space="0" w:color="auto"/>
          </w:divBdr>
        </w:div>
      </w:divsChild>
    </w:div>
    <w:div w:id="2030594259">
      <w:bodyDiv w:val="1"/>
      <w:marLeft w:val="0"/>
      <w:marRight w:val="0"/>
      <w:marTop w:val="0"/>
      <w:marBottom w:val="0"/>
      <w:divBdr>
        <w:top w:val="none" w:sz="0" w:space="0" w:color="auto"/>
        <w:left w:val="none" w:sz="0" w:space="0" w:color="auto"/>
        <w:bottom w:val="none" w:sz="0" w:space="0" w:color="auto"/>
        <w:right w:val="none" w:sz="0" w:space="0" w:color="auto"/>
      </w:divBdr>
    </w:div>
    <w:div w:id="2032681672">
      <w:bodyDiv w:val="1"/>
      <w:marLeft w:val="0"/>
      <w:marRight w:val="0"/>
      <w:marTop w:val="0"/>
      <w:marBottom w:val="0"/>
      <w:divBdr>
        <w:top w:val="none" w:sz="0" w:space="0" w:color="auto"/>
        <w:left w:val="none" w:sz="0" w:space="0" w:color="auto"/>
        <w:bottom w:val="none" w:sz="0" w:space="0" w:color="auto"/>
        <w:right w:val="none" w:sz="0" w:space="0" w:color="auto"/>
      </w:divBdr>
    </w:div>
    <w:div w:id="2048484728">
      <w:bodyDiv w:val="1"/>
      <w:marLeft w:val="0"/>
      <w:marRight w:val="0"/>
      <w:marTop w:val="0"/>
      <w:marBottom w:val="0"/>
      <w:divBdr>
        <w:top w:val="none" w:sz="0" w:space="0" w:color="auto"/>
        <w:left w:val="none" w:sz="0" w:space="0" w:color="auto"/>
        <w:bottom w:val="none" w:sz="0" w:space="0" w:color="auto"/>
        <w:right w:val="none" w:sz="0" w:space="0" w:color="auto"/>
      </w:divBdr>
      <w:divsChild>
        <w:div w:id="923150250">
          <w:marLeft w:val="0"/>
          <w:marRight w:val="0"/>
          <w:marTop w:val="0"/>
          <w:marBottom w:val="0"/>
          <w:divBdr>
            <w:top w:val="none" w:sz="0" w:space="0" w:color="auto"/>
            <w:left w:val="none" w:sz="0" w:space="0" w:color="auto"/>
            <w:bottom w:val="none" w:sz="0" w:space="0" w:color="auto"/>
            <w:right w:val="none" w:sz="0" w:space="0" w:color="auto"/>
          </w:divBdr>
        </w:div>
        <w:div w:id="813253500">
          <w:marLeft w:val="0"/>
          <w:marRight w:val="0"/>
          <w:marTop w:val="0"/>
          <w:marBottom w:val="0"/>
          <w:divBdr>
            <w:top w:val="none" w:sz="0" w:space="0" w:color="auto"/>
            <w:left w:val="none" w:sz="0" w:space="0" w:color="auto"/>
            <w:bottom w:val="none" w:sz="0" w:space="0" w:color="auto"/>
            <w:right w:val="none" w:sz="0" w:space="0" w:color="auto"/>
          </w:divBdr>
        </w:div>
        <w:div w:id="2015064105">
          <w:marLeft w:val="0"/>
          <w:marRight w:val="0"/>
          <w:marTop w:val="0"/>
          <w:marBottom w:val="0"/>
          <w:divBdr>
            <w:top w:val="none" w:sz="0" w:space="0" w:color="auto"/>
            <w:left w:val="none" w:sz="0" w:space="0" w:color="auto"/>
            <w:bottom w:val="none" w:sz="0" w:space="0" w:color="auto"/>
            <w:right w:val="none" w:sz="0" w:space="0" w:color="auto"/>
          </w:divBdr>
        </w:div>
      </w:divsChild>
    </w:div>
    <w:div w:id="2052538313">
      <w:bodyDiv w:val="1"/>
      <w:marLeft w:val="0"/>
      <w:marRight w:val="0"/>
      <w:marTop w:val="0"/>
      <w:marBottom w:val="0"/>
      <w:divBdr>
        <w:top w:val="none" w:sz="0" w:space="0" w:color="auto"/>
        <w:left w:val="none" w:sz="0" w:space="0" w:color="auto"/>
        <w:bottom w:val="none" w:sz="0" w:space="0" w:color="auto"/>
        <w:right w:val="none" w:sz="0" w:space="0" w:color="auto"/>
      </w:divBdr>
      <w:divsChild>
        <w:div w:id="209808958">
          <w:marLeft w:val="0"/>
          <w:marRight w:val="0"/>
          <w:marTop w:val="0"/>
          <w:marBottom w:val="0"/>
          <w:divBdr>
            <w:top w:val="none" w:sz="0" w:space="0" w:color="auto"/>
            <w:left w:val="none" w:sz="0" w:space="0" w:color="auto"/>
            <w:bottom w:val="none" w:sz="0" w:space="0" w:color="auto"/>
            <w:right w:val="none" w:sz="0" w:space="0" w:color="auto"/>
          </w:divBdr>
        </w:div>
        <w:div w:id="1751002515">
          <w:marLeft w:val="0"/>
          <w:marRight w:val="0"/>
          <w:marTop w:val="0"/>
          <w:marBottom w:val="0"/>
          <w:divBdr>
            <w:top w:val="none" w:sz="0" w:space="0" w:color="auto"/>
            <w:left w:val="none" w:sz="0" w:space="0" w:color="auto"/>
            <w:bottom w:val="none" w:sz="0" w:space="0" w:color="auto"/>
            <w:right w:val="none" w:sz="0" w:space="0" w:color="auto"/>
          </w:divBdr>
        </w:div>
        <w:div w:id="2319263">
          <w:marLeft w:val="0"/>
          <w:marRight w:val="0"/>
          <w:marTop w:val="0"/>
          <w:marBottom w:val="0"/>
          <w:divBdr>
            <w:top w:val="none" w:sz="0" w:space="0" w:color="auto"/>
            <w:left w:val="none" w:sz="0" w:space="0" w:color="auto"/>
            <w:bottom w:val="none" w:sz="0" w:space="0" w:color="auto"/>
            <w:right w:val="none" w:sz="0" w:space="0" w:color="auto"/>
          </w:divBdr>
        </w:div>
        <w:div w:id="1917932342">
          <w:marLeft w:val="0"/>
          <w:marRight w:val="0"/>
          <w:marTop w:val="0"/>
          <w:marBottom w:val="0"/>
          <w:divBdr>
            <w:top w:val="none" w:sz="0" w:space="0" w:color="auto"/>
            <w:left w:val="none" w:sz="0" w:space="0" w:color="auto"/>
            <w:bottom w:val="none" w:sz="0" w:space="0" w:color="auto"/>
            <w:right w:val="none" w:sz="0" w:space="0" w:color="auto"/>
          </w:divBdr>
        </w:div>
        <w:div w:id="1639725202">
          <w:marLeft w:val="0"/>
          <w:marRight w:val="0"/>
          <w:marTop w:val="0"/>
          <w:marBottom w:val="0"/>
          <w:divBdr>
            <w:top w:val="none" w:sz="0" w:space="0" w:color="auto"/>
            <w:left w:val="none" w:sz="0" w:space="0" w:color="auto"/>
            <w:bottom w:val="none" w:sz="0" w:space="0" w:color="auto"/>
            <w:right w:val="none" w:sz="0" w:space="0" w:color="auto"/>
          </w:divBdr>
        </w:div>
        <w:div w:id="1464155540">
          <w:marLeft w:val="0"/>
          <w:marRight w:val="0"/>
          <w:marTop w:val="0"/>
          <w:marBottom w:val="0"/>
          <w:divBdr>
            <w:top w:val="none" w:sz="0" w:space="0" w:color="auto"/>
            <w:left w:val="none" w:sz="0" w:space="0" w:color="auto"/>
            <w:bottom w:val="none" w:sz="0" w:space="0" w:color="auto"/>
            <w:right w:val="none" w:sz="0" w:space="0" w:color="auto"/>
          </w:divBdr>
        </w:div>
      </w:divsChild>
    </w:div>
    <w:div w:id="2052725009">
      <w:bodyDiv w:val="1"/>
      <w:marLeft w:val="0"/>
      <w:marRight w:val="0"/>
      <w:marTop w:val="0"/>
      <w:marBottom w:val="0"/>
      <w:divBdr>
        <w:top w:val="none" w:sz="0" w:space="0" w:color="auto"/>
        <w:left w:val="none" w:sz="0" w:space="0" w:color="auto"/>
        <w:bottom w:val="none" w:sz="0" w:space="0" w:color="auto"/>
        <w:right w:val="none" w:sz="0" w:space="0" w:color="auto"/>
      </w:divBdr>
    </w:div>
    <w:div w:id="2060743363">
      <w:bodyDiv w:val="1"/>
      <w:marLeft w:val="0"/>
      <w:marRight w:val="0"/>
      <w:marTop w:val="0"/>
      <w:marBottom w:val="0"/>
      <w:divBdr>
        <w:top w:val="none" w:sz="0" w:space="0" w:color="auto"/>
        <w:left w:val="none" w:sz="0" w:space="0" w:color="auto"/>
        <w:bottom w:val="none" w:sz="0" w:space="0" w:color="auto"/>
        <w:right w:val="none" w:sz="0" w:space="0" w:color="auto"/>
      </w:divBdr>
      <w:divsChild>
        <w:div w:id="410199703">
          <w:marLeft w:val="0"/>
          <w:marRight w:val="0"/>
          <w:marTop w:val="0"/>
          <w:marBottom w:val="0"/>
          <w:divBdr>
            <w:top w:val="single" w:sz="6" w:space="4" w:color="CCCCCC"/>
            <w:left w:val="single" w:sz="6" w:space="4" w:color="CCCCCC"/>
            <w:bottom w:val="single" w:sz="6" w:space="4" w:color="CCCCCC"/>
            <w:right w:val="single" w:sz="6" w:space="4" w:color="CCCCCC"/>
          </w:divBdr>
          <w:divsChild>
            <w:div w:id="1665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26232">
      <w:bodyDiv w:val="1"/>
      <w:marLeft w:val="0"/>
      <w:marRight w:val="0"/>
      <w:marTop w:val="0"/>
      <w:marBottom w:val="0"/>
      <w:divBdr>
        <w:top w:val="none" w:sz="0" w:space="0" w:color="auto"/>
        <w:left w:val="none" w:sz="0" w:space="0" w:color="auto"/>
        <w:bottom w:val="none" w:sz="0" w:space="0" w:color="auto"/>
        <w:right w:val="none" w:sz="0" w:space="0" w:color="auto"/>
      </w:divBdr>
    </w:div>
    <w:div w:id="2071877471">
      <w:bodyDiv w:val="1"/>
      <w:marLeft w:val="0"/>
      <w:marRight w:val="0"/>
      <w:marTop w:val="0"/>
      <w:marBottom w:val="0"/>
      <w:divBdr>
        <w:top w:val="none" w:sz="0" w:space="0" w:color="auto"/>
        <w:left w:val="none" w:sz="0" w:space="0" w:color="auto"/>
        <w:bottom w:val="none" w:sz="0" w:space="0" w:color="auto"/>
        <w:right w:val="none" w:sz="0" w:space="0" w:color="auto"/>
      </w:divBdr>
    </w:div>
    <w:div w:id="2080328634">
      <w:bodyDiv w:val="1"/>
      <w:marLeft w:val="0"/>
      <w:marRight w:val="0"/>
      <w:marTop w:val="0"/>
      <w:marBottom w:val="0"/>
      <w:divBdr>
        <w:top w:val="none" w:sz="0" w:space="0" w:color="auto"/>
        <w:left w:val="none" w:sz="0" w:space="0" w:color="auto"/>
        <w:bottom w:val="none" w:sz="0" w:space="0" w:color="auto"/>
        <w:right w:val="none" w:sz="0" w:space="0" w:color="auto"/>
      </w:divBdr>
      <w:divsChild>
        <w:div w:id="2072802699">
          <w:marLeft w:val="0"/>
          <w:marRight w:val="0"/>
          <w:marTop w:val="0"/>
          <w:marBottom w:val="0"/>
          <w:divBdr>
            <w:top w:val="none" w:sz="0" w:space="0" w:color="auto"/>
            <w:left w:val="none" w:sz="0" w:space="0" w:color="auto"/>
            <w:bottom w:val="none" w:sz="0" w:space="0" w:color="auto"/>
            <w:right w:val="none" w:sz="0" w:space="0" w:color="auto"/>
          </w:divBdr>
        </w:div>
      </w:divsChild>
    </w:div>
    <w:div w:id="2091537321">
      <w:bodyDiv w:val="1"/>
      <w:marLeft w:val="0"/>
      <w:marRight w:val="0"/>
      <w:marTop w:val="0"/>
      <w:marBottom w:val="0"/>
      <w:divBdr>
        <w:top w:val="none" w:sz="0" w:space="0" w:color="auto"/>
        <w:left w:val="none" w:sz="0" w:space="0" w:color="auto"/>
        <w:bottom w:val="none" w:sz="0" w:space="0" w:color="auto"/>
        <w:right w:val="none" w:sz="0" w:space="0" w:color="auto"/>
      </w:divBdr>
    </w:div>
    <w:div w:id="2094426889">
      <w:bodyDiv w:val="1"/>
      <w:marLeft w:val="0"/>
      <w:marRight w:val="0"/>
      <w:marTop w:val="0"/>
      <w:marBottom w:val="0"/>
      <w:divBdr>
        <w:top w:val="none" w:sz="0" w:space="0" w:color="auto"/>
        <w:left w:val="none" w:sz="0" w:space="0" w:color="auto"/>
        <w:bottom w:val="none" w:sz="0" w:space="0" w:color="auto"/>
        <w:right w:val="none" w:sz="0" w:space="0" w:color="auto"/>
      </w:divBdr>
      <w:divsChild>
        <w:div w:id="1993288298">
          <w:marLeft w:val="446"/>
          <w:marRight w:val="0"/>
          <w:marTop w:val="0"/>
          <w:marBottom w:val="0"/>
          <w:divBdr>
            <w:top w:val="none" w:sz="0" w:space="0" w:color="auto"/>
            <w:left w:val="none" w:sz="0" w:space="0" w:color="auto"/>
            <w:bottom w:val="none" w:sz="0" w:space="0" w:color="auto"/>
            <w:right w:val="none" w:sz="0" w:space="0" w:color="auto"/>
          </w:divBdr>
        </w:div>
        <w:div w:id="1912151085">
          <w:marLeft w:val="547"/>
          <w:marRight w:val="0"/>
          <w:marTop w:val="0"/>
          <w:marBottom w:val="0"/>
          <w:divBdr>
            <w:top w:val="none" w:sz="0" w:space="0" w:color="auto"/>
            <w:left w:val="none" w:sz="0" w:space="0" w:color="auto"/>
            <w:bottom w:val="none" w:sz="0" w:space="0" w:color="auto"/>
            <w:right w:val="none" w:sz="0" w:space="0" w:color="auto"/>
          </w:divBdr>
        </w:div>
      </w:divsChild>
    </w:div>
    <w:div w:id="2097244145">
      <w:bodyDiv w:val="1"/>
      <w:marLeft w:val="0"/>
      <w:marRight w:val="0"/>
      <w:marTop w:val="0"/>
      <w:marBottom w:val="0"/>
      <w:divBdr>
        <w:top w:val="none" w:sz="0" w:space="0" w:color="auto"/>
        <w:left w:val="none" w:sz="0" w:space="0" w:color="auto"/>
        <w:bottom w:val="none" w:sz="0" w:space="0" w:color="auto"/>
        <w:right w:val="none" w:sz="0" w:space="0" w:color="auto"/>
      </w:divBdr>
      <w:divsChild>
        <w:div w:id="903445045">
          <w:marLeft w:val="0"/>
          <w:marRight w:val="991"/>
          <w:marTop w:val="0"/>
          <w:marBottom w:val="0"/>
          <w:divBdr>
            <w:top w:val="none" w:sz="0" w:space="0" w:color="auto"/>
            <w:left w:val="none" w:sz="0" w:space="0" w:color="auto"/>
            <w:bottom w:val="none" w:sz="0" w:space="0" w:color="auto"/>
            <w:right w:val="none" w:sz="0" w:space="0" w:color="auto"/>
          </w:divBdr>
        </w:div>
      </w:divsChild>
    </w:div>
    <w:div w:id="2135519740">
      <w:bodyDiv w:val="1"/>
      <w:marLeft w:val="0"/>
      <w:marRight w:val="0"/>
      <w:marTop w:val="0"/>
      <w:marBottom w:val="0"/>
      <w:divBdr>
        <w:top w:val="none" w:sz="0" w:space="0" w:color="auto"/>
        <w:left w:val="none" w:sz="0" w:space="0" w:color="auto"/>
        <w:bottom w:val="none" w:sz="0" w:space="0" w:color="auto"/>
        <w:right w:val="none" w:sz="0" w:space="0" w:color="auto"/>
      </w:divBdr>
    </w:div>
    <w:div w:id="21470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ebi.gov.in/legal/circulars/feb-2021/revised-framework-for-innovation-sandbox_48983.html" TargetMode="External"/><Relationship Id="rId21" Type="http://schemas.openxmlformats.org/officeDocument/2006/relationships/hyperlink" Target="https://www.incometaxindia.gov.in/communications/notification_6_2021.pdf" TargetMode="External"/><Relationship Id="rId42" Type="http://schemas.openxmlformats.org/officeDocument/2006/relationships/hyperlink" Target="https://www.esic.nic.in/attachments/circularfile/2bd6783782a6e4dd78f42408ca7ef4d2.pdf" TargetMode="External"/><Relationship Id="rId63" Type="http://schemas.openxmlformats.org/officeDocument/2006/relationships/hyperlink" Target="https://pib.gov.in/PressReleseDetail.aspx?PRID=1699413" TargetMode="External"/><Relationship Id="rId84" Type="http://schemas.openxmlformats.org/officeDocument/2006/relationships/hyperlink" Target="https://www.rbi.org.in/Scripts/NotificationUser.aspx?Id=12026&amp;Mode=0" TargetMode="External"/><Relationship Id="rId138" Type="http://schemas.openxmlformats.org/officeDocument/2006/relationships/hyperlink" Target="https://www.sebi.gov.in/reports-and-statistics/reports/feb-2021/extension-of-timeline-for-submission-of-public-comments-on-introduction-of-provisions-relating-to-appointment-re-appointment-of-persons-who-fail-to-get-elected-as-whole-time-directors-managing-di-_49144.html" TargetMode="External"/><Relationship Id="rId159" Type="http://schemas.openxmlformats.org/officeDocument/2006/relationships/hyperlink" Target="https://www.bseindia.com/markets/MarketInfo/DispNewNoticesCirculars.aspx?page=20210209-40" TargetMode="External"/><Relationship Id="rId170" Type="http://schemas.openxmlformats.org/officeDocument/2006/relationships/hyperlink" Target="https://enlightengovernance.blogspot.com/2020/06/note-on-form-nfra-2-auditors-return.html" TargetMode="External"/><Relationship Id="rId191" Type="http://schemas.openxmlformats.org/officeDocument/2006/relationships/hyperlink" Target="https://pib.gov.in/PressReleseDetail.aspx?PRID=1698600" TargetMode="External"/><Relationship Id="rId205" Type="http://schemas.openxmlformats.org/officeDocument/2006/relationships/hyperlink" Target="https://ibbi.gov.in/uploads/press/be046ff967f6012910b5fc043348b674.pdf" TargetMode="External"/><Relationship Id="rId226" Type="http://schemas.openxmlformats.org/officeDocument/2006/relationships/hyperlink" Target="https://pib.gov.in/PressReleseDetail.aspx?PRID=1696863" TargetMode="External"/><Relationship Id="rId107" Type="http://schemas.openxmlformats.org/officeDocument/2006/relationships/hyperlink" Target="https://www.sebi.gov.in/legal/circulars/aug-2019/disclosure-of-reasons-for-encumbrance-by-promoter-of-listed-companies_43837.html" TargetMode="External"/><Relationship Id="rId11" Type="http://schemas.openxmlformats.org/officeDocument/2006/relationships/hyperlink" Target="https://www.incometaxindiaefiling.gov.in/home" TargetMode="External"/><Relationship Id="rId32" Type="http://schemas.openxmlformats.org/officeDocument/2006/relationships/hyperlink" Target="https://www.gst.gov.in/newsandupdates/read/450" TargetMode="External"/><Relationship Id="rId53" Type="http://schemas.openxmlformats.org/officeDocument/2006/relationships/hyperlink" Target="https://www.epfindia.gov.in/site_docs/PDFs/Circulars/Y2020-2021/PID_RTI_BS_2577.pdf" TargetMode="External"/><Relationship Id="rId74" Type="http://schemas.openxmlformats.org/officeDocument/2006/relationships/hyperlink" Target="https://www.rbi.org.in/Scripts/NotificationUser.aspx?Id=12021&amp;Mode=0" TargetMode="External"/><Relationship Id="rId128" Type="http://schemas.openxmlformats.org/officeDocument/2006/relationships/hyperlink" Target="https://www.sebi.gov.in/filings/buybacks/feb-2021/national-aluminium-company-limited-draft-letter-of-offer_49038.html" TargetMode="External"/><Relationship Id="rId149" Type="http://schemas.openxmlformats.org/officeDocument/2006/relationships/hyperlink" Target="https://www.sebi.gov.in/enforcement/recovery-proceedings/feb-2021/release-order-certificate-no-2828-ap-no-5828-and-5831-of-2020-in-respect-of-kamala-kant-gupta_49233.html" TargetMode="External"/><Relationship Id="rId5" Type="http://schemas.openxmlformats.org/officeDocument/2006/relationships/webSettings" Target="webSettings.xml"/><Relationship Id="rId95" Type="http://schemas.openxmlformats.org/officeDocument/2006/relationships/hyperlink" Target="https://www.rbi.org.in/Scripts/NotificationUser.aspx?Id=12032&amp;Mode=0" TargetMode="External"/><Relationship Id="rId160" Type="http://schemas.openxmlformats.org/officeDocument/2006/relationships/hyperlink" Target="http://www.mca.gov.in/Ministry/pdf/CompaniesOwnersAmendmentRules_08020219.pdf" TargetMode="External"/><Relationship Id="rId181" Type="http://schemas.openxmlformats.org/officeDocument/2006/relationships/hyperlink" Target="https://www.pib.gov.in/PressReleseDetail.aspx?PRID=1694835" TargetMode="External"/><Relationship Id="rId216" Type="http://schemas.openxmlformats.org/officeDocument/2006/relationships/hyperlink" Target="https://twitter.com/minmsme/status/1357192854519488513" TargetMode="External"/><Relationship Id="rId22" Type="http://schemas.openxmlformats.org/officeDocument/2006/relationships/hyperlink" Target="https://www.incometaxindia.gov.in/communications/notification_7_2021.pdf" TargetMode="External"/><Relationship Id="rId43" Type="http://schemas.openxmlformats.org/officeDocument/2006/relationships/hyperlink" Target="https://www.esic.nic.in/attachments/circularfile/c87fa5d76bcc67660a1c5c3cb995141e.pdf" TargetMode="External"/><Relationship Id="rId64" Type="http://schemas.openxmlformats.org/officeDocument/2006/relationships/hyperlink" Target="https://pib.gov.in/PressReleseDetail.aspx?PRID=1699667" TargetMode="External"/><Relationship Id="rId118" Type="http://schemas.openxmlformats.org/officeDocument/2006/relationships/hyperlink" Target="https://www.sebi.gov.in/reports-and-statistics/publications/feb-2021/sebi-bulletin-january-2021_48986.html" TargetMode="External"/><Relationship Id="rId139" Type="http://schemas.openxmlformats.org/officeDocument/2006/relationships/hyperlink" Target="http://egazette.nic.in/WriteReadData/2021/224939.pdf" TargetMode="External"/><Relationship Id="rId85" Type="http://schemas.openxmlformats.org/officeDocument/2006/relationships/hyperlink" Target="https://www.rbi.org.in/Scripts/NotificationUser.aspx?Id=12027&amp;Mode=0" TargetMode="External"/><Relationship Id="rId150" Type="http://schemas.openxmlformats.org/officeDocument/2006/relationships/hyperlink" Target="https://www.sebi.gov.in/enforcement/unserved-summons-notices/feb-2021/in-the-matter-of-specialty-paper-ltd-_49242.html" TargetMode="External"/><Relationship Id="rId171" Type="http://schemas.openxmlformats.org/officeDocument/2006/relationships/hyperlink" Target="http://www.mca.gov.in/Ministry/pdf/GeneralCircularNo.4_29012021.pdf" TargetMode="External"/><Relationship Id="rId192" Type="http://schemas.openxmlformats.org/officeDocument/2006/relationships/hyperlink" Target="http://www.mca.gov.in/Ministry/pdf/NoticePressRelease_26022021.pdf" TargetMode="External"/><Relationship Id="rId206" Type="http://schemas.openxmlformats.org/officeDocument/2006/relationships/hyperlink" Target="https://www.ibbi.gov.in/uploads/legalframwork/7e308ebbefee982c9895a8df0d540097.pdf" TargetMode="External"/><Relationship Id="rId227" Type="http://schemas.openxmlformats.org/officeDocument/2006/relationships/hyperlink" Target="https://pib.gov.in/PressReleseDetail.aspx?PRID=1696862" TargetMode="External"/><Relationship Id="rId12" Type="http://schemas.openxmlformats.org/officeDocument/2006/relationships/hyperlink" Target="https://www.pib.gov.in/PressReleseDetail.aspx?PRID=1694861" TargetMode="External"/><Relationship Id="rId33" Type="http://schemas.openxmlformats.org/officeDocument/2006/relationships/hyperlink" Target="https://www.gst.gov.in/newsandupdates/read/451" TargetMode="External"/><Relationship Id="rId108" Type="http://schemas.openxmlformats.org/officeDocument/2006/relationships/hyperlink" Target="https://www.sebi.gov.in/legal/circulars/aug-2019/non-compliance-with-certain-provisions-of-sebi-issue-of-capital-and-disclosure-requirements-regulations-2018-icdr-regulations-_43941.html" TargetMode="External"/><Relationship Id="rId129" Type="http://schemas.openxmlformats.org/officeDocument/2006/relationships/hyperlink" Target="https://www.sebi.gov.in/reports-and-statistics/notice-for-meeting-on-schemes/feb-2021/notice-to-equity-shareholders-axel-polymers-limited_49042.html" TargetMode="External"/><Relationship Id="rId54" Type="http://schemas.openxmlformats.org/officeDocument/2006/relationships/hyperlink" Target="https://www.epfindia.gov.in/site_docs/PDFs/Circulars/Y2020-2021/WSU_KYC_Correction_2874.pdf" TargetMode="External"/><Relationship Id="rId75" Type="http://schemas.openxmlformats.org/officeDocument/2006/relationships/hyperlink" Target="https://www.rbi.org.in/Scripts/NotificationUser.aspx?Id=12022&amp;Mode=0" TargetMode="External"/><Relationship Id="rId96" Type="http://schemas.openxmlformats.org/officeDocument/2006/relationships/hyperlink" Target="https://www.rbi.org.in/Scripts/NotificationUser.aspx?Id=12034&amp;Mode=0" TargetMode="External"/><Relationship Id="rId140" Type="http://schemas.openxmlformats.org/officeDocument/2006/relationships/hyperlink" Target="https://pib.gov.in/PressReleseDetail.aspx?PRID=1697199" TargetMode="External"/><Relationship Id="rId161" Type="http://schemas.openxmlformats.org/officeDocument/2006/relationships/hyperlink" Target="https://enlightengovernance.blogspot.com/2019/07/draft-format-for-ben-1-sbo-rules-2018.html" TargetMode="External"/><Relationship Id="rId182" Type="http://schemas.openxmlformats.org/officeDocument/2006/relationships/hyperlink" Target="https://www.pib.gov.in/PressReleseDetail.aspx?PRID=1694828" TargetMode="External"/><Relationship Id="rId217" Type="http://schemas.openxmlformats.org/officeDocument/2006/relationships/hyperlink" Target="https://pib.gov.in/PressReleseDetail.aspx?PRID=1699098" TargetMode="External"/><Relationship Id="rId6" Type="http://schemas.openxmlformats.org/officeDocument/2006/relationships/footnotes" Target="footnotes.xml"/><Relationship Id="rId23" Type="http://schemas.openxmlformats.org/officeDocument/2006/relationships/hyperlink" Target="https://www.pib.gov.in/PressReleseDetail.aspx?PRID=1697146" TargetMode="External"/><Relationship Id="rId119" Type="http://schemas.openxmlformats.org/officeDocument/2006/relationships/hyperlink" Target="https://www.sebi.gov.in/media/press-releases/feb-2021/framework-for-innovation-sandbox_48987.html" TargetMode="External"/><Relationship Id="rId44" Type="http://schemas.openxmlformats.org/officeDocument/2006/relationships/hyperlink" Target="https://www.epfindia.gov.in/site_docs/PDFs/Circulars/Y2020-2021/IMC_InvestmentPatternAmend_2465.pdf" TargetMode="External"/><Relationship Id="rId65" Type="http://schemas.openxmlformats.org/officeDocument/2006/relationships/hyperlink" Target="https://pib.gov.in/PressReleseDetail.aspx?PRID=1700244" TargetMode="External"/><Relationship Id="rId86" Type="http://schemas.openxmlformats.org/officeDocument/2006/relationships/hyperlink" Target="https://www.rbi.org.in/Scripts/BS_PressReleaseDisplay.aspx?prid=51089" TargetMode="External"/><Relationship Id="rId130" Type="http://schemas.openxmlformats.org/officeDocument/2006/relationships/hyperlink" Target="https://www.sebi.gov.in/enforcement/orders/feb-2021/adjudication-order-in-respect-of-12-entities-in-the-matter-of-shri-ram-real-estate-and-business-solutions-limited-_49048.html" TargetMode="External"/><Relationship Id="rId151" Type="http://schemas.openxmlformats.org/officeDocument/2006/relationships/hyperlink" Target="https://www.sebi.gov.in/filings/takeovers/feb-2021/constronics-infra-limited_49227.html" TargetMode="External"/><Relationship Id="rId172" Type="http://schemas.openxmlformats.org/officeDocument/2006/relationships/hyperlink" Target="http://www.mca.gov.in/Ministry/pdf/GeneralCircularNo.38_01122020.pdf" TargetMode="External"/><Relationship Id="rId193" Type="http://schemas.openxmlformats.org/officeDocument/2006/relationships/hyperlink" Target="https://www.ibbi.gov.in/uploads/whatsnew/ede45d250528054a338fd94537a198e0.pdf" TargetMode="External"/><Relationship Id="rId207" Type="http://schemas.openxmlformats.org/officeDocument/2006/relationships/hyperlink" Target="https://www.pib.gov.in/PressReleseDetail.aspx?PRID=1695636" TargetMode="External"/><Relationship Id="rId228" Type="http://schemas.openxmlformats.org/officeDocument/2006/relationships/hyperlink" Target="https://pib.gov.in/PressReleseDetail.aspx?PRID=1696860" TargetMode="External"/><Relationship Id="rId13" Type="http://schemas.openxmlformats.org/officeDocument/2006/relationships/hyperlink" Target="https://www.pib.gov.in/PressReleseDetail.aspx?PRID=1694116" TargetMode="External"/><Relationship Id="rId109" Type="http://schemas.openxmlformats.org/officeDocument/2006/relationships/hyperlink" Target="https://www.sebi.gov.in/filings/buybacks/jan-2021/gail-india-limited-draft-letter-of-offer_48892.html" TargetMode="External"/><Relationship Id="rId34" Type="http://schemas.openxmlformats.org/officeDocument/2006/relationships/hyperlink" Target="https://www.cbic.gov.in/htdocs-cbec/gst/Circular_Refund_145_12_2020.pdf" TargetMode="External"/><Relationship Id="rId55" Type="http://schemas.openxmlformats.org/officeDocument/2006/relationships/hyperlink" Target="https://twitter.com/socialepfo/status/1360836807869390853" TargetMode="External"/><Relationship Id="rId76" Type="http://schemas.openxmlformats.org/officeDocument/2006/relationships/hyperlink" Target="https://www.rbi.org.in/Scripts/BS_PressReleaseDisplay.aspx?prid=51056" TargetMode="External"/><Relationship Id="rId97" Type="http://schemas.openxmlformats.org/officeDocument/2006/relationships/hyperlink" Target="https://www.rbi.org.in/Scripts/BS_PressReleaseDisplay.aspx?prid=51138" TargetMode="External"/><Relationship Id="rId120" Type="http://schemas.openxmlformats.org/officeDocument/2006/relationships/hyperlink" Target="https://www.sebi.gov.in/filings/mutual-funds/feb-2021/nippon-india-s-and-p-europe-350-index-fund_49005.html" TargetMode="External"/><Relationship Id="rId141" Type="http://schemas.openxmlformats.org/officeDocument/2006/relationships/hyperlink" Target="https://www.sebi.gov.in/enforcement/informal-guidance/feb-2021/in-the-matter-of-ppap-automotive-limted-informal-guidance-under-regulation-10-1-d-iii-of-sebi-substantial-acquisition-of-shares-and-takeover-regulations-2011_49181.html" TargetMode="External"/><Relationship Id="rId7" Type="http://schemas.openxmlformats.org/officeDocument/2006/relationships/endnotes" Target="endnotes.xml"/><Relationship Id="rId162" Type="http://schemas.openxmlformats.org/officeDocument/2006/relationships/hyperlink" Target="http://www.mca.gov.in/Ministry/pdf/GeneralCircular_24092019.pdf" TargetMode="External"/><Relationship Id="rId183" Type="http://schemas.openxmlformats.org/officeDocument/2006/relationships/hyperlink" Target="http://egazette.nic.in/WriteReadData/2021/225109.pdf" TargetMode="External"/><Relationship Id="rId218" Type="http://schemas.openxmlformats.org/officeDocument/2006/relationships/hyperlink" Target="https://economictimes.indiatimes.com/small-biz/sme-sector/msme-sector-is-the-key-to-unlock-indias-economic-growth/articleshow/81188321.cms" TargetMode="External"/><Relationship Id="rId24" Type="http://schemas.openxmlformats.org/officeDocument/2006/relationships/hyperlink" Target="https://www.pib.gov.in/PressReleseDetail.aspx?PRID=1696887" TargetMode="External"/><Relationship Id="rId45" Type="http://schemas.openxmlformats.org/officeDocument/2006/relationships/hyperlink" Target="https://www.epfindia.gov.in/site_docs/PDFs/Circulars/Y2020-2021/AVS_IGHC_WH_29012021.pdf" TargetMode="External"/><Relationship Id="rId66" Type="http://schemas.openxmlformats.org/officeDocument/2006/relationships/hyperlink" Target="https://flair.rbi.org.in/fla/" TargetMode="External"/><Relationship Id="rId87" Type="http://schemas.openxmlformats.org/officeDocument/2006/relationships/hyperlink" Target="https://www.rbi.org.in/Scripts/BS_PressReleaseDisplay.aspx?prid=51095" TargetMode="External"/><Relationship Id="rId110" Type="http://schemas.openxmlformats.org/officeDocument/2006/relationships/hyperlink" Target="https://www.sebi.gov.in/filings/mutual-funds/jan-2021/invesco-india-esg-equity-fund_48902.html" TargetMode="External"/><Relationship Id="rId131" Type="http://schemas.openxmlformats.org/officeDocument/2006/relationships/hyperlink" Target="https://www.sebi.gov.in/enforcement/informal-guidance/feb-2021/in-the-matter-of-kcp-ltd-under-sebi-prohibition-of-insider-trading-regulations-2015_49050.html" TargetMode="External"/><Relationship Id="rId152" Type="http://schemas.openxmlformats.org/officeDocument/2006/relationships/hyperlink" Target="https://www.sebi.gov.in/legal/circulars/feb-2021/pre-expiry-margin-on-commodities-under-alternate-risk-management-framework_49229.html" TargetMode="External"/><Relationship Id="rId173" Type="http://schemas.openxmlformats.org/officeDocument/2006/relationships/hyperlink" Target="http://www.mca.gov.in/" TargetMode="External"/><Relationship Id="rId194" Type="http://schemas.openxmlformats.org/officeDocument/2006/relationships/hyperlink" Target="https://www.ibbi.gov.in/uploads/whatsnew/9dbbd268f0349f52a4ce5072326b1799.pdf" TargetMode="External"/><Relationship Id="rId208" Type="http://schemas.openxmlformats.org/officeDocument/2006/relationships/hyperlink" Target="https://www.pib.gov.in/PressReleseDetail.aspx?PRID=1695156" TargetMode="External"/><Relationship Id="rId229" Type="http://schemas.openxmlformats.org/officeDocument/2006/relationships/hyperlink" Target="https://pib.gov.in/PressReleseDetail.aspx?PRID=1700108" TargetMode="External"/><Relationship Id="rId14" Type="http://schemas.openxmlformats.org/officeDocument/2006/relationships/hyperlink" Target="https://www.pib.gov.in/PressReleseDetail.aspx?PRID=1693882" TargetMode="External"/><Relationship Id="rId35" Type="http://schemas.openxmlformats.org/officeDocument/2006/relationships/hyperlink" Target="https://www.gst.gov.in/newsandupdates/read/453" TargetMode="External"/><Relationship Id="rId56" Type="http://schemas.openxmlformats.org/officeDocument/2006/relationships/hyperlink" Target="https://twitter.com/socialepfo/status/1360088540739108865" TargetMode="External"/><Relationship Id="rId77" Type="http://schemas.openxmlformats.org/officeDocument/2006/relationships/hyperlink" Target="https://www.rbi.org.in/Scripts/BS_PressReleaseDisplay.aspx?prid=51063" TargetMode="External"/><Relationship Id="rId100" Type="http://schemas.openxmlformats.org/officeDocument/2006/relationships/hyperlink" Target="https://www.sebi.gov.in/legal/circulars/may-2020/advisory-on-disclosure-of-material-impact-of-covid-19-pandemic-on-listed-entities-under-sebi-listing-obligations-and-disclosure-requirements-regulations-2015_46688.html" TargetMode="External"/><Relationship Id="rId8" Type="http://schemas.openxmlformats.org/officeDocument/2006/relationships/hyperlink" Target="https://www.incometaxindia.gov.in/Lists/Latest%20News/Attachments/419/taxation_other_laws_relaxation_amed_certain_provisions_act_2020.pdf" TargetMode="External"/><Relationship Id="rId98" Type="http://schemas.openxmlformats.org/officeDocument/2006/relationships/hyperlink" Target="https://www.bseindia.com/corporates/Displaydata.aspx?Id=7a3c8414-03fa-4976-8579-db3f8fc8d2bc&amp;Page=cir" TargetMode="External"/><Relationship Id="rId121" Type="http://schemas.openxmlformats.org/officeDocument/2006/relationships/hyperlink" Target="https://www.sebi.gov.in/filings/takeovers/feb-2021/modern-convertors-limited_49006.html" TargetMode="External"/><Relationship Id="rId142" Type="http://schemas.openxmlformats.org/officeDocument/2006/relationships/hyperlink" Target="https://www.sebi.gov.in/filings/public-issues/feb-2021/party-cruisers-limited_49192.html" TargetMode="External"/><Relationship Id="rId163" Type="http://schemas.openxmlformats.org/officeDocument/2006/relationships/hyperlink" Target="http://www.mca.gov.in/Ministry/pdf/CompaniesRegistrationOfficesFeesRule_25042019.pdf" TargetMode="External"/><Relationship Id="rId184" Type="http://schemas.openxmlformats.org/officeDocument/2006/relationships/hyperlink" Target="http://egazette.nic.in/WriteReadData/2021/225116.pdf" TargetMode="External"/><Relationship Id="rId219" Type="http://schemas.openxmlformats.org/officeDocument/2006/relationships/hyperlink" Target="https://economictimes.indiatimes.com/small-biz/sme-sector/msme-credit-up-on-govt-guarantee/articleshow/81102724.cms" TargetMode="External"/><Relationship Id="rId230" Type="http://schemas.openxmlformats.org/officeDocument/2006/relationships/hyperlink" Target="https://www.pib.gov.in/PressReleseDetail.aspx?PRID=1700106" TargetMode="External"/><Relationship Id="rId25" Type="http://schemas.openxmlformats.org/officeDocument/2006/relationships/hyperlink" Target="https://www.pib.gov.in/PressReleseDetail.aspx?PRID=1696799" TargetMode="External"/><Relationship Id="rId46" Type="http://schemas.openxmlformats.org/officeDocument/2006/relationships/hyperlink" Target="https://www.epfindia.gov.in/site_docs/PDFs/Circulars/Y2020-2021/C1_ABRY_1179.pdf" TargetMode="External"/><Relationship Id="rId67" Type="http://schemas.openxmlformats.org/officeDocument/2006/relationships/hyperlink" Target="https://flair.rbi.org.in/fla" TargetMode="External"/><Relationship Id="rId20" Type="http://schemas.openxmlformats.org/officeDocument/2006/relationships/hyperlink" Target="https://www.pib.gov.in/PressReleseDetail.aspx?PRID=1696565" TargetMode="External"/><Relationship Id="rId41" Type="http://schemas.openxmlformats.org/officeDocument/2006/relationships/hyperlink" Target="https://www.esic.nic.in/attachments/circularfile/214deb44f12847723d449778ba9872bf.pdf" TargetMode="External"/><Relationship Id="rId62" Type="http://schemas.openxmlformats.org/officeDocument/2006/relationships/hyperlink" Target="https://pib.gov.in/PressReleseDetail.aspx?PRID=1699094" TargetMode="External"/><Relationship Id="rId83" Type="http://schemas.openxmlformats.org/officeDocument/2006/relationships/hyperlink" Target="https://www.pib.gov.in/PressReleseDetail.aspx?PRID=1693902" TargetMode="External"/><Relationship Id="rId88" Type="http://schemas.openxmlformats.org/officeDocument/2006/relationships/hyperlink" Target="https://www.rbi.org.in/Scripts/BS_PressReleaseDisplay.aspx?prid=51108" TargetMode="External"/><Relationship Id="rId111" Type="http://schemas.openxmlformats.org/officeDocument/2006/relationships/hyperlink" Target="https://www.sebi.gov.in/enforcement/orders/jan-2021/adjudication-order-in-respect-of-mausumi-pyne-in-the-matter-of-pincon-lifestyle-ltd-_48922.html" TargetMode="External"/><Relationship Id="rId132" Type="http://schemas.openxmlformats.org/officeDocument/2006/relationships/hyperlink" Target="https://www.sebi.gov.in/legal/circulars/feb-2021/revised-disclosure-formats-under-regulation-7-of-sebi-prohibition-of-insider-trading-regulations-2015_49068.html" TargetMode="External"/><Relationship Id="rId153" Type="http://schemas.openxmlformats.org/officeDocument/2006/relationships/hyperlink" Target="https://www.sebi.gov.in/reports-and-statistics/notice-for-meeting-on-schemes/feb-2021/notice-of-the-meeting-of-the-equity-shareholders-secured-creditors-and-unsecured-creditors-of-mangalam-timber-products-limited_49244.html" TargetMode="External"/><Relationship Id="rId174" Type="http://schemas.openxmlformats.org/officeDocument/2006/relationships/hyperlink" Target="http://www.mca.gov.in/Ministry/pdf/GeneralCircularNo.4_29012021.pdf" TargetMode="External"/><Relationship Id="rId179" Type="http://schemas.openxmlformats.org/officeDocument/2006/relationships/hyperlink" Target="https://www.pib.gov.in/PressReleseDetail.aspx?PRID=1695473" TargetMode="External"/><Relationship Id="rId195" Type="http://schemas.openxmlformats.org/officeDocument/2006/relationships/hyperlink" Target="https://www.ibbi.gov.in/uploads/order/a05b0fb37f6ba33290c7e0bfc690cf75.pdf" TargetMode="External"/><Relationship Id="rId209" Type="http://schemas.openxmlformats.org/officeDocument/2006/relationships/hyperlink" Target="https://www.pib.gov.in/PressReleseDetail.aspx?PRID=1694228" TargetMode="External"/><Relationship Id="rId190" Type="http://schemas.openxmlformats.org/officeDocument/2006/relationships/hyperlink" Target="http://www.mca.gov.in/Ministry/pdf/CompaniesSpecification2ndAmndtRules_22022021.pdf" TargetMode="External"/><Relationship Id="rId204" Type="http://schemas.openxmlformats.org/officeDocument/2006/relationships/hyperlink" Target="https://www.ibbi.gov.in/uploads/whatsnew/593250e4a7e6ea2ce2b1d7cb6b373781.pdf" TargetMode="External"/><Relationship Id="rId220" Type="http://schemas.openxmlformats.org/officeDocument/2006/relationships/hyperlink" Target="https://economictimes.indiatimes.com/small-biz/sme-sector/new-scheme-for-service-exports-with-max-sops-for-msmes-proposed/articleshow/81149883.cms" TargetMode="External"/><Relationship Id="rId225" Type="http://schemas.openxmlformats.org/officeDocument/2006/relationships/hyperlink" Target="https://pib.gov.in/PressReleseDetail.aspx?PRID=1696290" TargetMode="External"/><Relationship Id="rId15" Type="http://schemas.openxmlformats.org/officeDocument/2006/relationships/hyperlink" Target="https://www.incometaxindia.gov.in/communications/notification/notification_5_2021.pdf" TargetMode="External"/><Relationship Id="rId36" Type="http://schemas.openxmlformats.org/officeDocument/2006/relationships/hyperlink" Target="https://www.gst.gov.in/newsandupdates/read/452" TargetMode="External"/><Relationship Id="rId57" Type="http://schemas.openxmlformats.org/officeDocument/2006/relationships/hyperlink" Target="https://twitter.com/socialepfo/status/1359742876985352192" TargetMode="External"/><Relationship Id="rId106" Type="http://schemas.openxmlformats.org/officeDocument/2006/relationships/hyperlink" Target="https://www.sebi.gov.in/legal/circulars/dec-2015/introduction-of-system-driven-disclosures-in-securities-market_31159.html" TargetMode="External"/><Relationship Id="rId127" Type="http://schemas.openxmlformats.org/officeDocument/2006/relationships/hyperlink" Target="https://www.sebi.gov.in/enforcement/orders/feb-2021/adjudication-order-in-respect-of-rikhav-securities-ltd-in-the-matter-of-birla-medspa-limited_49014.html" TargetMode="External"/><Relationship Id="rId10" Type="http://schemas.openxmlformats.org/officeDocument/2006/relationships/hyperlink" Target="https://www.incometaxindiaefiling.gov.in/eFiling/Portal/StaticPDF/DTVSV_Extension.pdf" TargetMode="External"/><Relationship Id="rId31" Type="http://schemas.openxmlformats.org/officeDocument/2006/relationships/hyperlink" Target="https://www.gst.gov.in/newsandupdates/read/449" TargetMode="External"/><Relationship Id="rId52" Type="http://schemas.openxmlformats.org/officeDocument/2006/relationships/hyperlink" Target="https://www.esic.nic.in/attachments/circularfile/629704640f187ee195fb92329638552f.pdf" TargetMode="External"/><Relationship Id="rId73" Type="http://schemas.openxmlformats.org/officeDocument/2006/relationships/hyperlink" Target="https://www.rbi.org.in/Scripts/NotificationUser.aspx?Id=12019&amp;Mode=0" TargetMode="External"/><Relationship Id="rId78" Type="http://schemas.openxmlformats.org/officeDocument/2006/relationships/hyperlink" Target="https://www.rbi.org.in/Scripts/BS_PressReleaseDisplay.aspx?prid=51080" TargetMode="External"/><Relationship Id="rId94" Type="http://schemas.openxmlformats.org/officeDocument/2006/relationships/hyperlink" Target="https://www.rbi.org.in/Scripts/NotificationUser.aspx?Id=12031&amp;Mode=0" TargetMode="External"/><Relationship Id="rId99" Type="http://schemas.openxmlformats.org/officeDocument/2006/relationships/hyperlink" Target="https://erience.in/regulation-34.php" TargetMode="External"/><Relationship Id="rId101" Type="http://schemas.openxmlformats.org/officeDocument/2006/relationships/hyperlink" Target="https://www.sebi.gov.in/legal/circulars/sep-2020/automation-of-continual-disclosures-under-regulation-7-2-of-sebi-prohibition-of-insider-trading-regulations-2015-system-driven-disclosures_47523.html" TargetMode="External"/><Relationship Id="rId122" Type="http://schemas.openxmlformats.org/officeDocument/2006/relationships/hyperlink" Target="https://www.sebi.gov.in/legal/regulations/feb-2021/securities-and-exchange-board-of-india-mutual-funds-amendment-regulations-2021_49020.html" TargetMode="External"/><Relationship Id="rId143" Type="http://schemas.openxmlformats.org/officeDocument/2006/relationships/hyperlink" Target="https://www.sebi.gov.in/media/press-releases/feb-2021/union-finance-minister-addresses-board-members-of-sebi_49193.html" TargetMode="External"/><Relationship Id="rId148" Type="http://schemas.openxmlformats.org/officeDocument/2006/relationships/hyperlink" Target="https://www.sebi.gov.in/filings/mutual-funds/feb-2021/axis-all-seasons-equity-fund-of-fund_49213.html" TargetMode="External"/><Relationship Id="rId164" Type="http://schemas.openxmlformats.org/officeDocument/2006/relationships/hyperlink" Target="http://www.mca.gov.in/Ministry/pdf/Companies5thAmendtRules_30092019.pdf" TargetMode="External"/><Relationship Id="rId169" Type="http://schemas.openxmlformats.org/officeDocument/2006/relationships/hyperlink" Target="http://www.mca.gov.in/Ministry/pdf/GeneralCircularNo.26_06072020.pdf" TargetMode="External"/><Relationship Id="rId185" Type="http://schemas.openxmlformats.org/officeDocument/2006/relationships/hyperlink" Target="http://egazette.nic.in/WriteReadData/2021/225115.pdf" TargetMode="External"/><Relationship Id="rId4" Type="http://schemas.openxmlformats.org/officeDocument/2006/relationships/settings" Target="settings.xml"/><Relationship Id="rId9" Type="http://schemas.openxmlformats.org/officeDocument/2006/relationships/hyperlink" Target="https://www.incometaxindia.gov.in/communications/notification/notification_88_2020.pdf" TargetMode="External"/><Relationship Id="rId180" Type="http://schemas.openxmlformats.org/officeDocument/2006/relationships/hyperlink" Target="https://www.pib.gov.in/PressReleseDetail.aspx?PRID=1694837" TargetMode="External"/><Relationship Id="rId210" Type="http://schemas.openxmlformats.org/officeDocument/2006/relationships/hyperlink" Target="https://www.pib.gov.in/PressReleseDetail.aspx?PRID=1693275" TargetMode="External"/><Relationship Id="rId215" Type="http://schemas.openxmlformats.org/officeDocument/2006/relationships/hyperlink" Target="https://twitter.com/minmsme/status/1360874181034844161" TargetMode="External"/><Relationship Id="rId26" Type="http://schemas.openxmlformats.org/officeDocument/2006/relationships/hyperlink" Target="https://www.pib.gov.in/PressReleseDetail.aspx?PRID=1696565" TargetMode="External"/><Relationship Id="rId231" Type="http://schemas.openxmlformats.org/officeDocument/2006/relationships/hyperlink" Target="https://www.pib.gov.in/PressReleseDetail.aspx?PRID=1700104" TargetMode="External"/><Relationship Id="rId47" Type="http://schemas.openxmlformats.org/officeDocument/2006/relationships/hyperlink" Target="https://www.epfindia.gov.in/site_docs/PDFs/Circulars/Y2020-2021/HRM10_RTI_DK_2562.pdf" TargetMode="External"/><Relationship Id="rId68" Type="http://schemas.openxmlformats.org/officeDocument/2006/relationships/hyperlink" Target="https://www.livemint.com/industry/banking/current-inflation-targeting-framework-appropriate-for-next-5-years-rbi-report-11614326776100.html" TargetMode="External"/><Relationship Id="rId89" Type="http://schemas.openxmlformats.org/officeDocument/2006/relationships/hyperlink" Target="https://www.rbi.org.in/Scripts/BS_PressReleaseDisplay.aspx?prid=51111" TargetMode="External"/><Relationship Id="rId112" Type="http://schemas.openxmlformats.org/officeDocument/2006/relationships/hyperlink" Target="https://www.sebi.gov.in/legal/circulars/jan-2021/circular-on-revision-of-monthly-cumulative-report_48927.html" TargetMode="External"/><Relationship Id="rId133" Type="http://schemas.openxmlformats.org/officeDocument/2006/relationships/hyperlink" Target="https://www.sebi.gov.in/filings/reit-issues/feb-2021/brookfield-india-real-estate-trust_49082.html" TargetMode="External"/><Relationship Id="rId154" Type="http://schemas.openxmlformats.org/officeDocument/2006/relationships/hyperlink" Target="https://www.sebi.gov.in/media/speeches/feb-2021/chairman-s-speech-dated-february-24-2021-on-india-s-corporate-bond-market-bonds-that-build-a-nation-at-the-crisil-6th-bond-market-seminar_49251.html" TargetMode="External"/><Relationship Id="rId175" Type="http://schemas.openxmlformats.org/officeDocument/2006/relationships/hyperlink" Target="http://www.mca.gov.in/Ministry/pdf/AmalgamationsAmndtRules_02022021.pdf" TargetMode="External"/><Relationship Id="rId196" Type="http://schemas.openxmlformats.org/officeDocument/2006/relationships/hyperlink" Target="https://www.ibbi.gov.in/uploads/legalframwork/8d38ca4dc37264636b22daa2a3c637ba.pdf" TargetMode="External"/><Relationship Id="rId200" Type="http://schemas.openxmlformats.org/officeDocument/2006/relationships/hyperlink" Target="https://www.ibbi.gov.in/uploads/order/e5f1be79f7e65a2f7c3dc717c618422a.pdf" TargetMode="External"/><Relationship Id="rId16" Type="http://schemas.openxmlformats.org/officeDocument/2006/relationships/hyperlink" Target="https://www.incometaxindiaefiling.gov.in/home" TargetMode="External"/><Relationship Id="rId221" Type="http://schemas.openxmlformats.org/officeDocument/2006/relationships/hyperlink" Target="https://economictimes.indiatimes.com/small-biz/sme-sector/rs-15700-cr-provided-for-msme-sector-in-union-budget/articleshow/80627459.cms" TargetMode="External"/><Relationship Id="rId37" Type="http://schemas.openxmlformats.org/officeDocument/2006/relationships/hyperlink" Target="https://www.cbic.gov.in/resources/htdocs-cbec/gst/Circular_Refund_146.pdf;jsessionid=A3506ADC21787B299E86CDA0CF49604C" TargetMode="External"/><Relationship Id="rId58" Type="http://schemas.openxmlformats.org/officeDocument/2006/relationships/hyperlink" Target="https://twitter.com/socialepfo/status/1359454262640537603" TargetMode="External"/><Relationship Id="rId79" Type="http://schemas.openxmlformats.org/officeDocument/2006/relationships/hyperlink" Target="https://www.rbi.org.in/Scripts/BS_PressReleaseDisplay.aspx?prid=51083" TargetMode="External"/><Relationship Id="rId102" Type="http://schemas.openxmlformats.org/officeDocument/2006/relationships/hyperlink" Target="https://www.sebi.gov.in/legal/circulars/sep-2020/system-driven-disclosures-sdd-under-sebi-sast-regulations-2011_47632.html" TargetMode="External"/><Relationship Id="rId123" Type="http://schemas.openxmlformats.org/officeDocument/2006/relationships/hyperlink" Target="https://www.sebi.gov.in/enforcement/informal-guidance/feb-2021/informal-guidance-request-of-beacon-trusteeship-limited-under-sebi-issue-ad-listing-of-securitised-debt-instruments-and-security-receipts-regulations-2008_49019.html" TargetMode="External"/><Relationship Id="rId144" Type="http://schemas.openxmlformats.org/officeDocument/2006/relationships/hyperlink" Target="https://www.sebi.gov.in/media/press-releases/feb-2021/sebi-board-meeting_49194.html" TargetMode="External"/><Relationship Id="rId90" Type="http://schemas.openxmlformats.org/officeDocument/2006/relationships/hyperlink" Target="https://www.rbi.org.in/Scripts/BS_PressReleaseDisplay.aspx?prid=51123" TargetMode="External"/><Relationship Id="rId165" Type="http://schemas.openxmlformats.org/officeDocument/2006/relationships/hyperlink" Target="http://www.mca.gov.in/Ministry/pdf/Companies4thAmendtRules_30092019.pdf" TargetMode="External"/><Relationship Id="rId186" Type="http://schemas.openxmlformats.org/officeDocument/2006/relationships/hyperlink" Target="http://egazette.nic.in/WriteReadData/2021/225122.pdf" TargetMode="External"/><Relationship Id="rId211" Type="http://schemas.openxmlformats.org/officeDocument/2006/relationships/hyperlink" Target="https://www.pib.gov.in/PressReleseDetail.aspx?PRID=1692913" TargetMode="External"/><Relationship Id="rId232" Type="http://schemas.openxmlformats.org/officeDocument/2006/relationships/footer" Target="footer1.xml"/><Relationship Id="rId27" Type="http://schemas.openxmlformats.org/officeDocument/2006/relationships/hyperlink" Target="https://www.incometaxindia.gov.in/communications/notification/notification_9_2021.pdf" TargetMode="External"/><Relationship Id="rId48" Type="http://schemas.openxmlformats.org/officeDocument/2006/relationships/hyperlink" Target="https://www.epfindia.gov.in/site_docs/PDFs/Circulars/Y2020-2021/CI_RTI_AK_2446.pdf" TargetMode="External"/><Relationship Id="rId69" Type="http://schemas.openxmlformats.org/officeDocument/2006/relationships/hyperlink" Target="https://www.rbi.org.in/Scripts/NotificationUser.aspx?Id=12037&amp;Mode=0" TargetMode="External"/><Relationship Id="rId113" Type="http://schemas.openxmlformats.org/officeDocument/2006/relationships/hyperlink" Target="https://www.sebi.gov.in/enforcement/recovery-proceedings/jan-2021/order-no-190-of-2021-order-in-the-matter-of-pancard-clubs-ltd-objections-filed-by-cfm-asset-reconstruction-private-limited-as-per-direction-of-hon-ble-sat-in-appeal-no-408-of-2019_48958.html" TargetMode="External"/><Relationship Id="rId134" Type="http://schemas.openxmlformats.org/officeDocument/2006/relationships/hyperlink" Target="https://www.sebi.gov.in/filings/mutual-funds/feb-2021/axis-fixed-term-plan-series-109-111_49070.html" TargetMode="External"/><Relationship Id="rId80" Type="http://schemas.openxmlformats.org/officeDocument/2006/relationships/hyperlink" Target="https://www.rbi.org.in/Scripts/BS_PressReleaseDisplay.aspx?prid=51078" TargetMode="External"/><Relationship Id="rId155" Type="http://schemas.openxmlformats.org/officeDocument/2006/relationships/hyperlink" Target="https://www.sebi.gov.in/legal/circulars/feb-2021/extension-of-facility-for-conducting-meeting-s-of-unitholders-of-reits-and-invits-through-video-conferencing-vc-or-through-other-audio-visual-means-oavm-_49307.html" TargetMode="External"/><Relationship Id="rId176" Type="http://schemas.openxmlformats.org/officeDocument/2006/relationships/hyperlink" Target="http://www.mca.gov.in/Ministry/pdf/SpecificationAmndtRules_02022021.pdf" TargetMode="External"/><Relationship Id="rId197" Type="http://schemas.openxmlformats.org/officeDocument/2006/relationships/hyperlink" Target="https://www.ibbi.gov.in/uploads/order/f44e08ba5f58d224706f4b9e46800ed8.pdf" TargetMode="External"/><Relationship Id="rId201" Type="http://schemas.openxmlformats.org/officeDocument/2006/relationships/hyperlink" Target="https://www.ibbi.gov.in/uploads/order/2021-02-09-172748-g832d-a8bdf45bbf5a3425f8176be3cc70191f.pdf" TargetMode="External"/><Relationship Id="rId222" Type="http://schemas.openxmlformats.org/officeDocument/2006/relationships/hyperlink" Target="https://www.pib.gov.in/PressReleseDetail.aspx?PRID=1693132" TargetMode="External"/><Relationship Id="rId17" Type="http://schemas.openxmlformats.org/officeDocument/2006/relationships/hyperlink" Target="https://www.pib.gov.in/PressReleseDetail.aspx?PRID=1697146" TargetMode="External"/><Relationship Id="rId38" Type="http://schemas.openxmlformats.org/officeDocument/2006/relationships/hyperlink" Target="https://www.cbic.gov.in/htdocs-cbec/gst/notfctn-03-central-tax-english-2021.pdf" TargetMode="External"/><Relationship Id="rId59" Type="http://schemas.openxmlformats.org/officeDocument/2006/relationships/hyperlink" Target="https://pib.gov.in/PressReleseDetail.aspx?PRID=1696216" TargetMode="External"/><Relationship Id="rId103" Type="http://schemas.openxmlformats.org/officeDocument/2006/relationships/hyperlink" Target="https://www.sebi.gov.in/legal/circulars/sep-2020/automation-of-continual-disclosures-under-regulation-7-2-of-sebi-prohibition-of-insider-trading-regulations-2015-system-driven-disclosures_47523.html" TargetMode="External"/><Relationship Id="rId124" Type="http://schemas.openxmlformats.org/officeDocument/2006/relationships/hyperlink" Target="https://www.sebi.gov.in/legal/master-circulars/feb-2021/master-circular-for-depositories_49029.html" TargetMode="External"/><Relationship Id="rId70" Type="http://schemas.openxmlformats.org/officeDocument/2006/relationships/hyperlink" Target="https://www.rbi.org.in/Scripts/NotificationUser.aspx?Id=12016&amp;Mode=0" TargetMode="External"/><Relationship Id="rId91" Type="http://schemas.openxmlformats.org/officeDocument/2006/relationships/hyperlink" Target="https://www.rbi.org.in/Scripts/BS_PressReleaseDisplay.aspx?prid=51124" TargetMode="External"/><Relationship Id="rId145" Type="http://schemas.openxmlformats.org/officeDocument/2006/relationships/hyperlink" Target="https://www.sebi.gov.in/enforcement/orders/feb-2021/adjudication-order-in-respect-of-priti-devi-in-the-matter-of-dealing-in-illiquid-stock-options-at-bse_49204.html" TargetMode="External"/><Relationship Id="rId166" Type="http://schemas.openxmlformats.org/officeDocument/2006/relationships/hyperlink" Target="http://www.mca.gov.in/Ministry/pdf/DIR3KYCcompleteMessage_13042019.pdf" TargetMode="External"/><Relationship Id="rId187" Type="http://schemas.openxmlformats.org/officeDocument/2006/relationships/hyperlink" Target="http://www.mca.gov.in/Ministry/pdf/CompaniesSecondAmndtRules_16022021.pdf" TargetMode="External"/><Relationship Id="rId1" Type="http://schemas.openxmlformats.org/officeDocument/2006/relationships/customXml" Target="../customXml/item1.xml"/><Relationship Id="rId212" Type="http://schemas.openxmlformats.org/officeDocument/2006/relationships/hyperlink" Target="https://www.pib.gov.in/PressReleseDetail.aspx?PRID=1696184" TargetMode="External"/><Relationship Id="rId233" Type="http://schemas.openxmlformats.org/officeDocument/2006/relationships/fontTable" Target="fontTable.xml"/><Relationship Id="rId28" Type="http://schemas.openxmlformats.org/officeDocument/2006/relationships/hyperlink" Target="https://www.gst.gov.in/newsandupdates/read/444" TargetMode="External"/><Relationship Id="rId49" Type="http://schemas.openxmlformats.org/officeDocument/2006/relationships/hyperlink" Target="https://www.pib.gov.in/PressReleseDetail.aspx?PRID=1695721" TargetMode="External"/><Relationship Id="rId114" Type="http://schemas.openxmlformats.org/officeDocument/2006/relationships/hyperlink" Target="https://www.sebi.gov.in/enforcement/orders/jan-2021/order-under-section-15-i-3-of-sebi-act-1992-in-the-matter-of-castor-seeds-contract-at-ncdex_48957.html" TargetMode="External"/><Relationship Id="rId60" Type="http://schemas.openxmlformats.org/officeDocument/2006/relationships/hyperlink" Target="https://pib.gov.in/PressReleseDetail.aspx?PRID=1696235" TargetMode="External"/><Relationship Id="rId81" Type="http://schemas.openxmlformats.org/officeDocument/2006/relationships/hyperlink" Target="https://www.rbi.org.in/Scripts/BS_PressReleaseDisplay.aspx?prid=51047" TargetMode="External"/><Relationship Id="rId135" Type="http://schemas.openxmlformats.org/officeDocument/2006/relationships/hyperlink" Target="https://www.sebi.gov.in/reports-and-statistics/publications/feb-2021/annual-report-2019-20_49071.html" TargetMode="External"/><Relationship Id="rId156" Type="http://schemas.openxmlformats.org/officeDocument/2006/relationships/hyperlink" Target="https://www.sebi.gov.in/media/press-releases/feb-2021/trading-halt-at-nse-on-february-24-2021_49287.html" TargetMode="External"/><Relationship Id="rId177" Type="http://schemas.openxmlformats.org/officeDocument/2006/relationships/hyperlink" Target="http://www.mca.gov.in/Ministry/pdf/SecondAmndtRules_02022021.pdf" TargetMode="External"/><Relationship Id="rId198" Type="http://schemas.openxmlformats.org/officeDocument/2006/relationships/hyperlink" Target="https://www.ibbi.gov.in/uploads/legalframwork/2021-02-03-182845-8i740-7f3cfeaa311e88ff95e9579e0ee9a04a.pdf" TargetMode="External"/><Relationship Id="rId202" Type="http://schemas.openxmlformats.org/officeDocument/2006/relationships/hyperlink" Target="https://www.ibbi.gov.in/uploads/order/568ecfc7b8571937c62966a67b653aaf.pdf" TargetMode="External"/><Relationship Id="rId223" Type="http://schemas.openxmlformats.org/officeDocument/2006/relationships/hyperlink" Target="https://www.cci.gov.in/sites/default/files/press_release/PR572020-21.pdf" TargetMode="External"/><Relationship Id="rId18" Type="http://schemas.openxmlformats.org/officeDocument/2006/relationships/hyperlink" Target="https://www.pib.gov.in/PressReleseDetail.aspx?PRID=1696887" TargetMode="External"/><Relationship Id="rId39" Type="http://schemas.openxmlformats.org/officeDocument/2006/relationships/hyperlink" Target="https://www.cbic.gov.in/htdocs-cbec/gst/notfctn-04-central-tax-english-2021.pdf" TargetMode="External"/><Relationship Id="rId50" Type="http://schemas.openxmlformats.org/officeDocument/2006/relationships/hyperlink" Target="https://www.pib.gov.in/PressReleseDetail.aspx?PRID=1695518" TargetMode="External"/><Relationship Id="rId104" Type="http://schemas.openxmlformats.org/officeDocument/2006/relationships/hyperlink" Target="https://www.sebi.gov.in/legal/circulars/may-2018/system-driven-disclosures-in-securities-market_39066.html" TargetMode="External"/><Relationship Id="rId125" Type="http://schemas.openxmlformats.org/officeDocument/2006/relationships/hyperlink" Target="https://www.sebi.gov.in/enforcement/informal-guidance/feb-2021/informal-guidance-sought-by-sundaram-alternate-assets-limited-in-connection-with-sebi-investment-advisers-regulations-2013-and-sebi-portfolio-managers-regulations-2020-_49035.html" TargetMode="External"/><Relationship Id="rId146" Type="http://schemas.openxmlformats.org/officeDocument/2006/relationships/hyperlink" Target="https://www.sebi.gov.in/filings/buybacks/feb-2021/engineers-india-limited-post-buyback-announcement_49210.html" TargetMode="External"/><Relationship Id="rId167" Type="http://schemas.openxmlformats.org/officeDocument/2006/relationships/hyperlink" Target="http://www.mca.gov.in/Ministry/pdf/Circular_06032020.pdf" TargetMode="External"/><Relationship Id="rId188" Type="http://schemas.openxmlformats.org/officeDocument/2006/relationships/hyperlink" Target="http://www.mca.gov.in/Ministry/pdf/ResearchProposalNotice_16022021.pdf" TargetMode="External"/><Relationship Id="rId71" Type="http://schemas.openxmlformats.org/officeDocument/2006/relationships/hyperlink" Target="https://www.rbi.org.in/Scripts/NotificationUser.aspx?Id=12017&amp;Mode=0" TargetMode="External"/><Relationship Id="rId92" Type="http://schemas.openxmlformats.org/officeDocument/2006/relationships/hyperlink" Target="https://www.rbi.org.in/Scripts/NotificationUser.aspx?Id=12029&amp;Mode=0" TargetMode="External"/><Relationship Id="rId213" Type="http://schemas.openxmlformats.org/officeDocument/2006/relationships/hyperlink" Target="https://www.pib.gov.in/PressReleseDetail.aspx?PRID=1696520" TargetMode="Externa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gst.gov.in/newsandupdates/read/445" TargetMode="External"/><Relationship Id="rId40" Type="http://schemas.openxmlformats.org/officeDocument/2006/relationships/hyperlink" Target="https://labour.gov.in/sites/default/files/MX-M452N_20210204_173432.pdf" TargetMode="External"/><Relationship Id="rId115" Type="http://schemas.openxmlformats.org/officeDocument/2006/relationships/hyperlink" Target="https://www.sebi.gov.in/filings/public-issues/feb-2021/addendum-to-drhp-of-barbeque-nation-hospitality-limited_48960.html" TargetMode="External"/><Relationship Id="rId136" Type="http://schemas.openxmlformats.org/officeDocument/2006/relationships/hyperlink" Target="https://www.sebi.gov.in/filings/takeovers/feb-2021/magma-fincorp_49090.html" TargetMode="External"/><Relationship Id="rId157" Type="http://schemas.openxmlformats.org/officeDocument/2006/relationships/hyperlink" Target="https://www.sebi.gov.in/media/speeches/feb-2021/chairman-s-speech-dated-february-25-2021-on-behavior-of-securities-market-sighting-of-black-swan-at-sebi-nism-conference_49271.html" TargetMode="External"/><Relationship Id="rId178" Type="http://schemas.openxmlformats.org/officeDocument/2006/relationships/hyperlink" Target="http://www.mca.gov.in/Ministry/pdf/NotificationLLP_31012020.pdf" TargetMode="External"/><Relationship Id="rId61" Type="http://schemas.openxmlformats.org/officeDocument/2006/relationships/hyperlink" Target="https://pib.gov.in/PressReleseDetail.aspx?PRID=1698656" TargetMode="External"/><Relationship Id="rId82" Type="http://schemas.openxmlformats.org/officeDocument/2006/relationships/hyperlink" Target="https://www.rbi.org.in/Scripts/BS_PressReleaseDisplay.aspx?prid=51029" TargetMode="External"/><Relationship Id="rId199" Type="http://schemas.openxmlformats.org/officeDocument/2006/relationships/hyperlink" Target="https://ibbi.gov.in/uploads/press/9cc0671cb3c62d2ac9f8229673ea0197.pdf" TargetMode="External"/><Relationship Id="rId203" Type="http://schemas.openxmlformats.org/officeDocument/2006/relationships/hyperlink" Target="https://ibbi.gov.in/uploads/press/c1b9ebd34e65147665b8d49d498c0a77.pdf" TargetMode="External"/><Relationship Id="rId19" Type="http://schemas.openxmlformats.org/officeDocument/2006/relationships/hyperlink" Target="https://www.pib.gov.in/PressReleseDetail.aspx?PRID=1696799" TargetMode="External"/><Relationship Id="rId224" Type="http://schemas.openxmlformats.org/officeDocument/2006/relationships/hyperlink" Target="https://telecom.economictimes.indiatimes.com/news/competition-commission-dismisses-complaint-against-google/80588302" TargetMode="External"/><Relationship Id="rId30" Type="http://schemas.openxmlformats.org/officeDocument/2006/relationships/hyperlink" Target="https://www.gst.gov.in/newsandupdates/read/447" TargetMode="External"/><Relationship Id="rId105" Type="http://schemas.openxmlformats.org/officeDocument/2006/relationships/hyperlink" Target="https://www.sebi.gov.in/legal/circulars/dec-2016/system-driven-disclosures-in-securities-market_33844.html" TargetMode="External"/><Relationship Id="rId126" Type="http://schemas.openxmlformats.org/officeDocument/2006/relationships/hyperlink" Target="https://www.sebi.gov.in/enforcement/orders/feb-2021/summary-settlement-order-in-respect-of-mr-deepak-parekh-the-matter-of-non-compliance-with-the-erstwhile-listing-agreement_49028.html" TargetMode="External"/><Relationship Id="rId147" Type="http://schemas.openxmlformats.org/officeDocument/2006/relationships/hyperlink" Target="https://www.sebi.gov.in/filings/processing-status/feb-2021/processing-status-scheme-of-arrangement-_48125.html" TargetMode="External"/><Relationship Id="rId168" Type="http://schemas.openxmlformats.org/officeDocument/2006/relationships/hyperlink" Target="http://www.mca.gov.in/Ministry/pdf/Circular19_30042020.pdf" TargetMode="External"/><Relationship Id="rId51" Type="http://schemas.openxmlformats.org/officeDocument/2006/relationships/hyperlink" Target="https://labour.gov.in/sites/default/files/MX-M464N_20210212_182209.pdf" TargetMode="External"/><Relationship Id="rId72" Type="http://schemas.openxmlformats.org/officeDocument/2006/relationships/hyperlink" Target="https://www.rbi.org.in/Scripts/NotificationUser.aspx?Id=12018&amp;Mode=0" TargetMode="External"/><Relationship Id="rId93" Type="http://schemas.openxmlformats.org/officeDocument/2006/relationships/hyperlink" Target="https://www.rbi.org.in/Scripts/NotificationUser.aspx?Id=12030&amp;Mode=0" TargetMode="External"/><Relationship Id="rId189" Type="http://schemas.openxmlformats.org/officeDocument/2006/relationships/hyperlink" Target="http://www.mca.gov.in/MinistryV2/homepage.html" TargetMode="External"/><Relationship Id="rId3" Type="http://schemas.openxmlformats.org/officeDocument/2006/relationships/styles" Target="styles.xml"/><Relationship Id="rId214" Type="http://schemas.openxmlformats.org/officeDocument/2006/relationships/hyperlink" Target="https://www.pib.gov.in/PressReleseDetail.aspx?PRID=1697737" TargetMode="External"/><Relationship Id="rId116" Type="http://schemas.openxmlformats.org/officeDocument/2006/relationships/hyperlink" Target="https://www.sebi.gov.in/legal/circulars/feb-2021/setting-up-of-limited-purpose-clearing-corporation-lpcc-by-asset-management-companies-amcs-of-mutual-funds_48982.html" TargetMode="External"/><Relationship Id="rId137" Type="http://schemas.openxmlformats.org/officeDocument/2006/relationships/hyperlink" Target="https://www.sebi.gov.in/reports-and-statistics/notice-for-meeting-on-schemes/feb-2021/notice-convening-meeting-of-unsecured-creditors-scheme-of-amalgamation-and-merger-of-sun-pharma-global-fze-transferor-company-with-sun-pharmaceutical-industries-limited-transferee-company-_49091.html" TargetMode="External"/><Relationship Id="rId158" Type="http://schemas.openxmlformats.org/officeDocument/2006/relationships/hyperlink" Target="https://www.bseindia.com/markets/MarketInfo/DispNewNoticesCirculars.aspx?page=20210227-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FFAD8-60A7-430A-B01C-3727A81D2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1</Pages>
  <Words>14842</Words>
  <Characters>84601</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 Lalit rajput !! +91 8802581290</dc:creator>
  <cp:lastModifiedBy>Lalit Rajput</cp:lastModifiedBy>
  <cp:revision>533</cp:revision>
  <dcterms:created xsi:type="dcterms:W3CDTF">2020-08-31T12:45:00Z</dcterms:created>
  <dcterms:modified xsi:type="dcterms:W3CDTF">2021-03-01T13:10:00Z</dcterms:modified>
</cp:coreProperties>
</file>