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199" w:rsidRPr="002D055D" w:rsidRDefault="00CB0199" w:rsidP="002D055D">
      <w:pPr>
        <w:rPr>
          <w:rFonts w:ascii="Book Antiqua" w:hAnsi="Book Antiqua"/>
          <w:color w:val="C00000"/>
          <w:sz w:val="24"/>
        </w:rPr>
      </w:pPr>
    </w:p>
    <w:p w:rsidR="002D055D" w:rsidRPr="002D055D" w:rsidRDefault="002D055D" w:rsidP="002D055D">
      <w:pPr>
        <w:pBdr>
          <w:top w:val="single" w:sz="4" w:space="1" w:color="auto"/>
          <w:left w:val="single" w:sz="4" w:space="4" w:color="auto"/>
          <w:bottom w:val="single" w:sz="4" w:space="1" w:color="auto"/>
          <w:right w:val="single" w:sz="4" w:space="4" w:color="auto"/>
        </w:pBdr>
        <w:spacing w:after="0" w:line="240" w:lineRule="auto"/>
        <w:jc w:val="both"/>
        <w:outlineLvl w:val="1"/>
        <w:rPr>
          <w:rFonts w:ascii="Times New Roman" w:eastAsia="Times New Roman" w:hAnsi="Times New Roman" w:cs="Times New Roman"/>
          <w:b/>
          <w:caps/>
          <w:color w:val="002060"/>
          <w:sz w:val="14"/>
          <w:szCs w:val="24"/>
          <w:u w:val="single"/>
          <w:lang w:eastAsia="en-IN"/>
        </w:rPr>
      </w:pPr>
    </w:p>
    <w:p w:rsidR="002D055D" w:rsidRPr="00440450" w:rsidRDefault="002D055D" w:rsidP="002D055D">
      <w:pPr>
        <w:pBdr>
          <w:top w:val="single" w:sz="4" w:space="1" w:color="auto"/>
          <w:left w:val="single" w:sz="4" w:space="4" w:color="auto"/>
          <w:bottom w:val="single" w:sz="4" w:space="1" w:color="auto"/>
          <w:right w:val="single" w:sz="4" w:space="4" w:color="auto"/>
        </w:pBdr>
        <w:spacing w:after="0" w:line="240" w:lineRule="auto"/>
        <w:jc w:val="both"/>
        <w:outlineLvl w:val="1"/>
        <w:rPr>
          <w:rFonts w:ascii="Bodoni MT" w:eastAsia="Times New Roman" w:hAnsi="Bodoni MT" w:cs="Times New Roman"/>
          <w:b/>
          <w:caps/>
          <w:color w:val="002060"/>
          <w:sz w:val="28"/>
          <w:szCs w:val="24"/>
          <w:u w:val="single"/>
          <w:lang w:eastAsia="en-IN"/>
        </w:rPr>
      </w:pPr>
      <w:r w:rsidRPr="00440450">
        <w:rPr>
          <w:rFonts w:ascii="Bodoni MT" w:eastAsia="Times New Roman" w:hAnsi="Bodoni MT" w:cs="Times New Roman"/>
          <w:b/>
          <w:caps/>
          <w:color w:val="002060"/>
          <w:sz w:val="28"/>
          <w:szCs w:val="24"/>
          <w:u w:val="single"/>
          <w:lang w:eastAsia="en-IN"/>
        </w:rPr>
        <w:t xml:space="preserve">About </w:t>
      </w:r>
      <w:proofErr w:type="gramStart"/>
      <w:r w:rsidRPr="00440450">
        <w:rPr>
          <w:rFonts w:ascii="Bodoni MT" w:eastAsia="Times New Roman" w:hAnsi="Bodoni MT" w:cs="Times New Roman"/>
          <w:b/>
          <w:caps/>
          <w:color w:val="002060"/>
          <w:sz w:val="28"/>
          <w:szCs w:val="24"/>
          <w:u w:val="single"/>
          <w:lang w:eastAsia="en-IN"/>
        </w:rPr>
        <w:t>Article :</w:t>
      </w:r>
      <w:proofErr w:type="gramEnd"/>
    </w:p>
    <w:p w:rsidR="002D055D" w:rsidRPr="00440450" w:rsidRDefault="002D055D" w:rsidP="002D055D">
      <w:pPr>
        <w:pBdr>
          <w:top w:val="single" w:sz="4" w:space="1" w:color="auto"/>
          <w:left w:val="single" w:sz="4" w:space="4" w:color="auto"/>
          <w:bottom w:val="single" w:sz="4" w:space="1" w:color="auto"/>
          <w:right w:val="single" w:sz="4" w:space="4" w:color="auto"/>
        </w:pBdr>
        <w:spacing w:after="0" w:line="240" w:lineRule="auto"/>
        <w:jc w:val="both"/>
        <w:outlineLvl w:val="1"/>
        <w:rPr>
          <w:rFonts w:ascii="Bodoni MT" w:eastAsia="Times New Roman" w:hAnsi="Bodoni MT" w:cs="Times New Roman"/>
          <w:color w:val="002060"/>
          <w:sz w:val="14"/>
          <w:szCs w:val="24"/>
          <w:lang w:eastAsia="en-IN"/>
        </w:rPr>
      </w:pPr>
    </w:p>
    <w:p w:rsidR="002D055D" w:rsidRPr="00EE193E" w:rsidRDefault="002D055D" w:rsidP="002D055D">
      <w:pPr>
        <w:pBdr>
          <w:top w:val="single" w:sz="4" w:space="1" w:color="auto"/>
          <w:left w:val="single" w:sz="4" w:space="4" w:color="auto"/>
          <w:bottom w:val="single" w:sz="4" w:space="1" w:color="auto"/>
          <w:right w:val="single" w:sz="4" w:space="4" w:color="auto"/>
        </w:pBdr>
        <w:spacing w:after="0" w:line="240" w:lineRule="auto"/>
        <w:jc w:val="both"/>
        <w:outlineLvl w:val="1"/>
        <w:rPr>
          <w:rFonts w:ascii="Bodoni MT" w:eastAsia="Times New Roman" w:hAnsi="Bodoni MT" w:cs="Times New Roman"/>
          <w:color w:val="002060"/>
          <w:sz w:val="26"/>
          <w:szCs w:val="24"/>
          <w:lang w:eastAsia="en-IN"/>
        </w:rPr>
      </w:pPr>
      <w:r w:rsidRPr="00EE193E">
        <w:rPr>
          <w:rFonts w:ascii="Bodoni MT" w:eastAsia="Times New Roman" w:hAnsi="Bodoni MT" w:cs="Times New Roman"/>
          <w:color w:val="002060"/>
          <w:sz w:val="26"/>
          <w:szCs w:val="24"/>
          <w:lang w:eastAsia="en-IN"/>
        </w:rPr>
        <w:t xml:space="preserve">This article contains various </w:t>
      </w:r>
      <w:r w:rsidRPr="00EE193E">
        <w:rPr>
          <w:rFonts w:ascii="Bodoni MT" w:eastAsia="Times New Roman" w:hAnsi="Bodoni MT" w:cs="Times New Roman"/>
          <w:b/>
          <w:color w:val="002060"/>
          <w:sz w:val="26"/>
          <w:szCs w:val="24"/>
          <w:u w:val="single"/>
          <w:lang w:eastAsia="en-IN"/>
        </w:rPr>
        <w:t>Compliance requirements</w:t>
      </w:r>
      <w:r w:rsidRPr="00EE193E">
        <w:rPr>
          <w:rFonts w:ascii="Bodoni MT" w:eastAsia="Times New Roman" w:hAnsi="Bodoni MT" w:cs="Times New Roman"/>
          <w:color w:val="002060"/>
          <w:sz w:val="26"/>
          <w:szCs w:val="24"/>
          <w:lang w:eastAsia="en-IN"/>
        </w:rPr>
        <w:t xml:space="preserve"> for the </w:t>
      </w:r>
      <w:r w:rsidRPr="00EE193E">
        <w:rPr>
          <w:rFonts w:ascii="Bodoni MT" w:eastAsia="Times New Roman" w:hAnsi="Bodoni MT" w:cs="Times New Roman"/>
          <w:b/>
          <w:color w:val="002060"/>
          <w:sz w:val="26"/>
          <w:szCs w:val="24"/>
          <w:u w:val="single"/>
          <w:lang w:eastAsia="en-IN"/>
        </w:rPr>
        <w:t xml:space="preserve">Month of December, 2020 </w:t>
      </w:r>
      <w:r w:rsidRPr="00EE193E">
        <w:rPr>
          <w:rFonts w:ascii="Bodoni MT" w:eastAsia="Times New Roman" w:hAnsi="Bodoni MT" w:cs="Times New Roman"/>
          <w:color w:val="002060"/>
          <w:sz w:val="26"/>
          <w:szCs w:val="24"/>
          <w:lang w:eastAsia="en-IN"/>
        </w:rPr>
        <w:t>under Statutory Laws. Compliance means “</w:t>
      </w:r>
      <w:r w:rsidRPr="00EE193E">
        <w:rPr>
          <w:rFonts w:ascii="Bodoni MT" w:eastAsia="Times New Roman" w:hAnsi="Bodoni MT" w:cs="Times New Roman"/>
          <w:b/>
          <w:i/>
          <w:color w:val="002060"/>
          <w:sz w:val="26"/>
          <w:szCs w:val="24"/>
          <w:lang w:eastAsia="en-IN"/>
        </w:rPr>
        <w:t>adhering to rules and regulations</w:t>
      </w:r>
      <w:r w:rsidRPr="00EE193E">
        <w:rPr>
          <w:rFonts w:ascii="Bodoni MT" w:eastAsia="Times New Roman" w:hAnsi="Bodoni MT" w:cs="Times New Roman"/>
          <w:color w:val="002060"/>
          <w:sz w:val="26"/>
          <w:szCs w:val="24"/>
          <w:lang w:eastAsia="en-IN"/>
        </w:rPr>
        <w:t xml:space="preserve">.” </w:t>
      </w:r>
      <w:r w:rsidRPr="00EE193E">
        <w:rPr>
          <w:rFonts w:ascii="Bodoni MT" w:hAnsi="Bodoni MT" w:cs="Times New Roman"/>
          <w:color w:val="002060"/>
          <w:sz w:val="26"/>
          <w:szCs w:val="24"/>
        </w:rPr>
        <w:t xml:space="preserve">Compliance is a continuous process of following laws, policies, and regulations, rules to meet all the necessary governance requirements without any </w:t>
      </w:r>
      <w:proofErr w:type="gramStart"/>
      <w:r w:rsidRPr="00EE193E">
        <w:rPr>
          <w:rFonts w:ascii="Bodoni MT" w:hAnsi="Bodoni MT" w:cs="Times New Roman"/>
          <w:color w:val="002060"/>
          <w:sz w:val="26"/>
          <w:szCs w:val="24"/>
        </w:rPr>
        <w:t>failure</w:t>
      </w:r>
      <w:proofErr w:type="gramEnd"/>
      <w:r w:rsidRPr="00EE193E">
        <w:rPr>
          <w:rFonts w:ascii="Bodoni MT" w:eastAsia="Times New Roman" w:hAnsi="Bodoni MT" w:cs="Times New Roman"/>
          <w:color w:val="002060"/>
          <w:sz w:val="26"/>
          <w:szCs w:val="24"/>
          <w:lang w:eastAsia="en-IN"/>
        </w:rPr>
        <w:t>.</w:t>
      </w:r>
    </w:p>
    <w:p w:rsidR="002D055D" w:rsidRPr="00EE193E" w:rsidRDefault="002D055D" w:rsidP="002D055D">
      <w:pPr>
        <w:pBdr>
          <w:top w:val="single" w:sz="4" w:space="1" w:color="auto"/>
          <w:left w:val="single" w:sz="4" w:space="4" w:color="auto"/>
          <w:bottom w:val="single" w:sz="4" w:space="1" w:color="auto"/>
          <w:right w:val="single" w:sz="4" w:space="4" w:color="auto"/>
        </w:pBdr>
        <w:spacing w:after="0" w:line="240" w:lineRule="auto"/>
        <w:jc w:val="both"/>
        <w:outlineLvl w:val="1"/>
        <w:rPr>
          <w:rFonts w:ascii="Bodoni MT" w:eastAsia="Times New Roman" w:hAnsi="Bodoni MT" w:cs="Times New Roman"/>
          <w:b/>
          <w:bCs/>
          <w:i/>
          <w:iCs/>
          <w:color w:val="002060"/>
          <w:sz w:val="2"/>
          <w:szCs w:val="24"/>
          <w:u w:val="single"/>
          <w:lang w:eastAsia="en-IN"/>
        </w:rPr>
      </w:pPr>
    </w:p>
    <w:p w:rsidR="002D055D" w:rsidRPr="00440450" w:rsidRDefault="002D055D" w:rsidP="002D055D">
      <w:pPr>
        <w:pBdr>
          <w:top w:val="single" w:sz="4" w:space="1" w:color="auto"/>
          <w:left w:val="single" w:sz="4" w:space="4" w:color="auto"/>
          <w:bottom w:val="single" w:sz="4" w:space="1" w:color="auto"/>
          <w:right w:val="single" w:sz="4" w:space="4" w:color="auto"/>
        </w:pBdr>
        <w:spacing w:after="0" w:line="240" w:lineRule="auto"/>
        <w:jc w:val="center"/>
        <w:outlineLvl w:val="1"/>
        <w:rPr>
          <w:rFonts w:ascii="Bodoni MT" w:eastAsia="Times New Roman" w:hAnsi="Bodoni MT" w:cs="Times New Roman"/>
          <w:b/>
          <w:bCs/>
          <w:i/>
          <w:iCs/>
          <w:color w:val="002060"/>
          <w:sz w:val="28"/>
          <w:szCs w:val="24"/>
          <w:u w:val="single"/>
          <w:lang w:eastAsia="en-IN"/>
        </w:rPr>
      </w:pPr>
      <w:r w:rsidRPr="00440450">
        <w:rPr>
          <w:rFonts w:ascii="Bodoni MT" w:eastAsia="Times New Roman" w:hAnsi="Bodoni MT" w:cs="Times New Roman"/>
          <w:b/>
          <w:bCs/>
          <w:i/>
          <w:iCs/>
          <w:color w:val="002060"/>
          <w:sz w:val="28"/>
          <w:szCs w:val="24"/>
          <w:u w:val="single"/>
          <w:lang w:eastAsia="en-IN"/>
        </w:rPr>
        <w:t>If you think compliance is expensive, try non</w:t>
      </w:r>
      <w:r w:rsidRPr="00440450">
        <w:rPr>
          <w:rFonts w:asciiTheme="majorHAnsi" w:eastAsia="Times New Roman" w:hAnsiTheme="majorHAnsi" w:cs="Times New Roman"/>
          <w:b/>
          <w:bCs/>
          <w:i/>
          <w:iCs/>
          <w:color w:val="002060"/>
          <w:sz w:val="28"/>
          <w:szCs w:val="24"/>
          <w:u w:val="single"/>
          <w:lang w:eastAsia="en-IN"/>
        </w:rPr>
        <w:t>‐</w:t>
      </w:r>
      <w:r w:rsidRPr="00440450">
        <w:rPr>
          <w:rFonts w:ascii="Bodoni MT" w:eastAsia="Times New Roman" w:hAnsi="Bodoni MT" w:cs="Times New Roman"/>
          <w:b/>
          <w:bCs/>
          <w:i/>
          <w:iCs/>
          <w:color w:val="002060"/>
          <w:sz w:val="28"/>
          <w:szCs w:val="24"/>
          <w:u w:val="single"/>
          <w:lang w:eastAsia="en-IN"/>
        </w:rPr>
        <w:t xml:space="preserve"> compliance”</w:t>
      </w:r>
    </w:p>
    <w:p w:rsidR="002D055D" w:rsidRPr="00EE193E" w:rsidRDefault="002D055D" w:rsidP="002D055D">
      <w:pPr>
        <w:pBdr>
          <w:top w:val="single" w:sz="4" w:space="1" w:color="auto"/>
          <w:left w:val="single" w:sz="4" w:space="4" w:color="auto"/>
          <w:bottom w:val="single" w:sz="4" w:space="1" w:color="auto"/>
          <w:right w:val="single" w:sz="4" w:space="4" w:color="auto"/>
        </w:pBdr>
        <w:spacing w:after="0" w:line="240" w:lineRule="auto"/>
        <w:jc w:val="both"/>
        <w:outlineLvl w:val="1"/>
        <w:rPr>
          <w:rFonts w:ascii="Bodoni MT" w:eastAsia="Times New Roman" w:hAnsi="Bodoni MT" w:cs="Times New Roman"/>
          <w:b/>
          <w:bCs/>
          <w:i/>
          <w:iCs/>
          <w:color w:val="002060"/>
          <w:sz w:val="10"/>
          <w:szCs w:val="24"/>
          <w:u w:val="single"/>
          <w:lang w:eastAsia="en-IN"/>
        </w:rPr>
      </w:pPr>
    </w:p>
    <w:p w:rsidR="002D055D" w:rsidRPr="00440450" w:rsidRDefault="002D055D" w:rsidP="002D055D">
      <w:pPr>
        <w:pBdr>
          <w:top w:val="single" w:sz="4" w:space="1" w:color="auto"/>
          <w:left w:val="single" w:sz="4" w:space="4" w:color="auto"/>
          <w:bottom w:val="single" w:sz="4" w:space="1" w:color="auto"/>
          <w:right w:val="single" w:sz="4" w:space="4" w:color="auto"/>
        </w:pBdr>
        <w:spacing w:after="0" w:line="240" w:lineRule="auto"/>
        <w:jc w:val="both"/>
        <w:outlineLvl w:val="1"/>
        <w:rPr>
          <w:rFonts w:ascii="Bodoni MT" w:eastAsia="Times New Roman" w:hAnsi="Bodoni MT" w:cs="Times New Roman"/>
          <w:b/>
          <w:color w:val="002060"/>
          <w:sz w:val="28"/>
          <w:szCs w:val="24"/>
          <w:u w:val="single"/>
          <w:lang w:eastAsia="en-IN"/>
        </w:rPr>
      </w:pPr>
      <w:r w:rsidRPr="00440450">
        <w:rPr>
          <w:rFonts w:ascii="Bodoni MT" w:eastAsia="Times New Roman" w:hAnsi="Bodoni MT" w:cs="Times New Roman"/>
          <w:b/>
          <w:color w:val="002060"/>
          <w:sz w:val="28"/>
          <w:szCs w:val="24"/>
          <w:u w:val="single"/>
          <w:lang w:eastAsia="en-IN"/>
        </w:rPr>
        <w:t xml:space="preserve">Compliance Requirement Under </w:t>
      </w:r>
    </w:p>
    <w:p w:rsidR="002D055D" w:rsidRPr="00440450" w:rsidRDefault="002D055D" w:rsidP="002D055D">
      <w:pPr>
        <w:pBdr>
          <w:top w:val="single" w:sz="4" w:space="1" w:color="auto"/>
          <w:left w:val="single" w:sz="4" w:space="4" w:color="auto"/>
          <w:bottom w:val="single" w:sz="4" w:space="1" w:color="auto"/>
          <w:right w:val="single" w:sz="4" w:space="4" w:color="auto"/>
        </w:pBdr>
        <w:spacing w:after="0" w:line="240" w:lineRule="auto"/>
        <w:jc w:val="both"/>
        <w:outlineLvl w:val="1"/>
        <w:rPr>
          <w:rFonts w:ascii="Bodoni MT" w:eastAsia="Times New Roman" w:hAnsi="Bodoni MT" w:cs="Times New Roman"/>
          <w:b/>
          <w:color w:val="002060"/>
          <w:sz w:val="16"/>
          <w:szCs w:val="24"/>
          <w:u w:val="single"/>
          <w:lang w:eastAsia="en-IN"/>
        </w:rPr>
      </w:pPr>
    </w:p>
    <w:p w:rsidR="002D055D" w:rsidRPr="00440450" w:rsidRDefault="002D055D" w:rsidP="002D055D">
      <w:pPr>
        <w:pBdr>
          <w:top w:val="single" w:sz="4" w:space="1" w:color="auto"/>
          <w:left w:val="single" w:sz="4" w:space="4" w:color="auto"/>
          <w:bottom w:val="single" w:sz="4" w:space="1" w:color="auto"/>
          <w:right w:val="single" w:sz="4" w:space="4" w:color="auto"/>
        </w:pBdr>
        <w:spacing w:after="0" w:line="240" w:lineRule="auto"/>
        <w:jc w:val="both"/>
        <w:outlineLvl w:val="1"/>
        <w:rPr>
          <w:rFonts w:ascii="Bodoni MT" w:eastAsia="Times New Roman" w:hAnsi="Bodoni MT" w:cs="Times New Roman"/>
          <w:color w:val="002060"/>
          <w:sz w:val="28"/>
          <w:szCs w:val="24"/>
          <w:lang w:eastAsia="en-IN"/>
        </w:rPr>
      </w:pPr>
      <w:r w:rsidRPr="00440450">
        <w:rPr>
          <w:rFonts w:ascii="Bodoni MT" w:eastAsia="Times New Roman" w:hAnsi="Bodoni MT" w:cs="Times New Roman"/>
          <w:color w:val="002060"/>
          <w:sz w:val="28"/>
          <w:szCs w:val="24"/>
          <w:lang w:eastAsia="en-IN"/>
        </w:rPr>
        <w:t xml:space="preserve">1. Income Tax Act, 1961 </w:t>
      </w:r>
    </w:p>
    <w:p w:rsidR="002D055D" w:rsidRPr="00440450" w:rsidRDefault="002D055D" w:rsidP="002D055D">
      <w:pPr>
        <w:pBdr>
          <w:top w:val="single" w:sz="4" w:space="1" w:color="auto"/>
          <w:left w:val="single" w:sz="4" w:space="4" w:color="auto"/>
          <w:bottom w:val="single" w:sz="4" w:space="1" w:color="auto"/>
          <w:right w:val="single" w:sz="4" w:space="4" w:color="auto"/>
        </w:pBdr>
        <w:spacing w:after="0" w:line="240" w:lineRule="auto"/>
        <w:jc w:val="both"/>
        <w:outlineLvl w:val="1"/>
        <w:rPr>
          <w:rFonts w:ascii="Bodoni MT" w:eastAsia="Times New Roman" w:hAnsi="Bodoni MT" w:cs="Times New Roman"/>
          <w:color w:val="002060"/>
          <w:sz w:val="28"/>
          <w:szCs w:val="24"/>
          <w:lang w:eastAsia="en-IN"/>
        </w:rPr>
      </w:pPr>
      <w:r w:rsidRPr="00440450">
        <w:rPr>
          <w:rFonts w:ascii="Bodoni MT" w:eastAsia="Times New Roman" w:hAnsi="Bodoni MT" w:cs="Times New Roman"/>
          <w:color w:val="002060"/>
          <w:sz w:val="28"/>
          <w:szCs w:val="24"/>
          <w:lang w:eastAsia="en-IN"/>
        </w:rPr>
        <w:t>2. Goods &amp; Services Tax Act, 2017 (GST) and Important Updates / Circulars</w:t>
      </w:r>
    </w:p>
    <w:p w:rsidR="002D055D" w:rsidRPr="00440450" w:rsidRDefault="002D055D" w:rsidP="002D055D">
      <w:pPr>
        <w:pBdr>
          <w:top w:val="single" w:sz="4" w:space="1" w:color="auto"/>
          <w:left w:val="single" w:sz="4" w:space="4" w:color="auto"/>
          <w:bottom w:val="single" w:sz="4" w:space="1" w:color="auto"/>
          <w:right w:val="single" w:sz="4" w:space="4" w:color="auto"/>
        </w:pBdr>
        <w:spacing w:after="0" w:line="240" w:lineRule="auto"/>
        <w:jc w:val="both"/>
        <w:outlineLvl w:val="1"/>
        <w:rPr>
          <w:rFonts w:ascii="Bodoni MT" w:eastAsia="Times New Roman" w:hAnsi="Bodoni MT" w:cs="Times New Roman"/>
          <w:color w:val="002060"/>
          <w:sz w:val="28"/>
          <w:szCs w:val="24"/>
          <w:lang w:eastAsia="en-IN"/>
        </w:rPr>
      </w:pPr>
      <w:r w:rsidRPr="00440450">
        <w:rPr>
          <w:rFonts w:ascii="Bodoni MT" w:eastAsia="Times New Roman" w:hAnsi="Bodoni MT" w:cs="Times New Roman"/>
          <w:color w:val="002060"/>
          <w:sz w:val="28"/>
          <w:szCs w:val="24"/>
          <w:lang w:eastAsia="en-IN"/>
        </w:rPr>
        <w:t>3. Companies Act, 2013 (MCA/ROC and LLP Compliance) and Notifications</w:t>
      </w:r>
    </w:p>
    <w:p w:rsidR="002D055D" w:rsidRPr="00440450" w:rsidRDefault="002D055D" w:rsidP="002D055D">
      <w:pPr>
        <w:pBdr>
          <w:top w:val="single" w:sz="4" w:space="1" w:color="auto"/>
          <w:left w:val="single" w:sz="4" w:space="4" w:color="auto"/>
          <w:bottom w:val="single" w:sz="4" w:space="1" w:color="auto"/>
          <w:right w:val="single" w:sz="4" w:space="4" w:color="auto"/>
        </w:pBdr>
        <w:spacing w:after="0" w:line="240" w:lineRule="auto"/>
        <w:jc w:val="both"/>
        <w:outlineLvl w:val="1"/>
        <w:rPr>
          <w:rFonts w:ascii="Bodoni MT" w:eastAsia="Times New Roman" w:hAnsi="Bodoni MT" w:cs="Times New Roman"/>
          <w:color w:val="002060"/>
          <w:sz w:val="28"/>
          <w:szCs w:val="24"/>
          <w:lang w:eastAsia="en-IN"/>
        </w:rPr>
      </w:pPr>
      <w:r w:rsidRPr="00440450">
        <w:rPr>
          <w:rFonts w:ascii="Bodoni MT" w:hAnsi="Bodoni MT" w:cs="Times New Roman"/>
          <w:color w:val="002060"/>
          <w:sz w:val="28"/>
          <w:szCs w:val="24"/>
        </w:rPr>
        <w:t xml:space="preserve">4. </w:t>
      </w:r>
      <w:r w:rsidRPr="00440450">
        <w:rPr>
          <w:rFonts w:ascii="Bodoni MT" w:eastAsia="Times New Roman" w:hAnsi="Bodoni MT" w:cs="Times New Roman"/>
          <w:color w:val="002060"/>
          <w:sz w:val="28"/>
          <w:szCs w:val="24"/>
          <w:lang w:eastAsia="en-IN"/>
        </w:rPr>
        <w:t>Foreign Exchange Management Act, 1999 (FEMA) and Important Notifications</w:t>
      </w:r>
    </w:p>
    <w:p w:rsidR="002D055D" w:rsidRPr="00440450" w:rsidRDefault="002D055D" w:rsidP="002D055D">
      <w:pPr>
        <w:pBdr>
          <w:top w:val="single" w:sz="4" w:space="1" w:color="auto"/>
          <w:left w:val="single" w:sz="4" w:space="4" w:color="auto"/>
          <w:bottom w:val="single" w:sz="4" w:space="1" w:color="auto"/>
          <w:right w:val="single" w:sz="4" w:space="4" w:color="auto"/>
        </w:pBdr>
        <w:spacing w:after="0" w:line="240" w:lineRule="auto"/>
        <w:jc w:val="both"/>
        <w:outlineLvl w:val="1"/>
        <w:rPr>
          <w:rFonts w:ascii="Bodoni MT" w:eastAsia="Times New Roman" w:hAnsi="Bodoni MT" w:cs="Times New Roman"/>
          <w:color w:val="002060"/>
          <w:sz w:val="28"/>
          <w:szCs w:val="24"/>
          <w:lang w:eastAsia="en-IN"/>
        </w:rPr>
      </w:pPr>
      <w:r w:rsidRPr="00440450">
        <w:rPr>
          <w:rFonts w:ascii="Bodoni MT" w:eastAsia="Times New Roman" w:hAnsi="Bodoni MT" w:cs="Times New Roman"/>
          <w:color w:val="002060"/>
          <w:sz w:val="28"/>
          <w:szCs w:val="24"/>
          <w:lang w:eastAsia="en-IN"/>
        </w:rPr>
        <w:t>5. Other Statutory Laws and Updates</w:t>
      </w:r>
    </w:p>
    <w:p w:rsidR="002D055D" w:rsidRPr="00440450" w:rsidRDefault="002D055D" w:rsidP="002D055D">
      <w:pPr>
        <w:pBdr>
          <w:top w:val="single" w:sz="4" w:space="1" w:color="auto"/>
          <w:left w:val="single" w:sz="4" w:space="4" w:color="auto"/>
          <w:bottom w:val="single" w:sz="4" w:space="1" w:color="auto"/>
          <w:right w:val="single" w:sz="4" w:space="4" w:color="auto"/>
        </w:pBdr>
        <w:spacing w:after="0" w:line="240" w:lineRule="auto"/>
        <w:jc w:val="both"/>
        <w:outlineLvl w:val="1"/>
        <w:rPr>
          <w:rFonts w:ascii="Bodoni MT" w:eastAsia="Times New Roman" w:hAnsi="Bodoni MT" w:cs="Times New Roman"/>
          <w:color w:val="002060"/>
          <w:sz w:val="28"/>
          <w:szCs w:val="24"/>
          <w:lang w:eastAsia="en-IN"/>
        </w:rPr>
      </w:pPr>
      <w:r w:rsidRPr="00440450">
        <w:rPr>
          <w:rFonts w:ascii="Bodoni MT" w:eastAsia="Times New Roman" w:hAnsi="Bodoni MT" w:cs="Times New Roman"/>
          <w:color w:val="002060"/>
          <w:sz w:val="28"/>
          <w:szCs w:val="24"/>
          <w:lang w:eastAsia="en-IN"/>
        </w:rPr>
        <w:t>6. SEBI (Listing Obligations &amp; Disclosure Requirements) (LODR) Regulations, 2015</w:t>
      </w:r>
      <w:r w:rsidR="00230E93" w:rsidRPr="00440450">
        <w:rPr>
          <w:rFonts w:ascii="Bodoni MT" w:eastAsia="Times New Roman" w:hAnsi="Bodoni MT" w:cs="Times New Roman"/>
          <w:color w:val="002060"/>
          <w:sz w:val="28"/>
          <w:szCs w:val="24"/>
          <w:lang w:eastAsia="en-IN"/>
        </w:rPr>
        <w:t xml:space="preserve"> {SEBI (LODR) Regulations, 2015}</w:t>
      </w:r>
    </w:p>
    <w:p w:rsidR="002D055D" w:rsidRPr="00440450" w:rsidRDefault="002D055D" w:rsidP="002D055D">
      <w:pPr>
        <w:pBdr>
          <w:top w:val="single" w:sz="4" w:space="1" w:color="auto"/>
          <w:left w:val="single" w:sz="4" w:space="4" w:color="auto"/>
          <w:bottom w:val="single" w:sz="4" w:space="1" w:color="auto"/>
          <w:right w:val="single" w:sz="4" w:space="4" w:color="auto"/>
        </w:pBdr>
        <w:spacing w:after="0" w:line="240" w:lineRule="auto"/>
        <w:jc w:val="both"/>
        <w:outlineLvl w:val="1"/>
        <w:rPr>
          <w:rFonts w:ascii="Bodoni MT" w:eastAsia="Times New Roman" w:hAnsi="Bodoni MT" w:cs="Times New Roman"/>
          <w:color w:val="002060"/>
          <w:sz w:val="28"/>
          <w:szCs w:val="24"/>
          <w:lang w:eastAsia="en-IN"/>
        </w:rPr>
      </w:pPr>
      <w:r w:rsidRPr="00440450">
        <w:rPr>
          <w:rFonts w:ascii="Bodoni MT" w:eastAsia="Times New Roman" w:hAnsi="Bodoni MT" w:cs="Times New Roman"/>
          <w:color w:val="002060"/>
          <w:sz w:val="28"/>
          <w:szCs w:val="24"/>
          <w:lang w:eastAsia="en-IN"/>
        </w:rPr>
        <w:t>7. SEBI Takeover Regulations 2011</w:t>
      </w:r>
    </w:p>
    <w:p w:rsidR="002D055D" w:rsidRPr="00440450" w:rsidRDefault="002D055D" w:rsidP="002D055D">
      <w:pPr>
        <w:pBdr>
          <w:top w:val="single" w:sz="4" w:space="1" w:color="auto"/>
          <w:left w:val="single" w:sz="4" w:space="4" w:color="auto"/>
          <w:bottom w:val="single" w:sz="4" w:space="1" w:color="auto"/>
          <w:right w:val="single" w:sz="4" w:space="4" w:color="auto"/>
        </w:pBdr>
        <w:spacing w:after="0" w:line="240" w:lineRule="auto"/>
        <w:jc w:val="both"/>
        <w:outlineLvl w:val="1"/>
        <w:rPr>
          <w:rFonts w:ascii="Bodoni MT" w:eastAsia="Times New Roman" w:hAnsi="Bodoni MT" w:cs="Times New Roman"/>
          <w:color w:val="002060"/>
          <w:sz w:val="28"/>
          <w:szCs w:val="24"/>
          <w:lang w:eastAsia="en-IN"/>
        </w:rPr>
      </w:pPr>
      <w:r w:rsidRPr="00440450">
        <w:rPr>
          <w:rFonts w:ascii="Bodoni MT" w:eastAsia="Times New Roman" w:hAnsi="Bodoni MT" w:cs="Times New Roman"/>
          <w:color w:val="002060"/>
          <w:sz w:val="28"/>
          <w:szCs w:val="24"/>
          <w:lang w:eastAsia="en-IN"/>
        </w:rPr>
        <w:t>8. SEBI (Prohibition of Insider Trading) Regulations, 2015</w:t>
      </w:r>
    </w:p>
    <w:p w:rsidR="002D055D" w:rsidRPr="00440450" w:rsidRDefault="002D055D" w:rsidP="002D055D">
      <w:pPr>
        <w:pBdr>
          <w:top w:val="single" w:sz="4" w:space="1" w:color="auto"/>
          <w:left w:val="single" w:sz="4" w:space="4" w:color="auto"/>
          <w:bottom w:val="single" w:sz="4" w:space="1" w:color="auto"/>
          <w:right w:val="single" w:sz="4" w:space="4" w:color="auto"/>
        </w:pBdr>
        <w:spacing w:after="0" w:line="240" w:lineRule="auto"/>
        <w:jc w:val="both"/>
        <w:outlineLvl w:val="1"/>
        <w:rPr>
          <w:rFonts w:ascii="Bodoni MT" w:eastAsia="Times New Roman" w:hAnsi="Bodoni MT" w:cs="Times New Roman"/>
          <w:color w:val="002060"/>
          <w:sz w:val="28"/>
          <w:szCs w:val="24"/>
          <w:lang w:eastAsia="en-IN"/>
        </w:rPr>
      </w:pPr>
      <w:r w:rsidRPr="00440450">
        <w:rPr>
          <w:rFonts w:ascii="Bodoni MT" w:eastAsia="Times New Roman" w:hAnsi="Bodoni MT" w:cs="Times New Roman"/>
          <w:color w:val="002060"/>
          <w:sz w:val="28"/>
          <w:szCs w:val="24"/>
          <w:lang w:eastAsia="en-IN"/>
        </w:rPr>
        <w:t>9. SEBI (Issue of Capital and Disclosure Requirements) Regulations, 2018</w:t>
      </w:r>
    </w:p>
    <w:p w:rsidR="002D055D" w:rsidRPr="00440450" w:rsidRDefault="002D055D" w:rsidP="002D055D">
      <w:pPr>
        <w:pBdr>
          <w:top w:val="single" w:sz="4" w:space="1" w:color="auto"/>
          <w:left w:val="single" w:sz="4" w:space="4" w:color="auto"/>
          <w:bottom w:val="single" w:sz="4" w:space="1" w:color="auto"/>
          <w:right w:val="single" w:sz="4" w:space="4" w:color="auto"/>
        </w:pBdr>
        <w:spacing w:after="0" w:line="240" w:lineRule="auto"/>
        <w:jc w:val="both"/>
        <w:outlineLvl w:val="1"/>
        <w:rPr>
          <w:rFonts w:ascii="Bodoni MT" w:eastAsia="Times New Roman" w:hAnsi="Bodoni MT" w:cs="Times New Roman"/>
          <w:color w:val="002060"/>
          <w:sz w:val="28"/>
          <w:szCs w:val="24"/>
          <w:lang w:eastAsia="en-IN"/>
        </w:rPr>
      </w:pPr>
      <w:r w:rsidRPr="00440450">
        <w:rPr>
          <w:rFonts w:ascii="Bodoni MT" w:eastAsia="Times New Roman" w:hAnsi="Bodoni MT" w:cs="Times New Roman"/>
          <w:color w:val="002060"/>
          <w:sz w:val="28"/>
          <w:szCs w:val="24"/>
          <w:lang w:eastAsia="en-IN"/>
        </w:rPr>
        <w:t xml:space="preserve">10. SEBI (Buyback of Securities) Regulations, 2018 </w:t>
      </w:r>
    </w:p>
    <w:p w:rsidR="002D055D" w:rsidRPr="00440450" w:rsidRDefault="002D055D" w:rsidP="002D055D">
      <w:pPr>
        <w:pBdr>
          <w:top w:val="single" w:sz="4" w:space="1" w:color="auto"/>
          <w:left w:val="single" w:sz="4" w:space="4" w:color="auto"/>
          <w:bottom w:val="single" w:sz="4" w:space="1" w:color="auto"/>
          <w:right w:val="single" w:sz="4" w:space="4" w:color="auto"/>
        </w:pBdr>
        <w:spacing w:after="0" w:line="240" w:lineRule="auto"/>
        <w:jc w:val="both"/>
        <w:outlineLvl w:val="1"/>
        <w:rPr>
          <w:rFonts w:ascii="Bodoni MT" w:eastAsia="Times New Roman" w:hAnsi="Bodoni MT" w:cs="Times New Roman"/>
          <w:color w:val="002060"/>
          <w:sz w:val="28"/>
          <w:szCs w:val="24"/>
          <w:lang w:eastAsia="en-IN"/>
        </w:rPr>
      </w:pPr>
      <w:r w:rsidRPr="00440450">
        <w:rPr>
          <w:rFonts w:ascii="Bodoni MT" w:eastAsia="Times New Roman" w:hAnsi="Bodoni MT" w:cs="Times New Roman"/>
          <w:color w:val="002060"/>
          <w:sz w:val="28"/>
          <w:szCs w:val="24"/>
          <w:lang w:eastAsia="en-IN"/>
        </w:rPr>
        <w:t xml:space="preserve">11. </w:t>
      </w:r>
      <w:r w:rsidR="005C102D" w:rsidRPr="005C102D">
        <w:rPr>
          <w:rFonts w:ascii="Bodoni MT" w:eastAsia="Times New Roman" w:hAnsi="Bodoni MT" w:cs="Times New Roman"/>
          <w:color w:val="002060"/>
          <w:sz w:val="28"/>
          <w:szCs w:val="24"/>
          <w:lang w:eastAsia="en-IN"/>
        </w:rPr>
        <w:t>SEBI (Depositories and Participants) Regulations 2018)</w:t>
      </w:r>
    </w:p>
    <w:p w:rsidR="002D055D" w:rsidRPr="00440450" w:rsidRDefault="002D055D" w:rsidP="002D055D">
      <w:pPr>
        <w:pBdr>
          <w:top w:val="single" w:sz="4" w:space="1" w:color="auto"/>
          <w:left w:val="single" w:sz="4" w:space="4" w:color="auto"/>
          <w:bottom w:val="single" w:sz="4" w:space="1" w:color="auto"/>
          <w:right w:val="single" w:sz="4" w:space="4" w:color="auto"/>
        </w:pBdr>
        <w:spacing w:after="0" w:line="240" w:lineRule="auto"/>
        <w:jc w:val="both"/>
        <w:outlineLvl w:val="1"/>
        <w:rPr>
          <w:rFonts w:ascii="Bodoni MT" w:eastAsia="Times New Roman" w:hAnsi="Bodoni MT" w:cs="Times New Roman"/>
          <w:color w:val="002060"/>
          <w:sz w:val="28"/>
          <w:szCs w:val="24"/>
          <w:lang w:eastAsia="en-IN"/>
        </w:rPr>
      </w:pPr>
      <w:r w:rsidRPr="00440450">
        <w:rPr>
          <w:rFonts w:ascii="Bodoni MT" w:eastAsia="Times New Roman" w:hAnsi="Bodoni MT" w:cs="Times New Roman"/>
          <w:color w:val="002060"/>
          <w:sz w:val="28"/>
          <w:szCs w:val="24"/>
          <w:lang w:eastAsia="en-IN"/>
        </w:rPr>
        <w:t>12. Insolvency and Bankruptcy Board of India (IBBI) Updates</w:t>
      </w:r>
    </w:p>
    <w:p w:rsidR="002D055D" w:rsidRPr="00440450" w:rsidRDefault="002D055D" w:rsidP="002D055D">
      <w:pPr>
        <w:pBdr>
          <w:top w:val="single" w:sz="4" w:space="1" w:color="auto"/>
          <w:left w:val="single" w:sz="4" w:space="4" w:color="auto"/>
          <w:bottom w:val="single" w:sz="4" w:space="1" w:color="auto"/>
          <w:right w:val="single" w:sz="4" w:space="4" w:color="auto"/>
        </w:pBdr>
        <w:spacing w:after="0" w:line="240" w:lineRule="auto"/>
        <w:jc w:val="both"/>
        <w:outlineLvl w:val="1"/>
        <w:rPr>
          <w:rFonts w:ascii="Bodoni MT" w:eastAsia="Times New Roman" w:hAnsi="Bodoni MT" w:cs="Times New Roman"/>
          <w:color w:val="002060"/>
          <w:sz w:val="28"/>
          <w:szCs w:val="24"/>
          <w:lang w:eastAsia="en-IN"/>
        </w:rPr>
      </w:pPr>
      <w:r w:rsidRPr="00440450">
        <w:rPr>
          <w:rFonts w:ascii="Bodoni MT" w:eastAsia="Times New Roman" w:hAnsi="Bodoni MT" w:cs="Times New Roman"/>
          <w:color w:val="002060"/>
          <w:sz w:val="28"/>
          <w:szCs w:val="24"/>
          <w:lang w:eastAsia="en-IN"/>
        </w:rPr>
        <w:t>13. NCLT &amp; NCLAT Updates</w:t>
      </w:r>
    </w:p>
    <w:p w:rsidR="002D055D" w:rsidRPr="00440450" w:rsidRDefault="002D055D" w:rsidP="002D055D">
      <w:pPr>
        <w:pBdr>
          <w:top w:val="single" w:sz="4" w:space="1" w:color="auto"/>
          <w:left w:val="single" w:sz="4" w:space="4" w:color="auto"/>
          <w:bottom w:val="single" w:sz="4" w:space="1" w:color="auto"/>
          <w:right w:val="single" w:sz="4" w:space="4" w:color="auto"/>
        </w:pBdr>
        <w:spacing w:after="0" w:line="240" w:lineRule="auto"/>
        <w:jc w:val="both"/>
        <w:outlineLvl w:val="1"/>
        <w:rPr>
          <w:rFonts w:ascii="Bodoni MT" w:eastAsia="Times New Roman" w:hAnsi="Bodoni MT" w:cs="Times New Roman"/>
          <w:color w:val="002060"/>
          <w:sz w:val="28"/>
          <w:szCs w:val="24"/>
          <w:lang w:eastAsia="en-IN"/>
        </w:rPr>
      </w:pPr>
      <w:r w:rsidRPr="00440450">
        <w:rPr>
          <w:rFonts w:ascii="Bodoni MT" w:eastAsia="Times New Roman" w:hAnsi="Bodoni MT" w:cs="Times New Roman"/>
          <w:color w:val="002060"/>
          <w:sz w:val="28"/>
          <w:szCs w:val="24"/>
          <w:lang w:eastAsia="en-IN"/>
        </w:rPr>
        <w:t>14. MSME Key Updates</w:t>
      </w:r>
    </w:p>
    <w:p w:rsidR="002D055D" w:rsidRDefault="002D055D" w:rsidP="002D055D">
      <w:pPr>
        <w:pBdr>
          <w:top w:val="single" w:sz="4" w:space="1" w:color="auto"/>
          <w:left w:val="single" w:sz="4" w:space="4" w:color="auto"/>
          <w:bottom w:val="single" w:sz="4" w:space="1" w:color="auto"/>
          <w:right w:val="single" w:sz="4" w:space="4" w:color="auto"/>
        </w:pBdr>
        <w:spacing w:after="0" w:line="240" w:lineRule="auto"/>
        <w:jc w:val="both"/>
        <w:outlineLvl w:val="1"/>
        <w:rPr>
          <w:rFonts w:ascii="Bodoni MT" w:eastAsia="Times New Roman" w:hAnsi="Bodoni MT" w:cs="Times New Roman"/>
          <w:color w:val="002060"/>
          <w:sz w:val="28"/>
          <w:szCs w:val="24"/>
          <w:lang w:eastAsia="en-IN"/>
        </w:rPr>
      </w:pPr>
      <w:r w:rsidRPr="00440450">
        <w:rPr>
          <w:rFonts w:ascii="Bodoni MT" w:eastAsia="Times New Roman" w:hAnsi="Bodoni MT" w:cs="Times New Roman"/>
          <w:color w:val="002060"/>
          <w:sz w:val="28"/>
          <w:szCs w:val="24"/>
          <w:lang w:eastAsia="en-IN"/>
        </w:rPr>
        <w:t>15. Competition Commission of India</w:t>
      </w:r>
    </w:p>
    <w:p w:rsidR="00EE193E" w:rsidRPr="00440450" w:rsidRDefault="00EE193E" w:rsidP="002D055D">
      <w:pPr>
        <w:pBdr>
          <w:top w:val="single" w:sz="4" w:space="1" w:color="auto"/>
          <w:left w:val="single" w:sz="4" w:space="4" w:color="auto"/>
          <w:bottom w:val="single" w:sz="4" w:space="1" w:color="auto"/>
          <w:right w:val="single" w:sz="4" w:space="4" w:color="auto"/>
        </w:pBdr>
        <w:spacing w:after="0" w:line="240" w:lineRule="auto"/>
        <w:jc w:val="both"/>
        <w:outlineLvl w:val="1"/>
        <w:rPr>
          <w:rFonts w:ascii="Bodoni MT" w:eastAsia="Times New Roman" w:hAnsi="Bodoni MT" w:cs="Times New Roman"/>
          <w:color w:val="002060"/>
          <w:sz w:val="28"/>
          <w:szCs w:val="24"/>
          <w:lang w:eastAsia="en-IN"/>
        </w:rPr>
      </w:pPr>
      <w:r>
        <w:rPr>
          <w:rFonts w:ascii="Bodoni MT" w:eastAsia="Times New Roman" w:hAnsi="Bodoni MT" w:cs="Times New Roman"/>
          <w:color w:val="002060"/>
          <w:sz w:val="28"/>
          <w:szCs w:val="24"/>
          <w:lang w:eastAsia="en-IN"/>
        </w:rPr>
        <w:t xml:space="preserve">16. </w:t>
      </w:r>
      <w:r w:rsidRPr="00EE193E">
        <w:rPr>
          <w:rFonts w:ascii="Bodoni MT" w:eastAsia="Times New Roman" w:hAnsi="Bodoni MT" w:cs="Times New Roman"/>
          <w:color w:val="002060"/>
          <w:sz w:val="28"/>
          <w:szCs w:val="24"/>
          <w:lang w:eastAsia="en-IN"/>
        </w:rPr>
        <w:t>IRDAI – Insurance Sector Updates</w:t>
      </w:r>
    </w:p>
    <w:p w:rsidR="002D055D" w:rsidRPr="00440450" w:rsidRDefault="002D055D" w:rsidP="002D055D">
      <w:pPr>
        <w:rPr>
          <w:sz w:val="6"/>
        </w:rPr>
      </w:pPr>
    </w:p>
    <w:p w:rsidR="002D055D" w:rsidRDefault="002D055D" w:rsidP="002D055D">
      <w:pPr>
        <w:jc w:val="right"/>
        <w:rPr>
          <w:rFonts w:ascii="Palatino Linotype" w:hAnsi="Palatino Linotype"/>
          <w:b/>
          <w:i/>
          <w:color w:val="C00000"/>
          <w:sz w:val="28"/>
          <w:szCs w:val="24"/>
          <w:u w:val="single"/>
        </w:rPr>
      </w:pPr>
      <w:r w:rsidRPr="002D055D">
        <w:rPr>
          <w:rFonts w:ascii="Palatino Linotype" w:hAnsi="Palatino Linotype"/>
          <w:b/>
          <w:i/>
          <w:color w:val="C00000"/>
          <w:sz w:val="28"/>
          <w:szCs w:val="24"/>
          <w:u w:val="single"/>
        </w:rPr>
        <w:t xml:space="preserve">Stay Connected &amp; Stay </w:t>
      </w:r>
      <w:proofErr w:type="gramStart"/>
      <w:r w:rsidRPr="002D055D">
        <w:rPr>
          <w:rFonts w:ascii="Palatino Linotype" w:hAnsi="Palatino Linotype"/>
          <w:b/>
          <w:i/>
          <w:color w:val="C00000"/>
          <w:sz w:val="28"/>
          <w:szCs w:val="24"/>
          <w:u w:val="single"/>
        </w:rPr>
        <w:t>Updated !!</w:t>
      </w:r>
      <w:proofErr w:type="gramEnd"/>
    </w:p>
    <w:p w:rsidR="00EE193E" w:rsidRPr="00EE193E" w:rsidRDefault="00EE193E" w:rsidP="002D055D">
      <w:pPr>
        <w:jc w:val="right"/>
        <w:rPr>
          <w:rFonts w:ascii="Palatino Linotype" w:hAnsi="Palatino Linotype"/>
          <w:b/>
          <w:i/>
          <w:color w:val="C00000"/>
          <w:sz w:val="10"/>
          <w:szCs w:val="24"/>
          <w:u w:val="single"/>
        </w:rPr>
      </w:pPr>
    </w:p>
    <w:p w:rsidR="00042854" w:rsidRPr="0086477A" w:rsidRDefault="00B9150E" w:rsidP="0086477A">
      <w:pPr>
        <w:shd w:val="clear" w:color="auto" w:fill="580000"/>
        <w:spacing w:after="0" w:line="240" w:lineRule="auto"/>
        <w:jc w:val="both"/>
        <w:rPr>
          <w:rFonts w:ascii="Times New Roman" w:hAnsi="Times New Roman" w:cs="Times New Roman"/>
          <w:b/>
          <w:i/>
          <w:color w:val="FFFFFF" w:themeColor="background1"/>
          <w:sz w:val="34"/>
          <w:szCs w:val="24"/>
          <w:u w:val="single"/>
        </w:rPr>
      </w:pPr>
      <w:r w:rsidRPr="0086477A">
        <w:rPr>
          <w:rFonts w:ascii="Times New Roman" w:hAnsi="Times New Roman" w:cs="Times New Roman"/>
          <w:b/>
          <w:i/>
          <w:color w:val="FFFFFF" w:themeColor="background1"/>
          <w:sz w:val="34"/>
          <w:szCs w:val="24"/>
          <w:u w:val="single"/>
        </w:rPr>
        <w:t xml:space="preserve">1. </w:t>
      </w:r>
      <w:r w:rsidR="00042854" w:rsidRPr="0086477A">
        <w:rPr>
          <w:rFonts w:ascii="Times New Roman" w:hAnsi="Times New Roman" w:cs="Times New Roman"/>
          <w:b/>
          <w:i/>
          <w:color w:val="FFFFFF" w:themeColor="background1"/>
          <w:sz w:val="34"/>
          <w:szCs w:val="24"/>
          <w:u w:val="single"/>
        </w:rPr>
        <w:t>Complianc</w:t>
      </w:r>
      <w:r w:rsidR="0086477A">
        <w:rPr>
          <w:rFonts w:ascii="Times New Roman" w:hAnsi="Times New Roman" w:cs="Times New Roman"/>
          <w:b/>
          <w:i/>
          <w:color w:val="FFFFFF" w:themeColor="background1"/>
          <w:sz w:val="34"/>
          <w:szCs w:val="24"/>
          <w:u w:val="single"/>
        </w:rPr>
        <w:t>e requirement under Income Tax A</w:t>
      </w:r>
      <w:r w:rsidR="00042854" w:rsidRPr="0086477A">
        <w:rPr>
          <w:rFonts w:ascii="Times New Roman" w:hAnsi="Times New Roman" w:cs="Times New Roman"/>
          <w:b/>
          <w:i/>
          <w:color w:val="FFFFFF" w:themeColor="background1"/>
          <w:sz w:val="34"/>
          <w:szCs w:val="24"/>
          <w:u w:val="single"/>
        </w:rPr>
        <w:t>ct, 1961</w:t>
      </w:r>
    </w:p>
    <w:p w:rsidR="00042854" w:rsidRDefault="00042854" w:rsidP="00042854">
      <w:pPr>
        <w:pStyle w:val="ListParagraph"/>
        <w:spacing w:after="0" w:line="240" w:lineRule="auto"/>
        <w:rPr>
          <w:rFonts w:ascii="Times New Roman" w:hAnsi="Times New Roman" w:cs="Times New Roman"/>
          <w:b/>
          <w:caps/>
          <w:color w:val="002060"/>
          <w:sz w:val="24"/>
          <w:szCs w:val="24"/>
          <w:u w:val="single"/>
        </w:rPr>
      </w:pPr>
    </w:p>
    <w:tbl>
      <w:tblPr>
        <w:tblStyle w:val="GridTable7ColorfulAccent5"/>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7650"/>
        <w:gridCol w:w="1440"/>
      </w:tblGrid>
      <w:tr w:rsidR="0067689D" w:rsidRPr="0086477A" w:rsidTr="00A917A8">
        <w:trPr>
          <w:cnfStyle w:val="100000000000"/>
        </w:trPr>
        <w:tc>
          <w:tcPr>
            <w:cnfStyle w:val="001000000100"/>
            <w:tcW w:w="540" w:type="dxa"/>
            <w:tcBorders>
              <w:top w:val="none" w:sz="0" w:space="0" w:color="auto"/>
              <w:left w:val="none" w:sz="0" w:space="0" w:color="auto"/>
              <w:bottom w:val="none" w:sz="0" w:space="0" w:color="auto"/>
              <w:right w:val="none" w:sz="0" w:space="0" w:color="auto"/>
            </w:tcBorders>
            <w:shd w:val="clear" w:color="auto" w:fill="FFFFCC"/>
          </w:tcPr>
          <w:p w:rsidR="0067689D" w:rsidRPr="0086477A" w:rsidRDefault="0067689D" w:rsidP="0086477A">
            <w:pPr>
              <w:jc w:val="center"/>
              <w:rPr>
                <w:rFonts w:ascii="Times New Roman" w:hAnsi="Times New Roman" w:cs="Times New Roman"/>
                <w:b w:val="0"/>
                <w:bCs w:val="0"/>
                <w:color w:val="002060"/>
                <w:sz w:val="14"/>
                <w:szCs w:val="24"/>
              </w:rPr>
            </w:pPr>
          </w:p>
          <w:p w:rsidR="0067689D" w:rsidRPr="0086477A" w:rsidRDefault="0067689D" w:rsidP="0086477A">
            <w:pPr>
              <w:jc w:val="center"/>
              <w:rPr>
                <w:rFonts w:ascii="Times New Roman" w:hAnsi="Times New Roman" w:cs="Times New Roman"/>
                <w:bCs w:val="0"/>
                <w:color w:val="002060"/>
                <w:sz w:val="24"/>
                <w:szCs w:val="24"/>
              </w:rPr>
            </w:pPr>
            <w:r w:rsidRPr="0086477A">
              <w:rPr>
                <w:rFonts w:ascii="Times New Roman" w:hAnsi="Times New Roman" w:cs="Times New Roman"/>
                <w:bCs w:val="0"/>
                <w:color w:val="002060"/>
                <w:sz w:val="24"/>
                <w:szCs w:val="24"/>
              </w:rPr>
              <w:t>Sl.</w:t>
            </w:r>
          </w:p>
        </w:tc>
        <w:tc>
          <w:tcPr>
            <w:tcW w:w="7650" w:type="dxa"/>
            <w:tcBorders>
              <w:top w:val="none" w:sz="0" w:space="0" w:color="auto"/>
              <w:left w:val="none" w:sz="0" w:space="0" w:color="auto"/>
              <w:right w:val="none" w:sz="0" w:space="0" w:color="auto"/>
            </w:tcBorders>
            <w:shd w:val="clear" w:color="auto" w:fill="FFFFCC"/>
          </w:tcPr>
          <w:p w:rsidR="0067689D" w:rsidRPr="0086477A" w:rsidRDefault="0067689D" w:rsidP="0086477A">
            <w:pPr>
              <w:jc w:val="center"/>
              <w:cnfStyle w:val="100000000000"/>
              <w:rPr>
                <w:rFonts w:ascii="Times New Roman" w:hAnsi="Times New Roman" w:cs="Times New Roman"/>
                <w:color w:val="002060"/>
                <w:sz w:val="14"/>
                <w:szCs w:val="24"/>
              </w:rPr>
            </w:pPr>
          </w:p>
          <w:p w:rsidR="0067689D" w:rsidRPr="0086477A" w:rsidRDefault="0067689D" w:rsidP="0086477A">
            <w:pPr>
              <w:jc w:val="center"/>
              <w:cnfStyle w:val="100000000000"/>
              <w:rPr>
                <w:rFonts w:ascii="Times New Roman" w:hAnsi="Times New Roman" w:cs="Times New Roman"/>
                <w:color w:val="002060"/>
                <w:sz w:val="10"/>
                <w:szCs w:val="24"/>
              </w:rPr>
            </w:pPr>
            <w:r w:rsidRPr="0086477A">
              <w:rPr>
                <w:rFonts w:ascii="Times New Roman" w:hAnsi="Times New Roman" w:cs="Times New Roman"/>
                <w:color w:val="002060"/>
                <w:sz w:val="24"/>
                <w:szCs w:val="24"/>
              </w:rPr>
              <w:t>Compliance Particulars</w:t>
            </w:r>
          </w:p>
        </w:tc>
        <w:tc>
          <w:tcPr>
            <w:tcW w:w="1440" w:type="dxa"/>
            <w:tcBorders>
              <w:top w:val="none" w:sz="0" w:space="0" w:color="auto"/>
              <w:left w:val="none" w:sz="0" w:space="0" w:color="auto"/>
              <w:right w:val="none" w:sz="0" w:space="0" w:color="auto"/>
            </w:tcBorders>
            <w:shd w:val="clear" w:color="auto" w:fill="FFFFCC"/>
          </w:tcPr>
          <w:p w:rsidR="0067689D" w:rsidRPr="0086477A" w:rsidRDefault="0067689D" w:rsidP="0086477A">
            <w:pPr>
              <w:jc w:val="center"/>
              <w:cnfStyle w:val="100000000000"/>
              <w:rPr>
                <w:rFonts w:ascii="Times New Roman" w:hAnsi="Times New Roman" w:cs="Times New Roman"/>
                <w:color w:val="002060"/>
                <w:sz w:val="14"/>
                <w:szCs w:val="24"/>
              </w:rPr>
            </w:pPr>
          </w:p>
          <w:p w:rsidR="0067689D" w:rsidRPr="0086477A" w:rsidRDefault="0067689D" w:rsidP="0086477A">
            <w:pPr>
              <w:jc w:val="center"/>
              <w:cnfStyle w:val="100000000000"/>
              <w:rPr>
                <w:rFonts w:ascii="Times New Roman" w:hAnsi="Times New Roman" w:cs="Times New Roman"/>
                <w:color w:val="002060"/>
                <w:sz w:val="24"/>
                <w:szCs w:val="24"/>
              </w:rPr>
            </w:pPr>
            <w:r w:rsidRPr="0086477A">
              <w:rPr>
                <w:rFonts w:ascii="Times New Roman" w:hAnsi="Times New Roman" w:cs="Times New Roman"/>
                <w:color w:val="002060"/>
                <w:sz w:val="24"/>
                <w:szCs w:val="24"/>
              </w:rPr>
              <w:t>Due Dates</w:t>
            </w:r>
          </w:p>
          <w:p w:rsidR="0067689D" w:rsidRPr="0086477A" w:rsidRDefault="0067689D" w:rsidP="0086477A">
            <w:pPr>
              <w:jc w:val="center"/>
              <w:cnfStyle w:val="100000000000"/>
              <w:rPr>
                <w:rFonts w:ascii="Times New Roman" w:hAnsi="Times New Roman" w:cs="Times New Roman"/>
                <w:color w:val="002060"/>
                <w:sz w:val="10"/>
                <w:szCs w:val="24"/>
              </w:rPr>
            </w:pPr>
          </w:p>
        </w:tc>
      </w:tr>
      <w:tr w:rsidR="0067689D" w:rsidRPr="0086477A" w:rsidTr="00A917A8">
        <w:trPr>
          <w:cnfStyle w:val="000000100000"/>
        </w:trPr>
        <w:tc>
          <w:tcPr>
            <w:cnfStyle w:val="001000000000"/>
            <w:tcW w:w="540" w:type="dxa"/>
            <w:tcBorders>
              <w:left w:val="none" w:sz="0" w:space="0" w:color="auto"/>
              <w:bottom w:val="none" w:sz="0" w:space="0" w:color="auto"/>
            </w:tcBorders>
          </w:tcPr>
          <w:p w:rsidR="0067689D" w:rsidRPr="0086477A" w:rsidRDefault="0067689D" w:rsidP="0086477A">
            <w:pPr>
              <w:jc w:val="both"/>
              <w:rPr>
                <w:rFonts w:ascii="Times New Roman" w:hAnsi="Times New Roman" w:cs="Times New Roman"/>
                <w:b/>
                <w:color w:val="002060"/>
                <w:sz w:val="24"/>
                <w:szCs w:val="24"/>
              </w:rPr>
            </w:pPr>
            <w:r w:rsidRPr="0086477A">
              <w:rPr>
                <w:rFonts w:ascii="Times New Roman" w:hAnsi="Times New Roman" w:cs="Times New Roman"/>
                <w:color w:val="002060"/>
                <w:sz w:val="24"/>
                <w:szCs w:val="24"/>
              </w:rPr>
              <w:t>1</w:t>
            </w:r>
          </w:p>
        </w:tc>
        <w:tc>
          <w:tcPr>
            <w:tcW w:w="7650" w:type="dxa"/>
          </w:tcPr>
          <w:p w:rsidR="0067689D" w:rsidRPr="0086477A" w:rsidRDefault="0067689D" w:rsidP="0086477A">
            <w:pPr>
              <w:pStyle w:val="BodyText"/>
              <w:jc w:val="both"/>
              <w:cnfStyle w:val="000000100000"/>
              <w:rPr>
                <w:rFonts w:ascii="Times New Roman" w:hAnsi="Times New Roman" w:cs="Times New Roman"/>
                <w:b w:val="0"/>
                <w:color w:val="002060"/>
                <w:sz w:val="24"/>
                <w:szCs w:val="24"/>
              </w:rPr>
            </w:pPr>
            <w:r w:rsidRPr="0086477A">
              <w:rPr>
                <w:rFonts w:ascii="Times New Roman" w:hAnsi="Times New Roman" w:cs="Times New Roman"/>
                <w:b w:val="0"/>
                <w:color w:val="002060"/>
                <w:sz w:val="24"/>
                <w:szCs w:val="24"/>
              </w:rPr>
              <w:t>Deposits of TDS /TCS for the month of Dec 20.</w:t>
            </w:r>
          </w:p>
          <w:p w:rsidR="0067689D" w:rsidRPr="0086477A" w:rsidRDefault="0067689D" w:rsidP="0086477A">
            <w:pPr>
              <w:pStyle w:val="BodyText"/>
              <w:jc w:val="both"/>
              <w:cnfStyle w:val="000000100000"/>
              <w:rPr>
                <w:rFonts w:ascii="Times New Roman" w:hAnsi="Times New Roman" w:cs="Times New Roman"/>
                <w:b w:val="0"/>
                <w:color w:val="002060"/>
                <w:sz w:val="24"/>
                <w:szCs w:val="24"/>
              </w:rPr>
            </w:pPr>
          </w:p>
        </w:tc>
        <w:tc>
          <w:tcPr>
            <w:tcW w:w="1440" w:type="dxa"/>
          </w:tcPr>
          <w:p w:rsidR="0067689D" w:rsidRPr="0086477A" w:rsidRDefault="0067689D" w:rsidP="0086477A">
            <w:pPr>
              <w:jc w:val="center"/>
              <w:cnfStyle w:val="000000100000"/>
              <w:rPr>
                <w:rFonts w:ascii="Times New Roman" w:hAnsi="Times New Roman" w:cs="Times New Roman"/>
                <w:color w:val="002060"/>
                <w:sz w:val="24"/>
                <w:szCs w:val="24"/>
              </w:rPr>
            </w:pPr>
            <w:r w:rsidRPr="0086477A">
              <w:rPr>
                <w:rFonts w:ascii="Times New Roman" w:hAnsi="Times New Roman" w:cs="Times New Roman"/>
                <w:color w:val="002060"/>
                <w:sz w:val="24"/>
                <w:szCs w:val="24"/>
              </w:rPr>
              <w:t>07-07-2021</w:t>
            </w:r>
          </w:p>
        </w:tc>
      </w:tr>
      <w:tr w:rsidR="0067689D" w:rsidRPr="0086477A" w:rsidTr="00A917A8">
        <w:tc>
          <w:tcPr>
            <w:cnfStyle w:val="001000000000"/>
            <w:tcW w:w="540" w:type="dxa"/>
            <w:tcBorders>
              <w:left w:val="none" w:sz="0" w:space="0" w:color="auto"/>
              <w:bottom w:val="none" w:sz="0" w:space="0" w:color="auto"/>
            </w:tcBorders>
          </w:tcPr>
          <w:p w:rsidR="0067689D" w:rsidRPr="0086477A" w:rsidRDefault="0067689D" w:rsidP="0086477A">
            <w:pPr>
              <w:jc w:val="both"/>
              <w:rPr>
                <w:rFonts w:ascii="Times New Roman" w:hAnsi="Times New Roman" w:cs="Times New Roman"/>
                <w:b/>
                <w:color w:val="002060"/>
                <w:sz w:val="24"/>
                <w:szCs w:val="24"/>
              </w:rPr>
            </w:pPr>
          </w:p>
          <w:p w:rsidR="0067689D" w:rsidRPr="0086477A" w:rsidRDefault="0067689D" w:rsidP="0086477A">
            <w:pPr>
              <w:jc w:val="both"/>
              <w:rPr>
                <w:rFonts w:ascii="Times New Roman" w:hAnsi="Times New Roman" w:cs="Times New Roman"/>
                <w:b/>
                <w:color w:val="002060"/>
                <w:sz w:val="24"/>
                <w:szCs w:val="24"/>
              </w:rPr>
            </w:pPr>
            <w:r w:rsidRPr="0086477A">
              <w:rPr>
                <w:rFonts w:ascii="Times New Roman" w:hAnsi="Times New Roman" w:cs="Times New Roman"/>
                <w:color w:val="002060"/>
                <w:sz w:val="24"/>
                <w:szCs w:val="24"/>
              </w:rPr>
              <w:t>2</w:t>
            </w:r>
          </w:p>
        </w:tc>
        <w:tc>
          <w:tcPr>
            <w:tcW w:w="7650" w:type="dxa"/>
          </w:tcPr>
          <w:p w:rsidR="0067689D" w:rsidRPr="0086477A" w:rsidRDefault="0067689D" w:rsidP="0086477A">
            <w:pPr>
              <w:pStyle w:val="BodyText"/>
              <w:jc w:val="both"/>
              <w:cnfStyle w:val="000000000000"/>
              <w:rPr>
                <w:rFonts w:ascii="Times New Roman" w:hAnsi="Times New Roman" w:cs="Times New Roman"/>
                <w:b w:val="0"/>
                <w:color w:val="002060"/>
                <w:sz w:val="24"/>
                <w:szCs w:val="24"/>
              </w:rPr>
            </w:pPr>
            <w:r w:rsidRPr="0086477A">
              <w:rPr>
                <w:rFonts w:ascii="Times New Roman" w:hAnsi="Times New Roman" w:cs="Times New Roman"/>
                <w:b w:val="0"/>
                <w:color w:val="002060"/>
                <w:sz w:val="24"/>
                <w:szCs w:val="24"/>
              </w:rPr>
              <w:t>TDS Payment for Oct 20 to Dec 20 in case where Assessing officer has permitted quarterly deposit of TDS under section 192, 194A, 194D or 194H.</w:t>
            </w:r>
          </w:p>
          <w:p w:rsidR="0067689D" w:rsidRPr="0086477A" w:rsidRDefault="0067689D" w:rsidP="0086477A">
            <w:pPr>
              <w:pStyle w:val="BodyText"/>
              <w:jc w:val="both"/>
              <w:cnfStyle w:val="000000000000"/>
              <w:rPr>
                <w:rFonts w:ascii="Times New Roman" w:hAnsi="Times New Roman" w:cs="Times New Roman"/>
                <w:b w:val="0"/>
                <w:color w:val="002060"/>
                <w:sz w:val="24"/>
                <w:szCs w:val="24"/>
              </w:rPr>
            </w:pPr>
          </w:p>
        </w:tc>
        <w:tc>
          <w:tcPr>
            <w:tcW w:w="1440" w:type="dxa"/>
          </w:tcPr>
          <w:p w:rsidR="0067689D" w:rsidRPr="0086477A" w:rsidRDefault="0067689D" w:rsidP="0086477A">
            <w:pPr>
              <w:jc w:val="center"/>
              <w:cnfStyle w:val="000000000000"/>
              <w:rPr>
                <w:rFonts w:ascii="Times New Roman" w:hAnsi="Times New Roman" w:cs="Times New Roman"/>
                <w:color w:val="002060"/>
                <w:sz w:val="24"/>
                <w:szCs w:val="24"/>
              </w:rPr>
            </w:pPr>
            <w:r w:rsidRPr="0086477A">
              <w:rPr>
                <w:rFonts w:ascii="Times New Roman" w:hAnsi="Times New Roman" w:cs="Times New Roman"/>
                <w:color w:val="002060"/>
                <w:sz w:val="24"/>
                <w:szCs w:val="24"/>
              </w:rPr>
              <w:t>07-07-2021</w:t>
            </w:r>
          </w:p>
        </w:tc>
      </w:tr>
      <w:tr w:rsidR="0067689D" w:rsidRPr="0086477A" w:rsidTr="00A917A8">
        <w:trPr>
          <w:cnfStyle w:val="000000100000"/>
        </w:trPr>
        <w:tc>
          <w:tcPr>
            <w:cnfStyle w:val="001000000000"/>
            <w:tcW w:w="540" w:type="dxa"/>
            <w:tcBorders>
              <w:left w:val="none" w:sz="0" w:space="0" w:color="auto"/>
              <w:bottom w:val="none" w:sz="0" w:space="0" w:color="auto"/>
            </w:tcBorders>
          </w:tcPr>
          <w:p w:rsidR="0067689D" w:rsidRPr="0086477A" w:rsidRDefault="0067689D" w:rsidP="0086477A">
            <w:pPr>
              <w:tabs>
                <w:tab w:val="left" w:pos="3360"/>
              </w:tabs>
              <w:jc w:val="both"/>
              <w:rPr>
                <w:rFonts w:ascii="Times New Roman" w:eastAsia="Times New Roman" w:hAnsi="Times New Roman" w:cs="Times New Roman"/>
                <w:b/>
                <w:color w:val="002060"/>
                <w:sz w:val="24"/>
                <w:szCs w:val="24"/>
                <w:lang w:eastAsia="en-IN"/>
              </w:rPr>
            </w:pPr>
            <w:r w:rsidRPr="0086477A">
              <w:rPr>
                <w:rFonts w:ascii="Times New Roman" w:eastAsia="Times New Roman" w:hAnsi="Times New Roman" w:cs="Times New Roman"/>
                <w:color w:val="002060"/>
                <w:sz w:val="24"/>
                <w:szCs w:val="24"/>
                <w:lang w:eastAsia="en-IN"/>
              </w:rPr>
              <w:lastRenderedPageBreak/>
              <w:t>3</w:t>
            </w:r>
          </w:p>
        </w:tc>
        <w:tc>
          <w:tcPr>
            <w:tcW w:w="7650" w:type="dxa"/>
          </w:tcPr>
          <w:p w:rsidR="0067689D" w:rsidRPr="0086477A" w:rsidRDefault="0067689D" w:rsidP="0086477A">
            <w:pPr>
              <w:pStyle w:val="BodyText"/>
              <w:jc w:val="both"/>
              <w:cnfStyle w:val="000000100000"/>
              <w:rPr>
                <w:rFonts w:ascii="Times New Roman" w:eastAsia="Times New Roman" w:hAnsi="Times New Roman" w:cs="Times New Roman"/>
                <w:b w:val="0"/>
                <w:color w:val="002060"/>
                <w:sz w:val="24"/>
                <w:szCs w:val="24"/>
                <w:lang w:eastAsia="en-IN"/>
              </w:rPr>
            </w:pPr>
            <w:r w:rsidRPr="0086477A">
              <w:rPr>
                <w:rFonts w:ascii="Times New Roman" w:eastAsia="Times New Roman" w:hAnsi="Times New Roman" w:cs="Times New Roman"/>
                <w:b w:val="0"/>
                <w:color w:val="002060"/>
                <w:sz w:val="24"/>
                <w:szCs w:val="24"/>
                <w:lang w:eastAsia="en-IN"/>
              </w:rPr>
              <w:t xml:space="preserve">Deposit of </w:t>
            </w:r>
            <w:proofErr w:type="spellStart"/>
            <w:r w:rsidRPr="0086477A">
              <w:rPr>
                <w:rFonts w:ascii="Times New Roman" w:eastAsia="Times New Roman" w:hAnsi="Times New Roman" w:cs="Times New Roman"/>
                <w:b w:val="0"/>
                <w:color w:val="002060"/>
                <w:sz w:val="24"/>
                <w:szCs w:val="24"/>
                <w:lang w:eastAsia="en-IN"/>
              </w:rPr>
              <w:t>Equalisation</w:t>
            </w:r>
            <w:proofErr w:type="spellEnd"/>
            <w:r w:rsidRPr="0086477A">
              <w:rPr>
                <w:rFonts w:ascii="Times New Roman" w:eastAsia="Times New Roman" w:hAnsi="Times New Roman" w:cs="Times New Roman"/>
                <w:b w:val="0"/>
                <w:color w:val="002060"/>
                <w:sz w:val="24"/>
                <w:szCs w:val="24"/>
                <w:lang w:eastAsia="en-IN"/>
              </w:rPr>
              <w:t xml:space="preserve"> levy for the month of Dec 20.</w:t>
            </w:r>
          </w:p>
          <w:p w:rsidR="0067689D" w:rsidRPr="0086477A" w:rsidRDefault="0067689D" w:rsidP="0086477A">
            <w:pPr>
              <w:pStyle w:val="BodyText"/>
              <w:jc w:val="both"/>
              <w:cnfStyle w:val="000000100000"/>
              <w:rPr>
                <w:rFonts w:ascii="Times New Roman" w:eastAsia="Times New Roman" w:hAnsi="Times New Roman" w:cs="Times New Roman"/>
                <w:b w:val="0"/>
                <w:color w:val="002060"/>
                <w:sz w:val="24"/>
                <w:szCs w:val="24"/>
                <w:lang w:eastAsia="en-IN"/>
              </w:rPr>
            </w:pPr>
          </w:p>
        </w:tc>
        <w:tc>
          <w:tcPr>
            <w:tcW w:w="1440" w:type="dxa"/>
          </w:tcPr>
          <w:p w:rsidR="0067689D" w:rsidRPr="0086477A" w:rsidRDefault="0067689D" w:rsidP="0086477A">
            <w:pPr>
              <w:jc w:val="center"/>
              <w:cnfStyle w:val="000000100000"/>
              <w:rPr>
                <w:rFonts w:ascii="Times New Roman" w:hAnsi="Times New Roman" w:cs="Times New Roman"/>
                <w:color w:val="002060"/>
                <w:sz w:val="24"/>
                <w:szCs w:val="24"/>
              </w:rPr>
            </w:pPr>
            <w:r w:rsidRPr="0086477A">
              <w:rPr>
                <w:rFonts w:ascii="Times New Roman" w:hAnsi="Times New Roman" w:cs="Times New Roman"/>
                <w:color w:val="002060"/>
                <w:sz w:val="24"/>
                <w:szCs w:val="24"/>
              </w:rPr>
              <w:t>07-07-2021</w:t>
            </w:r>
          </w:p>
        </w:tc>
      </w:tr>
      <w:tr w:rsidR="0067689D" w:rsidRPr="0086477A" w:rsidTr="00A917A8">
        <w:tc>
          <w:tcPr>
            <w:cnfStyle w:val="001000000000"/>
            <w:tcW w:w="540" w:type="dxa"/>
            <w:tcBorders>
              <w:left w:val="none" w:sz="0" w:space="0" w:color="auto"/>
              <w:bottom w:val="none" w:sz="0" w:space="0" w:color="auto"/>
            </w:tcBorders>
          </w:tcPr>
          <w:p w:rsidR="0067689D" w:rsidRPr="0086477A" w:rsidRDefault="0067689D" w:rsidP="0086477A">
            <w:pPr>
              <w:jc w:val="both"/>
              <w:rPr>
                <w:rFonts w:ascii="Times New Roman" w:eastAsia="Times New Roman" w:hAnsi="Times New Roman" w:cs="Times New Roman"/>
                <w:b/>
                <w:color w:val="002060"/>
                <w:sz w:val="24"/>
                <w:szCs w:val="24"/>
                <w:lang w:eastAsia="en-IN"/>
              </w:rPr>
            </w:pPr>
          </w:p>
          <w:p w:rsidR="0067689D" w:rsidRPr="0086477A" w:rsidRDefault="0067689D" w:rsidP="0086477A">
            <w:pPr>
              <w:jc w:val="both"/>
              <w:rPr>
                <w:rFonts w:ascii="Times New Roman" w:eastAsia="Times New Roman" w:hAnsi="Times New Roman" w:cs="Times New Roman"/>
                <w:b/>
                <w:color w:val="002060"/>
                <w:sz w:val="24"/>
                <w:szCs w:val="24"/>
                <w:lang w:eastAsia="en-IN"/>
              </w:rPr>
            </w:pPr>
          </w:p>
          <w:p w:rsidR="0067689D" w:rsidRPr="0086477A" w:rsidRDefault="0067689D" w:rsidP="0086477A">
            <w:pPr>
              <w:jc w:val="both"/>
              <w:rPr>
                <w:rFonts w:ascii="Times New Roman" w:eastAsia="Times New Roman" w:hAnsi="Times New Roman" w:cs="Times New Roman"/>
                <w:b/>
                <w:color w:val="002060"/>
                <w:sz w:val="24"/>
                <w:szCs w:val="24"/>
                <w:lang w:eastAsia="en-IN"/>
              </w:rPr>
            </w:pPr>
          </w:p>
          <w:p w:rsidR="0067689D" w:rsidRPr="0086477A" w:rsidRDefault="0067689D" w:rsidP="0086477A">
            <w:pPr>
              <w:jc w:val="both"/>
              <w:rPr>
                <w:rFonts w:ascii="Times New Roman" w:eastAsia="Times New Roman" w:hAnsi="Times New Roman" w:cs="Times New Roman"/>
                <w:b/>
                <w:color w:val="002060"/>
                <w:sz w:val="24"/>
                <w:szCs w:val="24"/>
                <w:lang w:eastAsia="en-IN"/>
              </w:rPr>
            </w:pPr>
            <w:r w:rsidRPr="0086477A">
              <w:rPr>
                <w:rFonts w:ascii="Times New Roman" w:eastAsia="Times New Roman" w:hAnsi="Times New Roman" w:cs="Times New Roman"/>
                <w:color w:val="002060"/>
                <w:sz w:val="24"/>
                <w:szCs w:val="24"/>
                <w:lang w:eastAsia="en-IN"/>
              </w:rPr>
              <w:t>4</w:t>
            </w:r>
          </w:p>
        </w:tc>
        <w:tc>
          <w:tcPr>
            <w:tcW w:w="7650" w:type="dxa"/>
          </w:tcPr>
          <w:p w:rsidR="0067689D" w:rsidRPr="0086477A" w:rsidRDefault="0067689D" w:rsidP="0086477A">
            <w:pPr>
              <w:pStyle w:val="BodyText"/>
              <w:jc w:val="both"/>
              <w:cnfStyle w:val="000000000000"/>
              <w:rPr>
                <w:rFonts w:ascii="Times New Roman" w:eastAsia="Times New Roman" w:hAnsi="Times New Roman" w:cs="Times New Roman"/>
                <w:b w:val="0"/>
                <w:color w:val="002060"/>
                <w:sz w:val="24"/>
                <w:szCs w:val="24"/>
                <w:lang w:eastAsia="en-IN"/>
              </w:rPr>
            </w:pPr>
            <w:r w:rsidRPr="0086477A">
              <w:rPr>
                <w:rFonts w:ascii="Times New Roman" w:eastAsia="Times New Roman" w:hAnsi="Times New Roman" w:cs="Times New Roman"/>
                <w:b w:val="0"/>
                <w:color w:val="002060"/>
                <w:sz w:val="24"/>
                <w:szCs w:val="24"/>
                <w:lang w:eastAsia="en-IN"/>
              </w:rPr>
              <w:t xml:space="preserve">Income Tax Return for the assessment year 2020-21 for all </w:t>
            </w:r>
            <w:proofErr w:type="spellStart"/>
            <w:r w:rsidRPr="0086477A">
              <w:rPr>
                <w:rFonts w:ascii="Times New Roman" w:eastAsia="Times New Roman" w:hAnsi="Times New Roman" w:cs="Times New Roman"/>
                <w:b w:val="0"/>
                <w:color w:val="002060"/>
                <w:sz w:val="24"/>
                <w:szCs w:val="24"/>
                <w:lang w:eastAsia="en-IN"/>
              </w:rPr>
              <w:t>assessee</w:t>
            </w:r>
            <w:proofErr w:type="spellEnd"/>
            <w:r w:rsidRPr="0086477A">
              <w:rPr>
                <w:rFonts w:ascii="Times New Roman" w:eastAsia="Times New Roman" w:hAnsi="Times New Roman" w:cs="Times New Roman"/>
                <w:b w:val="0"/>
                <w:color w:val="002060"/>
                <w:sz w:val="24"/>
                <w:szCs w:val="24"/>
                <w:lang w:eastAsia="en-IN"/>
              </w:rPr>
              <w:t xml:space="preserve"> other than (a) Corporate </w:t>
            </w:r>
            <w:proofErr w:type="spellStart"/>
            <w:r w:rsidRPr="0086477A">
              <w:rPr>
                <w:rFonts w:ascii="Times New Roman" w:eastAsia="Times New Roman" w:hAnsi="Times New Roman" w:cs="Times New Roman"/>
                <w:b w:val="0"/>
                <w:color w:val="002060"/>
                <w:sz w:val="24"/>
                <w:szCs w:val="24"/>
                <w:lang w:eastAsia="en-IN"/>
              </w:rPr>
              <w:t>assessee</w:t>
            </w:r>
            <w:proofErr w:type="spellEnd"/>
            <w:r w:rsidRPr="0086477A">
              <w:rPr>
                <w:rFonts w:ascii="Times New Roman" w:eastAsia="Times New Roman" w:hAnsi="Times New Roman" w:cs="Times New Roman"/>
                <w:b w:val="0"/>
                <w:color w:val="002060"/>
                <w:sz w:val="24"/>
                <w:szCs w:val="24"/>
                <w:lang w:eastAsia="en-IN"/>
              </w:rPr>
              <w:t xml:space="preserve"> or (b) non corporate </w:t>
            </w:r>
            <w:proofErr w:type="spellStart"/>
            <w:r w:rsidRPr="0086477A">
              <w:rPr>
                <w:rFonts w:ascii="Times New Roman" w:eastAsia="Times New Roman" w:hAnsi="Times New Roman" w:cs="Times New Roman"/>
                <w:b w:val="0"/>
                <w:color w:val="002060"/>
                <w:sz w:val="24"/>
                <w:szCs w:val="24"/>
                <w:lang w:eastAsia="en-IN"/>
              </w:rPr>
              <w:t>assessee</w:t>
            </w:r>
            <w:proofErr w:type="spellEnd"/>
            <w:r w:rsidRPr="0086477A">
              <w:rPr>
                <w:rFonts w:ascii="Times New Roman" w:eastAsia="Times New Roman" w:hAnsi="Times New Roman" w:cs="Times New Roman"/>
                <w:b w:val="0"/>
                <w:color w:val="002060"/>
                <w:sz w:val="24"/>
                <w:szCs w:val="24"/>
                <w:lang w:eastAsia="en-IN"/>
              </w:rPr>
              <w:t xml:space="preserve"> (whose book of account required to be audited) or (c) Partner of a firm whose accounts required to be audited or (d) an </w:t>
            </w:r>
            <w:proofErr w:type="spellStart"/>
            <w:r w:rsidRPr="0086477A">
              <w:rPr>
                <w:rFonts w:ascii="Times New Roman" w:eastAsia="Times New Roman" w:hAnsi="Times New Roman" w:cs="Times New Roman"/>
                <w:b w:val="0"/>
                <w:color w:val="002060"/>
                <w:sz w:val="24"/>
                <w:szCs w:val="24"/>
                <w:lang w:eastAsia="en-IN"/>
              </w:rPr>
              <w:t>assessee</w:t>
            </w:r>
            <w:proofErr w:type="spellEnd"/>
            <w:r w:rsidRPr="0086477A">
              <w:rPr>
                <w:rFonts w:ascii="Times New Roman" w:eastAsia="Times New Roman" w:hAnsi="Times New Roman" w:cs="Times New Roman"/>
                <w:b w:val="0"/>
                <w:color w:val="002060"/>
                <w:sz w:val="24"/>
                <w:szCs w:val="24"/>
                <w:lang w:eastAsia="en-IN"/>
              </w:rPr>
              <w:t xml:space="preserve"> who is required to furnish a report under section 92E. </w:t>
            </w:r>
          </w:p>
          <w:p w:rsidR="0067689D" w:rsidRPr="0086477A" w:rsidRDefault="0067689D" w:rsidP="0086477A">
            <w:pPr>
              <w:pStyle w:val="BodyText"/>
              <w:jc w:val="both"/>
              <w:cnfStyle w:val="000000000000"/>
              <w:rPr>
                <w:rFonts w:ascii="Times New Roman" w:eastAsia="Times New Roman" w:hAnsi="Times New Roman" w:cs="Times New Roman"/>
                <w:b w:val="0"/>
                <w:color w:val="002060"/>
                <w:sz w:val="6"/>
                <w:szCs w:val="24"/>
                <w:lang w:eastAsia="en-IN"/>
              </w:rPr>
            </w:pPr>
          </w:p>
          <w:p w:rsidR="0067689D" w:rsidRPr="0086477A" w:rsidRDefault="0067689D" w:rsidP="0086477A">
            <w:pPr>
              <w:pStyle w:val="BodyText"/>
              <w:jc w:val="both"/>
              <w:cnfStyle w:val="000000000000"/>
              <w:rPr>
                <w:rFonts w:ascii="Times New Roman" w:eastAsia="Times New Roman" w:hAnsi="Times New Roman" w:cs="Times New Roman"/>
                <w:b w:val="0"/>
                <w:i/>
                <w:color w:val="002060"/>
                <w:sz w:val="24"/>
                <w:szCs w:val="24"/>
                <w:lang w:eastAsia="en-IN"/>
              </w:rPr>
            </w:pPr>
            <w:r w:rsidRPr="0086477A">
              <w:rPr>
                <w:rFonts w:ascii="Times New Roman" w:eastAsia="Times New Roman" w:hAnsi="Times New Roman" w:cs="Times New Roman"/>
                <w:b w:val="0"/>
                <w:i/>
                <w:color w:val="002060"/>
                <w:szCs w:val="24"/>
                <w:lang w:eastAsia="en-IN"/>
              </w:rPr>
              <w:t xml:space="preserve">The due </w:t>
            </w:r>
            <w:proofErr w:type="gramStart"/>
            <w:r w:rsidRPr="0086477A">
              <w:rPr>
                <w:rFonts w:ascii="Times New Roman" w:eastAsia="Times New Roman" w:hAnsi="Times New Roman" w:cs="Times New Roman"/>
                <w:b w:val="0"/>
                <w:i/>
                <w:color w:val="002060"/>
                <w:szCs w:val="24"/>
                <w:lang w:eastAsia="en-IN"/>
              </w:rPr>
              <w:t>date for filing of return has been extended to January 10, 2020 vide</w:t>
            </w:r>
            <w:proofErr w:type="gramEnd"/>
            <w:r w:rsidRPr="0086477A">
              <w:rPr>
                <w:rFonts w:ascii="Times New Roman" w:eastAsia="Times New Roman" w:hAnsi="Times New Roman" w:cs="Times New Roman"/>
                <w:b w:val="0"/>
                <w:i/>
                <w:color w:val="002060"/>
                <w:szCs w:val="24"/>
                <w:lang w:eastAsia="en-IN"/>
              </w:rPr>
              <w:t xml:space="preserve"> Press Release, dated 30-12-2020. (</w:t>
            </w:r>
            <w:hyperlink r:id="rId8" w:history="1">
              <w:r w:rsidRPr="0086477A">
                <w:rPr>
                  <w:rStyle w:val="Hyperlink"/>
                  <w:rFonts w:ascii="Times New Roman" w:eastAsia="Times New Roman" w:hAnsi="Times New Roman" w:cs="Times New Roman"/>
                  <w:b w:val="0"/>
                  <w:bCs w:val="0"/>
                  <w:i/>
                  <w:color w:val="002060"/>
                  <w:szCs w:val="24"/>
                  <w:lang w:eastAsia="en-IN"/>
                </w:rPr>
                <w:t>Click here</w:t>
              </w:r>
            </w:hyperlink>
            <w:r w:rsidRPr="0086477A">
              <w:rPr>
                <w:rFonts w:ascii="Times New Roman" w:eastAsia="Times New Roman" w:hAnsi="Times New Roman" w:cs="Times New Roman"/>
                <w:b w:val="0"/>
                <w:i/>
                <w:color w:val="002060"/>
                <w:szCs w:val="24"/>
                <w:lang w:eastAsia="en-IN"/>
              </w:rPr>
              <w:t>)</w:t>
            </w:r>
          </w:p>
        </w:tc>
        <w:tc>
          <w:tcPr>
            <w:tcW w:w="1440" w:type="dxa"/>
          </w:tcPr>
          <w:p w:rsidR="0067689D" w:rsidRPr="0086477A" w:rsidRDefault="0067689D" w:rsidP="0086477A">
            <w:pPr>
              <w:jc w:val="center"/>
              <w:cnfStyle w:val="000000000000"/>
              <w:rPr>
                <w:rFonts w:ascii="Times New Roman" w:hAnsi="Times New Roman" w:cs="Times New Roman"/>
                <w:color w:val="002060"/>
                <w:sz w:val="24"/>
                <w:szCs w:val="24"/>
              </w:rPr>
            </w:pPr>
            <w:r w:rsidRPr="0086477A">
              <w:rPr>
                <w:rFonts w:ascii="Times New Roman" w:hAnsi="Times New Roman" w:cs="Times New Roman"/>
                <w:color w:val="002060"/>
                <w:sz w:val="24"/>
                <w:szCs w:val="24"/>
              </w:rPr>
              <w:t>10.01.2021</w:t>
            </w:r>
          </w:p>
        </w:tc>
      </w:tr>
      <w:tr w:rsidR="0067689D" w:rsidRPr="0086477A" w:rsidTr="00A917A8">
        <w:trPr>
          <w:cnfStyle w:val="000000100000"/>
        </w:trPr>
        <w:tc>
          <w:tcPr>
            <w:cnfStyle w:val="001000000000"/>
            <w:tcW w:w="540" w:type="dxa"/>
            <w:tcBorders>
              <w:left w:val="none" w:sz="0" w:space="0" w:color="auto"/>
              <w:bottom w:val="none" w:sz="0" w:space="0" w:color="auto"/>
            </w:tcBorders>
          </w:tcPr>
          <w:p w:rsidR="0067689D" w:rsidRPr="0086477A" w:rsidRDefault="0067689D" w:rsidP="0086477A">
            <w:pPr>
              <w:spacing w:after="200" w:line="276" w:lineRule="auto"/>
              <w:jc w:val="both"/>
              <w:rPr>
                <w:rFonts w:ascii="Times New Roman" w:eastAsia="Times New Roman" w:hAnsi="Times New Roman" w:cs="Times New Roman"/>
                <w:b/>
                <w:color w:val="002060"/>
                <w:sz w:val="24"/>
                <w:szCs w:val="24"/>
                <w:lang w:eastAsia="en-IN"/>
              </w:rPr>
            </w:pPr>
            <w:r w:rsidRPr="0086477A">
              <w:rPr>
                <w:rFonts w:ascii="Times New Roman" w:eastAsia="Times New Roman" w:hAnsi="Times New Roman" w:cs="Times New Roman"/>
                <w:color w:val="002060"/>
                <w:sz w:val="24"/>
                <w:szCs w:val="24"/>
                <w:lang w:eastAsia="en-IN"/>
              </w:rPr>
              <w:t>5</w:t>
            </w:r>
          </w:p>
        </w:tc>
        <w:tc>
          <w:tcPr>
            <w:tcW w:w="7650" w:type="dxa"/>
          </w:tcPr>
          <w:p w:rsidR="0067689D" w:rsidRPr="0086477A" w:rsidRDefault="0067689D" w:rsidP="0086477A">
            <w:pPr>
              <w:pStyle w:val="BodyText"/>
              <w:jc w:val="both"/>
              <w:cnfStyle w:val="000000100000"/>
              <w:rPr>
                <w:rFonts w:ascii="Times New Roman" w:eastAsia="Times New Roman" w:hAnsi="Times New Roman" w:cs="Times New Roman"/>
                <w:b w:val="0"/>
                <w:color w:val="002060"/>
                <w:sz w:val="24"/>
                <w:szCs w:val="24"/>
                <w:lang w:eastAsia="en-IN"/>
              </w:rPr>
            </w:pPr>
            <w:r w:rsidRPr="0086477A">
              <w:rPr>
                <w:rFonts w:ascii="Times New Roman" w:eastAsia="Times New Roman" w:hAnsi="Times New Roman" w:cs="Times New Roman"/>
                <w:b w:val="0"/>
                <w:color w:val="002060"/>
                <w:sz w:val="24"/>
                <w:szCs w:val="24"/>
                <w:lang w:eastAsia="en-IN"/>
              </w:rPr>
              <w:t>Due date for issue of TDS Certificate for tax deducted under section 194-IA in the month of November, 2020</w:t>
            </w:r>
          </w:p>
          <w:p w:rsidR="0067689D" w:rsidRPr="0086477A" w:rsidRDefault="0067689D" w:rsidP="0086477A">
            <w:pPr>
              <w:pStyle w:val="BodyText"/>
              <w:jc w:val="both"/>
              <w:cnfStyle w:val="000000100000"/>
              <w:rPr>
                <w:rFonts w:ascii="Times New Roman" w:eastAsia="Times New Roman" w:hAnsi="Times New Roman" w:cs="Times New Roman"/>
                <w:b w:val="0"/>
                <w:color w:val="002060"/>
                <w:sz w:val="24"/>
                <w:szCs w:val="24"/>
                <w:lang w:eastAsia="en-IN"/>
              </w:rPr>
            </w:pPr>
          </w:p>
        </w:tc>
        <w:tc>
          <w:tcPr>
            <w:tcW w:w="1440" w:type="dxa"/>
          </w:tcPr>
          <w:p w:rsidR="0067689D" w:rsidRPr="0086477A" w:rsidRDefault="0067689D" w:rsidP="0086477A">
            <w:pPr>
              <w:jc w:val="center"/>
              <w:cnfStyle w:val="000000100000"/>
              <w:rPr>
                <w:rFonts w:ascii="Times New Roman" w:hAnsi="Times New Roman" w:cs="Times New Roman"/>
                <w:color w:val="002060"/>
                <w:sz w:val="24"/>
                <w:szCs w:val="24"/>
              </w:rPr>
            </w:pPr>
            <w:r w:rsidRPr="0086477A">
              <w:rPr>
                <w:rFonts w:ascii="Times New Roman" w:hAnsi="Times New Roman" w:cs="Times New Roman"/>
                <w:color w:val="002060"/>
                <w:sz w:val="24"/>
                <w:szCs w:val="24"/>
              </w:rPr>
              <w:t>14.01.2021</w:t>
            </w:r>
          </w:p>
        </w:tc>
      </w:tr>
      <w:tr w:rsidR="0067689D" w:rsidRPr="0086477A" w:rsidTr="00A917A8">
        <w:tc>
          <w:tcPr>
            <w:cnfStyle w:val="001000000000"/>
            <w:tcW w:w="540" w:type="dxa"/>
            <w:tcBorders>
              <w:left w:val="none" w:sz="0" w:space="0" w:color="auto"/>
              <w:bottom w:val="none" w:sz="0" w:space="0" w:color="auto"/>
            </w:tcBorders>
          </w:tcPr>
          <w:p w:rsidR="0067689D" w:rsidRPr="0086477A" w:rsidRDefault="0067689D" w:rsidP="0086477A">
            <w:pPr>
              <w:jc w:val="both"/>
              <w:rPr>
                <w:rFonts w:ascii="Times New Roman" w:eastAsia="Times New Roman" w:hAnsi="Times New Roman" w:cs="Times New Roman"/>
                <w:b/>
                <w:color w:val="002060"/>
                <w:sz w:val="24"/>
                <w:szCs w:val="24"/>
                <w:lang w:eastAsia="en-IN"/>
              </w:rPr>
            </w:pPr>
            <w:r w:rsidRPr="0086477A">
              <w:rPr>
                <w:rFonts w:ascii="Times New Roman" w:eastAsia="Times New Roman" w:hAnsi="Times New Roman" w:cs="Times New Roman"/>
                <w:color w:val="002060"/>
                <w:sz w:val="24"/>
                <w:szCs w:val="24"/>
                <w:lang w:eastAsia="en-IN"/>
              </w:rPr>
              <w:t>6</w:t>
            </w:r>
          </w:p>
        </w:tc>
        <w:tc>
          <w:tcPr>
            <w:tcW w:w="7650" w:type="dxa"/>
          </w:tcPr>
          <w:p w:rsidR="0067689D" w:rsidRPr="0086477A" w:rsidRDefault="0067689D" w:rsidP="0086477A">
            <w:pPr>
              <w:pStyle w:val="BodyText"/>
              <w:jc w:val="both"/>
              <w:cnfStyle w:val="000000000000"/>
              <w:rPr>
                <w:rFonts w:ascii="Times New Roman" w:eastAsia="Times New Roman" w:hAnsi="Times New Roman" w:cs="Times New Roman"/>
                <w:b w:val="0"/>
                <w:color w:val="002060"/>
                <w:sz w:val="24"/>
                <w:szCs w:val="24"/>
                <w:lang w:eastAsia="en-IN"/>
              </w:rPr>
            </w:pPr>
            <w:r w:rsidRPr="0086477A">
              <w:rPr>
                <w:rFonts w:ascii="Times New Roman" w:eastAsia="Times New Roman" w:hAnsi="Times New Roman" w:cs="Times New Roman"/>
                <w:b w:val="0"/>
                <w:color w:val="002060"/>
                <w:sz w:val="24"/>
                <w:szCs w:val="24"/>
                <w:lang w:eastAsia="en-IN"/>
              </w:rPr>
              <w:t>​Due date for issue of TDS Certificate for tax deducted under section 194-IB in the month of November, 2020</w:t>
            </w:r>
          </w:p>
          <w:p w:rsidR="0067689D" w:rsidRPr="0086477A" w:rsidRDefault="0067689D" w:rsidP="0086477A">
            <w:pPr>
              <w:pStyle w:val="BodyText"/>
              <w:jc w:val="both"/>
              <w:cnfStyle w:val="000000000000"/>
              <w:rPr>
                <w:rFonts w:ascii="Times New Roman" w:eastAsia="Times New Roman" w:hAnsi="Times New Roman" w:cs="Times New Roman"/>
                <w:b w:val="0"/>
                <w:color w:val="002060"/>
                <w:sz w:val="24"/>
                <w:szCs w:val="24"/>
                <w:lang w:eastAsia="en-IN"/>
              </w:rPr>
            </w:pPr>
          </w:p>
        </w:tc>
        <w:tc>
          <w:tcPr>
            <w:tcW w:w="1440" w:type="dxa"/>
          </w:tcPr>
          <w:p w:rsidR="0067689D" w:rsidRPr="0086477A" w:rsidRDefault="0067689D" w:rsidP="0086477A">
            <w:pPr>
              <w:jc w:val="center"/>
              <w:cnfStyle w:val="000000000000"/>
              <w:rPr>
                <w:rFonts w:ascii="Times New Roman" w:hAnsi="Times New Roman" w:cs="Times New Roman"/>
                <w:color w:val="002060"/>
                <w:sz w:val="24"/>
                <w:szCs w:val="24"/>
              </w:rPr>
            </w:pPr>
            <w:r w:rsidRPr="0086477A">
              <w:rPr>
                <w:rFonts w:ascii="Times New Roman" w:hAnsi="Times New Roman" w:cs="Times New Roman"/>
                <w:color w:val="002060"/>
                <w:sz w:val="24"/>
                <w:szCs w:val="24"/>
              </w:rPr>
              <w:t>14.01.2021</w:t>
            </w:r>
          </w:p>
        </w:tc>
      </w:tr>
      <w:tr w:rsidR="0067689D" w:rsidRPr="0086477A" w:rsidTr="00A917A8">
        <w:trPr>
          <w:cnfStyle w:val="000000100000"/>
        </w:trPr>
        <w:tc>
          <w:tcPr>
            <w:cnfStyle w:val="001000000000"/>
            <w:tcW w:w="540" w:type="dxa"/>
            <w:tcBorders>
              <w:left w:val="none" w:sz="0" w:space="0" w:color="auto"/>
              <w:bottom w:val="none" w:sz="0" w:space="0" w:color="auto"/>
            </w:tcBorders>
          </w:tcPr>
          <w:p w:rsidR="0067689D" w:rsidRPr="0086477A" w:rsidRDefault="0067689D" w:rsidP="0086477A">
            <w:pPr>
              <w:spacing w:after="200" w:line="276" w:lineRule="auto"/>
              <w:jc w:val="both"/>
              <w:rPr>
                <w:rFonts w:ascii="Times New Roman" w:eastAsia="Times New Roman" w:hAnsi="Times New Roman" w:cs="Times New Roman"/>
                <w:b/>
                <w:color w:val="002060"/>
                <w:sz w:val="24"/>
                <w:szCs w:val="24"/>
                <w:lang w:eastAsia="en-IN"/>
              </w:rPr>
            </w:pPr>
            <w:r w:rsidRPr="0086477A">
              <w:rPr>
                <w:rFonts w:ascii="Times New Roman" w:eastAsia="Times New Roman" w:hAnsi="Times New Roman" w:cs="Times New Roman"/>
                <w:color w:val="002060"/>
                <w:sz w:val="24"/>
                <w:szCs w:val="24"/>
                <w:lang w:eastAsia="en-IN"/>
              </w:rPr>
              <w:t>7</w:t>
            </w:r>
          </w:p>
        </w:tc>
        <w:tc>
          <w:tcPr>
            <w:tcW w:w="7650" w:type="dxa"/>
          </w:tcPr>
          <w:p w:rsidR="0067689D" w:rsidRPr="0086477A" w:rsidRDefault="0067689D" w:rsidP="0086477A">
            <w:pPr>
              <w:pStyle w:val="BodyText"/>
              <w:jc w:val="both"/>
              <w:cnfStyle w:val="000000100000"/>
              <w:rPr>
                <w:rFonts w:ascii="Times New Roman" w:eastAsia="Times New Roman" w:hAnsi="Times New Roman" w:cs="Times New Roman"/>
                <w:b w:val="0"/>
                <w:color w:val="002060"/>
                <w:sz w:val="24"/>
                <w:szCs w:val="24"/>
                <w:lang w:eastAsia="en-IN"/>
              </w:rPr>
            </w:pPr>
            <w:r w:rsidRPr="0086477A">
              <w:rPr>
                <w:rFonts w:ascii="Times New Roman" w:eastAsia="Times New Roman" w:hAnsi="Times New Roman" w:cs="Times New Roman"/>
                <w:b w:val="0"/>
                <w:color w:val="002060"/>
                <w:sz w:val="24"/>
                <w:szCs w:val="24"/>
                <w:lang w:eastAsia="en-IN"/>
              </w:rPr>
              <w:t>​Due date for issue of TDS Certificate for tax deducted under section 194M in the month of November, 2020</w:t>
            </w:r>
          </w:p>
          <w:p w:rsidR="0067689D" w:rsidRPr="0086477A" w:rsidRDefault="0067689D" w:rsidP="0086477A">
            <w:pPr>
              <w:pStyle w:val="BodyText"/>
              <w:jc w:val="both"/>
              <w:cnfStyle w:val="000000100000"/>
              <w:rPr>
                <w:rFonts w:ascii="Times New Roman" w:eastAsia="Times New Roman" w:hAnsi="Times New Roman" w:cs="Times New Roman"/>
                <w:b w:val="0"/>
                <w:color w:val="002060"/>
                <w:sz w:val="24"/>
                <w:szCs w:val="24"/>
                <w:lang w:eastAsia="en-IN"/>
              </w:rPr>
            </w:pPr>
          </w:p>
        </w:tc>
        <w:tc>
          <w:tcPr>
            <w:tcW w:w="1440" w:type="dxa"/>
          </w:tcPr>
          <w:p w:rsidR="0067689D" w:rsidRPr="0086477A" w:rsidRDefault="0067689D" w:rsidP="0086477A">
            <w:pPr>
              <w:jc w:val="center"/>
              <w:cnfStyle w:val="000000100000"/>
              <w:rPr>
                <w:rFonts w:ascii="Times New Roman" w:hAnsi="Times New Roman" w:cs="Times New Roman"/>
                <w:color w:val="002060"/>
                <w:sz w:val="24"/>
                <w:szCs w:val="24"/>
              </w:rPr>
            </w:pPr>
            <w:r w:rsidRPr="0086477A">
              <w:rPr>
                <w:rFonts w:ascii="Times New Roman" w:hAnsi="Times New Roman" w:cs="Times New Roman"/>
                <w:color w:val="002060"/>
                <w:sz w:val="24"/>
                <w:szCs w:val="24"/>
              </w:rPr>
              <w:t>14.01.2021</w:t>
            </w:r>
          </w:p>
        </w:tc>
      </w:tr>
      <w:tr w:rsidR="0067689D" w:rsidRPr="0086477A" w:rsidTr="00A917A8">
        <w:tc>
          <w:tcPr>
            <w:cnfStyle w:val="001000000000"/>
            <w:tcW w:w="540" w:type="dxa"/>
            <w:tcBorders>
              <w:left w:val="none" w:sz="0" w:space="0" w:color="auto"/>
              <w:bottom w:val="none" w:sz="0" w:space="0" w:color="auto"/>
            </w:tcBorders>
          </w:tcPr>
          <w:p w:rsidR="0067689D" w:rsidRPr="0086477A" w:rsidRDefault="0067689D" w:rsidP="0086477A">
            <w:pPr>
              <w:jc w:val="both"/>
              <w:rPr>
                <w:rFonts w:ascii="Times New Roman" w:eastAsia="Times New Roman" w:hAnsi="Times New Roman" w:cs="Times New Roman"/>
                <w:b/>
                <w:color w:val="002060"/>
                <w:sz w:val="24"/>
                <w:szCs w:val="24"/>
                <w:lang w:val="en-US"/>
              </w:rPr>
            </w:pPr>
            <w:r w:rsidRPr="0086477A">
              <w:rPr>
                <w:rFonts w:ascii="Times New Roman" w:eastAsia="Times New Roman" w:hAnsi="Times New Roman" w:cs="Times New Roman"/>
                <w:color w:val="002060"/>
                <w:sz w:val="24"/>
                <w:szCs w:val="24"/>
                <w:lang w:val="en-US"/>
              </w:rPr>
              <w:t>8</w:t>
            </w:r>
          </w:p>
        </w:tc>
        <w:tc>
          <w:tcPr>
            <w:tcW w:w="7650" w:type="dxa"/>
          </w:tcPr>
          <w:p w:rsidR="0067689D" w:rsidRPr="0086477A" w:rsidRDefault="0067689D" w:rsidP="0086477A">
            <w:pPr>
              <w:pStyle w:val="BodyText"/>
              <w:jc w:val="both"/>
              <w:cnfStyle w:val="000000000000"/>
              <w:rPr>
                <w:rFonts w:ascii="Times New Roman" w:eastAsia="Times New Roman" w:hAnsi="Times New Roman" w:cs="Times New Roman"/>
                <w:b w:val="0"/>
                <w:color w:val="002060"/>
                <w:sz w:val="24"/>
                <w:szCs w:val="24"/>
              </w:rPr>
            </w:pPr>
            <w:r w:rsidRPr="0086477A">
              <w:rPr>
                <w:rFonts w:ascii="Times New Roman" w:eastAsia="Times New Roman" w:hAnsi="Times New Roman" w:cs="Times New Roman"/>
                <w:b w:val="0"/>
                <w:color w:val="002060"/>
                <w:sz w:val="24"/>
                <w:szCs w:val="24"/>
              </w:rPr>
              <w:t>Due date for furnishing of various audit reports including tax audit report and report in respect of international/specified domestic transaction for the Assessment Year 2020-21.</w:t>
            </w:r>
          </w:p>
          <w:p w:rsidR="0067689D" w:rsidRPr="0086477A" w:rsidRDefault="0067689D" w:rsidP="0086477A">
            <w:pPr>
              <w:pStyle w:val="BodyText"/>
              <w:jc w:val="both"/>
              <w:cnfStyle w:val="000000000000"/>
              <w:rPr>
                <w:rFonts w:ascii="Times New Roman" w:eastAsia="Times New Roman" w:hAnsi="Times New Roman" w:cs="Times New Roman"/>
                <w:b w:val="0"/>
                <w:i/>
                <w:color w:val="002060"/>
                <w:szCs w:val="24"/>
                <w:lang w:eastAsia="en-IN"/>
              </w:rPr>
            </w:pPr>
            <w:r w:rsidRPr="0086477A">
              <w:rPr>
                <w:rFonts w:ascii="Times New Roman" w:eastAsia="Times New Roman" w:hAnsi="Times New Roman" w:cs="Times New Roman"/>
                <w:b w:val="0"/>
                <w:i/>
                <w:color w:val="002060"/>
                <w:szCs w:val="24"/>
              </w:rPr>
              <w:t xml:space="preserve">Note: The due date for furnishing of various audit reports including tax audit report and report in respect of international/specified domestic transaction has been extended to January 15, 2021 vide Press Release, dated 30-12-2020. </w:t>
            </w:r>
            <w:r w:rsidRPr="0086477A">
              <w:rPr>
                <w:rFonts w:ascii="Times New Roman" w:eastAsia="Times New Roman" w:hAnsi="Times New Roman" w:cs="Times New Roman"/>
                <w:b w:val="0"/>
                <w:i/>
                <w:color w:val="002060"/>
                <w:szCs w:val="24"/>
                <w:lang w:eastAsia="en-IN"/>
              </w:rPr>
              <w:t>(</w:t>
            </w:r>
            <w:hyperlink r:id="rId9" w:history="1">
              <w:r w:rsidRPr="0086477A">
                <w:rPr>
                  <w:rStyle w:val="Hyperlink"/>
                  <w:rFonts w:ascii="Times New Roman" w:eastAsia="Times New Roman" w:hAnsi="Times New Roman" w:cs="Times New Roman"/>
                  <w:b w:val="0"/>
                  <w:bCs w:val="0"/>
                  <w:i/>
                  <w:color w:val="002060"/>
                  <w:szCs w:val="24"/>
                  <w:lang w:eastAsia="en-IN"/>
                </w:rPr>
                <w:t>Click here</w:t>
              </w:r>
            </w:hyperlink>
            <w:r w:rsidRPr="0086477A">
              <w:rPr>
                <w:rFonts w:ascii="Times New Roman" w:eastAsia="Times New Roman" w:hAnsi="Times New Roman" w:cs="Times New Roman"/>
                <w:b w:val="0"/>
                <w:i/>
                <w:color w:val="002060"/>
                <w:szCs w:val="24"/>
                <w:lang w:eastAsia="en-IN"/>
              </w:rPr>
              <w:t>)</w:t>
            </w:r>
          </w:p>
          <w:p w:rsidR="0067689D" w:rsidRPr="0086477A" w:rsidRDefault="0067689D" w:rsidP="0086477A">
            <w:pPr>
              <w:pStyle w:val="BodyText"/>
              <w:jc w:val="both"/>
              <w:cnfStyle w:val="000000000000"/>
              <w:rPr>
                <w:rFonts w:ascii="Times New Roman" w:eastAsia="Times New Roman" w:hAnsi="Times New Roman" w:cs="Times New Roman"/>
                <w:b w:val="0"/>
                <w:color w:val="002060"/>
                <w:sz w:val="10"/>
                <w:szCs w:val="24"/>
              </w:rPr>
            </w:pPr>
          </w:p>
        </w:tc>
        <w:tc>
          <w:tcPr>
            <w:tcW w:w="1440" w:type="dxa"/>
          </w:tcPr>
          <w:p w:rsidR="0067689D" w:rsidRPr="0086477A" w:rsidRDefault="0067689D" w:rsidP="0086477A">
            <w:pPr>
              <w:jc w:val="center"/>
              <w:cnfStyle w:val="000000000000"/>
              <w:rPr>
                <w:rFonts w:ascii="Times New Roman" w:hAnsi="Times New Roman" w:cs="Times New Roman"/>
                <w:color w:val="002060"/>
                <w:sz w:val="24"/>
                <w:szCs w:val="24"/>
              </w:rPr>
            </w:pPr>
            <w:r w:rsidRPr="0086477A">
              <w:rPr>
                <w:rFonts w:ascii="Times New Roman" w:hAnsi="Times New Roman" w:cs="Times New Roman"/>
                <w:color w:val="002060"/>
                <w:sz w:val="24"/>
                <w:szCs w:val="24"/>
              </w:rPr>
              <w:t>15.01.2021</w:t>
            </w:r>
          </w:p>
        </w:tc>
      </w:tr>
      <w:tr w:rsidR="0067689D" w:rsidRPr="0086477A" w:rsidTr="00A917A8">
        <w:trPr>
          <w:cnfStyle w:val="000000100000"/>
        </w:trPr>
        <w:tc>
          <w:tcPr>
            <w:cnfStyle w:val="001000000000"/>
            <w:tcW w:w="540" w:type="dxa"/>
            <w:tcBorders>
              <w:left w:val="none" w:sz="0" w:space="0" w:color="auto"/>
              <w:bottom w:val="none" w:sz="0" w:space="0" w:color="auto"/>
            </w:tcBorders>
          </w:tcPr>
          <w:p w:rsidR="0067689D" w:rsidRPr="0086477A" w:rsidRDefault="0067689D" w:rsidP="0086477A">
            <w:pPr>
              <w:jc w:val="both"/>
              <w:rPr>
                <w:rFonts w:ascii="Times New Roman" w:eastAsia="Times New Roman" w:hAnsi="Times New Roman" w:cs="Times New Roman"/>
                <w:b/>
                <w:color w:val="002060"/>
                <w:sz w:val="24"/>
                <w:szCs w:val="24"/>
                <w:lang w:eastAsia="en-IN"/>
              </w:rPr>
            </w:pPr>
            <w:r w:rsidRPr="0086477A">
              <w:rPr>
                <w:rFonts w:ascii="Times New Roman" w:eastAsia="Times New Roman" w:hAnsi="Times New Roman" w:cs="Times New Roman"/>
                <w:color w:val="002060"/>
                <w:sz w:val="24"/>
                <w:szCs w:val="24"/>
                <w:lang w:eastAsia="en-IN"/>
              </w:rPr>
              <w:t>9</w:t>
            </w:r>
          </w:p>
        </w:tc>
        <w:tc>
          <w:tcPr>
            <w:tcW w:w="7650" w:type="dxa"/>
          </w:tcPr>
          <w:p w:rsidR="0067689D" w:rsidRPr="0086477A" w:rsidRDefault="0067689D" w:rsidP="0086477A">
            <w:pPr>
              <w:pStyle w:val="BodyText"/>
              <w:jc w:val="both"/>
              <w:cnfStyle w:val="000000100000"/>
              <w:rPr>
                <w:rFonts w:ascii="Times New Roman" w:eastAsia="Times New Roman" w:hAnsi="Times New Roman" w:cs="Times New Roman"/>
                <w:b w:val="0"/>
                <w:color w:val="002060"/>
                <w:sz w:val="24"/>
                <w:szCs w:val="24"/>
                <w:lang w:eastAsia="en-IN"/>
              </w:rPr>
            </w:pPr>
            <w:r w:rsidRPr="0086477A">
              <w:rPr>
                <w:rFonts w:ascii="Times New Roman" w:eastAsia="Times New Roman" w:hAnsi="Times New Roman" w:cs="Times New Roman"/>
                <w:b w:val="0"/>
                <w:color w:val="002060"/>
                <w:sz w:val="24"/>
                <w:szCs w:val="24"/>
                <w:lang w:eastAsia="en-IN"/>
              </w:rPr>
              <w:t xml:space="preserve">​Due date for furnishing of Form 24G by an office of the Government where TDS/TCS for the month of December, 2020 has been paid without the production of a </w:t>
            </w:r>
            <w:proofErr w:type="spellStart"/>
            <w:r w:rsidRPr="0086477A">
              <w:rPr>
                <w:rFonts w:ascii="Times New Roman" w:eastAsia="Times New Roman" w:hAnsi="Times New Roman" w:cs="Times New Roman"/>
                <w:b w:val="0"/>
                <w:color w:val="002060"/>
                <w:sz w:val="24"/>
                <w:szCs w:val="24"/>
                <w:lang w:eastAsia="en-IN"/>
              </w:rPr>
              <w:t>challan</w:t>
            </w:r>
            <w:proofErr w:type="spellEnd"/>
          </w:p>
          <w:p w:rsidR="0067689D" w:rsidRPr="0086477A" w:rsidRDefault="0067689D" w:rsidP="0086477A">
            <w:pPr>
              <w:pStyle w:val="BodyText"/>
              <w:jc w:val="both"/>
              <w:cnfStyle w:val="000000100000"/>
              <w:rPr>
                <w:rFonts w:ascii="Times New Roman" w:eastAsia="Times New Roman" w:hAnsi="Times New Roman" w:cs="Times New Roman"/>
                <w:b w:val="0"/>
                <w:color w:val="002060"/>
                <w:sz w:val="24"/>
                <w:szCs w:val="24"/>
                <w:lang w:eastAsia="en-IN"/>
              </w:rPr>
            </w:pPr>
          </w:p>
        </w:tc>
        <w:tc>
          <w:tcPr>
            <w:tcW w:w="1440" w:type="dxa"/>
          </w:tcPr>
          <w:p w:rsidR="0067689D" w:rsidRPr="0086477A" w:rsidRDefault="0067689D" w:rsidP="0086477A">
            <w:pPr>
              <w:jc w:val="center"/>
              <w:cnfStyle w:val="000000100000"/>
              <w:rPr>
                <w:rFonts w:ascii="Times New Roman" w:hAnsi="Times New Roman" w:cs="Times New Roman"/>
                <w:color w:val="002060"/>
                <w:sz w:val="24"/>
                <w:szCs w:val="24"/>
              </w:rPr>
            </w:pPr>
            <w:r w:rsidRPr="0086477A">
              <w:rPr>
                <w:rFonts w:ascii="Times New Roman" w:hAnsi="Times New Roman" w:cs="Times New Roman"/>
                <w:color w:val="002060"/>
                <w:sz w:val="24"/>
                <w:szCs w:val="24"/>
              </w:rPr>
              <w:t>15.01.2021</w:t>
            </w:r>
          </w:p>
        </w:tc>
      </w:tr>
      <w:tr w:rsidR="0067689D" w:rsidRPr="0086477A" w:rsidTr="00A917A8">
        <w:tc>
          <w:tcPr>
            <w:cnfStyle w:val="001000000000"/>
            <w:tcW w:w="540" w:type="dxa"/>
            <w:tcBorders>
              <w:left w:val="none" w:sz="0" w:space="0" w:color="auto"/>
              <w:bottom w:val="none" w:sz="0" w:space="0" w:color="auto"/>
            </w:tcBorders>
          </w:tcPr>
          <w:p w:rsidR="0067689D" w:rsidRPr="0086477A" w:rsidRDefault="0067689D" w:rsidP="0086477A">
            <w:pPr>
              <w:jc w:val="both"/>
              <w:rPr>
                <w:rFonts w:ascii="Times New Roman" w:eastAsia="Times New Roman" w:hAnsi="Times New Roman" w:cs="Times New Roman"/>
                <w:b/>
                <w:color w:val="002060"/>
                <w:sz w:val="24"/>
                <w:szCs w:val="24"/>
                <w:lang w:eastAsia="en-IN"/>
              </w:rPr>
            </w:pPr>
            <w:r w:rsidRPr="0086477A">
              <w:rPr>
                <w:rFonts w:ascii="Times New Roman" w:eastAsia="Times New Roman" w:hAnsi="Times New Roman" w:cs="Times New Roman"/>
                <w:color w:val="002060"/>
                <w:sz w:val="24"/>
                <w:szCs w:val="24"/>
                <w:lang w:eastAsia="en-IN"/>
              </w:rPr>
              <w:t>10</w:t>
            </w:r>
          </w:p>
        </w:tc>
        <w:tc>
          <w:tcPr>
            <w:tcW w:w="7650" w:type="dxa"/>
          </w:tcPr>
          <w:p w:rsidR="0067689D" w:rsidRPr="0086477A" w:rsidRDefault="0067689D" w:rsidP="0086477A">
            <w:pPr>
              <w:pStyle w:val="BodyText"/>
              <w:jc w:val="both"/>
              <w:cnfStyle w:val="000000000000"/>
              <w:rPr>
                <w:rFonts w:ascii="Times New Roman" w:eastAsia="Times New Roman" w:hAnsi="Times New Roman" w:cs="Times New Roman"/>
                <w:b w:val="0"/>
                <w:color w:val="002060"/>
                <w:sz w:val="24"/>
                <w:szCs w:val="24"/>
                <w:lang w:eastAsia="en-IN"/>
              </w:rPr>
            </w:pPr>
            <w:r w:rsidRPr="0086477A">
              <w:rPr>
                <w:rFonts w:ascii="Times New Roman" w:eastAsia="Times New Roman" w:hAnsi="Times New Roman" w:cs="Times New Roman"/>
                <w:b w:val="0"/>
                <w:color w:val="002060"/>
                <w:sz w:val="24"/>
                <w:szCs w:val="24"/>
                <w:lang w:eastAsia="en-IN"/>
              </w:rPr>
              <w:t>​Quarterly statement of TCS for the quarter ending December 31, 2020</w:t>
            </w:r>
          </w:p>
          <w:p w:rsidR="0067689D" w:rsidRPr="0086477A" w:rsidRDefault="0067689D" w:rsidP="0086477A">
            <w:pPr>
              <w:pStyle w:val="BodyText"/>
              <w:jc w:val="both"/>
              <w:cnfStyle w:val="000000000000"/>
              <w:rPr>
                <w:rFonts w:ascii="Times New Roman" w:eastAsia="Times New Roman" w:hAnsi="Times New Roman" w:cs="Times New Roman"/>
                <w:b w:val="0"/>
                <w:color w:val="002060"/>
                <w:sz w:val="24"/>
                <w:szCs w:val="24"/>
                <w:lang w:eastAsia="en-IN"/>
              </w:rPr>
            </w:pPr>
          </w:p>
        </w:tc>
        <w:tc>
          <w:tcPr>
            <w:tcW w:w="1440" w:type="dxa"/>
          </w:tcPr>
          <w:p w:rsidR="0067689D" w:rsidRPr="0086477A" w:rsidRDefault="0067689D" w:rsidP="0086477A">
            <w:pPr>
              <w:jc w:val="center"/>
              <w:cnfStyle w:val="000000000000"/>
              <w:rPr>
                <w:rFonts w:ascii="Times New Roman" w:hAnsi="Times New Roman" w:cs="Times New Roman"/>
                <w:color w:val="002060"/>
                <w:sz w:val="24"/>
                <w:szCs w:val="24"/>
              </w:rPr>
            </w:pPr>
            <w:r w:rsidRPr="0086477A">
              <w:rPr>
                <w:rFonts w:ascii="Times New Roman" w:hAnsi="Times New Roman" w:cs="Times New Roman"/>
                <w:color w:val="002060"/>
                <w:sz w:val="24"/>
                <w:szCs w:val="24"/>
              </w:rPr>
              <w:t>15.01.2021</w:t>
            </w:r>
          </w:p>
        </w:tc>
      </w:tr>
      <w:tr w:rsidR="0067689D" w:rsidRPr="0086477A" w:rsidTr="00A917A8">
        <w:trPr>
          <w:cnfStyle w:val="000000100000"/>
        </w:trPr>
        <w:tc>
          <w:tcPr>
            <w:cnfStyle w:val="001000000000"/>
            <w:tcW w:w="540" w:type="dxa"/>
            <w:tcBorders>
              <w:left w:val="none" w:sz="0" w:space="0" w:color="auto"/>
              <w:bottom w:val="none" w:sz="0" w:space="0" w:color="auto"/>
            </w:tcBorders>
          </w:tcPr>
          <w:p w:rsidR="0067689D" w:rsidRPr="0086477A" w:rsidRDefault="0067689D" w:rsidP="0086477A">
            <w:pPr>
              <w:spacing w:after="200" w:line="276" w:lineRule="auto"/>
              <w:jc w:val="both"/>
              <w:rPr>
                <w:rFonts w:ascii="Times New Roman" w:eastAsia="Times New Roman" w:hAnsi="Times New Roman" w:cs="Times New Roman"/>
                <w:b/>
                <w:color w:val="002060"/>
                <w:sz w:val="24"/>
                <w:szCs w:val="24"/>
                <w:lang w:eastAsia="en-IN"/>
              </w:rPr>
            </w:pPr>
            <w:r w:rsidRPr="0086477A">
              <w:rPr>
                <w:rFonts w:ascii="Times New Roman" w:eastAsia="Times New Roman" w:hAnsi="Times New Roman" w:cs="Times New Roman"/>
                <w:color w:val="002060"/>
                <w:sz w:val="24"/>
                <w:szCs w:val="24"/>
                <w:lang w:eastAsia="en-IN"/>
              </w:rPr>
              <w:t>11</w:t>
            </w:r>
          </w:p>
        </w:tc>
        <w:tc>
          <w:tcPr>
            <w:tcW w:w="7650" w:type="dxa"/>
          </w:tcPr>
          <w:p w:rsidR="0067689D" w:rsidRPr="0086477A" w:rsidRDefault="0067689D" w:rsidP="0086477A">
            <w:pPr>
              <w:pStyle w:val="BodyText"/>
              <w:jc w:val="both"/>
              <w:cnfStyle w:val="000000100000"/>
              <w:rPr>
                <w:rFonts w:ascii="Times New Roman" w:eastAsia="Times New Roman" w:hAnsi="Times New Roman" w:cs="Times New Roman"/>
                <w:b w:val="0"/>
                <w:color w:val="002060"/>
                <w:sz w:val="24"/>
                <w:szCs w:val="24"/>
                <w:lang w:eastAsia="en-IN"/>
              </w:rPr>
            </w:pPr>
            <w:r w:rsidRPr="0086477A">
              <w:rPr>
                <w:rFonts w:ascii="Times New Roman" w:eastAsia="Times New Roman" w:hAnsi="Times New Roman" w:cs="Times New Roman"/>
                <w:b w:val="0"/>
                <w:color w:val="002060"/>
                <w:sz w:val="24"/>
                <w:szCs w:val="24"/>
                <w:lang w:eastAsia="en-IN"/>
              </w:rPr>
              <w:t>​Quarterly statement in respect of foreign remittances (to be furnished by authorized dealers) in Form No. 15CC for quarter ending December, 2020</w:t>
            </w:r>
          </w:p>
          <w:p w:rsidR="0067689D" w:rsidRPr="0086477A" w:rsidRDefault="0067689D" w:rsidP="0086477A">
            <w:pPr>
              <w:pStyle w:val="BodyText"/>
              <w:jc w:val="both"/>
              <w:cnfStyle w:val="000000100000"/>
              <w:rPr>
                <w:rFonts w:ascii="Times New Roman" w:eastAsia="Times New Roman" w:hAnsi="Times New Roman" w:cs="Times New Roman"/>
                <w:b w:val="0"/>
                <w:color w:val="002060"/>
                <w:sz w:val="24"/>
                <w:szCs w:val="24"/>
                <w:lang w:eastAsia="en-IN"/>
              </w:rPr>
            </w:pPr>
          </w:p>
        </w:tc>
        <w:tc>
          <w:tcPr>
            <w:tcW w:w="1440" w:type="dxa"/>
          </w:tcPr>
          <w:p w:rsidR="0067689D" w:rsidRPr="0086477A" w:rsidRDefault="0067689D" w:rsidP="0086477A">
            <w:pPr>
              <w:jc w:val="center"/>
              <w:cnfStyle w:val="000000100000"/>
              <w:rPr>
                <w:rFonts w:ascii="Times New Roman" w:hAnsi="Times New Roman" w:cs="Times New Roman"/>
                <w:color w:val="002060"/>
                <w:sz w:val="24"/>
                <w:szCs w:val="24"/>
              </w:rPr>
            </w:pPr>
            <w:r w:rsidRPr="0086477A">
              <w:rPr>
                <w:rFonts w:ascii="Times New Roman" w:hAnsi="Times New Roman" w:cs="Times New Roman"/>
                <w:color w:val="002060"/>
                <w:sz w:val="24"/>
                <w:szCs w:val="24"/>
              </w:rPr>
              <w:t>15.01.2021</w:t>
            </w:r>
          </w:p>
        </w:tc>
      </w:tr>
      <w:tr w:rsidR="0067689D" w:rsidRPr="0086477A" w:rsidTr="00A917A8">
        <w:tc>
          <w:tcPr>
            <w:cnfStyle w:val="001000000000"/>
            <w:tcW w:w="540" w:type="dxa"/>
            <w:tcBorders>
              <w:left w:val="none" w:sz="0" w:space="0" w:color="auto"/>
              <w:bottom w:val="none" w:sz="0" w:space="0" w:color="auto"/>
            </w:tcBorders>
          </w:tcPr>
          <w:p w:rsidR="0067689D" w:rsidRPr="0086477A" w:rsidRDefault="0067689D" w:rsidP="0086477A">
            <w:pPr>
              <w:jc w:val="both"/>
              <w:rPr>
                <w:rFonts w:ascii="Times New Roman" w:eastAsia="Times New Roman" w:hAnsi="Times New Roman" w:cs="Times New Roman"/>
                <w:b/>
                <w:color w:val="002060"/>
                <w:sz w:val="24"/>
                <w:szCs w:val="24"/>
                <w:lang w:eastAsia="en-IN"/>
              </w:rPr>
            </w:pPr>
            <w:r w:rsidRPr="0086477A">
              <w:rPr>
                <w:rFonts w:ascii="Times New Roman" w:eastAsia="Times New Roman" w:hAnsi="Times New Roman" w:cs="Times New Roman"/>
                <w:color w:val="002060"/>
                <w:sz w:val="24"/>
                <w:szCs w:val="24"/>
                <w:lang w:eastAsia="en-IN"/>
              </w:rPr>
              <w:t>12</w:t>
            </w:r>
          </w:p>
        </w:tc>
        <w:tc>
          <w:tcPr>
            <w:tcW w:w="7650" w:type="dxa"/>
          </w:tcPr>
          <w:p w:rsidR="0067689D" w:rsidRPr="0086477A" w:rsidRDefault="0067689D" w:rsidP="0086477A">
            <w:pPr>
              <w:pStyle w:val="BodyText"/>
              <w:jc w:val="both"/>
              <w:cnfStyle w:val="000000000000"/>
              <w:rPr>
                <w:rFonts w:ascii="Times New Roman" w:eastAsia="Times New Roman" w:hAnsi="Times New Roman" w:cs="Times New Roman"/>
                <w:b w:val="0"/>
                <w:color w:val="002060"/>
                <w:sz w:val="24"/>
                <w:szCs w:val="24"/>
                <w:lang w:eastAsia="en-IN"/>
              </w:rPr>
            </w:pPr>
            <w:r w:rsidRPr="0086477A">
              <w:rPr>
                <w:rFonts w:ascii="Times New Roman" w:eastAsia="Times New Roman" w:hAnsi="Times New Roman" w:cs="Times New Roman"/>
                <w:b w:val="0"/>
                <w:color w:val="002060"/>
                <w:sz w:val="24"/>
                <w:szCs w:val="24"/>
                <w:lang w:eastAsia="en-IN"/>
              </w:rPr>
              <w:t>​Due date for furnishing of Form 15G/15H declarations received during the quarter ending December, 2020</w:t>
            </w:r>
          </w:p>
          <w:p w:rsidR="0067689D" w:rsidRPr="0086477A" w:rsidRDefault="0067689D" w:rsidP="0086477A">
            <w:pPr>
              <w:pStyle w:val="BodyText"/>
              <w:jc w:val="both"/>
              <w:cnfStyle w:val="000000000000"/>
              <w:rPr>
                <w:rFonts w:ascii="Times New Roman" w:eastAsia="Times New Roman" w:hAnsi="Times New Roman" w:cs="Times New Roman"/>
                <w:b w:val="0"/>
                <w:color w:val="002060"/>
                <w:sz w:val="24"/>
                <w:szCs w:val="24"/>
                <w:lang w:eastAsia="en-IN"/>
              </w:rPr>
            </w:pPr>
          </w:p>
        </w:tc>
        <w:tc>
          <w:tcPr>
            <w:tcW w:w="1440" w:type="dxa"/>
          </w:tcPr>
          <w:p w:rsidR="0067689D" w:rsidRPr="0086477A" w:rsidRDefault="0067689D" w:rsidP="0086477A">
            <w:pPr>
              <w:jc w:val="center"/>
              <w:cnfStyle w:val="000000000000"/>
              <w:rPr>
                <w:rFonts w:ascii="Times New Roman" w:hAnsi="Times New Roman" w:cs="Times New Roman"/>
                <w:color w:val="002060"/>
                <w:sz w:val="24"/>
                <w:szCs w:val="24"/>
              </w:rPr>
            </w:pPr>
            <w:r w:rsidRPr="0086477A">
              <w:rPr>
                <w:rFonts w:ascii="Times New Roman" w:hAnsi="Times New Roman" w:cs="Times New Roman"/>
                <w:color w:val="002060"/>
                <w:sz w:val="24"/>
                <w:szCs w:val="24"/>
              </w:rPr>
              <w:t>15.01.2021</w:t>
            </w:r>
          </w:p>
        </w:tc>
      </w:tr>
      <w:tr w:rsidR="0067689D" w:rsidRPr="0086477A" w:rsidTr="00A917A8">
        <w:trPr>
          <w:cnfStyle w:val="000000100000"/>
        </w:trPr>
        <w:tc>
          <w:tcPr>
            <w:cnfStyle w:val="001000000000"/>
            <w:tcW w:w="540" w:type="dxa"/>
            <w:tcBorders>
              <w:left w:val="none" w:sz="0" w:space="0" w:color="auto"/>
              <w:bottom w:val="none" w:sz="0" w:space="0" w:color="auto"/>
            </w:tcBorders>
          </w:tcPr>
          <w:p w:rsidR="0067689D" w:rsidRPr="0086477A" w:rsidRDefault="0067689D" w:rsidP="0086477A">
            <w:pPr>
              <w:jc w:val="both"/>
              <w:rPr>
                <w:rFonts w:ascii="Times New Roman" w:eastAsia="Times New Roman" w:hAnsi="Times New Roman" w:cs="Times New Roman"/>
                <w:b/>
                <w:color w:val="002060"/>
                <w:sz w:val="24"/>
                <w:szCs w:val="24"/>
                <w:lang w:eastAsia="en-IN"/>
              </w:rPr>
            </w:pPr>
            <w:r w:rsidRPr="0086477A">
              <w:rPr>
                <w:rFonts w:ascii="Times New Roman" w:eastAsia="Times New Roman" w:hAnsi="Times New Roman" w:cs="Times New Roman"/>
                <w:color w:val="002060"/>
                <w:sz w:val="24"/>
                <w:szCs w:val="24"/>
                <w:lang w:eastAsia="en-IN"/>
              </w:rPr>
              <w:t>13</w:t>
            </w:r>
          </w:p>
        </w:tc>
        <w:tc>
          <w:tcPr>
            <w:tcW w:w="7650" w:type="dxa"/>
          </w:tcPr>
          <w:p w:rsidR="0067689D" w:rsidRPr="0086477A" w:rsidRDefault="0067689D" w:rsidP="0086477A">
            <w:pPr>
              <w:pStyle w:val="BodyText"/>
              <w:jc w:val="both"/>
              <w:cnfStyle w:val="000000100000"/>
              <w:rPr>
                <w:rFonts w:ascii="Times New Roman" w:eastAsia="Times New Roman" w:hAnsi="Times New Roman" w:cs="Times New Roman"/>
                <w:b w:val="0"/>
                <w:color w:val="002060"/>
                <w:sz w:val="24"/>
                <w:szCs w:val="24"/>
                <w:lang w:eastAsia="en-IN"/>
              </w:rPr>
            </w:pPr>
            <w:r w:rsidRPr="0086477A">
              <w:rPr>
                <w:rFonts w:ascii="Times New Roman" w:eastAsia="Times New Roman" w:hAnsi="Times New Roman" w:cs="Times New Roman"/>
                <w:b w:val="0"/>
                <w:color w:val="002060"/>
                <w:sz w:val="24"/>
                <w:szCs w:val="24"/>
                <w:lang w:eastAsia="en-IN"/>
              </w:rPr>
              <w:t>​Quarterly TCS certificate in respect of quarter ending December 31, 2020</w:t>
            </w:r>
          </w:p>
          <w:p w:rsidR="0067689D" w:rsidRPr="0086477A" w:rsidRDefault="0067689D" w:rsidP="0086477A">
            <w:pPr>
              <w:pStyle w:val="BodyText"/>
              <w:jc w:val="both"/>
              <w:cnfStyle w:val="000000100000"/>
              <w:rPr>
                <w:rFonts w:ascii="Times New Roman" w:eastAsia="Times New Roman" w:hAnsi="Times New Roman" w:cs="Times New Roman"/>
                <w:b w:val="0"/>
                <w:color w:val="002060"/>
                <w:sz w:val="24"/>
                <w:szCs w:val="24"/>
                <w:lang w:eastAsia="en-IN"/>
              </w:rPr>
            </w:pPr>
          </w:p>
        </w:tc>
        <w:tc>
          <w:tcPr>
            <w:tcW w:w="1440" w:type="dxa"/>
          </w:tcPr>
          <w:p w:rsidR="0067689D" w:rsidRPr="0086477A" w:rsidRDefault="0067689D" w:rsidP="0086477A">
            <w:pPr>
              <w:jc w:val="center"/>
              <w:cnfStyle w:val="000000100000"/>
              <w:rPr>
                <w:rFonts w:ascii="Times New Roman" w:hAnsi="Times New Roman" w:cs="Times New Roman"/>
                <w:color w:val="002060"/>
                <w:sz w:val="24"/>
                <w:szCs w:val="24"/>
              </w:rPr>
            </w:pPr>
            <w:r w:rsidRPr="0086477A">
              <w:rPr>
                <w:rFonts w:ascii="Times New Roman" w:hAnsi="Times New Roman" w:cs="Times New Roman"/>
                <w:color w:val="002060"/>
                <w:sz w:val="24"/>
                <w:szCs w:val="24"/>
              </w:rPr>
              <w:t>30.01.2021</w:t>
            </w:r>
          </w:p>
        </w:tc>
      </w:tr>
      <w:tr w:rsidR="0067689D" w:rsidRPr="0086477A" w:rsidTr="00A917A8">
        <w:tc>
          <w:tcPr>
            <w:cnfStyle w:val="001000000000"/>
            <w:tcW w:w="540" w:type="dxa"/>
            <w:tcBorders>
              <w:left w:val="none" w:sz="0" w:space="0" w:color="auto"/>
              <w:bottom w:val="none" w:sz="0" w:space="0" w:color="auto"/>
            </w:tcBorders>
          </w:tcPr>
          <w:p w:rsidR="0067689D" w:rsidRPr="0086477A" w:rsidRDefault="0067689D" w:rsidP="0086477A">
            <w:pPr>
              <w:jc w:val="both"/>
              <w:rPr>
                <w:rFonts w:ascii="Times New Roman" w:eastAsia="Times New Roman" w:hAnsi="Times New Roman" w:cs="Times New Roman"/>
                <w:b/>
                <w:color w:val="002060"/>
                <w:sz w:val="24"/>
                <w:szCs w:val="24"/>
                <w:lang w:eastAsia="en-IN"/>
              </w:rPr>
            </w:pPr>
            <w:r w:rsidRPr="0086477A">
              <w:rPr>
                <w:rFonts w:ascii="Times New Roman" w:eastAsia="Times New Roman" w:hAnsi="Times New Roman" w:cs="Times New Roman"/>
                <w:color w:val="002060"/>
                <w:sz w:val="24"/>
                <w:szCs w:val="24"/>
                <w:lang w:eastAsia="en-IN"/>
              </w:rPr>
              <w:t>14</w:t>
            </w:r>
          </w:p>
        </w:tc>
        <w:tc>
          <w:tcPr>
            <w:tcW w:w="7650" w:type="dxa"/>
          </w:tcPr>
          <w:p w:rsidR="0067689D" w:rsidRPr="0086477A" w:rsidRDefault="0067689D" w:rsidP="0086477A">
            <w:pPr>
              <w:pStyle w:val="BodyText"/>
              <w:jc w:val="both"/>
              <w:cnfStyle w:val="000000000000"/>
              <w:rPr>
                <w:rFonts w:ascii="Times New Roman" w:eastAsia="Times New Roman" w:hAnsi="Times New Roman" w:cs="Times New Roman"/>
                <w:b w:val="0"/>
                <w:color w:val="002060"/>
                <w:sz w:val="24"/>
                <w:szCs w:val="24"/>
                <w:lang w:eastAsia="en-IN"/>
              </w:rPr>
            </w:pPr>
            <w:r w:rsidRPr="0086477A">
              <w:rPr>
                <w:rFonts w:ascii="Times New Roman" w:eastAsia="Times New Roman" w:hAnsi="Times New Roman" w:cs="Times New Roman"/>
                <w:b w:val="0"/>
                <w:color w:val="002060"/>
                <w:sz w:val="24"/>
                <w:szCs w:val="24"/>
                <w:lang w:eastAsia="en-IN"/>
              </w:rPr>
              <w:t xml:space="preserve">​Due date for furnishing of </w:t>
            </w:r>
            <w:proofErr w:type="spellStart"/>
            <w:r w:rsidRPr="0086477A">
              <w:rPr>
                <w:rFonts w:ascii="Times New Roman" w:eastAsia="Times New Roman" w:hAnsi="Times New Roman" w:cs="Times New Roman"/>
                <w:b w:val="0"/>
                <w:color w:val="002060"/>
                <w:sz w:val="24"/>
                <w:szCs w:val="24"/>
                <w:lang w:eastAsia="en-IN"/>
              </w:rPr>
              <w:t>challan</w:t>
            </w:r>
            <w:proofErr w:type="spellEnd"/>
            <w:r w:rsidRPr="0086477A">
              <w:rPr>
                <w:rFonts w:ascii="Times New Roman" w:eastAsia="Times New Roman" w:hAnsi="Times New Roman" w:cs="Times New Roman"/>
                <w:b w:val="0"/>
                <w:color w:val="002060"/>
                <w:sz w:val="24"/>
                <w:szCs w:val="24"/>
                <w:lang w:eastAsia="en-IN"/>
              </w:rPr>
              <w:t>-cum-statement in respect of tax deducted under section 194-IA in the month of December, 2020</w:t>
            </w:r>
          </w:p>
          <w:p w:rsidR="0067689D" w:rsidRPr="0086477A" w:rsidRDefault="0067689D" w:rsidP="0086477A">
            <w:pPr>
              <w:pStyle w:val="BodyText"/>
              <w:jc w:val="both"/>
              <w:cnfStyle w:val="000000000000"/>
              <w:rPr>
                <w:rFonts w:ascii="Times New Roman" w:eastAsia="Times New Roman" w:hAnsi="Times New Roman" w:cs="Times New Roman"/>
                <w:b w:val="0"/>
                <w:color w:val="002060"/>
                <w:sz w:val="24"/>
                <w:szCs w:val="24"/>
                <w:lang w:eastAsia="en-IN"/>
              </w:rPr>
            </w:pPr>
          </w:p>
        </w:tc>
        <w:tc>
          <w:tcPr>
            <w:tcW w:w="1440" w:type="dxa"/>
          </w:tcPr>
          <w:p w:rsidR="0067689D" w:rsidRPr="0086477A" w:rsidRDefault="0067689D" w:rsidP="0086477A">
            <w:pPr>
              <w:jc w:val="center"/>
              <w:cnfStyle w:val="000000000000"/>
              <w:rPr>
                <w:rFonts w:ascii="Times New Roman" w:hAnsi="Times New Roman" w:cs="Times New Roman"/>
                <w:color w:val="002060"/>
                <w:sz w:val="24"/>
                <w:szCs w:val="24"/>
              </w:rPr>
            </w:pPr>
            <w:r w:rsidRPr="0086477A">
              <w:rPr>
                <w:rFonts w:ascii="Times New Roman" w:hAnsi="Times New Roman" w:cs="Times New Roman"/>
                <w:color w:val="002060"/>
                <w:sz w:val="24"/>
                <w:szCs w:val="24"/>
              </w:rPr>
              <w:t>30.01.2021</w:t>
            </w:r>
          </w:p>
        </w:tc>
      </w:tr>
      <w:tr w:rsidR="0067689D" w:rsidRPr="0086477A" w:rsidTr="00A917A8">
        <w:trPr>
          <w:cnfStyle w:val="000000100000"/>
        </w:trPr>
        <w:tc>
          <w:tcPr>
            <w:cnfStyle w:val="001000000000"/>
            <w:tcW w:w="540" w:type="dxa"/>
            <w:tcBorders>
              <w:left w:val="none" w:sz="0" w:space="0" w:color="auto"/>
              <w:bottom w:val="none" w:sz="0" w:space="0" w:color="auto"/>
            </w:tcBorders>
          </w:tcPr>
          <w:p w:rsidR="0067689D" w:rsidRPr="0086477A" w:rsidRDefault="0067689D" w:rsidP="0086477A">
            <w:pPr>
              <w:jc w:val="both"/>
              <w:rPr>
                <w:rFonts w:ascii="Times New Roman" w:eastAsia="Times New Roman" w:hAnsi="Times New Roman" w:cs="Times New Roman"/>
                <w:b/>
                <w:color w:val="002060"/>
                <w:sz w:val="24"/>
                <w:szCs w:val="24"/>
                <w:lang w:eastAsia="en-IN"/>
              </w:rPr>
            </w:pPr>
            <w:r w:rsidRPr="0086477A">
              <w:rPr>
                <w:rFonts w:ascii="Times New Roman" w:eastAsia="Times New Roman" w:hAnsi="Times New Roman" w:cs="Times New Roman"/>
                <w:color w:val="002060"/>
                <w:sz w:val="24"/>
                <w:szCs w:val="24"/>
                <w:lang w:eastAsia="en-IN"/>
              </w:rPr>
              <w:t>15</w:t>
            </w:r>
          </w:p>
        </w:tc>
        <w:tc>
          <w:tcPr>
            <w:tcW w:w="7650" w:type="dxa"/>
          </w:tcPr>
          <w:p w:rsidR="0067689D" w:rsidRPr="0086477A" w:rsidRDefault="0067689D" w:rsidP="0086477A">
            <w:pPr>
              <w:pStyle w:val="BodyText"/>
              <w:jc w:val="both"/>
              <w:cnfStyle w:val="000000100000"/>
              <w:rPr>
                <w:rFonts w:ascii="Times New Roman" w:eastAsia="Times New Roman" w:hAnsi="Times New Roman" w:cs="Times New Roman"/>
                <w:b w:val="0"/>
                <w:color w:val="002060"/>
                <w:sz w:val="24"/>
                <w:szCs w:val="24"/>
                <w:lang w:eastAsia="en-IN"/>
              </w:rPr>
            </w:pPr>
            <w:r w:rsidRPr="0086477A">
              <w:rPr>
                <w:rFonts w:ascii="Times New Roman" w:eastAsia="Times New Roman" w:hAnsi="Times New Roman" w:cs="Times New Roman"/>
                <w:b w:val="0"/>
                <w:color w:val="002060"/>
                <w:sz w:val="24"/>
                <w:szCs w:val="24"/>
                <w:lang w:eastAsia="en-IN"/>
              </w:rPr>
              <w:t xml:space="preserve">​Due date for furnishing of </w:t>
            </w:r>
            <w:proofErr w:type="spellStart"/>
            <w:r w:rsidRPr="0086477A">
              <w:rPr>
                <w:rFonts w:ascii="Times New Roman" w:eastAsia="Times New Roman" w:hAnsi="Times New Roman" w:cs="Times New Roman"/>
                <w:b w:val="0"/>
                <w:color w:val="002060"/>
                <w:sz w:val="24"/>
                <w:szCs w:val="24"/>
                <w:lang w:eastAsia="en-IN"/>
              </w:rPr>
              <w:t>challan</w:t>
            </w:r>
            <w:proofErr w:type="spellEnd"/>
            <w:r w:rsidRPr="0086477A">
              <w:rPr>
                <w:rFonts w:ascii="Times New Roman" w:eastAsia="Times New Roman" w:hAnsi="Times New Roman" w:cs="Times New Roman"/>
                <w:b w:val="0"/>
                <w:color w:val="002060"/>
                <w:sz w:val="24"/>
                <w:szCs w:val="24"/>
                <w:lang w:eastAsia="en-IN"/>
              </w:rPr>
              <w:t>-cum-statement in respect of tax deducted under section 194-IB in the month of December, 2020</w:t>
            </w:r>
          </w:p>
          <w:p w:rsidR="0067689D" w:rsidRPr="0086477A" w:rsidRDefault="0067689D" w:rsidP="0086477A">
            <w:pPr>
              <w:pStyle w:val="BodyText"/>
              <w:jc w:val="both"/>
              <w:cnfStyle w:val="000000100000"/>
              <w:rPr>
                <w:rFonts w:ascii="Times New Roman" w:eastAsia="Times New Roman" w:hAnsi="Times New Roman" w:cs="Times New Roman"/>
                <w:b w:val="0"/>
                <w:color w:val="002060"/>
                <w:sz w:val="24"/>
                <w:szCs w:val="24"/>
                <w:lang w:eastAsia="en-IN"/>
              </w:rPr>
            </w:pPr>
          </w:p>
        </w:tc>
        <w:tc>
          <w:tcPr>
            <w:tcW w:w="1440" w:type="dxa"/>
          </w:tcPr>
          <w:p w:rsidR="0067689D" w:rsidRPr="0086477A" w:rsidRDefault="0067689D" w:rsidP="0086477A">
            <w:pPr>
              <w:jc w:val="center"/>
              <w:cnfStyle w:val="000000100000"/>
              <w:rPr>
                <w:rFonts w:ascii="Times New Roman" w:hAnsi="Times New Roman" w:cs="Times New Roman"/>
                <w:color w:val="002060"/>
                <w:sz w:val="24"/>
                <w:szCs w:val="24"/>
              </w:rPr>
            </w:pPr>
            <w:r w:rsidRPr="0086477A">
              <w:rPr>
                <w:rFonts w:ascii="Times New Roman" w:hAnsi="Times New Roman" w:cs="Times New Roman"/>
                <w:color w:val="002060"/>
                <w:sz w:val="24"/>
                <w:szCs w:val="24"/>
              </w:rPr>
              <w:t>30.01.2021</w:t>
            </w:r>
          </w:p>
        </w:tc>
      </w:tr>
      <w:tr w:rsidR="0067689D" w:rsidRPr="0086477A" w:rsidTr="00A917A8">
        <w:tc>
          <w:tcPr>
            <w:cnfStyle w:val="001000000000"/>
            <w:tcW w:w="540" w:type="dxa"/>
            <w:tcBorders>
              <w:left w:val="none" w:sz="0" w:space="0" w:color="auto"/>
              <w:bottom w:val="none" w:sz="0" w:space="0" w:color="auto"/>
            </w:tcBorders>
          </w:tcPr>
          <w:p w:rsidR="0067689D" w:rsidRPr="0086477A" w:rsidRDefault="0067689D" w:rsidP="0086477A">
            <w:pPr>
              <w:jc w:val="both"/>
              <w:rPr>
                <w:rFonts w:ascii="Times New Roman" w:eastAsia="Times New Roman" w:hAnsi="Times New Roman" w:cs="Times New Roman"/>
                <w:b/>
                <w:color w:val="002060"/>
                <w:sz w:val="24"/>
                <w:szCs w:val="24"/>
                <w:lang w:eastAsia="en-IN"/>
              </w:rPr>
            </w:pPr>
            <w:r w:rsidRPr="0086477A">
              <w:rPr>
                <w:rFonts w:ascii="Times New Roman" w:eastAsia="Times New Roman" w:hAnsi="Times New Roman" w:cs="Times New Roman"/>
                <w:color w:val="002060"/>
                <w:sz w:val="24"/>
                <w:szCs w:val="24"/>
                <w:lang w:eastAsia="en-IN"/>
              </w:rPr>
              <w:t>16</w:t>
            </w:r>
          </w:p>
        </w:tc>
        <w:tc>
          <w:tcPr>
            <w:tcW w:w="7650" w:type="dxa"/>
          </w:tcPr>
          <w:p w:rsidR="0067689D" w:rsidRPr="0086477A" w:rsidRDefault="0067689D" w:rsidP="0086477A">
            <w:pPr>
              <w:pStyle w:val="BodyText"/>
              <w:jc w:val="both"/>
              <w:cnfStyle w:val="000000000000"/>
              <w:rPr>
                <w:rFonts w:ascii="Times New Roman" w:eastAsia="Times New Roman" w:hAnsi="Times New Roman" w:cs="Times New Roman"/>
                <w:b w:val="0"/>
                <w:color w:val="002060"/>
                <w:sz w:val="24"/>
                <w:szCs w:val="24"/>
                <w:lang w:eastAsia="en-IN"/>
              </w:rPr>
            </w:pPr>
            <w:r w:rsidRPr="0086477A">
              <w:rPr>
                <w:rFonts w:ascii="Times New Roman" w:eastAsia="Times New Roman" w:hAnsi="Times New Roman" w:cs="Times New Roman"/>
                <w:b w:val="0"/>
                <w:color w:val="002060"/>
                <w:sz w:val="24"/>
                <w:szCs w:val="24"/>
                <w:lang w:eastAsia="en-IN"/>
              </w:rPr>
              <w:t xml:space="preserve">​Due date for furnishing of </w:t>
            </w:r>
            <w:proofErr w:type="spellStart"/>
            <w:r w:rsidRPr="0086477A">
              <w:rPr>
                <w:rFonts w:ascii="Times New Roman" w:eastAsia="Times New Roman" w:hAnsi="Times New Roman" w:cs="Times New Roman"/>
                <w:b w:val="0"/>
                <w:color w:val="002060"/>
                <w:sz w:val="24"/>
                <w:szCs w:val="24"/>
                <w:lang w:eastAsia="en-IN"/>
              </w:rPr>
              <w:t>challan</w:t>
            </w:r>
            <w:proofErr w:type="spellEnd"/>
            <w:r w:rsidRPr="0086477A">
              <w:rPr>
                <w:rFonts w:ascii="Times New Roman" w:eastAsia="Times New Roman" w:hAnsi="Times New Roman" w:cs="Times New Roman"/>
                <w:b w:val="0"/>
                <w:color w:val="002060"/>
                <w:sz w:val="24"/>
                <w:szCs w:val="24"/>
                <w:lang w:eastAsia="en-IN"/>
              </w:rPr>
              <w:t>-cum-statement in respect of tax deducted under section 194M in the month of December, 2020</w:t>
            </w:r>
          </w:p>
          <w:p w:rsidR="0067689D" w:rsidRPr="0086477A" w:rsidRDefault="0067689D" w:rsidP="0086477A">
            <w:pPr>
              <w:pStyle w:val="BodyText"/>
              <w:jc w:val="both"/>
              <w:cnfStyle w:val="000000000000"/>
              <w:rPr>
                <w:rFonts w:ascii="Times New Roman" w:eastAsia="Times New Roman" w:hAnsi="Times New Roman" w:cs="Times New Roman"/>
                <w:b w:val="0"/>
                <w:color w:val="002060"/>
                <w:sz w:val="24"/>
                <w:szCs w:val="24"/>
                <w:lang w:eastAsia="en-IN"/>
              </w:rPr>
            </w:pPr>
          </w:p>
        </w:tc>
        <w:tc>
          <w:tcPr>
            <w:tcW w:w="1440" w:type="dxa"/>
          </w:tcPr>
          <w:p w:rsidR="0067689D" w:rsidRPr="0086477A" w:rsidRDefault="0067689D" w:rsidP="0086477A">
            <w:pPr>
              <w:jc w:val="center"/>
              <w:cnfStyle w:val="000000000000"/>
              <w:rPr>
                <w:rFonts w:ascii="Times New Roman" w:hAnsi="Times New Roman" w:cs="Times New Roman"/>
                <w:color w:val="002060"/>
                <w:sz w:val="24"/>
                <w:szCs w:val="24"/>
              </w:rPr>
            </w:pPr>
            <w:r w:rsidRPr="0086477A">
              <w:rPr>
                <w:rFonts w:ascii="Times New Roman" w:hAnsi="Times New Roman" w:cs="Times New Roman"/>
                <w:color w:val="002060"/>
                <w:sz w:val="24"/>
                <w:szCs w:val="24"/>
              </w:rPr>
              <w:t>30.01.2021</w:t>
            </w:r>
          </w:p>
        </w:tc>
      </w:tr>
      <w:tr w:rsidR="0067689D" w:rsidRPr="0086477A" w:rsidTr="00A917A8">
        <w:trPr>
          <w:cnfStyle w:val="000000100000"/>
        </w:trPr>
        <w:tc>
          <w:tcPr>
            <w:cnfStyle w:val="001000000000"/>
            <w:tcW w:w="540" w:type="dxa"/>
            <w:tcBorders>
              <w:left w:val="none" w:sz="0" w:space="0" w:color="auto"/>
              <w:bottom w:val="none" w:sz="0" w:space="0" w:color="auto"/>
            </w:tcBorders>
          </w:tcPr>
          <w:p w:rsidR="0067689D" w:rsidRPr="0086477A" w:rsidRDefault="0067689D" w:rsidP="0086477A">
            <w:pPr>
              <w:spacing w:after="200" w:line="276" w:lineRule="auto"/>
              <w:jc w:val="both"/>
              <w:rPr>
                <w:rFonts w:ascii="Times New Roman" w:eastAsia="Times New Roman" w:hAnsi="Times New Roman" w:cs="Times New Roman"/>
                <w:b/>
                <w:color w:val="002060"/>
                <w:sz w:val="24"/>
                <w:szCs w:val="24"/>
                <w:lang w:eastAsia="en-IN"/>
              </w:rPr>
            </w:pPr>
            <w:r w:rsidRPr="0086477A">
              <w:rPr>
                <w:rFonts w:ascii="Times New Roman" w:eastAsia="Times New Roman" w:hAnsi="Times New Roman" w:cs="Times New Roman"/>
                <w:color w:val="002060"/>
                <w:sz w:val="24"/>
                <w:szCs w:val="24"/>
                <w:lang w:eastAsia="en-IN"/>
              </w:rPr>
              <w:t>17</w:t>
            </w:r>
          </w:p>
        </w:tc>
        <w:tc>
          <w:tcPr>
            <w:tcW w:w="7650" w:type="dxa"/>
          </w:tcPr>
          <w:p w:rsidR="0067689D" w:rsidRPr="0086477A" w:rsidRDefault="0067689D" w:rsidP="0086477A">
            <w:pPr>
              <w:pStyle w:val="BodyText"/>
              <w:jc w:val="both"/>
              <w:cnfStyle w:val="000000100000"/>
              <w:rPr>
                <w:rFonts w:ascii="Times New Roman" w:eastAsia="Times New Roman" w:hAnsi="Times New Roman" w:cs="Times New Roman"/>
                <w:b w:val="0"/>
                <w:color w:val="002060"/>
                <w:sz w:val="24"/>
                <w:szCs w:val="24"/>
                <w:lang w:eastAsia="en-IN"/>
              </w:rPr>
            </w:pPr>
            <w:r w:rsidRPr="0086477A">
              <w:rPr>
                <w:rFonts w:ascii="Times New Roman" w:eastAsia="Times New Roman" w:hAnsi="Times New Roman" w:cs="Times New Roman"/>
                <w:b w:val="0"/>
                <w:color w:val="002060"/>
                <w:sz w:val="24"/>
                <w:szCs w:val="24"/>
                <w:lang w:eastAsia="en-IN"/>
              </w:rPr>
              <w:t>​​Quarterly statement of TDS for the quarter ending December 31, 2020</w:t>
            </w:r>
          </w:p>
        </w:tc>
        <w:tc>
          <w:tcPr>
            <w:tcW w:w="1440" w:type="dxa"/>
          </w:tcPr>
          <w:p w:rsidR="0067689D" w:rsidRPr="0086477A" w:rsidRDefault="0067689D" w:rsidP="0086477A">
            <w:pPr>
              <w:jc w:val="center"/>
              <w:cnfStyle w:val="000000100000"/>
              <w:rPr>
                <w:rFonts w:ascii="Times New Roman" w:hAnsi="Times New Roman" w:cs="Times New Roman"/>
                <w:color w:val="002060"/>
                <w:sz w:val="24"/>
                <w:szCs w:val="24"/>
              </w:rPr>
            </w:pPr>
            <w:r w:rsidRPr="0086477A">
              <w:rPr>
                <w:rFonts w:ascii="Times New Roman" w:hAnsi="Times New Roman" w:cs="Times New Roman"/>
                <w:color w:val="002060"/>
                <w:sz w:val="24"/>
                <w:szCs w:val="24"/>
              </w:rPr>
              <w:t>31.01.2021</w:t>
            </w:r>
          </w:p>
        </w:tc>
      </w:tr>
      <w:tr w:rsidR="0067689D" w:rsidRPr="0086477A" w:rsidTr="00A917A8">
        <w:tc>
          <w:tcPr>
            <w:cnfStyle w:val="001000000000"/>
            <w:tcW w:w="540" w:type="dxa"/>
            <w:tcBorders>
              <w:left w:val="none" w:sz="0" w:space="0" w:color="auto"/>
              <w:bottom w:val="none" w:sz="0" w:space="0" w:color="auto"/>
            </w:tcBorders>
          </w:tcPr>
          <w:p w:rsidR="0067689D" w:rsidRPr="0086477A" w:rsidRDefault="0067689D" w:rsidP="0086477A">
            <w:pPr>
              <w:jc w:val="both"/>
              <w:rPr>
                <w:rFonts w:ascii="Times New Roman" w:eastAsia="Times New Roman" w:hAnsi="Times New Roman" w:cs="Times New Roman"/>
                <w:b/>
                <w:color w:val="002060"/>
                <w:sz w:val="24"/>
                <w:szCs w:val="24"/>
                <w:lang w:eastAsia="en-IN"/>
              </w:rPr>
            </w:pPr>
            <w:r w:rsidRPr="0086477A">
              <w:rPr>
                <w:rFonts w:ascii="Times New Roman" w:eastAsia="Times New Roman" w:hAnsi="Times New Roman" w:cs="Times New Roman"/>
                <w:color w:val="002060"/>
                <w:sz w:val="24"/>
                <w:szCs w:val="24"/>
                <w:lang w:eastAsia="en-IN"/>
              </w:rPr>
              <w:lastRenderedPageBreak/>
              <w:t>18</w:t>
            </w:r>
          </w:p>
        </w:tc>
        <w:tc>
          <w:tcPr>
            <w:tcW w:w="7650" w:type="dxa"/>
          </w:tcPr>
          <w:p w:rsidR="0067689D" w:rsidRPr="0086477A" w:rsidRDefault="0067689D" w:rsidP="0086477A">
            <w:pPr>
              <w:pStyle w:val="BodyText"/>
              <w:jc w:val="both"/>
              <w:cnfStyle w:val="000000000000"/>
              <w:rPr>
                <w:rFonts w:ascii="Times New Roman" w:eastAsia="Times New Roman" w:hAnsi="Times New Roman" w:cs="Times New Roman"/>
                <w:b w:val="0"/>
                <w:color w:val="002060"/>
                <w:sz w:val="24"/>
                <w:szCs w:val="24"/>
                <w:lang w:eastAsia="en-IN"/>
              </w:rPr>
            </w:pPr>
            <w:r w:rsidRPr="0086477A">
              <w:rPr>
                <w:rFonts w:ascii="Times New Roman" w:eastAsia="Times New Roman" w:hAnsi="Times New Roman" w:cs="Times New Roman"/>
                <w:b w:val="0"/>
                <w:color w:val="002060"/>
                <w:sz w:val="24"/>
                <w:szCs w:val="24"/>
                <w:lang w:eastAsia="en-IN"/>
              </w:rPr>
              <w:t>​Quarterly return of non-deduction at source by a banking company from interest on time deposit in respect of the quarter ending December 31, 2020</w:t>
            </w:r>
          </w:p>
          <w:p w:rsidR="0067689D" w:rsidRPr="0086477A" w:rsidRDefault="0067689D" w:rsidP="0086477A">
            <w:pPr>
              <w:pStyle w:val="BodyText"/>
              <w:jc w:val="both"/>
              <w:cnfStyle w:val="000000000000"/>
              <w:rPr>
                <w:rFonts w:ascii="Times New Roman" w:eastAsia="Times New Roman" w:hAnsi="Times New Roman" w:cs="Times New Roman"/>
                <w:b w:val="0"/>
                <w:color w:val="002060"/>
                <w:sz w:val="24"/>
                <w:szCs w:val="24"/>
                <w:lang w:eastAsia="en-IN"/>
              </w:rPr>
            </w:pPr>
          </w:p>
        </w:tc>
        <w:tc>
          <w:tcPr>
            <w:tcW w:w="1440" w:type="dxa"/>
          </w:tcPr>
          <w:p w:rsidR="0067689D" w:rsidRPr="0086477A" w:rsidRDefault="0067689D" w:rsidP="0086477A">
            <w:pPr>
              <w:jc w:val="center"/>
              <w:cnfStyle w:val="000000000000"/>
              <w:rPr>
                <w:rFonts w:ascii="Times New Roman" w:hAnsi="Times New Roman" w:cs="Times New Roman"/>
                <w:color w:val="002060"/>
                <w:sz w:val="24"/>
                <w:szCs w:val="24"/>
              </w:rPr>
            </w:pPr>
            <w:r w:rsidRPr="0086477A">
              <w:rPr>
                <w:rFonts w:ascii="Times New Roman" w:hAnsi="Times New Roman" w:cs="Times New Roman"/>
                <w:color w:val="002060"/>
                <w:sz w:val="24"/>
                <w:szCs w:val="24"/>
              </w:rPr>
              <w:t>31.01.2021</w:t>
            </w:r>
          </w:p>
        </w:tc>
      </w:tr>
      <w:tr w:rsidR="0067689D" w:rsidRPr="0086477A" w:rsidTr="00A917A8">
        <w:trPr>
          <w:cnfStyle w:val="000000100000"/>
        </w:trPr>
        <w:tc>
          <w:tcPr>
            <w:cnfStyle w:val="001000000000"/>
            <w:tcW w:w="540" w:type="dxa"/>
            <w:tcBorders>
              <w:left w:val="none" w:sz="0" w:space="0" w:color="auto"/>
              <w:bottom w:val="none" w:sz="0" w:space="0" w:color="auto"/>
            </w:tcBorders>
          </w:tcPr>
          <w:p w:rsidR="0067689D" w:rsidRPr="0086477A" w:rsidRDefault="0067689D" w:rsidP="0086477A">
            <w:pPr>
              <w:spacing w:after="200" w:line="276" w:lineRule="auto"/>
              <w:jc w:val="both"/>
              <w:rPr>
                <w:rFonts w:ascii="Times New Roman" w:eastAsia="Times New Roman" w:hAnsi="Times New Roman" w:cs="Times New Roman"/>
                <w:b/>
                <w:color w:val="002060"/>
                <w:sz w:val="24"/>
                <w:szCs w:val="24"/>
                <w:lang w:eastAsia="en-IN"/>
              </w:rPr>
            </w:pPr>
            <w:r w:rsidRPr="0086477A">
              <w:rPr>
                <w:rFonts w:ascii="Times New Roman" w:eastAsia="Times New Roman" w:hAnsi="Times New Roman" w:cs="Times New Roman"/>
                <w:color w:val="002060"/>
                <w:sz w:val="24"/>
                <w:szCs w:val="24"/>
                <w:lang w:eastAsia="en-IN"/>
              </w:rPr>
              <w:t>19</w:t>
            </w:r>
          </w:p>
        </w:tc>
        <w:tc>
          <w:tcPr>
            <w:tcW w:w="7650" w:type="dxa"/>
          </w:tcPr>
          <w:p w:rsidR="0067689D" w:rsidRPr="0086477A" w:rsidRDefault="0067689D" w:rsidP="0086477A">
            <w:pPr>
              <w:pStyle w:val="BodyText"/>
              <w:jc w:val="both"/>
              <w:cnfStyle w:val="000000100000"/>
              <w:rPr>
                <w:rFonts w:ascii="Times New Roman" w:eastAsia="Times New Roman" w:hAnsi="Times New Roman" w:cs="Times New Roman"/>
                <w:b w:val="0"/>
                <w:color w:val="002060"/>
                <w:sz w:val="24"/>
                <w:szCs w:val="24"/>
                <w:lang w:eastAsia="en-IN"/>
              </w:rPr>
            </w:pPr>
            <w:r w:rsidRPr="0086477A">
              <w:rPr>
                <w:rFonts w:ascii="Times New Roman" w:eastAsia="Times New Roman" w:hAnsi="Times New Roman" w:cs="Times New Roman"/>
                <w:b w:val="0"/>
                <w:color w:val="002060"/>
                <w:sz w:val="24"/>
                <w:szCs w:val="24"/>
                <w:lang w:eastAsia="en-IN"/>
              </w:rPr>
              <w:t>​Intimation under section 286(1) in Form No. 3CEAC, by a resident constituent entity of an international group whose parent is non-resident</w:t>
            </w:r>
          </w:p>
          <w:p w:rsidR="0067689D" w:rsidRPr="0086477A" w:rsidRDefault="0067689D" w:rsidP="0086477A">
            <w:pPr>
              <w:pStyle w:val="BodyText"/>
              <w:jc w:val="both"/>
              <w:cnfStyle w:val="000000100000"/>
              <w:rPr>
                <w:rFonts w:ascii="Times New Roman" w:eastAsia="Times New Roman" w:hAnsi="Times New Roman" w:cs="Times New Roman"/>
                <w:b w:val="0"/>
                <w:color w:val="002060"/>
                <w:sz w:val="24"/>
                <w:szCs w:val="24"/>
                <w:lang w:eastAsia="en-IN"/>
              </w:rPr>
            </w:pPr>
          </w:p>
        </w:tc>
        <w:tc>
          <w:tcPr>
            <w:tcW w:w="1440" w:type="dxa"/>
          </w:tcPr>
          <w:p w:rsidR="0067689D" w:rsidRPr="0086477A" w:rsidRDefault="0067689D" w:rsidP="0086477A">
            <w:pPr>
              <w:jc w:val="center"/>
              <w:cnfStyle w:val="000000100000"/>
              <w:rPr>
                <w:rFonts w:ascii="Times New Roman" w:hAnsi="Times New Roman" w:cs="Times New Roman"/>
                <w:color w:val="002060"/>
                <w:sz w:val="24"/>
                <w:szCs w:val="24"/>
              </w:rPr>
            </w:pPr>
            <w:r w:rsidRPr="0086477A">
              <w:rPr>
                <w:rFonts w:ascii="Times New Roman" w:hAnsi="Times New Roman" w:cs="Times New Roman"/>
                <w:color w:val="002060"/>
                <w:sz w:val="24"/>
                <w:szCs w:val="24"/>
              </w:rPr>
              <w:t>31.01.2021</w:t>
            </w:r>
          </w:p>
        </w:tc>
      </w:tr>
      <w:tr w:rsidR="0067689D" w:rsidRPr="0086477A" w:rsidTr="00A917A8">
        <w:tc>
          <w:tcPr>
            <w:cnfStyle w:val="001000000000"/>
            <w:tcW w:w="540" w:type="dxa"/>
            <w:tcBorders>
              <w:left w:val="none" w:sz="0" w:space="0" w:color="auto"/>
              <w:bottom w:val="none" w:sz="0" w:space="0" w:color="auto"/>
            </w:tcBorders>
          </w:tcPr>
          <w:p w:rsidR="0067689D" w:rsidRPr="0086477A" w:rsidRDefault="0067689D" w:rsidP="0086477A">
            <w:pPr>
              <w:jc w:val="both"/>
              <w:rPr>
                <w:rFonts w:ascii="Times New Roman" w:eastAsia="Times New Roman" w:hAnsi="Times New Roman" w:cs="Times New Roman"/>
                <w:b/>
                <w:color w:val="002060"/>
                <w:sz w:val="24"/>
                <w:szCs w:val="24"/>
                <w:lang w:eastAsia="en-IN"/>
              </w:rPr>
            </w:pPr>
            <w:r w:rsidRPr="0086477A">
              <w:rPr>
                <w:rFonts w:ascii="Times New Roman" w:eastAsia="Times New Roman" w:hAnsi="Times New Roman" w:cs="Times New Roman"/>
                <w:color w:val="002060"/>
                <w:sz w:val="24"/>
                <w:szCs w:val="24"/>
                <w:lang w:eastAsia="en-IN"/>
              </w:rPr>
              <w:t>20</w:t>
            </w:r>
          </w:p>
        </w:tc>
        <w:tc>
          <w:tcPr>
            <w:tcW w:w="7650" w:type="dxa"/>
          </w:tcPr>
          <w:p w:rsidR="0067689D" w:rsidRPr="0086477A" w:rsidRDefault="0067689D" w:rsidP="0086477A">
            <w:pPr>
              <w:pStyle w:val="BodyText"/>
              <w:jc w:val="both"/>
              <w:cnfStyle w:val="000000000000"/>
              <w:rPr>
                <w:rFonts w:ascii="Times New Roman" w:eastAsia="Times New Roman" w:hAnsi="Times New Roman" w:cs="Times New Roman"/>
                <w:b w:val="0"/>
                <w:color w:val="002060"/>
                <w:sz w:val="24"/>
                <w:szCs w:val="24"/>
                <w:lang w:eastAsia="en-IN"/>
              </w:rPr>
            </w:pPr>
            <w:r w:rsidRPr="0086477A">
              <w:rPr>
                <w:rFonts w:ascii="Times New Roman" w:eastAsia="Times New Roman" w:hAnsi="Times New Roman" w:cs="Times New Roman"/>
                <w:b w:val="0"/>
                <w:color w:val="002060"/>
                <w:sz w:val="24"/>
                <w:szCs w:val="24"/>
                <w:lang w:eastAsia="en-IN"/>
              </w:rPr>
              <w:t xml:space="preserve">​​Furnishing of declaration to opt for </w:t>
            </w:r>
            <w:proofErr w:type="spellStart"/>
            <w:r w:rsidRPr="0086477A">
              <w:rPr>
                <w:rFonts w:ascii="Times New Roman" w:eastAsia="Times New Roman" w:hAnsi="Times New Roman" w:cs="Times New Roman"/>
                <w:b w:val="0"/>
                <w:color w:val="002060"/>
                <w:sz w:val="24"/>
                <w:szCs w:val="24"/>
                <w:lang w:eastAsia="en-IN"/>
              </w:rPr>
              <w:t>Vivad</w:t>
            </w:r>
            <w:proofErr w:type="spellEnd"/>
            <w:r w:rsidRPr="0086477A">
              <w:rPr>
                <w:rFonts w:ascii="Times New Roman" w:eastAsia="Times New Roman" w:hAnsi="Times New Roman" w:cs="Times New Roman"/>
                <w:b w:val="0"/>
                <w:color w:val="002060"/>
                <w:sz w:val="24"/>
                <w:szCs w:val="24"/>
                <w:lang w:eastAsia="en-IN"/>
              </w:rPr>
              <w:t xml:space="preserve"> se </w:t>
            </w:r>
            <w:proofErr w:type="spellStart"/>
            <w:r w:rsidRPr="0086477A">
              <w:rPr>
                <w:rFonts w:ascii="Times New Roman" w:eastAsia="Times New Roman" w:hAnsi="Times New Roman" w:cs="Times New Roman"/>
                <w:b w:val="0"/>
                <w:color w:val="002060"/>
                <w:sz w:val="24"/>
                <w:szCs w:val="24"/>
                <w:lang w:eastAsia="en-IN"/>
              </w:rPr>
              <w:t>Vishwas</w:t>
            </w:r>
            <w:proofErr w:type="spellEnd"/>
            <w:r w:rsidRPr="0086477A">
              <w:rPr>
                <w:rFonts w:ascii="Times New Roman" w:eastAsia="Times New Roman" w:hAnsi="Times New Roman" w:cs="Times New Roman"/>
                <w:b w:val="0"/>
                <w:color w:val="002060"/>
                <w:sz w:val="24"/>
                <w:szCs w:val="24"/>
                <w:lang w:eastAsia="en-IN"/>
              </w:rPr>
              <w:t xml:space="preserve"> Scheme.</w:t>
            </w:r>
          </w:p>
          <w:p w:rsidR="0067689D" w:rsidRPr="0086477A" w:rsidRDefault="0067689D" w:rsidP="0086477A">
            <w:pPr>
              <w:pStyle w:val="BodyText"/>
              <w:jc w:val="both"/>
              <w:cnfStyle w:val="000000000000"/>
              <w:rPr>
                <w:rFonts w:ascii="Times New Roman" w:eastAsia="Times New Roman" w:hAnsi="Times New Roman" w:cs="Times New Roman"/>
                <w:b w:val="0"/>
                <w:color w:val="002060"/>
                <w:sz w:val="12"/>
                <w:szCs w:val="24"/>
                <w:lang w:eastAsia="en-IN"/>
              </w:rPr>
            </w:pPr>
          </w:p>
        </w:tc>
        <w:tc>
          <w:tcPr>
            <w:tcW w:w="1440" w:type="dxa"/>
          </w:tcPr>
          <w:p w:rsidR="0067689D" w:rsidRPr="0086477A" w:rsidRDefault="0067689D" w:rsidP="0086477A">
            <w:pPr>
              <w:jc w:val="center"/>
              <w:cnfStyle w:val="000000000000"/>
              <w:rPr>
                <w:rFonts w:ascii="Times New Roman" w:hAnsi="Times New Roman" w:cs="Times New Roman"/>
                <w:color w:val="002060"/>
                <w:sz w:val="24"/>
                <w:szCs w:val="24"/>
              </w:rPr>
            </w:pPr>
            <w:r w:rsidRPr="0086477A">
              <w:rPr>
                <w:rFonts w:ascii="Times New Roman" w:hAnsi="Times New Roman" w:cs="Times New Roman"/>
                <w:color w:val="002060"/>
                <w:sz w:val="24"/>
                <w:szCs w:val="24"/>
              </w:rPr>
              <w:t>31.01.2021</w:t>
            </w:r>
          </w:p>
        </w:tc>
      </w:tr>
    </w:tbl>
    <w:p w:rsidR="0067689D" w:rsidRPr="000A0363" w:rsidRDefault="0067689D" w:rsidP="0067689D">
      <w:pPr>
        <w:shd w:val="clear" w:color="auto" w:fill="FFFFFF"/>
        <w:spacing w:after="150" w:line="240" w:lineRule="auto"/>
        <w:jc w:val="both"/>
        <w:rPr>
          <w:rFonts w:ascii="Times New Roman" w:eastAsia="Times New Roman" w:hAnsi="Times New Roman" w:cs="Times New Roman"/>
          <w:color w:val="002060"/>
          <w:sz w:val="14"/>
          <w:szCs w:val="24"/>
        </w:rPr>
      </w:pPr>
    </w:p>
    <w:p w:rsidR="0067689D" w:rsidRPr="000A0363" w:rsidRDefault="0067689D" w:rsidP="0086477A">
      <w:pPr>
        <w:shd w:val="clear" w:color="auto" w:fill="FFFFCC"/>
        <w:spacing w:after="150" w:line="240" w:lineRule="auto"/>
        <w:jc w:val="both"/>
        <w:rPr>
          <w:rFonts w:ascii="Times New Roman" w:eastAsia="Times New Roman" w:hAnsi="Times New Roman" w:cs="Times New Roman"/>
          <w:b/>
          <w:i/>
          <w:color w:val="002060"/>
          <w:sz w:val="32"/>
          <w:szCs w:val="24"/>
        </w:rPr>
      </w:pPr>
      <w:r w:rsidRPr="000A0363">
        <w:rPr>
          <w:rFonts w:ascii="Times New Roman" w:eastAsia="Times New Roman" w:hAnsi="Times New Roman" w:cs="Times New Roman"/>
          <w:b/>
          <w:i/>
          <w:color w:val="002060"/>
          <w:sz w:val="32"/>
          <w:szCs w:val="24"/>
        </w:rPr>
        <w:t xml:space="preserve">Notes: </w:t>
      </w:r>
    </w:p>
    <w:p w:rsidR="0067689D" w:rsidRPr="0072558A" w:rsidRDefault="0067689D" w:rsidP="0086477A">
      <w:pPr>
        <w:pStyle w:val="NoSpacing"/>
        <w:numPr>
          <w:ilvl w:val="0"/>
          <w:numId w:val="18"/>
        </w:numPr>
        <w:shd w:val="clear" w:color="auto" w:fill="FFFFCC"/>
        <w:ind w:left="180" w:hanging="180"/>
        <w:jc w:val="both"/>
        <w:rPr>
          <w:rFonts w:ascii="Times New Roman" w:hAnsi="Times New Roman" w:cs="Times New Roman"/>
          <w:color w:val="002060"/>
          <w:shd w:val="clear" w:color="auto" w:fill="FFFFFF"/>
        </w:rPr>
      </w:pPr>
      <w:r w:rsidRPr="0072558A">
        <w:rPr>
          <w:rFonts w:ascii="Times New Roman" w:hAnsi="Times New Roman" w:cs="Times New Roman"/>
          <w:color w:val="002060"/>
          <w:shd w:val="clear" w:color="auto" w:fill="FFFFFF"/>
        </w:rPr>
        <w:t>The Ministry of Finance has issued a </w:t>
      </w:r>
      <w:hyperlink r:id="rId10" w:tgtFrame="_blank" w:history="1">
        <w:r w:rsidRPr="0072558A">
          <w:rPr>
            <w:rStyle w:val="Strong"/>
            <w:rFonts w:ascii="Times New Roman" w:hAnsi="Times New Roman" w:cs="Times New Roman"/>
            <w:b w:val="0"/>
            <w:color w:val="002060"/>
            <w:shd w:val="clear" w:color="auto" w:fill="FFFFFF"/>
          </w:rPr>
          <w:t>Notification No 85/2020 dated 27 October, 2020</w:t>
        </w:r>
      </w:hyperlink>
      <w:r w:rsidRPr="0072558A">
        <w:rPr>
          <w:rFonts w:ascii="Times New Roman" w:hAnsi="Times New Roman" w:cs="Times New Roman"/>
          <w:color w:val="002060"/>
          <w:shd w:val="clear" w:color="auto" w:fill="FFFFFF"/>
        </w:rPr>
        <w:t xml:space="preserve">, under the </w:t>
      </w:r>
      <w:proofErr w:type="spellStart"/>
      <w:r w:rsidRPr="0072558A">
        <w:rPr>
          <w:rFonts w:ascii="Times New Roman" w:hAnsi="Times New Roman" w:cs="Times New Roman"/>
          <w:color w:val="002060"/>
          <w:shd w:val="clear" w:color="auto" w:fill="FFFFFF"/>
        </w:rPr>
        <w:t>Vivad</w:t>
      </w:r>
      <w:proofErr w:type="spellEnd"/>
      <w:r w:rsidRPr="0072558A">
        <w:rPr>
          <w:rFonts w:ascii="Times New Roman" w:hAnsi="Times New Roman" w:cs="Times New Roman"/>
          <w:color w:val="002060"/>
          <w:shd w:val="clear" w:color="auto" w:fill="FFFFFF"/>
        </w:rPr>
        <w:t xml:space="preserve"> se </w:t>
      </w:r>
      <w:proofErr w:type="spellStart"/>
      <w:r w:rsidRPr="0072558A">
        <w:rPr>
          <w:rFonts w:ascii="Times New Roman" w:hAnsi="Times New Roman" w:cs="Times New Roman"/>
          <w:color w:val="002060"/>
          <w:shd w:val="clear" w:color="auto" w:fill="FFFFFF"/>
        </w:rPr>
        <w:t>Vishwas</w:t>
      </w:r>
      <w:proofErr w:type="spellEnd"/>
      <w:r w:rsidRPr="0072558A">
        <w:rPr>
          <w:rFonts w:ascii="Times New Roman" w:hAnsi="Times New Roman" w:cs="Times New Roman"/>
          <w:color w:val="002060"/>
          <w:shd w:val="clear" w:color="auto" w:fill="FFFFFF"/>
        </w:rPr>
        <w:t xml:space="preserve"> Act, 2020, that in order to mitigate undue hardship and remove difficulty that may be caused by the requirement of payment within 15 days from date the date of receipt of certificate from designated authority, allows the </w:t>
      </w:r>
      <w:proofErr w:type="spellStart"/>
      <w:r w:rsidRPr="0072558A">
        <w:rPr>
          <w:rFonts w:ascii="Times New Roman" w:hAnsi="Times New Roman" w:cs="Times New Roman"/>
          <w:color w:val="002060"/>
          <w:shd w:val="clear" w:color="auto" w:fill="FFFFFF"/>
        </w:rPr>
        <w:t>declarant</w:t>
      </w:r>
      <w:proofErr w:type="spellEnd"/>
      <w:r w:rsidRPr="0072558A">
        <w:rPr>
          <w:rFonts w:ascii="Times New Roman" w:hAnsi="Times New Roman" w:cs="Times New Roman"/>
          <w:color w:val="002060"/>
          <w:shd w:val="clear" w:color="auto" w:fill="FFFFFF"/>
        </w:rPr>
        <w:t xml:space="preserve"> to make the payment without any additional amount till on or before 31</w:t>
      </w:r>
      <w:r w:rsidRPr="0072558A">
        <w:rPr>
          <w:rFonts w:ascii="Times New Roman" w:hAnsi="Times New Roman" w:cs="Times New Roman"/>
          <w:color w:val="002060"/>
          <w:shd w:val="clear" w:color="auto" w:fill="FFFFFF"/>
          <w:vertAlign w:val="superscript"/>
        </w:rPr>
        <w:t>st</w:t>
      </w:r>
      <w:r w:rsidRPr="0072558A">
        <w:rPr>
          <w:rFonts w:ascii="Times New Roman" w:hAnsi="Times New Roman" w:cs="Times New Roman"/>
          <w:color w:val="002060"/>
          <w:shd w:val="clear" w:color="auto" w:fill="FFFFFF"/>
        </w:rPr>
        <w:t> March, 2021. Further, the declaration can be filed by 31 December, 2020.</w:t>
      </w:r>
    </w:p>
    <w:p w:rsidR="0067689D" w:rsidRPr="0072558A" w:rsidRDefault="0067689D" w:rsidP="0086477A">
      <w:pPr>
        <w:pStyle w:val="NoSpacing"/>
        <w:shd w:val="clear" w:color="auto" w:fill="FFFFCC"/>
        <w:ind w:left="180" w:hanging="180"/>
        <w:jc w:val="both"/>
        <w:rPr>
          <w:rFonts w:ascii="Times New Roman" w:eastAsia="Times New Roman" w:hAnsi="Times New Roman" w:cs="Times New Roman"/>
          <w:color w:val="002060"/>
          <w:sz w:val="16"/>
        </w:rPr>
      </w:pPr>
    </w:p>
    <w:p w:rsidR="0067689D" w:rsidRPr="0072558A" w:rsidRDefault="0067689D" w:rsidP="0086477A">
      <w:pPr>
        <w:pStyle w:val="NoSpacing"/>
        <w:numPr>
          <w:ilvl w:val="0"/>
          <w:numId w:val="18"/>
        </w:numPr>
        <w:shd w:val="clear" w:color="auto" w:fill="FFFFCC"/>
        <w:ind w:left="180" w:hanging="180"/>
        <w:jc w:val="both"/>
        <w:rPr>
          <w:rFonts w:ascii="Times New Roman" w:eastAsia="Times New Roman" w:hAnsi="Times New Roman" w:cs="Times New Roman"/>
          <w:color w:val="002060"/>
        </w:rPr>
      </w:pPr>
      <w:r w:rsidRPr="0072558A">
        <w:rPr>
          <w:rFonts w:ascii="Times New Roman" w:eastAsia="Times New Roman" w:hAnsi="Times New Roman" w:cs="Times New Roman"/>
          <w:color w:val="002060"/>
        </w:rPr>
        <w:t>The Taxation and Other Laws (Relaxation and Amendment of Certain Provisions) Act, 2020 has extended due dates for compliance falling during the period from 20-03-2020 to 31-12-2020. Readers are requested to please check the relevant documents from below links:</w:t>
      </w:r>
    </w:p>
    <w:p w:rsidR="0067689D" w:rsidRPr="000A0363" w:rsidRDefault="0067689D" w:rsidP="0086477A">
      <w:pPr>
        <w:pStyle w:val="NoSpacing"/>
        <w:shd w:val="clear" w:color="auto" w:fill="FFFFCC"/>
        <w:jc w:val="both"/>
        <w:rPr>
          <w:rFonts w:ascii="Times New Roman" w:eastAsia="Times New Roman" w:hAnsi="Times New Roman" w:cs="Times New Roman"/>
          <w:sz w:val="18"/>
        </w:rPr>
      </w:pPr>
    </w:p>
    <w:tbl>
      <w:tblPr>
        <w:tblStyle w:val="TableGrid"/>
        <w:tblW w:w="0" w:type="auto"/>
        <w:tblLook w:val="04A0"/>
      </w:tblPr>
      <w:tblGrid>
        <w:gridCol w:w="7398"/>
        <w:gridCol w:w="1844"/>
      </w:tblGrid>
      <w:tr w:rsidR="0067689D" w:rsidTr="0086477A">
        <w:trPr>
          <w:cnfStyle w:val="100000000000"/>
        </w:trPr>
        <w:tc>
          <w:tcPr>
            <w:cnfStyle w:val="001000000000"/>
            <w:tcW w:w="7398" w:type="dxa"/>
          </w:tcPr>
          <w:p w:rsidR="0067689D" w:rsidRDefault="0067689D" w:rsidP="0086477A">
            <w:pPr>
              <w:shd w:val="clear" w:color="auto" w:fill="FFFFCC"/>
              <w:jc w:val="both"/>
              <w:rPr>
                <w:rFonts w:ascii="Times New Roman" w:eastAsia="Times New Roman" w:hAnsi="Times New Roman" w:cs="Times New Roman"/>
                <w:color w:val="002060"/>
              </w:rPr>
            </w:pPr>
            <w:r w:rsidRPr="00B87495">
              <w:rPr>
                <w:rFonts w:ascii="Times New Roman" w:eastAsia="Times New Roman" w:hAnsi="Times New Roman" w:cs="Times New Roman"/>
                <w:color w:val="002060"/>
              </w:rPr>
              <w:t>The Taxation and Other Laws (Relaxation and Amendment of Certain Provisions) Act, 2020.</w:t>
            </w:r>
          </w:p>
        </w:tc>
        <w:tc>
          <w:tcPr>
            <w:tcW w:w="1844" w:type="dxa"/>
          </w:tcPr>
          <w:p w:rsidR="0067689D" w:rsidRPr="000A0363" w:rsidRDefault="00867352" w:rsidP="0086477A">
            <w:pPr>
              <w:shd w:val="clear" w:color="auto" w:fill="FFFFCC"/>
              <w:jc w:val="center"/>
              <w:cnfStyle w:val="100000000000"/>
              <w:rPr>
                <w:rFonts w:ascii="Times New Roman" w:eastAsia="Times New Roman" w:hAnsi="Times New Roman" w:cs="Times New Roman"/>
                <w:b/>
                <w:color w:val="002060"/>
              </w:rPr>
            </w:pPr>
            <w:hyperlink r:id="rId11" w:history="1">
              <w:r w:rsidR="0067689D" w:rsidRPr="000A0363">
                <w:rPr>
                  <w:rStyle w:val="Hyperlink"/>
                  <w:rFonts w:ascii="Times New Roman" w:eastAsia="Times New Roman" w:hAnsi="Times New Roman" w:cs="Times New Roman"/>
                  <w:b/>
                </w:rPr>
                <w:t>Click here</w:t>
              </w:r>
            </w:hyperlink>
          </w:p>
        </w:tc>
      </w:tr>
      <w:tr w:rsidR="0067689D" w:rsidTr="0086477A">
        <w:trPr>
          <w:cnfStyle w:val="000000100000"/>
        </w:trPr>
        <w:tc>
          <w:tcPr>
            <w:cnfStyle w:val="001000000000"/>
            <w:tcW w:w="7398" w:type="dxa"/>
          </w:tcPr>
          <w:p w:rsidR="0067689D" w:rsidRDefault="0067689D" w:rsidP="0086477A">
            <w:pPr>
              <w:shd w:val="clear" w:color="auto" w:fill="FFFFCC"/>
              <w:jc w:val="both"/>
              <w:rPr>
                <w:rFonts w:ascii="Times New Roman" w:eastAsia="Times New Roman" w:hAnsi="Times New Roman" w:cs="Times New Roman"/>
                <w:color w:val="002060"/>
              </w:rPr>
            </w:pPr>
            <w:r w:rsidRPr="00B87495">
              <w:rPr>
                <w:rFonts w:ascii="Times New Roman" w:eastAsia="Times New Roman" w:hAnsi="Times New Roman" w:cs="Times New Roman"/>
                <w:color w:val="002060"/>
              </w:rPr>
              <w:t>Notification No. 88/2020 [F. No. 370142/35/2020-TPL] / SO 3906(E) dated 29 October, 2020.</w:t>
            </w:r>
          </w:p>
        </w:tc>
        <w:tc>
          <w:tcPr>
            <w:tcW w:w="1844" w:type="dxa"/>
          </w:tcPr>
          <w:p w:rsidR="0067689D" w:rsidRPr="000A0363" w:rsidRDefault="00867352" w:rsidP="0086477A">
            <w:pPr>
              <w:shd w:val="clear" w:color="auto" w:fill="FFFFCC"/>
              <w:jc w:val="center"/>
              <w:cnfStyle w:val="000000100000"/>
              <w:rPr>
                <w:rFonts w:ascii="Times New Roman" w:eastAsia="Times New Roman" w:hAnsi="Times New Roman" w:cs="Times New Roman"/>
                <w:b/>
                <w:color w:val="002060"/>
              </w:rPr>
            </w:pPr>
            <w:hyperlink r:id="rId12" w:history="1">
              <w:r w:rsidR="0067689D" w:rsidRPr="000A0363">
                <w:rPr>
                  <w:rStyle w:val="Hyperlink"/>
                  <w:rFonts w:ascii="Times New Roman" w:eastAsia="Times New Roman" w:hAnsi="Times New Roman" w:cs="Times New Roman"/>
                  <w:b/>
                </w:rPr>
                <w:t>Click here</w:t>
              </w:r>
            </w:hyperlink>
          </w:p>
        </w:tc>
      </w:tr>
    </w:tbl>
    <w:p w:rsidR="0067689D" w:rsidRPr="00EA06AB" w:rsidRDefault="0067689D" w:rsidP="0067689D">
      <w:pPr>
        <w:spacing w:after="0" w:line="240" w:lineRule="auto"/>
        <w:rPr>
          <w:rFonts w:ascii="Times New Roman" w:hAnsi="Times New Roman" w:cs="Times New Roman"/>
          <w:b/>
          <w:caps/>
          <w:color w:val="002060"/>
          <w:sz w:val="24"/>
          <w:szCs w:val="24"/>
          <w:u w:val="single"/>
        </w:rPr>
      </w:pPr>
    </w:p>
    <w:p w:rsidR="0067689D" w:rsidRPr="00EA06AB" w:rsidRDefault="0067689D" w:rsidP="0067689D">
      <w:pPr>
        <w:pStyle w:val="ListParagraph"/>
        <w:numPr>
          <w:ilvl w:val="0"/>
          <w:numId w:val="11"/>
        </w:numPr>
        <w:spacing w:after="0" w:line="240" w:lineRule="auto"/>
        <w:rPr>
          <w:rFonts w:ascii="Times New Roman" w:hAnsi="Times New Roman" w:cs="Times New Roman"/>
          <w:b/>
          <w:caps/>
          <w:color w:val="002060"/>
          <w:sz w:val="32"/>
          <w:szCs w:val="24"/>
          <w:u w:val="single"/>
        </w:rPr>
      </w:pPr>
      <w:r w:rsidRPr="00EA06AB">
        <w:rPr>
          <w:rFonts w:ascii="Times New Roman" w:hAnsi="Times New Roman" w:cs="Times New Roman"/>
          <w:b/>
          <w:caps/>
          <w:color w:val="002060"/>
          <w:sz w:val="32"/>
          <w:szCs w:val="24"/>
          <w:u w:val="single"/>
        </w:rPr>
        <w:t>Importatnt updates:</w:t>
      </w:r>
    </w:p>
    <w:p w:rsidR="0067689D" w:rsidRDefault="0067689D" w:rsidP="0067689D">
      <w:pPr>
        <w:pStyle w:val="NoSpacing"/>
        <w:jc w:val="both"/>
        <w:rPr>
          <w:rFonts w:ascii="Times New Roman" w:hAnsi="Times New Roman" w:cs="Times New Roman"/>
          <w:color w:val="002060"/>
          <w:sz w:val="24"/>
          <w:szCs w:val="24"/>
        </w:rPr>
      </w:pPr>
    </w:p>
    <w:p w:rsidR="0067689D" w:rsidRPr="0086477A" w:rsidRDefault="0067689D" w:rsidP="0067689D">
      <w:pPr>
        <w:pStyle w:val="BodyText"/>
        <w:jc w:val="both"/>
        <w:rPr>
          <w:rFonts w:ascii="Times New Roman" w:hAnsi="Times New Roman" w:cs="Times New Roman"/>
          <w:color w:val="002060"/>
          <w:sz w:val="24"/>
          <w:szCs w:val="24"/>
        </w:rPr>
      </w:pPr>
      <w:r w:rsidRPr="0086477A">
        <w:rPr>
          <w:rFonts w:ascii="Times New Roman" w:hAnsi="Times New Roman" w:cs="Times New Roman"/>
          <w:color w:val="002060"/>
          <w:sz w:val="24"/>
          <w:szCs w:val="24"/>
        </w:rPr>
        <w:t>1. I-T Dept allows revision of declarations filed under ‘</w:t>
      </w:r>
      <w:proofErr w:type="spellStart"/>
      <w:r w:rsidRPr="0086477A">
        <w:rPr>
          <w:rFonts w:ascii="Times New Roman" w:hAnsi="Times New Roman" w:cs="Times New Roman"/>
          <w:color w:val="002060"/>
          <w:sz w:val="24"/>
          <w:szCs w:val="24"/>
        </w:rPr>
        <w:t>Vivad</w:t>
      </w:r>
      <w:proofErr w:type="spellEnd"/>
      <w:r w:rsidRPr="0086477A">
        <w:rPr>
          <w:rFonts w:ascii="Times New Roman" w:hAnsi="Times New Roman" w:cs="Times New Roman"/>
          <w:color w:val="002060"/>
          <w:sz w:val="24"/>
          <w:szCs w:val="24"/>
        </w:rPr>
        <w:t xml:space="preserve"> Se </w:t>
      </w:r>
      <w:proofErr w:type="spellStart"/>
      <w:r w:rsidRPr="0086477A">
        <w:rPr>
          <w:rFonts w:ascii="Times New Roman" w:hAnsi="Times New Roman" w:cs="Times New Roman"/>
          <w:color w:val="002060"/>
          <w:sz w:val="24"/>
          <w:szCs w:val="24"/>
        </w:rPr>
        <w:t>Vishwas</w:t>
      </w:r>
      <w:proofErr w:type="spellEnd"/>
      <w:r w:rsidRPr="0086477A">
        <w:rPr>
          <w:rFonts w:ascii="Times New Roman" w:hAnsi="Times New Roman" w:cs="Times New Roman"/>
          <w:color w:val="002060"/>
          <w:sz w:val="24"/>
          <w:szCs w:val="24"/>
        </w:rPr>
        <w:t>’ scheme</w:t>
      </w:r>
    </w:p>
    <w:p w:rsidR="0067689D" w:rsidRPr="0086477A" w:rsidRDefault="0067689D" w:rsidP="0067689D">
      <w:pPr>
        <w:pStyle w:val="BodyText"/>
        <w:jc w:val="both"/>
        <w:rPr>
          <w:rFonts w:ascii="Times New Roman" w:hAnsi="Times New Roman" w:cs="Times New Roman"/>
          <w:b w:val="0"/>
          <w:color w:val="002060"/>
          <w:sz w:val="24"/>
          <w:szCs w:val="24"/>
          <w:shd w:val="clear" w:color="auto" w:fill="FFFFFF"/>
        </w:rPr>
      </w:pPr>
      <w:r w:rsidRPr="0086477A">
        <w:rPr>
          <w:rFonts w:ascii="Times New Roman" w:hAnsi="Times New Roman" w:cs="Times New Roman"/>
          <w:b w:val="0"/>
          <w:color w:val="002060"/>
          <w:sz w:val="24"/>
          <w:szCs w:val="24"/>
          <w:shd w:val="clear" w:color="auto" w:fill="FFFFFF"/>
        </w:rPr>
        <w:t>Entities filing declaration under the direct tax dispute resolution scheme ‘</w:t>
      </w:r>
      <w:proofErr w:type="spellStart"/>
      <w:r w:rsidRPr="0086477A">
        <w:rPr>
          <w:rFonts w:ascii="Times New Roman" w:hAnsi="Times New Roman" w:cs="Times New Roman"/>
          <w:b w:val="0"/>
          <w:color w:val="002060"/>
          <w:sz w:val="24"/>
          <w:szCs w:val="24"/>
          <w:shd w:val="clear" w:color="auto" w:fill="FFFFFF"/>
        </w:rPr>
        <w:t>Vivad</w:t>
      </w:r>
      <w:proofErr w:type="spellEnd"/>
      <w:r w:rsidRPr="0086477A">
        <w:rPr>
          <w:rFonts w:ascii="Times New Roman" w:hAnsi="Times New Roman" w:cs="Times New Roman"/>
          <w:b w:val="0"/>
          <w:color w:val="002060"/>
          <w:sz w:val="24"/>
          <w:szCs w:val="24"/>
          <w:shd w:val="clear" w:color="auto" w:fill="FFFFFF"/>
        </w:rPr>
        <w:t xml:space="preserve"> Se </w:t>
      </w:r>
      <w:proofErr w:type="spellStart"/>
      <w:r w:rsidRPr="0086477A">
        <w:rPr>
          <w:rFonts w:ascii="Times New Roman" w:hAnsi="Times New Roman" w:cs="Times New Roman"/>
          <w:b w:val="0"/>
          <w:color w:val="002060"/>
          <w:sz w:val="24"/>
          <w:szCs w:val="24"/>
          <w:shd w:val="clear" w:color="auto" w:fill="FFFFFF"/>
        </w:rPr>
        <w:t>Vishwas</w:t>
      </w:r>
      <w:proofErr w:type="spellEnd"/>
      <w:r w:rsidRPr="0086477A">
        <w:rPr>
          <w:rFonts w:ascii="Times New Roman" w:hAnsi="Times New Roman" w:cs="Times New Roman"/>
          <w:b w:val="0"/>
          <w:color w:val="002060"/>
          <w:sz w:val="24"/>
          <w:szCs w:val="24"/>
          <w:shd w:val="clear" w:color="auto" w:fill="FFFFFF"/>
        </w:rPr>
        <w:t xml:space="preserve">’ can revise them till the time tax authorities issue certificate mentioning details of tax arrears and the amount payable, the Income Tax Department has said. </w:t>
      </w:r>
    </w:p>
    <w:p w:rsidR="0067689D" w:rsidRPr="0086477A" w:rsidRDefault="0067689D" w:rsidP="0067689D">
      <w:pPr>
        <w:pStyle w:val="BodyText"/>
        <w:jc w:val="both"/>
        <w:rPr>
          <w:rFonts w:ascii="Times New Roman" w:hAnsi="Times New Roman" w:cs="Times New Roman"/>
          <w:b w:val="0"/>
          <w:color w:val="002060"/>
          <w:sz w:val="16"/>
          <w:szCs w:val="24"/>
          <w:shd w:val="clear" w:color="auto" w:fill="FFFFFF"/>
        </w:rPr>
      </w:pPr>
    </w:p>
    <w:p w:rsidR="0067689D" w:rsidRPr="0086477A" w:rsidRDefault="0067689D" w:rsidP="0067689D">
      <w:pPr>
        <w:pStyle w:val="BodyText"/>
        <w:jc w:val="both"/>
        <w:rPr>
          <w:rFonts w:ascii="Times New Roman" w:hAnsi="Times New Roman" w:cs="Times New Roman"/>
          <w:b w:val="0"/>
          <w:color w:val="002060"/>
          <w:spacing w:val="8"/>
          <w:sz w:val="24"/>
          <w:szCs w:val="24"/>
          <w:shd w:val="clear" w:color="auto" w:fill="FFFFFF"/>
        </w:rPr>
      </w:pPr>
      <w:r w:rsidRPr="0086477A">
        <w:rPr>
          <w:rFonts w:ascii="Times New Roman" w:hAnsi="Times New Roman" w:cs="Times New Roman"/>
          <w:b w:val="0"/>
          <w:color w:val="002060"/>
          <w:sz w:val="24"/>
          <w:szCs w:val="24"/>
          <w:shd w:val="clear" w:color="auto" w:fill="FFFFFF"/>
        </w:rPr>
        <w:t>Issuing a set of FAQs on ‘</w:t>
      </w:r>
      <w:proofErr w:type="spellStart"/>
      <w:r w:rsidRPr="0086477A">
        <w:rPr>
          <w:rFonts w:ascii="Times New Roman" w:hAnsi="Times New Roman" w:cs="Times New Roman"/>
          <w:b w:val="0"/>
          <w:color w:val="002060"/>
          <w:sz w:val="24"/>
          <w:szCs w:val="24"/>
          <w:shd w:val="clear" w:color="auto" w:fill="FFFFFF"/>
        </w:rPr>
        <w:t>Vivad</w:t>
      </w:r>
      <w:proofErr w:type="spellEnd"/>
      <w:r w:rsidRPr="0086477A">
        <w:rPr>
          <w:rFonts w:ascii="Times New Roman" w:hAnsi="Times New Roman" w:cs="Times New Roman"/>
          <w:b w:val="0"/>
          <w:color w:val="002060"/>
          <w:sz w:val="24"/>
          <w:szCs w:val="24"/>
          <w:shd w:val="clear" w:color="auto" w:fill="FFFFFF"/>
        </w:rPr>
        <w:t xml:space="preserve"> Se </w:t>
      </w:r>
      <w:proofErr w:type="spellStart"/>
      <w:r w:rsidRPr="0086477A">
        <w:rPr>
          <w:rFonts w:ascii="Times New Roman" w:hAnsi="Times New Roman" w:cs="Times New Roman"/>
          <w:b w:val="0"/>
          <w:color w:val="002060"/>
          <w:sz w:val="24"/>
          <w:szCs w:val="24"/>
          <w:shd w:val="clear" w:color="auto" w:fill="FFFFFF"/>
        </w:rPr>
        <w:t>Vishwas</w:t>
      </w:r>
      <w:proofErr w:type="spellEnd"/>
      <w:r w:rsidRPr="0086477A">
        <w:rPr>
          <w:rFonts w:ascii="Times New Roman" w:hAnsi="Times New Roman" w:cs="Times New Roman"/>
          <w:b w:val="0"/>
          <w:color w:val="002060"/>
          <w:sz w:val="24"/>
          <w:szCs w:val="24"/>
          <w:shd w:val="clear" w:color="auto" w:fill="FFFFFF"/>
        </w:rPr>
        <w:t xml:space="preserve">’ scheme, the Central Board of Direct Taxes (CBDT) also said the scheme cannot be availed in a case where proceedings are pending before Income Tax Settlement Commission (ITSC) or where writ has been filed against the order of ITSC. The CBDT also clarified that in a case where Mutual Agreement Procedure (MAP) resolution is pending or the </w:t>
      </w:r>
      <w:proofErr w:type="spellStart"/>
      <w:r w:rsidRPr="0086477A">
        <w:rPr>
          <w:rFonts w:ascii="Times New Roman" w:hAnsi="Times New Roman" w:cs="Times New Roman"/>
          <w:b w:val="0"/>
          <w:color w:val="002060"/>
          <w:sz w:val="24"/>
          <w:szCs w:val="24"/>
          <w:shd w:val="clear" w:color="auto" w:fill="FFFFFF"/>
        </w:rPr>
        <w:t>assessee</w:t>
      </w:r>
      <w:proofErr w:type="spellEnd"/>
      <w:r w:rsidRPr="0086477A">
        <w:rPr>
          <w:rFonts w:ascii="Times New Roman" w:hAnsi="Times New Roman" w:cs="Times New Roman"/>
          <w:b w:val="0"/>
          <w:color w:val="002060"/>
          <w:sz w:val="24"/>
          <w:szCs w:val="24"/>
          <w:shd w:val="clear" w:color="auto" w:fill="FFFFFF"/>
        </w:rPr>
        <w:t xml:space="preserve"> has not accepted MAP decision, the related appeal shall be eligible under ‘</w:t>
      </w:r>
      <w:proofErr w:type="spellStart"/>
      <w:r w:rsidRPr="0086477A">
        <w:rPr>
          <w:rFonts w:ascii="Times New Roman" w:hAnsi="Times New Roman" w:cs="Times New Roman"/>
          <w:b w:val="0"/>
          <w:color w:val="002060"/>
          <w:sz w:val="24"/>
          <w:szCs w:val="24"/>
          <w:shd w:val="clear" w:color="auto" w:fill="FFFFFF"/>
        </w:rPr>
        <w:t>Vivad</w:t>
      </w:r>
      <w:proofErr w:type="spellEnd"/>
      <w:r w:rsidRPr="0086477A">
        <w:rPr>
          <w:rFonts w:ascii="Times New Roman" w:hAnsi="Times New Roman" w:cs="Times New Roman"/>
          <w:b w:val="0"/>
          <w:color w:val="002060"/>
          <w:sz w:val="24"/>
          <w:szCs w:val="24"/>
          <w:shd w:val="clear" w:color="auto" w:fill="FFFFFF"/>
        </w:rPr>
        <w:t xml:space="preserve"> se </w:t>
      </w:r>
      <w:proofErr w:type="spellStart"/>
      <w:r w:rsidRPr="0086477A">
        <w:rPr>
          <w:rFonts w:ascii="Times New Roman" w:hAnsi="Times New Roman" w:cs="Times New Roman"/>
          <w:b w:val="0"/>
          <w:color w:val="002060"/>
          <w:sz w:val="24"/>
          <w:szCs w:val="24"/>
          <w:shd w:val="clear" w:color="auto" w:fill="FFFFFF"/>
        </w:rPr>
        <w:t>Vishwas</w:t>
      </w:r>
      <w:proofErr w:type="spellEnd"/>
      <w:r w:rsidRPr="0086477A">
        <w:rPr>
          <w:rFonts w:ascii="Times New Roman" w:hAnsi="Times New Roman" w:cs="Times New Roman"/>
          <w:b w:val="0"/>
          <w:color w:val="002060"/>
          <w:sz w:val="24"/>
          <w:szCs w:val="24"/>
          <w:shd w:val="clear" w:color="auto" w:fill="FFFFFF"/>
        </w:rPr>
        <w:t>’.</w:t>
      </w:r>
    </w:p>
    <w:p w:rsidR="0067689D" w:rsidRPr="0086477A" w:rsidRDefault="0067689D" w:rsidP="0067689D">
      <w:pPr>
        <w:pStyle w:val="BodyText"/>
        <w:jc w:val="both"/>
        <w:rPr>
          <w:rFonts w:ascii="Times New Roman" w:hAnsi="Times New Roman" w:cs="Times New Roman"/>
          <w:b w:val="0"/>
          <w:color w:val="002060"/>
          <w:spacing w:val="8"/>
          <w:sz w:val="24"/>
          <w:szCs w:val="24"/>
          <w:shd w:val="clear" w:color="auto" w:fill="FFFFFF"/>
        </w:rPr>
      </w:pPr>
    </w:p>
    <w:p w:rsidR="0067689D" w:rsidRPr="0086477A" w:rsidRDefault="0067689D" w:rsidP="0067689D">
      <w:pPr>
        <w:pStyle w:val="BodyText"/>
        <w:jc w:val="both"/>
        <w:rPr>
          <w:rFonts w:ascii="Times New Roman" w:hAnsi="Times New Roman" w:cs="Times New Roman"/>
          <w:color w:val="002060"/>
          <w:spacing w:val="8"/>
          <w:sz w:val="24"/>
          <w:szCs w:val="24"/>
          <w:shd w:val="clear" w:color="auto" w:fill="FFFFFF"/>
        </w:rPr>
      </w:pPr>
      <w:r w:rsidRPr="0086477A">
        <w:rPr>
          <w:rFonts w:ascii="Times New Roman" w:hAnsi="Times New Roman" w:cs="Times New Roman"/>
          <w:color w:val="002060"/>
          <w:spacing w:val="8"/>
          <w:sz w:val="24"/>
          <w:szCs w:val="24"/>
          <w:shd w:val="clear" w:color="auto" w:fill="FFFFFF"/>
        </w:rPr>
        <w:t>2. Income Tax Return: Problems in ITR excel utilities mar date extension relief</w:t>
      </w:r>
    </w:p>
    <w:p w:rsidR="0067689D" w:rsidRPr="0086477A" w:rsidRDefault="0067689D" w:rsidP="0067689D">
      <w:pPr>
        <w:jc w:val="both"/>
        <w:rPr>
          <w:rFonts w:ascii="Times New Roman" w:hAnsi="Times New Roman" w:cs="Times New Roman"/>
          <w:color w:val="002060"/>
          <w:sz w:val="24"/>
          <w:shd w:val="clear" w:color="auto" w:fill="FFFFFF"/>
        </w:rPr>
      </w:pPr>
      <w:r w:rsidRPr="0086477A">
        <w:rPr>
          <w:rFonts w:ascii="Times New Roman" w:hAnsi="Times New Roman" w:cs="Times New Roman"/>
          <w:color w:val="002060"/>
          <w:sz w:val="24"/>
          <w:shd w:val="clear" w:color="auto" w:fill="FFFFFF"/>
        </w:rPr>
        <w:t>The initial version of the excel utilities of some Income Tax Return (ITR) Forms had some issues due to which the utilities of ITR-2, ITR-3 etc were not opening normally and were showing some error messages.</w:t>
      </w:r>
    </w:p>
    <w:p w:rsidR="0067689D" w:rsidRPr="0086477A" w:rsidRDefault="0067689D" w:rsidP="0067689D">
      <w:pPr>
        <w:jc w:val="both"/>
        <w:rPr>
          <w:rFonts w:ascii="Times New Roman" w:hAnsi="Times New Roman" w:cs="Times New Roman"/>
          <w:i/>
          <w:color w:val="002060"/>
          <w:shd w:val="clear" w:color="auto" w:fill="FFFFFF"/>
        </w:rPr>
      </w:pPr>
      <w:r w:rsidRPr="0086477A">
        <w:rPr>
          <w:rFonts w:ascii="Times New Roman" w:hAnsi="Times New Roman" w:cs="Times New Roman"/>
          <w:i/>
          <w:color w:val="002060"/>
          <w:shd w:val="clear" w:color="auto" w:fill="FFFFFF"/>
        </w:rPr>
        <w:t xml:space="preserve">For example, at the time of opening the excel utility of ITR-2, it was showing the message – “Excel found unreadable content in ‘ITR2_2020_PR2.1.xlsm’. Do you want to recover the contents of this workbook? If you trust the source of this workbook, click </w:t>
      </w:r>
      <w:proofErr w:type="gramStart"/>
      <w:r w:rsidRPr="0086477A">
        <w:rPr>
          <w:rFonts w:ascii="Times New Roman" w:hAnsi="Times New Roman" w:cs="Times New Roman"/>
          <w:i/>
          <w:color w:val="002060"/>
          <w:shd w:val="clear" w:color="auto" w:fill="FFFFFF"/>
        </w:rPr>
        <w:t>Yes</w:t>
      </w:r>
      <w:proofErr w:type="gramEnd"/>
      <w:r w:rsidRPr="0086477A">
        <w:rPr>
          <w:rFonts w:ascii="Times New Roman" w:hAnsi="Times New Roman" w:cs="Times New Roman"/>
          <w:i/>
          <w:color w:val="002060"/>
          <w:shd w:val="clear" w:color="auto" w:fill="FFFFFF"/>
        </w:rPr>
        <w:t>.”</w:t>
      </w:r>
    </w:p>
    <w:p w:rsidR="0067689D" w:rsidRPr="0086477A" w:rsidRDefault="0067689D" w:rsidP="0067689D">
      <w:pPr>
        <w:jc w:val="both"/>
        <w:rPr>
          <w:color w:val="002060"/>
          <w:shd w:val="clear" w:color="auto" w:fill="FFFFFF"/>
        </w:rPr>
      </w:pPr>
      <w:r w:rsidRPr="0086477A">
        <w:rPr>
          <w:rFonts w:ascii="Times New Roman" w:hAnsi="Times New Roman" w:cs="Times New Roman"/>
          <w:color w:val="002060"/>
          <w:sz w:val="24"/>
          <w:shd w:val="clear" w:color="auto" w:fill="FFFFFF"/>
        </w:rPr>
        <w:t xml:space="preserve">While the file was getting closed on clicking ‘No’, it was opening on clicking ‘Yes’, but after removing some parts. On reporting the matter to the Central Board of Direct Taxes (CBDT), </w:t>
      </w:r>
      <w:r w:rsidRPr="0086477A">
        <w:rPr>
          <w:rFonts w:ascii="Times New Roman" w:hAnsi="Times New Roman" w:cs="Times New Roman"/>
          <w:color w:val="002060"/>
          <w:sz w:val="24"/>
          <w:shd w:val="clear" w:color="auto" w:fill="FFFFFF"/>
        </w:rPr>
        <w:lastRenderedPageBreak/>
        <w:t xml:space="preserve">the Department acknowledged the problem and said that the </w:t>
      </w:r>
      <w:proofErr w:type="spellStart"/>
      <w:r w:rsidRPr="0086477A">
        <w:rPr>
          <w:rFonts w:ascii="Times New Roman" w:hAnsi="Times New Roman" w:cs="Times New Roman"/>
          <w:color w:val="002060"/>
          <w:sz w:val="24"/>
          <w:shd w:val="clear" w:color="auto" w:fill="FFFFFF"/>
        </w:rPr>
        <w:t>assessees</w:t>
      </w:r>
      <w:proofErr w:type="spellEnd"/>
      <w:r w:rsidRPr="0086477A">
        <w:rPr>
          <w:rFonts w:ascii="Times New Roman" w:hAnsi="Times New Roman" w:cs="Times New Roman"/>
          <w:color w:val="002060"/>
          <w:sz w:val="24"/>
          <w:shd w:val="clear" w:color="auto" w:fill="FFFFFF"/>
        </w:rPr>
        <w:t xml:space="preserve"> using 2007 and prior versions of MS Office would face the issue as the utility was compatible for the last three versions MS Office</w:t>
      </w:r>
      <w:r w:rsidRPr="0086477A">
        <w:rPr>
          <w:color w:val="002060"/>
          <w:shd w:val="clear" w:color="auto" w:fill="FFFFFF"/>
        </w:rPr>
        <w:t>.</w:t>
      </w:r>
    </w:p>
    <w:p w:rsidR="0067689D" w:rsidRPr="0086477A" w:rsidRDefault="0067689D" w:rsidP="0067689D">
      <w:pPr>
        <w:pStyle w:val="BodyText"/>
        <w:jc w:val="both"/>
        <w:rPr>
          <w:rFonts w:ascii="Times New Roman" w:hAnsi="Times New Roman" w:cs="Times New Roman"/>
          <w:iCs/>
          <w:color w:val="002060"/>
          <w:sz w:val="24"/>
          <w:szCs w:val="24"/>
        </w:rPr>
      </w:pPr>
      <w:r w:rsidRPr="0086477A">
        <w:rPr>
          <w:rFonts w:ascii="Times New Roman" w:hAnsi="Times New Roman" w:cs="Times New Roman"/>
          <w:iCs/>
          <w:color w:val="002060"/>
          <w:sz w:val="24"/>
          <w:szCs w:val="24"/>
        </w:rPr>
        <w:t>3. Income Tax Return filing: Revised instructions for filing ITR Forms 2, 3, 5, 6 &amp; 7</w:t>
      </w:r>
    </w:p>
    <w:p w:rsidR="0067689D" w:rsidRPr="0086477A" w:rsidRDefault="0067689D" w:rsidP="0067689D">
      <w:pPr>
        <w:pStyle w:val="BodyText"/>
        <w:jc w:val="both"/>
        <w:rPr>
          <w:rFonts w:ascii="Times New Roman" w:hAnsi="Times New Roman" w:cs="Times New Roman"/>
          <w:b w:val="0"/>
          <w:color w:val="002060"/>
          <w:sz w:val="24"/>
          <w:szCs w:val="24"/>
          <w:shd w:val="clear" w:color="auto" w:fill="FFFFFF"/>
        </w:rPr>
      </w:pPr>
      <w:r w:rsidRPr="0086477A">
        <w:rPr>
          <w:rFonts w:ascii="Times New Roman" w:hAnsi="Times New Roman" w:cs="Times New Roman"/>
          <w:b w:val="0"/>
          <w:color w:val="002060"/>
          <w:sz w:val="24"/>
          <w:szCs w:val="24"/>
          <w:shd w:val="clear" w:color="auto" w:fill="FFFFFF"/>
        </w:rPr>
        <w:t xml:space="preserve">During the last 3-4 months the government has made significant changes in the taxation structure, introduced a few new forms and a few new steps. Fundamentally, these changes are brought to make the taxation system automate, independent and to interlink other fiscal systems with which the other related financial information can be accumulated for better financial analysis. </w:t>
      </w:r>
    </w:p>
    <w:p w:rsidR="0067689D" w:rsidRPr="0086477A" w:rsidRDefault="0067689D" w:rsidP="0067689D">
      <w:pPr>
        <w:pStyle w:val="BodyText"/>
        <w:jc w:val="both"/>
        <w:rPr>
          <w:rFonts w:ascii="Times New Roman" w:hAnsi="Times New Roman" w:cs="Times New Roman"/>
          <w:b w:val="0"/>
          <w:color w:val="002060"/>
          <w:sz w:val="24"/>
          <w:szCs w:val="24"/>
          <w:shd w:val="clear" w:color="auto" w:fill="FFFFFF"/>
        </w:rPr>
      </w:pPr>
      <w:r w:rsidRPr="0086477A">
        <w:rPr>
          <w:rFonts w:ascii="Times New Roman" w:hAnsi="Times New Roman" w:cs="Times New Roman"/>
          <w:b w:val="0"/>
          <w:color w:val="002060"/>
          <w:sz w:val="24"/>
          <w:szCs w:val="24"/>
          <w:shd w:val="clear" w:color="auto" w:fill="FFFFFF"/>
        </w:rPr>
        <w:t>To help taxpayers and make the ITR filing experience smooth, the Income Tax Department has issued revised instructions for filing ITR forms for A.Y. 2020-21.</w:t>
      </w:r>
    </w:p>
    <w:p w:rsidR="0067689D" w:rsidRPr="0086477A" w:rsidRDefault="0067689D" w:rsidP="0067689D">
      <w:pPr>
        <w:pStyle w:val="BodyText"/>
        <w:jc w:val="both"/>
        <w:rPr>
          <w:rFonts w:ascii="Times New Roman" w:hAnsi="Times New Roman" w:cs="Times New Roman"/>
          <w:b w:val="0"/>
          <w:color w:val="002060"/>
          <w:sz w:val="24"/>
          <w:szCs w:val="24"/>
        </w:rPr>
      </w:pPr>
    </w:p>
    <w:p w:rsidR="0067689D" w:rsidRPr="0086477A" w:rsidRDefault="0067689D" w:rsidP="0067689D">
      <w:pPr>
        <w:pStyle w:val="BodyText"/>
        <w:jc w:val="both"/>
        <w:rPr>
          <w:rFonts w:ascii="Times New Roman" w:hAnsi="Times New Roman" w:cs="Times New Roman"/>
          <w:color w:val="002060"/>
          <w:sz w:val="24"/>
          <w:szCs w:val="24"/>
        </w:rPr>
      </w:pPr>
      <w:r w:rsidRPr="0086477A">
        <w:rPr>
          <w:rFonts w:ascii="Times New Roman" w:hAnsi="Times New Roman" w:cs="Times New Roman"/>
          <w:color w:val="002060"/>
          <w:sz w:val="24"/>
          <w:szCs w:val="24"/>
        </w:rPr>
        <w:t>4. “In view of the continued challenges faced by taxpayers in meeting statutory compliances due to outbreak of COVID-19, the government further extends the dates for various compliances,” the Income Tax Department said on Twitter.</w:t>
      </w:r>
    </w:p>
    <w:p w:rsidR="0067689D" w:rsidRPr="0086477A" w:rsidRDefault="0067689D" w:rsidP="0067689D">
      <w:pPr>
        <w:pStyle w:val="BodyText"/>
        <w:jc w:val="both"/>
        <w:rPr>
          <w:rFonts w:ascii="Times New Roman" w:hAnsi="Times New Roman" w:cs="Times New Roman"/>
          <w:b w:val="0"/>
          <w:color w:val="002060"/>
          <w:sz w:val="24"/>
          <w:szCs w:val="24"/>
        </w:rPr>
      </w:pPr>
    </w:p>
    <w:p w:rsidR="0067689D" w:rsidRPr="0086477A" w:rsidRDefault="0067689D" w:rsidP="0067689D">
      <w:pPr>
        <w:pStyle w:val="BodyText"/>
        <w:numPr>
          <w:ilvl w:val="0"/>
          <w:numId w:val="19"/>
        </w:numPr>
        <w:jc w:val="both"/>
        <w:rPr>
          <w:rFonts w:ascii="Times New Roman" w:hAnsi="Times New Roman" w:cs="Times New Roman"/>
          <w:b w:val="0"/>
          <w:color w:val="002060"/>
          <w:szCs w:val="24"/>
        </w:rPr>
      </w:pPr>
      <w:r w:rsidRPr="0086477A">
        <w:rPr>
          <w:rFonts w:ascii="Times New Roman" w:hAnsi="Times New Roman" w:cs="Times New Roman"/>
          <w:b w:val="0"/>
          <w:color w:val="002060"/>
          <w:szCs w:val="24"/>
        </w:rPr>
        <w:t>Due date for Filing Income Tax Return (ITR) for Individual for FY 2019-20 under section 139 (1) of Income Tax Act, 1961 has been extended till 10.01.2021.</w:t>
      </w:r>
    </w:p>
    <w:p w:rsidR="0067689D" w:rsidRPr="0086477A" w:rsidRDefault="0067689D" w:rsidP="0067689D">
      <w:pPr>
        <w:pStyle w:val="BodyText"/>
        <w:jc w:val="both"/>
        <w:rPr>
          <w:rFonts w:ascii="Times New Roman" w:hAnsi="Times New Roman" w:cs="Times New Roman"/>
          <w:b w:val="0"/>
          <w:color w:val="002060"/>
          <w:szCs w:val="24"/>
        </w:rPr>
      </w:pPr>
    </w:p>
    <w:p w:rsidR="0067689D" w:rsidRPr="0086477A" w:rsidRDefault="0067689D" w:rsidP="0067689D">
      <w:pPr>
        <w:pStyle w:val="BodyText"/>
        <w:numPr>
          <w:ilvl w:val="0"/>
          <w:numId w:val="19"/>
        </w:numPr>
        <w:jc w:val="both"/>
        <w:rPr>
          <w:rFonts w:ascii="Times New Roman" w:hAnsi="Times New Roman" w:cs="Times New Roman"/>
          <w:b w:val="0"/>
          <w:color w:val="002060"/>
          <w:szCs w:val="24"/>
        </w:rPr>
      </w:pPr>
      <w:r w:rsidRPr="0086477A">
        <w:rPr>
          <w:rFonts w:ascii="Times New Roman" w:hAnsi="Times New Roman" w:cs="Times New Roman"/>
          <w:b w:val="0"/>
          <w:color w:val="002060"/>
          <w:szCs w:val="24"/>
        </w:rPr>
        <w:t>Deadline for filing Income Tax Returns for 2019-20 by companies has been extended by 15 days to 15 February, 2021.</w:t>
      </w:r>
    </w:p>
    <w:p w:rsidR="0067689D" w:rsidRPr="0086477A" w:rsidRDefault="0067689D" w:rsidP="0067689D">
      <w:pPr>
        <w:pStyle w:val="BodyText"/>
        <w:jc w:val="both"/>
        <w:rPr>
          <w:rFonts w:ascii="Times New Roman" w:hAnsi="Times New Roman" w:cs="Times New Roman"/>
          <w:b w:val="0"/>
          <w:color w:val="002060"/>
          <w:szCs w:val="24"/>
        </w:rPr>
      </w:pPr>
    </w:p>
    <w:p w:rsidR="0067689D" w:rsidRPr="0086477A" w:rsidRDefault="0067689D" w:rsidP="0067689D">
      <w:pPr>
        <w:pStyle w:val="BodyText"/>
        <w:numPr>
          <w:ilvl w:val="0"/>
          <w:numId w:val="19"/>
        </w:numPr>
        <w:jc w:val="both"/>
        <w:rPr>
          <w:rFonts w:ascii="Times New Roman" w:hAnsi="Times New Roman" w:cs="Times New Roman"/>
          <w:b w:val="0"/>
          <w:color w:val="002060"/>
          <w:szCs w:val="24"/>
        </w:rPr>
      </w:pPr>
      <w:r w:rsidRPr="0086477A">
        <w:rPr>
          <w:rFonts w:ascii="Times New Roman" w:hAnsi="Times New Roman" w:cs="Times New Roman"/>
          <w:b w:val="0"/>
          <w:color w:val="002060"/>
          <w:szCs w:val="24"/>
        </w:rPr>
        <w:t>Due date for furnishing of Income Tax Returns for the assessment year 2020-21 for taxpayers (including their partners) who are required to get their accounts audited has been extended to 15 February, 2021.</w:t>
      </w:r>
    </w:p>
    <w:p w:rsidR="0067689D" w:rsidRPr="0086477A" w:rsidRDefault="0067689D" w:rsidP="0067689D">
      <w:pPr>
        <w:pStyle w:val="BodyText"/>
        <w:jc w:val="both"/>
        <w:rPr>
          <w:rFonts w:ascii="Times New Roman" w:hAnsi="Times New Roman" w:cs="Times New Roman"/>
          <w:b w:val="0"/>
          <w:color w:val="002060"/>
          <w:szCs w:val="24"/>
        </w:rPr>
      </w:pPr>
    </w:p>
    <w:p w:rsidR="0067689D" w:rsidRPr="0072558A" w:rsidRDefault="0067689D" w:rsidP="0067689D">
      <w:pPr>
        <w:pStyle w:val="BodyText"/>
        <w:numPr>
          <w:ilvl w:val="0"/>
          <w:numId w:val="19"/>
        </w:numPr>
        <w:jc w:val="both"/>
        <w:rPr>
          <w:rFonts w:ascii="Times New Roman" w:hAnsi="Times New Roman" w:cs="Times New Roman"/>
          <w:b w:val="0"/>
          <w:color w:val="002060"/>
          <w:szCs w:val="24"/>
        </w:rPr>
      </w:pPr>
      <w:r w:rsidRPr="0086477A">
        <w:rPr>
          <w:rFonts w:ascii="Times New Roman" w:hAnsi="Times New Roman" w:cs="Times New Roman"/>
          <w:b w:val="0"/>
          <w:color w:val="002060"/>
          <w:szCs w:val="24"/>
        </w:rPr>
        <w:t xml:space="preserve">Last date for declaration under </w:t>
      </w:r>
      <w:proofErr w:type="spellStart"/>
      <w:r w:rsidRPr="0086477A">
        <w:rPr>
          <w:rFonts w:ascii="Times New Roman" w:hAnsi="Times New Roman" w:cs="Times New Roman"/>
          <w:b w:val="0"/>
          <w:color w:val="002060"/>
          <w:szCs w:val="24"/>
        </w:rPr>
        <w:t>Vivad</w:t>
      </w:r>
      <w:proofErr w:type="spellEnd"/>
      <w:r w:rsidRPr="0086477A">
        <w:rPr>
          <w:rFonts w:ascii="Times New Roman" w:hAnsi="Times New Roman" w:cs="Times New Roman"/>
          <w:b w:val="0"/>
          <w:color w:val="002060"/>
          <w:szCs w:val="24"/>
        </w:rPr>
        <w:t xml:space="preserve"> Se </w:t>
      </w:r>
      <w:proofErr w:type="spellStart"/>
      <w:r w:rsidRPr="0086477A">
        <w:rPr>
          <w:rFonts w:ascii="Times New Roman" w:hAnsi="Times New Roman" w:cs="Times New Roman"/>
          <w:b w:val="0"/>
          <w:color w:val="002060"/>
          <w:szCs w:val="24"/>
        </w:rPr>
        <w:t>Vishwas</w:t>
      </w:r>
      <w:proofErr w:type="spellEnd"/>
      <w:r w:rsidRPr="0086477A">
        <w:rPr>
          <w:rFonts w:ascii="Times New Roman" w:hAnsi="Times New Roman" w:cs="Times New Roman"/>
          <w:b w:val="0"/>
          <w:color w:val="002060"/>
          <w:szCs w:val="24"/>
        </w:rPr>
        <w:t xml:space="preserve"> Scheme has been extended to 31 January, 2021 from 31 December, 2020.</w:t>
      </w:r>
    </w:p>
    <w:p w:rsidR="0067689D" w:rsidRPr="0072558A" w:rsidRDefault="0067689D" w:rsidP="0067689D">
      <w:pPr>
        <w:pStyle w:val="BodyText"/>
        <w:jc w:val="both"/>
        <w:rPr>
          <w:rFonts w:ascii="Times New Roman" w:hAnsi="Times New Roman" w:cs="Times New Roman"/>
          <w:b w:val="0"/>
          <w:color w:val="002060"/>
          <w:sz w:val="24"/>
          <w:szCs w:val="24"/>
        </w:rPr>
      </w:pPr>
    </w:p>
    <w:p w:rsidR="0067689D" w:rsidRPr="00B74012" w:rsidRDefault="0067689D" w:rsidP="0067689D">
      <w:pPr>
        <w:pStyle w:val="BodyText"/>
        <w:jc w:val="both"/>
        <w:rPr>
          <w:rFonts w:ascii="Times New Roman" w:hAnsi="Times New Roman" w:cs="Times New Roman"/>
          <w:i/>
          <w:color w:val="002060"/>
          <w:szCs w:val="24"/>
        </w:rPr>
      </w:pPr>
      <w:r w:rsidRPr="0072558A">
        <w:rPr>
          <w:rFonts w:ascii="Times New Roman" w:hAnsi="Times New Roman" w:cs="Times New Roman"/>
          <w:i/>
          <w:color w:val="002060"/>
          <w:szCs w:val="24"/>
        </w:rPr>
        <w:t>Official L</w:t>
      </w:r>
      <w:r w:rsidRPr="00B74012">
        <w:rPr>
          <w:rFonts w:ascii="Times New Roman" w:hAnsi="Times New Roman" w:cs="Times New Roman"/>
          <w:i/>
          <w:color w:val="002060"/>
          <w:szCs w:val="24"/>
        </w:rPr>
        <w:t xml:space="preserve">ink: </w:t>
      </w:r>
      <w:hyperlink r:id="rId13" w:history="1">
        <w:r w:rsidRPr="00B74012">
          <w:rPr>
            <w:rStyle w:val="Hyperlink"/>
            <w:rFonts w:ascii="Times New Roman" w:hAnsi="Times New Roman" w:cs="Times New Roman"/>
            <w:i/>
            <w:szCs w:val="24"/>
          </w:rPr>
          <w:t>https://twitter.com/IncomeTaxIndia/status/1344260412355665920</w:t>
        </w:r>
      </w:hyperlink>
    </w:p>
    <w:p w:rsidR="0067689D" w:rsidRPr="00B74012" w:rsidRDefault="0067689D" w:rsidP="0067689D">
      <w:pPr>
        <w:pStyle w:val="BodyText"/>
        <w:jc w:val="both"/>
        <w:rPr>
          <w:rFonts w:ascii="Times New Roman" w:hAnsi="Times New Roman" w:cs="Times New Roman"/>
          <w:b w:val="0"/>
          <w:color w:val="002060"/>
          <w:sz w:val="24"/>
          <w:szCs w:val="24"/>
        </w:rPr>
      </w:pPr>
    </w:p>
    <w:p w:rsidR="0067689D" w:rsidRPr="0072558A" w:rsidRDefault="0067689D" w:rsidP="0067689D">
      <w:pPr>
        <w:pStyle w:val="BodyText"/>
        <w:jc w:val="both"/>
        <w:rPr>
          <w:rFonts w:ascii="Times New Roman" w:hAnsi="Times New Roman" w:cs="Times New Roman"/>
          <w:iCs/>
          <w:color w:val="002060"/>
          <w:sz w:val="24"/>
          <w:szCs w:val="24"/>
        </w:rPr>
      </w:pPr>
      <w:r w:rsidRPr="0072558A">
        <w:rPr>
          <w:rFonts w:ascii="Times New Roman" w:hAnsi="Times New Roman" w:cs="Times New Roman"/>
          <w:iCs/>
          <w:color w:val="002060"/>
          <w:sz w:val="24"/>
          <w:szCs w:val="24"/>
        </w:rPr>
        <w:t>5. I-T Dept launches '</w:t>
      </w:r>
      <w:proofErr w:type="spellStart"/>
      <w:r w:rsidRPr="0072558A">
        <w:rPr>
          <w:rFonts w:ascii="Times New Roman" w:hAnsi="Times New Roman" w:cs="Times New Roman"/>
          <w:iCs/>
          <w:color w:val="002060"/>
          <w:sz w:val="24"/>
          <w:szCs w:val="24"/>
        </w:rPr>
        <w:t>Jhatpat</w:t>
      </w:r>
      <w:proofErr w:type="spellEnd"/>
      <w:r w:rsidRPr="0072558A">
        <w:rPr>
          <w:rFonts w:ascii="Times New Roman" w:hAnsi="Times New Roman" w:cs="Times New Roman"/>
          <w:iCs/>
          <w:color w:val="002060"/>
          <w:sz w:val="24"/>
          <w:szCs w:val="24"/>
        </w:rPr>
        <w:t xml:space="preserve"> Processing' for filing income tax returns; check details</w:t>
      </w:r>
    </w:p>
    <w:p w:rsidR="0067689D" w:rsidRPr="0072558A" w:rsidRDefault="0067689D" w:rsidP="0067689D">
      <w:pPr>
        <w:pStyle w:val="BodyText"/>
        <w:jc w:val="both"/>
        <w:rPr>
          <w:rFonts w:ascii="Times New Roman" w:hAnsi="Times New Roman" w:cs="Times New Roman"/>
          <w:b w:val="0"/>
          <w:color w:val="002060"/>
          <w:sz w:val="24"/>
          <w:szCs w:val="24"/>
          <w:shd w:val="clear" w:color="auto" w:fill="FFFFFF"/>
        </w:rPr>
      </w:pPr>
      <w:r w:rsidRPr="0072558A">
        <w:rPr>
          <w:rFonts w:ascii="Times New Roman" w:hAnsi="Times New Roman" w:cs="Times New Roman"/>
          <w:b w:val="0"/>
          <w:color w:val="002060"/>
          <w:sz w:val="24"/>
          <w:szCs w:val="24"/>
          <w:shd w:val="clear" w:color="auto" w:fill="FFFFFF"/>
        </w:rPr>
        <w:t>The Income Tax Department has introduced a '</w:t>
      </w:r>
      <w:proofErr w:type="spellStart"/>
      <w:r w:rsidRPr="0072558A">
        <w:rPr>
          <w:rFonts w:ascii="Times New Roman" w:hAnsi="Times New Roman" w:cs="Times New Roman"/>
          <w:b w:val="0"/>
          <w:color w:val="002060"/>
          <w:sz w:val="24"/>
          <w:szCs w:val="24"/>
          <w:shd w:val="clear" w:color="auto" w:fill="FFFFFF"/>
        </w:rPr>
        <w:t>Jhatpat</w:t>
      </w:r>
      <w:proofErr w:type="spellEnd"/>
      <w:r w:rsidRPr="0072558A">
        <w:rPr>
          <w:rFonts w:ascii="Times New Roman" w:hAnsi="Times New Roman" w:cs="Times New Roman"/>
          <w:b w:val="0"/>
          <w:color w:val="002060"/>
          <w:sz w:val="24"/>
          <w:szCs w:val="24"/>
          <w:shd w:val="clear" w:color="auto" w:fill="FFFFFF"/>
        </w:rPr>
        <w:t xml:space="preserve"> Processing' initiative to ease the income tax return filing experience for taxpayers. The last date to file income tax returns (ITR) for the financial year 2019-20 (the assessment year 2020-21) is December 31, 2020.</w:t>
      </w:r>
    </w:p>
    <w:p w:rsidR="0067689D" w:rsidRDefault="0067689D" w:rsidP="0067689D">
      <w:pPr>
        <w:pStyle w:val="BodyText"/>
        <w:jc w:val="both"/>
        <w:rPr>
          <w:rFonts w:ascii="Times New Roman" w:hAnsi="Times New Roman" w:cs="Times New Roman"/>
          <w:b w:val="0"/>
          <w:color w:val="002060"/>
          <w:sz w:val="24"/>
          <w:szCs w:val="24"/>
          <w:shd w:val="clear" w:color="auto" w:fill="FFFFFF"/>
        </w:rPr>
      </w:pPr>
      <w:r w:rsidRPr="0072558A">
        <w:rPr>
          <w:rFonts w:ascii="Times New Roman" w:hAnsi="Times New Roman" w:cs="Times New Roman"/>
          <w:b w:val="0"/>
          <w:color w:val="002060"/>
          <w:sz w:val="24"/>
          <w:szCs w:val="24"/>
          <w:shd w:val="clear" w:color="auto" w:fill="FFFFFF"/>
        </w:rPr>
        <w:t xml:space="preserve">The Income Tax (I-T) Department took to </w:t>
      </w:r>
      <w:proofErr w:type="gramStart"/>
      <w:r w:rsidRPr="0072558A">
        <w:rPr>
          <w:rFonts w:ascii="Times New Roman" w:hAnsi="Times New Roman" w:cs="Times New Roman"/>
          <w:b w:val="0"/>
          <w:color w:val="002060"/>
          <w:sz w:val="24"/>
          <w:szCs w:val="24"/>
          <w:shd w:val="clear" w:color="auto" w:fill="FFFFFF"/>
        </w:rPr>
        <w:t>Twitter</w:t>
      </w:r>
      <w:proofErr w:type="gramEnd"/>
      <w:r w:rsidRPr="0072558A">
        <w:rPr>
          <w:rFonts w:ascii="Times New Roman" w:hAnsi="Times New Roman" w:cs="Times New Roman"/>
          <w:b w:val="0"/>
          <w:color w:val="002060"/>
          <w:sz w:val="24"/>
          <w:szCs w:val="24"/>
          <w:shd w:val="clear" w:color="auto" w:fill="FFFFFF"/>
        </w:rPr>
        <w:t xml:space="preserve"> to announce that it has launched the '</w:t>
      </w:r>
      <w:proofErr w:type="spellStart"/>
      <w:r w:rsidRPr="0072558A">
        <w:rPr>
          <w:rFonts w:ascii="Times New Roman" w:hAnsi="Times New Roman" w:cs="Times New Roman"/>
          <w:b w:val="0"/>
          <w:color w:val="002060"/>
          <w:sz w:val="24"/>
          <w:szCs w:val="24"/>
          <w:shd w:val="clear" w:color="auto" w:fill="FFFFFF"/>
        </w:rPr>
        <w:t>Jhatpat</w:t>
      </w:r>
      <w:proofErr w:type="spellEnd"/>
      <w:r w:rsidRPr="0072558A">
        <w:rPr>
          <w:rFonts w:ascii="Times New Roman" w:hAnsi="Times New Roman" w:cs="Times New Roman"/>
          <w:b w:val="0"/>
          <w:color w:val="002060"/>
          <w:sz w:val="24"/>
          <w:szCs w:val="24"/>
          <w:shd w:val="clear" w:color="auto" w:fill="FFFFFF"/>
        </w:rPr>
        <w:t xml:space="preserve"> Processing' feature. The I-T Department said that the feature has already been started for ITR-1 and 4 forms and taxpayers can file their I-T returns for AY 2020-21 by visiting the e-filing website -- incometaxindiaefiling.gov.in.</w:t>
      </w:r>
    </w:p>
    <w:p w:rsidR="0067689D" w:rsidRPr="0072558A" w:rsidRDefault="0067689D" w:rsidP="0067689D">
      <w:pPr>
        <w:pStyle w:val="BodyText"/>
        <w:jc w:val="both"/>
        <w:rPr>
          <w:rFonts w:ascii="Times New Roman" w:hAnsi="Times New Roman" w:cs="Times New Roman"/>
          <w:b w:val="0"/>
          <w:color w:val="002060"/>
          <w:sz w:val="12"/>
          <w:szCs w:val="24"/>
          <w:shd w:val="clear" w:color="auto" w:fill="FFFFFF"/>
        </w:rPr>
      </w:pPr>
    </w:p>
    <w:p w:rsidR="0067689D" w:rsidRPr="0072558A" w:rsidRDefault="0067689D" w:rsidP="0067689D">
      <w:pPr>
        <w:pStyle w:val="BodyText"/>
        <w:jc w:val="both"/>
        <w:rPr>
          <w:rFonts w:ascii="Times New Roman" w:hAnsi="Times New Roman" w:cs="Times New Roman"/>
          <w:b w:val="0"/>
          <w:color w:val="002060"/>
          <w:sz w:val="24"/>
          <w:szCs w:val="24"/>
          <w:shd w:val="clear" w:color="auto" w:fill="FFFFFF"/>
        </w:rPr>
      </w:pPr>
      <w:r w:rsidRPr="0072558A">
        <w:rPr>
          <w:rFonts w:ascii="Times New Roman" w:hAnsi="Times New Roman" w:cs="Times New Roman"/>
          <w:b w:val="0"/>
          <w:color w:val="002060"/>
          <w:sz w:val="24"/>
          <w:szCs w:val="24"/>
          <w:shd w:val="clear" w:color="auto" w:fill="FFFFFF"/>
        </w:rPr>
        <w:t>The '</w:t>
      </w:r>
      <w:proofErr w:type="spellStart"/>
      <w:r w:rsidRPr="0072558A">
        <w:rPr>
          <w:rFonts w:ascii="Times New Roman" w:hAnsi="Times New Roman" w:cs="Times New Roman"/>
          <w:b w:val="0"/>
          <w:color w:val="002060"/>
          <w:sz w:val="24"/>
          <w:szCs w:val="24"/>
          <w:shd w:val="clear" w:color="auto" w:fill="FFFFFF"/>
        </w:rPr>
        <w:t>Jhatpat</w:t>
      </w:r>
      <w:proofErr w:type="spellEnd"/>
      <w:r w:rsidRPr="0072558A">
        <w:rPr>
          <w:rFonts w:ascii="Times New Roman" w:hAnsi="Times New Roman" w:cs="Times New Roman"/>
          <w:b w:val="0"/>
          <w:color w:val="002060"/>
          <w:sz w:val="24"/>
          <w:szCs w:val="24"/>
          <w:shd w:val="clear" w:color="auto" w:fill="FFFFFF"/>
        </w:rPr>
        <w:t xml:space="preserve"> processing' feature will only be applicable to taxpayers whose ITRs are verified and bank accounts are pre-validated. Besides, there are no arrears or income discrepancy, or tax deducted at source (TDS) or </w:t>
      </w:r>
      <w:proofErr w:type="spellStart"/>
      <w:r w:rsidRPr="0072558A">
        <w:rPr>
          <w:rFonts w:ascii="Times New Roman" w:hAnsi="Times New Roman" w:cs="Times New Roman"/>
          <w:b w:val="0"/>
          <w:color w:val="002060"/>
          <w:sz w:val="24"/>
          <w:szCs w:val="24"/>
          <w:shd w:val="clear" w:color="auto" w:fill="FFFFFF"/>
        </w:rPr>
        <w:t>challan</w:t>
      </w:r>
      <w:proofErr w:type="spellEnd"/>
      <w:r w:rsidRPr="0072558A">
        <w:rPr>
          <w:rFonts w:ascii="Times New Roman" w:hAnsi="Times New Roman" w:cs="Times New Roman"/>
          <w:b w:val="0"/>
          <w:color w:val="002060"/>
          <w:sz w:val="24"/>
          <w:szCs w:val="24"/>
          <w:shd w:val="clear" w:color="auto" w:fill="FFFFFF"/>
        </w:rPr>
        <w:t xml:space="preserve"> mismatch.</w:t>
      </w:r>
    </w:p>
    <w:p w:rsidR="0067689D" w:rsidRPr="00B74012" w:rsidRDefault="0067689D" w:rsidP="0067689D">
      <w:pPr>
        <w:pStyle w:val="BodyText"/>
        <w:jc w:val="both"/>
        <w:rPr>
          <w:rFonts w:ascii="Times New Roman" w:hAnsi="Times New Roman" w:cs="Times New Roman"/>
          <w:b w:val="0"/>
          <w:color w:val="002060"/>
          <w:sz w:val="24"/>
          <w:szCs w:val="24"/>
          <w:shd w:val="clear" w:color="auto" w:fill="FFFFFF"/>
        </w:rPr>
      </w:pPr>
    </w:p>
    <w:p w:rsidR="0067689D" w:rsidRPr="00B3503B" w:rsidRDefault="0067689D" w:rsidP="0067689D">
      <w:pPr>
        <w:pStyle w:val="ListParagraph"/>
        <w:numPr>
          <w:ilvl w:val="0"/>
          <w:numId w:val="9"/>
        </w:numPr>
        <w:spacing w:after="0" w:line="240" w:lineRule="auto"/>
        <w:ind w:left="450"/>
        <w:jc w:val="both"/>
        <w:rPr>
          <w:rFonts w:ascii="Times New Roman" w:hAnsi="Times New Roman" w:cs="Times New Roman"/>
          <w:b/>
          <w:i/>
          <w:caps/>
          <w:color w:val="002060"/>
          <w:sz w:val="28"/>
          <w:szCs w:val="24"/>
          <w:u w:val="single"/>
        </w:rPr>
      </w:pPr>
      <w:r w:rsidRPr="00B3503B">
        <w:rPr>
          <w:rFonts w:ascii="Times New Roman" w:hAnsi="Times New Roman" w:cs="Times New Roman"/>
          <w:b/>
          <w:i/>
          <w:caps/>
          <w:color w:val="002060"/>
          <w:sz w:val="28"/>
          <w:szCs w:val="24"/>
          <w:u w:val="single"/>
        </w:rPr>
        <w:t xml:space="preserve">Important Notifications – </w:t>
      </w:r>
      <w:r w:rsidRPr="00B3503B">
        <w:rPr>
          <w:rFonts w:ascii="Times New Roman" w:hAnsi="Times New Roman" w:cs="Times New Roman"/>
          <w:b/>
          <w:i/>
          <w:color w:val="002060"/>
          <w:sz w:val="28"/>
          <w:szCs w:val="24"/>
          <w:u w:val="single"/>
        </w:rPr>
        <w:t xml:space="preserve">For the month of </w:t>
      </w:r>
      <w:r>
        <w:rPr>
          <w:rFonts w:ascii="Times New Roman" w:hAnsi="Times New Roman" w:cs="Times New Roman"/>
          <w:b/>
          <w:i/>
          <w:color w:val="002060"/>
          <w:sz w:val="28"/>
          <w:szCs w:val="24"/>
          <w:u w:val="single"/>
        </w:rPr>
        <w:t>December</w:t>
      </w:r>
      <w:r w:rsidRPr="00B3503B">
        <w:rPr>
          <w:rFonts w:ascii="Times New Roman" w:hAnsi="Times New Roman" w:cs="Times New Roman"/>
          <w:b/>
          <w:i/>
          <w:color w:val="002060"/>
          <w:sz w:val="28"/>
          <w:szCs w:val="24"/>
          <w:u w:val="single"/>
        </w:rPr>
        <w:t xml:space="preserve"> - 2</w:t>
      </w:r>
      <w:r w:rsidRPr="00B3503B">
        <w:rPr>
          <w:rFonts w:ascii="Times New Roman" w:hAnsi="Times New Roman" w:cs="Times New Roman"/>
          <w:b/>
          <w:i/>
          <w:caps/>
          <w:color w:val="002060"/>
          <w:sz w:val="28"/>
          <w:szCs w:val="24"/>
          <w:u w:val="single"/>
        </w:rPr>
        <w:t>020:</w:t>
      </w:r>
    </w:p>
    <w:p w:rsidR="0067689D" w:rsidRPr="00EA06AB" w:rsidRDefault="0067689D" w:rsidP="0067689D">
      <w:pPr>
        <w:pStyle w:val="ListParagraph"/>
        <w:spacing w:after="0" w:line="240" w:lineRule="auto"/>
        <w:rPr>
          <w:rFonts w:ascii="Times New Roman" w:hAnsi="Times New Roman" w:cs="Times New Roman"/>
          <w:b/>
          <w:caps/>
          <w:color w:val="002060"/>
          <w:sz w:val="24"/>
          <w:szCs w:val="24"/>
          <w:u w:val="single"/>
        </w:rPr>
      </w:pPr>
    </w:p>
    <w:tbl>
      <w:tblPr>
        <w:tblStyle w:val="GridTable6ColorfulAccent2"/>
        <w:tblW w:w="9468" w:type="dxa"/>
        <w:tblLayout w:type="fixed"/>
        <w:tblLook w:val="04A0"/>
      </w:tblPr>
      <w:tblGrid>
        <w:gridCol w:w="715"/>
        <w:gridCol w:w="5513"/>
        <w:gridCol w:w="1710"/>
        <w:gridCol w:w="1530"/>
      </w:tblGrid>
      <w:tr w:rsidR="0067689D" w:rsidRPr="00EA06AB" w:rsidTr="0086477A">
        <w:trPr>
          <w:cnfStyle w:val="100000000000"/>
          <w:trHeight w:val="818"/>
        </w:trPr>
        <w:tc>
          <w:tcPr>
            <w:cnfStyle w:val="001000000000"/>
            <w:tcW w:w="715" w:type="dxa"/>
            <w:shd w:val="clear" w:color="auto" w:fill="002060"/>
          </w:tcPr>
          <w:p w:rsidR="0067689D" w:rsidRPr="00EA06AB" w:rsidRDefault="0067689D" w:rsidP="0086477A">
            <w:pPr>
              <w:jc w:val="center"/>
              <w:rPr>
                <w:rFonts w:ascii="Times New Roman" w:hAnsi="Times New Roman" w:cs="Times New Roman"/>
                <w:color w:val="FFFFFF" w:themeColor="background1"/>
                <w:sz w:val="24"/>
                <w:szCs w:val="24"/>
              </w:rPr>
            </w:pPr>
            <w:r w:rsidRPr="00EA06AB">
              <w:rPr>
                <w:rFonts w:ascii="Times New Roman" w:hAnsi="Times New Roman" w:cs="Times New Roman"/>
                <w:color w:val="FFFFFF" w:themeColor="background1"/>
                <w:sz w:val="24"/>
                <w:szCs w:val="24"/>
              </w:rPr>
              <w:t>Sl. No.</w:t>
            </w:r>
          </w:p>
        </w:tc>
        <w:tc>
          <w:tcPr>
            <w:tcW w:w="5513" w:type="dxa"/>
            <w:shd w:val="clear" w:color="auto" w:fill="002060"/>
          </w:tcPr>
          <w:p w:rsidR="0067689D" w:rsidRPr="00EA06AB" w:rsidRDefault="0067689D" w:rsidP="0086477A">
            <w:pPr>
              <w:jc w:val="center"/>
              <w:cnfStyle w:val="100000000000"/>
              <w:rPr>
                <w:rFonts w:ascii="Times New Roman" w:hAnsi="Times New Roman" w:cs="Times New Roman"/>
                <w:color w:val="FFFFFF" w:themeColor="background1"/>
                <w:sz w:val="24"/>
                <w:szCs w:val="24"/>
              </w:rPr>
            </w:pPr>
            <w:r w:rsidRPr="00EA06AB">
              <w:rPr>
                <w:rFonts w:ascii="Times New Roman" w:hAnsi="Times New Roman" w:cs="Times New Roman"/>
                <w:color w:val="FFFFFF" w:themeColor="background1"/>
                <w:sz w:val="24"/>
                <w:szCs w:val="24"/>
              </w:rPr>
              <w:t>Particulars of the Notification(s)</w:t>
            </w:r>
          </w:p>
        </w:tc>
        <w:tc>
          <w:tcPr>
            <w:tcW w:w="1710" w:type="dxa"/>
            <w:shd w:val="clear" w:color="auto" w:fill="002060"/>
          </w:tcPr>
          <w:p w:rsidR="0067689D" w:rsidRPr="00EA06AB" w:rsidRDefault="0067689D" w:rsidP="0086477A">
            <w:pPr>
              <w:jc w:val="center"/>
              <w:cnfStyle w:val="100000000000"/>
              <w:rPr>
                <w:rFonts w:ascii="Times New Roman" w:hAnsi="Times New Roman" w:cs="Times New Roman"/>
                <w:color w:val="FFFFFF" w:themeColor="background1"/>
                <w:sz w:val="24"/>
                <w:szCs w:val="24"/>
              </w:rPr>
            </w:pPr>
            <w:r w:rsidRPr="00EA06AB">
              <w:rPr>
                <w:rFonts w:ascii="Times New Roman" w:hAnsi="Times New Roman" w:cs="Times New Roman"/>
                <w:color w:val="FFFFFF" w:themeColor="background1"/>
                <w:sz w:val="24"/>
                <w:szCs w:val="24"/>
              </w:rPr>
              <w:t>File No. / Circular No.</w:t>
            </w:r>
          </w:p>
        </w:tc>
        <w:tc>
          <w:tcPr>
            <w:tcW w:w="1530" w:type="dxa"/>
            <w:shd w:val="clear" w:color="auto" w:fill="002060"/>
          </w:tcPr>
          <w:p w:rsidR="0067689D" w:rsidRPr="00EA06AB" w:rsidRDefault="0067689D" w:rsidP="0086477A">
            <w:pPr>
              <w:jc w:val="center"/>
              <w:cnfStyle w:val="100000000000"/>
              <w:rPr>
                <w:rFonts w:ascii="Times New Roman" w:hAnsi="Times New Roman" w:cs="Times New Roman"/>
                <w:color w:val="FFFFFF" w:themeColor="background1"/>
                <w:sz w:val="24"/>
                <w:szCs w:val="24"/>
              </w:rPr>
            </w:pPr>
            <w:r w:rsidRPr="00EA06AB">
              <w:rPr>
                <w:rFonts w:ascii="Times New Roman" w:hAnsi="Times New Roman" w:cs="Times New Roman"/>
                <w:color w:val="FFFFFF" w:themeColor="background1"/>
                <w:sz w:val="24"/>
                <w:szCs w:val="24"/>
              </w:rPr>
              <w:t>Notification Link(s)</w:t>
            </w:r>
          </w:p>
        </w:tc>
      </w:tr>
      <w:tr w:rsidR="0067689D" w:rsidRPr="00EA06AB" w:rsidTr="0086477A">
        <w:trPr>
          <w:cnfStyle w:val="000000100000"/>
        </w:trPr>
        <w:tc>
          <w:tcPr>
            <w:cnfStyle w:val="001000000000"/>
            <w:tcW w:w="715" w:type="dxa"/>
          </w:tcPr>
          <w:p w:rsidR="0067689D" w:rsidRPr="00EA06AB" w:rsidRDefault="0067689D" w:rsidP="0086477A">
            <w:pPr>
              <w:rPr>
                <w:rFonts w:ascii="Times New Roman" w:hAnsi="Times New Roman" w:cs="Times New Roman"/>
                <w:color w:val="002060"/>
                <w:sz w:val="24"/>
                <w:szCs w:val="24"/>
              </w:rPr>
            </w:pPr>
            <w:r w:rsidRPr="00EA06AB">
              <w:rPr>
                <w:rFonts w:ascii="Times New Roman" w:hAnsi="Times New Roman" w:cs="Times New Roman"/>
                <w:color w:val="002060"/>
                <w:sz w:val="24"/>
                <w:szCs w:val="24"/>
              </w:rPr>
              <w:t xml:space="preserve">1. </w:t>
            </w:r>
          </w:p>
        </w:tc>
        <w:tc>
          <w:tcPr>
            <w:tcW w:w="5513" w:type="dxa"/>
          </w:tcPr>
          <w:p w:rsidR="0067689D" w:rsidRPr="006731FF" w:rsidRDefault="0067689D" w:rsidP="0086477A">
            <w:pPr>
              <w:jc w:val="both"/>
              <w:cnfStyle w:val="000000100000"/>
              <w:rPr>
                <w:rFonts w:ascii="Times New Roman" w:hAnsi="Times New Roman" w:cs="Times New Roman"/>
                <w:color w:val="002060"/>
                <w:sz w:val="24"/>
                <w:szCs w:val="24"/>
              </w:rPr>
            </w:pPr>
            <w:r w:rsidRPr="0050478F">
              <w:rPr>
                <w:rFonts w:ascii="Times New Roman" w:hAnsi="Times New Roman" w:cs="Times New Roman"/>
                <w:color w:val="002060"/>
                <w:sz w:val="24"/>
                <w:szCs w:val="24"/>
              </w:rPr>
              <w:t>​</w:t>
            </w:r>
            <w:r w:rsidRPr="005D3D30">
              <w:rPr>
                <w:rFonts w:ascii="Times New Roman" w:hAnsi="Times New Roman" w:cs="Times New Roman"/>
                <w:color w:val="002060"/>
                <w:sz w:val="24"/>
                <w:szCs w:val="24"/>
              </w:rPr>
              <w:t xml:space="preserve">Clarifications on provisions of the Direct Tax </w:t>
            </w:r>
            <w:proofErr w:type="spellStart"/>
            <w:r w:rsidRPr="005D3D30">
              <w:rPr>
                <w:rFonts w:ascii="Times New Roman" w:hAnsi="Times New Roman" w:cs="Times New Roman"/>
                <w:color w:val="002060"/>
                <w:sz w:val="24"/>
                <w:szCs w:val="24"/>
              </w:rPr>
              <w:t>Vivad</w:t>
            </w:r>
            <w:proofErr w:type="spellEnd"/>
            <w:r w:rsidRPr="005D3D30">
              <w:rPr>
                <w:rFonts w:ascii="Times New Roman" w:hAnsi="Times New Roman" w:cs="Times New Roman"/>
                <w:color w:val="002060"/>
                <w:sz w:val="24"/>
                <w:szCs w:val="24"/>
              </w:rPr>
              <w:t xml:space="preserve"> se </w:t>
            </w:r>
            <w:proofErr w:type="spellStart"/>
            <w:r w:rsidRPr="005D3D30">
              <w:rPr>
                <w:rFonts w:ascii="Times New Roman" w:hAnsi="Times New Roman" w:cs="Times New Roman"/>
                <w:color w:val="002060"/>
                <w:sz w:val="24"/>
                <w:szCs w:val="24"/>
              </w:rPr>
              <w:lastRenderedPageBreak/>
              <w:t>Vishwas</w:t>
            </w:r>
            <w:proofErr w:type="spellEnd"/>
            <w:r w:rsidRPr="005D3D30">
              <w:rPr>
                <w:rFonts w:ascii="Times New Roman" w:hAnsi="Times New Roman" w:cs="Times New Roman"/>
                <w:color w:val="002060"/>
                <w:sz w:val="24"/>
                <w:szCs w:val="24"/>
              </w:rPr>
              <w:t xml:space="preserve"> Act, 2020 </w:t>
            </w:r>
            <w:r w:rsidR="00D03EDD">
              <w:rPr>
                <w:rFonts w:ascii="Times New Roman" w:hAnsi="Times New Roman" w:cs="Times New Roman"/>
                <w:color w:val="002060"/>
                <w:sz w:val="24"/>
                <w:szCs w:val="24"/>
              </w:rPr>
              <w:t>–</w:t>
            </w:r>
            <w:r w:rsidRPr="005D3D30">
              <w:rPr>
                <w:rFonts w:ascii="Times New Roman" w:hAnsi="Times New Roman" w:cs="Times New Roman"/>
                <w:color w:val="002060"/>
                <w:sz w:val="24"/>
                <w:szCs w:val="24"/>
              </w:rPr>
              <w:t xml:space="preserve"> </w:t>
            </w:r>
            <w:proofErr w:type="spellStart"/>
            <w:r w:rsidRPr="005D3D30">
              <w:rPr>
                <w:rFonts w:ascii="Times New Roman" w:hAnsi="Times New Roman" w:cs="Times New Roman"/>
                <w:color w:val="002060"/>
                <w:sz w:val="24"/>
                <w:szCs w:val="24"/>
              </w:rPr>
              <w:t>reg</w:t>
            </w:r>
            <w:proofErr w:type="spellEnd"/>
          </w:p>
        </w:tc>
        <w:tc>
          <w:tcPr>
            <w:tcW w:w="1710" w:type="dxa"/>
          </w:tcPr>
          <w:p w:rsidR="0067689D" w:rsidRPr="006731FF" w:rsidRDefault="0067689D" w:rsidP="0086477A">
            <w:pPr>
              <w:pStyle w:val="NoSpacing"/>
              <w:cnfStyle w:val="000000100000"/>
              <w:rPr>
                <w:rFonts w:ascii="Times New Roman" w:hAnsi="Times New Roman" w:cs="Times New Roman"/>
                <w:color w:val="002060"/>
                <w:sz w:val="24"/>
              </w:rPr>
            </w:pPr>
            <w:r w:rsidRPr="005D3D30">
              <w:rPr>
                <w:rFonts w:ascii="Times New Roman" w:hAnsi="Times New Roman" w:cs="Times New Roman"/>
                <w:color w:val="002060"/>
                <w:sz w:val="24"/>
              </w:rPr>
              <w:lastRenderedPageBreak/>
              <w:t xml:space="preserve">Circular No. </w:t>
            </w:r>
            <w:r w:rsidRPr="005D3D30">
              <w:rPr>
                <w:rFonts w:ascii="Times New Roman" w:hAnsi="Times New Roman" w:cs="Times New Roman"/>
                <w:color w:val="002060"/>
                <w:sz w:val="24"/>
              </w:rPr>
              <w:lastRenderedPageBreak/>
              <w:t xml:space="preserve">21 /2020 </w:t>
            </w:r>
          </w:p>
        </w:tc>
        <w:tc>
          <w:tcPr>
            <w:tcW w:w="1530" w:type="dxa"/>
          </w:tcPr>
          <w:p w:rsidR="0067689D" w:rsidRPr="006731FF" w:rsidRDefault="0067689D" w:rsidP="0086477A">
            <w:pPr>
              <w:cnfStyle w:val="000000100000"/>
              <w:rPr>
                <w:rFonts w:ascii="Times New Roman" w:hAnsi="Times New Roman" w:cs="Times New Roman"/>
                <w:sz w:val="6"/>
              </w:rPr>
            </w:pPr>
          </w:p>
          <w:p w:rsidR="0067689D" w:rsidRPr="006731FF" w:rsidRDefault="00867352" w:rsidP="0086477A">
            <w:pPr>
              <w:cnfStyle w:val="000000100000"/>
              <w:rPr>
                <w:rFonts w:ascii="Times New Roman" w:hAnsi="Times New Roman" w:cs="Times New Roman"/>
              </w:rPr>
            </w:pPr>
            <w:hyperlink r:id="rId14" w:history="1">
              <w:r w:rsidR="0067689D" w:rsidRPr="006731FF">
                <w:rPr>
                  <w:rStyle w:val="Hyperlink"/>
                  <w:rFonts w:ascii="Times New Roman" w:hAnsi="Times New Roman" w:cs="Times New Roman"/>
                  <w:sz w:val="24"/>
                  <w:szCs w:val="24"/>
                </w:rPr>
                <w:t>LINK</w:t>
              </w:r>
            </w:hyperlink>
          </w:p>
        </w:tc>
      </w:tr>
      <w:tr w:rsidR="0067689D" w:rsidRPr="00EA06AB" w:rsidTr="0086477A">
        <w:tc>
          <w:tcPr>
            <w:cnfStyle w:val="001000000000"/>
            <w:tcW w:w="715" w:type="dxa"/>
          </w:tcPr>
          <w:p w:rsidR="0067689D" w:rsidRPr="00EA06AB" w:rsidRDefault="0067689D" w:rsidP="0086477A">
            <w:pPr>
              <w:ind w:left="360"/>
              <w:rPr>
                <w:rFonts w:ascii="Times New Roman" w:hAnsi="Times New Roman" w:cs="Times New Roman"/>
                <w:b w:val="0"/>
                <w:bCs w:val="0"/>
                <w:color w:val="002060"/>
                <w:sz w:val="24"/>
                <w:szCs w:val="24"/>
              </w:rPr>
            </w:pPr>
          </w:p>
          <w:p w:rsidR="0067689D" w:rsidRPr="00EA06AB" w:rsidRDefault="0067689D" w:rsidP="0086477A">
            <w:pPr>
              <w:rPr>
                <w:rFonts w:ascii="Times New Roman" w:hAnsi="Times New Roman" w:cs="Times New Roman"/>
                <w:color w:val="002060"/>
                <w:sz w:val="24"/>
                <w:szCs w:val="24"/>
              </w:rPr>
            </w:pPr>
            <w:r w:rsidRPr="00EA06AB">
              <w:rPr>
                <w:rFonts w:ascii="Times New Roman" w:hAnsi="Times New Roman" w:cs="Times New Roman"/>
                <w:color w:val="002060"/>
                <w:sz w:val="24"/>
                <w:szCs w:val="24"/>
              </w:rPr>
              <w:t xml:space="preserve">2. </w:t>
            </w:r>
          </w:p>
        </w:tc>
        <w:tc>
          <w:tcPr>
            <w:tcW w:w="5513" w:type="dxa"/>
          </w:tcPr>
          <w:p w:rsidR="0067689D" w:rsidRPr="006731FF" w:rsidRDefault="0067689D" w:rsidP="0086477A">
            <w:pPr>
              <w:jc w:val="both"/>
              <w:cnfStyle w:val="000000000000"/>
              <w:rPr>
                <w:rFonts w:ascii="Times New Roman" w:hAnsi="Times New Roman" w:cs="Times New Roman"/>
                <w:color w:val="002060"/>
                <w:sz w:val="24"/>
                <w:szCs w:val="24"/>
              </w:rPr>
            </w:pPr>
            <w:r w:rsidRPr="00352151">
              <w:rPr>
                <w:rFonts w:ascii="Times New Roman" w:hAnsi="Times New Roman" w:cs="Times New Roman"/>
                <w:color w:val="002060"/>
                <w:sz w:val="24"/>
                <w:szCs w:val="24"/>
              </w:rPr>
              <w:t>FAQs on quoting of UDIN</w:t>
            </w:r>
          </w:p>
        </w:tc>
        <w:tc>
          <w:tcPr>
            <w:tcW w:w="1710" w:type="dxa"/>
          </w:tcPr>
          <w:p w:rsidR="0067689D" w:rsidRPr="006731FF" w:rsidRDefault="0067689D" w:rsidP="0086477A">
            <w:pPr>
              <w:pStyle w:val="NoSpacing"/>
              <w:cnfStyle w:val="000000000000"/>
              <w:rPr>
                <w:rFonts w:ascii="Times New Roman" w:hAnsi="Times New Roman" w:cs="Times New Roman"/>
                <w:color w:val="002060"/>
                <w:sz w:val="24"/>
              </w:rPr>
            </w:pPr>
            <w:r>
              <w:rPr>
                <w:rFonts w:ascii="Times New Roman" w:hAnsi="Times New Roman" w:cs="Times New Roman"/>
                <w:color w:val="002060"/>
                <w:sz w:val="24"/>
              </w:rPr>
              <w:t>FAQ’s</w:t>
            </w:r>
          </w:p>
        </w:tc>
        <w:tc>
          <w:tcPr>
            <w:tcW w:w="1530" w:type="dxa"/>
          </w:tcPr>
          <w:p w:rsidR="0067689D" w:rsidRPr="006731FF" w:rsidRDefault="0067689D" w:rsidP="0086477A">
            <w:pPr>
              <w:cnfStyle w:val="000000000000"/>
              <w:rPr>
                <w:rFonts w:ascii="Times New Roman" w:hAnsi="Times New Roman" w:cs="Times New Roman"/>
                <w:sz w:val="2"/>
              </w:rPr>
            </w:pPr>
          </w:p>
          <w:p w:rsidR="0067689D" w:rsidRPr="006731FF" w:rsidRDefault="00867352" w:rsidP="0086477A">
            <w:pPr>
              <w:cnfStyle w:val="000000000000"/>
              <w:rPr>
                <w:rFonts w:ascii="Times New Roman" w:hAnsi="Times New Roman" w:cs="Times New Roman"/>
                <w:sz w:val="6"/>
              </w:rPr>
            </w:pPr>
            <w:hyperlink r:id="rId15" w:history="1">
              <w:r w:rsidR="0067689D" w:rsidRPr="006731FF">
                <w:rPr>
                  <w:rStyle w:val="Hyperlink"/>
                  <w:rFonts w:ascii="Times New Roman" w:hAnsi="Times New Roman" w:cs="Times New Roman"/>
                  <w:sz w:val="24"/>
                  <w:szCs w:val="24"/>
                </w:rPr>
                <w:t>LINK</w:t>
              </w:r>
            </w:hyperlink>
          </w:p>
        </w:tc>
      </w:tr>
      <w:tr w:rsidR="0067689D" w:rsidRPr="00EA06AB" w:rsidTr="0086477A">
        <w:trPr>
          <w:cnfStyle w:val="000000100000"/>
        </w:trPr>
        <w:tc>
          <w:tcPr>
            <w:cnfStyle w:val="001000000000"/>
            <w:tcW w:w="715" w:type="dxa"/>
          </w:tcPr>
          <w:p w:rsidR="0067689D" w:rsidRPr="00EA06AB" w:rsidRDefault="0067689D" w:rsidP="0086477A">
            <w:pPr>
              <w:rPr>
                <w:rFonts w:ascii="Times New Roman" w:hAnsi="Times New Roman" w:cs="Times New Roman"/>
                <w:b w:val="0"/>
                <w:bCs w:val="0"/>
                <w:color w:val="002060"/>
                <w:sz w:val="24"/>
                <w:szCs w:val="24"/>
              </w:rPr>
            </w:pPr>
          </w:p>
          <w:p w:rsidR="0067689D" w:rsidRPr="00EA06AB" w:rsidRDefault="0067689D" w:rsidP="0086477A">
            <w:pPr>
              <w:rPr>
                <w:rFonts w:ascii="Times New Roman" w:hAnsi="Times New Roman" w:cs="Times New Roman"/>
                <w:color w:val="002060"/>
                <w:sz w:val="24"/>
                <w:szCs w:val="24"/>
              </w:rPr>
            </w:pPr>
            <w:r w:rsidRPr="00EA06AB">
              <w:rPr>
                <w:rFonts w:ascii="Times New Roman" w:hAnsi="Times New Roman" w:cs="Times New Roman"/>
                <w:color w:val="002060"/>
                <w:sz w:val="24"/>
                <w:szCs w:val="24"/>
              </w:rPr>
              <w:t xml:space="preserve">3. </w:t>
            </w:r>
          </w:p>
        </w:tc>
        <w:tc>
          <w:tcPr>
            <w:tcW w:w="5513" w:type="dxa"/>
          </w:tcPr>
          <w:p w:rsidR="0067689D" w:rsidRPr="00352151" w:rsidRDefault="0067689D" w:rsidP="0086477A">
            <w:pPr>
              <w:jc w:val="both"/>
              <w:cnfStyle w:val="000000100000"/>
              <w:rPr>
                <w:rFonts w:ascii="Times New Roman" w:hAnsi="Times New Roman" w:cs="Times New Roman"/>
                <w:color w:val="002060"/>
                <w:sz w:val="24"/>
                <w:szCs w:val="24"/>
              </w:rPr>
            </w:pPr>
            <w:r w:rsidRPr="00352151">
              <w:rPr>
                <w:rFonts w:ascii="Times New Roman" w:hAnsi="Times New Roman" w:cs="Times New Roman"/>
                <w:color w:val="002060"/>
                <w:sz w:val="24"/>
                <w:szCs w:val="24"/>
              </w:rPr>
              <w:t xml:space="preserve">Note on how to use Java based software utility available for download, where taxpayer does not have MS Excel versions 2010 or later </w:t>
            </w:r>
          </w:p>
        </w:tc>
        <w:tc>
          <w:tcPr>
            <w:tcW w:w="1710" w:type="dxa"/>
          </w:tcPr>
          <w:p w:rsidR="0067689D" w:rsidRDefault="0067689D" w:rsidP="0086477A">
            <w:pPr>
              <w:pStyle w:val="NoSpacing"/>
              <w:cnfStyle w:val="000000100000"/>
              <w:rPr>
                <w:rFonts w:ascii="Times New Roman" w:hAnsi="Times New Roman" w:cs="Times New Roman"/>
                <w:color w:val="002060"/>
                <w:sz w:val="24"/>
              </w:rPr>
            </w:pPr>
          </w:p>
          <w:p w:rsidR="0067689D" w:rsidRPr="006731FF" w:rsidRDefault="0067689D" w:rsidP="0086477A">
            <w:pPr>
              <w:pStyle w:val="NoSpacing"/>
              <w:cnfStyle w:val="000000100000"/>
              <w:rPr>
                <w:rFonts w:ascii="Times New Roman" w:hAnsi="Times New Roman" w:cs="Times New Roman"/>
                <w:color w:val="002060"/>
                <w:sz w:val="24"/>
              </w:rPr>
            </w:pPr>
            <w:r>
              <w:rPr>
                <w:rFonts w:ascii="Times New Roman" w:hAnsi="Times New Roman" w:cs="Times New Roman"/>
                <w:color w:val="002060"/>
                <w:sz w:val="24"/>
              </w:rPr>
              <w:t>Java Utility</w:t>
            </w:r>
          </w:p>
        </w:tc>
        <w:tc>
          <w:tcPr>
            <w:tcW w:w="1530" w:type="dxa"/>
          </w:tcPr>
          <w:p w:rsidR="0067689D" w:rsidRDefault="0067689D" w:rsidP="0086477A">
            <w:pPr>
              <w:cnfStyle w:val="000000100000"/>
            </w:pPr>
          </w:p>
          <w:p w:rsidR="0067689D" w:rsidRPr="006731FF" w:rsidRDefault="00867352" w:rsidP="0086477A">
            <w:pPr>
              <w:cnfStyle w:val="000000100000"/>
              <w:rPr>
                <w:rFonts w:ascii="Times New Roman" w:hAnsi="Times New Roman" w:cs="Times New Roman"/>
                <w:sz w:val="2"/>
              </w:rPr>
            </w:pPr>
            <w:hyperlink r:id="rId16" w:history="1">
              <w:r w:rsidR="0067689D" w:rsidRPr="006731FF">
                <w:rPr>
                  <w:rStyle w:val="Hyperlink"/>
                  <w:rFonts w:ascii="Times New Roman" w:hAnsi="Times New Roman" w:cs="Times New Roman"/>
                  <w:sz w:val="24"/>
                  <w:szCs w:val="24"/>
                </w:rPr>
                <w:t>LINK</w:t>
              </w:r>
            </w:hyperlink>
          </w:p>
        </w:tc>
      </w:tr>
      <w:tr w:rsidR="0067689D" w:rsidRPr="00EA06AB" w:rsidTr="0086477A">
        <w:tc>
          <w:tcPr>
            <w:cnfStyle w:val="001000000000"/>
            <w:tcW w:w="715" w:type="dxa"/>
          </w:tcPr>
          <w:p w:rsidR="0067689D" w:rsidRPr="00EA06AB" w:rsidRDefault="0067689D" w:rsidP="0086477A">
            <w:pPr>
              <w:rPr>
                <w:rFonts w:ascii="Times New Roman" w:hAnsi="Times New Roman" w:cs="Times New Roman"/>
                <w:color w:val="002060"/>
                <w:sz w:val="24"/>
                <w:szCs w:val="24"/>
              </w:rPr>
            </w:pPr>
            <w:r w:rsidRPr="00EA06AB">
              <w:rPr>
                <w:rFonts w:ascii="Times New Roman" w:hAnsi="Times New Roman" w:cs="Times New Roman"/>
                <w:color w:val="002060"/>
                <w:sz w:val="24"/>
                <w:szCs w:val="24"/>
              </w:rPr>
              <w:t xml:space="preserve">4. </w:t>
            </w:r>
          </w:p>
        </w:tc>
        <w:tc>
          <w:tcPr>
            <w:tcW w:w="5513" w:type="dxa"/>
          </w:tcPr>
          <w:p w:rsidR="0067689D" w:rsidRPr="006731FF" w:rsidRDefault="0067689D" w:rsidP="0086477A">
            <w:pPr>
              <w:jc w:val="both"/>
              <w:cnfStyle w:val="000000000000"/>
              <w:rPr>
                <w:rFonts w:ascii="Times New Roman" w:hAnsi="Times New Roman" w:cs="Times New Roman"/>
                <w:color w:val="002060"/>
                <w:sz w:val="24"/>
                <w:szCs w:val="24"/>
              </w:rPr>
            </w:pPr>
            <w:r w:rsidRPr="0050478F">
              <w:rPr>
                <w:rFonts w:ascii="Times New Roman" w:hAnsi="Times New Roman" w:cs="Times New Roman"/>
                <w:color w:val="002060"/>
                <w:sz w:val="24"/>
                <w:szCs w:val="24"/>
              </w:rPr>
              <w:t>​</w:t>
            </w:r>
            <w:r>
              <w:t xml:space="preserve"> </w:t>
            </w:r>
            <w:r w:rsidRPr="001D6D0D">
              <w:rPr>
                <w:rFonts w:ascii="Times New Roman" w:hAnsi="Times New Roman" w:cs="Times New Roman"/>
                <w:color w:val="002060"/>
                <w:sz w:val="24"/>
                <w:szCs w:val="24"/>
              </w:rPr>
              <w:t>Direct</w:t>
            </w:r>
            <w:r>
              <w:rPr>
                <w:rFonts w:ascii="Times New Roman" w:hAnsi="Times New Roman" w:cs="Times New Roman"/>
                <w:color w:val="002060"/>
                <w:sz w:val="24"/>
                <w:szCs w:val="24"/>
              </w:rPr>
              <w:t xml:space="preserve"> </w:t>
            </w:r>
            <w:r w:rsidRPr="001D6D0D">
              <w:rPr>
                <w:rFonts w:ascii="Times New Roman" w:hAnsi="Times New Roman" w:cs="Times New Roman"/>
                <w:color w:val="002060"/>
                <w:sz w:val="24"/>
                <w:szCs w:val="24"/>
              </w:rPr>
              <w:t>Benefit Transfer Scheme</w:t>
            </w:r>
          </w:p>
        </w:tc>
        <w:tc>
          <w:tcPr>
            <w:tcW w:w="1710" w:type="dxa"/>
          </w:tcPr>
          <w:p w:rsidR="0067689D" w:rsidRPr="006731FF" w:rsidRDefault="0067689D" w:rsidP="0086477A">
            <w:pPr>
              <w:pStyle w:val="NoSpacing"/>
              <w:cnfStyle w:val="000000000000"/>
              <w:rPr>
                <w:rFonts w:ascii="Times New Roman" w:hAnsi="Times New Roman" w:cs="Times New Roman"/>
                <w:color w:val="002060"/>
                <w:sz w:val="24"/>
              </w:rPr>
            </w:pPr>
            <w:r w:rsidRPr="001D6D0D">
              <w:rPr>
                <w:rFonts w:ascii="Times New Roman" w:hAnsi="Times New Roman" w:cs="Times New Roman"/>
                <w:color w:val="002060"/>
                <w:sz w:val="24"/>
              </w:rPr>
              <w:t>Notification No 90/2020</w:t>
            </w:r>
          </w:p>
        </w:tc>
        <w:tc>
          <w:tcPr>
            <w:tcW w:w="1530" w:type="dxa"/>
          </w:tcPr>
          <w:p w:rsidR="0067689D" w:rsidRPr="006731FF" w:rsidRDefault="0067689D" w:rsidP="0086477A">
            <w:pPr>
              <w:cnfStyle w:val="000000000000"/>
              <w:rPr>
                <w:rFonts w:ascii="Times New Roman" w:hAnsi="Times New Roman" w:cs="Times New Roman"/>
                <w:sz w:val="6"/>
              </w:rPr>
            </w:pPr>
          </w:p>
          <w:p w:rsidR="0067689D" w:rsidRPr="006731FF" w:rsidRDefault="00867352" w:rsidP="0086477A">
            <w:pPr>
              <w:cnfStyle w:val="000000000000"/>
              <w:rPr>
                <w:rFonts w:ascii="Times New Roman" w:hAnsi="Times New Roman" w:cs="Times New Roman"/>
              </w:rPr>
            </w:pPr>
            <w:hyperlink r:id="rId17" w:history="1">
              <w:r w:rsidR="0067689D" w:rsidRPr="006731FF">
                <w:rPr>
                  <w:rStyle w:val="Hyperlink"/>
                  <w:rFonts w:ascii="Times New Roman" w:hAnsi="Times New Roman" w:cs="Times New Roman"/>
                  <w:sz w:val="24"/>
                  <w:szCs w:val="24"/>
                </w:rPr>
                <w:t>LINK</w:t>
              </w:r>
            </w:hyperlink>
          </w:p>
        </w:tc>
      </w:tr>
      <w:tr w:rsidR="0067689D" w:rsidRPr="00EA06AB" w:rsidTr="0086477A">
        <w:trPr>
          <w:cnfStyle w:val="000000100000"/>
        </w:trPr>
        <w:tc>
          <w:tcPr>
            <w:cnfStyle w:val="001000000000"/>
            <w:tcW w:w="715" w:type="dxa"/>
          </w:tcPr>
          <w:p w:rsidR="0067689D" w:rsidRPr="00EB7889" w:rsidRDefault="0067689D" w:rsidP="0086477A">
            <w:pPr>
              <w:rPr>
                <w:rFonts w:ascii="Times New Roman" w:hAnsi="Times New Roman" w:cs="Times New Roman"/>
                <w:b w:val="0"/>
                <w:bCs w:val="0"/>
                <w:color w:val="002060"/>
                <w:sz w:val="16"/>
                <w:szCs w:val="24"/>
              </w:rPr>
            </w:pPr>
          </w:p>
          <w:p w:rsidR="0067689D" w:rsidRPr="00EA06AB" w:rsidRDefault="0067689D" w:rsidP="0086477A">
            <w:pPr>
              <w:rPr>
                <w:rFonts w:ascii="Times New Roman" w:hAnsi="Times New Roman" w:cs="Times New Roman"/>
                <w:color w:val="002060"/>
                <w:sz w:val="24"/>
                <w:szCs w:val="24"/>
              </w:rPr>
            </w:pPr>
            <w:r w:rsidRPr="00EA06AB">
              <w:rPr>
                <w:rFonts w:ascii="Times New Roman" w:hAnsi="Times New Roman" w:cs="Times New Roman"/>
                <w:color w:val="002060"/>
                <w:sz w:val="24"/>
                <w:szCs w:val="24"/>
              </w:rPr>
              <w:t xml:space="preserve">5. </w:t>
            </w:r>
          </w:p>
        </w:tc>
        <w:tc>
          <w:tcPr>
            <w:tcW w:w="5513" w:type="dxa"/>
          </w:tcPr>
          <w:p w:rsidR="0067689D" w:rsidRPr="006731FF" w:rsidRDefault="0067689D" w:rsidP="0086477A">
            <w:pPr>
              <w:jc w:val="both"/>
              <w:cnfStyle w:val="000000100000"/>
              <w:rPr>
                <w:rFonts w:ascii="Times New Roman" w:hAnsi="Times New Roman" w:cs="Times New Roman"/>
                <w:color w:val="002060"/>
                <w:sz w:val="24"/>
                <w:szCs w:val="24"/>
              </w:rPr>
            </w:pPr>
            <w:r w:rsidRPr="00081586">
              <w:rPr>
                <w:rFonts w:ascii="Times New Roman" w:hAnsi="Times New Roman" w:cs="Times New Roman"/>
                <w:color w:val="002060"/>
                <w:sz w:val="24"/>
                <w:szCs w:val="24"/>
              </w:rPr>
              <w:t>Help Document for filing ITR - 7 for AY 2020-21</w:t>
            </w:r>
          </w:p>
        </w:tc>
        <w:tc>
          <w:tcPr>
            <w:tcW w:w="1710" w:type="dxa"/>
          </w:tcPr>
          <w:p w:rsidR="0067689D" w:rsidRPr="006731FF" w:rsidRDefault="0067689D" w:rsidP="0086477A">
            <w:pPr>
              <w:pStyle w:val="NoSpacing"/>
              <w:cnfStyle w:val="000000100000"/>
              <w:rPr>
                <w:rFonts w:ascii="Times New Roman" w:hAnsi="Times New Roman" w:cs="Times New Roman"/>
                <w:color w:val="002060"/>
                <w:sz w:val="24"/>
              </w:rPr>
            </w:pPr>
            <w:r>
              <w:rPr>
                <w:rFonts w:ascii="Times New Roman" w:hAnsi="Times New Roman" w:cs="Times New Roman"/>
                <w:color w:val="002060"/>
                <w:sz w:val="24"/>
              </w:rPr>
              <w:t>Instructions</w:t>
            </w:r>
          </w:p>
        </w:tc>
        <w:tc>
          <w:tcPr>
            <w:tcW w:w="1530" w:type="dxa"/>
          </w:tcPr>
          <w:p w:rsidR="0067689D" w:rsidRPr="006731FF" w:rsidRDefault="0067689D" w:rsidP="0086477A">
            <w:pPr>
              <w:cnfStyle w:val="000000100000"/>
              <w:rPr>
                <w:rFonts w:ascii="Times New Roman" w:hAnsi="Times New Roman" w:cs="Times New Roman"/>
                <w:sz w:val="2"/>
              </w:rPr>
            </w:pPr>
          </w:p>
          <w:p w:rsidR="0067689D" w:rsidRPr="006731FF" w:rsidRDefault="00867352" w:rsidP="0086477A">
            <w:pPr>
              <w:cnfStyle w:val="000000100000"/>
              <w:rPr>
                <w:rFonts w:ascii="Times New Roman" w:hAnsi="Times New Roman" w:cs="Times New Roman"/>
                <w:sz w:val="6"/>
              </w:rPr>
            </w:pPr>
            <w:hyperlink r:id="rId18" w:history="1">
              <w:r w:rsidR="0067689D" w:rsidRPr="006731FF">
                <w:rPr>
                  <w:rStyle w:val="Hyperlink"/>
                  <w:rFonts w:ascii="Times New Roman" w:hAnsi="Times New Roman" w:cs="Times New Roman"/>
                  <w:sz w:val="24"/>
                  <w:szCs w:val="24"/>
                </w:rPr>
                <w:t>LINK</w:t>
              </w:r>
            </w:hyperlink>
          </w:p>
        </w:tc>
      </w:tr>
      <w:tr w:rsidR="0067689D" w:rsidRPr="00EA06AB" w:rsidTr="0086477A">
        <w:tc>
          <w:tcPr>
            <w:cnfStyle w:val="001000000000"/>
            <w:tcW w:w="715" w:type="dxa"/>
          </w:tcPr>
          <w:p w:rsidR="0067689D" w:rsidRPr="00EA06AB" w:rsidRDefault="0067689D" w:rsidP="0086477A">
            <w:pPr>
              <w:rPr>
                <w:rFonts w:ascii="Times New Roman" w:hAnsi="Times New Roman" w:cs="Times New Roman"/>
                <w:b w:val="0"/>
                <w:bCs w:val="0"/>
                <w:color w:val="002060"/>
                <w:sz w:val="24"/>
                <w:szCs w:val="24"/>
              </w:rPr>
            </w:pPr>
          </w:p>
          <w:p w:rsidR="0067689D" w:rsidRPr="00EA06AB" w:rsidRDefault="0067689D" w:rsidP="0086477A">
            <w:pPr>
              <w:rPr>
                <w:rFonts w:ascii="Times New Roman" w:hAnsi="Times New Roman" w:cs="Times New Roman"/>
                <w:color w:val="002060"/>
                <w:sz w:val="24"/>
                <w:szCs w:val="24"/>
              </w:rPr>
            </w:pPr>
            <w:r w:rsidRPr="00EA06AB">
              <w:rPr>
                <w:rFonts w:ascii="Times New Roman" w:hAnsi="Times New Roman" w:cs="Times New Roman"/>
                <w:color w:val="002060"/>
                <w:sz w:val="24"/>
                <w:szCs w:val="24"/>
              </w:rPr>
              <w:t xml:space="preserve">6. </w:t>
            </w:r>
          </w:p>
        </w:tc>
        <w:tc>
          <w:tcPr>
            <w:tcW w:w="5513" w:type="dxa"/>
          </w:tcPr>
          <w:p w:rsidR="0067689D" w:rsidRDefault="0067689D" w:rsidP="0086477A">
            <w:pPr>
              <w:jc w:val="both"/>
              <w:cnfStyle w:val="000000000000"/>
              <w:rPr>
                <w:rFonts w:ascii="Times New Roman" w:hAnsi="Times New Roman" w:cs="Times New Roman"/>
                <w:color w:val="002060"/>
                <w:sz w:val="24"/>
                <w:szCs w:val="24"/>
              </w:rPr>
            </w:pPr>
            <w:r w:rsidRPr="0050478F">
              <w:rPr>
                <w:rFonts w:ascii="Times New Roman" w:hAnsi="Times New Roman" w:cs="Times New Roman"/>
                <w:color w:val="002060"/>
                <w:sz w:val="24"/>
                <w:szCs w:val="24"/>
              </w:rPr>
              <w:t>​</w:t>
            </w:r>
            <w:r>
              <w:rPr>
                <w:rFonts w:ascii="Times New Roman" w:hAnsi="Times New Roman" w:cs="Times New Roman"/>
                <w:color w:val="002060"/>
                <w:sz w:val="24"/>
                <w:szCs w:val="24"/>
              </w:rPr>
              <w:t>No</w:t>
            </w:r>
            <w:r w:rsidRPr="004416D4">
              <w:rPr>
                <w:rFonts w:ascii="Times New Roman" w:hAnsi="Times New Roman" w:cs="Times New Roman"/>
                <w:color w:val="002060"/>
                <w:sz w:val="24"/>
                <w:szCs w:val="24"/>
              </w:rPr>
              <w:t xml:space="preserve">tification is issued in view of the Order of the </w:t>
            </w:r>
            <w:proofErr w:type="spellStart"/>
            <w:r w:rsidRPr="004416D4">
              <w:rPr>
                <w:rFonts w:ascii="Times New Roman" w:hAnsi="Times New Roman" w:cs="Times New Roman"/>
                <w:color w:val="002060"/>
                <w:sz w:val="24"/>
                <w:szCs w:val="24"/>
              </w:rPr>
              <w:t>Hon’ble</w:t>
            </w:r>
            <w:proofErr w:type="spellEnd"/>
            <w:r w:rsidRPr="004416D4">
              <w:rPr>
                <w:rFonts w:ascii="Times New Roman" w:hAnsi="Times New Roman" w:cs="Times New Roman"/>
                <w:color w:val="002060"/>
                <w:sz w:val="24"/>
                <w:szCs w:val="24"/>
              </w:rPr>
              <w:t xml:space="preserve"> High Court of Delhi in matter of Yamuna</w:t>
            </w:r>
            <w:r>
              <w:rPr>
                <w:rFonts w:ascii="Times New Roman" w:hAnsi="Times New Roman" w:cs="Times New Roman"/>
                <w:color w:val="002060"/>
                <w:sz w:val="24"/>
                <w:szCs w:val="24"/>
              </w:rPr>
              <w:t xml:space="preserve"> </w:t>
            </w:r>
            <w:r w:rsidRPr="004416D4">
              <w:rPr>
                <w:rFonts w:ascii="Times New Roman" w:hAnsi="Times New Roman" w:cs="Times New Roman"/>
                <w:color w:val="002060"/>
                <w:sz w:val="24"/>
                <w:szCs w:val="24"/>
              </w:rPr>
              <w:t xml:space="preserve">Expressway Industrial Development Authority V. Union of India and Others </w:t>
            </w:r>
          </w:p>
          <w:p w:rsidR="00A917A8" w:rsidRPr="00A917A8" w:rsidRDefault="00A917A8" w:rsidP="0086477A">
            <w:pPr>
              <w:jc w:val="both"/>
              <w:cnfStyle w:val="000000000000"/>
              <w:rPr>
                <w:rFonts w:ascii="Times New Roman" w:hAnsi="Times New Roman" w:cs="Times New Roman"/>
                <w:color w:val="002060"/>
                <w:sz w:val="16"/>
                <w:szCs w:val="24"/>
              </w:rPr>
            </w:pPr>
          </w:p>
        </w:tc>
        <w:tc>
          <w:tcPr>
            <w:tcW w:w="1710" w:type="dxa"/>
          </w:tcPr>
          <w:p w:rsidR="0067689D" w:rsidRDefault="0067689D" w:rsidP="0086477A">
            <w:pPr>
              <w:pStyle w:val="NoSpacing"/>
              <w:cnfStyle w:val="000000000000"/>
              <w:rPr>
                <w:rFonts w:ascii="Times New Roman" w:hAnsi="Times New Roman" w:cs="Times New Roman"/>
                <w:color w:val="002060"/>
                <w:sz w:val="24"/>
              </w:rPr>
            </w:pPr>
          </w:p>
          <w:p w:rsidR="0067689D" w:rsidRDefault="0067689D" w:rsidP="0086477A">
            <w:pPr>
              <w:pStyle w:val="NoSpacing"/>
              <w:cnfStyle w:val="000000000000"/>
              <w:rPr>
                <w:rFonts w:ascii="Times New Roman" w:hAnsi="Times New Roman" w:cs="Times New Roman"/>
                <w:color w:val="002060"/>
                <w:sz w:val="24"/>
              </w:rPr>
            </w:pPr>
          </w:p>
          <w:p w:rsidR="0067689D" w:rsidRPr="006731FF" w:rsidRDefault="0067689D" w:rsidP="0086477A">
            <w:pPr>
              <w:pStyle w:val="NoSpacing"/>
              <w:cnfStyle w:val="000000000000"/>
              <w:rPr>
                <w:rFonts w:ascii="Times New Roman" w:hAnsi="Times New Roman" w:cs="Times New Roman"/>
                <w:color w:val="002060"/>
                <w:sz w:val="24"/>
              </w:rPr>
            </w:pPr>
            <w:r>
              <w:rPr>
                <w:rFonts w:ascii="Times New Roman" w:hAnsi="Times New Roman" w:cs="Times New Roman"/>
                <w:color w:val="002060"/>
                <w:sz w:val="24"/>
              </w:rPr>
              <w:t>Notification No 91</w:t>
            </w:r>
            <w:r w:rsidRPr="001D6D0D">
              <w:rPr>
                <w:rFonts w:ascii="Times New Roman" w:hAnsi="Times New Roman" w:cs="Times New Roman"/>
                <w:color w:val="002060"/>
                <w:sz w:val="24"/>
              </w:rPr>
              <w:t>/2020</w:t>
            </w:r>
          </w:p>
        </w:tc>
        <w:tc>
          <w:tcPr>
            <w:tcW w:w="1530" w:type="dxa"/>
          </w:tcPr>
          <w:p w:rsidR="0067689D" w:rsidRPr="006731FF" w:rsidRDefault="0067689D" w:rsidP="0086477A">
            <w:pPr>
              <w:cnfStyle w:val="000000000000"/>
              <w:rPr>
                <w:rFonts w:ascii="Times New Roman" w:hAnsi="Times New Roman" w:cs="Times New Roman"/>
                <w:sz w:val="6"/>
              </w:rPr>
            </w:pPr>
          </w:p>
          <w:p w:rsidR="0067689D" w:rsidRDefault="0067689D" w:rsidP="0086477A">
            <w:pPr>
              <w:cnfStyle w:val="000000000000"/>
            </w:pPr>
          </w:p>
          <w:p w:rsidR="0067689D" w:rsidRPr="006731FF" w:rsidRDefault="00867352" w:rsidP="0086477A">
            <w:pPr>
              <w:cnfStyle w:val="000000000000"/>
              <w:rPr>
                <w:rFonts w:ascii="Times New Roman" w:hAnsi="Times New Roman" w:cs="Times New Roman"/>
              </w:rPr>
            </w:pPr>
            <w:hyperlink r:id="rId19" w:history="1">
              <w:r w:rsidR="0067689D" w:rsidRPr="006731FF">
                <w:rPr>
                  <w:rStyle w:val="Hyperlink"/>
                  <w:rFonts w:ascii="Times New Roman" w:hAnsi="Times New Roman" w:cs="Times New Roman"/>
                  <w:sz w:val="24"/>
                  <w:szCs w:val="24"/>
                </w:rPr>
                <w:t>LINK</w:t>
              </w:r>
            </w:hyperlink>
          </w:p>
        </w:tc>
      </w:tr>
    </w:tbl>
    <w:p w:rsidR="0067689D" w:rsidRPr="00943519" w:rsidRDefault="0067689D" w:rsidP="0067689D">
      <w:pPr>
        <w:spacing w:after="0" w:line="240" w:lineRule="auto"/>
        <w:rPr>
          <w:rFonts w:ascii="Times New Roman" w:hAnsi="Times New Roman" w:cs="Times New Roman"/>
          <w:b/>
          <w:caps/>
          <w:color w:val="002060"/>
          <w:sz w:val="12"/>
          <w:szCs w:val="24"/>
          <w:u w:val="single"/>
        </w:rPr>
      </w:pPr>
    </w:p>
    <w:p w:rsidR="0067689D" w:rsidRPr="0086477A" w:rsidRDefault="0067689D" w:rsidP="0067689D">
      <w:pPr>
        <w:pStyle w:val="ListParagraph"/>
        <w:spacing w:after="0" w:line="240" w:lineRule="auto"/>
        <w:rPr>
          <w:rFonts w:ascii="Times New Roman" w:hAnsi="Times New Roman" w:cs="Times New Roman"/>
          <w:b/>
          <w:caps/>
          <w:color w:val="002060"/>
          <w:sz w:val="10"/>
          <w:szCs w:val="24"/>
          <w:u w:val="single"/>
        </w:rPr>
      </w:pPr>
    </w:p>
    <w:p w:rsidR="0086477A" w:rsidRPr="00EA06AB" w:rsidRDefault="0086477A" w:rsidP="0067689D">
      <w:pPr>
        <w:pStyle w:val="ListParagraph"/>
        <w:spacing w:after="0" w:line="240" w:lineRule="auto"/>
        <w:rPr>
          <w:rFonts w:ascii="Times New Roman" w:hAnsi="Times New Roman" w:cs="Times New Roman"/>
          <w:b/>
          <w:caps/>
          <w:color w:val="002060"/>
          <w:sz w:val="16"/>
          <w:szCs w:val="24"/>
          <w:u w:val="single"/>
        </w:rPr>
      </w:pPr>
    </w:p>
    <w:p w:rsidR="0086477A" w:rsidRPr="0086477A" w:rsidRDefault="0086477A" w:rsidP="0086477A">
      <w:pPr>
        <w:shd w:val="clear" w:color="auto" w:fill="580000"/>
        <w:spacing w:after="0" w:line="240" w:lineRule="auto"/>
        <w:jc w:val="both"/>
        <w:rPr>
          <w:rFonts w:ascii="Times New Roman" w:hAnsi="Times New Roman" w:cs="Times New Roman"/>
          <w:b/>
          <w:i/>
          <w:color w:val="FFFFFF" w:themeColor="background1"/>
          <w:sz w:val="34"/>
          <w:szCs w:val="24"/>
          <w:u w:val="single"/>
        </w:rPr>
      </w:pPr>
      <w:r w:rsidRPr="0086477A">
        <w:rPr>
          <w:rFonts w:ascii="Times New Roman" w:hAnsi="Times New Roman" w:cs="Times New Roman"/>
          <w:b/>
          <w:i/>
          <w:color w:val="FFFFFF" w:themeColor="background1"/>
          <w:sz w:val="34"/>
          <w:szCs w:val="24"/>
          <w:u w:val="single"/>
        </w:rPr>
        <w:t>2. Compliance Requirement under GST, 2017</w:t>
      </w:r>
    </w:p>
    <w:p w:rsidR="0067689D" w:rsidRPr="00EA06AB" w:rsidRDefault="0067689D" w:rsidP="0067689D">
      <w:pPr>
        <w:pStyle w:val="ListParagraph"/>
        <w:spacing w:after="0" w:line="240" w:lineRule="auto"/>
        <w:rPr>
          <w:rFonts w:ascii="Times New Roman" w:hAnsi="Times New Roman" w:cs="Times New Roman"/>
          <w:b/>
          <w:caps/>
          <w:color w:val="002060"/>
          <w:sz w:val="24"/>
          <w:szCs w:val="24"/>
          <w:u w:val="single"/>
        </w:rPr>
      </w:pPr>
    </w:p>
    <w:p w:rsidR="0067689D" w:rsidRPr="00EA06AB" w:rsidRDefault="0067689D" w:rsidP="0067689D">
      <w:pPr>
        <w:spacing w:after="0" w:line="240" w:lineRule="auto"/>
        <w:jc w:val="both"/>
        <w:rPr>
          <w:rFonts w:ascii="Times New Roman" w:hAnsi="Times New Roman" w:cs="Times New Roman"/>
          <w:b/>
          <w:bCs/>
          <w:i/>
          <w:iCs/>
          <w:color w:val="C00000"/>
          <w:sz w:val="36"/>
          <w:szCs w:val="36"/>
          <w:u w:val="single"/>
        </w:rPr>
      </w:pPr>
      <w:r w:rsidRPr="00EA06AB">
        <w:rPr>
          <w:rFonts w:ascii="Times New Roman" w:hAnsi="Times New Roman" w:cs="Times New Roman"/>
          <w:b/>
          <w:bCs/>
          <w:i/>
          <w:iCs/>
          <w:color w:val="C00000"/>
          <w:sz w:val="36"/>
          <w:szCs w:val="36"/>
          <w:u w:val="single"/>
        </w:rPr>
        <w:t>Filing of GSTR –3B</w:t>
      </w:r>
    </w:p>
    <w:p w:rsidR="0067689D" w:rsidRPr="00EA06AB" w:rsidRDefault="0067689D" w:rsidP="0067689D">
      <w:pPr>
        <w:spacing w:after="0" w:line="240" w:lineRule="auto"/>
        <w:jc w:val="both"/>
        <w:rPr>
          <w:rFonts w:ascii="Times New Roman" w:hAnsi="Times New Roman" w:cs="Times New Roman"/>
          <w:b/>
          <w:bCs/>
          <w:color w:val="FFFFFF" w:themeColor="background1"/>
          <w:sz w:val="24"/>
          <w:szCs w:val="24"/>
        </w:rPr>
      </w:pPr>
      <w:r w:rsidRPr="00EA06AB">
        <w:rPr>
          <w:rFonts w:ascii="Times New Roman" w:hAnsi="Times New Roman" w:cs="Times New Roman"/>
          <w:b/>
          <w:bCs/>
          <w:color w:val="FFFFFF" w:themeColor="background1"/>
          <w:sz w:val="24"/>
          <w:szCs w:val="24"/>
        </w:rPr>
        <w:t>STR 3B Due Dates for May 2020</w:t>
      </w:r>
    </w:p>
    <w:p w:rsidR="0067689D" w:rsidRPr="00EA06AB" w:rsidRDefault="0067689D" w:rsidP="0067689D">
      <w:pPr>
        <w:spacing w:after="0" w:line="240" w:lineRule="auto"/>
        <w:jc w:val="both"/>
        <w:rPr>
          <w:rFonts w:ascii="Times New Roman" w:hAnsi="Times New Roman" w:cs="Times New Roman"/>
          <w:b/>
          <w:bCs/>
          <w:color w:val="002060"/>
          <w:sz w:val="24"/>
          <w:szCs w:val="24"/>
          <w:u w:val="single"/>
        </w:rPr>
      </w:pPr>
      <w:r w:rsidRPr="00EA06AB">
        <w:rPr>
          <w:rFonts w:ascii="Times New Roman" w:hAnsi="Times New Roman" w:cs="Times New Roman"/>
          <w:b/>
          <w:bCs/>
          <w:color w:val="002060"/>
          <w:sz w:val="24"/>
          <w:szCs w:val="24"/>
          <w:u w:val="single"/>
        </w:rPr>
        <w:t>A. Taxpayers having aggregate turnover &gt; Rs. 5 Cr. in preceding FY</w:t>
      </w:r>
    </w:p>
    <w:p w:rsidR="0067689D" w:rsidRPr="00EA06AB" w:rsidRDefault="0067689D" w:rsidP="0067689D">
      <w:pPr>
        <w:spacing w:after="0" w:line="240" w:lineRule="auto"/>
        <w:jc w:val="both"/>
        <w:rPr>
          <w:rFonts w:ascii="Times New Roman" w:hAnsi="Times New Roman" w:cs="Times New Roman"/>
          <w:b/>
          <w:bCs/>
          <w:color w:val="00206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355"/>
        <w:gridCol w:w="1800"/>
        <w:gridCol w:w="1620"/>
        <w:gridCol w:w="2405"/>
        <w:gridCol w:w="1856"/>
      </w:tblGrid>
      <w:tr w:rsidR="0067689D" w:rsidRPr="00BC4D40" w:rsidTr="0086477A">
        <w:tc>
          <w:tcPr>
            <w:tcW w:w="135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67689D" w:rsidRPr="00BC4D40" w:rsidRDefault="0067689D" w:rsidP="0086477A">
            <w:pPr>
              <w:spacing w:after="0" w:line="240" w:lineRule="auto"/>
              <w:rPr>
                <w:rFonts w:ascii="Times New Roman" w:eastAsia="Times New Roman" w:hAnsi="Times New Roman" w:cs="Times New Roman"/>
                <w:b/>
                <w:bCs/>
                <w:color w:val="002060"/>
                <w:lang w:val="en-US"/>
              </w:rPr>
            </w:pPr>
            <w:r w:rsidRPr="00BC4D40">
              <w:rPr>
                <w:rFonts w:ascii="Times New Roman" w:eastAsia="Times New Roman" w:hAnsi="Times New Roman" w:cs="Times New Roman"/>
                <w:b/>
                <w:bCs/>
                <w:color w:val="002060"/>
                <w:lang w:val="en-US"/>
              </w:rPr>
              <w:t>Tax period</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67689D" w:rsidRPr="00BC4D40" w:rsidRDefault="0067689D" w:rsidP="0086477A">
            <w:pPr>
              <w:spacing w:after="0" w:line="240" w:lineRule="auto"/>
              <w:rPr>
                <w:rFonts w:ascii="Times New Roman" w:eastAsia="Times New Roman" w:hAnsi="Times New Roman" w:cs="Times New Roman"/>
                <w:b/>
                <w:bCs/>
                <w:color w:val="002060"/>
                <w:lang w:val="en-US"/>
              </w:rPr>
            </w:pPr>
            <w:r w:rsidRPr="00BC4D40">
              <w:rPr>
                <w:rFonts w:ascii="Times New Roman" w:eastAsia="Times New Roman" w:hAnsi="Times New Roman" w:cs="Times New Roman"/>
                <w:b/>
                <w:bCs/>
                <w:color w:val="002060"/>
                <w:lang w:val="en-US"/>
              </w:rPr>
              <w:t>Due Date</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67689D" w:rsidRPr="00BC4D40" w:rsidRDefault="0067689D" w:rsidP="0086477A">
            <w:pPr>
              <w:spacing w:after="0" w:line="240" w:lineRule="auto"/>
              <w:rPr>
                <w:rFonts w:ascii="Times New Roman" w:eastAsia="Times New Roman" w:hAnsi="Times New Roman" w:cs="Times New Roman"/>
                <w:b/>
                <w:bCs/>
                <w:color w:val="002060"/>
                <w:lang w:val="en-US"/>
              </w:rPr>
            </w:pPr>
            <w:r w:rsidRPr="00BC4D40">
              <w:rPr>
                <w:rFonts w:ascii="Times New Roman" w:eastAsia="Times New Roman" w:hAnsi="Times New Roman" w:cs="Times New Roman"/>
                <w:b/>
                <w:bCs/>
                <w:color w:val="002060"/>
                <w:lang w:val="en-US"/>
              </w:rPr>
              <w:t>No interest payable till</w:t>
            </w:r>
          </w:p>
        </w:tc>
        <w:tc>
          <w:tcPr>
            <w:tcW w:w="24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67689D" w:rsidRPr="00BC4D40" w:rsidRDefault="0067689D" w:rsidP="0086477A">
            <w:pPr>
              <w:spacing w:after="0" w:line="240" w:lineRule="auto"/>
              <w:rPr>
                <w:rFonts w:ascii="Times New Roman" w:eastAsia="Times New Roman" w:hAnsi="Times New Roman" w:cs="Times New Roman"/>
                <w:b/>
                <w:bCs/>
                <w:color w:val="002060"/>
                <w:lang w:val="en-US"/>
              </w:rPr>
            </w:pPr>
            <w:r w:rsidRPr="00BC4D40">
              <w:rPr>
                <w:rFonts w:ascii="Times New Roman" w:eastAsia="Times New Roman" w:hAnsi="Times New Roman" w:cs="Times New Roman"/>
                <w:b/>
                <w:bCs/>
                <w:color w:val="002060"/>
                <w:lang w:val="en-US"/>
              </w:rPr>
              <w:t>Interest payable @ 9% from &amp; till</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67689D" w:rsidRPr="00BC4D40" w:rsidRDefault="0067689D" w:rsidP="0086477A">
            <w:pPr>
              <w:spacing w:after="0" w:line="240" w:lineRule="auto"/>
              <w:rPr>
                <w:rFonts w:ascii="Times New Roman" w:eastAsia="Times New Roman" w:hAnsi="Times New Roman" w:cs="Times New Roman"/>
                <w:b/>
                <w:bCs/>
                <w:color w:val="002060"/>
                <w:lang w:val="en-US"/>
              </w:rPr>
            </w:pPr>
            <w:r w:rsidRPr="00BC4D40">
              <w:rPr>
                <w:rFonts w:ascii="Times New Roman" w:eastAsia="Times New Roman" w:hAnsi="Times New Roman" w:cs="Times New Roman"/>
                <w:b/>
                <w:bCs/>
                <w:color w:val="002060"/>
                <w:lang w:val="en-US"/>
              </w:rPr>
              <w:t>Interest payable @ 18% from</w:t>
            </w:r>
          </w:p>
        </w:tc>
      </w:tr>
      <w:tr w:rsidR="0067689D" w:rsidRPr="00BC4D40" w:rsidTr="0086477A">
        <w:tc>
          <w:tcPr>
            <w:tcW w:w="135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7689D" w:rsidRDefault="0067689D" w:rsidP="0086477A">
            <w:pPr>
              <w:spacing w:after="0" w:line="240" w:lineRule="auto"/>
              <w:rPr>
                <w:rFonts w:ascii="Times New Roman" w:eastAsia="Times New Roman" w:hAnsi="Times New Roman" w:cs="Times New Roman"/>
                <w:color w:val="002060"/>
                <w:lang w:val="en-US"/>
              </w:rPr>
            </w:pPr>
            <w:r>
              <w:rPr>
                <w:rFonts w:ascii="Times New Roman" w:eastAsia="Times New Roman" w:hAnsi="Times New Roman" w:cs="Times New Roman"/>
                <w:color w:val="002060"/>
                <w:lang w:val="en-US"/>
              </w:rPr>
              <w:t>December</w:t>
            </w:r>
            <w:r w:rsidRPr="00BC4D40">
              <w:rPr>
                <w:rFonts w:ascii="Times New Roman" w:eastAsia="Times New Roman" w:hAnsi="Times New Roman" w:cs="Times New Roman"/>
                <w:color w:val="002060"/>
                <w:lang w:val="en-US"/>
              </w:rPr>
              <w:t>, 2020</w:t>
            </w:r>
          </w:p>
          <w:p w:rsidR="00A917A8" w:rsidRPr="00BC4D40" w:rsidRDefault="00A917A8" w:rsidP="0086477A">
            <w:pPr>
              <w:spacing w:after="0" w:line="240" w:lineRule="auto"/>
              <w:rPr>
                <w:rFonts w:ascii="Times New Roman" w:eastAsia="Times New Roman" w:hAnsi="Times New Roman" w:cs="Times New Roman"/>
                <w:color w:val="002060"/>
                <w:lang w:val="en-US"/>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7689D" w:rsidRDefault="0067689D" w:rsidP="0086477A">
            <w:pPr>
              <w:spacing w:after="0" w:line="240" w:lineRule="auto"/>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20</w:t>
            </w:r>
            <w:r w:rsidRPr="00BC4D40">
              <w:rPr>
                <w:rFonts w:ascii="Times New Roman" w:eastAsia="Times New Roman" w:hAnsi="Times New Roman" w:cs="Times New Roman"/>
                <w:color w:val="002060"/>
                <w:vertAlign w:val="superscript"/>
                <w:lang w:val="en-US"/>
              </w:rPr>
              <w:t>th</w:t>
            </w:r>
            <w:r w:rsidRPr="00BC4D40">
              <w:rPr>
                <w:rFonts w:ascii="Times New Roman" w:eastAsia="Times New Roman" w:hAnsi="Times New Roman" w:cs="Times New Roman"/>
                <w:color w:val="002060"/>
                <w:lang w:val="en-US"/>
              </w:rPr>
              <w:t xml:space="preserve"> </w:t>
            </w:r>
            <w:r>
              <w:rPr>
                <w:rFonts w:ascii="Times New Roman" w:eastAsia="Times New Roman" w:hAnsi="Times New Roman" w:cs="Times New Roman"/>
                <w:color w:val="002060"/>
                <w:lang w:val="en-US"/>
              </w:rPr>
              <w:t>January</w:t>
            </w:r>
            <w:r w:rsidRPr="00BC4D40">
              <w:rPr>
                <w:rFonts w:ascii="Times New Roman" w:eastAsia="Times New Roman" w:hAnsi="Times New Roman" w:cs="Times New Roman"/>
                <w:color w:val="002060"/>
                <w:lang w:val="en-US"/>
              </w:rPr>
              <w:t xml:space="preserve">, </w:t>
            </w:r>
          </w:p>
          <w:p w:rsidR="0067689D" w:rsidRPr="00BC4D40" w:rsidRDefault="0067689D" w:rsidP="0086477A">
            <w:pPr>
              <w:spacing w:after="0" w:line="240" w:lineRule="auto"/>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202</w:t>
            </w:r>
            <w:r>
              <w:rPr>
                <w:rFonts w:ascii="Times New Roman" w:eastAsia="Times New Roman" w:hAnsi="Times New Roman" w:cs="Times New Roman"/>
                <w:color w:val="002060"/>
                <w:lang w:val="en-US"/>
              </w:rPr>
              <w:t>1</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7689D" w:rsidRPr="00BC4D40" w:rsidRDefault="0067689D" w:rsidP="0086477A">
            <w:pPr>
              <w:spacing w:after="0" w:line="240" w:lineRule="auto"/>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w:t>
            </w:r>
          </w:p>
        </w:tc>
        <w:tc>
          <w:tcPr>
            <w:tcW w:w="24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7689D" w:rsidRPr="00BC4D40" w:rsidRDefault="0067689D" w:rsidP="0086477A">
            <w:pPr>
              <w:spacing w:after="0" w:line="240" w:lineRule="auto"/>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67689D" w:rsidRPr="00BC4D40" w:rsidRDefault="0067689D" w:rsidP="0086477A">
            <w:pPr>
              <w:spacing w:after="0" w:line="240" w:lineRule="auto"/>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w:t>
            </w:r>
          </w:p>
        </w:tc>
      </w:tr>
    </w:tbl>
    <w:p w:rsidR="0067689D" w:rsidRPr="00BC4D40" w:rsidRDefault="0067689D" w:rsidP="0067689D">
      <w:pPr>
        <w:spacing w:after="0" w:line="240" w:lineRule="auto"/>
        <w:jc w:val="both"/>
        <w:rPr>
          <w:rFonts w:ascii="Times New Roman" w:hAnsi="Times New Roman" w:cs="Times New Roman"/>
          <w:b/>
          <w:bCs/>
          <w:color w:val="002060"/>
          <w:sz w:val="24"/>
          <w:szCs w:val="24"/>
          <w:u w:val="single"/>
        </w:rPr>
      </w:pPr>
    </w:p>
    <w:p w:rsidR="0067689D" w:rsidRPr="00BC4D40" w:rsidRDefault="0067689D" w:rsidP="0067689D">
      <w:pPr>
        <w:spacing w:after="0" w:line="240" w:lineRule="auto"/>
        <w:jc w:val="both"/>
        <w:rPr>
          <w:rFonts w:ascii="Times New Roman" w:hAnsi="Times New Roman" w:cs="Times New Roman"/>
          <w:b/>
          <w:bCs/>
          <w:color w:val="002060"/>
          <w:sz w:val="24"/>
          <w:szCs w:val="24"/>
          <w:u w:val="single"/>
        </w:rPr>
      </w:pPr>
      <w:r w:rsidRPr="00BC4D40">
        <w:rPr>
          <w:rFonts w:ascii="Times New Roman" w:hAnsi="Times New Roman" w:cs="Times New Roman"/>
          <w:b/>
          <w:bCs/>
          <w:color w:val="002060"/>
          <w:sz w:val="24"/>
          <w:szCs w:val="24"/>
          <w:u w:val="single"/>
        </w:rPr>
        <w:t xml:space="preserve">B. Taxpayers having aggregate turnover </w:t>
      </w:r>
      <w:proofErr w:type="spellStart"/>
      <w:r w:rsidRPr="00BC4D40">
        <w:rPr>
          <w:rFonts w:ascii="Times New Roman" w:hAnsi="Times New Roman" w:cs="Times New Roman"/>
          <w:b/>
          <w:bCs/>
          <w:color w:val="002060"/>
          <w:sz w:val="24"/>
          <w:szCs w:val="24"/>
          <w:u w:val="single"/>
        </w:rPr>
        <w:t>upto</w:t>
      </w:r>
      <w:proofErr w:type="spellEnd"/>
      <w:r w:rsidRPr="00BC4D40">
        <w:rPr>
          <w:rFonts w:ascii="Times New Roman" w:hAnsi="Times New Roman" w:cs="Times New Roman"/>
          <w:b/>
          <w:bCs/>
          <w:color w:val="002060"/>
          <w:sz w:val="24"/>
          <w:szCs w:val="24"/>
          <w:u w:val="single"/>
        </w:rPr>
        <w:t xml:space="preserve"> Rs. 5 </w:t>
      </w:r>
      <w:proofErr w:type="spellStart"/>
      <w:r w:rsidRPr="00BC4D40">
        <w:rPr>
          <w:rFonts w:ascii="Times New Roman" w:hAnsi="Times New Roman" w:cs="Times New Roman"/>
          <w:b/>
          <w:bCs/>
          <w:color w:val="002060"/>
          <w:sz w:val="24"/>
          <w:szCs w:val="24"/>
          <w:u w:val="single"/>
        </w:rPr>
        <w:t>crores</w:t>
      </w:r>
      <w:proofErr w:type="spellEnd"/>
      <w:r w:rsidRPr="00BC4D40">
        <w:rPr>
          <w:rFonts w:ascii="Times New Roman" w:hAnsi="Times New Roman" w:cs="Times New Roman"/>
          <w:b/>
          <w:bCs/>
          <w:color w:val="002060"/>
          <w:sz w:val="24"/>
          <w:szCs w:val="24"/>
          <w:u w:val="single"/>
        </w:rPr>
        <w:t xml:space="preserve"> in preceding FY (Group A)</w:t>
      </w:r>
    </w:p>
    <w:p w:rsidR="0067689D" w:rsidRPr="00BC4D40" w:rsidRDefault="0067689D" w:rsidP="0067689D">
      <w:pPr>
        <w:spacing w:after="0" w:line="240" w:lineRule="auto"/>
        <w:jc w:val="both"/>
        <w:rPr>
          <w:rFonts w:ascii="Times New Roman" w:hAnsi="Times New Roman" w:cs="Times New Roman"/>
          <w:b/>
          <w:bCs/>
          <w:color w:val="00206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1625"/>
        <w:gridCol w:w="1758"/>
        <w:gridCol w:w="1545"/>
        <w:gridCol w:w="2367"/>
        <w:gridCol w:w="1741"/>
      </w:tblGrid>
      <w:tr w:rsidR="0067689D" w:rsidRPr="00BC4D40" w:rsidTr="0086477A">
        <w:tc>
          <w:tcPr>
            <w:tcW w:w="1625" w:type="dxa"/>
            <w:shd w:val="clear" w:color="auto" w:fill="FFFFFF"/>
            <w:tcMar>
              <w:top w:w="0" w:type="dxa"/>
              <w:left w:w="0" w:type="dxa"/>
              <w:bottom w:w="0" w:type="dxa"/>
              <w:right w:w="0" w:type="dxa"/>
            </w:tcMar>
            <w:vAlign w:val="center"/>
            <w:hideMark/>
          </w:tcPr>
          <w:p w:rsidR="0067689D" w:rsidRPr="00BC4D40" w:rsidRDefault="0067689D" w:rsidP="0086477A">
            <w:pPr>
              <w:spacing w:after="0" w:line="240" w:lineRule="auto"/>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Tax period</w:t>
            </w:r>
          </w:p>
        </w:tc>
        <w:tc>
          <w:tcPr>
            <w:tcW w:w="1758" w:type="dxa"/>
            <w:shd w:val="clear" w:color="auto" w:fill="FFFFFF"/>
            <w:tcMar>
              <w:top w:w="0" w:type="dxa"/>
              <w:left w:w="0" w:type="dxa"/>
              <w:bottom w:w="0" w:type="dxa"/>
              <w:right w:w="0" w:type="dxa"/>
            </w:tcMar>
            <w:vAlign w:val="center"/>
            <w:hideMark/>
          </w:tcPr>
          <w:p w:rsidR="0067689D" w:rsidRPr="00BC4D40" w:rsidRDefault="0067689D" w:rsidP="0086477A">
            <w:pPr>
              <w:spacing w:after="0" w:line="240" w:lineRule="auto"/>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Due Date</w:t>
            </w:r>
          </w:p>
        </w:tc>
        <w:tc>
          <w:tcPr>
            <w:tcW w:w="0" w:type="auto"/>
            <w:shd w:val="clear" w:color="auto" w:fill="FFFFFF"/>
            <w:tcMar>
              <w:top w:w="0" w:type="dxa"/>
              <w:left w:w="0" w:type="dxa"/>
              <w:bottom w:w="0" w:type="dxa"/>
              <w:right w:w="0" w:type="dxa"/>
            </w:tcMar>
            <w:vAlign w:val="center"/>
            <w:hideMark/>
          </w:tcPr>
          <w:p w:rsidR="0067689D" w:rsidRPr="00BC4D40" w:rsidRDefault="0067689D" w:rsidP="0086477A">
            <w:pPr>
              <w:spacing w:after="0" w:line="240" w:lineRule="auto"/>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No interest payable till</w:t>
            </w:r>
          </w:p>
        </w:tc>
        <w:tc>
          <w:tcPr>
            <w:tcW w:w="2367" w:type="dxa"/>
            <w:shd w:val="clear" w:color="auto" w:fill="FFFFFF"/>
            <w:tcMar>
              <w:top w:w="0" w:type="dxa"/>
              <w:left w:w="0" w:type="dxa"/>
              <w:bottom w:w="0" w:type="dxa"/>
              <w:right w:w="0" w:type="dxa"/>
            </w:tcMar>
            <w:vAlign w:val="center"/>
            <w:hideMark/>
          </w:tcPr>
          <w:p w:rsidR="0067689D" w:rsidRPr="00BC4D40" w:rsidRDefault="0067689D" w:rsidP="0086477A">
            <w:pPr>
              <w:spacing w:after="0" w:line="240" w:lineRule="auto"/>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Interest payable @ 9% from &amp; till</w:t>
            </w:r>
          </w:p>
        </w:tc>
        <w:tc>
          <w:tcPr>
            <w:tcW w:w="1741" w:type="dxa"/>
            <w:shd w:val="clear" w:color="auto" w:fill="FFFFFF"/>
            <w:tcMar>
              <w:top w:w="0" w:type="dxa"/>
              <w:left w:w="0" w:type="dxa"/>
              <w:bottom w:w="0" w:type="dxa"/>
              <w:right w:w="0" w:type="dxa"/>
            </w:tcMar>
            <w:vAlign w:val="center"/>
            <w:hideMark/>
          </w:tcPr>
          <w:p w:rsidR="0067689D" w:rsidRPr="00BC4D40" w:rsidRDefault="0067689D" w:rsidP="0086477A">
            <w:pPr>
              <w:spacing w:after="0" w:line="240" w:lineRule="auto"/>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Interest payable @ 18% from</w:t>
            </w:r>
          </w:p>
        </w:tc>
      </w:tr>
      <w:tr w:rsidR="0067689D" w:rsidRPr="00BC4D40" w:rsidTr="0086477A">
        <w:tc>
          <w:tcPr>
            <w:tcW w:w="1625" w:type="dxa"/>
            <w:shd w:val="clear" w:color="auto" w:fill="FFFFFF"/>
            <w:tcMar>
              <w:top w:w="0" w:type="dxa"/>
              <w:left w:w="0" w:type="dxa"/>
              <w:bottom w:w="0" w:type="dxa"/>
              <w:right w:w="0" w:type="dxa"/>
            </w:tcMar>
            <w:vAlign w:val="center"/>
          </w:tcPr>
          <w:p w:rsidR="0067689D" w:rsidRPr="00BC4D40" w:rsidRDefault="0067689D" w:rsidP="0086477A">
            <w:pPr>
              <w:spacing w:after="0" w:line="240" w:lineRule="auto"/>
              <w:rPr>
                <w:rFonts w:ascii="Times New Roman" w:eastAsia="Times New Roman" w:hAnsi="Times New Roman" w:cs="Times New Roman"/>
                <w:color w:val="002060"/>
                <w:lang w:val="en-US"/>
              </w:rPr>
            </w:pPr>
            <w:r>
              <w:rPr>
                <w:rFonts w:ascii="Times New Roman" w:eastAsia="Times New Roman" w:hAnsi="Times New Roman" w:cs="Times New Roman"/>
                <w:color w:val="002060"/>
                <w:lang w:val="en-US"/>
              </w:rPr>
              <w:t>December</w:t>
            </w:r>
            <w:r w:rsidRPr="00BC4D40">
              <w:rPr>
                <w:rFonts w:ascii="Times New Roman" w:eastAsia="Times New Roman" w:hAnsi="Times New Roman" w:cs="Times New Roman"/>
                <w:color w:val="002060"/>
                <w:lang w:val="en-US"/>
              </w:rPr>
              <w:t>, 2020</w:t>
            </w:r>
          </w:p>
        </w:tc>
        <w:tc>
          <w:tcPr>
            <w:tcW w:w="1758" w:type="dxa"/>
            <w:shd w:val="clear" w:color="auto" w:fill="FFFFFF"/>
            <w:tcMar>
              <w:top w:w="0" w:type="dxa"/>
              <w:left w:w="0" w:type="dxa"/>
              <w:bottom w:w="0" w:type="dxa"/>
              <w:right w:w="0" w:type="dxa"/>
            </w:tcMar>
            <w:vAlign w:val="center"/>
          </w:tcPr>
          <w:p w:rsidR="0067689D" w:rsidRDefault="0067689D" w:rsidP="0086477A">
            <w:pPr>
              <w:spacing w:after="0" w:line="240" w:lineRule="auto"/>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w:t>
            </w:r>
            <w:r>
              <w:rPr>
                <w:rFonts w:ascii="Times New Roman" w:eastAsia="Times New Roman" w:hAnsi="Times New Roman" w:cs="Times New Roman"/>
                <w:color w:val="002060"/>
                <w:lang w:val="en-US"/>
              </w:rPr>
              <w:t>2</w:t>
            </w:r>
            <w:r w:rsidRPr="009567CE">
              <w:rPr>
                <w:rFonts w:ascii="Times New Roman" w:eastAsia="Times New Roman" w:hAnsi="Times New Roman" w:cs="Times New Roman"/>
                <w:color w:val="002060"/>
                <w:vertAlign w:val="superscript"/>
                <w:lang w:val="en-US"/>
              </w:rPr>
              <w:t>nd</w:t>
            </w:r>
            <w:r>
              <w:rPr>
                <w:rFonts w:ascii="Times New Roman" w:eastAsia="Times New Roman" w:hAnsi="Times New Roman" w:cs="Times New Roman"/>
                <w:color w:val="002060"/>
                <w:lang w:val="en-US"/>
              </w:rPr>
              <w:t xml:space="preserve"> January</w:t>
            </w:r>
            <w:r w:rsidRPr="00BC4D40">
              <w:rPr>
                <w:rFonts w:ascii="Times New Roman" w:eastAsia="Times New Roman" w:hAnsi="Times New Roman" w:cs="Times New Roman"/>
                <w:color w:val="002060"/>
                <w:lang w:val="en-US"/>
              </w:rPr>
              <w:t xml:space="preserve">, </w:t>
            </w:r>
          </w:p>
          <w:p w:rsidR="0067689D" w:rsidRPr="00BC4D40" w:rsidRDefault="0067689D" w:rsidP="0086477A">
            <w:pPr>
              <w:spacing w:after="0" w:line="240" w:lineRule="auto"/>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202</w:t>
            </w:r>
            <w:r>
              <w:rPr>
                <w:rFonts w:ascii="Times New Roman" w:eastAsia="Times New Roman" w:hAnsi="Times New Roman" w:cs="Times New Roman"/>
                <w:color w:val="002060"/>
                <w:lang w:val="en-US"/>
              </w:rPr>
              <w:t>1</w:t>
            </w:r>
          </w:p>
        </w:tc>
        <w:tc>
          <w:tcPr>
            <w:tcW w:w="0" w:type="auto"/>
            <w:shd w:val="clear" w:color="auto" w:fill="FFFFFF"/>
            <w:tcMar>
              <w:top w:w="0" w:type="dxa"/>
              <w:left w:w="0" w:type="dxa"/>
              <w:bottom w:w="0" w:type="dxa"/>
              <w:right w:w="0" w:type="dxa"/>
            </w:tcMar>
            <w:vAlign w:val="center"/>
          </w:tcPr>
          <w:p w:rsidR="0067689D" w:rsidRPr="00BC4D40" w:rsidRDefault="0067689D" w:rsidP="0086477A">
            <w:pPr>
              <w:spacing w:after="0" w:line="240" w:lineRule="auto"/>
              <w:jc w:val="center"/>
              <w:rPr>
                <w:rFonts w:ascii="Times New Roman" w:eastAsia="Times New Roman" w:hAnsi="Times New Roman" w:cs="Times New Roman"/>
                <w:color w:val="002060"/>
                <w:sz w:val="24"/>
                <w:szCs w:val="24"/>
                <w:lang w:val="en-US"/>
              </w:rPr>
            </w:pPr>
          </w:p>
        </w:tc>
        <w:tc>
          <w:tcPr>
            <w:tcW w:w="2367" w:type="dxa"/>
            <w:shd w:val="clear" w:color="auto" w:fill="FFFFFF"/>
            <w:tcMar>
              <w:top w:w="0" w:type="dxa"/>
              <w:left w:w="0" w:type="dxa"/>
              <w:bottom w:w="0" w:type="dxa"/>
              <w:right w:w="0" w:type="dxa"/>
            </w:tcMar>
            <w:vAlign w:val="center"/>
          </w:tcPr>
          <w:p w:rsidR="0067689D" w:rsidRPr="00BC4D40" w:rsidRDefault="0067689D" w:rsidP="0086477A">
            <w:pPr>
              <w:spacing w:after="0" w:line="240" w:lineRule="auto"/>
              <w:jc w:val="center"/>
              <w:rPr>
                <w:rFonts w:ascii="Times New Roman" w:eastAsia="Times New Roman" w:hAnsi="Times New Roman" w:cs="Times New Roman"/>
                <w:color w:val="002060"/>
                <w:sz w:val="24"/>
                <w:szCs w:val="24"/>
                <w:lang w:val="en-US"/>
              </w:rPr>
            </w:pPr>
          </w:p>
        </w:tc>
        <w:tc>
          <w:tcPr>
            <w:tcW w:w="1741" w:type="dxa"/>
            <w:shd w:val="clear" w:color="auto" w:fill="FFFFFF"/>
            <w:tcMar>
              <w:top w:w="0" w:type="dxa"/>
              <w:left w:w="0" w:type="dxa"/>
              <w:bottom w:w="0" w:type="dxa"/>
              <w:right w:w="0" w:type="dxa"/>
            </w:tcMar>
            <w:vAlign w:val="center"/>
          </w:tcPr>
          <w:p w:rsidR="0067689D" w:rsidRPr="00BC4D40" w:rsidRDefault="0067689D" w:rsidP="0086477A">
            <w:pPr>
              <w:spacing w:after="0" w:line="240" w:lineRule="auto"/>
              <w:rPr>
                <w:rFonts w:ascii="Times New Roman" w:eastAsia="Times New Roman" w:hAnsi="Times New Roman" w:cs="Times New Roman"/>
                <w:color w:val="002060"/>
                <w:sz w:val="24"/>
                <w:szCs w:val="24"/>
                <w:lang w:val="en-US"/>
              </w:rPr>
            </w:pPr>
          </w:p>
        </w:tc>
      </w:tr>
      <w:tr w:rsidR="0067689D" w:rsidRPr="00BC4D40" w:rsidTr="0086477A">
        <w:tc>
          <w:tcPr>
            <w:tcW w:w="9036" w:type="dxa"/>
            <w:gridSpan w:val="5"/>
            <w:shd w:val="clear" w:color="auto" w:fill="FFFFFF"/>
            <w:tcMar>
              <w:top w:w="0" w:type="dxa"/>
              <w:left w:w="0" w:type="dxa"/>
              <w:bottom w:w="0" w:type="dxa"/>
              <w:right w:w="0" w:type="dxa"/>
            </w:tcMar>
            <w:vAlign w:val="center"/>
          </w:tcPr>
          <w:p w:rsidR="0067689D" w:rsidRDefault="0067689D" w:rsidP="0086477A">
            <w:pPr>
              <w:spacing w:after="0" w:line="240" w:lineRule="auto"/>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b/>
                <w:bCs/>
                <w:color w:val="002060"/>
                <w:sz w:val="24"/>
                <w:szCs w:val="24"/>
                <w:lang w:val="en-US"/>
              </w:rPr>
              <w:t>Group A States:</w:t>
            </w:r>
            <w:r w:rsidRPr="00BC4D40">
              <w:rPr>
                <w:rFonts w:ascii="Times New Roman" w:eastAsia="Times New Roman" w:hAnsi="Times New Roman" w:cs="Times New Roman"/>
                <w:color w:val="002060"/>
                <w:sz w:val="24"/>
                <w:szCs w:val="24"/>
                <w:lang w:val="en-US"/>
              </w:rPr>
              <w:t xml:space="preserve"> Chhattisgarh, Madhya Pradesh, Gujarat, Maharashtra, Karnataka, Goa, Kerala, Tamil Nadu, </w:t>
            </w:r>
            <w:proofErr w:type="spellStart"/>
            <w:r w:rsidRPr="00BC4D40">
              <w:rPr>
                <w:rFonts w:ascii="Times New Roman" w:eastAsia="Times New Roman" w:hAnsi="Times New Roman" w:cs="Times New Roman"/>
                <w:color w:val="002060"/>
                <w:sz w:val="24"/>
                <w:szCs w:val="24"/>
                <w:lang w:val="en-US"/>
              </w:rPr>
              <w:t>Telangana</w:t>
            </w:r>
            <w:proofErr w:type="spellEnd"/>
            <w:r w:rsidRPr="00BC4D40">
              <w:rPr>
                <w:rFonts w:ascii="Times New Roman" w:eastAsia="Times New Roman" w:hAnsi="Times New Roman" w:cs="Times New Roman"/>
                <w:color w:val="002060"/>
                <w:sz w:val="24"/>
                <w:szCs w:val="24"/>
                <w:lang w:val="en-US"/>
              </w:rPr>
              <w:t xml:space="preserve">, Andhra Pradesh, Daman &amp; Diu and Dadra &amp; Nagar Haveli, </w:t>
            </w:r>
            <w:proofErr w:type="spellStart"/>
            <w:r w:rsidRPr="00BC4D40">
              <w:rPr>
                <w:rFonts w:ascii="Times New Roman" w:eastAsia="Times New Roman" w:hAnsi="Times New Roman" w:cs="Times New Roman"/>
                <w:color w:val="002060"/>
                <w:sz w:val="24"/>
                <w:szCs w:val="24"/>
                <w:lang w:val="en-US"/>
              </w:rPr>
              <w:t>Puducherry</w:t>
            </w:r>
            <w:proofErr w:type="spellEnd"/>
            <w:r w:rsidRPr="00BC4D40">
              <w:rPr>
                <w:rFonts w:ascii="Times New Roman" w:eastAsia="Times New Roman" w:hAnsi="Times New Roman" w:cs="Times New Roman"/>
                <w:color w:val="002060"/>
                <w:sz w:val="24"/>
                <w:szCs w:val="24"/>
                <w:lang w:val="en-US"/>
              </w:rPr>
              <w:t>, Andaman and Nicobar Islands, Lakshadweep</w:t>
            </w:r>
          </w:p>
          <w:p w:rsidR="00A917A8" w:rsidRPr="00A917A8" w:rsidRDefault="00A917A8" w:rsidP="0086477A">
            <w:pPr>
              <w:spacing w:after="0" w:line="240" w:lineRule="auto"/>
              <w:rPr>
                <w:rFonts w:ascii="Times New Roman" w:eastAsia="Times New Roman" w:hAnsi="Times New Roman" w:cs="Times New Roman"/>
                <w:color w:val="002060"/>
                <w:sz w:val="14"/>
                <w:szCs w:val="24"/>
                <w:lang w:val="en-US"/>
              </w:rPr>
            </w:pPr>
          </w:p>
        </w:tc>
      </w:tr>
    </w:tbl>
    <w:p w:rsidR="0067689D" w:rsidRPr="00BC4D40" w:rsidRDefault="0067689D" w:rsidP="0067689D">
      <w:pPr>
        <w:spacing w:after="0" w:line="240" w:lineRule="auto"/>
        <w:jc w:val="both"/>
        <w:rPr>
          <w:rFonts w:ascii="Times New Roman" w:hAnsi="Times New Roman" w:cs="Times New Roman"/>
          <w:b/>
          <w:bCs/>
          <w:color w:val="002060"/>
          <w:sz w:val="24"/>
          <w:szCs w:val="24"/>
          <w:u w:val="single"/>
        </w:rPr>
      </w:pPr>
    </w:p>
    <w:p w:rsidR="0067689D" w:rsidRDefault="0067689D" w:rsidP="0067689D">
      <w:pPr>
        <w:spacing w:after="0" w:line="240" w:lineRule="auto"/>
        <w:jc w:val="both"/>
        <w:rPr>
          <w:rFonts w:ascii="Times New Roman" w:hAnsi="Times New Roman" w:cs="Times New Roman"/>
          <w:b/>
          <w:bCs/>
          <w:color w:val="002060"/>
          <w:sz w:val="8"/>
          <w:szCs w:val="24"/>
          <w:u w:val="single"/>
        </w:rPr>
      </w:pPr>
    </w:p>
    <w:p w:rsidR="00A917A8" w:rsidRDefault="00A917A8" w:rsidP="0067689D">
      <w:pPr>
        <w:spacing w:after="0" w:line="240" w:lineRule="auto"/>
        <w:jc w:val="both"/>
        <w:rPr>
          <w:rFonts w:ascii="Times New Roman" w:hAnsi="Times New Roman" w:cs="Times New Roman"/>
          <w:b/>
          <w:bCs/>
          <w:color w:val="002060"/>
          <w:sz w:val="8"/>
          <w:szCs w:val="24"/>
          <w:u w:val="single"/>
        </w:rPr>
      </w:pPr>
    </w:p>
    <w:p w:rsidR="00A917A8" w:rsidRDefault="00A917A8" w:rsidP="0067689D">
      <w:pPr>
        <w:spacing w:after="0" w:line="240" w:lineRule="auto"/>
        <w:jc w:val="both"/>
        <w:rPr>
          <w:rFonts w:ascii="Times New Roman" w:hAnsi="Times New Roman" w:cs="Times New Roman"/>
          <w:b/>
          <w:bCs/>
          <w:color w:val="002060"/>
          <w:sz w:val="8"/>
          <w:szCs w:val="24"/>
          <w:u w:val="single"/>
        </w:rPr>
      </w:pPr>
    </w:p>
    <w:p w:rsidR="00A917A8" w:rsidRDefault="00A917A8" w:rsidP="0067689D">
      <w:pPr>
        <w:spacing w:after="0" w:line="240" w:lineRule="auto"/>
        <w:jc w:val="both"/>
        <w:rPr>
          <w:rFonts w:ascii="Times New Roman" w:hAnsi="Times New Roman" w:cs="Times New Roman"/>
          <w:b/>
          <w:bCs/>
          <w:color w:val="002060"/>
          <w:sz w:val="8"/>
          <w:szCs w:val="24"/>
          <w:u w:val="single"/>
        </w:rPr>
      </w:pPr>
    </w:p>
    <w:p w:rsidR="00A917A8" w:rsidRDefault="00A917A8" w:rsidP="0067689D">
      <w:pPr>
        <w:spacing w:after="0" w:line="240" w:lineRule="auto"/>
        <w:jc w:val="both"/>
        <w:rPr>
          <w:rFonts w:ascii="Times New Roman" w:hAnsi="Times New Roman" w:cs="Times New Roman"/>
          <w:b/>
          <w:bCs/>
          <w:color w:val="002060"/>
          <w:sz w:val="8"/>
          <w:szCs w:val="24"/>
          <w:u w:val="single"/>
        </w:rPr>
      </w:pPr>
    </w:p>
    <w:p w:rsidR="00A917A8" w:rsidRDefault="00A917A8" w:rsidP="0067689D">
      <w:pPr>
        <w:spacing w:after="0" w:line="240" w:lineRule="auto"/>
        <w:jc w:val="both"/>
        <w:rPr>
          <w:rFonts w:ascii="Times New Roman" w:hAnsi="Times New Roman" w:cs="Times New Roman"/>
          <w:b/>
          <w:bCs/>
          <w:color w:val="002060"/>
          <w:sz w:val="8"/>
          <w:szCs w:val="24"/>
          <w:u w:val="single"/>
        </w:rPr>
      </w:pPr>
    </w:p>
    <w:p w:rsidR="00A917A8" w:rsidRDefault="00A917A8" w:rsidP="0067689D">
      <w:pPr>
        <w:spacing w:after="0" w:line="240" w:lineRule="auto"/>
        <w:jc w:val="both"/>
        <w:rPr>
          <w:rFonts w:ascii="Times New Roman" w:hAnsi="Times New Roman" w:cs="Times New Roman"/>
          <w:b/>
          <w:bCs/>
          <w:color w:val="002060"/>
          <w:sz w:val="8"/>
          <w:szCs w:val="24"/>
          <w:u w:val="single"/>
        </w:rPr>
      </w:pPr>
    </w:p>
    <w:p w:rsidR="00A917A8" w:rsidRPr="00BC4D40" w:rsidRDefault="00A917A8" w:rsidP="0067689D">
      <w:pPr>
        <w:spacing w:after="0" w:line="240" w:lineRule="auto"/>
        <w:jc w:val="both"/>
        <w:rPr>
          <w:rFonts w:ascii="Times New Roman" w:hAnsi="Times New Roman" w:cs="Times New Roman"/>
          <w:b/>
          <w:bCs/>
          <w:color w:val="002060"/>
          <w:sz w:val="8"/>
          <w:szCs w:val="24"/>
          <w:u w:val="single"/>
        </w:rPr>
      </w:pPr>
    </w:p>
    <w:p w:rsidR="0067689D" w:rsidRPr="00BC4D40" w:rsidRDefault="0067689D" w:rsidP="0067689D">
      <w:pPr>
        <w:spacing w:after="0" w:line="240" w:lineRule="auto"/>
        <w:jc w:val="both"/>
        <w:rPr>
          <w:rFonts w:ascii="Times New Roman" w:hAnsi="Times New Roman" w:cs="Times New Roman"/>
          <w:b/>
          <w:bCs/>
          <w:color w:val="002060"/>
          <w:sz w:val="24"/>
          <w:szCs w:val="24"/>
          <w:u w:val="single"/>
        </w:rPr>
      </w:pPr>
      <w:r w:rsidRPr="00BC4D40">
        <w:rPr>
          <w:rFonts w:ascii="Times New Roman" w:hAnsi="Times New Roman" w:cs="Times New Roman"/>
          <w:b/>
          <w:bCs/>
          <w:color w:val="002060"/>
          <w:sz w:val="24"/>
          <w:szCs w:val="24"/>
          <w:u w:val="single"/>
        </w:rPr>
        <w:t xml:space="preserve">C. Taxpayers having aggregate turnover </w:t>
      </w:r>
      <w:proofErr w:type="spellStart"/>
      <w:r w:rsidRPr="00BC4D40">
        <w:rPr>
          <w:rFonts w:ascii="Times New Roman" w:hAnsi="Times New Roman" w:cs="Times New Roman"/>
          <w:b/>
          <w:bCs/>
          <w:color w:val="002060"/>
          <w:sz w:val="24"/>
          <w:szCs w:val="24"/>
          <w:u w:val="single"/>
        </w:rPr>
        <w:t>upto</w:t>
      </w:r>
      <w:proofErr w:type="spellEnd"/>
      <w:r w:rsidRPr="00BC4D40">
        <w:rPr>
          <w:rFonts w:ascii="Times New Roman" w:hAnsi="Times New Roman" w:cs="Times New Roman"/>
          <w:b/>
          <w:bCs/>
          <w:color w:val="002060"/>
          <w:sz w:val="24"/>
          <w:szCs w:val="24"/>
          <w:u w:val="single"/>
        </w:rPr>
        <w:t xml:space="preserve"> Rs. 5 </w:t>
      </w:r>
      <w:proofErr w:type="spellStart"/>
      <w:r w:rsidRPr="00BC4D40">
        <w:rPr>
          <w:rFonts w:ascii="Times New Roman" w:hAnsi="Times New Roman" w:cs="Times New Roman"/>
          <w:b/>
          <w:bCs/>
          <w:color w:val="002060"/>
          <w:sz w:val="24"/>
          <w:szCs w:val="24"/>
          <w:u w:val="single"/>
        </w:rPr>
        <w:t>crores</w:t>
      </w:r>
      <w:proofErr w:type="spellEnd"/>
      <w:r w:rsidRPr="00BC4D40">
        <w:rPr>
          <w:rFonts w:ascii="Times New Roman" w:hAnsi="Times New Roman" w:cs="Times New Roman"/>
          <w:b/>
          <w:bCs/>
          <w:color w:val="002060"/>
          <w:sz w:val="24"/>
          <w:szCs w:val="24"/>
          <w:u w:val="single"/>
        </w:rPr>
        <w:t xml:space="preserve"> in preceding FY (Group B)</w:t>
      </w:r>
    </w:p>
    <w:p w:rsidR="0067689D" w:rsidRPr="00BC4D40" w:rsidRDefault="0067689D" w:rsidP="0067689D">
      <w:pPr>
        <w:spacing w:after="0" w:line="240" w:lineRule="auto"/>
        <w:jc w:val="both"/>
        <w:rPr>
          <w:rFonts w:ascii="Times New Roman" w:hAnsi="Times New Roman" w:cs="Times New Roman"/>
          <w:b/>
          <w:bCs/>
          <w:color w:val="00206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1536"/>
        <w:gridCol w:w="1848"/>
        <w:gridCol w:w="1566"/>
        <w:gridCol w:w="2162"/>
        <w:gridCol w:w="1924"/>
      </w:tblGrid>
      <w:tr w:rsidR="0067689D" w:rsidRPr="00BC4D40" w:rsidTr="0086477A">
        <w:tc>
          <w:tcPr>
            <w:tcW w:w="1536" w:type="dxa"/>
            <w:shd w:val="clear" w:color="auto" w:fill="FFFFFF"/>
            <w:tcMar>
              <w:top w:w="0" w:type="dxa"/>
              <w:left w:w="0" w:type="dxa"/>
              <w:bottom w:w="0" w:type="dxa"/>
              <w:right w:w="0" w:type="dxa"/>
            </w:tcMar>
            <w:vAlign w:val="center"/>
            <w:hideMark/>
          </w:tcPr>
          <w:p w:rsidR="0067689D" w:rsidRPr="00BC4D40" w:rsidRDefault="0067689D" w:rsidP="0086477A">
            <w:pPr>
              <w:spacing w:after="0" w:line="240" w:lineRule="auto"/>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Tax period</w:t>
            </w:r>
          </w:p>
        </w:tc>
        <w:tc>
          <w:tcPr>
            <w:tcW w:w="1848" w:type="dxa"/>
            <w:shd w:val="clear" w:color="auto" w:fill="FFFFFF"/>
            <w:tcMar>
              <w:top w:w="0" w:type="dxa"/>
              <w:left w:w="0" w:type="dxa"/>
              <w:bottom w:w="0" w:type="dxa"/>
              <w:right w:w="0" w:type="dxa"/>
            </w:tcMar>
            <w:vAlign w:val="center"/>
            <w:hideMark/>
          </w:tcPr>
          <w:p w:rsidR="0067689D" w:rsidRPr="00BC4D40" w:rsidRDefault="0067689D" w:rsidP="0086477A">
            <w:pPr>
              <w:spacing w:after="0" w:line="240" w:lineRule="auto"/>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Due Date</w:t>
            </w:r>
          </w:p>
        </w:tc>
        <w:tc>
          <w:tcPr>
            <w:tcW w:w="0" w:type="auto"/>
            <w:shd w:val="clear" w:color="auto" w:fill="FFFFFF"/>
            <w:tcMar>
              <w:top w:w="0" w:type="dxa"/>
              <w:left w:w="0" w:type="dxa"/>
              <w:bottom w:w="0" w:type="dxa"/>
              <w:right w:w="0" w:type="dxa"/>
            </w:tcMar>
            <w:vAlign w:val="center"/>
            <w:hideMark/>
          </w:tcPr>
          <w:p w:rsidR="0067689D" w:rsidRPr="00BC4D40" w:rsidRDefault="0067689D" w:rsidP="0086477A">
            <w:pPr>
              <w:spacing w:after="0" w:line="240" w:lineRule="auto"/>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No interest payable till</w:t>
            </w:r>
          </w:p>
        </w:tc>
        <w:tc>
          <w:tcPr>
            <w:tcW w:w="0" w:type="auto"/>
            <w:shd w:val="clear" w:color="auto" w:fill="FFFFFF"/>
            <w:tcMar>
              <w:top w:w="0" w:type="dxa"/>
              <w:left w:w="0" w:type="dxa"/>
              <w:bottom w:w="0" w:type="dxa"/>
              <w:right w:w="0" w:type="dxa"/>
            </w:tcMar>
            <w:vAlign w:val="center"/>
            <w:hideMark/>
          </w:tcPr>
          <w:p w:rsidR="0067689D" w:rsidRPr="00BC4D40" w:rsidRDefault="0067689D" w:rsidP="0086477A">
            <w:pPr>
              <w:spacing w:after="0" w:line="240" w:lineRule="auto"/>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Interest payable @ 9% from &amp; till</w:t>
            </w:r>
          </w:p>
        </w:tc>
        <w:tc>
          <w:tcPr>
            <w:tcW w:w="0" w:type="auto"/>
            <w:shd w:val="clear" w:color="auto" w:fill="FFFFFF"/>
            <w:tcMar>
              <w:top w:w="0" w:type="dxa"/>
              <w:left w:w="0" w:type="dxa"/>
              <w:bottom w:w="0" w:type="dxa"/>
              <w:right w:w="0" w:type="dxa"/>
            </w:tcMar>
            <w:vAlign w:val="center"/>
            <w:hideMark/>
          </w:tcPr>
          <w:p w:rsidR="0067689D" w:rsidRPr="00BC4D40" w:rsidRDefault="0067689D" w:rsidP="0086477A">
            <w:pPr>
              <w:spacing w:after="0" w:line="240" w:lineRule="auto"/>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Interest payable @ 18% from</w:t>
            </w:r>
          </w:p>
        </w:tc>
      </w:tr>
      <w:tr w:rsidR="0067689D" w:rsidRPr="00BC4D40" w:rsidTr="0086477A">
        <w:tc>
          <w:tcPr>
            <w:tcW w:w="1536" w:type="dxa"/>
            <w:shd w:val="clear" w:color="auto" w:fill="FFFFFF"/>
            <w:tcMar>
              <w:top w:w="0" w:type="dxa"/>
              <w:left w:w="0" w:type="dxa"/>
              <w:bottom w:w="0" w:type="dxa"/>
              <w:right w:w="0" w:type="dxa"/>
            </w:tcMar>
            <w:vAlign w:val="center"/>
          </w:tcPr>
          <w:p w:rsidR="0067689D" w:rsidRDefault="0067689D" w:rsidP="0086477A">
            <w:pPr>
              <w:spacing w:after="0" w:line="240" w:lineRule="auto"/>
              <w:rPr>
                <w:rFonts w:ascii="Times New Roman" w:eastAsia="Times New Roman" w:hAnsi="Times New Roman" w:cs="Times New Roman"/>
                <w:color w:val="002060"/>
                <w:lang w:val="en-US"/>
              </w:rPr>
            </w:pPr>
            <w:r>
              <w:rPr>
                <w:rFonts w:ascii="Times New Roman" w:eastAsia="Times New Roman" w:hAnsi="Times New Roman" w:cs="Times New Roman"/>
                <w:color w:val="002060"/>
                <w:lang w:val="en-US"/>
              </w:rPr>
              <w:t>December</w:t>
            </w:r>
            <w:r w:rsidRPr="00BC4D40">
              <w:rPr>
                <w:rFonts w:ascii="Times New Roman" w:eastAsia="Times New Roman" w:hAnsi="Times New Roman" w:cs="Times New Roman"/>
                <w:color w:val="002060"/>
                <w:lang w:val="en-US"/>
              </w:rPr>
              <w:t xml:space="preserve">, </w:t>
            </w:r>
          </w:p>
          <w:p w:rsidR="0067689D" w:rsidRPr="00BC4D40" w:rsidRDefault="0067689D" w:rsidP="0086477A">
            <w:pPr>
              <w:spacing w:after="0" w:line="240" w:lineRule="auto"/>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2020</w:t>
            </w:r>
          </w:p>
        </w:tc>
        <w:tc>
          <w:tcPr>
            <w:tcW w:w="1848" w:type="dxa"/>
            <w:shd w:val="clear" w:color="auto" w:fill="FFFFFF"/>
            <w:tcMar>
              <w:top w:w="0" w:type="dxa"/>
              <w:left w:w="0" w:type="dxa"/>
              <w:bottom w:w="0" w:type="dxa"/>
              <w:right w:w="0" w:type="dxa"/>
            </w:tcMar>
            <w:vAlign w:val="center"/>
          </w:tcPr>
          <w:p w:rsidR="0067689D" w:rsidRDefault="0067689D" w:rsidP="0086477A">
            <w:pPr>
              <w:spacing w:after="0" w:line="240" w:lineRule="auto"/>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w:t>
            </w:r>
            <w:r>
              <w:rPr>
                <w:rFonts w:ascii="Times New Roman" w:eastAsia="Times New Roman" w:hAnsi="Times New Roman" w:cs="Times New Roman"/>
                <w:color w:val="002060"/>
                <w:lang w:val="en-US"/>
              </w:rPr>
              <w:t>4</w:t>
            </w:r>
            <w:r w:rsidRPr="00BC4D40">
              <w:rPr>
                <w:rFonts w:ascii="Times New Roman" w:eastAsia="Times New Roman" w:hAnsi="Times New Roman" w:cs="Times New Roman"/>
                <w:color w:val="002060"/>
                <w:vertAlign w:val="superscript"/>
                <w:lang w:val="en-US"/>
              </w:rPr>
              <w:t>th</w:t>
            </w:r>
            <w:r w:rsidRPr="00BC4D40">
              <w:rPr>
                <w:rFonts w:ascii="Times New Roman" w:eastAsia="Times New Roman" w:hAnsi="Times New Roman" w:cs="Times New Roman"/>
                <w:color w:val="002060"/>
                <w:lang w:val="en-US"/>
              </w:rPr>
              <w:t xml:space="preserve"> </w:t>
            </w:r>
            <w:r>
              <w:rPr>
                <w:rFonts w:ascii="Times New Roman" w:eastAsia="Times New Roman" w:hAnsi="Times New Roman" w:cs="Times New Roman"/>
                <w:color w:val="002060"/>
                <w:lang w:val="en-US"/>
              </w:rPr>
              <w:t>January</w:t>
            </w:r>
            <w:r w:rsidRPr="00BC4D40">
              <w:rPr>
                <w:rFonts w:ascii="Times New Roman" w:eastAsia="Times New Roman" w:hAnsi="Times New Roman" w:cs="Times New Roman"/>
                <w:color w:val="002060"/>
                <w:lang w:val="en-US"/>
              </w:rPr>
              <w:t xml:space="preserve">, </w:t>
            </w:r>
          </w:p>
          <w:p w:rsidR="0067689D" w:rsidRPr="00BC4D40" w:rsidRDefault="0067689D" w:rsidP="0086477A">
            <w:pPr>
              <w:spacing w:after="0" w:line="240" w:lineRule="auto"/>
              <w:jc w:val="center"/>
              <w:rPr>
                <w:rFonts w:ascii="Times New Roman" w:eastAsia="Times New Roman" w:hAnsi="Times New Roman" w:cs="Times New Roman"/>
                <w:color w:val="002060"/>
                <w:lang w:val="en-US"/>
              </w:rPr>
            </w:pPr>
            <w:r w:rsidRPr="00BC4D40">
              <w:rPr>
                <w:rFonts w:ascii="Times New Roman" w:eastAsia="Times New Roman" w:hAnsi="Times New Roman" w:cs="Times New Roman"/>
                <w:color w:val="002060"/>
                <w:lang w:val="en-US"/>
              </w:rPr>
              <w:t>202</w:t>
            </w:r>
            <w:r>
              <w:rPr>
                <w:rFonts w:ascii="Times New Roman" w:eastAsia="Times New Roman" w:hAnsi="Times New Roman" w:cs="Times New Roman"/>
                <w:color w:val="002060"/>
                <w:lang w:val="en-US"/>
              </w:rPr>
              <w:t>1</w:t>
            </w:r>
          </w:p>
        </w:tc>
        <w:tc>
          <w:tcPr>
            <w:tcW w:w="0" w:type="auto"/>
            <w:shd w:val="clear" w:color="auto" w:fill="FFFFFF"/>
            <w:tcMar>
              <w:top w:w="0" w:type="dxa"/>
              <w:left w:w="0" w:type="dxa"/>
              <w:bottom w:w="0" w:type="dxa"/>
              <w:right w:w="0" w:type="dxa"/>
            </w:tcMar>
            <w:vAlign w:val="center"/>
          </w:tcPr>
          <w:p w:rsidR="0067689D" w:rsidRPr="00BC4D40" w:rsidRDefault="0067689D" w:rsidP="0086477A">
            <w:pPr>
              <w:spacing w:after="0" w:line="240" w:lineRule="auto"/>
              <w:jc w:val="center"/>
              <w:rPr>
                <w:rFonts w:ascii="Times New Roman" w:eastAsia="Times New Roman" w:hAnsi="Times New Roman" w:cs="Times New Roman"/>
                <w:color w:val="002060"/>
                <w:sz w:val="24"/>
                <w:szCs w:val="24"/>
                <w:lang w:val="en-US"/>
              </w:rPr>
            </w:pPr>
          </w:p>
        </w:tc>
        <w:tc>
          <w:tcPr>
            <w:tcW w:w="0" w:type="auto"/>
            <w:shd w:val="clear" w:color="auto" w:fill="FFFFFF"/>
            <w:tcMar>
              <w:top w:w="0" w:type="dxa"/>
              <w:left w:w="0" w:type="dxa"/>
              <w:bottom w:w="0" w:type="dxa"/>
              <w:right w:w="0" w:type="dxa"/>
            </w:tcMar>
            <w:vAlign w:val="center"/>
          </w:tcPr>
          <w:p w:rsidR="0067689D" w:rsidRPr="00BC4D40" w:rsidRDefault="0067689D" w:rsidP="0086477A">
            <w:pPr>
              <w:spacing w:after="0" w:line="240" w:lineRule="auto"/>
              <w:jc w:val="center"/>
              <w:rPr>
                <w:rFonts w:ascii="Times New Roman" w:eastAsia="Times New Roman" w:hAnsi="Times New Roman" w:cs="Times New Roman"/>
                <w:color w:val="002060"/>
                <w:sz w:val="24"/>
                <w:szCs w:val="24"/>
                <w:lang w:val="en-US"/>
              </w:rPr>
            </w:pPr>
          </w:p>
        </w:tc>
        <w:tc>
          <w:tcPr>
            <w:tcW w:w="0" w:type="auto"/>
            <w:shd w:val="clear" w:color="auto" w:fill="FFFFFF"/>
            <w:tcMar>
              <w:top w:w="0" w:type="dxa"/>
              <w:left w:w="0" w:type="dxa"/>
              <w:bottom w:w="0" w:type="dxa"/>
              <w:right w:w="0" w:type="dxa"/>
            </w:tcMar>
            <w:vAlign w:val="center"/>
          </w:tcPr>
          <w:p w:rsidR="0067689D" w:rsidRPr="00BC4D40" w:rsidRDefault="0067689D" w:rsidP="0086477A">
            <w:pPr>
              <w:spacing w:after="0" w:line="240" w:lineRule="auto"/>
              <w:jc w:val="center"/>
              <w:rPr>
                <w:rFonts w:ascii="Times New Roman" w:eastAsia="Times New Roman" w:hAnsi="Times New Roman" w:cs="Times New Roman"/>
                <w:color w:val="002060"/>
                <w:sz w:val="24"/>
                <w:szCs w:val="24"/>
                <w:lang w:val="en-US"/>
              </w:rPr>
            </w:pPr>
          </w:p>
        </w:tc>
      </w:tr>
      <w:tr w:rsidR="0067689D" w:rsidRPr="00BC4D40" w:rsidTr="0086477A">
        <w:tc>
          <w:tcPr>
            <w:tcW w:w="9036" w:type="dxa"/>
            <w:gridSpan w:val="5"/>
            <w:shd w:val="clear" w:color="auto" w:fill="FFFFFF"/>
            <w:tcMar>
              <w:top w:w="0" w:type="dxa"/>
              <w:left w:w="0" w:type="dxa"/>
              <w:bottom w:w="0" w:type="dxa"/>
              <w:right w:w="0" w:type="dxa"/>
            </w:tcMar>
            <w:vAlign w:val="center"/>
          </w:tcPr>
          <w:p w:rsidR="0067689D" w:rsidRPr="00BC4D40" w:rsidRDefault="0067689D" w:rsidP="0086477A">
            <w:pPr>
              <w:spacing w:after="0" w:line="240" w:lineRule="auto"/>
              <w:jc w:val="both"/>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b/>
                <w:bCs/>
                <w:color w:val="002060"/>
                <w:sz w:val="24"/>
                <w:szCs w:val="24"/>
                <w:lang w:val="en-US"/>
              </w:rPr>
              <w:t>Group B States:</w:t>
            </w:r>
            <w:r w:rsidRPr="00BC4D40">
              <w:rPr>
                <w:rFonts w:ascii="Times New Roman" w:eastAsia="Times New Roman" w:hAnsi="Times New Roman" w:cs="Times New Roman"/>
                <w:color w:val="002060"/>
                <w:sz w:val="24"/>
                <w:szCs w:val="24"/>
                <w:lang w:val="en-US"/>
              </w:rPr>
              <w:t xml:space="preserve">  </w:t>
            </w:r>
            <w:r w:rsidRPr="00BC4D40">
              <w:rPr>
                <w:rFonts w:ascii="Times New Roman" w:eastAsia="Times New Roman" w:hAnsi="Times New Roman" w:cs="Times New Roman"/>
                <w:color w:val="002060"/>
                <w:szCs w:val="24"/>
                <w:lang w:val="en-US"/>
              </w:rPr>
              <w:t xml:space="preserve">Himachal Pradesh, Punjab, </w:t>
            </w:r>
            <w:proofErr w:type="spellStart"/>
            <w:r w:rsidRPr="00BC4D40">
              <w:rPr>
                <w:rFonts w:ascii="Times New Roman" w:eastAsia="Times New Roman" w:hAnsi="Times New Roman" w:cs="Times New Roman"/>
                <w:color w:val="002060"/>
                <w:szCs w:val="24"/>
                <w:lang w:val="en-US"/>
              </w:rPr>
              <w:t>Uttarakhand</w:t>
            </w:r>
            <w:proofErr w:type="spellEnd"/>
            <w:r w:rsidRPr="00BC4D40">
              <w:rPr>
                <w:rFonts w:ascii="Times New Roman" w:eastAsia="Times New Roman" w:hAnsi="Times New Roman" w:cs="Times New Roman"/>
                <w:color w:val="002060"/>
                <w:szCs w:val="24"/>
                <w:lang w:val="en-US"/>
              </w:rPr>
              <w:t xml:space="preserve">, Haryana, Rajasthan, Uttar Pradesh, Bihar, Sikkim, Arunachal Pradesh, Nagaland, Manipur, Mizoram, Tripura, Meghalaya, Assam, West </w:t>
            </w:r>
            <w:r w:rsidRPr="00BC4D40">
              <w:rPr>
                <w:rFonts w:ascii="Times New Roman" w:eastAsia="Times New Roman" w:hAnsi="Times New Roman" w:cs="Times New Roman"/>
                <w:color w:val="002060"/>
                <w:szCs w:val="24"/>
                <w:lang w:val="en-US"/>
              </w:rPr>
              <w:lastRenderedPageBreak/>
              <w:t xml:space="preserve">Bengal, Jharkhand, </w:t>
            </w:r>
            <w:proofErr w:type="spellStart"/>
            <w:r w:rsidRPr="00BC4D40">
              <w:rPr>
                <w:rFonts w:ascii="Times New Roman" w:eastAsia="Times New Roman" w:hAnsi="Times New Roman" w:cs="Times New Roman"/>
                <w:color w:val="002060"/>
                <w:szCs w:val="24"/>
                <w:lang w:val="en-US"/>
              </w:rPr>
              <w:t>Odisha</w:t>
            </w:r>
            <w:proofErr w:type="spellEnd"/>
            <w:r w:rsidRPr="00BC4D40">
              <w:rPr>
                <w:rFonts w:ascii="Times New Roman" w:eastAsia="Times New Roman" w:hAnsi="Times New Roman" w:cs="Times New Roman"/>
                <w:color w:val="002060"/>
                <w:szCs w:val="24"/>
                <w:lang w:val="en-US"/>
              </w:rPr>
              <w:t xml:space="preserve">, Jammu and Kashmir, </w:t>
            </w:r>
            <w:proofErr w:type="spellStart"/>
            <w:r w:rsidRPr="00BC4D40">
              <w:rPr>
                <w:rFonts w:ascii="Times New Roman" w:eastAsia="Times New Roman" w:hAnsi="Times New Roman" w:cs="Times New Roman"/>
                <w:color w:val="002060"/>
                <w:szCs w:val="24"/>
                <w:lang w:val="en-US"/>
              </w:rPr>
              <w:t>Ladakh</w:t>
            </w:r>
            <w:proofErr w:type="spellEnd"/>
            <w:r w:rsidRPr="00BC4D40">
              <w:rPr>
                <w:rFonts w:ascii="Times New Roman" w:eastAsia="Times New Roman" w:hAnsi="Times New Roman" w:cs="Times New Roman"/>
                <w:color w:val="002060"/>
                <w:szCs w:val="24"/>
                <w:lang w:val="en-US"/>
              </w:rPr>
              <w:t>, Chandigarh, Delhi</w:t>
            </w:r>
          </w:p>
        </w:tc>
      </w:tr>
    </w:tbl>
    <w:p w:rsidR="0067689D" w:rsidRPr="00BC4D40" w:rsidRDefault="0067689D" w:rsidP="0067689D">
      <w:pPr>
        <w:spacing w:after="0" w:line="240" w:lineRule="auto"/>
        <w:jc w:val="both"/>
        <w:rPr>
          <w:rFonts w:ascii="Times New Roman" w:hAnsi="Times New Roman" w:cs="Times New Roman"/>
          <w:color w:val="002060"/>
          <w:sz w:val="24"/>
          <w:szCs w:val="24"/>
        </w:rPr>
      </w:pPr>
    </w:p>
    <w:p w:rsidR="0067689D" w:rsidRPr="00BC4D40" w:rsidRDefault="0067689D" w:rsidP="0067689D">
      <w:pPr>
        <w:spacing w:after="0" w:line="240" w:lineRule="auto"/>
        <w:jc w:val="both"/>
        <w:rPr>
          <w:rFonts w:ascii="Times New Roman" w:hAnsi="Times New Roman" w:cs="Times New Roman"/>
          <w:b/>
          <w:bCs/>
          <w:color w:val="002060"/>
          <w:sz w:val="28"/>
          <w:szCs w:val="24"/>
          <w:u w:val="single"/>
        </w:rPr>
      </w:pPr>
      <w:r w:rsidRPr="00BC4D40">
        <w:rPr>
          <w:rFonts w:ascii="Times New Roman" w:hAnsi="Times New Roman" w:cs="Times New Roman"/>
          <w:b/>
          <w:bCs/>
          <w:color w:val="002060"/>
          <w:sz w:val="28"/>
          <w:szCs w:val="24"/>
          <w:u w:val="single"/>
        </w:rPr>
        <w:t>D. Filing Form GSTR-1:</w:t>
      </w:r>
    </w:p>
    <w:p w:rsidR="0067689D" w:rsidRPr="00BC4D40" w:rsidRDefault="0067689D" w:rsidP="0067689D">
      <w:pPr>
        <w:spacing w:after="0" w:line="240" w:lineRule="auto"/>
        <w:jc w:val="both"/>
        <w:rPr>
          <w:rFonts w:ascii="Times New Roman" w:hAnsi="Times New Roman" w:cs="Times New Roman"/>
          <w:b/>
          <w:bCs/>
          <w:color w:val="002060"/>
          <w:sz w:val="24"/>
          <w:szCs w:val="24"/>
          <w:u w:val="single"/>
        </w:rPr>
      </w:pPr>
    </w:p>
    <w:tbl>
      <w:tblPr>
        <w:tblW w:w="9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2885"/>
        <w:gridCol w:w="1890"/>
        <w:gridCol w:w="3870"/>
        <w:gridCol w:w="450"/>
      </w:tblGrid>
      <w:tr w:rsidR="0067689D" w:rsidRPr="00BC4D40" w:rsidTr="0086477A">
        <w:trPr>
          <w:gridAfter w:val="1"/>
          <w:wAfter w:w="450" w:type="dxa"/>
        </w:trPr>
        <w:tc>
          <w:tcPr>
            <w:tcW w:w="2885" w:type="dxa"/>
            <w:shd w:val="clear" w:color="auto" w:fill="FFFFFF"/>
            <w:tcMar>
              <w:top w:w="0" w:type="dxa"/>
              <w:left w:w="0" w:type="dxa"/>
              <w:bottom w:w="0" w:type="dxa"/>
              <w:right w:w="0" w:type="dxa"/>
            </w:tcMar>
            <w:vAlign w:val="center"/>
            <w:hideMark/>
          </w:tcPr>
          <w:p w:rsidR="0067689D" w:rsidRPr="00BC4D40" w:rsidRDefault="0067689D" w:rsidP="0086477A">
            <w:pPr>
              <w:spacing w:after="0" w:line="240" w:lineRule="auto"/>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Tax period</w:t>
            </w:r>
          </w:p>
        </w:tc>
        <w:tc>
          <w:tcPr>
            <w:tcW w:w="1890" w:type="dxa"/>
            <w:shd w:val="clear" w:color="auto" w:fill="FFFFFF"/>
            <w:tcMar>
              <w:top w:w="0" w:type="dxa"/>
              <w:left w:w="0" w:type="dxa"/>
              <w:bottom w:w="0" w:type="dxa"/>
              <w:right w:w="0" w:type="dxa"/>
            </w:tcMar>
            <w:vAlign w:val="center"/>
            <w:hideMark/>
          </w:tcPr>
          <w:p w:rsidR="0067689D" w:rsidRPr="00BC4D40" w:rsidRDefault="0067689D" w:rsidP="0086477A">
            <w:pPr>
              <w:spacing w:after="0" w:line="240" w:lineRule="auto"/>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Due Date</w:t>
            </w:r>
          </w:p>
        </w:tc>
        <w:tc>
          <w:tcPr>
            <w:tcW w:w="3870" w:type="dxa"/>
            <w:shd w:val="clear" w:color="auto" w:fill="FFFFFF"/>
            <w:tcMar>
              <w:top w:w="0" w:type="dxa"/>
              <w:left w:w="0" w:type="dxa"/>
              <w:bottom w:w="0" w:type="dxa"/>
              <w:right w:w="0" w:type="dxa"/>
            </w:tcMar>
            <w:vAlign w:val="center"/>
            <w:hideMark/>
          </w:tcPr>
          <w:p w:rsidR="0067689D" w:rsidRPr="00BC4D40" w:rsidRDefault="0067689D" w:rsidP="0086477A">
            <w:pPr>
              <w:spacing w:after="0" w:line="240" w:lineRule="auto"/>
              <w:jc w:val="center"/>
              <w:rPr>
                <w:rFonts w:ascii="Times New Roman" w:eastAsia="Times New Roman" w:hAnsi="Times New Roman" w:cs="Times New Roman"/>
                <w:b/>
                <w:bCs/>
                <w:color w:val="002060"/>
                <w:sz w:val="24"/>
                <w:szCs w:val="24"/>
                <w:lang w:val="en-US"/>
              </w:rPr>
            </w:pPr>
            <w:r w:rsidRPr="00BC4D40">
              <w:rPr>
                <w:rFonts w:ascii="Times New Roman" w:eastAsia="Times New Roman" w:hAnsi="Times New Roman" w:cs="Times New Roman"/>
                <w:b/>
                <w:bCs/>
                <w:color w:val="002060"/>
                <w:sz w:val="24"/>
                <w:szCs w:val="24"/>
                <w:lang w:val="en-US"/>
              </w:rPr>
              <w:t>Remarks</w:t>
            </w:r>
          </w:p>
        </w:tc>
      </w:tr>
      <w:tr w:rsidR="0067689D" w:rsidRPr="00BC4D40" w:rsidTr="0086477A">
        <w:tc>
          <w:tcPr>
            <w:tcW w:w="2885" w:type="dxa"/>
            <w:shd w:val="clear" w:color="auto" w:fill="FFFFFF"/>
            <w:tcMar>
              <w:top w:w="0" w:type="dxa"/>
              <w:left w:w="0" w:type="dxa"/>
              <w:bottom w:w="0" w:type="dxa"/>
              <w:right w:w="0" w:type="dxa"/>
            </w:tcMar>
            <w:vAlign w:val="center"/>
            <w:hideMark/>
          </w:tcPr>
          <w:p w:rsidR="0067689D" w:rsidRPr="00BC4D40" w:rsidRDefault="0067689D" w:rsidP="0086477A">
            <w:pPr>
              <w:jc w:val="center"/>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October to December, 2020</w:t>
            </w:r>
          </w:p>
          <w:p w:rsidR="0067689D" w:rsidRPr="00BC4D40" w:rsidRDefault="0067689D" w:rsidP="0086477A">
            <w:pPr>
              <w:jc w:val="center"/>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Quarterly return</w:t>
            </w:r>
          </w:p>
        </w:tc>
        <w:tc>
          <w:tcPr>
            <w:tcW w:w="1890" w:type="dxa"/>
            <w:shd w:val="clear" w:color="auto" w:fill="FFFFFF"/>
            <w:tcMar>
              <w:top w:w="0" w:type="dxa"/>
              <w:left w:w="0" w:type="dxa"/>
              <w:bottom w:w="0" w:type="dxa"/>
              <w:right w:w="0" w:type="dxa"/>
            </w:tcMar>
            <w:vAlign w:val="center"/>
            <w:hideMark/>
          </w:tcPr>
          <w:p w:rsidR="0067689D" w:rsidRPr="00BC4D40" w:rsidRDefault="0067689D" w:rsidP="0086477A">
            <w:pPr>
              <w:spacing w:after="0" w:line="240" w:lineRule="auto"/>
              <w:jc w:val="center"/>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13.01.2021</w:t>
            </w:r>
          </w:p>
        </w:tc>
        <w:tc>
          <w:tcPr>
            <w:tcW w:w="4320" w:type="dxa"/>
            <w:gridSpan w:val="2"/>
            <w:shd w:val="clear" w:color="auto" w:fill="FFFFFF"/>
            <w:tcMar>
              <w:top w:w="0" w:type="dxa"/>
              <w:left w:w="0" w:type="dxa"/>
              <w:bottom w:w="0" w:type="dxa"/>
              <w:right w:w="0" w:type="dxa"/>
            </w:tcMar>
            <w:vAlign w:val="center"/>
            <w:hideMark/>
          </w:tcPr>
          <w:p w:rsidR="0067689D" w:rsidRPr="00BC4D40" w:rsidRDefault="0067689D" w:rsidP="0086477A">
            <w:pPr>
              <w:spacing w:after="0" w:line="240" w:lineRule="auto"/>
              <w:ind w:left="180" w:right="90"/>
              <w:jc w:val="both"/>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 xml:space="preserve">Taxpayers having an aggregate turnover of Up to Rs. 1.50 </w:t>
            </w:r>
            <w:proofErr w:type="spellStart"/>
            <w:r w:rsidRPr="00BC4D40">
              <w:rPr>
                <w:rFonts w:ascii="Times New Roman" w:eastAsia="Times New Roman" w:hAnsi="Times New Roman" w:cs="Times New Roman"/>
                <w:color w:val="002060"/>
                <w:sz w:val="24"/>
                <w:szCs w:val="24"/>
                <w:lang w:val="en-US"/>
              </w:rPr>
              <w:t>Crores</w:t>
            </w:r>
            <w:proofErr w:type="spellEnd"/>
            <w:r w:rsidRPr="00BC4D40">
              <w:rPr>
                <w:rFonts w:ascii="Times New Roman" w:eastAsia="Times New Roman" w:hAnsi="Times New Roman" w:cs="Times New Roman"/>
                <w:color w:val="002060"/>
                <w:sz w:val="24"/>
                <w:szCs w:val="24"/>
                <w:lang w:val="en-US"/>
              </w:rPr>
              <w:t xml:space="preserve"> (&lt; Rs 1.50 Cr) or opted to file Quarterly Return</w:t>
            </w:r>
          </w:p>
        </w:tc>
      </w:tr>
      <w:tr w:rsidR="0067689D" w:rsidRPr="00BC4D40" w:rsidTr="0086477A">
        <w:tc>
          <w:tcPr>
            <w:tcW w:w="2885" w:type="dxa"/>
            <w:shd w:val="clear" w:color="auto" w:fill="FFFFFF"/>
            <w:tcMar>
              <w:top w:w="0" w:type="dxa"/>
              <w:left w:w="0" w:type="dxa"/>
              <w:bottom w:w="0" w:type="dxa"/>
              <w:right w:w="0" w:type="dxa"/>
            </w:tcMar>
            <w:vAlign w:val="center"/>
            <w:hideMark/>
          </w:tcPr>
          <w:p w:rsidR="0067689D" w:rsidRPr="00BC4D40" w:rsidRDefault="0067689D" w:rsidP="0086477A">
            <w:pPr>
              <w:spacing w:after="0" w:line="240" w:lineRule="auto"/>
              <w:jc w:val="center"/>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Monthly return</w:t>
            </w:r>
          </w:p>
          <w:p w:rsidR="0067689D" w:rsidRPr="00BC4D40" w:rsidRDefault="0067689D" w:rsidP="0086477A">
            <w:pPr>
              <w:spacing w:after="0" w:line="240" w:lineRule="auto"/>
              <w:jc w:val="center"/>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w:t>
            </w:r>
            <w:r>
              <w:rPr>
                <w:rFonts w:ascii="Times New Roman" w:eastAsia="Times New Roman" w:hAnsi="Times New Roman" w:cs="Times New Roman"/>
                <w:color w:val="002060"/>
                <w:sz w:val="24"/>
                <w:szCs w:val="24"/>
                <w:lang w:val="en-US"/>
              </w:rPr>
              <w:t>December</w:t>
            </w:r>
            <w:r w:rsidRPr="00BC4D40">
              <w:rPr>
                <w:rFonts w:ascii="Times New Roman" w:eastAsia="Times New Roman" w:hAnsi="Times New Roman" w:cs="Times New Roman"/>
                <w:color w:val="002060"/>
                <w:sz w:val="24"/>
                <w:szCs w:val="24"/>
                <w:lang w:val="en-US"/>
              </w:rPr>
              <w:t>, 2020)</w:t>
            </w:r>
          </w:p>
        </w:tc>
        <w:tc>
          <w:tcPr>
            <w:tcW w:w="1890" w:type="dxa"/>
            <w:shd w:val="clear" w:color="auto" w:fill="FFFFFF"/>
            <w:tcMar>
              <w:top w:w="0" w:type="dxa"/>
              <w:left w:w="0" w:type="dxa"/>
              <w:bottom w:w="0" w:type="dxa"/>
              <w:right w:w="0" w:type="dxa"/>
            </w:tcMar>
            <w:vAlign w:val="center"/>
            <w:hideMark/>
          </w:tcPr>
          <w:p w:rsidR="0067689D" w:rsidRPr="00BC4D40" w:rsidRDefault="0067689D" w:rsidP="0086477A">
            <w:pPr>
              <w:spacing w:after="0" w:line="240" w:lineRule="auto"/>
              <w:jc w:val="center"/>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11.</w:t>
            </w:r>
            <w:r>
              <w:rPr>
                <w:rFonts w:ascii="Times New Roman" w:eastAsia="Times New Roman" w:hAnsi="Times New Roman" w:cs="Times New Roman"/>
                <w:color w:val="002060"/>
                <w:sz w:val="24"/>
                <w:szCs w:val="24"/>
                <w:lang w:val="en-US"/>
              </w:rPr>
              <w:t>01</w:t>
            </w:r>
            <w:r w:rsidRPr="00BC4D40">
              <w:rPr>
                <w:rFonts w:ascii="Times New Roman" w:eastAsia="Times New Roman" w:hAnsi="Times New Roman" w:cs="Times New Roman"/>
                <w:color w:val="002060"/>
                <w:sz w:val="24"/>
                <w:szCs w:val="24"/>
                <w:lang w:val="en-US"/>
              </w:rPr>
              <w:t>.2020</w:t>
            </w:r>
          </w:p>
        </w:tc>
        <w:tc>
          <w:tcPr>
            <w:tcW w:w="4320" w:type="dxa"/>
            <w:gridSpan w:val="2"/>
            <w:shd w:val="clear" w:color="auto" w:fill="FFFFFF"/>
            <w:tcMar>
              <w:top w:w="0" w:type="dxa"/>
              <w:left w:w="0" w:type="dxa"/>
              <w:bottom w:w="0" w:type="dxa"/>
              <w:right w:w="0" w:type="dxa"/>
            </w:tcMar>
            <w:vAlign w:val="center"/>
            <w:hideMark/>
          </w:tcPr>
          <w:p w:rsidR="0067689D" w:rsidRPr="00BC4D40" w:rsidRDefault="0067689D" w:rsidP="0086477A">
            <w:pPr>
              <w:ind w:left="180" w:right="90"/>
              <w:jc w:val="both"/>
              <w:rPr>
                <w:rFonts w:ascii="Times New Roman" w:eastAsia="Times New Roman" w:hAnsi="Times New Roman" w:cs="Times New Roman"/>
                <w:color w:val="002060"/>
                <w:sz w:val="24"/>
                <w:szCs w:val="24"/>
                <w:lang w:val="en-US"/>
              </w:rPr>
            </w:pPr>
            <w:r w:rsidRPr="00BC4D40">
              <w:rPr>
                <w:rFonts w:ascii="Times New Roman" w:eastAsia="Times New Roman" w:hAnsi="Times New Roman" w:cs="Times New Roman"/>
                <w:color w:val="002060"/>
                <w:sz w:val="24"/>
                <w:szCs w:val="24"/>
                <w:lang w:val="en-US"/>
              </w:rPr>
              <w:t xml:space="preserve">Taxpayers having an aggregate turnover of More than Rs. 1.50 </w:t>
            </w:r>
            <w:proofErr w:type="spellStart"/>
            <w:r w:rsidRPr="00BC4D40">
              <w:rPr>
                <w:rFonts w:ascii="Times New Roman" w:eastAsia="Times New Roman" w:hAnsi="Times New Roman" w:cs="Times New Roman"/>
                <w:color w:val="002060"/>
                <w:sz w:val="24"/>
                <w:szCs w:val="24"/>
                <w:lang w:val="en-US"/>
              </w:rPr>
              <w:t>Crores</w:t>
            </w:r>
            <w:proofErr w:type="spellEnd"/>
            <w:r w:rsidRPr="00BC4D40">
              <w:rPr>
                <w:rFonts w:ascii="Times New Roman" w:eastAsia="Times New Roman" w:hAnsi="Times New Roman" w:cs="Times New Roman"/>
                <w:color w:val="002060"/>
                <w:sz w:val="24"/>
                <w:szCs w:val="24"/>
                <w:lang w:val="en-US"/>
              </w:rPr>
              <w:t xml:space="preserve"> (&gt; Rs 1.50 Cr) or opted to file Monthly Return</w:t>
            </w:r>
          </w:p>
        </w:tc>
      </w:tr>
    </w:tbl>
    <w:p w:rsidR="0067689D" w:rsidRPr="00BC4D40" w:rsidRDefault="0067689D" w:rsidP="0067689D">
      <w:pPr>
        <w:spacing w:after="0" w:line="240" w:lineRule="auto"/>
        <w:jc w:val="both"/>
        <w:rPr>
          <w:rFonts w:ascii="Times New Roman" w:hAnsi="Times New Roman" w:cs="Times New Roman"/>
          <w:b/>
          <w:bCs/>
          <w:color w:val="002060"/>
          <w:sz w:val="8"/>
          <w:szCs w:val="24"/>
          <w:u w:val="single"/>
        </w:rPr>
      </w:pPr>
    </w:p>
    <w:p w:rsidR="0067689D" w:rsidRPr="00BC4D40" w:rsidRDefault="0067689D" w:rsidP="0067689D">
      <w:pPr>
        <w:spacing w:after="0" w:line="240" w:lineRule="auto"/>
        <w:jc w:val="both"/>
        <w:rPr>
          <w:rFonts w:ascii="Times New Roman" w:hAnsi="Times New Roman" w:cs="Times New Roman"/>
          <w:b/>
          <w:bCs/>
          <w:color w:val="002060"/>
          <w:sz w:val="20"/>
          <w:szCs w:val="24"/>
          <w:u w:val="single"/>
        </w:rPr>
      </w:pPr>
    </w:p>
    <w:p w:rsidR="0067689D" w:rsidRPr="00BC4D40" w:rsidRDefault="0067689D" w:rsidP="0067689D">
      <w:pPr>
        <w:spacing w:after="0" w:line="240" w:lineRule="auto"/>
        <w:jc w:val="both"/>
        <w:rPr>
          <w:rFonts w:ascii="Times New Roman" w:hAnsi="Times New Roman" w:cs="Times New Roman"/>
          <w:b/>
          <w:bCs/>
          <w:color w:val="002060"/>
          <w:sz w:val="28"/>
          <w:szCs w:val="24"/>
          <w:u w:val="single"/>
        </w:rPr>
      </w:pPr>
      <w:r w:rsidRPr="00BC4D40">
        <w:rPr>
          <w:rFonts w:ascii="Times New Roman" w:hAnsi="Times New Roman" w:cs="Times New Roman"/>
          <w:b/>
          <w:bCs/>
          <w:color w:val="002060"/>
          <w:sz w:val="28"/>
          <w:szCs w:val="24"/>
          <w:u w:val="single"/>
        </w:rPr>
        <w:t>E. Compliances for Composition taxpayers</w:t>
      </w:r>
    </w:p>
    <w:p w:rsidR="0067689D" w:rsidRPr="00BC4D40" w:rsidRDefault="0067689D" w:rsidP="0067689D">
      <w:pPr>
        <w:spacing w:after="0" w:line="240" w:lineRule="auto"/>
        <w:jc w:val="both"/>
        <w:rPr>
          <w:rFonts w:ascii="Times New Roman" w:hAnsi="Times New Roman" w:cs="Times New Roman"/>
          <w:b/>
          <w:bCs/>
          <w:color w:val="002060"/>
          <w:sz w:val="24"/>
          <w:szCs w:val="24"/>
          <w:u w:val="single"/>
        </w:rPr>
      </w:pPr>
    </w:p>
    <w:tbl>
      <w:tblPr>
        <w:tblStyle w:val="TableGrid"/>
        <w:tblW w:w="0" w:type="auto"/>
        <w:tblLook w:val="04A0"/>
      </w:tblPr>
      <w:tblGrid>
        <w:gridCol w:w="1728"/>
        <w:gridCol w:w="5310"/>
        <w:gridCol w:w="2204"/>
      </w:tblGrid>
      <w:tr w:rsidR="0067689D" w:rsidRPr="00BC4D40" w:rsidTr="0086477A">
        <w:trPr>
          <w:cnfStyle w:val="100000000000"/>
        </w:trPr>
        <w:tc>
          <w:tcPr>
            <w:cnfStyle w:val="001000000000"/>
            <w:tcW w:w="1728" w:type="dxa"/>
          </w:tcPr>
          <w:p w:rsidR="0067689D" w:rsidRPr="00BC4D40" w:rsidRDefault="0067689D" w:rsidP="0086477A">
            <w:pPr>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Form No.</w:t>
            </w:r>
          </w:p>
        </w:tc>
        <w:tc>
          <w:tcPr>
            <w:tcW w:w="5310" w:type="dxa"/>
          </w:tcPr>
          <w:p w:rsidR="0067689D" w:rsidRPr="00BC4D40" w:rsidRDefault="0067689D" w:rsidP="0086477A">
            <w:pPr>
              <w:jc w:val="both"/>
              <w:cnfStyle w:val="100000000000"/>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Compliance Particulars</w:t>
            </w:r>
          </w:p>
        </w:tc>
        <w:tc>
          <w:tcPr>
            <w:tcW w:w="2204" w:type="dxa"/>
          </w:tcPr>
          <w:p w:rsidR="0067689D" w:rsidRPr="00BC4D40" w:rsidRDefault="0067689D" w:rsidP="0086477A">
            <w:pPr>
              <w:jc w:val="both"/>
              <w:cnfStyle w:val="100000000000"/>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Due Date (New)</w:t>
            </w:r>
          </w:p>
          <w:p w:rsidR="0067689D" w:rsidRPr="00BC4D40" w:rsidRDefault="0067689D" w:rsidP="0086477A">
            <w:pPr>
              <w:jc w:val="both"/>
              <w:cnfStyle w:val="100000000000"/>
              <w:rPr>
                <w:rFonts w:ascii="Times New Roman" w:hAnsi="Times New Roman" w:cs="Times New Roman"/>
                <w:b/>
                <w:bCs/>
                <w:color w:val="002060"/>
                <w:sz w:val="24"/>
                <w:szCs w:val="24"/>
              </w:rPr>
            </w:pPr>
          </w:p>
        </w:tc>
      </w:tr>
      <w:tr w:rsidR="0067689D" w:rsidRPr="00BC4D40" w:rsidTr="0086477A">
        <w:trPr>
          <w:cnfStyle w:val="000000100000"/>
        </w:trPr>
        <w:tc>
          <w:tcPr>
            <w:cnfStyle w:val="001000000000"/>
            <w:tcW w:w="1728" w:type="dxa"/>
          </w:tcPr>
          <w:p w:rsidR="0067689D" w:rsidRPr="00BC4D40" w:rsidRDefault="0067689D" w:rsidP="0086477A">
            <w:pPr>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 CMP-08</w:t>
            </w:r>
          </w:p>
        </w:tc>
        <w:tc>
          <w:tcPr>
            <w:tcW w:w="5310" w:type="dxa"/>
          </w:tcPr>
          <w:p w:rsidR="0067689D" w:rsidRPr="00BC4D40" w:rsidRDefault="0067689D" w:rsidP="0086477A">
            <w:pPr>
              <w:jc w:val="both"/>
              <w:cnfStyle w:val="000000100000"/>
              <w:rPr>
                <w:rFonts w:ascii="Times New Roman" w:hAnsi="Times New Roman" w:cs="Times New Roman"/>
                <w:color w:val="002060"/>
                <w:sz w:val="24"/>
                <w:szCs w:val="24"/>
              </w:rPr>
            </w:pPr>
            <w:r w:rsidRPr="00BC4D40">
              <w:rPr>
                <w:rFonts w:ascii="Times New Roman" w:hAnsi="Times New Roman" w:cs="Times New Roman"/>
                <w:color w:val="002060"/>
                <w:sz w:val="24"/>
                <w:szCs w:val="24"/>
              </w:rPr>
              <w:t>3</w:t>
            </w:r>
            <w:r w:rsidRPr="00BC4D40">
              <w:rPr>
                <w:rFonts w:ascii="Times New Roman" w:hAnsi="Times New Roman" w:cs="Times New Roman"/>
                <w:color w:val="002060"/>
                <w:sz w:val="24"/>
                <w:szCs w:val="24"/>
                <w:vertAlign w:val="superscript"/>
              </w:rPr>
              <w:t>rd</w:t>
            </w:r>
            <w:r w:rsidRPr="00BC4D40">
              <w:rPr>
                <w:rFonts w:ascii="Times New Roman" w:hAnsi="Times New Roman" w:cs="Times New Roman"/>
                <w:color w:val="002060"/>
                <w:sz w:val="24"/>
                <w:szCs w:val="24"/>
              </w:rPr>
              <w:t xml:space="preserve"> Quarter – October to December,  2020</w:t>
            </w:r>
            <w:r w:rsidRPr="00BC4D40">
              <w:rPr>
                <w:rFonts w:ascii="Times New Roman" w:hAnsi="Times New Roman" w:cs="Times New Roman"/>
                <w:color w:val="002060"/>
                <w:sz w:val="24"/>
                <w:szCs w:val="24"/>
              </w:rPr>
              <w:tab/>
            </w:r>
          </w:p>
        </w:tc>
        <w:tc>
          <w:tcPr>
            <w:tcW w:w="2204" w:type="dxa"/>
          </w:tcPr>
          <w:p w:rsidR="0067689D" w:rsidRPr="00BC4D40" w:rsidRDefault="0067689D" w:rsidP="0086477A">
            <w:pPr>
              <w:jc w:val="both"/>
              <w:cnfStyle w:val="000000100000"/>
              <w:rPr>
                <w:rFonts w:ascii="Times New Roman" w:hAnsi="Times New Roman" w:cs="Times New Roman"/>
                <w:color w:val="002060"/>
                <w:sz w:val="24"/>
                <w:szCs w:val="24"/>
              </w:rPr>
            </w:pPr>
            <w:r w:rsidRPr="00BC4D40">
              <w:rPr>
                <w:rFonts w:ascii="Times New Roman" w:hAnsi="Times New Roman" w:cs="Times New Roman"/>
                <w:color w:val="002060"/>
                <w:sz w:val="24"/>
                <w:szCs w:val="24"/>
              </w:rPr>
              <w:t>18.01.2021</w:t>
            </w:r>
          </w:p>
        </w:tc>
      </w:tr>
    </w:tbl>
    <w:p w:rsidR="0067689D" w:rsidRPr="00BC4D40" w:rsidRDefault="0067689D" w:rsidP="0067689D">
      <w:pPr>
        <w:spacing w:after="0" w:line="240" w:lineRule="auto"/>
        <w:jc w:val="both"/>
        <w:rPr>
          <w:rFonts w:ascii="Times New Roman" w:hAnsi="Times New Roman" w:cs="Times New Roman"/>
          <w:b/>
          <w:bCs/>
          <w:color w:val="002060"/>
          <w:sz w:val="24"/>
          <w:szCs w:val="24"/>
          <w:u w:val="single"/>
        </w:rPr>
      </w:pPr>
    </w:p>
    <w:p w:rsidR="0067689D" w:rsidRPr="00BC4D40" w:rsidRDefault="0067689D" w:rsidP="0067689D">
      <w:pPr>
        <w:spacing w:after="0" w:line="240" w:lineRule="auto"/>
        <w:rPr>
          <w:rFonts w:ascii="Times New Roman" w:hAnsi="Times New Roman" w:cs="Times New Roman"/>
          <w:b/>
          <w:bCs/>
          <w:color w:val="002060"/>
          <w:sz w:val="28"/>
          <w:szCs w:val="24"/>
          <w:u w:val="single"/>
        </w:rPr>
      </w:pPr>
      <w:r w:rsidRPr="00BC4D40">
        <w:rPr>
          <w:rFonts w:ascii="Times New Roman" w:hAnsi="Times New Roman" w:cs="Times New Roman"/>
          <w:b/>
          <w:bCs/>
          <w:color w:val="002060"/>
          <w:sz w:val="28"/>
          <w:szCs w:val="24"/>
          <w:u w:val="single"/>
        </w:rPr>
        <w:t>F. Non Resident Tax Payers, ISD, TDS &amp; TCS Taxpayers</w:t>
      </w:r>
    </w:p>
    <w:p w:rsidR="0067689D" w:rsidRPr="00BC4D40" w:rsidRDefault="0067689D" w:rsidP="0067689D">
      <w:pPr>
        <w:spacing w:after="0" w:line="240" w:lineRule="auto"/>
        <w:rPr>
          <w:rFonts w:ascii="Times New Roman" w:hAnsi="Times New Roman" w:cs="Times New Roman"/>
          <w:b/>
          <w:bCs/>
          <w:i/>
          <w:iCs/>
          <w:color w:val="002060"/>
          <w:sz w:val="24"/>
          <w:szCs w:val="24"/>
        </w:rPr>
      </w:pPr>
    </w:p>
    <w:tbl>
      <w:tblPr>
        <w:tblStyle w:val="TableGrid"/>
        <w:tblW w:w="9929" w:type="dxa"/>
        <w:tblLook w:val="04A0"/>
      </w:tblPr>
      <w:tblGrid>
        <w:gridCol w:w="1817"/>
        <w:gridCol w:w="3511"/>
        <w:gridCol w:w="2790"/>
        <w:gridCol w:w="1811"/>
      </w:tblGrid>
      <w:tr w:rsidR="0067689D" w:rsidRPr="00BC4D40" w:rsidTr="0086477A">
        <w:trPr>
          <w:cnfStyle w:val="100000000000"/>
          <w:trHeight w:val="617"/>
        </w:trPr>
        <w:tc>
          <w:tcPr>
            <w:cnfStyle w:val="001000000000"/>
            <w:tcW w:w="1817" w:type="dxa"/>
            <w:shd w:val="clear" w:color="auto" w:fill="auto"/>
          </w:tcPr>
          <w:p w:rsidR="0067689D" w:rsidRPr="00BC4D40" w:rsidRDefault="0067689D" w:rsidP="0086477A">
            <w:pPr>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Form No.</w:t>
            </w:r>
          </w:p>
        </w:tc>
        <w:tc>
          <w:tcPr>
            <w:tcW w:w="3511" w:type="dxa"/>
            <w:shd w:val="clear" w:color="auto" w:fill="auto"/>
          </w:tcPr>
          <w:p w:rsidR="0067689D" w:rsidRPr="00BC4D40" w:rsidRDefault="0067689D" w:rsidP="0086477A">
            <w:pPr>
              <w:jc w:val="both"/>
              <w:cnfStyle w:val="100000000000"/>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Compliance Particulars</w:t>
            </w:r>
          </w:p>
        </w:tc>
        <w:tc>
          <w:tcPr>
            <w:tcW w:w="2790" w:type="dxa"/>
            <w:shd w:val="clear" w:color="auto" w:fill="auto"/>
          </w:tcPr>
          <w:p w:rsidR="0067689D" w:rsidRPr="00BC4D40" w:rsidRDefault="0067689D" w:rsidP="0086477A">
            <w:pPr>
              <w:jc w:val="both"/>
              <w:cnfStyle w:val="100000000000"/>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Timeline  </w:t>
            </w:r>
          </w:p>
        </w:tc>
        <w:tc>
          <w:tcPr>
            <w:tcW w:w="1811" w:type="dxa"/>
            <w:shd w:val="clear" w:color="auto" w:fill="auto"/>
          </w:tcPr>
          <w:p w:rsidR="0067689D" w:rsidRPr="00BC4D40" w:rsidRDefault="0067689D" w:rsidP="0086477A">
            <w:pPr>
              <w:jc w:val="both"/>
              <w:cnfStyle w:val="100000000000"/>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 xml:space="preserve">Due Date </w:t>
            </w:r>
          </w:p>
        </w:tc>
      </w:tr>
      <w:tr w:rsidR="0067689D" w:rsidRPr="00BC4D40" w:rsidTr="0086477A">
        <w:trPr>
          <w:cnfStyle w:val="000000100000"/>
          <w:trHeight w:val="617"/>
        </w:trPr>
        <w:tc>
          <w:tcPr>
            <w:cnfStyle w:val="001000000000"/>
            <w:tcW w:w="1817" w:type="dxa"/>
            <w:shd w:val="clear" w:color="auto" w:fill="auto"/>
          </w:tcPr>
          <w:p w:rsidR="0067689D" w:rsidRPr="00BC4D40" w:rsidRDefault="0067689D" w:rsidP="0086477A">
            <w:pPr>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GSTR-5 &amp; 5A</w:t>
            </w:r>
          </w:p>
        </w:tc>
        <w:tc>
          <w:tcPr>
            <w:tcW w:w="3511" w:type="dxa"/>
            <w:shd w:val="clear" w:color="auto" w:fill="auto"/>
          </w:tcPr>
          <w:p w:rsidR="0067689D" w:rsidRPr="00BC4D40" w:rsidRDefault="0067689D" w:rsidP="0086477A">
            <w:pPr>
              <w:jc w:val="both"/>
              <w:cnfStyle w:val="000000100000"/>
              <w:rPr>
                <w:rFonts w:ascii="Times New Roman" w:hAnsi="Times New Roman" w:cs="Times New Roman"/>
                <w:color w:val="002060"/>
                <w:sz w:val="24"/>
                <w:szCs w:val="24"/>
              </w:rPr>
            </w:pPr>
            <w:r w:rsidRPr="00BC4D40">
              <w:rPr>
                <w:rFonts w:ascii="Times New Roman" w:hAnsi="Times New Roman" w:cs="Times New Roman"/>
                <w:color w:val="002060"/>
                <w:sz w:val="24"/>
                <w:szCs w:val="24"/>
              </w:rPr>
              <w:t>Non-resident ODIAR services provider file Monthly GST Return</w:t>
            </w:r>
            <w:r w:rsidRPr="00BC4D40">
              <w:rPr>
                <w:rFonts w:ascii="Times New Roman" w:hAnsi="Times New Roman" w:cs="Times New Roman"/>
                <w:color w:val="002060"/>
                <w:sz w:val="24"/>
                <w:szCs w:val="24"/>
              </w:rPr>
              <w:tab/>
            </w:r>
          </w:p>
        </w:tc>
        <w:tc>
          <w:tcPr>
            <w:tcW w:w="2790" w:type="dxa"/>
            <w:shd w:val="clear" w:color="auto" w:fill="auto"/>
          </w:tcPr>
          <w:p w:rsidR="0067689D" w:rsidRPr="00BC4D40" w:rsidRDefault="0067689D" w:rsidP="0086477A">
            <w:pPr>
              <w:jc w:val="both"/>
              <w:cnfStyle w:val="000000100000"/>
              <w:rPr>
                <w:rFonts w:ascii="Times New Roman" w:hAnsi="Times New Roman" w:cs="Times New Roman"/>
                <w:color w:val="002060"/>
                <w:sz w:val="24"/>
                <w:szCs w:val="24"/>
              </w:rPr>
            </w:pPr>
            <w:r w:rsidRPr="00BC4D40">
              <w:rPr>
                <w:rFonts w:ascii="Times New Roman" w:hAnsi="Times New Roman" w:cs="Times New Roman"/>
                <w:color w:val="002060"/>
                <w:sz w:val="24"/>
                <w:szCs w:val="24"/>
              </w:rPr>
              <w:t>20th of succeeding month</w:t>
            </w:r>
            <w:r w:rsidRPr="00BC4D40">
              <w:rPr>
                <w:rFonts w:ascii="Times New Roman" w:hAnsi="Times New Roman" w:cs="Times New Roman"/>
                <w:color w:val="002060"/>
                <w:sz w:val="24"/>
                <w:szCs w:val="24"/>
              </w:rPr>
              <w:tab/>
            </w:r>
          </w:p>
        </w:tc>
        <w:tc>
          <w:tcPr>
            <w:tcW w:w="1811" w:type="dxa"/>
            <w:shd w:val="clear" w:color="auto" w:fill="auto"/>
          </w:tcPr>
          <w:p w:rsidR="0067689D" w:rsidRPr="00BC4D40" w:rsidRDefault="0067689D" w:rsidP="0086477A">
            <w:pPr>
              <w:jc w:val="both"/>
              <w:cnfStyle w:val="000000100000"/>
              <w:rPr>
                <w:rFonts w:ascii="Times New Roman" w:hAnsi="Times New Roman" w:cs="Times New Roman"/>
                <w:color w:val="002060"/>
                <w:sz w:val="24"/>
                <w:szCs w:val="24"/>
              </w:rPr>
            </w:pPr>
            <w:r w:rsidRPr="00BC4D40">
              <w:rPr>
                <w:rFonts w:ascii="Times New Roman" w:hAnsi="Times New Roman" w:cs="Times New Roman"/>
                <w:color w:val="002060"/>
                <w:sz w:val="24"/>
                <w:szCs w:val="24"/>
              </w:rPr>
              <w:t>20.</w:t>
            </w:r>
            <w:r>
              <w:rPr>
                <w:rFonts w:ascii="Times New Roman" w:hAnsi="Times New Roman" w:cs="Times New Roman"/>
                <w:color w:val="002060"/>
                <w:sz w:val="24"/>
                <w:szCs w:val="24"/>
              </w:rPr>
              <w:t>01</w:t>
            </w:r>
            <w:r w:rsidRPr="00BC4D40">
              <w:rPr>
                <w:rFonts w:ascii="Times New Roman" w:hAnsi="Times New Roman" w:cs="Times New Roman"/>
                <w:color w:val="002060"/>
                <w:sz w:val="24"/>
                <w:szCs w:val="24"/>
              </w:rPr>
              <w:t>.2020</w:t>
            </w:r>
          </w:p>
        </w:tc>
      </w:tr>
      <w:tr w:rsidR="0067689D" w:rsidRPr="00BC4D40" w:rsidTr="0086477A">
        <w:trPr>
          <w:trHeight w:val="782"/>
        </w:trPr>
        <w:tc>
          <w:tcPr>
            <w:cnfStyle w:val="001000000000"/>
            <w:tcW w:w="1817" w:type="dxa"/>
            <w:shd w:val="clear" w:color="auto" w:fill="auto"/>
          </w:tcPr>
          <w:p w:rsidR="0067689D" w:rsidRPr="00BC4D40" w:rsidRDefault="0067689D" w:rsidP="0086477A">
            <w:pPr>
              <w:jc w:val="both"/>
              <w:rPr>
                <w:rFonts w:ascii="Times New Roman" w:hAnsi="Times New Roman" w:cs="Times New Roman"/>
                <w:color w:val="002060"/>
                <w:sz w:val="24"/>
                <w:szCs w:val="24"/>
              </w:rPr>
            </w:pPr>
          </w:p>
          <w:p w:rsidR="0067689D" w:rsidRPr="00BC4D40" w:rsidRDefault="0067689D" w:rsidP="0086477A">
            <w:pPr>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 -6</w:t>
            </w:r>
          </w:p>
        </w:tc>
        <w:tc>
          <w:tcPr>
            <w:tcW w:w="3511" w:type="dxa"/>
            <w:shd w:val="clear" w:color="auto" w:fill="auto"/>
          </w:tcPr>
          <w:p w:rsidR="0067689D" w:rsidRPr="00BC4D40" w:rsidRDefault="0067689D" w:rsidP="0086477A">
            <w:pPr>
              <w:jc w:val="both"/>
              <w:cnfStyle w:val="000000000000"/>
              <w:rPr>
                <w:rFonts w:ascii="Times New Roman" w:hAnsi="Times New Roman" w:cs="Times New Roman"/>
                <w:color w:val="002060"/>
                <w:sz w:val="24"/>
                <w:szCs w:val="24"/>
              </w:rPr>
            </w:pPr>
            <w:r w:rsidRPr="00BC4D40">
              <w:rPr>
                <w:rFonts w:ascii="Times New Roman" w:hAnsi="Times New Roman" w:cs="Times New Roman"/>
                <w:color w:val="002060"/>
                <w:sz w:val="24"/>
                <w:szCs w:val="24"/>
              </w:rPr>
              <w:t>Every Input Service Distributor (ISD)</w:t>
            </w:r>
          </w:p>
        </w:tc>
        <w:tc>
          <w:tcPr>
            <w:tcW w:w="2790" w:type="dxa"/>
            <w:shd w:val="clear" w:color="auto" w:fill="auto"/>
          </w:tcPr>
          <w:p w:rsidR="0067689D" w:rsidRPr="00BC4D40" w:rsidRDefault="0067689D" w:rsidP="0086477A">
            <w:pPr>
              <w:cnfStyle w:val="000000000000"/>
              <w:rPr>
                <w:rFonts w:ascii="Times New Roman" w:hAnsi="Times New Roman" w:cs="Times New Roman"/>
                <w:color w:val="002060"/>
                <w:sz w:val="24"/>
                <w:szCs w:val="24"/>
              </w:rPr>
            </w:pPr>
          </w:p>
          <w:p w:rsidR="0067689D" w:rsidRPr="00BC4D40" w:rsidRDefault="0067689D" w:rsidP="0086477A">
            <w:pPr>
              <w:cnfStyle w:val="000000000000"/>
              <w:rPr>
                <w:rFonts w:ascii="Times New Roman" w:hAnsi="Times New Roman" w:cs="Times New Roman"/>
                <w:color w:val="002060"/>
                <w:sz w:val="24"/>
                <w:szCs w:val="24"/>
              </w:rPr>
            </w:pPr>
            <w:r w:rsidRPr="00BC4D40">
              <w:rPr>
                <w:rFonts w:ascii="Times New Roman" w:hAnsi="Times New Roman" w:cs="Times New Roman"/>
                <w:color w:val="002060"/>
                <w:sz w:val="24"/>
                <w:szCs w:val="24"/>
              </w:rPr>
              <w:t>13th of succeeding month</w:t>
            </w:r>
          </w:p>
        </w:tc>
        <w:tc>
          <w:tcPr>
            <w:tcW w:w="1811" w:type="dxa"/>
            <w:shd w:val="clear" w:color="auto" w:fill="auto"/>
          </w:tcPr>
          <w:p w:rsidR="0067689D" w:rsidRPr="00BC4D40" w:rsidRDefault="0067689D" w:rsidP="0086477A">
            <w:pPr>
              <w:jc w:val="both"/>
              <w:cnfStyle w:val="000000000000"/>
              <w:rPr>
                <w:rFonts w:ascii="Times New Roman" w:hAnsi="Times New Roman" w:cs="Times New Roman"/>
                <w:color w:val="002060"/>
                <w:sz w:val="24"/>
                <w:szCs w:val="24"/>
              </w:rPr>
            </w:pPr>
          </w:p>
          <w:p w:rsidR="0067689D" w:rsidRPr="00BC4D40" w:rsidRDefault="0067689D" w:rsidP="0086477A">
            <w:pPr>
              <w:jc w:val="both"/>
              <w:cnfStyle w:val="000000000000"/>
              <w:rPr>
                <w:rFonts w:ascii="Times New Roman" w:hAnsi="Times New Roman" w:cs="Times New Roman"/>
                <w:color w:val="002060"/>
                <w:sz w:val="24"/>
                <w:szCs w:val="24"/>
              </w:rPr>
            </w:pPr>
            <w:r>
              <w:rPr>
                <w:rFonts w:ascii="Times New Roman" w:hAnsi="Times New Roman" w:cs="Times New Roman"/>
                <w:color w:val="002060"/>
                <w:sz w:val="24"/>
                <w:szCs w:val="24"/>
              </w:rPr>
              <w:t>13.01</w:t>
            </w:r>
            <w:r w:rsidRPr="00BC4D40">
              <w:rPr>
                <w:rFonts w:ascii="Times New Roman" w:hAnsi="Times New Roman" w:cs="Times New Roman"/>
                <w:color w:val="002060"/>
                <w:sz w:val="24"/>
                <w:szCs w:val="24"/>
              </w:rPr>
              <w:t>.2020</w:t>
            </w:r>
          </w:p>
        </w:tc>
      </w:tr>
      <w:tr w:rsidR="0067689D" w:rsidRPr="00BC4D40" w:rsidTr="0086477A">
        <w:trPr>
          <w:cnfStyle w:val="000000100000"/>
          <w:trHeight w:val="908"/>
        </w:trPr>
        <w:tc>
          <w:tcPr>
            <w:cnfStyle w:val="001000000000"/>
            <w:tcW w:w="1817" w:type="dxa"/>
            <w:shd w:val="clear" w:color="auto" w:fill="auto"/>
          </w:tcPr>
          <w:p w:rsidR="0067689D" w:rsidRPr="00BC4D40" w:rsidRDefault="0067689D" w:rsidP="0086477A">
            <w:pPr>
              <w:jc w:val="both"/>
              <w:rPr>
                <w:rFonts w:ascii="Times New Roman" w:hAnsi="Times New Roman" w:cs="Times New Roman"/>
                <w:color w:val="002060"/>
                <w:sz w:val="24"/>
                <w:szCs w:val="24"/>
              </w:rPr>
            </w:pPr>
          </w:p>
          <w:p w:rsidR="0067689D" w:rsidRPr="00BC4D40" w:rsidRDefault="0067689D" w:rsidP="0086477A">
            <w:pPr>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 -7</w:t>
            </w:r>
          </w:p>
        </w:tc>
        <w:tc>
          <w:tcPr>
            <w:tcW w:w="3511" w:type="dxa"/>
            <w:shd w:val="clear" w:color="auto" w:fill="auto"/>
          </w:tcPr>
          <w:p w:rsidR="0067689D" w:rsidRPr="00BC4D40" w:rsidRDefault="0067689D" w:rsidP="0086477A">
            <w:pPr>
              <w:jc w:val="both"/>
              <w:cnfStyle w:val="000000100000"/>
              <w:rPr>
                <w:rFonts w:ascii="Times New Roman" w:hAnsi="Times New Roman" w:cs="Times New Roman"/>
                <w:color w:val="002060"/>
                <w:sz w:val="24"/>
                <w:szCs w:val="24"/>
              </w:rPr>
            </w:pPr>
            <w:r w:rsidRPr="00BC4D40">
              <w:rPr>
                <w:rFonts w:ascii="Times New Roman" w:hAnsi="Times New Roman" w:cs="Times New Roman"/>
                <w:color w:val="002060"/>
                <w:sz w:val="24"/>
                <w:szCs w:val="24"/>
              </w:rPr>
              <w:t xml:space="preserve">Return for Tax Deducted at source to be filed by Tax </w:t>
            </w:r>
            <w:proofErr w:type="spellStart"/>
            <w:r w:rsidRPr="00BC4D40">
              <w:rPr>
                <w:rFonts w:ascii="Times New Roman" w:hAnsi="Times New Roman" w:cs="Times New Roman"/>
                <w:color w:val="002060"/>
                <w:sz w:val="24"/>
                <w:szCs w:val="24"/>
              </w:rPr>
              <w:t>Deductor</w:t>
            </w:r>
            <w:proofErr w:type="spellEnd"/>
          </w:p>
        </w:tc>
        <w:tc>
          <w:tcPr>
            <w:tcW w:w="2790" w:type="dxa"/>
            <w:shd w:val="clear" w:color="auto" w:fill="auto"/>
          </w:tcPr>
          <w:p w:rsidR="0067689D" w:rsidRPr="00BC4D40" w:rsidRDefault="0067689D" w:rsidP="0086477A">
            <w:pPr>
              <w:jc w:val="both"/>
              <w:cnfStyle w:val="000000100000"/>
              <w:rPr>
                <w:rFonts w:ascii="Times New Roman" w:hAnsi="Times New Roman" w:cs="Times New Roman"/>
                <w:color w:val="002060"/>
                <w:sz w:val="24"/>
                <w:szCs w:val="24"/>
              </w:rPr>
            </w:pPr>
          </w:p>
          <w:p w:rsidR="0067689D" w:rsidRPr="00BC4D40" w:rsidRDefault="0067689D" w:rsidP="0086477A">
            <w:pPr>
              <w:jc w:val="both"/>
              <w:cnfStyle w:val="000000100000"/>
              <w:rPr>
                <w:rFonts w:ascii="Times New Roman" w:hAnsi="Times New Roman" w:cs="Times New Roman"/>
                <w:color w:val="002060"/>
                <w:sz w:val="24"/>
                <w:szCs w:val="24"/>
              </w:rPr>
            </w:pPr>
            <w:r w:rsidRPr="00BC4D40">
              <w:rPr>
                <w:rFonts w:ascii="Times New Roman" w:hAnsi="Times New Roman" w:cs="Times New Roman"/>
                <w:color w:val="002060"/>
                <w:sz w:val="24"/>
                <w:szCs w:val="24"/>
              </w:rPr>
              <w:t>10th of succeeding month</w:t>
            </w:r>
          </w:p>
        </w:tc>
        <w:tc>
          <w:tcPr>
            <w:tcW w:w="1811" w:type="dxa"/>
            <w:shd w:val="clear" w:color="auto" w:fill="auto"/>
          </w:tcPr>
          <w:p w:rsidR="0067689D" w:rsidRPr="00BC4D40" w:rsidRDefault="0067689D" w:rsidP="0086477A">
            <w:pPr>
              <w:jc w:val="both"/>
              <w:cnfStyle w:val="000000100000"/>
              <w:rPr>
                <w:rFonts w:ascii="Times New Roman" w:hAnsi="Times New Roman" w:cs="Times New Roman"/>
                <w:color w:val="002060"/>
                <w:sz w:val="24"/>
                <w:szCs w:val="24"/>
              </w:rPr>
            </w:pPr>
          </w:p>
          <w:p w:rsidR="0067689D" w:rsidRPr="00BC4D40" w:rsidRDefault="0067689D" w:rsidP="0086477A">
            <w:pPr>
              <w:jc w:val="both"/>
              <w:cnfStyle w:val="000000100000"/>
              <w:rPr>
                <w:rFonts w:ascii="Times New Roman" w:hAnsi="Times New Roman" w:cs="Times New Roman"/>
                <w:color w:val="002060"/>
                <w:sz w:val="24"/>
                <w:szCs w:val="24"/>
              </w:rPr>
            </w:pPr>
            <w:r>
              <w:rPr>
                <w:rFonts w:ascii="Times New Roman" w:hAnsi="Times New Roman" w:cs="Times New Roman"/>
                <w:color w:val="002060"/>
                <w:sz w:val="24"/>
                <w:szCs w:val="24"/>
              </w:rPr>
              <w:t>10.01</w:t>
            </w:r>
            <w:r w:rsidRPr="00BC4D40">
              <w:rPr>
                <w:rFonts w:ascii="Times New Roman" w:hAnsi="Times New Roman" w:cs="Times New Roman"/>
                <w:color w:val="002060"/>
                <w:sz w:val="24"/>
                <w:szCs w:val="24"/>
              </w:rPr>
              <w:t>.2020</w:t>
            </w:r>
          </w:p>
        </w:tc>
      </w:tr>
      <w:tr w:rsidR="0067689D" w:rsidRPr="00BC4D40" w:rsidTr="0086477A">
        <w:trPr>
          <w:trHeight w:val="827"/>
        </w:trPr>
        <w:tc>
          <w:tcPr>
            <w:cnfStyle w:val="001000000000"/>
            <w:tcW w:w="1817" w:type="dxa"/>
            <w:shd w:val="clear" w:color="auto" w:fill="auto"/>
          </w:tcPr>
          <w:p w:rsidR="0067689D" w:rsidRPr="00BC4D40" w:rsidRDefault="0067689D" w:rsidP="0086477A">
            <w:pPr>
              <w:jc w:val="both"/>
              <w:rPr>
                <w:rFonts w:ascii="Times New Roman" w:hAnsi="Times New Roman" w:cs="Times New Roman"/>
                <w:color w:val="002060"/>
                <w:sz w:val="24"/>
                <w:szCs w:val="24"/>
              </w:rPr>
            </w:pPr>
          </w:p>
          <w:p w:rsidR="0067689D" w:rsidRPr="00BC4D40" w:rsidRDefault="0067689D" w:rsidP="0086477A">
            <w:pPr>
              <w:jc w:val="both"/>
              <w:rPr>
                <w:rFonts w:ascii="Times New Roman" w:hAnsi="Times New Roman" w:cs="Times New Roman"/>
                <w:color w:val="002060"/>
                <w:sz w:val="24"/>
                <w:szCs w:val="24"/>
              </w:rPr>
            </w:pPr>
            <w:r w:rsidRPr="00BC4D40">
              <w:rPr>
                <w:rFonts w:ascii="Times New Roman" w:hAnsi="Times New Roman" w:cs="Times New Roman"/>
                <w:color w:val="002060"/>
                <w:sz w:val="24"/>
                <w:szCs w:val="24"/>
              </w:rPr>
              <w:t>GSTR -8</w:t>
            </w:r>
          </w:p>
        </w:tc>
        <w:tc>
          <w:tcPr>
            <w:tcW w:w="3511" w:type="dxa"/>
            <w:shd w:val="clear" w:color="auto" w:fill="auto"/>
          </w:tcPr>
          <w:p w:rsidR="0067689D" w:rsidRPr="00BC4D40" w:rsidRDefault="0067689D" w:rsidP="0086477A">
            <w:pPr>
              <w:cnfStyle w:val="000000000000"/>
              <w:rPr>
                <w:rFonts w:ascii="Times New Roman" w:hAnsi="Times New Roman" w:cs="Times New Roman"/>
                <w:color w:val="002060"/>
                <w:sz w:val="24"/>
                <w:szCs w:val="24"/>
              </w:rPr>
            </w:pPr>
            <w:r w:rsidRPr="00BC4D40">
              <w:rPr>
                <w:rFonts w:ascii="Times New Roman" w:hAnsi="Times New Roman" w:cs="Times New Roman"/>
                <w:color w:val="002060"/>
                <w:sz w:val="24"/>
                <w:szCs w:val="24"/>
              </w:rPr>
              <w:t>E-Commerce operator registered under GST liable to TCS</w:t>
            </w:r>
          </w:p>
        </w:tc>
        <w:tc>
          <w:tcPr>
            <w:tcW w:w="2790" w:type="dxa"/>
            <w:shd w:val="clear" w:color="auto" w:fill="auto"/>
          </w:tcPr>
          <w:p w:rsidR="0067689D" w:rsidRPr="00BC4D40" w:rsidRDefault="0067689D" w:rsidP="0086477A">
            <w:pPr>
              <w:jc w:val="both"/>
              <w:cnfStyle w:val="000000000000"/>
              <w:rPr>
                <w:rFonts w:ascii="Times New Roman" w:hAnsi="Times New Roman" w:cs="Times New Roman"/>
                <w:color w:val="002060"/>
                <w:sz w:val="24"/>
                <w:szCs w:val="24"/>
              </w:rPr>
            </w:pPr>
            <w:r w:rsidRPr="00BC4D40">
              <w:rPr>
                <w:rFonts w:ascii="Times New Roman" w:hAnsi="Times New Roman" w:cs="Times New Roman"/>
                <w:color w:val="002060"/>
                <w:sz w:val="24"/>
                <w:szCs w:val="24"/>
              </w:rPr>
              <w:t>10th of succeeding month</w:t>
            </w:r>
          </w:p>
        </w:tc>
        <w:tc>
          <w:tcPr>
            <w:tcW w:w="1811" w:type="dxa"/>
            <w:shd w:val="clear" w:color="auto" w:fill="auto"/>
          </w:tcPr>
          <w:p w:rsidR="0067689D" w:rsidRPr="00BC4D40" w:rsidRDefault="0067689D" w:rsidP="0086477A">
            <w:pPr>
              <w:jc w:val="both"/>
              <w:cnfStyle w:val="000000000000"/>
              <w:rPr>
                <w:rFonts w:ascii="Times New Roman" w:hAnsi="Times New Roman" w:cs="Times New Roman"/>
                <w:color w:val="002060"/>
                <w:sz w:val="24"/>
                <w:szCs w:val="24"/>
              </w:rPr>
            </w:pPr>
            <w:r>
              <w:rPr>
                <w:rFonts w:ascii="Times New Roman" w:hAnsi="Times New Roman" w:cs="Times New Roman"/>
                <w:color w:val="002060"/>
                <w:sz w:val="24"/>
                <w:szCs w:val="24"/>
              </w:rPr>
              <w:t>10.01</w:t>
            </w:r>
            <w:r w:rsidRPr="00BC4D40">
              <w:rPr>
                <w:rFonts w:ascii="Times New Roman" w:hAnsi="Times New Roman" w:cs="Times New Roman"/>
                <w:color w:val="002060"/>
                <w:sz w:val="24"/>
                <w:szCs w:val="24"/>
              </w:rPr>
              <w:t>.2020</w:t>
            </w:r>
          </w:p>
        </w:tc>
      </w:tr>
    </w:tbl>
    <w:p w:rsidR="0067689D" w:rsidRDefault="0067689D" w:rsidP="0067689D">
      <w:pPr>
        <w:spacing w:after="0" w:line="240" w:lineRule="auto"/>
        <w:rPr>
          <w:rFonts w:ascii="Times New Roman" w:hAnsi="Times New Roman" w:cs="Times New Roman"/>
          <w:b/>
          <w:caps/>
          <w:color w:val="002060"/>
          <w:sz w:val="24"/>
          <w:szCs w:val="24"/>
          <w:u w:val="single"/>
        </w:rPr>
      </w:pPr>
    </w:p>
    <w:p w:rsidR="00A917A8" w:rsidRDefault="00A917A8" w:rsidP="0067689D">
      <w:pPr>
        <w:spacing w:after="0" w:line="240" w:lineRule="auto"/>
        <w:rPr>
          <w:rFonts w:ascii="Times New Roman" w:hAnsi="Times New Roman" w:cs="Times New Roman"/>
          <w:b/>
          <w:caps/>
          <w:color w:val="002060"/>
          <w:sz w:val="24"/>
          <w:szCs w:val="24"/>
          <w:u w:val="single"/>
        </w:rPr>
      </w:pPr>
    </w:p>
    <w:p w:rsidR="00A917A8" w:rsidRDefault="00A917A8" w:rsidP="0067689D">
      <w:pPr>
        <w:spacing w:after="0" w:line="240" w:lineRule="auto"/>
        <w:rPr>
          <w:rFonts w:ascii="Times New Roman" w:hAnsi="Times New Roman" w:cs="Times New Roman"/>
          <w:b/>
          <w:caps/>
          <w:color w:val="002060"/>
          <w:sz w:val="24"/>
          <w:szCs w:val="24"/>
          <w:u w:val="single"/>
        </w:rPr>
      </w:pPr>
    </w:p>
    <w:p w:rsidR="00A917A8" w:rsidRPr="00BC4D40" w:rsidRDefault="00A917A8" w:rsidP="0067689D">
      <w:pPr>
        <w:spacing w:after="0" w:line="240" w:lineRule="auto"/>
        <w:rPr>
          <w:rFonts w:ascii="Times New Roman" w:hAnsi="Times New Roman" w:cs="Times New Roman"/>
          <w:b/>
          <w:caps/>
          <w:color w:val="002060"/>
          <w:sz w:val="24"/>
          <w:szCs w:val="24"/>
          <w:u w:val="single"/>
        </w:rPr>
      </w:pPr>
    </w:p>
    <w:p w:rsidR="0067689D" w:rsidRPr="00BC4D40" w:rsidRDefault="0067689D" w:rsidP="0067689D">
      <w:pPr>
        <w:spacing w:after="0" w:line="240" w:lineRule="auto"/>
        <w:rPr>
          <w:rFonts w:ascii="Times New Roman" w:hAnsi="Times New Roman" w:cs="Times New Roman"/>
          <w:b/>
          <w:color w:val="002060"/>
          <w:sz w:val="24"/>
          <w:szCs w:val="24"/>
          <w:u w:val="single"/>
        </w:rPr>
      </w:pPr>
      <w:r w:rsidRPr="00BC4D40">
        <w:rPr>
          <w:rFonts w:ascii="Times New Roman" w:hAnsi="Times New Roman" w:cs="Times New Roman"/>
          <w:b/>
          <w:color w:val="002060"/>
          <w:sz w:val="24"/>
          <w:szCs w:val="24"/>
          <w:u w:val="single"/>
        </w:rPr>
        <w:t>G. GST Annual Returns:</w:t>
      </w:r>
    </w:p>
    <w:p w:rsidR="0067689D" w:rsidRPr="00BC4D40" w:rsidRDefault="0067689D" w:rsidP="0067689D">
      <w:pPr>
        <w:spacing w:after="0" w:line="240" w:lineRule="auto"/>
        <w:rPr>
          <w:rFonts w:ascii="Times New Roman" w:hAnsi="Times New Roman" w:cs="Times New Roman"/>
          <w:b/>
          <w:color w:val="002060"/>
          <w:sz w:val="24"/>
          <w:szCs w:val="24"/>
        </w:rPr>
      </w:pPr>
    </w:p>
    <w:tbl>
      <w:tblPr>
        <w:tblStyle w:val="TableGrid"/>
        <w:tblW w:w="0" w:type="auto"/>
        <w:tblLook w:val="04A0"/>
      </w:tblPr>
      <w:tblGrid>
        <w:gridCol w:w="2538"/>
        <w:gridCol w:w="4742"/>
        <w:gridCol w:w="1962"/>
      </w:tblGrid>
      <w:tr w:rsidR="0067689D" w:rsidRPr="00BC4D40" w:rsidTr="0086477A">
        <w:trPr>
          <w:cnfStyle w:val="100000000000"/>
        </w:trPr>
        <w:tc>
          <w:tcPr>
            <w:cnfStyle w:val="001000000000"/>
            <w:tcW w:w="2538" w:type="dxa"/>
          </w:tcPr>
          <w:p w:rsidR="0067689D" w:rsidRPr="00BC4D40" w:rsidRDefault="0067689D" w:rsidP="0086477A">
            <w:pPr>
              <w:jc w:val="both"/>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Form No.</w:t>
            </w:r>
          </w:p>
        </w:tc>
        <w:tc>
          <w:tcPr>
            <w:tcW w:w="4742" w:type="dxa"/>
          </w:tcPr>
          <w:p w:rsidR="0067689D" w:rsidRPr="00BC4D40" w:rsidRDefault="0067689D" w:rsidP="0086477A">
            <w:pPr>
              <w:jc w:val="both"/>
              <w:cnfStyle w:val="100000000000"/>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Compliance Particulars</w:t>
            </w:r>
          </w:p>
        </w:tc>
        <w:tc>
          <w:tcPr>
            <w:tcW w:w="1962" w:type="dxa"/>
          </w:tcPr>
          <w:p w:rsidR="0067689D" w:rsidRPr="00BC4D40" w:rsidRDefault="0067689D" w:rsidP="0086477A">
            <w:pPr>
              <w:jc w:val="both"/>
              <w:cnfStyle w:val="100000000000"/>
              <w:rPr>
                <w:rFonts w:ascii="Times New Roman" w:hAnsi="Times New Roman" w:cs="Times New Roman"/>
                <w:b/>
                <w:bCs/>
                <w:color w:val="002060"/>
                <w:sz w:val="24"/>
                <w:szCs w:val="24"/>
              </w:rPr>
            </w:pPr>
            <w:r w:rsidRPr="00BC4D40">
              <w:rPr>
                <w:rFonts w:ascii="Times New Roman" w:hAnsi="Times New Roman" w:cs="Times New Roman"/>
                <w:b/>
                <w:bCs/>
                <w:color w:val="002060"/>
                <w:sz w:val="24"/>
                <w:szCs w:val="24"/>
              </w:rPr>
              <w:t>Due Date (New)</w:t>
            </w:r>
          </w:p>
          <w:p w:rsidR="0067689D" w:rsidRPr="00BC4D40" w:rsidRDefault="0067689D" w:rsidP="0086477A">
            <w:pPr>
              <w:jc w:val="both"/>
              <w:cnfStyle w:val="100000000000"/>
              <w:rPr>
                <w:rFonts w:ascii="Times New Roman" w:hAnsi="Times New Roman" w:cs="Times New Roman"/>
                <w:b/>
                <w:bCs/>
                <w:color w:val="002060"/>
                <w:sz w:val="24"/>
                <w:szCs w:val="24"/>
              </w:rPr>
            </w:pPr>
          </w:p>
        </w:tc>
      </w:tr>
      <w:tr w:rsidR="0067689D" w:rsidRPr="00BC4D40" w:rsidTr="0086477A">
        <w:trPr>
          <w:cnfStyle w:val="000000100000"/>
        </w:trPr>
        <w:tc>
          <w:tcPr>
            <w:cnfStyle w:val="001000000000"/>
            <w:tcW w:w="2538" w:type="dxa"/>
          </w:tcPr>
          <w:p w:rsidR="0067689D" w:rsidRPr="002E405F" w:rsidRDefault="0067689D" w:rsidP="0086477A">
            <w:pPr>
              <w:jc w:val="both"/>
              <w:rPr>
                <w:rFonts w:ascii="Times New Roman" w:hAnsi="Times New Roman" w:cs="Times New Roman"/>
                <w:color w:val="002060"/>
                <w:szCs w:val="24"/>
              </w:rPr>
            </w:pPr>
            <w:r w:rsidRPr="002E405F">
              <w:rPr>
                <w:rFonts w:ascii="Times New Roman" w:hAnsi="Times New Roman" w:cs="Times New Roman"/>
                <w:color w:val="002060"/>
                <w:szCs w:val="24"/>
              </w:rPr>
              <w:t>GSTR-9  (FY 2019-20)</w:t>
            </w:r>
          </w:p>
        </w:tc>
        <w:tc>
          <w:tcPr>
            <w:tcW w:w="4742" w:type="dxa"/>
          </w:tcPr>
          <w:p w:rsidR="0067689D" w:rsidRPr="002E405F" w:rsidRDefault="0067689D" w:rsidP="0086477A">
            <w:pPr>
              <w:jc w:val="both"/>
              <w:cnfStyle w:val="000000100000"/>
              <w:rPr>
                <w:rFonts w:ascii="Times New Roman" w:hAnsi="Times New Roman" w:cs="Times New Roman"/>
                <w:bCs/>
                <w:color w:val="002060"/>
                <w:sz w:val="24"/>
                <w:szCs w:val="24"/>
              </w:rPr>
            </w:pPr>
            <w:r w:rsidRPr="002E405F">
              <w:rPr>
                <w:rFonts w:ascii="Times New Roman" w:hAnsi="Times New Roman" w:cs="Times New Roman"/>
                <w:bCs/>
                <w:color w:val="002060"/>
                <w:sz w:val="24"/>
                <w:szCs w:val="24"/>
              </w:rPr>
              <w:t xml:space="preserve">Taxpayers having an aggregate turnover of more than Rs. 2 </w:t>
            </w:r>
            <w:proofErr w:type="spellStart"/>
            <w:r w:rsidRPr="002E405F">
              <w:rPr>
                <w:rFonts w:ascii="Times New Roman" w:hAnsi="Times New Roman" w:cs="Times New Roman"/>
                <w:bCs/>
                <w:color w:val="002060"/>
                <w:sz w:val="24"/>
                <w:szCs w:val="24"/>
              </w:rPr>
              <w:t>Crores</w:t>
            </w:r>
            <w:proofErr w:type="spellEnd"/>
            <w:r w:rsidRPr="002E405F">
              <w:rPr>
                <w:rFonts w:ascii="Times New Roman" w:hAnsi="Times New Roman" w:cs="Times New Roman"/>
                <w:bCs/>
                <w:color w:val="002060"/>
                <w:sz w:val="24"/>
                <w:szCs w:val="24"/>
              </w:rPr>
              <w:t xml:space="preserve"> or opted to file Annual Return.</w:t>
            </w:r>
          </w:p>
        </w:tc>
        <w:tc>
          <w:tcPr>
            <w:tcW w:w="1962" w:type="dxa"/>
          </w:tcPr>
          <w:p w:rsidR="0067689D" w:rsidRPr="00BC4D40" w:rsidRDefault="0067689D" w:rsidP="0086477A">
            <w:pPr>
              <w:cnfStyle w:val="000000100000"/>
              <w:rPr>
                <w:rFonts w:ascii="Times New Roman" w:hAnsi="Times New Roman" w:cs="Times New Roman"/>
                <w:color w:val="002060"/>
              </w:rPr>
            </w:pPr>
            <w:r>
              <w:rPr>
                <w:rFonts w:ascii="Times New Roman" w:hAnsi="Times New Roman" w:cs="Times New Roman"/>
                <w:color w:val="002060"/>
                <w:sz w:val="24"/>
                <w:szCs w:val="24"/>
              </w:rPr>
              <w:t>28.02.2021</w:t>
            </w:r>
          </w:p>
        </w:tc>
      </w:tr>
      <w:tr w:rsidR="0067689D" w:rsidRPr="00BC4D40" w:rsidTr="0086477A">
        <w:tc>
          <w:tcPr>
            <w:cnfStyle w:val="001000000000"/>
            <w:tcW w:w="2538" w:type="dxa"/>
          </w:tcPr>
          <w:p w:rsidR="0067689D" w:rsidRPr="002E405F" w:rsidRDefault="0067689D" w:rsidP="0086477A">
            <w:pPr>
              <w:jc w:val="both"/>
              <w:rPr>
                <w:rFonts w:ascii="Times New Roman" w:hAnsi="Times New Roman" w:cs="Times New Roman"/>
                <w:color w:val="002060"/>
                <w:szCs w:val="24"/>
              </w:rPr>
            </w:pPr>
            <w:r w:rsidRPr="002E405F">
              <w:rPr>
                <w:rFonts w:ascii="Times New Roman" w:hAnsi="Times New Roman" w:cs="Times New Roman"/>
                <w:color w:val="002060"/>
                <w:szCs w:val="24"/>
              </w:rPr>
              <w:t>GSTR-9C (FY 2019-20)</w:t>
            </w:r>
          </w:p>
        </w:tc>
        <w:tc>
          <w:tcPr>
            <w:tcW w:w="4742" w:type="dxa"/>
          </w:tcPr>
          <w:p w:rsidR="0067689D" w:rsidRPr="002E405F" w:rsidRDefault="0067689D" w:rsidP="0086477A">
            <w:pPr>
              <w:cnfStyle w:val="000000000000"/>
              <w:rPr>
                <w:rFonts w:ascii="Times New Roman" w:hAnsi="Times New Roman" w:cs="Times New Roman"/>
                <w:bCs/>
                <w:color w:val="002060"/>
                <w:sz w:val="24"/>
                <w:szCs w:val="24"/>
              </w:rPr>
            </w:pPr>
            <w:r w:rsidRPr="002E405F">
              <w:rPr>
                <w:rFonts w:ascii="Times New Roman" w:hAnsi="Times New Roman" w:cs="Times New Roman"/>
                <w:bCs/>
                <w:color w:val="002060"/>
                <w:sz w:val="24"/>
                <w:szCs w:val="24"/>
              </w:rPr>
              <w:t xml:space="preserve">Reconciliation Statement/ Audit Report for </w:t>
            </w:r>
            <w:r w:rsidRPr="002E405F">
              <w:rPr>
                <w:rFonts w:ascii="Times New Roman" w:hAnsi="Times New Roman" w:cs="Times New Roman"/>
                <w:bCs/>
                <w:color w:val="002060"/>
                <w:sz w:val="24"/>
                <w:szCs w:val="24"/>
              </w:rPr>
              <w:lastRenderedPageBreak/>
              <w:t xml:space="preserve">Taxpayers having a Turnover of more than Rs. 5 </w:t>
            </w:r>
            <w:proofErr w:type="spellStart"/>
            <w:r w:rsidRPr="002E405F">
              <w:rPr>
                <w:rFonts w:ascii="Times New Roman" w:hAnsi="Times New Roman" w:cs="Times New Roman"/>
                <w:bCs/>
                <w:color w:val="002060"/>
                <w:sz w:val="24"/>
                <w:szCs w:val="24"/>
              </w:rPr>
              <w:t>crores</w:t>
            </w:r>
            <w:proofErr w:type="spellEnd"/>
            <w:r w:rsidRPr="002E405F">
              <w:rPr>
                <w:rFonts w:ascii="Times New Roman" w:hAnsi="Times New Roman" w:cs="Times New Roman"/>
                <w:bCs/>
                <w:color w:val="002060"/>
                <w:sz w:val="24"/>
                <w:szCs w:val="24"/>
              </w:rPr>
              <w:t>.</w:t>
            </w:r>
          </w:p>
        </w:tc>
        <w:tc>
          <w:tcPr>
            <w:tcW w:w="1962" w:type="dxa"/>
          </w:tcPr>
          <w:p w:rsidR="0067689D" w:rsidRPr="00BC4D40" w:rsidRDefault="0067689D" w:rsidP="0086477A">
            <w:pPr>
              <w:cnfStyle w:val="000000000000"/>
              <w:rPr>
                <w:rFonts w:ascii="Times New Roman" w:hAnsi="Times New Roman" w:cs="Times New Roman"/>
                <w:color w:val="002060"/>
              </w:rPr>
            </w:pPr>
            <w:r>
              <w:rPr>
                <w:rFonts w:ascii="Times New Roman" w:hAnsi="Times New Roman" w:cs="Times New Roman"/>
                <w:color w:val="002060"/>
                <w:sz w:val="24"/>
                <w:szCs w:val="24"/>
              </w:rPr>
              <w:lastRenderedPageBreak/>
              <w:t>28.02.2021</w:t>
            </w:r>
          </w:p>
        </w:tc>
      </w:tr>
    </w:tbl>
    <w:p w:rsidR="0067689D" w:rsidRPr="00BC4D40" w:rsidRDefault="0067689D" w:rsidP="0067689D">
      <w:pPr>
        <w:spacing w:after="0" w:line="240" w:lineRule="auto"/>
        <w:rPr>
          <w:rFonts w:ascii="Times New Roman" w:hAnsi="Times New Roman" w:cs="Times New Roman"/>
          <w:b/>
          <w:color w:val="002060"/>
          <w:sz w:val="24"/>
          <w:szCs w:val="24"/>
        </w:rPr>
      </w:pPr>
    </w:p>
    <w:p w:rsidR="0067689D" w:rsidRPr="0086477A" w:rsidRDefault="0067689D" w:rsidP="0067689D">
      <w:pPr>
        <w:spacing w:after="0" w:line="240" w:lineRule="auto"/>
        <w:rPr>
          <w:rFonts w:ascii="Times New Roman" w:hAnsi="Times New Roman" w:cs="Times New Roman"/>
          <w:b/>
          <w:color w:val="002060"/>
          <w:sz w:val="24"/>
          <w:szCs w:val="24"/>
          <w:u w:val="single"/>
        </w:rPr>
      </w:pPr>
      <w:r w:rsidRPr="0086477A">
        <w:rPr>
          <w:rFonts w:ascii="Times New Roman" w:hAnsi="Times New Roman" w:cs="Times New Roman"/>
          <w:b/>
          <w:color w:val="002060"/>
          <w:sz w:val="24"/>
          <w:szCs w:val="24"/>
          <w:u w:val="single"/>
        </w:rPr>
        <w:t>G. GST Refund:</w:t>
      </w:r>
    </w:p>
    <w:p w:rsidR="0067689D" w:rsidRPr="0086477A" w:rsidRDefault="0067689D" w:rsidP="0067689D">
      <w:pPr>
        <w:spacing w:after="0" w:line="240" w:lineRule="auto"/>
        <w:rPr>
          <w:rFonts w:ascii="Times New Roman" w:hAnsi="Times New Roman" w:cs="Times New Roman"/>
          <w:b/>
          <w:color w:val="002060"/>
          <w:sz w:val="24"/>
          <w:szCs w:val="24"/>
        </w:rPr>
      </w:pPr>
    </w:p>
    <w:tbl>
      <w:tblPr>
        <w:tblStyle w:val="TableGrid"/>
        <w:tblW w:w="0" w:type="auto"/>
        <w:tblLook w:val="04A0"/>
      </w:tblPr>
      <w:tblGrid>
        <w:gridCol w:w="2538"/>
        <w:gridCol w:w="3060"/>
        <w:gridCol w:w="3644"/>
      </w:tblGrid>
      <w:tr w:rsidR="0067689D" w:rsidRPr="0086477A" w:rsidTr="0086477A">
        <w:trPr>
          <w:cnfStyle w:val="100000000000"/>
        </w:trPr>
        <w:tc>
          <w:tcPr>
            <w:cnfStyle w:val="001000000000"/>
            <w:tcW w:w="2538" w:type="dxa"/>
          </w:tcPr>
          <w:p w:rsidR="0067689D" w:rsidRPr="0086477A" w:rsidRDefault="0067689D" w:rsidP="0086477A">
            <w:pPr>
              <w:jc w:val="both"/>
              <w:rPr>
                <w:rFonts w:ascii="Times New Roman" w:hAnsi="Times New Roman" w:cs="Times New Roman"/>
                <w:b/>
                <w:bCs/>
                <w:color w:val="002060"/>
                <w:sz w:val="24"/>
                <w:szCs w:val="24"/>
              </w:rPr>
            </w:pPr>
            <w:r w:rsidRPr="0086477A">
              <w:rPr>
                <w:rFonts w:ascii="Times New Roman" w:hAnsi="Times New Roman" w:cs="Times New Roman"/>
                <w:b/>
                <w:bCs/>
                <w:color w:val="002060"/>
                <w:sz w:val="24"/>
                <w:szCs w:val="24"/>
              </w:rPr>
              <w:t>Form No.</w:t>
            </w:r>
          </w:p>
        </w:tc>
        <w:tc>
          <w:tcPr>
            <w:tcW w:w="3060" w:type="dxa"/>
          </w:tcPr>
          <w:p w:rsidR="0067689D" w:rsidRPr="0086477A" w:rsidRDefault="0067689D" w:rsidP="0086477A">
            <w:pPr>
              <w:jc w:val="both"/>
              <w:cnfStyle w:val="100000000000"/>
              <w:rPr>
                <w:rFonts w:ascii="Times New Roman" w:hAnsi="Times New Roman" w:cs="Times New Roman"/>
                <w:b/>
                <w:bCs/>
                <w:color w:val="002060"/>
                <w:sz w:val="24"/>
                <w:szCs w:val="24"/>
              </w:rPr>
            </w:pPr>
            <w:r w:rsidRPr="0086477A">
              <w:rPr>
                <w:rFonts w:ascii="Times New Roman" w:hAnsi="Times New Roman" w:cs="Times New Roman"/>
                <w:b/>
                <w:bCs/>
                <w:color w:val="002060"/>
                <w:sz w:val="24"/>
                <w:szCs w:val="24"/>
              </w:rPr>
              <w:t>Compliance Particulars</w:t>
            </w:r>
          </w:p>
        </w:tc>
        <w:tc>
          <w:tcPr>
            <w:tcW w:w="3644" w:type="dxa"/>
          </w:tcPr>
          <w:p w:rsidR="0067689D" w:rsidRPr="0086477A" w:rsidRDefault="0067689D" w:rsidP="0086477A">
            <w:pPr>
              <w:jc w:val="both"/>
              <w:cnfStyle w:val="100000000000"/>
              <w:rPr>
                <w:rFonts w:ascii="Times New Roman" w:hAnsi="Times New Roman" w:cs="Times New Roman"/>
                <w:b/>
                <w:bCs/>
                <w:color w:val="002060"/>
                <w:sz w:val="24"/>
                <w:szCs w:val="24"/>
              </w:rPr>
            </w:pPr>
            <w:r w:rsidRPr="0086477A">
              <w:rPr>
                <w:rFonts w:ascii="Times New Roman" w:hAnsi="Times New Roman" w:cs="Times New Roman"/>
                <w:b/>
                <w:bCs/>
                <w:color w:val="002060"/>
                <w:sz w:val="24"/>
                <w:szCs w:val="24"/>
              </w:rPr>
              <w:t>Due Date (New)</w:t>
            </w:r>
          </w:p>
          <w:p w:rsidR="0067689D" w:rsidRPr="0086477A" w:rsidRDefault="0067689D" w:rsidP="0086477A">
            <w:pPr>
              <w:jc w:val="both"/>
              <w:cnfStyle w:val="100000000000"/>
              <w:rPr>
                <w:rFonts w:ascii="Times New Roman" w:hAnsi="Times New Roman" w:cs="Times New Roman"/>
                <w:b/>
                <w:bCs/>
                <w:color w:val="002060"/>
                <w:sz w:val="24"/>
                <w:szCs w:val="24"/>
              </w:rPr>
            </w:pPr>
          </w:p>
        </w:tc>
      </w:tr>
      <w:tr w:rsidR="0067689D" w:rsidRPr="0086477A" w:rsidTr="0086477A">
        <w:trPr>
          <w:cnfStyle w:val="000000100000"/>
        </w:trPr>
        <w:tc>
          <w:tcPr>
            <w:cnfStyle w:val="001000000000"/>
            <w:tcW w:w="2538" w:type="dxa"/>
          </w:tcPr>
          <w:p w:rsidR="0067689D" w:rsidRPr="0086477A" w:rsidRDefault="0067689D" w:rsidP="0086477A">
            <w:pPr>
              <w:jc w:val="both"/>
              <w:rPr>
                <w:rFonts w:ascii="Times New Roman" w:hAnsi="Times New Roman" w:cs="Times New Roman"/>
                <w:color w:val="002060"/>
                <w:sz w:val="24"/>
                <w:szCs w:val="24"/>
              </w:rPr>
            </w:pPr>
            <w:r w:rsidRPr="0086477A">
              <w:rPr>
                <w:rFonts w:ascii="Times New Roman" w:hAnsi="Times New Roman" w:cs="Times New Roman"/>
                <w:color w:val="002060"/>
                <w:sz w:val="24"/>
                <w:szCs w:val="24"/>
              </w:rPr>
              <w:t>RFD -10</w:t>
            </w:r>
          </w:p>
        </w:tc>
        <w:tc>
          <w:tcPr>
            <w:tcW w:w="3060" w:type="dxa"/>
          </w:tcPr>
          <w:p w:rsidR="0067689D" w:rsidRPr="0086477A" w:rsidRDefault="0067689D" w:rsidP="0086477A">
            <w:pPr>
              <w:jc w:val="both"/>
              <w:cnfStyle w:val="000000100000"/>
              <w:rPr>
                <w:rFonts w:ascii="Times New Roman" w:hAnsi="Times New Roman" w:cs="Times New Roman"/>
                <w:bCs/>
                <w:color w:val="002060"/>
                <w:sz w:val="24"/>
                <w:szCs w:val="24"/>
              </w:rPr>
            </w:pPr>
            <w:r w:rsidRPr="0086477A">
              <w:rPr>
                <w:rFonts w:ascii="Times New Roman" w:hAnsi="Times New Roman" w:cs="Times New Roman"/>
                <w:bCs/>
                <w:color w:val="002060"/>
                <w:sz w:val="24"/>
                <w:szCs w:val="24"/>
              </w:rPr>
              <w:t>Refund of Tax to Certain Persons</w:t>
            </w:r>
          </w:p>
        </w:tc>
        <w:tc>
          <w:tcPr>
            <w:tcW w:w="3644" w:type="dxa"/>
          </w:tcPr>
          <w:p w:rsidR="0067689D" w:rsidRPr="0086477A" w:rsidRDefault="0067689D" w:rsidP="0086477A">
            <w:pPr>
              <w:cnfStyle w:val="000000100000"/>
              <w:rPr>
                <w:rFonts w:ascii="Times New Roman" w:hAnsi="Times New Roman" w:cs="Times New Roman"/>
                <w:color w:val="002060"/>
                <w:sz w:val="24"/>
                <w:szCs w:val="24"/>
              </w:rPr>
            </w:pPr>
            <w:r w:rsidRPr="0086477A">
              <w:rPr>
                <w:rFonts w:ascii="Times New Roman" w:hAnsi="Times New Roman" w:cs="Times New Roman"/>
                <w:color w:val="002060"/>
                <w:sz w:val="24"/>
                <w:szCs w:val="24"/>
              </w:rPr>
              <w:t>18 Months after the end of quarter for which refund is to be claimed</w:t>
            </w:r>
          </w:p>
        </w:tc>
      </w:tr>
    </w:tbl>
    <w:p w:rsidR="0067689D" w:rsidRPr="0086477A" w:rsidRDefault="0067689D" w:rsidP="0067689D">
      <w:pPr>
        <w:spacing w:after="0" w:line="240" w:lineRule="auto"/>
        <w:rPr>
          <w:rFonts w:ascii="Times New Roman" w:hAnsi="Times New Roman" w:cs="Times New Roman"/>
          <w:b/>
          <w:color w:val="002060"/>
          <w:sz w:val="2"/>
          <w:szCs w:val="24"/>
        </w:rPr>
      </w:pPr>
    </w:p>
    <w:p w:rsidR="0067689D" w:rsidRPr="0086477A" w:rsidRDefault="0067689D" w:rsidP="0067689D">
      <w:pPr>
        <w:pStyle w:val="ListParagraph"/>
        <w:spacing w:after="0" w:line="240" w:lineRule="auto"/>
        <w:rPr>
          <w:rFonts w:ascii="Times New Roman" w:hAnsi="Times New Roman" w:cs="Times New Roman"/>
          <w:b/>
          <w:color w:val="002060"/>
          <w:sz w:val="6"/>
          <w:szCs w:val="24"/>
        </w:rPr>
      </w:pPr>
    </w:p>
    <w:p w:rsidR="0067689D" w:rsidRPr="0086477A" w:rsidRDefault="0067689D" w:rsidP="0067689D">
      <w:pPr>
        <w:pStyle w:val="ListParagraph"/>
        <w:spacing w:after="0" w:line="240" w:lineRule="auto"/>
        <w:rPr>
          <w:rFonts w:ascii="Times New Roman" w:hAnsi="Times New Roman" w:cs="Times New Roman"/>
          <w:b/>
          <w:color w:val="002060"/>
          <w:sz w:val="6"/>
          <w:szCs w:val="24"/>
        </w:rPr>
      </w:pPr>
    </w:p>
    <w:p w:rsidR="0067689D" w:rsidRPr="0086477A" w:rsidRDefault="0067689D" w:rsidP="0067689D">
      <w:pPr>
        <w:pStyle w:val="ListParagraph"/>
        <w:spacing w:after="0" w:line="240" w:lineRule="auto"/>
        <w:rPr>
          <w:rFonts w:ascii="Times New Roman" w:hAnsi="Times New Roman" w:cs="Times New Roman"/>
          <w:b/>
          <w:color w:val="002060"/>
          <w:sz w:val="6"/>
          <w:szCs w:val="24"/>
        </w:rPr>
      </w:pPr>
    </w:p>
    <w:p w:rsidR="0067689D" w:rsidRPr="0086477A" w:rsidRDefault="0067689D" w:rsidP="0067689D">
      <w:pPr>
        <w:pStyle w:val="ListParagraph"/>
        <w:spacing w:after="0" w:line="240" w:lineRule="auto"/>
        <w:rPr>
          <w:rFonts w:ascii="Times New Roman" w:hAnsi="Times New Roman" w:cs="Times New Roman"/>
          <w:b/>
          <w:color w:val="002060"/>
          <w:sz w:val="6"/>
          <w:szCs w:val="24"/>
        </w:rPr>
      </w:pPr>
    </w:p>
    <w:p w:rsidR="0067689D" w:rsidRPr="0086477A" w:rsidRDefault="0067689D" w:rsidP="0067689D">
      <w:pPr>
        <w:pStyle w:val="ListParagraph"/>
        <w:spacing w:after="0" w:line="240" w:lineRule="auto"/>
        <w:rPr>
          <w:rFonts w:ascii="Times New Roman" w:hAnsi="Times New Roman" w:cs="Times New Roman"/>
          <w:b/>
          <w:color w:val="002060"/>
          <w:sz w:val="6"/>
          <w:szCs w:val="24"/>
        </w:rPr>
      </w:pPr>
    </w:p>
    <w:p w:rsidR="0067689D" w:rsidRPr="0086477A" w:rsidRDefault="0067689D" w:rsidP="0067689D">
      <w:pPr>
        <w:pStyle w:val="ListParagraph"/>
        <w:numPr>
          <w:ilvl w:val="0"/>
          <w:numId w:val="4"/>
        </w:numPr>
        <w:spacing w:after="0" w:line="240" w:lineRule="auto"/>
        <w:rPr>
          <w:rFonts w:ascii="Times New Roman" w:hAnsi="Times New Roman" w:cs="Times New Roman"/>
          <w:b/>
          <w:color w:val="002060"/>
          <w:sz w:val="28"/>
          <w:szCs w:val="24"/>
          <w:u w:val="single"/>
        </w:rPr>
      </w:pPr>
      <w:r w:rsidRPr="0086477A">
        <w:rPr>
          <w:rFonts w:ascii="Times New Roman" w:hAnsi="Times New Roman" w:cs="Times New Roman"/>
          <w:b/>
          <w:caps/>
          <w:color w:val="002060"/>
          <w:sz w:val="28"/>
          <w:szCs w:val="24"/>
          <w:u w:val="single"/>
        </w:rPr>
        <w:t>Key UPDATE</w:t>
      </w:r>
      <w:r w:rsidRPr="0086477A">
        <w:rPr>
          <w:rFonts w:ascii="Times New Roman" w:hAnsi="Times New Roman" w:cs="Times New Roman"/>
          <w:b/>
          <w:color w:val="002060"/>
          <w:sz w:val="28"/>
          <w:szCs w:val="24"/>
          <w:u w:val="single"/>
        </w:rPr>
        <w:t>(s):</w:t>
      </w:r>
    </w:p>
    <w:p w:rsidR="0067689D" w:rsidRPr="0086477A" w:rsidRDefault="0067689D" w:rsidP="0067689D">
      <w:pPr>
        <w:rPr>
          <w:rFonts w:ascii="Times New Roman" w:hAnsi="Times New Roman" w:cs="Times New Roman"/>
          <w:b/>
          <w:color w:val="002060"/>
          <w:sz w:val="2"/>
          <w:szCs w:val="24"/>
        </w:rPr>
      </w:pPr>
    </w:p>
    <w:p w:rsidR="0067689D" w:rsidRPr="0086477A" w:rsidRDefault="0067689D" w:rsidP="0067689D">
      <w:pPr>
        <w:jc w:val="both"/>
        <w:rPr>
          <w:rFonts w:ascii="Times New Roman" w:hAnsi="Times New Roman" w:cs="Times New Roman"/>
          <w:b/>
          <w:color w:val="002060"/>
          <w:sz w:val="24"/>
          <w:szCs w:val="24"/>
        </w:rPr>
      </w:pPr>
      <w:r w:rsidRPr="0086477A">
        <w:rPr>
          <w:rFonts w:ascii="Times New Roman" w:hAnsi="Times New Roman" w:cs="Times New Roman"/>
          <w:b/>
          <w:color w:val="002060"/>
          <w:sz w:val="24"/>
          <w:szCs w:val="24"/>
        </w:rPr>
        <w:t>1. Supreme Court upholds levy of GST on lottery, gambling</w:t>
      </w:r>
    </w:p>
    <w:p w:rsidR="0067689D" w:rsidRPr="0086477A" w:rsidRDefault="0067689D" w:rsidP="0067689D">
      <w:pPr>
        <w:pStyle w:val="NoSpacing"/>
        <w:jc w:val="both"/>
        <w:rPr>
          <w:rFonts w:ascii="Times New Roman" w:hAnsi="Times New Roman" w:cs="Times New Roman"/>
          <w:color w:val="002060"/>
          <w:sz w:val="24"/>
          <w:shd w:val="clear" w:color="auto" w:fill="FFFFFF"/>
        </w:rPr>
      </w:pPr>
      <w:r w:rsidRPr="0086477A">
        <w:rPr>
          <w:rFonts w:ascii="Times New Roman" w:hAnsi="Times New Roman" w:cs="Times New Roman"/>
          <w:color w:val="002060"/>
          <w:sz w:val="24"/>
          <w:shd w:val="clear" w:color="auto" w:fill="FFFFFF"/>
        </w:rPr>
        <w:t xml:space="preserve">The Supreme Court on Thursday upheld the levy of Goods and Service Tax (GST) on sale of lotteries and gambling across the country. A bench comprising justices Ashok </w:t>
      </w:r>
      <w:proofErr w:type="spellStart"/>
      <w:r w:rsidRPr="0086477A">
        <w:rPr>
          <w:rFonts w:ascii="Times New Roman" w:hAnsi="Times New Roman" w:cs="Times New Roman"/>
          <w:color w:val="002060"/>
          <w:sz w:val="24"/>
          <w:shd w:val="clear" w:color="auto" w:fill="FFFFFF"/>
        </w:rPr>
        <w:t>Bhushan</w:t>
      </w:r>
      <w:proofErr w:type="spellEnd"/>
      <w:r w:rsidRPr="0086477A">
        <w:rPr>
          <w:rFonts w:ascii="Times New Roman" w:hAnsi="Times New Roman" w:cs="Times New Roman"/>
          <w:color w:val="002060"/>
          <w:sz w:val="24"/>
          <w:shd w:val="clear" w:color="auto" w:fill="FFFFFF"/>
        </w:rPr>
        <w:t xml:space="preserve">, R </w:t>
      </w:r>
      <w:proofErr w:type="spellStart"/>
      <w:r w:rsidRPr="0086477A">
        <w:rPr>
          <w:rFonts w:ascii="Times New Roman" w:hAnsi="Times New Roman" w:cs="Times New Roman"/>
          <w:color w:val="002060"/>
          <w:sz w:val="24"/>
          <w:shd w:val="clear" w:color="auto" w:fill="FFFFFF"/>
        </w:rPr>
        <w:t>Subhash</w:t>
      </w:r>
      <w:proofErr w:type="spellEnd"/>
      <w:r w:rsidRPr="0086477A">
        <w:rPr>
          <w:rFonts w:ascii="Times New Roman" w:hAnsi="Times New Roman" w:cs="Times New Roman"/>
          <w:color w:val="002060"/>
          <w:sz w:val="24"/>
          <w:shd w:val="clear" w:color="auto" w:fill="FFFFFF"/>
        </w:rPr>
        <w:t xml:space="preserve"> Reddy and MR Shah ruled that the Central Goods and Services Tax Act, 2017 and the notifications issued there under bringing lottery and gambling under the GST net are valid. The top court said that “while determining the taxable value of supply the prize money is not to be excluded for the purpose of levy of GST”</w:t>
      </w:r>
    </w:p>
    <w:p w:rsidR="0067689D" w:rsidRPr="0086477A" w:rsidRDefault="0067689D" w:rsidP="0067689D">
      <w:pPr>
        <w:pStyle w:val="NoSpacing"/>
        <w:jc w:val="both"/>
        <w:rPr>
          <w:rFonts w:ascii="Times New Roman" w:hAnsi="Times New Roman" w:cs="Times New Roman"/>
          <w:color w:val="002060"/>
          <w:sz w:val="24"/>
          <w:shd w:val="clear" w:color="auto" w:fill="FFFFFF"/>
        </w:rPr>
      </w:pPr>
      <w:r w:rsidRPr="0086477A">
        <w:rPr>
          <w:rFonts w:ascii="Times New Roman" w:hAnsi="Times New Roman" w:cs="Times New Roman"/>
          <w:color w:val="002060"/>
          <w:sz w:val="24"/>
          <w:shd w:val="clear" w:color="auto" w:fill="FFFFFF"/>
        </w:rPr>
        <w:t>“The inclusion of actionable claim in definition “goods” as given in Section 2(52) of CGST Act, 2017 is not contrary to the legal meaning of goods and is neither illegal nor unconstitutional,” it held. According to judges, it is well settled that the courts have very limited role to play with regard to taxing policy of the legislature.</w:t>
      </w:r>
    </w:p>
    <w:p w:rsidR="0067689D" w:rsidRPr="0086477A" w:rsidRDefault="0067689D" w:rsidP="0067689D">
      <w:pPr>
        <w:pStyle w:val="NoSpacing"/>
        <w:jc w:val="both"/>
        <w:rPr>
          <w:rFonts w:ascii="Times New Roman" w:hAnsi="Times New Roman" w:cs="Times New Roman"/>
          <w:color w:val="002060"/>
          <w:sz w:val="24"/>
          <w:shd w:val="clear" w:color="auto" w:fill="FFFFFF"/>
        </w:rPr>
      </w:pPr>
    </w:p>
    <w:p w:rsidR="0067689D" w:rsidRPr="0086477A" w:rsidRDefault="0067689D" w:rsidP="0067689D">
      <w:pPr>
        <w:jc w:val="both"/>
        <w:rPr>
          <w:rFonts w:ascii="Times New Roman" w:hAnsi="Times New Roman" w:cs="Times New Roman"/>
          <w:b/>
          <w:color w:val="002060"/>
          <w:sz w:val="24"/>
          <w:szCs w:val="24"/>
        </w:rPr>
      </w:pPr>
      <w:r w:rsidRPr="0086477A">
        <w:rPr>
          <w:rFonts w:ascii="Times New Roman" w:hAnsi="Times New Roman" w:cs="Times New Roman"/>
          <w:b/>
          <w:color w:val="002060"/>
          <w:sz w:val="24"/>
          <w:szCs w:val="24"/>
        </w:rPr>
        <w:t xml:space="preserve">2.  QRMP scheme launched for GST payers with turnover up to Rs 5 </w:t>
      </w:r>
      <w:proofErr w:type="spellStart"/>
      <w:r w:rsidRPr="0086477A">
        <w:rPr>
          <w:rFonts w:ascii="Times New Roman" w:hAnsi="Times New Roman" w:cs="Times New Roman"/>
          <w:b/>
          <w:color w:val="002060"/>
          <w:sz w:val="24"/>
          <w:szCs w:val="24"/>
        </w:rPr>
        <w:t>crore</w:t>
      </w:r>
      <w:proofErr w:type="spellEnd"/>
    </w:p>
    <w:p w:rsidR="0067689D" w:rsidRPr="0086477A" w:rsidRDefault="0067689D" w:rsidP="0067689D">
      <w:pPr>
        <w:jc w:val="both"/>
        <w:rPr>
          <w:rFonts w:ascii="Times New Roman" w:hAnsi="Times New Roman" w:cs="Times New Roman"/>
          <w:color w:val="002060"/>
          <w:sz w:val="24"/>
          <w:shd w:val="clear" w:color="auto" w:fill="FFFFFF"/>
        </w:rPr>
      </w:pPr>
      <w:r w:rsidRPr="0086477A">
        <w:rPr>
          <w:rFonts w:ascii="Times New Roman" w:hAnsi="Times New Roman" w:cs="Times New Roman"/>
          <w:color w:val="002060"/>
          <w:sz w:val="24"/>
          <w:shd w:val="clear" w:color="auto" w:fill="FFFFFF"/>
        </w:rPr>
        <w:t xml:space="preserve">The government has launched the Quarterly Return filing &amp; Monthly Payment of Taxes (QRMP) scheme for small taxpayers under GST system. Taxpayers with aggregate annual turnover of up to Rs 5 </w:t>
      </w:r>
      <w:proofErr w:type="spellStart"/>
      <w:r w:rsidRPr="0086477A">
        <w:rPr>
          <w:rFonts w:ascii="Times New Roman" w:hAnsi="Times New Roman" w:cs="Times New Roman"/>
          <w:color w:val="002060"/>
          <w:sz w:val="24"/>
          <w:shd w:val="clear" w:color="auto" w:fill="FFFFFF"/>
        </w:rPr>
        <w:t>crore</w:t>
      </w:r>
      <w:proofErr w:type="spellEnd"/>
      <w:r w:rsidRPr="0086477A">
        <w:rPr>
          <w:rFonts w:ascii="Times New Roman" w:hAnsi="Times New Roman" w:cs="Times New Roman"/>
          <w:color w:val="002060"/>
          <w:sz w:val="24"/>
          <w:shd w:val="clear" w:color="auto" w:fill="FFFFFF"/>
        </w:rPr>
        <w:t xml:space="preserve"> in the preceding financial year and have filed their October GSTR-3B (sales) return by November 30, 2020, are eligible for this scheme.</w:t>
      </w:r>
    </w:p>
    <w:p w:rsidR="0067689D" w:rsidRPr="0086477A" w:rsidRDefault="0067689D" w:rsidP="0067689D">
      <w:pPr>
        <w:jc w:val="both"/>
        <w:rPr>
          <w:rFonts w:ascii="Times New Roman" w:hAnsi="Times New Roman" w:cs="Times New Roman"/>
          <w:color w:val="002060"/>
          <w:sz w:val="24"/>
          <w:shd w:val="clear" w:color="auto" w:fill="FFFFFF"/>
        </w:rPr>
      </w:pPr>
      <w:r w:rsidRPr="0086477A">
        <w:rPr>
          <w:rFonts w:ascii="Times New Roman" w:hAnsi="Times New Roman" w:cs="Times New Roman"/>
          <w:color w:val="002060"/>
          <w:sz w:val="24"/>
          <w:shd w:val="clear" w:color="auto" w:fill="FFFFFF"/>
        </w:rPr>
        <w:t xml:space="preserve">The GST Council in its meeting held on October 5, had said that registered person having aggregate turnover up to Rs 5 </w:t>
      </w:r>
      <w:proofErr w:type="spellStart"/>
      <w:r w:rsidRPr="0086477A">
        <w:rPr>
          <w:rFonts w:ascii="Times New Roman" w:hAnsi="Times New Roman" w:cs="Times New Roman"/>
          <w:color w:val="002060"/>
          <w:sz w:val="24"/>
          <w:shd w:val="clear" w:color="auto" w:fill="FFFFFF"/>
        </w:rPr>
        <w:t>crore</w:t>
      </w:r>
      <w:proofErr w:type="spellEnd"/>
      <w:r w:rsidRPr="0086477A">
        <w:rPr>
          <w:rFonts w:ascii="Times New Roman" w:hAnsi="Times New Roman" w:cs="Times New Roman"/>
          <w:color w:val="002060"/>
          <w:sz w:val="24"/>
          <w:shd w:val="clear" w:color="auto" w:fill="FFFFFF"/>
        </w:rPr>
        <w:t xml:space="preserve"> may be allowed to furnish return on quarterly basis along with monthly payment of tax, with effect from January 1, 2021.</w:t>
      </w:r>
    </w:p>
    <w:p w:rsidR="0067689D" w:rsidRPr="0086477A" w:rsidRDefault="0067689D" w:rsidP="0067689D">
      <w:pPr>
        <w:jc w:val="both"/>
        <w:rPr>
          <w:rFonts w:ascii="Times New Roman" w:hAnsi="Times New Roman" w:cs="Times New Roman"/>
          <w:color w:val="002060"/>
          <w:sz w:val="24"/>
          <w:shd w:val="clear" w:color="auto" w:fill="FFFFFF"/>
        </w:rPr>
      </w:pPr>
      <w:r w:rsidRPr="0086477A">
        <w:rPr>
          <w:rFonts w:ascii="Times New Roman" w:hAnsi="Times New Roman" w:cs="Times New Roman"/>
          <w:color w:val="002060"/>
          <w:sz w:val="24"/>
          <w:shd w:val="clear" w:color="auto" w:fill="FFFFFF"/>
        </w:rPr>
        <w:t xml:space="preserve">With the launch of the QRMP scheme on December 5, taxpayers up to Rs 5 </w:t>
      </w:r>
      <w:proofErr w:type="spellStart"/>
      <w:r w:rsidRPr="0086477A">
        <w:rPr>
          <w:rFonts w:ascii="Times New Roman" w:hAnsi="Times New Roman" w:cs="Times New Roman"/>
          <w:color w:val="002060"/>
          <w:sz w:val="24"/>
          <w:shd w:val="clear" w:color="auto" w:fill="FFFFFF"/>
        </w:rPr>
        <w:t>crore</w:t>
      </w:r>
      <w:proofErr w:type="spellEnd"/>
      <w:r w:rsidRPr="0086477A">
        <w:rPr>
          <w:rFonts w:ascii="Times New Roman" w:hAnsi="Times New Roman" w:cs="Times New Roman"/>
          <w:color w:val="002060"/>
          <w:sz w:val="24"/>
          <w:shd w:val="clear" w:color="auto" w:fill="FFFFFF"/>
        </w:rPr>
        <w:t xml:space="preserve"> </w:t>
      </w:r>
      <w:proofErr w:type="gramStart"/>
      <w:r w:rsidRPr="0086477A">
        <w:rPr>
          <w:rFonts w:ascii="Times New Roman" w:hAnsi="Times New Roman" w:cs="Times New Roman"/>
          <w:color w:val="002060"/>
          <w:sz w:val="24"/>
          <w:shd w:val="clear" w:color="auto" w:fill="FFFFFF"/>
        </w:rPr>
        <w:t>turnover</w:t>
      </w:r>
      <w:proofErr w:type="gramEnd"/>
      <w:r w:rsidRPr="0086477A">
        <w:rPr>
          <w:rFonts w:ascii="Times New Roman" w:hAnsi="Times New Roman" w:cs="Times New Roman"/>
          <w:color w:val="002060"/>
          <w:sz w:val="24"/>
          <w:shd w:val="clear" w:color="auto" w:fill="FFFFFF"/>
        </w:rPr>
        <w:t xml:space="preserve"> have the option to file their GSTR-1 and GSTR-3B returns quarterly beginning January-March period. Taxpayers can make GST payments through </w:t>
      </w:r>
      <w:proofErr w:type="spellStart"/>
      <w:r w:rsidRPr="0086477A">
        <w:rPr>
          <w:rFonts w:ascii="Times New Roman" w:hAnsi="Times New Roman" w:cs="Times New Roman"/>
          <w:color w:val="002060"/>
          <w:sz w:val="24"/>
          <w:shd w:val="clear" w:color="auto" w:fill="FFFFFF"/>
        </w:rPr>
        <w:t>challan</w:t>
      </w:r>
      <w:proofErr w:type="spellEnd"/>
      <w:r w:rsidRPr="0086477A">
        <w:rPr>
          <w:rFonts w:ascii="Times New Roman" w:hAnsi="Times New Roman" w:cs="Times New Roman"/>
          <w:color w:val="002060"/>
          <w:sz w:val="24"/>
          <w:shd w:val="clear" w:color="auto" w:fill="FFFFFF"/>
        </w:rPr>
        <w:t xml:space="preserve"> every month either by self-assessment of monthly liability or 35 per cent of net cash liability of previous filed GSTR-3B of the quarter.</w:t>
      </w:r>
      <w:r w:rsidR="00A917A8">
        <w:rPr>
          <w:rFonts w:ascii="Times New Roman" w:hAnsi="Times New Roman" w:cs="Times New Roman"/>
          <w:color w:val="002060"/>
          <w:sz w:val="24"/>
          <w:shd w:val="clear" w:color="auto" w:fill="FFFFFF"/>
        </w:rPr>
        <w:t xml:space="preserve"> </w:t>
      </w:r>
      <w:r w:rsidRPr="0086477A">
        <w:rPr>
          <w:rFonts w:ascii="Times New Roman" w:hAnsi="Times New Roman" w:cs="Times New Roman"/>
          <w:color w:val="002060"/>
          <w:sz w:val="24"/>
          <w:shd w:val="clear" w:color="auto" w:fill="FFFFFF"/>
        </w:rPr>
        <w:t>Quarterly GSTR-1 and GSTR-3B can also be filed through an SMS.</w:t>
      </w:r>
    </w:p>
    <w:p w:rsidR="0067689D" w:rsidRPr="0086477A" w:rsidRDefault="0067689D" w:rsidP="0067689D">
      <w:pPr>
        <w:jc w:val="both"/>
        <w:rPr>
          <w:rFonts w:ascii="Times New Roman" w:hAnsi="Times New Roman" w:cs="Times New Roman"/>
          <w:b/>
          <w:color w:val="002060"/>
          <w:sz w:val="24"/>
          <w:shd w:val="clear" w:color="auto" w:fill="FFFFFF"/>
        </w:rPr>
      </w:pPr>
      <w:r w:rsidRPr="0086477A">
        <w:rPr>
          <w:rFonts w:ascii="Times New Roman" w:hAnsi="Times New Roman" w:cs="Times New Roman"/>
          <w:b/>
          <w:color w:val="002060"/>
          <w:sz w:val="24"/>
          <w:shd w:val="clear" w:color="auto" w:fill="FFFFFF"/>
        </w:rPr>
        <w:t xml:space="preserve">4. Quarterly GST returns to ease compliance from January 1 </w:t>
      </w:r>
    </w:p>
    <w:p w:rsidR="0067689D" w:rsidRPr="0086477A" w:rsidRDefault="0067689D" w:rsidP="0067689D">
      <w:pPr>
        <w:jc w:val="both"/>
        <w:rPr>
          <w:rFonts w:ascii="Times New Roman" w:hAnsi="Times New Roman" w:cs="Times New Roman"/>
          <w:color w:val="002060"/>
          <w:sz w:val="24"/>
          <w:shd w:val="clear" w:color="auto" w:fill="FFFFFF"/>
        </w:rPr>
      </w:pPr>
      <w:r w:rsidRPr="0086477A">
        <w:rPr>
          <w:rFonts w:ascii="Times New Roman" w:hAnsi="Times New Roman" w:cs="Times New Roman"/>
          <w:color w:val="002060"/>
          <w:sz w:val="24"/>
          <w:shd w:val="clear" w:color="auto" w:fill="FFFFFF"/>
        </w:rPr>
        <w:t xml:space="preserve">The goods and services tax (GST) taxpayers with a turnover of up to Rs 5 </w:t>
      </w:r>
      <w:proofErr w:type="spellStart"/>
      <w:r w:rsidRPr="0086477A">
        <w:rPr>
          <w:rFonts w:ascii="Times New Roman" w:hAnsi="Times New Roman" w:cs="Times New Roman"/>
          <w:color w:val="002060"/>
          <w:sz w:val="24"/>
          <w:shd w:val="clear" w:color="auto" w:fill="FFFFFF"/>
        </w:rPr>
        <w:t>crore</w:t>
      </w:r>
      <w:proofErr w:type="spellEnd"/>
      <w:r w:rsidRPr="0086477A">
        <w:rPr>
          <w:rFonts w:ascii="Times New Roman" w:hAnsi="Times New Roman" w:cs="Times New Roman"/>
          <w:color w:val="002060"/>
          <w:sz w:val="24"/>
          <w:shd w:val="clear" w:color="auto" w:fill="FFFFFF"/>
        </w:rPr>
        <w:t xml:space="preserve"> will have the option to ease their compliance burden from January 1, as the facility to file GSTR-3B only on a quarterly basis kicks in. Currently, GSTR-3B is filed on a monthly basis along with payment of taxes.</w:t>
      </w:r>
    </w:p>
    <w:p w:rsidR="0067689D" w:rsidRPr="0086477A" w:rsidRDefault="0067689D" w:rsidP="0067689D">
      <w:pPr>
        <w:jc w:val="both"/>
        <w:rPr>
          <w:rFonts w:ascii="Times New Roman" w:hAnsi="Times New Roman" w:cs="Times New Roman"/>
          <w:color w:val="002060"/>
          <w:sz w:val="24"/>
          <w:shd w:val="clear" w:color="auto" w:fill="FFFFFF"/>
        </w:rPr>
      </w:pPr>
      <w:r w:rsidRPr="0086477A">
        <w:rPr>
          <w:rFonts w:ascii="Times New Roman" w:hAnsi="Times New Roman" w:cs="Times New Roman"/>
          <w:color w:val="002060"/>
          <w:sz w:val="24"/>
          <w:shd w:val="clear" w:color="auto" w:fill="FFFFFF"/>
        </w:rPr>
        <w:lastRenderedPageBreak/>
        <w:t>The Quarterly filing of Return with Monthly Payment (QRMP) scheme, which was approved by the GST Council in October, means that instead of a mandatory 16 returns that need to be filed a year (12 GSTR-3B and 4 GSTR-1), the new system would provide for 8 returns (4 GSTR-3B and 4 GSTR-1)</w:t>
      </w:r>
    </w:p>
    <w:p w:rsidR="0067689D" w:rsidRPr="0086477A" w:rsidRDefault="0067689D" w:rsidP="0067689D">
      <w:pPr>
        <w:jc w:val="both"/>
        <w:rPr>
          <w:rFonts w:ascii="Times New Roman" w:hAnsi="Times New Roman" w:cs="Times New Roman"/>
          <w:color w:val="002060"/>
          <w:sz w:val="24"/>
          <w:shd w:val="clear" w:color="auto" w:fill="FFFFFF"/>
        </w:rPr>
      </w:pPr>
      <w:r w:rsidRPr="0086477A">
        <w:rPr>
          <w:rFonts w:ascii="Times New Roman" w:hAnsi="Times New Roman" w:cs="Times New Roman"/>
          <w:color w:val="002060"/>
          <w:sz w:val="24"/>
          <w:shd w:val="clear" w:color="auto" w:fill="FFFFFF"/>
        </w:rPr>
        <w:t xml:space="preserve">The scheme will cover 92% or 94 </w:t>
      </w:r>
      <w:proofErr w:type="spellStart"/>
      <w:r w:rsidRPr="0086477A">
        <w:rPr>
          <w:rFonts w:ascii="Times New Roman" w:hAnsi="Times New Roman" w:cs="Times New Roman"/>
          <w:color w:val="002060"/>
          <w:sz w:val="24"/>
          <w:shd w:val="clear" w:color="auto" w:fill="FFFFFF"/>
        </w:rPr>
        <w:t>lakh</w:t>
      </w:r>
      <w:proofErr w:type="spellEnd"/>
      <w:r w:rsidRPr="0086477A">
        <w:rPr>
          <w:rFonts w:ascii="Times New Roman" w:hAnsi="Times New Roman" w:cs="Times New Roman"/>
          <w:color w:val="002060"/>
          <w:sz w:val="24"/>
          <w:shd w:val="clear" w:color="auto" w:fill="FFFFFF"/>
        </w:rPr>
        <w:t xml:space="preserve"> GST-registered taxpayers. Currently, there are about 1.2 </w:t>
      </w:r>
      <w:proofErr w:type="spellStart"/>
      <w:r w:rsidRPr="0086477A">
        <w:rPr>
          <w:rFonts w:ascii="Times New Roman" w:hAnsi="Times New Roman" w:cs="Times New Roman"/>
          <w:color w:val="002060"/>
          <w:sz w:val="24"/>
          <w:shd w:val="clear" w:color="auto" w:fill="FFFFFF"/>
        </w:rPr>
        <w:t>crore</w:t>
      </w:r>
      <w:proofErr w:type="spellEnd"/>
      <w:r w:rsidRPr="0086477A">
        <w:rPr>
          <w:rFonts w:ascii="Times New Roman" w:hAnsi="Times New Roman" w:cs="Times New Roman"/>
          <w:color w:val="002060"/>
          <w:sz w:val="24"/>
          <w:shd w:val="clear" w:color="auto" w:fill="FFFFFF"/>
        </w:rPr>
        <w:t xml:space="preserve"> registered taxpayers, including 17 </w:t>
      </w:r>
      <w:proofErr w:type="spellStart"/>
      <w:r w:rsidRPr="0086477A">
        <w:rPr>
          <w:rFonts w:ascii="Times New Roman" w:hAnsi="Times New Roman" w:cs="Times New Roman"/>
          <w:color w:val="002060"/>
          <w:sz w:val="24"/>
          <w:shd w:val="clear" w:color="auto" w:fill="FFFFFF"/>
        </w:rPr>
        <w:t>lakh</w:t>
      </w:r>
      <w:proofErr w:type="spellEnd"/>
      <w:r w:rsidRPr="0086477A">
        <w:rPr>
          <w:rFonts w:ascii="Times New Roman" w:hAnsi="Times New Roman" w:cs="Times New Roman"/>
          <w:color w:val="002060"/>
          <w:sz w:val="24"/>
          <w:shd w:val="clear" w:color="auto" w:fill="FFFFFF"/>
        </w:rPr>
        <w:t xml:space="preserve"> composition dealers.</w:t>
      </w:r>
    </w:p>
    <w:p w:rsidR="0067689D" w:rsidRPr="0086477A" w:rsidRDefault="0067689D" w:rsidP="0067689D">
      <w:pPr>
        <w:jc w:val="both"/>
        <w:rPr>
          <w:rFonts w:ascii="Times New Roman" w:hAnsi="Times New Roman" w:cs="Times New Roman"/>
          <w:color w:val="002060"/>
          <w:sz w:val="24"/>
          <w:shd w:val="clear" w:color="auto" w:fill="FFFFFF"/>
        </w:rPr>
      </w:pPr>
      <w:r w:rsidRPr="0086477A">
        <w:rPr>
          <w:rFonts w:ascii="Times New Roman" w:hAnsi="Times New Roman" w:cs="Times New Roman"/>
          <w:color w:val="002060"/>
          <w:sz w:val="24"/>
          <w:shd w:val="clear" w:color="auto" w:fill="FFFFFF"/>
        </w:rPr>
        <w:t xml:space="preserve">However, an </w:t>
      </w:r>
      <w:proofErr w:type="spellStart"/>
      <w:r w:rsidRPr="0086477A">
        <w:rPr>
          <w:rFonts w:ascii="Times New Roman" w:hAnsi="Times New Roman" w:cs="Times New Roman"/>
          <w:color w:val="002060"/>
          <w:sz w:val="24"/>
          <w:shd w:val="clear" w:color="auto" w:fill="FFFFFF"/>
        </w:rPr>
        <w:t>assessee</w:t>
      </w:r>
      <w:proofErr w:type="spellEnd"/>
      <w:r w:rsidRPr="0086477A">
        <w:rPr>
          <w:rFonts w:ascii="Times New Roman" w:hAnsi="Times New Roman" w:cs="Times New Roman"/>
          <w:color w:val="002060"/>
          <w:sz w:val="24"/>
          <w:shd w:val="clear" w:color="auto" w:fill="FFFFFF"/>
        </w:rPr>
        <w:t xml:space="preserve"> opting for the scheme will need to pay tax on a monthly basis but will have the option to either discharge the actual liability via the cash ledger or through a pre-filled </w:t>
      </w:r>
      <w:proofErr w:type="spellStart"/>
      <w:r w:rsidRPr="0086477A">
        <w:rPr>
          <w:rFonts w:ascii="Times New Roman" w:hAnsi="Times New Roman" w:cs="Times New Roman"/>
          <w:color w:val="002060"/>
          <w:sz w:val="24"/>
          <w:shd w:val="clear" w:color="auto" w:fill="FFFFFF"/>
        </w:rPr>
        <w:t>challan</w:t>
      </w:r>
      <w:proofErr w:type="spellEnd"/>
      <w:r w:rsidRPr="0086477A">
        <w:rPr>
          <w:rFonts w:ascii="Times New Roman" w:hAnsi="Times New Roman" w:cs="Times New Roman"/>
          <w:color w:val="002060"/>
          <w:sz w:val="24"/>
          <w:shd w:val="clear" w:color="auto" w:fill="FFFFFF"/>
        </w:rPr>
        <w:t xml:space="preserve"> amounting to 35% of the cash paid as taxes in the previous quarter.</w:t>
      </w:r>
    </w:p>
    <w:p w:rsidR="0067689D" w:rsidRPr="0086477A" w:rsidRDefault="0067689D" w:rsidP="0067689D">
      <w:pPr>
        <w:jc w:val="both"/>
        <w:rPr>
          <w:rFonts w:ascii="Times New Roman" w:hAnsi="Times New Roman" w:cs="Times New Roman"/>
          <w:b/>
          <w:color w:val="002060"/>
          <w:sz w:val="24"/>
          <w:shd w:val="clear" w:color="auto" w:fill="FFFFFF"/>
        </w:rPr>
      </w:pPr>
      <w:r w:rsidRPr="0086477A">
        <w:rPr>
          <w:rFonts w:ascii="Times New Roman" w:hAnsi="Times New Roman" w:cs="Times New Roman"/>
          <w:b/>
          <w:color w:val="002060"/>
          <w:sz w:val="24"/>
          <w:shd w:val="clear" w:color="auto" w:fill="FFFFFF"/>
        </w:rPr>
        <w:t>5. Auto population of details in Form GSTR-3B from Form GSTR 1 &amp; GSTR 2B</w:t>
      </w:r>
    </w:p>
    <w:p w:rsidR="0067689D" w:rsidRPr="0086477A" w:rsidRDefault="0067689D" w:rsidP="0067689D">
      <w:pPr>
        <w:jc w:val="both"/>
        <w:rPr>
          <w:rFonts w:ascii="Times New Roman" w:hAnsi="Times New Roman" w:cs="Times New Roman"/>
          <w:color w:val="002060"/>
          <w:sz w:val="24"/>
          <w:shd w:val="clear" w:color="auto" w:fill="FFFFFF"/>
        </w:rPr>
      </w:pPr>
      <w:r w:rsidRPr="0086477A">
        <w:rPr>
          <w:rFonts w:ascii="Times New Roman" w:hAnsi="Times New Roman" w:cs="Times New Roman"/>
          <w:color w:val="002060"/>
          <w:sz w:val="24"/>
          <w:shd w:val="clear" w:color="auto" w:fill="FFFFFF"/>
        </w:rPr>
        <w:t>Auto Populated details in Form GSTR 3B: Now, auto-population of system computed details in Form GSTR-3B, has been enabled for taxpayers (filing their Form GSTR-1 on monthly basis), from November 2020 Tax Period onwards. The same will be done based on the following:</w:t>
      </w:r>
    </w:p>
    <w:p w:rsidR="0067689D" w:rsidRPr="0086477A" w:rsidRDefault="0067689D" w:rsidP="0067689D">
      <w:pPr>
        <w:jc w:val="both"/>
        <w:rPr>
          <w:rFonts w:ascii="Times New Roman" w:hAnsi="Times New Roman" w:cs="Times New Roman"/>
          <w:color w:val="002060"/>
          <w:sz w:val="24"/>
          <w:shd w:val="clear" w:color="auto" w:fill="FFFFFF"/>
        </w:rPr>
      </w:pPr>
      <w:r w:rsidRPr="0086477A">
        <w:rPr>
          <w:rFonts w:ascii="Times New Roman" w:hAnsi="Times New Roman" w:cs="Times New Roman"/>
          <w:color w:val="002060"/>
          <w:sz w:val="24"/>
          <w:shd w:val="clear" w:color="auto" w:fill="FFFFFF"/>
        </w:rPr>
        <w:t>Liabilities in tables-3.1 &amp; 3.2 of Form GSTR-3B (except Table-3.1 (d) pertaining to inward supplies liable to reverse charge), are computed by the system on the basis of details of outward supplies as filed in Form GSTR-1 for the tax period</w:t>
      </w:r>
    </w:p>
    <w:p w:rsidR="0067689D" w:rsidRPr="0086477A" w:rsidRDefault="0067689D" w:rsidP="0067689D">
      <w:pPr>
        <w:jc w:val="both"/>
        <w:rPr>
          <w:rFonts w:ascii="Times New Roman" w:hAnsi="Times New Roman" w:cs="Times New Roman"/>
          <w:color w:val="002060"/>
          <w:sz w:val="24"/>
          <w:shd w:val="clear" w:color="auto" w:fill="FFFFFF"/>
        </w:rPr>
      </w:pPr>
      <w:r w:rsidRPr="0086477A">
        <w:rPr>
          <w:rFonts w:ascii="Times New Roman" w:hAnsi="Times New Roman" w:cs="Times New Roman"/>
          <w:color w:val="002060"/>
          <w:sz w:val="24"/>
          <w:shd w:val="clear" w:color="auto" w:fill="FFFFFF"/>
        </w:rPr>
        <w:t>Input Tax Credit (ITC) details and details of inward supplies liable to reverse charge, to be reported in Tables-4 and 3.1 (d) respectively, are computed as per system generated Form GSTR-2B for the tax period</w:t>
      </w:r>
    </w:p>
    <w:p w:rsidR="00A917A8" w:rsidRDefault="0067689D" w:rsidP="0067689D">
      <w:pPr>
        <w:jc w:val="both"/>
        <w:rPr>
          <w:rFonts w:ascii="Times New Roman" w:hAnsi="Times New Roman" w:cs="Times New Roman"/>
          <w:color w:val="002060"/>
          <w:sz w:val="24"/>
          <w:shd w:val="clear" w:color="auto" w:fill="FFFFFF"/>
        </w:rPr>
      </w:pPr>
      <w:r w:rsidRPr="0086477A">
        <w:rPr>
          <w:rFonts w:ascii="Times New Roman" w:hAnsi="Times New Roman" w:cs="Times New Roman"/>
          <w:color w:val="002060"/>
          <w:sz w:val="24"/>
          <w:shd w:val="clear" w:color="auto" w:fill="FFFFFF"/>
        </w:rPr>
        <w:t>PDF Format of FORM GSTR-3B: The table-wise computation of the values, auto-populated in Form GSTR-3B, is made available in PDF format also on the Form GSTR-3B dashboard. The same can be downloaded by clicking on the “System Generated GSTR-3B” tab.</w:t>
      </w:r>
      <w:r w:rsidR="00A917A8">
        <w:rPr>
          <w:rFonts w:ascii="Times New Roman" w:hAnsi="Times New Roman" w:cs="Times New Roman"/>
          <w:color w:val="002060"/>
          <w:sz w:val="24"/>
          <w:shd w:val="clear" w:color="auto" w:fill="FFFFFF"/>
        </w:rPr>
        <w:t xml:space="preserve"> </w:t>
      </w:r>
    </w:p>
    <w:p w:rsidR="0067689D" w:rsidRPr="00A917A8" w:rsidRDefault="0067689D" w:rsidP="0067689D">
      <w:pPr>
        <w:jc w:val="both"/>
        <w:rPr>
          <w:rFonts w:ascii="Times New Roman" w:hAnsi="Times New Roman" w:cs="Times New Roman"/>
          <w:color w:val="002060"/>
          <w:sz w:val="24"/>
          <w:shd w:val="clear" w:color="auto" w:fill="FFFFFF"/>
        </w:rPr>
      </w:pPr>
      <w:r w:rsidRPr="0086477A">
        <w:rPr>
          <w:rFonts w:ascii="Times New Roman" w:hAnsi="Times New Roman" w:cs="Times New Roman"/>
          <w:b/>
          <w:i/>
          <w:color w:val="002060"/>
          <w:sz w:val="24"/>
          <w:shd w:val="clear" w:color="auto" w:fill="FFFFFF"/>
        </w:rPr>
        <w:t xml:space="preserve">To read more </w:t>
      </w:r>
      <w:hyperlink r:id="rId20" w:history="1">
        <w:r w:rsidRPr="0086477A">
          <w:rPr>
            <w:rStyle w:val="Hyperlink"/>
            <w:rFonts w:ascii="Times New Roman" w:hAnsi="Times New Roman" w:cs="Times New Roman"/>
            <w:b/>
            <w:i/>
            <w:spacing w:val="8"/>
            <w:szCs w:val="24"/>
            <w:shd w:val="clear" w:color="auto" w:fill="FFFFFF"/>
          </w:rPr>
          <w:t>Click Here</w:t>
        </w:r>
      </w:hyperlink>
    </w:p>
    <w:p w:rsidR="0067689D" w:rsidRPr="0086477A" w:rsidRDefault="0067689D" w:rsidP="0067689D">
      <w:pPr>
        <w:jc w:val="both"/>
        <w:rPr>
          <w:rFonts w:ascii="Times New Roman" w:hAnsi="Times New Roman" w:cs="Times New Roman"/>
          <w:b/>
          <w:color w:val="002060"/>
          <w:sz w:val="24"/>
          <w:shd w:val="clear" w:color="auto" w:fill="FFFFFF"/>
        </w:rPr>
      </w:pPr>
      <w:r w:rsidRPr="0086477A">
        <w:rPr>
          <w:rFonts w:ascii="Times New Roman" w:hAnsi="Times New Roman" w:cs="Times New Roman"/>
          <w:b/>
          <w:color w:val="002060"/>
          <w:sz w:val="24"/>
          <w:shd w:val="clear" w:color="auto" w:fill="FFFFFF"/>
        </w:rPr>
        <w:t>6. CBIC extends Due date of GST compliance till 31 March, 2021</w:t>
      </w:r>
    </w:p>
    <w:p w:rsidR="0067689D" w:rsidRPr="0086477A" w:rsidRDefault="0067689D" w:rsidP="0067689D">
      <w:pPr>
        <w:jc w:val="both"/>
        <w:rPr>
          <w:rFonts w:ascii="Times New Roman" w:hAnsi="Times New Roman" w:cs="Times New Roman"/>
          <w:color w:val="002060"/>
          <w:sz w:val="24"/>
          <w:shd w:val="clear" w:color="auto" w:fill="FFFFFF"/>
        </w:rPr>
      </w:pPr>
      <w:r w:rsidRPr="0086477A">
        <w:rPr>
          <w:rFonts w:ascii="Times New Roman" w:hAnsi="Times New Roman" w:cs="Times New Roman"/>
          <w:color w:val="002060"/>
          <w:sz w:val="24"/>
          <w:shd w:val="clear" w:color="auto" w:fill="FFFFFF"/>
        </w:rPr>
        <w:t xml:space="preserve">The Central Board of Indirect Taxes and Customs (CBIC) extended the Due Date of GST compliance till 31 March, 2021 during the period from the 20 March, 2020 to the 29 November, 2020. The notification seeks to amend the notification No. 65/2020 Central Tax, dated the 1st September, 2020, which states, “Provided that where, any time limit for completion or compliance of any action, by any authority, has been specified in, or prescribed or notified under section 171 of the said Act, which falls during the period from the 20th day of March, 2020 to the 29th day of November, 2020, and where completion or compliance of such action has not been made within such time, then, the time-limit for completion or compliance of such action, shall be extended up to the 30th day of November, 2020.” Section 171 of CGST Act, 2017, provides that any reduction in the rate of tax on any supply of goods or services or the benefit of the input tax credit shall be passed on to the recipient by way of </w:t>
      </w:r>
      <w:r w:rsidRPr="0086477A">
        <w:rPr>
          <w:rFonts w:ascii="Times New Roman" w:hAnsi="Times New Roman" w:cs="Times New Roman"/>
          <w:color w:val="002060"/>
          <w:sz w:val="24"/>
          <w:shd w:val="clear" w:color="auto" w:fill="FFFFFF"/>
        </w:rPr>
        <w:lastRenderedPageBreak/>
        <w:t xml:space="preserve">commensurate reduction in prices. Businesses with monthly turnover of over Rs 50 </w:t>
      </w:r>
      <w:proofErr w:type="spellStart"/>
      <w:r w:rsidRPr="0086477A">
        <w:rPr>
          <w:rFonts w:ascii="Times New Roman" w:hAnsi="Times New Roman" w:cs="Times New Roman"/>
          <w:color w:val="002060"/>
          <w:sz w:val="24"/>
          <w:shd w:val="clear" w:color="auto" w:fill="FFFFFF"/>
        </w:rPr>
        <w:t>lakh</w:t>
      </w:r>
      <w:proofErr w:type="spellEnd"/>
      <w:r w:rsidRPr="0086477A">
        <w:rPr>
          <w:rFonts w:ascii="Times New Roman" w:hAnsi="Times New Roman" w:cs="Times New Roman"/>
          <w:color w:val="002060"/>
          <w:sz w:val="24"/>
          <w:shd w:val="clear" w:color="auto" w:fill="FFFFFF"/>
        </w:rPr>
        <w:t xml:space="preserve"> to pay at least 1% GST liability in cash</w:t>
      </w:r>
    </w:p>
    <w:p w:rsidR="0067689D" w:rsidRPr="0086477A" w:rsidRDefault="0067689D" w:rsidP="0067689D">
      <w:pPr>
        <w:jc w:val="both"/>
        <w:rPr>
          <w:rFonts w:ascii="Times New Roman" w:hAnsi="Times New Roman" w:cs="Times New Roman"/>
          <w:color w:val="002060"/>
          <w:sz w:val="24"/>
          <w:shd w:val="clear" w:color="auto" w:fill="FFFFFF"/>
        </w:rPr>
      </w:pPr>
      <w:r w:rsidRPr="0086477A">
        <w:rPr>
          <w:rFonts w:ascii="Times New Roman" w:hAnsi="Times New Roman" w:cs="Times New Roman"/>
          <w:color w:val="002060"/>
          <w:sz w:val="24"/>
          <w:shd w:val="clear" w:color="auto" w:fill="FFFFFF"/>
        </w:rPr>
        <w:t xml:space="preserve">Businesses with monthly turnover of over Rs 50 </w:t>
      </w:r>
      <w:proofErr w:type="spellStart"/>
      <w:r w:rsidRPr="0086477A">
        <w:rPr>
          <w:rFonts w:ascii="Times New Roman" w:hAnsi="Times New Roman" w:cs="Times New Roman"/>
          <w:color w:val="002060"/>
          <w:sz w:val="24"/>
          <w:shd w:val="clear" w:color="auto" w:fill="FFFFFF"/>
        </w:rPr>
        <w:t>lakh</w:t>
      </w:r>
      <w:proofErr w:type="spellEnd"/>
      <w:r w:rsidRPr="0086477A">
        <w:rPr>
          <w:rFonts w:ascii="Times New Roman" w:hAnsi="Times New Roman" w:cs="Times New Roman"/>
          <w:color w:val="002060"/>
          <w:sz w:val="24"/>
          <w:shd w:val="clear" w:color="auto" w:fill="FFFFFF"/>
        </w:rPr>
        <w:t xml:space="preserve"> will have to mandatorily pay at least 1 per cent of their GST liability in cash, the Finance Ministry said as it moved to curb evasion by fake invoicing. The Central Board of Indirect Taxes and Customs (CBIC) has introduced Rule 86B in Goods and Services Tax (GST) rules which restricts use of input tax credit (ITC) for discharging GST liability to 99 per cent.</w:t>
      </w:r>
    </w:p>
    <w:p w:rsidR="0067689D" w:rsidRPr="007F2411" w:rsidRDefault="0067689D" w:rsidP="0067689D">
      <w:pPr>
        <w:jc w:val="both"/>
        <w:rPr>
          <w:rFonts w:ascii="Times New Roman" w:hAnsi="Times New Roman" w:cs="Times New Roman"/>
          <w:b/>
          <w:i/>
          <w:color w:val="002060"/>
          <w:spacing w:val="8"/>
          <w:sz w:val="24"/>
          <w:szCs w:val="24"/>
          <w:shd w:val="clear" w:color="auto" w:fill="FFFFFF"/>
        </w:rPr>
      </w:pPr>
      <w:r w:rsidRPr="0086477A">
        <w:rPr>
          <w:rFonts w:ascii="Times New Roman" w:hAnsi="Times New Roman" w:cs="Times New Roman"/>
          <w:color w:val="002060"/>
          <w:sz w:val="24"/>
          <w:shd w:val="clear" w:color="auto" w:fill="FFFFFF"/>
        </w:rPr>
        <w:t xml:space="preserve">The registered person shall not use the amount available in electronic credit ledger to discharge his liability towards output tax in excess of 99 per cent of tax liability, in cases where the value of taxable supply … in a month exceeds Rs 50 </w:t>
      </w:r>
      <w:proofErr w:type="spellStart"/>
      <w:r w:rsidRPr="0086477A">
        <w:rPr>
          <w:rFonts w:ascii="Times New Roman" w:hAnsi="Times New Roman" w:cs="Times New Roman"/>
          <w:color w:val="002060"/>
          <w:sz w:val="24"/>
          <w:shd w:val="clear" w:color="auto" w:fill="FFFFFF"/>
        </w:rPr>
        <w:t>lakh</w:t>
      </w:r>
      <w:proofErr w:type="spellEnd"/>
      <w:r w:rsidRPr="0086477A">
        <w:rPr>
          <w:rFonts w:ascii="Times New Roman" w:hAnsi="Times New Roman" w:cs="Times New Roman"/>
          <w:color w:val="002060"/>
          <w:sz w:val="24"/>
          <w:shd w:val="clear" w:color="auto" w:fill="FFFFFF"/>
        </w:rPr>
        <w:t>, the CBIC said. While calculating the turnover threshold, sales from GST exempt goods and zero rates supply would not be included.</w:t>
      </w:r>
      <w:r w:rsidR="00A917A8">
        <w:rPr>
          <w:rFonts w:ascii="Times New Roman" w:hAnsi="Times New Roman" w:cs="Times New Roman"/>
          <w:color w:val="002060"/>
          <w:sz w:val="24"/>
          <w:shd w:val="clear" w:color="auto" w:fill="FFFFFF"/>
        </w:rPr>
        <w:t xml:space="preserve"> </w:t>
      </w:r>
      <w:r w:rsidRPr="0086477A">
        <w:rPr>
          <w:rFonts w:ascii="Times New Roman" w:hAnsi="Times New Roman" w:cs="Times New Roman"/>
          <w:b/>
          <w:i/>
          <w:color w:val="002060"/>
          <w:sz w:val="24"/>
          <w:shd w:val="clear" w:color="auto" w:fill="FFFFFF"/>
        </w:rPr>
        <w:t>To read more</w:t>
      </w:r>
      <w:r w:rsidRPr="007F2411">
        <w:rPr>
          <w:rFonts w:ascii="Times New Roman" w:hAnsi="Times New Roman" w:cs="Times New Roman"/>
          <w:b/>
          <w:i/>
          <w:sz w:val="24"/>
          <w:shd w:val="clear" w:color="auto" w:fill="FFFFFF"/>
        </w:rPr>
        <w:t xml:space="preserve"> </w:t>
      </w:r>
      <w:hyperlink r:id="rId21" w:history="1">
        <w:r w:rsidRPr="007F2411">
          <w:rPr>
            <w:rStyle w:val="Hyperlink"/>
            <w:rFonts w:ascii="Times New Roman" w:hAnsi="Times New Roman" w:cs="Times New Roman"/>
            <w:b/>
            <w:i/>
            <w:spacing w:val="8"/>
            <w:sz w:val="24"/>
            <w:szCs w:val="24"/>
            <w:shd w:val="clear" w:color="auto" w:fill="FFFFFF"/>
          </w:rPr>
          <w:t>Click Here</w:t>
        </w:r>
      </w:hyperlink>
      <w:r w:rsidRPr="007F2411">
        <w:rPr>
          <w:rFonts w:ascii="Times New Roman" w:hAnsi="Times New Roman" w:cs="Times New Roman"/>
          <w:b/>
          <w:i/>
          <w:color w:val="002060"/>
          <w:spacing w:val="8"/>
          <w:sz w:val="24"/>
          <w:szCs w:val="24"/>
          <w:shd w:val="clear" w:color="auto" w:fill="FFFFFF"/>
        </w:rPr>
        <w:t xml:space="preserve"> </w:t>
      </w:r>
    </w:p>
    <w:p w:rsidR="0067689D" w:rsidRDefault="0067689D" w:rsidP="0067689D">
      <w:pPr>
        <w:pStyle w:val="NoSpacing"/>
        <w:jc w:val="both"/>
        <w:rPr>
          <w:rFonts w:ascii="Times New Roman" w:hAnsi="Times New Roman" w:cs="Times New Roman"/>
          <w:b/>
          <w:sz w:val="10"/>
          <w:szCs w:val="24"/>
        </w:rPr>
      </w:pPr>
    </w:p>
    <w:p w:rsidR="0067689D" w:rsidRDefault="0067689D" w:rsidP="0067689D">
      <w:pPr>
        <w:pStyle w:val="NoSpacing"/>
        <w:jc w:val="both"/>
        <w:rPr>
          <w:rFonts w:ascii="Times New Roman" w:hAnsi="Times New Roman" w:cs="Times New Roman"/>
          <w:b/>
          <w:sz w:val="10"/>
          <w:szCs w:val="24"/>
        </w:rPr>
      </w:pPr>
    </w:p>
    <w:p w:rsidR="0067689D" w:rsidRPr="00EA06AB" w:rsidRDefault="0067689D" w:rsidP="0067689D">
      <w:pPr>
        <w:pStyle w:val="ListParagraph"/>
        <w:numPr>
          <w:ilvl w:val="0"/>
          <w:numId w:val="9"/>
        </w:numPr>
        <w:spacing w:after="0" w:line="240" w:lineRule="auto"/>
        <w:jc w:val="both"/>
        <w:rPr>
          <w:rFonts w:ascii="Times New Roman" w:hAnsi="Times New Roman" w:cs="Times New Roman"/>
          <w:b/>
          <w:caps/>
          <w:color w:val="002060"/>
          <w:sz w:val="32"/>
          <w:szCs w:val="24"/>
          <w:u w:val="single"/>
        </w:rPr>
      </w:pPr>
      <w:r w:rsidRPr="00EA06AB">
        <w:rPr>
          <w:rFonts w:ascii="Times New Roman" w:hAnsi="Times New Roman" w:cs="Times New Roman"/>
          <w:b/>
          <w:caps/>
          <w:color w:val="002060"/>
          <w:sz w:val="32"/>
          <w:szCs w:val="24"/>
          <w:u w:val="single"/>
        </w:rPr>
        <w:t>GST UPDATES from 01.1</w:t>
      </w:r>
      <w:r>
        <w:rPr>
          <w:rFonts w:ascii="Times New Roman" w:hAnsi="Times New Roman" w:cs="Times New Roman"/>
          <w:b/>
          <w:caps/>
          <w:color w:val="002060"/>
          <w:sz w:val="32"/>
          <w:szCs w:val="24"/>
          <w:u w:val="single"/>
        </w:rPr>
        <w:t>2</w:t>
      </w:r>
      <w:r w:rsidRPr="00EA06AB">
        <w:rPr>
          <w:rFonts w:ascii="Times New Roman" w:hAnsi="Times New Roman" w:cs="Times New Roman"/>
          <w:b/>
          <w:caps/>
          <w:color w:val="002060"/>
          <w:sz w:val="32"/>
          <w:szCs w:val="24"/>
          <w:u w:val="single"/>
        </w:rPr>
        <w:t>.2020 to 3</w:t>
      </w:r>
      <w:r>
        <w:rPr>
          <w:rFonts w:ascii="Times New Roman" w:hAnsi="Times New Roman" w:cs="Times New Roman"/>
          <w:b/>
          <w:caps/>
          <w:color w:val="002060"/>
          <w:sz w:val="32"/>
          <w:szCs w:val="24"/>
          <w:u w:val="single"/>
        </w:rPr>
        <w:t>1.12</w:t>
      </w:r>
      <w:r w:rsidRPr="00EA06AB">
        <w:rPr>
          <w:rFonts w:ascii="Times New Roman" w:hAnsi="Times New Roman" w:cs="Times New Roman"/>
          <w:b/>
          <w:caps/>
          <w:color w:val="002060"/>
          <w:sz w:val="32"/>
          <w:szCs w:val="24"/>
          <w:u w:val="single"/>
        </w:rPr>
        <w:t>.2020:</w:t>
      </w:r>
    </w:p>
    <w:p w:rsidR="0067689D" w:rsidRPr="00EA06AB" w:rsidRDefault="0067689D" w:rsidP="0067689D">
      <w:pPr>
        <w:pStyle w:val="ListParagraph"/>
        <w:spacing w:after="0" w:line="240" w:lineRule="auto"/>
        <w:ind w:left="1440"/>
        <w:jc w:val="both"/>
        <w:rPr>
          <w:rFonts w:ascii="Times New Roman" w:hAnsi="Times New Roman" w:cs="Times New Roman"/>
          <w:b/>
          <w:caps/>
          <w:color w:val="002060"/>
          <w:sz w:val="24"/>
          <w:szCs w:val="24"/>
        </w:rPr>
      </w:pPr>
    </w:p>
    <w:tbl>
      <w:tblPr>
        <w:tblStyle w:val="LightShading-Accent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5040"/>
        <w:gridCol w:w="2250"/>
        <w:gridCol w:w="1304"/>
      </w:tblGrid>
      <w:tr w:rsidR="0067689D" w:rsidRPr="00EA06AB" w:rsidTr="00342077">
        <w:trPr>
          <w:cnfStyle w:val="100000000000"/>
        </w:trPr>
        <w:tc>
          <w:tcPr>
            <w:cnfStyle w:val="001000000000"/>
            <w:tcW w:w="648" w:type="dxa"/>
            <w:tcBorders>
              <w:top w:val="none" w:sz="0" w:space="0" w:color="auto"/>
              <w:left w:val="none" w:sz="0" w:space="0" w:color="auto"/>
              <w:bottom w:val="none" w:sz="0" w:space="0" w:color="auto"/>
              <w:right w:val="none" w:sz="0" w:space="0" w:color="auto"/>
            </w:tcBorders>
            <w:shd w:val="clear" w:color="auto" w:fill="FFFFCC"/>
          </w:tcPr>
          <w:p w:rsidR="0067689D" w:rsidRDefault="0067689D" w:rsidP="00342077">
            <w:pPr>
              <w:jc w:val="center"/>
              <w:rPr>
                <w:rFonts w:ascii="Times New Roman" w:hAnsi="Times New Roman" w:cs="Times New Roman"/>
                <w:color w:val="002060"/>
                <w:sz w:val="24"/>
              </w:rPr>
            </w:pPr>
            <w:r w:rsidRPr="00342077">
              <w:rPr>
                <w:rFonts w:ascii="Times New Roman" w:hAnsi="Times New Roman" w:cs="Times New Roman"/>
                <w:color w:val="002060"/>
                <w:sz w:val="24"/>
              </w:rPr>
              <w:t xml:space="preserve">Sl. </w:t>
            </w:r>
          </w:p>
          <w:p w:rsidR="00342077" w:rsidRPr="00342077" w:rsidRDefault="00342077" w:rsidP="00342077">
            <w:pPr>
              <w:jc w:val="center"/>
              <w:rPr>
                <w:rFonts w:ascii="Times New Roman" w:hAnsi="Times New Roman" w:cs="Times New Roman"/>
                <w:color w:val="002060"/>
                <w:sz w:val="10"/>
              </w:rPr>
            </w:pPr>
          </w:p>
        </w:tc>
        <w:tc>
          <w:tcPr>
            <w:tcW w:w="5040" w:type="dxa"/>
            <w:tcBorders>
              <w:top w:val="none" w:sz="0" w:space="0" w:color="auto"/>
              <w:left w:val="none" w:sz="0" w:space="0" w:color="auto"/>
              <w:bottom w:val="none" w:sz="0" w:space="0" w:color="auto"/>
              <w:right w:val="none" w:sz="0" w:space="0" w:color="auto"/>
            </w:tcBorders>
            <w:shd w:val="clear" w:color="auto" w:fill="FFFFCC"/>
          </w:tcPr>
          <w:p w:rsidR="0067689D" w:rsidRPr="00342077" w:rsidRDefault="0067689D" w:rsidP="00342077">
            <w:pPr>
              <w:jc w:val="center"/>
              <w:cnfStyle w:val="100000000000"/>
              <w:rPr>
                <w:rFonts w:ascii="Times New Roman" w:hAnsi="Times New Roman" w:cs="Times New Roman"/>
                <w:color w:val="002060"/>
                <w:sz w:val="24"/>
              </w:rPr>
            </w:pPr>
            <w:r w:rsidRPr="00342077">
              <w:rPr>
                <w:rFonts w:ascii="Times New Roman" w:hAnsi="Times New Roman" w:cs="Times New Roman"/>
                <w:color w:val="002060"/>
                <w:sz w:val="24"/>
              </w:rPr>
              <w:t>Notification(s)</w:t>
            </w:r>
          </w:p>
        </w:tc>
        <w:tc>
          <w:tcPr>
            <w:tcW w:w="2250" w:type="dxa"/>
            <w:tcBorders>
              <w:top w:val="none" w:sz="0" w:space="0" w:color="auto"/>
              <w:left w:val="none" w:sz="0" w:space="0" w:color="auto"/>
              <w:bottom w:val="none" w:sz="0" w:space="0" w:color="auto"/>
              <w:right w:val="none" w:sz="0" w:space="0" w:color="auto"/>
            </w:tcBorders>
            <w:shd w:val="clear" w:color="auto" w:fill="FFFFCC"/>
          </w:tcPr>
          <w:p w:rsidR="0067689D" w:rsidRPr="00342077" w:rsidRDefault="0067689D" w:rsidP="00342077">
            <w:pPr>
              <w:jc w:val="center"/>
              <w:cnfStyle w:val="100000000000"/>
              <w:rPr>
                <w:rFonts w:ascii="Times New Roman" w:hAnsi="Times New Roman" w:cs="Times New Roman"/>
                <w:color w:val="002060"/>
                <w:sz w:val="24"/>
              </w:rPr>
            </w:pPr>
            <w:r w:rsidRPr="00342077">
              <w:rPr>
                <w:rFonts w:ascii="Times New Roman" w:hAnsi="Times New Roman" w:cs="Times New Roman"/>
                <w:color w:val="002060"/>
                <w:sz w:val="24"/>
              </w:rPr>
              <w:t>Notification No.</w:t>
            </w:r>
          </w:p>
        </w:tc>
        <w:tc>
          <w:tcPr>
            <w:tcW w:w="1304" w:type="dxa"/>
            <w:tcBorders>
              <w:top w:val="none" w:sz="0" w:space="0" w:color="auto"/>
              <w:left w:val="none" w:sz="0" w:space="0" w:color="auto"/>
              <w:bottom w:val="none" w:sz="0" w:space="0" w:color="auto"/>
              <w:right w:val="none" w:sz="0" w:space="0" w:color="auto"/>
            </w:tcBorders>
            <w:shd w:val="clear" w:color="auto" w:fill="FFFFCC"/>
          </w:tcPr>
          <w:p w:rsidR="0067689D" w:rsidRPr="00342077" w:rsidRDefault="0067689D" w:rsidP="00342077">
            <w:pPr>
              <w:jc w:val="center"/>
              <w:cnfStyle w:val="100000000000"/>
              <w:rPr>
                <w:rFonts w:ascii="Times New Roman" w:hAnsi="Times New Roman" w:cs="Times New Roman"/>
                <w:color w:val="002060"/>
                <w:sz w:val="24"/>
              </w:rPr>
            </w:pPr>
            <w:r w:rsidRPr="00342077">
              <w:rPr>
                <w:rFonts w:ascii="Times New Roman" w:hAnsi="Times New Roman" w:cs="Times New Roman"/>
                <w:color w:val="002060"/>
                <w:sz w:val="24"/>
              </w:rPr>
              <w:t>Link(s)</w:t>
            </w:r>
          </w:p>
        </w:tc>
      </w:tr>
      <w:tr w:rsidR="0067689D" w:rsidRPr="00EA06AB" w:rsidTr="00342077">
        <w:trPr>
          <w:cnfStyle w:val="000000100000"/>
        </w:trPr>
        <w:tc>
          <w:tcPr>
            <w:cnfStyle w:val="001000000000"/>
            <w:tcW w:w="648" w:type="dxa"/>
            <w:tcBorders>
              <w:left w:val="none" w:sz="0" w:space="0" w:color="auto"/>
              <w:right w:val="none" w:sz="0" w:space="0" w:color="auto"/>
            </w:tcBorders>
          </w:tcPr>
          <w:p w:rsidR="0067689D" w:rsidRPr="00EA06AB" w:rsidRDefault="0067689D" w:rsidP="0086477A">
            <w:pPr>
              <w:jc w:val="both"/>
              <w:rPr>
                <w:rFonts w:ascii="Times New Roman" w:hAnsi="Times New Roman" w:cs="Times New Roman"/>
                <w:b w:val="0"/>
                <w:color w:val="002060"/>
              </w:rPr>
            </w:pPr>
            <w:r w:rsidRPr="00EA06AB">
              <w:rPr>
                <w:rFonts w:ascii="Times New Roman" w:hAnsi="Times New Roman" w:cs="Times New Roman"/>
                <w:b w:val="0"/>
                <w:color w:val="002060"/>
              </w:rPr>
              <w:t>1.</w:t>
            </w:r>
          </w:p>
          <w:p w:rsidR="0067689D" w:rsidRPr="00EA06AB" w:rsidRDefault="0067689D" w:rsidP="0086477A">
            <w:pPr>
              <w:jc w:val="both"/>
              <w:rPr>
                <w:rFonts w:ascii="Times New Roman" w:hAnsi="Times New Roman" w:cs="Times New Roman"/>
                <w:b w:val="0"/>
                <w:color w:val="002060"/>
              </w:rPr>
            </w:pPr>
          </w:p>
        </w:tc>
        <w:tc>
          <w:tcPr>
            <w:tcW w:w="5040" w:type="dxa"/>
            <w:tcBorders>
              <w:left w:val="none" w:sz="0" w:space="0" w:color="auto"/>
              <w:right w:val="none" w:sz="0" w:space="0" w:color="auto"/>
            </w:tcBorders>
          </w:tcPr>
          <w:p w:rsidR="0067689D" w:rsidRPr="005316A6" w:rsidRDefault="0067689D" w:rsidP="0086477A">
            <w:pPr>
              <w:jc w:val="both"/>
              <w:cnfStyle w:val="000000100000"/>
              <w:rPr>
                <w:rFonts w:ascii="Times New Roman" w:hAnsi="Times New Roman" w:cs="Times New Roman"/>
                <w:color w:val="002060"/>
                <w:sz w:val="24"/>
                <w:szCs w:val="24"/>
              </w:rPr>
            </w:pPr>
            <w:r w:rsidRPr="002456E1">
              <w:rPr>
                <w:rFonts w:ascii="Times New Roman" w:hAnsi="Times New Roman" w:cs="Times New Roman"/>
                <w:color w:val="002060"/>
                <w:sz w:val="24"/>
                <w:szCs w:val="24"/>
              </w:rPr>
              <w:t>GSTR-9 of FY 2019-20 is available now</w:t>
            </w:r>
          </w:p>
        </w:tc>
        <w:tc>
          <w:tcPr>
            <w:tcW w:w="2250" w:type="dxa"/>
            <w:tcBorders>
              <w:left w:val="none" w:sz="0" w:space="0" w:color="auto"/>
              <w:right w:val="none" w:sz="0" w:space="0" w:color="auto"/>
            </w:tcBorders>
          </w:tcPr>
          <w:p w:rsidR="0067689D" w:rsidRPr="005316A6" w:rsidRDefault="0067689D" w:rsidP="0086477A">
            <w:pPr>
              <w:pStyle w:val="NoSpacing"/>
              <w:jc w:val="center"/>
              <w:cnfStyle w:val="000000100000"/>
              <w:rPr>
                <w:rFonts w:ascii="Times New Roman" w:hAnsi="Times New Roman" w:cs="Times New Roman"/>
                <w:color w:val="002060"/>
                <w:sz w:val="24"/>
                <w:szCs w:val="24"/>
              </w:rPr>
            </w:pPr>
            <w:r w:rsidRPr="005316A6">
              <w:rPr>
                <w:rFonts w:ascii="Times New Roman" w:hAnsi="Times New Roman" w:cs="Times New Roman"/>
                <w:color w:val="002060"/>
                <w:sz w:val="24"/>
                <w:szCs w:val="24"/>
              </w:rPr>
              <w:t>GSTN Update 4</w:t>
            </w:r>
            <w:r>
              <w:rPr>
                <w:rFonts w:ascii="Times New Roman" w:hAnsi="Times New Roman" w:cs="Times New Roman"/>
                <w:color w:val="002060"/>
                <w:sz w:val="24"/>
                <w:szCs w:val="24"/>
              </w:rPr>
              <w:t>24</w:t>
            </w:r>
          </w:p>
        </w:tc>
        <w:tc>
          <w:tcPr>
            <w:tcW w:w="1304" w:type="dxa"/>
            <w:tcBorders>
              <w:left w:val="none" w:sz="0" w:space="0" w:color="auto"/>
              <w:right w:val="none" w:sz="0" w:space="0" w:color="auto"/>
            </w:tcBorders>
          </w:tcPr>
          <w:p w:rsidR="0067689D" w:rsidRPr="005316A6" w:rsidRDefault="00867352" w:rsidP="0086477A">
            <w:pPr>
              <w:jc w:val="center"/>
              <w:cnfStyle w:val="000000100000"/>
              <w:rPr>
                <w:rFonts w:ascii="Times New Roman" w:hAnsi="Times New Roman" w:cs="Times New Roman"/>
                <w:color w:val="002060"/>
                <w:sz w:val="24"/>
                <w:szCs w:val="24"/>
              </w:rPr>
            </w:pPr>
            <w:hyperlink r:id="rId22" w:history="1">
              <w:r w:rsidR="0067689D" w:rsidRPr="005316A6">
                <w:rPr>
                  <w:rStyle w:val="Hyperlink"/>
                  <w:rFonts w:ascii="Times New Roman" w:hAnsi="Times New Roman" w:cs="Times New Roman"/>
                  <w:sz w:val="24"/>
                  <w:szCs w:val="24"/>
                </w:rPr>
                <w:t>LINK</w:t>
              </w:r>
            </w:hyperlink>
          </w:p>
        </w:tc>
      </w:tr>
      <w:tr w:rsidR="0067689D" w:rsidRPr="00EA06AB" w:rsidTr="00342077">
        <w:tc>
          <w:tcPr>
            <w:cnfStyle w:val="001000000000"/>
            <w:tcW w:w="648" w:type="dxa"/>
          </w:tcPr>
          <w:p w:rsidR="0067689D" w:rsidRPr="00EA06AB" w:rsidRDefault="0067689D" w:rsidP="0086477A">
            <w:pPr>
              <w:jc w:val="both"/>
              <w:rPr>
                <w:rFonts w:ascii="Times New Roman" w:hAnsi="Times New Roman" w:cs="Times New Roman"/>
                <w:b w:val="0"/>
                <w:color w:val="002060"/>
              </w:rPr>
            </w:pPr>
            <w:r w:rsidRPr="00EA06AB">
              <w:rPr>
                <w:rFonts w:ascii="Times New Roman" w:hAnsi="Times New Roman" w:cs="Times New Roman"/>
                <w:b w:val="0"/>
                <w:color w:val="002060"/>
              </w:rPr>
              <w:t>2.</w:t>
            </w:r>
          </w:p>
        </w:tc>
        <w:tc>
          <w:tcPr>
            <w:tcW w:w="5040" w:type="dxa"/>
          </w:tcPr>
          <w:p w:rsidR="0067689D" w:rsidRPr="005316A6" w:rsidRDefault="0067689D" w:rsidP="0086477A">
            <w:pPr>
              <w:jc w:val="both"/>
              <w:cnfStyle w:val="000000000000"/>
              <w:rPr>
                <w:rFonts w:ascii="Times New Roman" w:hAnsi="Times New Roman" w:cs="Times New Roman"/>
                <w:color w:val="002060"/>
                <w:sz w:val="24"/>
                <w:szCs w:val="24"/>
              </w:rPr>
            </w:pPr>
            <w:r w:rsidRPr="002456E1">
              <w:rPr>
                <w:rFonts w:ascii="Times New Roman" w:hAnsi="Times New Roman" w:cs="Times New Roman"/>
                <w:color w:val="002060"/>
                <w:sz w:val="24"/>
                <w:szCs w:val="24"/>
              </w:rPr>
              <w:t>Webinar on online application by Taxpayers for unblocking E-Way Bill generation facility</w:t>
            </w:r>
          </w:p>
        </w:tc>
        <w:tc>
          <w:tcPr>
            <w:tcW w:w="2250" w:type="dxa"/>
          </w:tcPr>
          <w:p w:rsidR="0067689D" w:rsidRPr="005316A6" w:rsidRDefault="0067689D" w:rsidP="0086477A">
            <w:pPr>
              <w:pStyle w:val="NoSpacing"/>
              <w:jc w:val="center"/>
              <w:cnfStyle w:val="000000000000"/>
              <w:rPr>
                <w:rFonts w:ascii="Times New Roman" w:hAnsi="Times New Roman" w:cs="Times New Roman"/>
                <w:color w:val="002060"/>
                <w:sz w:val="24"/>
                <w:szCs w:val="24"/>
              </w:rPr>
            </w:pPr>
            <w:r w:rsidRPr="005316A6">
              <w:rPr>
                <w:rFonts w:ascii="Times New Roman" w:hAnsi="Times New Roman" w:cs="Times New Roman"/>
                <w:color w:val="002060"/>
                <w:sz w:val="24"/>
                <w:szCs w:val="24"/>
              </w:rPr>
              <w:t>GSTN Update 4</w:t>
            </w:r>
            <w:r>
              <w:rPr>
                <w:rFonts w:ascii="Times New Roman" w:hAnsi="Times New Roman" w:cs="Times New Roman"/>
                <w:color w:val="002060"/>
                <w:sz w:val="24"/>
                <w:szCs w:val="24"/>
              </w:rPr>
              <w:t>25</w:t>
            </w:r>
          </w:p>
        </w:tc>
        <w:tc>
          <w:tcPr>
            <w:tcW w:w="1304" w:type="dxa"/>
          </w:tcPr>
          <w:p w:rsidR="0067689D" w:rsidRPr="005316A6" w:rsidRDefault="00867352" w:rsidP="0086477A">
            <w:pPr>
              <w:jc w:val="center"/>
              <w:cnfStyle w:val="000000000000"/>
              <w:rPr>
                <w:rFonts w:ascii="Times New Roman" w:hAnsi="Times New Roman" w:cs="Times New Roman"/>
                <w:sz w:val="24"/>
                <w:szCs w:val="24"/>
              </w:rPr>
            </w:pPr>
            <w:hyperlink r:id="rId23" w:history="1">
              <w:r w:rsidR="0067689D" w:rsidRPr="005316A6">
                <w:rPr>
                  <w:rStyle w:val="Hyperlink"/>
                  <w:rFonts w:ascii="Times New Roman" w:hAnsi="Times New Roman" w:cs="Times New Roman"/>
                  <w:sz w:val="24"/>
                  <w:szCs w:val="24"/>
                </w:rPr>
                <w:t>LINK</w:t>
              </w:r>
            </w:hyperlink>
          </w:p>
        </w:tc>
      </w:tr>
      <w:tr w:rsidR="0067689D" w:rsidRPr="00EA06AB" w:rsidTr="00342077">
        <w:trPr>
          <w:cnfStyle w:val="000000100000"/>
        </w:trPr>
        <w:tc>
          <w:tcPr>
            <w:cnfStyle w:val="001000000000"/>
            <w:tcW w:w="648" w:type="dxa"/>
            <w:tcBorders>
              <w:left w:val="none" w:sz="0" w:space="0" w:color="auto"/>
              <w:right w:val="none" w:sz="0" w:space="0" w:color="auto"/>
            </w:tcBorders>
          </w:tcPr>
          <w:p w:rsidR="0067689D" w:rsidRPr="00EA06AB" w:rsidRDefault="0067689D" w:rsidP="0086477A">
            <w:pPr>
              <w:jc w:val="both"/>
              <w:rPr>
                <w:rFonts w:ascii="Times New Roman" w:hAnsi="Times New Roman" w:cs="Times New Roman"/>
                <w:b w:val="0"/>
                <w:color w:val="002060"/>
              </w:rPr>
            </w:pPr>
            <w:r w:rsidRPr="00EA06AB">
              <w:rPr>
                <w:rFonts w:ascii="Times New Roman" w:hAnsi="Times New Roman" w:cs="Times New Roman"/>
                <w:b w:val="0"/>
                <w:color w:val="002060"/>
              </w:rPr>
              <w:t xml:space="preserve">3. </w:t>
            </w:r>
          </w:p>
        </w:tc>
        <w:tc>
          <w:tcPr>
            <w:tcW w:w="5040" w:type="dxa"/>
            <w:tcBorders>
              <w:left w:val="none" w:sz="0" w:space="0" w:color="auto"/>
              <w:right w:val="none" w:sz="0" w:space="0" w:color="auto"/>
            </w:tcBorders>
          </w:tcPr>
          <w:p w:rsidR="0067689D" w:rsidRPr="005316A6" w:rsidRDefault="0067689D" w:rsidP="0086477A">
            <w:pPr>
              <w:jc w:val="both"/>
              <w:cnfStyle w:val="000000100000"/>
              <w:rPr>
                <w:rFonts w:ascii="Times New Roman" w:hAnsi="Times New Roman" w:cs="Times New Roman"/>
                <w:color w:val="002060"/>
                <w:sz w:val="24"/>
                <w:szCs w:val="24"/>
              </w:rPr>
            </w:pPr>
            <w:r w:rsidRPr="00EA0EAB">
              <w:rPr>
                <w:rFonts w:ascii="Times New Roman" w:hAnsi="Times New Roman" w:cs="Times New Roman"/>
                <w:color w:val="002060"/>
                <w:sz w:val="24"/>
                <w:szCs w:val="24"/>
              </w:rPr>
              <w:t>Ignore prompt on liability for inward supplies attracting reverse charge in Table-3.1 (d)</w:t>
            </w:r>
          </w:p>
        </w:tc>
        <w:tc>
          <w:tcPr>
            <w:tcW w:w="2250" w:type="dxa"/>
            <w:tcBorders>
              <w:left w:val="none" w:sz="0" w:space="0" w:color="auto"/>
              <w:right w:val="none" w:sz="0" w:space="0" w:color="auto"/>
            </w:tcBorders>
          </w:tcPr>
          <w:p w:rsidR="0067689D" w:rsidRPr="005316A6" w:rsidRDefault="0067689D" w:rsidP="0086477A">
            <w:pPr>
              <w:pStyle w:val="NoSpacing"/>
              <w:jc w:val="center"/>
              <w:cnfStyle w:val="000000100000"/>
              <w:rPr>
                <w:rFonts w:ascii="Times New Roman" w:hAnsi="Times New Roman" w:cs="Times New Roman"/>
                <w:color w:val="002060"/>
                <w:sz w:val="24"/>
                <w:szCs w:val="24"/>
              </w:rPr>
            </w:pPr>
            <w:r w:rsidRPr="005316A6">
              <w:rPr>
                <w:rFonts w:ascii="Times New Roman" w:hAnsi="Times New Roman" w:cs="Times New Roman"/>
                <w:color w:val="002060"/>
                <w:sz w:val="24"/>
                <w:szCs w:val="24"/>
              </w:rPr>
              <w:t>GSTN Update 4</w:t>
            </w:r>
            <w:r>
              <w:rPr>
                <w:rFonts w:ascii="Times New Roman" w:hAnsi="Times New Roman" w:cs="Times New Roman"/>
                <w:color w:val="002060"/>
                <w:sz w:val="24"/>
                <w:szCs w:val="24"/>
              </w:rPr>
              <w:t>29</w:t>
            </w:r>
          </w:p>
        </w:tc>
        <w:tc>
          <w:tcPr>
            <w:tcW w:w="1304" w:type="dxa"/>
            <w:tcBorders>
              <w:left w:val="none" w:sz="0" w:space="0" w:color="auto"/>
              <w:right w:val="none" w:sz="0" w:space="0" w:color="auto"/>
            </w:tcBorders>
          </w:tcPr>
          <w:p w:rsidR="0067689D" w:rsidRPr="005316A6" w:rsidRDefault="00867352" w:rsidP="0086477A">
            <w:pPr>
              <w:jc w:val="center"/>
              <w:cnfStyle w:val="000000100000"/>
              <w:rPr>
                <w:rFonts w:ascii="Times New Roman" w:hAnsi="Times New Roman" w:cs="Times New Roman"/>
                <w:color w:val="002060"/>
                <w:sz w:val="24"/>
                <w:szCs w:val="24"/>
              </w:rPr>
            </w:pPr>
            <w:hyperlink r:id="rId24" w:history="1">
              <w:r w:rsidR="0067689D" w:rsidRPr="005316A6">
                <w:rPr>
                  <w:rStyle w:val="Hyperlink"/>
                  <w:rFonts w:ascii="Times New Roman" w:hAnsi="Times New Roman" w:cs="Times New Roman"/>
                  <w:sz w:val="24"/>
                  <w:szCs w:val="24"/>
                </w:rPr>
                <w:t>LINK</w:t>
              </w:r>
            </w:hyperlink>
          </w:p>
        </w:tc>
      </w:tr>
      <w:tr w:rsidR="0067689D" w:rsidRPr="00EA06AB" w:rsidTr="00342077">
        <w:tc>
          <w:tcPr>
            <w:cnfStyle w:val="001000000000"/>
            <w:tcW w:w="648" w:type="dxa"/>
          </w:tcPr>
          <w:p w:rsidR="0067689D" w:rsidRPr="00EA06AB" w:rsidRDefault="0067689D" w:rsidP="0086477A">
            <w:pPr>
              <w:jc w:val="both"/>
              <w:rPr>
                <w:rFonts w:ascii="Times New Roman" w:hAnsi="Times New Roman" w:cs="Times New Roman"/>
                <w:b w:val="0"/>
                <w:color w:val="002060"/>
              </w:rPr>
            </w:pPr>
            <w:r w:rsidRPr="00EA06AB">
              <w:rPr>
                <w:rFonts w:ascii="Times New Roman" w:hAnsi="Times New Roman" w:cs="Times New Roman"/>
                <w:b w:val="0"/>
                <w:color w:val="002060"/>
              </w:rPr>
              <w:t>4.</w:t>
            </w:r>
          </w:p>
        </w:tc>
        <w:tc>
          <w:tcPr>
            <w:tcW w:w="5040" w:type="dxa"/>
          </w:tcPr>
          <w:p w:rsidR="0067689D" w:rsidRPr="005316A6" w:rsidRDefault="0067689D" w:rsidP="0086477A">
            <w:pPr>
              <w:jc w:val="both"/>
              <w:cnfStyle w:val="000000000000"/>
              <w:rPr>
                <w:rFonts w:ascii="Times New Roman" w:hAnsi="Times New Roman" w:cs="Times New Roman"/>
                <w:color w:val="002060"/>
                <w:sz w:val="24"/>
                <w:szCs w:val="24"/>
              </w:rPr>
            </w:pPr>
            <w:r w:rsidRPr="00F32DC5">
              <w:rPr>
                <w:rFonts w:ascii="Times New Roman" w:hAnsi="Times New Roman" w:cs="Times New Roman"/>
                <w:color w:val="002060"/>
                <w:sz w:val="24"/>
                <w:szCs w:val="24"/>
              </w:rPr>
              <w:t>Seeks to extend the due dates for compliances and actions in respect of anti-profiteering measures under GST till 31.03.2021.</w:t>
            </w:r>
          </w:p>
        </w:tc>
        <w:tc>
          <w:tcPr>
            <w:tcW w:w="2250" w:type="dxa"/>
          </w:tcPr>
          <w:p w:rsidR="0067689D" w:rsidRPr="005316A6" w:rsidRDefault="0067689D" w:rsidP="0086477A">
            <w:pPr>
              <w:pStyle w:val="NoSpacing"/>
              <w:jc w:val="center"/>
              <w:cnfStyle w:val="000000000000"/>
              <w:rPr>
                <w:rFonts w:ascii="Times New Roman" w:hAnsi="Times New Roman" w:cs="Times New Roman"/>
                <w:color w:val="002060"/>
                <w:sz w:val="24"/>
                <w:szCs w:val="24"/>
              </w:rPr>
            </w:pPr>
            <w:r w:rsidRPr="00F32DC5">
              <w:rPr>
                <w:rFonts w:ascii="Times New Roman" w:hAnsi="Times New Roman" w:cs="Times New Roman"/>
                <w:color w:val="002060"/>
                <w:sz w:val="24"/>
                <w:szCs w:val="24"/>
              </w:rPr>
              <w:t>91/2020-Central Tax dated 14.12.2020</w:t>
            </w:r>
          </w:p>
        </w:tc>
        <w:tc>
          <w:tcPr>
            <w:tcW w:w="1304" w:type="dxa"/>
          </w:tcPr>
          <w:p w:rsidR="0067689D" w:rsidRPr="005316A6" w:rsidRDefault="00867352" w:rsidP="0086477A">
            <w:pPr>
              <w:jc w:val="center"/>
              <w:cnfStyle w:val="000000000000"/>
              <w:rPr>
                <w:rFonts w:ascii="Times New Roman" w:hAnsi="Times New Roman" w:cs="Times New Roman"/>
                <w:sz w:val="24"/>
                <w:szCs w:val="24"/>
              </w:rPr>
            </w:pPr>
            <w:hyperlink r:id="rId25" w:history="1">
              <w:r w:rsidR="0067689D" w:rsidRPr="005316A6">
                <w:rPr>
                  <w:rStyle w:val="Hyperlink"/>
                  <w:rFonts w:ascii="Times New Roman" w:hAnsi="Times New Roman" w:cs="Times New Roman"/>
                  <w:sz w:val="24"/>
                  <w:szCs w:val="24"/>
                </w:rPr>
                <w:t>LINK</w:t>
              </w:r>
            </w:hyperlink>
          </w:p>
        </w:tc>
      </w:tr>
      <w:tr w:rsidR="0067689D" w:rsidRPr="00EA06AB" w:rsidTr="00342077">
        <w:trPr>
          <w:cnfStyle w:val="000000100000"/>
        </w:trPr>
        <w:tc>
          <w:tcPr>
            <w:cnfStyle w:val="001000000000"/>
            <w:tcW w:w="648" w:type="dxa"/>
            <w:tcBorders>
              <w:left w:val="none" w:sz="0" w:space="0" w:color="auto"/>
              <w:right w:val="none" w:sz="0" w:space="0" w:color="auto"/>
            </w:tcBorders>
          </w:tcPr>
          <w:p w:rsidR="0067689D" w:rsidRPr="00EA06AB" w:rsidRDefault="0067689D" w:rsidP="0086477A">
            <w:pPr>
              <w:jc w:val="both"/>
              <w:rPr>
                <w:rFonts w:ascii="Times New Roman" w:hAnsi="Times New Roman" w:cs="Times New Roman"/>
                <w:b w:val="0"/>
                <w:color w:val="002060"/>
              </w:rPr>
            </w:pPr>
          </w:p>
          <w:p w:rsidR="0067689D" w:rsidRPr="00EA06AB" w:rsidRDefault="0067689D" w:rsidP="0086477A">
            <w:pPr>
              <w:jc w:val="both"/>
              <w:rPr>
                <w:rFonts w:ascii="Times New Roman" w:hAnsi="Times New Roman" w:cs="Times New Roman"/>
                <w:b w:val="0"/>
                <w:color w:val="002060"/>
              </w:rPr>
            </w:pPr>
            <w:r w:rsidRPr="00EA06AB">
              <w:rPr>
                <w:rFonts w:ascii="Times New Roman" w:hAnsi="Times New Roman" w:cs="Times New Roman"/>
                <w:b w:val="0"/>
                <w:color w:val="002060"/>
              </w:rPr>
              <w:t>5.</w:t>
            </w:r>
          </w:p>
        </w:tc>
        <w:tc>
          <w:tcPr>
            <w:tcW w:w="5040" w:type="dxa"/>
            <w:tcBorders>
              <w:left w:val="none" w:sz="0" w:space="0" w:color="auto"/>
              <w:right w:val="none" w:sz="0" w:space="0" w:color="auto"/>
            </w:tcBorders>
          </w:tcPr>
          <w:p w:rsidR="0067689D" w:rsidRPr="005316A6" w:rsidRDefault="0067689D" w:rsidP="0086477A">
            <w:pPr>
              <w:jc w:val="both"/>
              <w:cnfStyle w:val="000000100000"/>
              <w:rPr>
                <w:rFonts w:ascii="Times New Roman" w:hAnsi="Times New Roman" w:cs="Times New Roman"/>
                <w:color w:val="002060"/>
                <w:sz w:val="24"/>
                <w:szCs w:val="24"/>
              </w:rPr>
            </w:pPr>
            <w:r w:rsidRPr="00F32DC5">
              <w:rPr>
                <w:rFonts w:ascii="Times New Roman" w:hAnsi="Times New Roman" w:cs="Times New Roman"/>
                <w:color w:val="002060"/>
                <w:sz w:val="24"/>
                <w:szCs w:val="24"/>
              </w:rPr>
              <w:t xml:space="preserve">To amend notification No. 12/ 2017- Central Tax (Rate) so as to exempt satellite launch services provided by ISRO, </w:t>
            </w:r>
            <w:proofErr w:type="spellStart"/>
            <w:r w:rsidRPr="00F32DC5">
              <w:rPr>
                <w:rFonts w:ascii="Times New Roman" w:hAnsi="Times New Roman" w:cs="Times New Roman"/>
                <w:color w:val="002060"/>
                <w:sz w:val="24"/>
                <w:szCs w:val="24"/>
              </w:rPr>
              <w:t>Antrix</w:t>
            </w:r>
            <w:proofErr w:type="spellEnd"/>
            <w:r w:rsidRPr="00F32DC5">
              <w:rPr>
                <w:rFonts w:ascii="Times New Roman" w:hAnsi="Times New Roman" w:cs="Times New Roman"/>
                <w:color w:val="002060"/>
                <w:sz w:val="24"/>
                <w:szCs w:val="24"/>
              </w:rPr>
              <w:t xml:space="preserve"> Co. Ltd and NSIL as recommended by GST Council in its 42nd meeting held on 05.10.2020.</w:t>
            </w:r>
          </w:p>
        </w:tc>
        <w:tc>
          <w:tcPr>
            <w:tcW w:w="2250" w:type="dxa"/>
            <w:tcBorders>
              <w:left w:val="none" w:sz="0" w:space="0" w:color="auto"/>
              <w:right w:val="none" w:sz="0" w:space="0" w:color="auto"/>
            </w:tcBorders>
          </w:tcPr>
          <w:p w:rsidR="0067689D" w:rsidRPr="005316A6" w:rsidRDefault="0067689D" w:rsidP="0086477A">
            <w:pPr>
              <w:pStyle w:val="NoSpacing"/>
              <w:jc w:val="center"/>
              <w:cnfStyle w:val="000000100000"/>
              <w:rPr>
                <w:rFonts w:ascii="Times New Roman" w:hAnsi="Times New Roman" w:cs="Times New Roman"/>
                <w:color w:val="002060"/>
                <w:sz w:val="24"/>
                <w:szCs w:val="24"/>
              </w:rPr>
            </w:pPr>
            <w:r w:rsidRPr="00F32DC5">
              <w:rPr>
                <w:rFonts w:ascii="Times New Roman" w:hAnsi="Times New Roman" w:cs="Times New Roman"/>
                <w:color w:val="002060"/>
                <w:sz w:val="24"/>
                <w:szCs w:val="24"/>
              </w:rPr>
              <w:t>05/2020-Central Tax (Rate</w:t>
            </w:r>
            <w:proofErr w:type="gramStart"/>
            <w:r w:rsidRPr="00F32DC5">
              <w:rPr>
                <w:rFonts w:ascii="Times New Roman" w:hAnsi="Times New Roman" w:cs="Times New Roman"/>
                <w:color w:val="002060"/>
                <w:sz w:val="24"/>
                <w:szCs w:val="24"/>
              </w:rPr>
              <w:t>) ,</w:t>
            </w:r>
            <w:proofErr w:type="spellStart"/>
            <w:proofErr w:type="gramEnd"/>
            <w:r w:rsidRPr="00F32DC5">
              <w:rPr>
                <w:rFonts w:ascii="Times New Roman" w:hAnsi="Times New Roman" w:cs="Times New Roman"/>
                <w:color w:val="002060"/>
                <w:sz w:val="24"/>
                <w:szCs w:val="24"/>
              </w:rPr>
              <w:t>dt</w:t>
            </w:r>
            <w:proofErr w:type="spellEnd"/>
            <w:r w:rsidRPr="00F32DC5">
              <w:rPr>
                <w:rFonts w:ascii="Times New Roman" w:hAnsi="Times New Roman" w:cs="Times New Roman"/>
                <w:color w:val="002060"/>
                <w:sz w:val="24"/>
                <w:szCs w:val="24"/>
              </w:rPr>
              <w:t>. 16-10-2020</w:t>
            </w:r>
          </w:p>
        </w:tc>
        <w:tc>
          <w:tcPr>
            <w:tcW w:w="1304" w:type="dxa"/>
            <w:tcBorders>
              <w:left w:val="none" w:sz="0" w:space="0" w:color="auto"/>
              <w:right w:val="none" w:sz="0" w:space="0" w:color="auto"/>
            </w:tcBorders>
          </w:tcPr>
          <w:p w:rsidR="0067689D" w:rsidRPr="005316A6" w:rsidRDefault="00867352" w:rsidP="0086477A">
            <w:pPr>
              <w:jc w:val="center"/>
              <w:cnfStyle w:val="000000100000"/>
              <w:rPr>
                <w:rFonts w:ascii="Times New Roman" w:hAnsi="Times New Roman" w:cs="Times New Roman"/>
                <w:sz w:val="24"/>
                <w:szCs w:val="24"/>
              </w:rPr>
            </w:pPr>
            <w:hyperlink r:id="rId26" w:history="1">
              <w:r w:rsidR="0067689D" w:rsidRPr="005316A6">
                <w:rPr>
                  <w:rStyle w:val="Hyperlink"/>
                  <w:rFonts w:ascii="Times New Roman" w:hAnsi="Times New Roman" w:cs="Times New Roman"/>
                  <w:sz w:val="24"/>
                  <w:szCs w:val="24"/>
                </w:rPr>
                <w:t>LINK</w:t>
              </w:r>
            </w:hyperlink>
          </w:p>
        </w:tc>
      </w:tr>
      <w:tr w:rsidR="0067689D" w:rsidRPr="00EA06AB" w:rsidTr="00342077">
        <w:tc>
          <w:tcPr>
            <w:cnfStyle w:val="001000000000"/>
            <w:tcW w:w="648" w:type="dxa"/>
          </w:tcPr>
          <w:p w:rsidR="0067689D" w:rsidRPr="00EA06AB" w:rsidRDefault="0067689D" w:rsidP="0086477A">
            <w:pPr>
              <w:jc w:val="both"/>
              <w:rPr>
                <w:rFonts w:ascii="Times New Roman" w:hAnsi="Times New Roman" w:cs="Times New Roman"/>
                <w:b w:val="0"/>
                <w:color w:val="002060"/>
              </w:rPr>
            </w:pPr>
            <w:r w:rsidRPr="00EA06AB">
              <w:rPr>
                <w:rFonts w:ascii="Times New Roman" w:hAnsi="Times New Roman" w:cs="Times New Roman"/>
                <w:b w:val="0"/>
                <w:color w:val="002060"/>
              </w:rPr>
              <w:t>6</w:t>
            </w:r>
          </w:p>
        </w:tc>
        <w:tc>
          <w:tcPr>
            <w:tcW w:w="5040" w:type="dxa"/>
          </w:tcPr>
          <w:p w:rsidR="0067689D" w:rsidRPr="005316A6" w:rsidRDefault="0067689D" w:rsidP="0086477A">
            <w:pPr>
              <w:jc w:val="both"/>
              <w:cnfStyle w:val="000000000000"/>
              <w:rPr>
                <w:rFonts w:ascii="Times New Roman" w:hAnsi="Times New Roman" w:cs="Times New Roman"/>
                <w:color w:val="002060"/>
                <w:sz w:val="24"/>
                <w:szCs w:val="24"/>
              </w:rPr>
            </w:pPr>
            <w:r w:rsidRPr="00514DFF">
              <w:rPr>
                <w:rFonts w:ascii="Times New Roman" w:hAnsi="Times New Roman" w:cs="Times New Roman"/>
                <w:color w:val="002060"/>
                <w:sz w:val="24"/>
                <w:szCs w:val="24"/>
              </w:rPr>
              <w:t>Communication between Recipient and Supplier Taxpayers on GST Portal</w:t>
            </w:r>
          </w:p>
        </w:tc>
        <w:tc>
          <w:tcPr>
            <w:tcW w:w="2250" w:type="dxa"/>
          </w:tcPr>
          <w:p w:rsidR="0067689D" w:rsidRPr="005316A6" w:rsidRDefault="0067689D" w:rsidP="0086477A">
            <w:pPr>
              <w:pStyle w:val="NoSpacing"/>
              <w:jc w:val="center"/>
              <w:cnfStyle w:val="000000000000"/>
              <w:rPr>
                <w:rFonts w:ascii="Times New Roman" w:hAnsi="Times New Roman" w:cs="Times New Roman"/>
                <w:color w:val="002060"/>
                <w:sz w:val="24"/>
                <w:szCs w:val="24"/>
              </w:rPr>
            </w:pPr>
            <w:r w:rsidRPr="005316A6">
              <w:rPr>
                <w:rFonts w:ascii="Times New Roman" w:hAnsi="Times New Roman" w:cs="Times New Roman"/>
                <w:color w:val="002060"/>
                <w:sz w:val="24"/>
                <w:szCs w:val="24"/>
              </w:rPr>
              <w:t xml:space="preserve">GSTN Update </w:t>
            </w:r>
            <w:r>
              <w:rPr>
                <w:rFonts w:ascii="Times New Roman" w:hAnsi="Times New Roman" w:cs="Times New Roman"/>
                <w:color w:val="002060"/>
                <w:sz w:val="24"/>
                <w:szCs w:val="24"/>
              </w:rPr>
              <w:t>433</w:t>
            </w:r>
          </w:p>
        </w:tc>
        <w:tc>
          <w:tcPr>
            <w:tcW w:w="1304" w:type="dxa"/>
          </w:tcPr>
          <w:p w:rsidR="0067689D" w:rsidRPr="005316A6" w:rsidRDefault="00867352" w:rsidP="0086477A">
            <w:pPr>
              <w:jc w:val="center"/>
              <w:cnfStyle w:val="000000000000"/>
              <w:rPr>
                <w:rFonts w:ascii="Times New Roman" w:hAnsi="Times New Roman" w:cs="Times New Roman"/>
                <w:color w:val="002060"/>
                <w:sz w:val="24"/>
                <w:szCs w:val="24"/>
              </w:rPr>
            </w:pPr>
            <w:hyperlink r:id="rId27" w:history="1">
              <w:r w:rsidR="0067689D" w:rsidRPr="005316A6">
                <w:rPr>
                  <w:rStyle w:val="Hyperlink"/>
                  <w:rFonts w:ascii="Times New Roman" w:hAnsi="Times New Roman" w:cs="Times New Roman"/>
                  <w:sz w:val="24"/>
                  <w:szCs w:val="24"/>
                </w:rPr>
                <w:t>LINK</w:t>
              </w:r>
            </w:hyperlink>
          </w:p>
        </w:tc>
      </w:tr>
      <w:tr w:rsidR="0067689D" w:rsidRPr="00EA06AB" w:rsidTr="00342077">
        <w:trPr>
          <w:cnfStyle w:val="000000100000"/>
        </w:trPr>
        <w:tc>
          <w:tcPr>
            <w:cnfStyle w:val="001000000000"/>
            <w:tcW w:w="648" w:type="dxa"/>
            <w:tcBorders>
              <w:left w:val="none" w:sz="0" w:space="0" w:color="auto"/>
              <w:right w:val="none" w:sz="0" w:space="0" w:color="auto"/>
            </w:tcBorders>
          </w:tcPr>
          <w:p w:rsidR="0067689D" w:rsidRPr="00EA06AB" w:rsidRDefault="0067689D" w:rsidP="0086477A">
            <w:pPr>
              <w:jc w:val="both"/>
              <w:rPr>
                <w:rFonts w:ascii="Times New Roman" w:hAnsi="Times New Roman" w:cs="Times New Roman"/>
                <w:b w:val="0"/>
                <w:color w:val="002060"/>
              </w:rPr>
            </w:pPr>
            <w:r w:rsidRPr="00EA06AB">
              <w:rPr>
                <w:rFonts w:ascii="Times New Roman" w:hAnsi="Times New Roman" w:cs="Times New Roman"/>
                <w:b w:val="0"/>
                <w:color w:val="002060"/>
              </w:rPr>
              <w:t>7</w:t>
            </w:r>
          </w:p>
        </w:tc>
        <w:tc>
          <w:tcPr>
            <w:tcW w:w="5040" w:type="dxa"/>
            <w:tcBorders>
              <w:left w:val="none" w:sz="0" w:space="0" w:color="auto"/>
              <w:right w:val="none" w:sz="0" w:space="0" w:color="auto"/>
            </w:tcBorders>
          </w:tcPr>
          <w:p w:rsidR="0067689D" w:rsidRPr="00D03EDD" w:rsidRDefault="0067689D" w:rsidP="0086477A">
            <w:pPr>
              <w:jc w:val="both"/>
              <w:cnfStyle w:val="000000100000"/>
              <w:rPr>
                <w:rFonts w:ascii="Times New Roman" w:hAnsi="Times New Roman" w:cs="Times New Roman"/>
                <w:color w:val="FDE9D9" w:themeColor="accent6" w:themeTint="33"/>
                <w:sz w:val="24"/>
                <w:szCs w:val="24"/>
              </w:rPr>
            </w:pPr>
            <w:r w:rsidRPr="00514DFF">
              <w:rPr>
                <w:rFonts w:ascii="Times New Roman" w:hAnsi="Times New Roman" w:cs="Times New Roman"/>
                <w:color w:val="002060"/>
                <w:sz w:val="24"/>
                <w:szCs w:val="24"/>
              </w:rPr>
              <w:t>Auto-population of e-invoice details into GSTR-1/2A/2B/4A/6A</w:t>
            </w:r>
          </w:p>
        </w:tc>
        <w:tc>
          <w:tcPr>
            <w:tcW w:w="2250" w:type="dxa"/>
            <w:tcBorders>
              <w:left w:val="none" w:sz="0" w:space="0" w:color="auto"/>
              <w:right w:val="none" w:sz="0" w:space="0" w:color="auto"/>
            </w:tcBorders>
          </w:tcPr>
          <w:p w:rsidR="0067689D" w:rsidRPr="005316A6" w:rsidRDefault="0067689D" w:rsidP="0086477A">
            <w:pPr>
              <w:pStyle w:val="NoSpacing"/>
              <w:jc w:val="center"/>
              <w:cnfStyle w:val="000000100000"/>
              <w:rPr>
                <w:rFonts w:ascii="Times New Roman" w:hAnsi="Times New Roman" w:cs="Times New Roman"/>
                <w:color w:val="002060"/>
                <w:sz w:val="24"/>
                <w:szCs w:val="24"/>
              </w:rPr>
            </w:pPr>
            <w:r w:rsidRPr="005316A6">
              <w:rPr>
                <w:rFonts w:ascii="Times New Roman" w:hAnsi="Times New Roman" w:cs="Times New Roman"/>
                <w:color w:val="002060"/>
                <w:sz w:val="24"/>
                <w:szCs w:val="24"/>
              </w:rPr>
              <w:t xml:space="preserve">GSTN Update </w:t>
            </w:r>
            <w:r>
              <w:rPr>
                <w:rFonts w:ascii="Times New Roman" w:hAnsi="Times New Roman" w:cs="Times New Roman"/>
                <w:color w:val="002060"/>
                <w:sz w:val="24"/>
                <w:szCs w:val="24"/>
              </w:rPr>
              <w:t>434</w:t>
            </w:r>
          </w:p>
        </w:tc>
        <w:tc>
          <w:tcPr>
            <w:tcW w:w="1304" w:type="dxa"/>
            <w:tcBorders>
              <w:left w:val="none" w:sz="0" w:space="0" w:color="auto"/>
              <w:right w:val="none" w:sz="0" w:space="0" w:color="auto"/>
            </w:tcBorders>
          </w:tcPr>
          <w:p w:rsidR="0067689D" w:rsidRPr="005316A6" w:rsidRDefault="00867352" w:rsidP="0086477A">
            <w:pPr>
              <w:jc w:val="center"/>
              <w:cnfStyle w:val="000000100000"/>
              <w:rPr>
                <w:rFonts w:ascii="Times New Roman" w:hAnsi="Times New Roman" w:cs="Times New Roman"/>
                <w:sz w:val="24"/>
                <w:szCs w:val="24"/>
              </w:rPr>
            </w:pPr>
            <w:hyperlink r:id="rId28" w:history="1">
              <w:r w:rsidR="0067689D" w:rsidRPr="005316A6">
                <w:rPr>
                  <w:rStyle w:val="Hyperlink"/>
                  <w:rFonts w:ascii="Times New Roman" w:hAnsi="Times New Roman" w:cs="Times New Roman"/>
                  <w:sz w:val="24"/>
                  <w:szCs w:val="24"/>
                </w:rPr>
                <w:t>LINK</w:t>
              </w:r>
            </w:hyperlink>
          </w:p>
        </w:tc>
      </w:tr>
    </w:tbl>
    <w:p w:rsidR="00B9150E" w:rsidRPr="0067689D" w:rsidRDefault="00B9150E" w:rsidP="0067689D">
      <w:pPr>
        <w:spacing w:after="0" w:line="240" w:lineRule="auto"/>
        <w:rPr>
          <w:rFonts w:ascii="Times New Roman" w:hAnsi="Times New Roman" w:cs="Times New Roman"/>
          <w:b/>
          <w:caps/>
          <w:color w:val="002060"/>
          <w:sz w:val="24"/>
          <w:szCs w:val="24"/>
          <w:u w:val="single"/>
        </w:rPr>
      </w:pPr>
    </w:p>
    <w:p w:rsidR="00B9150E" w:rsidRDefault="00B9150E" w:rsidP="00042854">
      <w:pPr>
        <w:pStyle w:val="ListParagraph"/>
        <w:spacing w:after="0" w:line="240" w:lineRule="auto"/>
        <w:rPr>
          <w:rFonts w:ascii="Times New Roman" w:hAnsi="Times New Roman" w:cs="Times New Roman"/>
          <w:b/>
          <w:caps/>
          <w:color w:val="002060"/>
          <w:sz w:val="24"/>
          <w:szCs w:val="24"/>
          <w:u w:val="single"/>
        </w:rPr>
      </w:pPr>
    </w:p>
    <w:p w:rsidR="00042854" w:rsidRDefault="00042854" w:rsidP="00042854">
      <w:pPr>
        <w:spacing w:after="0" w:line="240" w:lineRule="auto"/>
        <w:rPr>
          <w:rFonts w:ascii="Times New Roman" w:hAnsi="Times New Roman" w:cs="Times New Roman"/>
          <w:b/>
          <w:caps/>
          <w:color w:val="002060"/>
          <w:sz w:val="10"/>
          <w:szCs w:val="24"/>
          <w:u w:val="single"/>
        </w:rPr>
      </w:pPr>
    </w:p>
    <w:p w:rsidR="00342077" w:rsidRPr="00A917A8" w:rsidRDefault="00342077" w:rsidP="00042854">
      <w:pPr>
        <w:spacing w:after="0" w:line="240" w:lineRule="auto"/>
        <w:rPr>
          <w:rFonts w:ascii="Times New Roman" w:hAnsi="Times New Roman" w:cs="Times New Roman"/>
          <w:b/>
          <w:caps/>
          <w:color w:val="002060"/>
          <w:sz w:val="10"/>
          <w:szCs w:val="24"/>
          <w:u w:val="single"/>
        </w:rPr>
      </w:pPr>
    </w:p>
    <w:p w:rsidR="00D2394A" w:rsidRPr="00342077" w:rsidRDefault="00D2394A" w:rsidP="00D03EDD">
      <w:pPr>
        <w:shd w:val="clear" w:color="auto" w:fill="820000"/>
        <w:spacing w:after="0" w:line="240" w:lineRule="auto"/>
        <w:jc w:val="both"/>
        <w:rPr>
          <w:rFonts w:asciiTheme="majorHAnsi" w:hAnsiTheme="majorHAnsi" w:cs="Times New Roman"/>
          <w:b/>
          <w:caps/>
          <w:color w:val="FBF279"/>
          <w:sz w:val="30"/>
          <w:szCs w:val="24"/>
          <w:u w:val="single"/>
        </w:rPr>
      </w:pPr>
      <w:r w:rsidRPr="00342077">
        <w:rPr>
          <w:rFonts w:asciiTheme="majorHAnsi" w:hAnsiTheme="majorHAnsi" w:cs="Times New Roman"/>
          <w:b/>
          <w:caps/>
          <w:color w:val="FBF279"/>
          <w:sz w:val="30"/>
          <w:szCs w:val="24"/>
          <w:u w:val="single"/>
        </w:rPr>
        <w:t xml:space="preserve">3. </w:t>
      </w:r>
      <w:r w:rsidRPr="00342077">
        <w:rPr>
          <w:rFonts w:asciiTheme="majorHAnsi" w:hAnsiTheme="majorHAnsi" w:cs="Times New Roman"/>
          <w:b/>
          <w:i/>
          <w:color w:val="FBF279"/>
          <w:sz w:val="34"/>
          <w:szCs w:val="24"/>
          <w:u w:val="single"/>
        </w:rPr>
        <w:t xml:space="preserve">Compliance Requirement </w:t>
      </w:r>
      <w:r w:rsidR="00D03EDD" w:rsidRPr="00342077">
        <w:rPr>
          <w:rFonts w:asciiTheme="majorHAnsi" w:hAnsiTheme="majorHAnsi" w:cs="Times New Roman"/>
          <w:b/>
          <w:i/>
          <w:color w:val="FBF279"/>
          <w:sz w:val="34"/>
          <w:szCs w:val="24"/>
          <w:u w:val="single"/>
        </w:rPr>
        <w:t>under</w:t>
      </w:r>
      <w:r w:rsidRPr="00342077">
        <w:rPr>
          <w:rFonts w:asciiTheme="majorHAnsi" w:hAnsiTheme="majorHAnsi" w:cs="Times New Roman"/>
          <w:b/>
          <w:i/>
          <w:color w:val="FBF279"/>
          <w:sz w:val="34"/>
          <w:szCs w:val="24"/>
          <w:u w:val="single"/>
        </w:rPr>
        <w:t xml:space="preserve"> Companies Act, 2013</w:t>
      </w:r>
      <w:r w:rsidR="00D03EDD" w:rsidRPr="00342077">
        <w:rPr>
          <w:rFonts w:asciiTheme="majorHAnsi" w:hAnsiTheme="majorHAnsi" w:cs="Times New Roman"/>
          <w:b/>
          <w:i/>
          <w:color w:val="FBF279"/>
          <w:sz w:val="34"/>
          <w:szCs w:val="24"/>
          <w:u w:val="single"/>
        </w:rPr>
        <w:t>, LLP Act, 2008</w:t>
      </w:r>
      <w:r w:rsidRPr="00342077">
        <w:rPr>
          <w:rFonts w:asciiTheme="majorHAnsi" w:hAnsiTheme="majorHAnsi" w:cs="Times New Roman"/>
          <w:b/>
          <w:i/>
          <w:color w:val="FBF279"/>
          <w:sz w:val="34"/>
          <w:szCs w:val="24"/>
          <w:u w:val="single"/>
        </w:rPr>
        <w:t xml:space="preserve"> and Rules made </w:t>
      </w:r>
      <w:proofErr w:type="spellStart"/>
      <w:r w:rsidRPr="00342077">
        <w:rPr>
          <w:rFonts w:asciiTheme="majorHAnsi" w:hAnsiTheme="majorHAnsi" w:cs="Times New Roman"/>
          <w:b/>
          <w:i/>
          <w:color w:val="FBF279"/>
          <w:sz w:val="34"/>
          <w:szCs w:val="24"/>
          <w:u w:val="single"/>
        </w:rPr>
        <w:t>thereunder</w:t>
      </w:r>
      <w:proofErr w:type="spellEnd"/>
      <w:r w:rsidRPr="00342077">
        <w:rPr>
          <w:rFonts w:asciiTheme="majorHAnsi" w:hAnsiTheme="majorHAnsi" w:cs="Times New Roman"/>
          <w:b/>
          <w:caps/>
          <w:color w:val="FBF279"/>
          <w:sz w:val="30"/>
          <w:szCs w:val="24"/>
          <w:u w:val="single"/>
        </w:rPr>
        <w:t>;</w:t>
      </w:r>
    </w:p>
    <w:p w:rsidR="00D2394A" w:rsidRDefault="00D2394A" w:rsidP="00D2394A">
      <w:pPr>
        <w:spacing w:after="0" w:line="240" w:lineRule="auto"/>
        <w:jc w:val="both"/>
        <w:rPr>
          <w:rFonts w:ascii="Times New Roman" w:hAnsi="Times New Roman" w:cs="Times New Roman"/>
          <w:b/>
          <w:caps/>
          <w:color w:val="002060"/>
          <w:sz w:val="24"/>
          <w:szCs w:val="24"/>
          <w:u w:val="single"/>
        </w:rPr>
      </w:pPr>
    </w:p>
    <w:tbl>
      <w:tblPr>
        <w:tblStyle w:val="TableGrid"/>
        <w:tblW w:w="9356" w:type="dxa"/>
        <w:tblInd w:w="-34" w:type="dxa"/>
        <w:tblLayout w:type="fixed"/>
        <w:tblLook w:val="04A0"/>
      </w:tblPr>
      <w:tblGrid>
        <w:gridCol w:w="1526"/>
        <w:gridCol w:w="1701"/>
        <w:gridCol w:w="4111"/>
        <w:gridCol w:w="2018"/>
      </w:tblGrid>
      <w:tr w:rsidR="0086477A" w:rsidRPr="00EA06AB" w:rsidTr="0086477A">
        <w:trPr>
          <w:cnfStyle w:val="100000000000"/>
        </w:trPr>
        <w:tc>
          <w:tcPr>
            <w:cnfStyle w:val="001000000000"/>
            <w:tcW w:w="1526" w:type="dxa"/>
          </w:tcPr>
          <w:p w:rsidR="0086477A" w:rsidRPr="00EA06AB" w:rsidRDefault="0086477A" w:rsidP="0086477A">
            <w:pPr>
              <w:jc w:val="center"/>
              <w:rPr>
                <w:rFonts w:ascii="Times New Roman" w:hAnsi="Times New Roman" w:cs="Times New Roman"/>
                <w:b/>
                <w:color w:val="002060"/>
                <w:sz w:val="24"/>
                <w:szCs w:val="24"/>
              </w:rPr>
            </w:pPr>
          </w:p>
          <w:p w:rsidR="0086477A" w:rsidRPr="00EA06AB" w:rsidRDefault="0086477A" w:rsidP="0086477A">
            <w:pPr>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Applicable Laws/Acts</w:t>
            </w:r>
          </w:p>
          <w:p w:rsidR="0086477A" w:rsidRPr="00EA06AB" w:rsidRDefault="0086477A" w:rsidP="0086477A">
            <w:pPr>
              <w:jc w:val="center"/>
              <w:rPr>
                <w:rFonts w:ascii="Times New Roman" w:hAnsi="Times New Roman" w:cs="Times New Roman"/>
                <w:b/>
                <w:color w:val="002060"/>
                <w:sz w:val="24"/>
                <w:szCs w:val="24"/>
              </w:rPr>
            </w:pPr>
          </w:p>
        </w:tc>
        <w:tc>
          <w:tcPr>
            <w:tcW w:w="1701" w:type="dxa"/>
          </w:tcPr>
          <w:p w:rsidR="0086477A" w:rsidRPr="00EA06AB" w:rsidRDefault="0086477A" w:rsidP="0086477A">
            <w:pPr>
              <w:jc w:val="center"/>
              <w:cnfStyle w:val="100000000000"/>
              <w:rPr>
                <w:rFonts w:ascii="Times New Roman" w:hAnsi="Times New Roman" w:cs="Times New Roman"/>
                <w:b/>
                <w:color w:val="002060"/>
                <w:sz w:val="24"/>
                <w:szCs w:val="24"/>
              </w:rPr>
            </w:pPr>
          </w:p>
          <w:p w:rsidR="0086477A" w:rsidRPr="00EA06AB" w:rsidRDefault="0086477A" w:rsidP="0086477A">
            <w:pPr>
              <w:jc w:val="center"/>
              <w:cnfStyle w:val="10000000000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Due Dates</w:t>
            </w:r>
          </w:p>
        </w:tc>
        <w:tc>
          <w:tcPr>
            <w:tcW w:w="4111" w:type="dxa"/>
          </w:tcPr>
          <w:p w:rsidR="0086477A" w:rsidRPr="00EA06AB" w:rsidRDefault="0086477A" w:rsidP="0086477A">
            <w:pPr>
              <w:jc w:val="center"/>
              <w:cnfStyle w:val="100000000000"/>
              <w:rPr>
                <w:rFonts w:ascii="Times New Roman" w:hAnsi="Times New Roman" w:cs="Times New Roman"/>
                <w:b/>
                <w:caps/>
                <w:color w:val="002060"/>
                <w:sz w:val="24"/>
                <w:szCs w:val="24"/>
              </w:rPr>
            </w:pPr>
          </w:p>
          <w:p w:rsidR="0086477A" w:rsidRPr="00EA06AB" w:rsidRDefault="0086477A" w:rsidP="0086477A">
            <w:pPr>
              <w:jc w:val="center"/>
              <w:cnfStyle w:val="100000000000"/>
              <w:rPr>
                <w:rFonts w:ascii="Times New Roman" w:hAnsi="Times New Roman" w:cs="Times New Roman"/>
                <w:b/>
                <w:color w:val="002060"/>
                <w:sz w:val="24"/>
                <w:szCs w:val="24"/>
              </w:rPr>
            </w:pPr>
            <w:r w:rsidRPr="00EA06AB">
              <w:rPr>
                <w:rFonts w:ascii="Times New Roman" w:hAnsi="Times New Roman" w:cs="Times New Roman"/>
                <w:b/>
                <w:caps/>
                <w:color w:val="002060"/>
                <w:sz w:val="24"/>
                <w:szCs w:val="24"/>
              </w:rPr>
              <w:t>C</w:t>
            </w:r>
            <w:r w:rsidRPr="00EA06AB">
              <w:rPr>
                <w:rFonts w:ascii="Times New Roman" w:hAnsi="Times New Roman" w:cs="Times New Roman"/>
                <w:b/>
                <w:color w:val="002060"/>
                <w:sz w:val="24"/>
                <w:szCs w:val="24"/>
              </w:rPr>
              <w:t>ompliance Particulars</w:t>
            </w:r>
          </w:p>
        </w:tc>
        <w:tc>
          <w:tcPr>
            <w:tcW w:w="2018" w:type="dxa"/>
          </w:tcPr>
          <w:p w:rsidR="0086477A" w:rsidRPr="00EA06AB" w:rsidRDefault="0086477A" w:rsidP="0086477A">
            <w:pPr>
              <w:jc w:val="center"/>
              <w:cnfStyle w:val="100000000000"/>
              <w:rPr>
                <w:rFonts w:ascii="Times New Roman" w:hAnsi="Times New Roman" w:cs="Times New Roman"/>
                <w:b/>
                <w:color w:val="002060"/>
                <w:sz w:val="24"/>
                <w:szCs w:val="24"/>
              </w:rPr>
            </w:pPr>
          </w:p>
          <w:p w:rsidR="0086477A" w:rsidRPr="00EA06AB" w:rsidRDefault="0086477A" w:rsidP="0086477A">
            <w:pPr>
              <w:jc w:val="center"/>
              <w:cnfStyle w:val="10000000000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Forms / Filing mode</w:t>
            </w:r>
          </w:p>
        </w:tc>
      </w:tr>
      <w:tr w:rsidR="0086477A" w:rsidRPr="00EA06AB" w:rsidTr="0086477A">
        <w:trPr>
          <w:cnfStyle w:val="000000100000"/>
        </w:trPr>
        <w:tc>
          <w:tcPr>
            <w:cnfStyle w:val="001000000000"/>
            <w:tcW w:w="1526" w:type="dxa"/>
            <w:vAlign w:val="center"/>
          </w:tcPr>
          <w:p w:rsidR="0086477A" w:rsidRPr="00EA06AB" w:rsidRDefault="0086477A" w:rsidP="0086477A">
            <w:pPr>
              <w:jc w:val="center"/>
              <w:rPr>
                <w:rFonts w:ascii="Times New Roman" w:hAnsi="Times New Roman" w:cs="Times New Roman"/>
                <w:color w:val="002060"/>
                <w:sz w:val="24"/>
                <w:szCs w:val="24"/>
              </w:rPr>
            </w:pPr>
          </w:p>
          <w:p w:rsidR="0086477A" w:rsidRPr="00EA06AB" w:rsidRDefault="0086477A" w:rsidP="0086477A">
            <w:pPr>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rsidR="0086477A" w:rsidRPr="00EA06AB" w:rsidRDefault="0086477A" w:rsidP="0086477A">
            <w:pPr>
              <w:jc w:val="center"/>
              <w:rPr>
                <w:rFonts w:ascii="Times New Roman" w:hAnsi="Times New Roman" w:cs="Times New Roman"/>
                <w:caps/>
                <w:color w:val="002060"/>
                <w:sz w:val="24"/>
                <w:szCs w:val="24"/>
              </w:rPr>
            </w:pPr>
          </w:p>
        </w:tc>
        <w:tc>
          <w:tcPr>
            <w:tcW w:w="1701" w:type="dxa"/>
            <w:vAlign w:val="center"/>
          </w:tcPr>
          <w:p w:rsidR="0086477A" w:rsidRPr="0086477A" w:rsidRDefault="0086477A" w:rsidP="0086477A">
            <w:pPr>
              <w:jc w:val="both"/>
              <w:cnfStyle w:val="000000100000"/>
              <w:rPr>
                <w:rFonts w:ascii="Times New Roman" w:hAnsi="Times New Roman" w:cs="Times New Roman"/>
                <w:color w:val="002060"/>
                <w:szCs w:val="24"/>
              </w:rPr>
            </w:pPr>
            <w:r w:rsidRPr="0086477A">
              <w:rPr>
                <w:rFonts w:ascii="Times New Roman" w:hAnsi="Times New Roman" w:cs="Times New Roman"/>
                <w:color w:val="002060"/>
                <w:szCs w:val="24"/>
              </w:rPr>
              <w:t>Within 180 Days From The Date Of Incorporation Of The Company + An additional time of 6 more months shall be allowed by MCA</w:t>
            </w:r>
          </w:p>
          <w:p w:rsidR="0086477A" w:rsidRPr="0086477A" w:rsidRDefault="0086477A" w:rsidP="0086477A">
            <w:pPr>
              <w:jc w:val="both"/>
              <w:cnfStyle w:val="000000100000"/>
              <w:rPr>
                <w:rFonts w:ascii="Times New Roman" w:hAnsi="Times New Roman" w:cs="Times New Roman"/>
                <w:caps/>
                <w:color w:val="002060"/>
                <w:szCs w:val="24"/>
              </w:rPr>
            </w:pPr>
            <w:r w:rsidRPr="0086477A">
              <w:rPr>
                <w:rFonts w:ascii="Times New Roman" w:hAnsi="Times New Roman" w:cs="Times New Roman"/>
                <w:color w:val="002060"/>
                <w:szCs w:val="24"/>
              </w:rPr>
              <w:t>(6+6 months)</w:t>
            </w:r>
          </w:p>
        </w:tc>
        <w:tc>
          <w:tcPr>
            <w:tcW w:w="4111" w:type="dxa"/>
          </w:tcPr>
          <w:p w:rsidR="0086477A" w:rsidRPr="00EA06AB" w:rsidRDefault="0086477A" w:rsidP="0086477A">
            <w:pPr>
              <w:jc w:val="both"/>
              <w:cnfStyle w:val="000000100000"/>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 xml:space="preserve">As per Section 10 A (Commencement of Business) of the Companies Act, 2013, inserted vide the Companies (Amendment) Ordinance, 2018 </w:t>
            </w:r>
            <w:proofErr w:type="spellStart"/>
            <w:r w:rsidRPr="00EA06AB">
              <w:rPr>
                <w:rFonts w:ascii="Times New Roman" w:eastAsia="Times New Roman" w:hAnsi="Times New Roman" w:cs="Times New Roman"/>
                <w:color w:val="002060"/>
                <w:sz w:val="24"/>
                <w:szCs w:val="24"/>
                <w:lang w:val="en-US" w:eastAsia="en-IN"/>
              </w:rPr>
              <w:t>w.e.f</w:t>
            </w:r>
            <w:proofErr w:type="spellEnd"/>
            <w:r w:rsidRPr="00EA06AB">
              <w:rPr>
                <w:rFonts w:ascii="Times New Roman" w:eastAsia="Times New Roman" w:hAnsi="Times New Roman" w:cs="Times New Roman"/>
                <w:color w:val="002060"/>
                <w:sz w:val="24"/>
                <w:szCs w:val="24"/>
                <w:lang w:val="en-US" w:eastAsia="en-IN"/>
              </w:rPr>
              <w:t>. 2nd November, 2018, a Company Incorporated after the ordinance and having share capital shall not commence its business or exercise any borrowing powers unless a declaration is filed by the Director within 180 days from the date of Incorporation of the Company with the ROC.</w:t>
            </w:r>
          </w:p>
          <w:p w:rsidR="0086477A" w:rsidRPr="00EA06AB" w:rsidRDefault="00867352" w:rsidP="0086477A">
            <w:pPr>
              <w:jc w:val="both"/>
              <w:cnfStyle w:val="000000100000"/>
              <w:rPr>
                <w:rFonts w:ascii="Times New Roman" w:hAnsi="Times New Roman" w:cs="Times New Roman"/>
                <w:color w:val="002060"/>
                <w:sz w:val="24"/>
                <w:szCs w:val="24"/>
              </w:rPr>
            </w:pPr>
            <w:hyperlink r:id="rId29" w:history="1">
              <w:r w:rsidR="0086477A" w:rsidRPr="00EA06AB">
                <w:rPr>
                  <w:rStyle w:val="Hyperlink"/>
                  <w:rFonts w:ascii="Times New Roman" w:hAnsi="Times New Roman" w:cs="Times New Roman"/>
                  <w:sz w:val="24"/>
                  <w:szCs w:val="24"/>
                </w:rPr>
                <w:t>CLICK HERE</w:t>
              </w:r>
            </w:hyperlink>
          </w:p>
        </w:tc>
        <w:tc>
          <w:tcPr>
            <w:tcW w:w="2018" w:type="dxa"/>
            <w:vAlign w:val="center"/>
          </w:tcPr>
          <w:p w:rsidR="0086477A" w:rsidRPr="00EA06AB" w:rsidRDefault="0086477A" w:rsidP="0086477A">
            <w:pPr>
              <w:jc w:val="center"/>
              <w:cnfStyle w:val="00000010000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MCA E- Form INC 20A</w:t>
            </w:r>
          </w:p>
          <w:p w:rsidR="0086477A" w:rsidRPr="00EA06AB" w:rsidRDefault="0086477A" w:rsidP="0086477A">
            <w:pPr>
              <w:jc w:val="center"/>
              <w:cnfStyle w:val="00000010000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(one time compliance)</w:t>
            </w:r>
          </w:p>
          <w:p w:rsidR="0086477A" w:rsidRPr="00EA06AB" w:rsidRDefault="0086477A" w:rsidP="0086477A">
            <w:pPr>
              <w:jc w:val="center"/>
              <w:cnfStyle w:val="000000100000"/>
              <w:rPr>
                <w:rFonts w:ascii="Times New Roman" w:eastAsia="Times New Roman" w:hAnsi="Times New Roman" w:cs="Times New Roman"/>
                <w:b/>
                <w:color w:val="002060"/>
                <w:sz w:val="24"/>
                <w:szCs w:val="24"/>
                <w:lang w:val="en-US" w:eastAsia="en-IN"/>
              </w:rPr>
            </w:pPr>
          </w:p>
          <w:p w:rsidR="0086477A" w:rsidRPr="00EA06AB" w:rsidRDefault="0086477A" w:rsidP="0086477A">
            <w:pPr>
              <w:jc w:val="center"/>
              <w:cnfStyle w:val="000000100000"/>
              <w:rPr>
                <w:rFonts w:ascii="Times New Roman" w:eastAsia="Times New Roman" w:hAnsi="Times New Roman" w:cs="Times New Roman"/>
                <w:b/>
                <w:color w:val="002060"/>
                <w:sz w:val="24"/>
                <w:szCs w:val="24"/>
                <w:lang w:eastAsia="en-IN"/>
              </w:rPr>
            </w:pPr>
          </w:p>
        </w:tc>
      </w:tr>
      <w:tr w:rsidR="0086477A" w:rsidRPr="00EA06AB" w:rsidTr="0086477A">
        <w:tc>
          <w:tcPr>
            <w:cnfStyle w:val="001000000000"/>
            <w:tcW w:w="1526" w:type="dxa"/>
            <w:vAlign w:val="center"/>
          </w:tcPr>
          <w:p w:rsidR="0086477A" w:rsidRPr="00EA06AB" w:rsidRDefault="0086477A" w:rsidP="0086477A">
            <w:pPr>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rsidR="0086477A" w:rsidRPr="00EA06AB" w:rsidRDefault="0086477A" w:rsidP="0086477A">
            <w:pPr>
              <w:jc w:val="center"/>
              <w:rPr>
                <w:rFonts w:ascii="Times New Roman" w:hAnsi="Times New Roman" w:cs="Times New Roman"/>
                <w:color w:val="002060"/>
                <w:sz w:val="24"/>
                <w:szCs w:val="24"/>
              </w:rPr>
            </w:pPr>
          </w:p>
        </w:tc>
        <w:tc>
          <w:tcPr>
            <w:tcW w:w="1701" w:type="dxa"/>
            <w:vAlign w:val="center"/>
          </w:tcPr>
          <w:p w:rsidR="0086477A" w:rsidRPr="0086477A" w:rsidRDefault="0086477A" w:rsidP="0086477A">
            <w:pPr>
              <w:cnfStyle w:val="000000000000"/>
              <w:rPr>
                <w:rFonts w:ascii="Times New Roman" w:hAnsi="Times New Roman" w:cs="Times New Roman"/>
                <w:color w:val="002060"/>
                <w:szCs w:val="24"/>
              </w:rPr>
            </w:pPr>
            <w:r w:rsidRPr="0086477A">
              <w:rPr>
                <w:rFonts w:ascii="Times New Roman" w:hAnsi="Times New Roman" w:cs="Times New Roman"/>
                <w:color w:val="002060"/>
                <w:szCs w:val="24"/>
              </w:rPr>
              <w:t>First declaration within 90 days from the date of notification Dt. 08.02.2019</w:t>
            </w:r>
          </w:p>
          <w:p w:rsidR="0086477A" w:rsidRPr="0086477A" w:rsidRDefault="0086477A" w:rsidP="0086477A">
            <w:pPr>
              <w:cnfStyle w:val="000000000000"/>
              <w:rPr>
                <w:rFonts w:ascii="Times New Roman" w:hAnsi="Times New Roman" w:cs="Times New Roman"/>
                <w:color w:val="002060"/>
                <w:szCs w:val="24"/>
              </w:rPr>
            </w:pPr>
          </w:p>
          <w:p w:rsidR="0086477A" w:rsidRPr="0086477A" w:rsidRDefault="0086477A" w:rsidP="0086477A">
            <w:pPr>
              <w:cnfStyle w:val="000000000000"/>
              <w:rPr>
                <w:rFonts w:ascii="Times New Roman" w:hAnsi="Times New Roman" w:cs="Times New Roman"/>
                <w:b/>
                <w:color w:val="002060"/>
                <w:szCs w:val="24"/>
              </w:rPr>
            </w:pPr>
          </w:p>
        </w:tc>
        <w:tc>
          <w:tcPr>
            <w:tcW w:w="4111" w:type="dxa"/>
          </w:tcPr>
          <w:p w:rsidR="00825923" w:rsidRPr="00825923" w:rsidRDefault="0086477A" w:rsidP="00825923">
            <w:pPr>
              <w:jc w:val="both"/>
              <w:cnfStyle w:val="000000000000"/>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A person having Significant beneficial owner shall file a declaration to the reporting company</w:t>
            </w:r>
            <w:r w:rsidR="00825923">
              <w:rPr>
                <w:rFonts w:ascii="Times New Roman" w:eastAsia="Times New Roman" w:hAnsi="Times New Roman" w:cs="Times New Roman"/>
                <w:color w:val="002060"/>
                <w:sz w:val="24"/>
                <w:szCs w:val="24"/>
                <w:lang w:val="en-US" w:eastAsia="en-IN"/>
              </w:rPr>
              <w:t xml:space="preserve"> : </w:t>
            </w:r>
            <w:hyperlink r:id="rId30" w:history="1">
              <w:r w:rsidR="00825923" w:rsidRPr="00825923">
                <w:rPr>
                  <w:rStyle w:val="Hyperlink"/>
                  <w:rFonts w:ascii="Times New Roman" w:hAnsi="Times New Roman" w:cs="Times New Roman"/>
                  <w:sz w:val="24"/>
                  <w:szCs w:val="24"/>
                  <w:lang w:val="en-US" w:eastAsia="en-IN"/>
                </w:rPr>
                <w:t>Click here</w:t>
              </w:r>
            </w:hyperlink>
          </w:p>
          <w:p w:rsidR="0086477A" w:rsidRPr="00EA06AB" w:rsidRDefault="0086477A" w:rsidP="0086477A">
            <w:pPr>
              <w:pStyle w:val="NoSpacing"/>
              <w:jc w:val="both"/>
              <w:cnfStyle w:val="000000000000"/>
              <w:rPr>
                <w:rFonts w:ascii="Times New Roman" w:hAnsi="Times New Roman" w:cs="Times New Roman"/>
                <w:color w:val="002060"/>
                <w:sz w:val="24"/>
                <w:szCs w:val="24"/>
                <w:lang w:val="en-US" w:eastAsia="en-IN"/>
              </w:rPr>
            </w:pPr>
            <w:r w:rsidRPr="00EA06AB">
              <w:rPr>
                <w:rFonts w:ascii="Times New Roman" w:hAnsi="Times New Roman" w:cs="Times New Roman"/>
                <w:color w:val="002060"/>
                <w:sz w:val="24"/>
                <w:szCs w:val="24"/>
                <w:lang w:val="en-US" w:eastAsia="en-IN"/>
              </w:rPr>
              <w:t>i.e. within 90 days of the commencement of the Companies (Significant Beneficial Owners) Amendment Rules, 2019 i.e. 08.02.2019</w:t>
            </w:r>
          </w:p>
          <w:p w:rsidR="0086477A" w:rsidRPr="00825923" w:rsidRDefault="0086477A" w:rsidP="0086477A">
            <w:pPr>
              <w:pStyle w:val="NoSpacing"/>
              <w:jc w:val="both"/>
              <w:cnfStyle w:val="000000000000"/>
              <w:rPr>
                <w:rFonts w:ascii="Times New Roman" w:hAnsi="Times New Roman" w:cs="Times New Roman"/>
                <w:color w:val="002060"/>
                <w:sz w:val="12"/>
                <w:szCs w:val="24"/>
                <w:lang w:val="en-US" w:eastAsia="en-IN"/>
              </w:rPr>
            </w:pPr>
          </w:p>
          <w:p w:rsidR="0086477A" w:rsidRPr="00825923" w:rsidRDefault="0086477A" w:rsidP="0086477A">
            <w:pPr>
              <w:pStyle w:val="NoSpacing"/>
              <w:jc w:val="both"/>
              <w:cnfStyle w:val="000000000000"/>
              <w:rPr>
                <w:rFonts w:ascii="Times New Roman" w:eastAsia="Times New Roman" w:hAnsi="Times New Roman" w:cs="Times New Roman"/>
                <w:bCs/>
                <w:i/>
                <w:iCs/>
                <w:color w:val="002060"/>
                <w:sz w:val="24"/>
                <w:szCs w:val="24"/>
                <w:lang w:val="en-US" w:eastAsia="en-IN"/>
              </w:rPr>
            </w:pPr>
            <w:r w:rsidRPr="00EA06AB">
              <w:rPr>
                <w:rFonts w:ascii="Times New Roman" w:eastAsia="Times New Roman" w:hAnsi="Times New Roman" w:cs="Times New Roman"/>
                <w:bCs/>
                <w:i/>
                <w:iCs/>
                <w:color w:val="002060"/>
                <w:sz w:val="24"/>
                <w:szCs w:val="24"/>
                <w:lang w:val="en-US" w:eastAsia="en-IN"/>
              </w:rPr>
              <w:t>In case Subsequent Acquisition of the title of Significant Beneficial Owner / Any Change therein a declaration in Form No. BEN-1 required to be filed to the reporting company, within 30 days of acquiring such significant beneficial ownership or any change therein.</w:t>
            </w:r>
          </w:p>
        </w:tc>
        <w:tc>
          <w:tcPr>
            <w:tcW w:w="2018" w:type="dxa"/>
            <w:vAlign w:val="center"/>
          </w:tcPr>
          <w:p w:rsidR="0086477A" w:rsidRPr="00EA06AB" w:rsidRDefault="0086477A" w:rsidP="0086477A">
            <w:pPr>
              <w:jc w:val="center"/>
              <w:cnfStyle w:val="00000000000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Form BEN-1</w:t>
            </w:r>
          </w:p>
          <w:p w:rsidR="0086477A" w:rsidRPr="00EA06AB" w:rsidRDefault="0086477A" w:rsidP="0086477A">
            <w:pPr>
              <w:jc w:val="center"/>
              <w:cnfStyle w:val="00000000000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Draft Format available at</w:t>
            </w:r>
          </w:p>
          <w:p w:rsidR="0086477A" w:rsidRPr="00EA06AB" w:rsidRDefault="00867352" w:rsidP="0086477A">
            <w:pPr>
              <w:jc w:val="center"/>
              <w:cnfStyle w:val="000000000000"/>
              <w:rPr>
                <w:rFonts w:ascii="Times New Roman" w:eastAsia="Times New Roman" w:hAnsi="Times New Roman" w:cs="Times New Roman"/>
                <w:b/>
                <w:color w:val="002060"/>
                <w:sz w:val="24"/>
                <w:szCs w:val="24"/>
                <w:lang w:val="en-US" w:eastAsia="en-IN"/>
              </w:rPr>
            </w:pPr>
            <w:hyperlink r:id="rId31" w:history="1">
              <w:r w:rsidR="0086477A" w:rsidRPr="00EA06AB">
                <w:rPr>
                  <w:rStyle w:val="Hyperlink"/>
                  <w:rFonts w:ascii="Times New Roman" w:eastAsia="Times New Roman" w:hAnsi="Times New Roman" w:cs="Times New Roman"/>
                  <w:b/>
                  <w:sz w:val="24"/>
                  <w:szCs w:val="24"/>
                  <w:lang w:val="en-US" w:eastAsia="en-IN"/>
                </w:rPr>
                <w:t>LINK</w:t>
              </w:r>
            </w:hyperlink>
          </w:p>
        </w:tc>
      </w:tr>
      <w:tr w:rsidR="0086477A" w:rsidRPr="00EA06AB" w:rsidTr="0086477A">
        <w:trPr>
          <w:cnfStyle w:val="000000100000"/>
        </w:trPr>
        <w:tc>
          <w:tcPr>
            <w:cnfStyle w:val="001000000000"/>
            <w:tcW w:w="1526" w:type="dxa"/>
            <w:vAlign w:val="center"/>
          </w:tcPr>
          <w:p w:rsidR="0086477A" w:rsidRPr="00EA06AB" w:rsidRDefault="0086477A" w:rsidP="0086477A">
            <w:pPr>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rsidR="0086477A" w:rsidRPr="00EA06AB" w:rsidRDefault="0086477A" w:rsidP="0086477A">
            <w:pPr>
              <w:jc w:val="center"/>
              <w:rPr>
                <w:rFonts w:ascii="Times New Roman" w:hAnsi="Times New Roman" w:cs="Times New Roman"/>
                <w:color w:val="002060"/>
                <w:sz w:val="24"/>
                <w:szCs w:val="24"/>
              </w:rPr>
            </w:pPr>
          </w:p>
        </w:tc>
        <w:tc>
          <w:tcPr>
            <w:tcW w:w="1701" w:type="dxa"/>
            <w:vAlign w:val="center"/>
          </w:tcPr>
          <w:p w:rsidR="0086477A" w:rsidRPr="0086477A" w:rsidRDefault="0086477A" w:rsidP="0086477A">
            <w:pPr>
              <w:jc w:val="center"/>
              <w:cnfStyle w:val="000000100000"/>
              <w:rPr>
                <w:rFonts w:ascii="Times New Roman" w:hAnsi="Times New Roman" w:cs="Times New Roman"/>
                <w:b/>
                <w:bCs/>
                <w:color w:val="002060"/>
                <w:szCs w:val="24"/>
              </w:rPr>
            </w:pPr>
            <w:r w:rsidRPr="0086477A">
              <w:rPr>
                <w:rFonts w:ascii="Times New Roman" w:hAnsi="Times New Roman" w:cs="Times New Roman"/>
                <w:b/>
                <w:bCs/>
                <w:color w:val="002060"/>
                <w:szCs w:val="24"/>
              </w:rPr>
              <w:t>31.12.2020</w:t>
            </w:r>
          </w:p>
          <w:p w:rsidR="0086477A" w:rsidRPr="0086477A" w:rsidRDefault="0086477A" w:rsidP="0086477A">
            <w:pPr>
              <w:jc w:val="center"/>
              <w:cnfStyle w:val="000000100000"/>
              <w:rPr>
                <w:rFonts w:ascii="Times New Roman" w:hAnsi="Times New Roman" w:cs="Times New Roman"/>
                <w:color w:val="002060"/>
                <w:szCs w:val="24"/>
              </w:rPr>
            </w:pPr>
          </w:p>
          <w:p w:rsidR="0086477A" w:rsidRPr="0086477A" w:rsidRDefault="0086477A" w:rsidP="0086477A">
            <w:pPr>
              <w:jc w:val="center"/>
              <w:cnfStyle w:val="000000100000"/>
              <w:rPr>
                <w:rFonts w:ascii="Times New Roman" w:hAnsi="Times New Roman" w:cs="Times New Roman"/>
                <w:caps/>
                <w:color w:val="002060"/>
                <w:szCs w:val="24"/>
              </w:rPr>
            </w:pPr>
            <w:r w:rsidRPr="0086477A">
              <w:rPr>
                <w:rFonts w:ascii="Times New Roman" w:hAnsi="Times New Roman" w:cs="Times New Roman"/>
                <w:color w:val="002060"/>
                <w:szCs w:val="24"/>
              </w:rPr>
              <w:t>(now penalty applicable)</w:t>
            </w:r>
          </w:p>
        </w:tc>
        <w:tc>
          <w:tcPr>
            <w:tcW w:w="4111" w:type="dxa"/>
          </w:tcPr>
          <w:p w:rsidR="0086477A" w:rsidRPr="00EA06AB" w:rsidRDefault="0086477A" w:rsidP="0086477A">
            <w:pPr>
              <w:jc w:val="both"/>
              <w:cnfStyle w:val="000000100000"/>
              <w:rPr>
                <w:rFonts w:ascii="Times New Roman" w:eastAsia="Times New Roman" w:hAnsi="Times New Roman" w:cs="Times New Roman"/>
                <w:color w:val="002060"/>
                <w:sz w:val="24"/>
                <w:szCs w:val="24"/>
                <w:lang w:val="en-US" w:eastAsia="en-IN"/>
              </w:rPr>
            </w:pPr>
          </w:p>
          <w:p w:rsidR="0086477A" w:rsidRPr="00EA06AB" w:rsidRDefault="0086477A" w:rsidP="0086477A">
            <w:pPr>
              <w:jc w:val="both"/>
              <w:cnfStyle w:val="000000100000"/>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Filing of form BEN-2 under the Companies (Significant Beneficial Owners) Rules, 2018.</w:t>
            </w:r>
          </w:p>
          <w:p w:rsidR="0086477A" w:rsidRPr="00EA06AB" w:rsidRDefault="0086477A" w:rsidP="0086477A">
            <w:pPr>
              <w:jc w:val="both"/>
              <w:cnfStyle w:val="000000100000"/>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(Within 30 days from deployment of the E –form (earlier the date of receipt of declaration in BEN-1 )</w:t>
            </w:r>
          </w:p>
          <w:p w:rsidR="0086477A" w:rsidRPr="00EA06AB" w:rsidRDefault="00867352" w:rsidP="0086477A">
            <w:pPr>
              <w:jc w:val="both"/>
              <w:cnfStyle w:val="000000100000"/>
              <w:rPr>
                <w:rFonts w:ascii="Times New Roman" w:eastAsia="Times New Roman" w:hAnsi="Times New Roman" w:cs="Times New Roman"/>
                <w:b/>
                <w:bCs/>
                <w:color w:val="002060"/>
                <w:sz w:val="24"/>
                <w:szCs w:val="24"/>
                <w:lang w:val="en-US" w:eastAsia="en-IN"/>
              </w:rPr>
            </w:pPr>
            <w:hyperlink r:id="rId32" w:history="1">
              <w:r w:rsidR="0086477A" w:rsidRPr="00EA06AB">
                <w:rPr>
                  <w:rStyle w:val="Hyperlink"/>
                  <w:rFonts w:ascii="Times New Roman" w:eastAsia="Times New Roman" w:hAnsi="Times New Roman" w:cs="Times New Roman"/>
                  <w:b/>
                  <w:bCs/>
                  <w:sz w:val="24"/>
                  <w:szCs w:val="24"/>
                  <w:lang w:val="en-US" w:eastAsia="en-IN"/>
                </w:rPr>
                <w:t>CLICK HERE</w:t>
              </w:r>
            </w:hyperlink>
          </w:p>
        </w:tc>
        <w:tc>
          <w:tcPr>
            <w:tcW w:w="2018" w:type="dxa"/>
            <w:vAlign w:val="center"/>
          </w:tcPr>
          <w:p w:rsidR="0086477A" w:rsidRPr="00EA06AB" w:rsidRDefault="0086477A" w:rsidP="0086477A">
            <w:pPr>
              <w:jc w:val="center"/>
              <w:cnfStyle w:val="00000010000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Form BEN – 2</w:t>
            </w:r>
          </w:p>
          <w:p w:rsidR="0086477A" w:rsidRPr="00EA06AB" w:rsidRDefault="0086477A" w:rsidP="0086477A">
            <w:pPr>
              <w:jc w:val="center"/>
              <w:cnfStyle w:val="000000100000"/>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(e-form deployed by Ministry (ROC)) on 01.07.2019</w:t>
            </w:r>
          </w:p>
        </w:tc>
      </w:tr>
      <w:tr w:rsidR="0086477A" w:rsidRPr="00EA06AB" w:rsidTr="0086477A">
        <w:tc>
          <w:tcPr>
            <w:cnfStyle w:val="001000000000"/>
            <w:tcW w:w="1526" w:type="dxa"/>
            <w:vAlign w:val="center"/>
          </w:tcPr>
          <w:p w:rsidR="0086477A" w:rsidRPr="00EA06AB" w:rsidRDefault="0086477A" w:rsidP="0086477A">
            <w:pPr>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rsidR="0086477A" w:rsidRPr="00EA06AB" w:rsidRDefault="0086477A" w:rsidP="0086477A">
            <w:pPr>
              <w:jc w:val="center"/>
              <w:rPr>
                <w:rFonts w:ascii="Times New Roman" w:hAnsi="Times New Roman" w:cs="Times New Roman"/>
                <w:color w:val="002060"/>
                <w:sz w:val="24"/>
                <w:szCs w:val="24"/>
              </w:rPr>
            </w:pPr>
          </w:p>
        </w:tc>
        <w:tc>
          <w:tcPr>
            <w:tcW w:w="1701" w:type="dxa"/>
            <w:vAlign w:val="center"/>
          </w:tcPr>
          <w:p w:rsidR="0086477A" w:rsidRPr="0086477A" w:rsidRDefault="0086477A" w:rsidP="0086477A">
            <w:pPr>
              <w:cnfStyle w:val="000000000000"/>
              <w:rPr>
                <w:rFonts w:ascii="Times New Roman" w:hAnsi="Times New Roman" w:cs="Times New Roman"/>
                <w:color w:val="002060"/>
                <w:szCs w:val="24"/>
              </w:rPr>
            </w:pPr>
            <w:r w:rsidRPr="0086477A">
              <w:rPr>
                <w:rFonts w:ascii="Times New Roman" w:hAnsi="Times New Roman" w:cs="Times New Roman"/>
                <w:color w:val="002060"/>
                <w:szCs w:val="24"/>
              </w:rPr>
              <w:t xml:space="preserve">One time Compliance </w:t>
            </w:r>
          </w:p>
        </w:tc>
        <w:tc>
          <w:tcPr>
            <w:tcW w:w="4111" w:type="dxa"/>
          </w:tcPr>
          <w:p w:rsidR="0086477A" w:rsidRPr="00EA06AB" w:rsidRDefault="0086477A" w:rsidP="0086477A">
            <w:pPr>
              <w:jc w:val="both"/>
              <w:cnfStyle w:val="000000000000"/>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Filing of the particulars of the Company &amp; its registered office.</w:t>
            </w:r>
          </w:p>
          <w:p w:rsidR="0086477A" w:rsidRPr="00EA06AB" w:rsidRDefault="0086477A" w:rsidP="0086477A">
            <w:pPr>
              <w:jc w:val="both"/>
              <w:cnfStyle w:val="000000000000"/>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w:t>
            </w:r>
            <w:proofErr w:type="gramStart"/>
            <w:r w:rsidRPr="00EA06AB">
              <w:rPr>
                <w:rFonts w:ascii="Times New Roman" w:eastAsia="Times New Roman" w:hAnsi="Times New Roman" w:cs="Times New Roman"/>
                <w:color w:val="002060"/>
                <w:sz w:val="24"/>
                <w:szCs w:val="24"/>
                <w:lang w:val="en-US" w:eastAsia="en-IN"/>
              </w:rPr>
              <w:t>by</w:t>
            </w:r>
            <w:proofErr w:type="gramEnd"/>
            <w:r w:rsidRPr="00EA06AB">
              <w:rPr>
                <w:rFonts w:ascii="Times New Roman" w:eastAsia="Times New Roman" w:hAnsi="Times New Roman" w:cs="Times New Roman"/>
                <w:color w:val="002060"/>
                <w:sz w:val="24"/>
                <w:szCs w:val="24"/>
                <w:lang w:val="en-US" w:eastAsia="en-IN"/>
              </w:rPr>
              <w:t xml:space="preserve"> every company incorporated on or before the 31.12.2017.)</w:t>
            </w:r>
          </w:p>
          <w:p w:rsidR="0086477A" w:rsidRPr="00EA06AB" w:rsidRDefault="0086477A" w:rsidP="0086477A">
            <w:pPr>
              <w:jc w:val="both"/>
              <w:cnfStyle w:val="000000000000"/>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 xml:space="preserve">Due date extended- Link : </w:t>
            </w:r>
          </w:p>
          <w:p w:rsidR="0086477A" w:rsidRPr="00EA06AB" w:rsidRDefault="00867352" w:rsidP="00825923">
            <w:pPr>
              <w:jc w:val="both"/>
              <w:cnfStyle w:val="000000000000"/>
              <w:rPr>
                <w:rFonts w:ascii="Times New Roman" w:eastAsia="Times New Roman" w:hAnsi="Times New Roman" w:cs="Times New Roman"/>
                <w:color w:val="002060"/>
                <w:sz w:val="24"/>
                <w:szCs w:val="24"/>
                <w:lang w:val="en-US" w:eastAsia="en-IN"/>
              </w:rPr>
            </w:pPr>
            <w:hyperlink r:id="rId33" w:history="1">
              <w:r w:rsidR="0086477A" w:rsidRPr="00EA06AB">
                <w:rPr>
                  <w:rStyle w:val="Hyperlink"/>
                  <w:rFonts w:ascii="Times New Roman" w:eastAsia="Times New Roman" w:hAnsi="Times New Roman" w:cs="Times New Roman"/>
                  <w:sz w:val="24"/>
                  <w:szCs w:val="24"/>
                  <w:lang w:val="en-US" w:eastAsia="en-IN"/>
                </w:rPr>
                <w:t>CLICK HERE</w:t>
              </w:r>
            </w:hyperlink>
          </w:p>
        </w:tc>
        <w:tc>
          <w:tcPr>
            <w:tcW w:w="2018" w:type="dxa"/>
            <w:vAlign w:val="center"/>
          </w:tcPr>
          <w:p w:rsidR="0086477A" w:rsidRPr="00EA06AB" w:rsidRDefault="0086477A" w:rsidP="0086477A">
            <w:pPr>
              <w:jc w:val="center"/>
              <w:cnfStyle w:val="000000000000"/>
              <w:rPr>
                <w:rFonts w:ascii="Times New Roman" w:eastAsia="Times New Roman" w:hAnsi="Times New Roman" w:cs="Times New Roman"/>
                <w:b/>
                <w:color w:val="002060"/>
                <w:sz w:val="24"/>
                <w:szCs w:val="24"/>
                <w:lang w:val="en-US" w:eastAsia="en-IN"/>
              </w:rPr>
            </w:pPr>
          </w:p>
          <w:p w:rsidR="0086477A" w:rsidRPr="00EA06AB" w:rsidRDefault="0086477A" w:rsidP="0086477A">
            <w:pPr>
              <w:jc w:val="center"/>
              <w:cnfStyle w:val="00000000000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Active Form</w:t>
            </w:r>
          </w:p>
          <w:p w:rsidR="0086477A" w:rsidRPr="00EA06AB" w:rsidRDefault="0086477A" w:rsidP="0086477A">
            <w:pPr>
              <w:jc w:val="center"/>
              <w:cnfStyle w:val="00000000000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INC -22A</w:t>
            </w:r>
          </w:p>
        </w:tc>
      </w:tr>
      <w:tr w:rsidR="0086477A" w:rsidRPr="00EA06AB" w:rsidTr="0086477A">
        <w:trPr>
          <w:cnfStyle w:val="000000100000"/>
        </w:trPr>
        <w:tc>
          <w:tcPr>
            <w:cnfStyle w:val="001000000000"/>
            <w:tcW w:w="1526" w:type="dxa"/>
            <w:vAlign w:val="center"/>
          </w:tcPr>
          <w:p w:rsidR="0086477A" w:rsidRPr="00EA06AB" w:rsidRDefault="0086477A" w:rsidP="0086477A">
            <w:pPr>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rsidR="0086477A" w:rsidRPr="00EA06AB" w:rsidRDefault="0086477A" w:rsidP="0086477A">
            <w:pPr>
              <w:jc w:val="center"/>
              <w:rPr>
                <w:rFonts w:ascii="Times New Roman" w:hAnsi="Times New Roman" w:cs="Times New Roman"/>
                <w:color w:val="002060"/>
                <w:sz w:val="24"/>
                <w:szCs w:val="24"/>
              </w:rPr>
            </w:pPr>
          </w:p>
        </w:tc>
        <w:tc>
          <w:tcPr>
            <w:tcW w:w="1701" w:type="dxa"/>
            <w:vAlign w:val="center"/>
          </w:tcPr>
          <w:p w:rsidR="0086477A" w:rsidRPr="0086477A" w:rsidRDefault="0086477A" w:rsidP="0086477A">
            <w:pPr>
              <w:jc w:val="both"/>
              <w:cnfStyle w:val="000000100000"/>
              <w:rPr>
                <w:rFonts w:ascii="Times New Roman" w:hAnsi="Times New Roman" w:cs="Times New Roman"/>
                <w:b/>
                <w:i/>
                <w:color w:val="002060"/>
                <w:szCs w:val="24"/>
              </w:rPr>
            </w:pPr>
            <w:r w:rsidRPr="0086477A">
              <w:rPr>
                <w:rFonts w:ascii="Times New Roman" w:hAnsi="Times New Roman" w:cs="Times New Roman"/>
                <w:color w:val="002060"/>
                <w:szCs w:val="24"/>
              </w:rPr>
              <w:t>Annual Compliance</w:t>
            </w:r>
          </w:p>
        </w:tc>
        <w:tc>
          <w:tcPr>
            <w:tcW w:w="4111" w:type="dxa"/>
          </w:tcPr>
          <w:p w:rsidR="0086477A" w:rsidRPr="00EA06AB" w:rsidRDefault="0086477A" w:rsidP="0086477A">
            <w:pPr>
              <w:jc w:val="both"/>
              <w:cnfStyle w:val="00000010000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*DIN KYC through DIR 3 KYC Form is an Annual Exercise.</w:t>
            </w:r>
          </w:p>
          <w:p w:rsidR="0086477A" w:rsidRPr="00EA06AB" w:rsidRDefault="0086477A" w:rsidP="0086477A">
            <w:pPr>
              <w:jc w:val="both"/>
              <w:cnfStyle w:val="000000100000"/>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 xml:space="preserve">Last date for filing DIR-3 KYC for Financial year </w:t>
            </w:r>
            <w:r>
              <w:rPr>
                <w:rFonts w:ascii="Times New Roman" w:eastAsia="Times New Roman" w:hAnsi="Times New Roman" w:cs="Times New Roman"/>
                <w:color w:val="002060"/>
                <w:sz w:val="24"/>
                <w:szCs w:val="24"/>
                <w:lang w:val="en-US" w:eastAsia="en-IN"/>
              </w:rPr>
              <w:t xml:space="preserve">2019-20 </w:t>
            </w:r>
            <w:r w:rsidRPr="00EA06AB">
              <w:rPr>
                <w:rFonts w:ascii="Times New Roman" w:eastAsia="Times New Roman" w:hAnsi="Times New Roman" w:cs="Times New Roman"/>
                <w:color w:val="002060"/>
                <w:sz w:val="24"/>
                <w:szCs w:val="24"/>
                <w:lang w:val="en-US" w:eastAsia="en-IN"/>
              </w:rPr>
              <w:t xml:space="preserve">has been extended till </w:t>
            </w:r>
            <w:r>
              <w:rPr>
                <w:rFonts w:ascii="Times New Roman" w:eastAsia="Times New Roman" w:hAnsi="Times New Roman" w:cs="Times New Roman"/>
                <w:color w:val="002060"/>
                <w:sz w:val="24"/>
                <w:szCs w:val="24"/>
                <w:lang w:val="en-US" w:eastAsia="en-IN"/>
              </w:rPr>
              <w:t>31</w:t>
            </w:r>
            <w:r w:rsidRPr="00061B8F">
              <w:rPr>
                <w:rFonts w:ascii="Times New Roman" w:eastAsia="Times New Roman" w:hAnsi="Times New Roman" w:cs="Times New Roman"/>
                <w:color w:val="002060"/>
                <w:sz w:val="24"/>
                <w:szCs w:val="24"/>
                <w:vertAlign w:val="superscript"/>
                <w:lang w:val="en-US" w:eastAsia="en-IN"/>
              </w:rPr>
              <w:t>st</w:t>
            </w:r>
            <w:r>
              <w:rPr>
                <w:rFonts w:ascii="Times New Roman" w:eastAsia="Times New Roman" w:hAnsi="Times New Roman" w:cs="Times New Roman"/>
                <w:color w:val="002060"/>
                <w:sz w:val="24"/>
                <w:szCs w:val="24"/>
                <w:lang w:val="en-US" w:eastAsia="en-IN"/>
              </w:rPr>
              <w:t xml:space="preserve"> December, 2020</w:t>
            </w:r>
          </w:p>
          <w:p w:rsidR="0086477A" w:rsidRPr="00EA06AB" w:rsidRDefault="00867352" w:rsidP="0086477A">
            <w:pPr>
              <w:jc w:val="both"/>
              <w:cnfStyle w:val="000000100000"/>
              <w:rPr>
                <w:rStyle w:val="Hyperlink"/>
                <w:rFonts w:ascii="Times New Roman" w:hAnsi="Times New Roman" w:cs="Times New Roman"/>
                <w:b/>
                <w:bCs/>
                <w:color w:val="002060"/>
                <w:sz w:val="24"/>
                <w:szCs w:val="24"/>
              </w:rPr>
            </w:pPr>
            <w:hyperlink r:id="rId34" w:history="1">
              <w:r w:rsidR="0086477A" w:rsidRPr="00EA06AB">
                <w:rPr>
                  <w:rStyle w:val="Hyperlink"/>
                  <w:rFonts w:ascii="Times New Roman" w:hAnsi="Times New Roman" w:cs="Times New Roman"/>
                  <w:b/>
                  <w:bCs/>
                  <w:sz w:val="24"/>
                  <w:szCs w:val="24"/>
                </w:rPr>
                <w:t>CLICK HERE</w:t>
              </w:r>
            </w:hyperlink>
          </w:p>
          <w:p w:rsidR="0086477A" w:rsidRPr="00EA06AB" w:rsidRDefault="00867352" w:rsidP="0086477A">
            <w:pPr>
              <w:jc w:val="both"/>
              <w:cnfStyle w:val="000000100000"/>
              <w:rPr>
                <w:rFonts w:ascii="Times New Roman" w:hAnsi="Times New Roman" w:cs="Times New Roman"/>
                <w:b/>
                <w:bCs/>
                <w:color w:val="002060"/>
                <w:sz w:val="24"/>
                <w:szCs w:val="24"/>
              </w:rPr>
            </w:pPr>
            <w:hyperlink r:id="rId35" w:history="1">
              <w:r w:rsidR="0086477A" w:rsidRPr="00EA06AB">
                <w:rPr>
                  <w:rStyle w:val="Hyperlink"/>
                  <w:rFonts w:ascii="Times New Roman" w:hAnsi="Times New Roman" w:cs="Times New Roman"/>
                  <w:b/>
                  <w:bCs/>
                  <w:sz w:val="24"/>
                  <w:szCs w:val="24"/>
                </w:rPr>
                <w:t>CLICK HERE</w:t>
              </w:r>
            </w:hyperlink>
          </w:p>
          <w:p w:rsidR="0086477A" w:rsidRPr="00EA06AB" w:rsidRDefault="0086477A" w:rsidP="0086477A">
            <w:pPr>
              <w:jc w:val="both"/>
              <w:cnfStyle w:val="000000100000"/>
              <w:rPr>
                <w:rFonts w:ascii="Times New Roman" w:eastAsia="Times New Roman" w:hAnsi="Times New Roman" w:cs="Times New Roman"/>
                <w:i/>
                <w:color w:val="002060"/>
                <w:sz w:val="24"/>
                <w:szCs w:val="24"/>
                <w:lang w:val="en-US" w:eastAsia="en-IN"/>
              </w:rPr>
            </w:pPr>
            <w:r w:rsidRPr="00EA06AB">
              <w:rPr>
                <w:rFonts w:ascii="Times New Roman" w:hAnsi="Times New Roman" w:cs="Times New Roman"/>
                <w:b/>
                <w:bCs/>
                <w:color w:val="002060"/>
                <w:sz w:val="24"/>
                <w:szCs w:val="24"/>
              </w:rPr>
              <w:t>Annual Exercise:</w:t>
            </w:r>
            <w:r w:rsidR="00825923">
              <w:rPr>
                <w:rFonts w:ascii="Times New Roman" w:hAnsi="Times New Roman" w:cs="Times New Roman"/>
                <w:b/>
                <w:bCs/>
                <w:color w:val="002060"/>
                <w:sz w:val="24"/>
                <w:szCs w:val="24"/>
              </w:rPr>
              <w:t xml:space="preserve"> </w:t>
            </w:r>
            <w:hyperlink r:id="rId36" w:history="1">
              <w:r w:rsidRPr="00EA06AB">
                <w:rPr>
                  <w:rStyle w:val="Hyperlink"/>
                  <w:rFonts w:ascii="Times New Roman" w:eastAsia="Times New Roman" w:hAnsi="Times New Roman" w:cs="Times New Roman"/>
                  <w:i/>
                  <w:sz w:val="24"/>
                  <w:szCs w:val="24"/>
                  <w:lang w:val="en-US" w:eastAsia="en-IN"/>
                </w:rPr>
                <w:t>CLICK HERE</w:t>
              </w:r>
            </w:hyperlink>
          </w:p>
          <w:p w:rsidR="0086477A" w:rsidRPr="00EA06AB" w:rsidRDefault="0086477A" w:rsidP="0086477A">
            <w:pPr>
              <w:jc w:val="both"/>
              <w:cnfStyle w:val="000000100000"/>
              <w:rPr>
                <w:rFonts w:ascii="Times New Roman" w:eastAsia="Times New Roman" w:hAnsi="Times New Roman" w:cs="Times New Roman"/>
                <w:i/>
                <w:color w:val="002060"/>
                <w:sz w:val="24"/>
                <w:szCs w:val="24"/>
                <w:lang w:val="en-US" w:eastAsia="en-IN"/>
              </w:rPr>
            </w:pPr>
            <w:r w:rsidRPr="00EA06AB">
              <w:rPr>
                <w:rFonts w:ascii="Times New Roman" w:eastAsia="Times New Roman" w:hAnsi="Times New Roman" w:cs="Times New Roman"/>
                <w:i/>
                <w:color w:val="002060"/>
                <w:sz w:val="24"/>
                <w:szCs w:val="24"/>
                <w:lang w:val="en-US" w:eastAsia="en-IN"/>
              </w:rPr>
              <w:lastRenderedPageBreak/>
              <w:t>Penalty after due date is Rs. 5000/-(one time)</w:t>
            </w:r>
          </w:p>
        </w:tc>
        <w:tc>
          <w:tcPr>
            <w:tcW w:w="2018" w:type="dxa"/>
            <w:vAlign w:val="center"/>
          </w:tcPr>
          <w:p w:rsidR="0086477A" w:rsidRPr="00EA06AB" w:rsidRDefault="0086477A" w:rsidP="0086477A">
            <w:pPr>
              <w:jc w:val="center"/>
              <w:cnfStyle w:val="000000100000"/>
              <w:rPr>
                <w:rFonts w:ascii="Times New Roman" w:eastAsia="Times New Roman" w:hAnsi="Times New Roman" w:cs="Times New Roman"/>
                <w:b/>
                <w:color w:val="002060"/>
                <w:sz w:val="24"/>
                <w:szCs w:val="24"/>
                <w:lang w:val="en-US" w:eastAsia="en-IN"/>
              </w:rPr>
            </w:pPr>
          </w:p>
          <w:p w:rsidR="0086477A" w:rsidRPr="00EA06AB" w:rsidRDefault="0086477A" w:rsidP="0086477A">
            <w:pPr>
              <w:jc w:val="center"/>
              <w:cnfStyle w:val="00000010000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E-Form DIR – 3 KYC</w:t>
            </w:r>
          </w:p>
          <w:p w:rsidR="0086477A" w:rsidRPr="00EA06AB" w:rsidRDefault="0086477A" w:rsidP="0086477A">
            <w:pPr>
              <w:jc w:val="center"/>
              <w:cnfStyle w:val="00000010000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(Web Based and E-form)</w:t>
            </w:r>
          </w:p>
          <w:p w:rsidR="0086477A" w:rsidRPr="00EA06AB" w:rsidRDefault="0086477A" w:rsidP="0086477A">
            <w:pPr>
              <w:jc w:val="center"/>
              <w:cnfStyle w:val="000000100000"/>
              <w:rPr>
                <w:rFonts w:ascii="Times New Roman" w:eastAsia="Times New Roman" w:hAnsi="Times New Roman" w:cs="Times New Roman"/>
                <w:b/>
                <w:color w:val="002060"/>
                <w:sz w:val="24"/>
                <w:szCs w:val="24"/>
                <w:lang w:val="en-US" w:eastAsia="en-IN"/>
              </w:rPr>
            </w:pPr>
          </w:p>
        </w:tc>
      </w:tr>
      <w:tr w:rsidR="0086477A" w:rsidRPr="00EA06AB" w:rsidTr="0086477A">
        <w:trPr>
          <w:trHeight w:val="1037"/>
        </w:trPr>
        <w:tc>
          <w:tcPr>
            <w:cnfStyle w:val="001000000000"/>
            <w:tcW w:w="1526" w:type="dxa"/>
            <w:vAlign w:val="center"/>
          </w:tcPr>
          <w:p w:rsidR="0086477A" w:rsidRPr="00EA06AB" w:rsidRDefault="0086477A" w:rsidP="0086477A">
            <w:pPr>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lastRenderedPageBreak/>
              <w:t>Companies Act, 2013</w:t>
            </w:r>
          </w:p>
          <w:p w:rsidR="0086477A" w:rsidRPr="00EA06AB" w:rsidRDefault="0086477A" w:rsidP="0086477A">
            <w:pPr>
              <w:jc w:val="center"/>
              <w:rPr>
                <w:rFonts w:ascii="Times New Roman" w:hAnsi="Times New Roman" w:cs="Times New Roman"/>
                <w:color w:val="002060"/>
                <w:sz w:val="24"/>
                <w:szCs w:val="24"/>
              </w:rPr>
            </w:pPr>
          </w:p>
        </w:tc>
        <w:tc>
          <w:tcPr>
            <w:tcW w:w="1701" w:type="dxa"/>
            <w:vAlign w:val="center"/>
          </w:tcPr>
          <w:p w:rsidR="0086477A" w:rsidRPr="0086477A" w:rsidRDefault="0086477A" w:rsidP="0086477A">
            <w:pPr>
              <w:jc w:val="center"/>
              <w:cnfStyle w:val="000000000000"/>
              <w:rPr>
                <w:rFonts w:ascii="Times New Roman" w:hAnsi="Times New Roman" w:cs="Times New Roman"/>
                <w:color w:val="002060"/>
                <w:szCs w:val="24"/>
              </w:rPr>
            </w:pPr>
            <w:r w:rsidRPr="0086477A">
              <w:rPr>
                <w:rFonts w:ascii="Times New Roman" w:hAnsi="Times New Roman" w:cs="Times New Roman"/>
                <w:color w:val="002060"/>
                <w:szCs w:val="24"/>
              </w:rPr>
              <w:t>within 60 days from the date of deployment of this form on the website of the</w:t>
            </w:r>
          </w:p>
          <w:p w:rsidR="0086477A" w:rsidRPr="0086477A" w:rsidRDefault="0086477A" w:rsidP="0086477A">
            <w:pPr>
              <w:jc w:val="center"/>
              <w:cnfStyle w:val="000000000000"/>
              <w:rPr>
                <w:rFonts w:ascii="Times New Roman" w:hAnsi="Times New Roman" w:cs="Times New Roman"/>
                <w:color w:val="002060"/>
                <w:szCs w:val="24"/>
              </w:rPr>
            </w:pPr>
            <w:r w:rsidRPr="0086477A">
              <w:rPr>
                <w:rFonts w:ascii="Times New Roman" w:hAnsi="Times New Roman" w:cs="Times New Roman"/>
                <w:color w:val="002060"/>
                <w:szCs w:val="24"/>
              </w:rPr>
              <w:t>Ministry.</w:t>
            </w:r>
          </w:p>
        </w:tc>
        <w:tc>
          <w:tcPr>
            <w:tcW w:w="4111" w:type="dxa"/>
          </w:tcPr>
          <w:p w:rsidR="0086477A" w:rsidRPr="00EA06AB" w:rsidRDefault="0086477A" w:rsidP="0086477A">
            <w:pPr>
              <w:jc w:val="both"/>
              <w:cnfStyle w:val="000000000000"/>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Reconciliation of Share Capital Audit Report (Half-yearly)</w:t>
            </w:r>
          </w:p>
          <w:p w:rsidR="0086477A" w:rsidRPr="00EA06AB" w:rsidRDefault="0086477A" w:rsidP="0086477A">
            <w:pPr>
              <w:jc w:val="both"/>
              <w:cnfStyle w:val="000000000000"/>
              <w:rPr>
                <w:rFonts w:ascii="Times New Roman" w:eastAsia="Times New Roman" w:hAnsi="Times New Roman" w:cs="Times New Roman"/>
                <w:i/>
                <w:color w:val="002060"/>
                <w:sz w:val="24"/>
                <w:szCs w:val="24"/>
                <w:lang w:val="en-US" w:eastAsia="en-IN"/>
              </w:rPr>
            </w:pPr>
            <w:r w:rsidRPr="00EA06AB">
              <w:rPr>
                <w:rFonts w:ascii="Times New Roman" w:eastAsia="Times New Roman" w:hAnsi="Times New Roman" w:cs="Times New Roman"/>
                <w:i/>
                <w:color w:val="002060"/>
                <w:sz w:val="24"/>
                <w:szCs w:val="24"/>
                <w:lang w:val="en-US" w:eastAsia="en-IN"/>
              </w:rPr>
              <w:t>Pursuant to sub-rule Rule 9A (8) of Companies (Prospectus and Allotment of Securities) Rules, 2014</w:t>
            </w:r>
          </w:p>
          <w:p w:rsidR="0086477A" w:rsidRPr="00EA06AB" w:rsidRDefault="0086477A" w:rsidP="0086477A">
            <w:pPr>
              <w:jc w:val="both"/>
              <w:cnfStyle w:val="000000000000"/>
              <w:rPr>
                <w:rFonts w:ascii="Times New Roman" w:eastAsia="Times New Roman" w:hAnsi="Times New Roman" w:cs="Times New Roman"/>
                <w:i/>
                <w:color w:val="002060"/>
                <w:sz w:val="24"/>
                <w:szCs w:val="24"/>
                <w:lang w:val="en-US" w:eastAsia="en-IN"/>
              </w:rPr>
            </w:pPr>
            <w:r w:rsidRPr="00EA06AB">
              <w:rPr>
                <w:rFonts w:ascii="Times New Roman" w:eastAsia="Times New Roman" w:hAnsi="Times New Roman" w:cs="Times New Roman"/>
                <w:i/>
                <w:color w:val="002060"/>
                <w:sz w:val="24"/>
                <w:szCs w:val="24"/>
                <w:lang w:val="en-US" w:eastAsia="en-IN"/>
              </w:rPr>
              <w:t>To be filed all unlisted companies, deemed public companies</w:t>
            </w:r>
          </w:p>
          <w:p w:rsidR="0086477A" w:rsidRPr="00EA06AB" w:rsidRDefault="0086477A" w:rsidP="0086477A">
            <w:pPr>
              <w:jc w:val="both"/>
              <w:cnfStyle w:val="000000000000"/>
              <w:rPr>
                <w:rFonts w:ascii="Times New Roman" w:eastAsia="Times New Roman" w:hAnsi="Times New Roman" w:cs="Times New Roman"/>
                <w:i/>
                <w:color w:val="002060"/>
                <w:sz w:val="24"/>
                <w:szCs w:val="24"/>
                <w:lang w:val="en-US" w:eastAsia="en-IN"/>
              </w:rPr>
            </w:pPr>
            <w:r w:rsidRPr="00EA06AB">
              <w:rPr>
                <w:rFonts w:ascii="Times New Roman" w:eastAsia="Times New Roman" w:hAnsi="Times New Roman" w:cs="Times New Roman"/>
                <w:i/>
                <w:color w:val="002060"/>
                <w:sz w:val="24"/>
                <w:szCs w:val="24"/>
                <w:lang w:val="en-US" w:eastAsia="en-IN"/>
              </w:rPr>
              <w:t>Till further clarification to be filled in GNL-2</w:t>
            </w:r>
          </w:p>
          <w:p w:rsidR="0086477A" w:rsidRPr="00EA06AB" w:rsidRDefault="00867352" w:rsidP="0086477A">
            <w:pPr>
              <w:jc w:val="both"/>
              <w:cnfStyle w:val="000000000000"/>
              <w:rPr>
                <w:rFonts w:ascii="Times New Roman" w:eastAsia="Times New Roman" w:hAnsi="Times New Roman" w:cs="Times New Roman"/>
                <w:b/>
                <w:color w:val="002060"/>
                <w:sz w:val="24"/>
                <w:szCs w:val="24"/>
                <w:lang w:val="en-US" w:eastAsia="en-IN"/>
              </w:rPr>
            </w:pPr>
            <w:hyperlink r:id="rId37" w:history="1">
              <w:r w:rsidR="0086477A" w:rsidRPr="00EA06AB">
                <w:rPr>
                  <w:rStyle w:val="Hyperlink"/>
                  <w:rFonts w:ascii="Times New Roman" w:eastAsia="Times New Roman" w:hAnsi="Times New Roman" w:cs="Times New Roman"/>
                  <w:b/>
                  <w:sz w:val="24"/>
                  <w:szCs w:val="24"/>
                  <w:lang w:val="en-US" w:eastAsia="en-IN"/>
                </w:rPr>
                <w:t xml:space="preserve">Applicable </w:t>
              </w:r>
              <w:proofErr w:type="spellStart"/>
              <w:r w:rsidR="0086477A" w:rsidRPr="00EA06AB">
                <w:rPr>
                  <w:rStyle w:val="Hyperlink"/>
                  <w:rFonts w:ascii="Times New Roman" w:eastAsia="Times New Roman" w:hAnsi="Times New Roman" w:cs="Times New Roman"/>
                  <w:b/>
                  <w:sz w:val="24"/>
                  <w:szCs w:val="24"/>
                  <w:lang w:val="en-US" w:eastAsia="en-IN"/>
                </w:rPr>
                <w:t>w.e.f</w:t>
              </w:r>
              <w:proofErr w:type="spellEnd"/>
              <w:r w:rsidR="0086477A" w:rsidRPr="00EA06AB">
                <w:rPr>
                  <w:rStyle w:val="Hyperlink"/>
                  <w:rFonts w:ascii="Times New Roman" w:eastAsia="Times New Roman" w:hAnsi="Times New Roman" w:cs="Times New Roman"/>
                  <w:b/>
                  <w:sz w:val="24"/>
                  <w:szCs w:val="24"/>
                  <w:lang w:val="en-US" w:eastAsia="en-IN"/>
                </w:rPr>
                <w:t>. 30.09.2019</w:t>
              </w:r>
            </w:hyperlink>
          </w:p>
          <w:p w:rsidR="0086477A" w:rsidRPr="00EA06AB" w:rsidRDefault="00867352" w:rsidP="0086477A">
            <w:pPr>
              <w:jc w:val="both"/>
              <w:cnfStyle w:val="000000000000"/>
              <w:rPr>
                <w:rFonts w:ascii="Times New Roman" w:eastAsia="Times New Roman" w:hAnsi="Times New Roman" w:cs="Times New Roman"/>
                <w:b/>
                <w:color w:val="002060"/>
                <w:sz w:val="24"/>
                <w:szCs w:val="24"/>
                <w:lang w:val="en-US" w:eastAsia="en-IN"/>
              </w:rPr>
            </w:pPr>
            <w:hyperlink r:id="rId38" w:history="1">
              <w:r w:rsidR="0086477A" w:rsidRPr="00EA06AB">
                <w:rPr>
                  <w:rStyle w:val="Hyperlink"/>
                  <w:rFonts w:ascii="Times New Roman" w:eastAsia="Times New Roman" w:hAnsi="Times New Roman" w:cs="Times New Roman"/>
                  <w:b/>
                  <w:sz w:val="24"/>
                  <w:szCs w:val="24"/>
                  <w:lang w:val="en-US" w:eastAsia="en-IN"/>
                </w:rPr>
                <w:t>Extension Notification:</w:t>
              </w:r>
            </w:hyperlink>
          </w:p>
          <w:p w:rsidR="0086477A" w:rsidRPr="00EA06AB" w:rsidRDefault="0086477A" w:rsidP="0086477A">
            <w:pPr>
              <w:jc w:val="both"/>
              <w:cnfStyle w:val="000000000000"/>
              <w:rPr>
                <w:rFonts w:ascii="Times New Roman" w:eastAsia="Times New Roman" w:hAnsi="Times New Roman" w:cs="Times New Roman"/>
                <w:b/>
                <w:color w:val="002060"/>
                <w:sz w:val="24"/>
                <w:szCs w:val="24"/>
                <w:lang w:val="en-US" w:eastAsia="en-IN"/>
              </w:rPr>
            </w:pPr>
          </w:p>
        </w:tc>
        <w:tc>
          <w:tcPr>
            <w:tcW w:w="2018" w:type="dxa"/>
            <w:vAlign w:val="center"/>
          </w:tcPr>
          <w:p w:rsidR="0086477A" w:rsidRPr="00EA06AB" w:rsidRDefault="0086477A" w:rsidP="0086477A">
            <w:pPr>
              <w:jc w:val="center"/>
              <w:cnfStyle w:val="00000000000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E-Form PAS – 6</w:t>
            </w:r>
          </w:p>
          <w:p w:rsidR="0086477A" w:rsidRPr="00EA06AB" w:rsidRDefault="0086477A" w:rsidP="0086477A">
            <w:pPr>
              <w:jc w:val="center"/>
              <w:cnfStyle w:val="00000000000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 xml:space="preserve">Available </w:t>
            </w:r>
            <w:proofErr w:type="spellStart"/>
            <w:r w:rsidRPr="00EA06AB">
              <w:rPr>
                <w:rFonts w:ascii="Times New Roman" w:eastAsia="Times New Roman" w:hAnsi="Times New Roman" w:cs="Times New Roman"/>
                <w:b/>
                <w:color w:val="002060"/>
                <w:sz w:val="24"/>
                <w:szCs w:val="24"/>
                <w:lang w:val="en-US" w:eastAsia="en-IN"/>
              </w:rPr>
              <w:t>w.e.f</w:t>
            </w:r>
            <w:proofErr w:type="spellEnd"/>
            <w:r w:rsidRPr="00EA06AB">
              <w:rPr>
                <w:rFonts w:ascii="Times New Roman" w:eastAsia="Times New Roman" w:hAnsi="Times New Roman" w:cs="Times New Roman"/>
                <w:b/>
                <w:color w:val="002060"/>
                <w:sz w:val="24"/>
                <w:szCs w:val="24"/>
                <w:lang w:val="en-US" w:eastAsia="en-IN"/>
              </w:rPr>
              <w:t>. 15.07.2020</w:t>
            </w:r>
          </w:p>
          <w:p w:rsidR="0086477A" w:rsidRPr="00EA06AB" w:rsidRDefault="0086477A" w:rsidP="0086477A">
            <w:pPr>
              <w:jc w:val="center"/>
              <w:cnfStyle w:val="000000000000"/>
              <w:rPr>
                <w:rFonts w:ascii="Times New Roman" w:eastAsia="Times New Roman" w:hAnsi="Times New Roman" w:cs="Times New Roman"/>
                <w:i/>
                <w:color w:val="002060"/>
                <w:sz w:val="24"/>
                <w:szCs w:val="24"/>
                <w:lang w:val="en-US" w:eastAsia="en-IN"/>
              </w:rPr>
            </w:pPr>
            <w:r w:rsidRPr="00EA06AB">
              <w:rPr>
                <w:rFonts w:ascii="Times New Roman" w:eastAsia="Times New Roman" w:hAnsi="Times New Roman" w:cs="Times New Roman"/>
                <w:i/>
                <w:color w:val="002060"/>
                <w:sz w:val="20"/>
                <w:szCs w:val="24"/>
                <w:lang w:val="en-US" w:eastAsia="en-IN"/>
              </w:rPr>
              <w:t>)</w:t>
            </w:r>
          </w:p>
        </w:tc>
      </w:tr>
      <w:tr w:rsidR="0086477A" w:rsidRPr="00EA06AB" w:rsidTr="0086477A">
        <w:trPr>
          <w:cnfStyle w:val="000000100000"/>
          <w:trHeight w:val="524"/>
        </w:trPr>
        <w:tc>
          <w:tcPr>
            <w:cnfStyle w:val="001000000000"/>
            <w:tcW w:w="1526" w:type="dxa"/>
            <w:vAlign w:val="center"/>
          </w:tcPr>
          <w:p w:rsidR="0086477A" w:rsidRPr="00EA06AB" w:rsidRDefault="0086477A" w:rsidP="0086477A">
            <w:pPr>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Companies Act, 2013</w:t>
            </w:r>
          </w:p>
        </w:tc>
        <w:tc>
          <w:tcPr>
            <w:tcW w:w="1701" w:type="dxa"/>
            <w:vAlign w:val="center"/>
          </w:tcPr>
          <w:p w:rsidR="0086477A" w:rsidRPr="0086477A" w:rsidRDefault="0086477A" w:rsidP="0086477A">
            <w:pPr>
              <w:jc w:val="center"/>
              <w:cnfStyle w:val="000000100000"/>
              <w:rPr>
                <w:rFonts w:ascii="Times New Roman" w:hAnsi="Times New Roman" w:cs="Times New Roman"/>
                <w:color w:val="002060"/>
                <w:szCs w:val="24"/>
              </w:rPr>
            </w:pPr>
            <w:r w:rsidRPr="0086477A">
              <w:rPr>
                <w:rFonts w:ascii="Times New Roman" w:hAnsi="Times New Roman" w:cs="Times New Roman"/>
                <w:color w:val="002060"/>
                <w:szCs w:val="24"/>
              </w:rPr>
              <w:t>Within 270 days from the date of deployment of this Form</w:t>
            </w:r>
          </w:p>
        </w:tc>
        <w:tc>
          <w:tcPr>
            <w:tcW w:w="4111" w:type="dxa"/>
          </w:tcPr>
          <w:p w:rsidR="0086477A" w:rsidRPr="00EA06AB" w:rsidRDefault="0086477A" w:rsidP="0086477A">
            <w:pPr>
              <w:jc w:val="both"/>
              <w:cnfStyle w:val="000000100000"/>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Annual Return To Be Filed By Auditor With The National Financial Reporting Authority</w:t>
            </w:r>
          </w:p>
          <w:p w:rsidR="0086477A" w:rsidRPr="00EA06AB" w:rsidRDefault="00867352" w:rsidP="0086477A">
            <w:pPr>
              <w:jc w:val="both"/>
              <w:cnfStyle w:val="000000100000"/>
              <w:rPr>
                <w:rFonts w:ascii="Times New Roman" w:eastAsia="Times New Roman" w:hAnsi="Times New Roman" w:cs="Times New Roman"/>
                <w:color w:val="002060"/>
                <w:sz w:val="24"/>
                <w:szCs w:val="24"/>
                <w:lang w:val="en-US" w:eastAsia="en-IN"/>
              </w:rPr>
            </w:pPr>
            <w:hyperlink r:id="rId39" w:history="1">
              <w:r w:rsidR="0086477A" w:rsidRPr="00EA06AB">
                <w:rPr>
                  <w:rStyle w:val="Hyperlink"/>
                  <w:rFonts w:ascii="Times New Roman" w:eastAsia="Times New Roman" w:hAnsi="Times New Roman" w:cs="Times New Roman"/>
                  <w:sz w:val="24"/>
                  <w:szCs w:val="24"/>
                  <w:lang w:val="en-US" w:eastAsia="en-IN"/>
                </w:rPr>
                <w:t>CLICK HERE</w:t>
              </w:r>
            </w:hyperlink>
          </w:p>
          <w:p w:rsidR="0086477A" w:rsidRPr="00EA06AB" w:rsidRDefault="00867352" w:rsidP="0086477A">
            <w:pPr>
              <w:jc w:val="both"/>
              <w:cnfStyle w:val="000000100000"/>
              <w:rPr>
                <w:rStyle w:val="Hyperlink"/>
                <w:rFonts w:ascii="Times New Roman" w:eastAsia="Times New Roman" w:hAnsi="Times New Roman" w:cs="Times New Roman"/>
                <w:sz w:val="24"/>
                <w:szCs w:val="24"/>
                <w:lang w:val="en-US" w:eastAsia="en-IN"/>
              </w:rPr>
            </w:pPr>
            <w:hyperlink r:id="rId40" w:history="1">
              <w:r w:rsidR="0086477A" w:rsidRPr="00EA06AB">
                <w:rPr>
                  <w:rStyle w:val="Hyperlink"/>
                  <w:rFonts w:ascii="Times New Roman" w:eastAsia="Times New Roman" w:hAnsi="Times New Roman" w:cs="Times New Roman"/>
                  <w:sz w:val="24"/>
                  <w:szCs w:val="24"/>
                  <w:lang w:val="en-US" w:eastAsia="en-IN"/>
                </w:rPr>
                <w:t>CLICK HERE</w:t>
              </w:r>
            </w:hyperlink>
          </w:p>
          <w:p w:rsidR="0086477A" w:rsidRPr="00EA06AB" w:rsidRDefault="00867352" w:rsidP="0086477A">
            <w:pPr>
              <w:jc w:val="both"/>
              <w:cnfStyle w:val="000000100000"/>
              <w:rPr>
                <w:rFonts w:ascii="Times New Roman" w:hAnsi="Times New Roman" w:cs="Times New Roman"/>
                <w:b/>
                <w:bCs/>
                <w:sz w:val="24"/>
                <w:szCs w:val="24"/>
              </w:rPr>
            </w:pPr>
            <w:hyperlink r:id="rId41" w:history="1">
              <w:r w:rsidR="0086477A" w:rsidRPr="00EA06AB">
                <w:rPr>
                  <w:rStyle w:val="Hyperlink"/>
                  <w:rFonts w:ascii="Times New Roman" w:eastAsia="Times New Roman" w:hAnsi="Times New Roman" w:cs="Times New Roman"/>
                  <w:sz w:val="24"/>
                  <w:szCs w:val="24"/>
                  <w:lang w:val="en-US" w:eastAsia="en-IN"/>
                </w:rPr>
                <w:t>Click Here</w:t>
              </w:r>
            </w:hyperlink>
          </w:p>
          <w:p w:rsidR="0086477A" w:rsidRPr="00EA06AB" w:rsidRDefault="0086477A" w:rsidP="0086477A">
            <w:pPr>
              <w:jc w:val="both"/>
              <w:cnfStyle w:val="000000100000"/>
              <w:rPr>
                <w:rFonts w:ascii="Times New Roman" w:eastAsia="Times New Roman" w:hAnsi="Times New Roman" w:cs="Times New Roman"/>
                <w:b/>
                <w:bCs/>
                <w:color w:val="002060"/>
                <w:sz w:val="24"/>
                <w:szCs w:val="24"/>
                <w:lang w:val="en-US" w:eastAsia="en-IN"/>
              </w:rPr>
            </w:pPr>
            <w:r w:rsidRPr="00EA06AB">
              <w:rPr>
                <w:rFonts w:ascii="Times New Roman" w:hAnsi="Times New Roman" w:cs="Times New Roman"/>
                <w:b/>
                <w:bCs/>
                <w:sz w:val="24"/>
                <w:szCs w:val="24"/>
              </w:rPr>
              <w:t>Note on NFRA -2</w:t>
            </w:r>
            <w:r w:rsidRPr="00EA06AB">
              <w:rPr>
                <w:rStyle w:val="Hyperlink"/>
                <w:rFonts w:ascii="Times New Roman" w:hAnsi="Times New Roman" w:cs="Times New Roman"/>
                <w:b/>
                <w:bCs/>
                <w:sz w:val="24"/>
                <w:szCs w:val="24"/>
                <w:u w:val="none"/>
              </w:rPr>
              <w:t xml:space="preserve"> </w:t>
            </w:r>
            <w:hyperlink r:id="rId42" w:history="1">
              <w:r w:rsidRPr="00EA06AB">
                <w:rPr>
                  <w:rStyle w:val="Hyperlink"/>
                  <w:rFonts w:ascii="Times New Roman" w:hAnsi="Times New Roman" w:cs="Times New Roman"/>
                  <w:b/>
                  <w:bCs/>
                  <w:sz w:val="24"/>
                  <w:szCs w:val="24"/>
                  <w:u w:val="none"/>
                </w:rPr>
                <w:t>Click Here</w:t>
              </w:r>
            </w:hyperlink>
          </w:p>
        </w:tc>
        <w:tc>
          <w:tcPr>
            <w:tcW w:w="2018" w:type="dxa"/>
            <w:vAlign w:val="center"/>
          </w:tcPr>
          <w:p w:rsidR="0086477A" w:rsidRPr="00EA06AB" w:rsidRDefault="0086477A" w:rsidP="0086477A">
            <w:pPr>
              <w:jc w:val="center"/>
              <w:cnfStyle w:val="00000010000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NFRA-2</w:t>
            </w:r>
          </w:p>
          <w:p w:rsidR="0086477A" w:rsidRPr="00EA06AB" w:rsidRDefault="0086477A" w:rsidP="0086477A">
            <w:pPr>
              <w:jc w:val="center"/>
              <w:cnfStyle w:val="00000010000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 xml:space="preserve">(NFRA-2 e-Form </w:t>
            </w:r>
            <w:proofErr w:type="gramStart"/>
            <w:r w:rsidRPr="00EA06AB">
              <w:rPr>
                <w:rFonts w:ascii="Times New Roman" w:eastAsia="Times New Roman" w:hAnsi="Times New Roman" w:cs="Times New Roman"/>
                <w:b/>
                <w:color w:val="002060"/>
                <w:sz w:val="24"/>
                <w:szCs w:val="24"/>
                <w:lang w:val="en-US" w:eastAsia="en-IN"/>
              </w:rPr>
              <w:t>live</w:t>
            </w:r>
            <w:proofErr w:type="gramEnd"/>
            <w:r w:rsidRPr="00EA06AB">
              <w:rPr>
                <w:rFonts w:ascii="Times New Roman" w:eastAsia="Times New Roman" w:hAnsi="Times New Roman" w:cs="Times New Roman"/>
                <w:b/>
                <w:color w:val="002060"/>
                <w:sz w:val="24"/>
                <w:szCs w:val="24"/>
                <w:lang w:val="en-US" w:eastAsia="en-IN"/>
              </w:rPr>
              <w:t xml:space="preserve"> since 9th December 2019.)</w:t>
            </w:r>
          </w:p>
        </w:tc>
      </w:tr>
      <w:tr w:rsidR="0086477A" w:rsidRPr="00EA06AB" w:rsidTr="0086477A">
        <w:trPr>
          <w:trHeight w:val="1379"/>
        </w:trPr>
        <w:tc>
          <w:tcPr>
            <w:cnfStyle w:val="001000000000"/>
            <w:tcW w:w="1526" w:type="dxa"/>
            <w:vAlign w:val="center"/>
          </w:tcPr>
          <w:p w:rsidR="0086477A" w:rsidRPr="00EA06AB" w:rsidRDefault="0086477A" w:rsidP="0086477A">
            <w:pPr>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Companies Act, 2013</w:t>
            </w:r>
          </w:p>
        </w:tc>
        <w:tc>
          <w:tcPr>
            <w:tcW w:w="1701" w:type="dxa"/>
            <w:vAlign w:val="center"/>
          </w:tcPr>
          <w:p w:rsidR="0086477A" w:rsidRPr="0086477A" w:rsidRDefault="0086477A" w:rsidP="0086477A">
            <w:pPr>
              <w:jc w:val="center"/>
              <w:cnfStyle w:val="000000000000"/>
              <w:rPr>
                <w:rFonts w:ascii="Times New Roman" w:hAnsi="Times New Roman" w:cs="Times New Roman"/>
                <w:color w:val="002060"/>
                <w:szCs w:val="24"/>
              </w:rPr>
            </w:pPr>
            <w:r w:rsidRPr="0086477A">
              <w:rPr>
                <w:rFonts w:ascii="Times New Roman" w:hAnsi="Times New Roman" w:cs="Times New Roman"/>
                <w:color w:val="002060"/>
                <w:szCs w:val="24"/>
              </w:rPr>
              <w:t xml:space="preserve">Due date was 30.06.2020 and was to be filed till 31.12.2020 under CFSS, now penal provisions applicable </w:t>
            </w:r>
          </w:p>
        </w:tc>
        <w:tc>
          <w:tcPr>
            <w:tcW w:w="4111" w:type="dxa"/>
          </w:tcPr>
          <w:p w:rsidR="0086477A" w:rsidRPr="00EA06AB" w:rsidRDefault="0086477A" w:rsidP="0086477A">
            <w:pPr>
              <w:jc w:val="both"/>
              <w:cnfStyle w:val="000000000000"/>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DPT 3 is a return of deposits that companies must file to furnish information about deposits and/or outstanding receipt of loan or money other than deposits.</w:t>
            </w:r>
          </w:p>
          <w:p w:rsidR="0086477A" w:rsidRPr="00825923" w:rsidRDefault="0086477A" w:rsidP="0086477A">
            <w:pPr>
              <w:jc w:val="both"/>
              <w:cnfStyle w:val="000000000000"/>
              <w:rPr>
                <w:rFonts w:ascii="Times New Roman" w:eastAsia="Times New Roman" w:hAnsi="Times New Roman" w:cs="Times New Roman"/>
                <w:color w:val="002060"/>
                <w:sz w:val="8"/>
                <w:szCs w:val="24"/>
                <w:lang w:val="en-US" w:eastAsia="en-IN"/>
              </w:rPr>
            </w:pPr>
          </w:p>
          <w:p w:rsidR="0086477A" w:rsidRPr="00EA06AB" w:rsidRDefault="0086477A" w:rsidP="0086477A">
            <w:pPr>
              <w:jc w:val="both"/>
              <w:cnfStyle w:val="000000000000"/>
              <w:rPr>
                <w:rFonts w:ascii="Times New Roman" w:eastAsia="Times New Roman" w:hAnsi="Times New Roman" w:cs="Times New Roman"/>
                <w:i/>
                <w:iCs/>
                <w:color w:val="002060"/>
                <w:sz w:val="24"/>
                <w:szCs w:val="24"/>
                <w:lang w:val="en-US" w:eastAsia="en-IN"/>
              </w:rPr>
            </w:pPr>
            <w:r w:rsidRPr="00EA06AB">
              <w:rPr>
                <w:rFonts w:ascii="Times New Roman" w:eastAsia="Times New Roman" w:hAnsi="Times New Roman" w:cs="Times New Roman"/>
                <w:i/>
                <w:iCs/>
                <w:color w:val="002060"/>
                <w:sz w:val="24"/>
                <w:szCs w:val="24"/>
                <w:lang w:val="en-US" w:eastAsia="en-IN"/>
              </w:rPr>
              <w:t xml:space="preserve">Company can file Form DPT-3 </w:t>
            </w:r>
            <w:proofErr w:type="spellStart"/>
            <w:r w:rsidRPr="00EA06AB">
              <w:rPr>
                <w:rFonts w:ascii="Times New Roman" w:eastAsia="Times New Roman" w:hAnsi="Times New Roman" w:cs="Times New Roman"/>
                <w:i/>
                <w:iCs/>
                <w:color w:val="002060"/>
                <w:sz w:val="24"/>
                <w:szCs w:val="24"/>
                <w:lang w:val="en-US" w:eastAsia="en-IN"/>
              </w:rPr>
              <w:t>upto</w:t>
            </w:r>
            <w:proofErr w:type="spellEnd"/>
            <w:r w:rsidRPr="00EA06AB">
              <w:rPr>
                <w:rFonts w:ascii="Times New Roman" w:eastAsia="Times New Roman" w:hAnsi="Times New Roman" w:cs="Times New Roman"/>
                <w:i/>
                <w:iCs/>
                <w:color w:val="002060"/>
                <w:sz w:val="24"/>
                <w:szCs w:val="24"/>
                <w:lang w:val="en-US" w:eastAsia="en-IN"/>
              </w:rPr>
              <w:t xml:space="preserve"> 31.12.2020 without any additional fee</w:t>
            </w:r>
          </w:p>
        </w:tc>
        <w:tc>
          <w:tcPr>
            <w:tcW w:w="2018" w:type="dxa"/>
            <w:vAlign w:val="center"/>
          </w:tcPr>
          <w:p w:rsidR="0086477A" w:rsidRPr="00EA06AB" w:rsidRDefault="0086477A" w:rsidP="0086477A">
            <w:pPr>
              <w:jc w:val="center"/>
              <w:cnfStyle w:val="00000000000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DPT-3</w:t>
            </w:r>
          </w:p>
        </w:tc>
      </w:tr>
      <w:tr w:rsidR="0086477A" w:rsidRPr="00EA06AB" w:rsidTr="0086477A">
        <w:trPr>
          <w:cnfStyle w:val="000000100000"/>
          <w:trHeight w:val="1379"/>
        </w:trPr>
        <w:tc>
          <w:tcPr>
            <w:cnfStyle w:val="001000000000"/>
            <w:tcW w:w="1526" w:type="dxa"/>
            <w:vAlign w:val="center"/>
          </w:tcPr>
          <w:p w:rsidR="0086477A" w:rsidRPr="00EA06AB" w:rsidRDefault="0086477A" w:rsidP="0086477A">
            <w:pPr>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Companies Act, 2013</w:t>
            </w:r>
          </w:p>
        </w:tc>
        <w:tc>
          <w:tcPr>
            <w:tcW w:w="1701" w:type="dxa"/>
            <w:vAlign w:val="center"/>
          </w:tcPr>
          <w:p w:rsidR="0086477A" w:rsidRPr="0086477A" w:rsidRDefault="0086477A" w:rsidP="0086477A">
            <w:pPr>
              <w:jc w:val="center"/>
              <w:cnfStyle w:val="000000100000"/>
              <w:rPr>
                <w:rFonts w:ascii="Times New Roman" w:hAnsi="Times New Roman" w:cs="Times New Roman"/>
                <w:color w:val="002060"/>
                <w:szCs w:val="24"/>
              </w:rPr>
            </w:pPr>
            <w:r w:rsidRPr="0086477A">
              <w:rPr>
                <w:rFonts w:ascii="Times New Roman" w:hAnsi="Times New Roman" w:cs="Times New Roman"/>
                <w:color w:val="002060"/>
                <w:szCs w:val="24"/>
              </w:rPr>
              <w:t>Due date is 30.11.2020 and was to be filed till 31.12.2020 under CFSS, now penal provisions applicable</w:t>
            </w:r>
          </w:p>
        </w:tc>
        <w:tc>
          <w:tcPr>
            <w:tcW w:w="4111" w:type="dxa"/>
          </w:tcPr>
          <w:p w:rsidR="0086477A" w:rsidRPr="00EA06AB" w:rsidRDefault="0086477A" w:rsidP="0086477A">
            <w:pPr>
              <w:jc w:val="both"/>
              <w:cnfStyle w:val="000000100000"/>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IEPF Authority (Accounting, Audit, Transfer and Refund) Second Amendment Rules, 2019 Statement of unclaimed and unpaid amounts</w:t>
            </w:r>
          </w:p>
          <w:p w:rsidR="0086477A" w:rsidRPr="00EA06AB" w:rsidRDefault="0086477A" w:rsidP="0086477A">
            <w:pPr>
              <w:jc w:val="both"/>
              <w:cnfStyle w:val="000000100000"/>
              <w:rPr>
                <w:rFonts w:ascii="Times New Roman" w:eastAsia="Times New Roman" w:hAnsi="Times New Roman" w:cs="Times New Roman"/>
                <w:color w:val="002060"/>
                <w:sz w:val="24"/>
                <w:szCs w:val="24"/>
                <w:lang w:val="en-US" w:eastAsia="en-IN"/>
              </w:rPr>
            </w:pPr>
          </w:p>
        </w:tc>
        <w:tc>
          <w:tcPr>
            <w:tcW w:w="2018" w:type="dxa"/>
            <w:vAlign w:val="center"/>
          </w:tcPr>
          <w:p w:rsidR="0086477A" w:rsidRPr="00EA06AB" w:rsidRDefault="0086477A" w:rsidP="0086477A">
            <w:pPr>
              <w:jc w:val="center"/>
              <w:cnfStyle w:val="00000010000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IEPF -2</w:t>
            </w:r>
          </w:p>
        </w:tc>
      </w:tr>
      <w:tr w:rsidR="0086477A" w:rsidRPr="00EA06AB" w:rsidTr="00825923">
        <w:trPr>
          <w:trHeight w:val="1145"/>
        </w:trPr>
        <w:tc>
          <w:tcPr>
            <w:cnfStyle w:val="001000000000"/>
            <w:tcW w:w="1526" w:type="dxa"/>
            <w:vAlign w:val="center"/>
          </w:tcPr>
          <w:p w:rsidR="0086477A" w:rsidRPr="00EA06AB" w:rsidRDefault="0086477A" w:rsidP="0086477A">
            <w:pPr>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Companies Act, 2013</w:t>
            </w:r>
          </w:p>
        </w:tc>
        <w:tc>
          <w:tcPr>
            <w:tcW w:w="1701" w:type="dxa"/>
            <w:vAlign w:val="center"/>
          </w:tcPr>
          <w:p w:rsidR="0086477A" w:rsidRPr="0086477A" w:rsidRDefault="0086477A" w:rsidP="0086477A">
            <w:pPr>
              <w:jc w:val="center"/>
              <w:cnfStyle w:val="000000000000"/>
              <w:rPr>
                <w:rFonts w:ascii="Times New Roman" w:hAnsi="Times New Roman" w:cs="Times New Roman"/>
                <w:color w:val="002060"/>
                <w:szCs w:val="24"/>
              </w:rPr>
            </w:pPr>
            <w:r w:rsidRPr="0086477A">
              <w:rPr>
                <w:rFonts w:ascii="Times New Roman" w:hAnsi="Times New Roman" w:cs="Times New Roman"/>
                <w:color w:val="002060"/>
                <w:szCs w:val="24"/>
              </w:rPr>
              <w:t>On or before 31.12.2020</w:t>
            </w:r>
          </w:p>
        </w:tc>
        <w:tc>
          <w:tcPr>
            <w:tcW w:w="4111" w:type="dxa"/>
          </w:tcPr>
          <w:p w:rsidR="0086477A" w:rsidRPr="00EA06AB" w:rsidRDefault="0086477A" w:rsidP="0086477A">
            <w:pPr>
              <w:jc w:val="both"/>
              <w:cnfStyle w:val="000000000000"/>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Statement of Amounts credited to Investor Education and Protection Fund Pursuant to Rule 5(4A)</w:t>
            </w:r>
          </w:p>
        </w:tc>
        <w:tc>
          <w:tcPr>
            <w:tcW w:w="2018" w:type="dxa"/>
            <w:vAlign w:val="center"/>
          </w:tcPr>
          <w:p w:rsidR="0086477A" w:rsidRPr="00EA06AB" w:rsidRDefault="0086477A" w:rsidP="0086477A">
            <w:pPr>
              <w:jc w:val="center"/>
              <w:cnfStyle w:val="00000000000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IEPF Form - 1A</w:t>
            </w:r>
          </w:p>
        </w:tc>
      </w:tr>
    </w:tbl>
    <w:p w:rsidR="0086477A" w:rsidRDefault="0086477A" w:rsidP="0086477A">
      <w:pPr>
        <w:spacing w:after="0" w:line="240" w:lineRule="auto"/>
        <w:jc w:val="both"/>
        <w:rPr>
          <w:rFonts w:ascii="Times New Roman" w:hAnsi="Times New Roman" w:cs="Times New Roman"/>
          <w:b/>
          <w:color w:val="002060"/>
          <w:sz w:val="24"/>
          <w:szCs w:val="24"/>
          <w:u w:val="single"/>
        </w:rPr>
      </w:pPr>
    </w:p>
    <w:p w:rsidR="00342077" w:rsidRDefault="00342077" w:rsidP="0086477A">
      <w:pPr>
        <w:spacing w:after="0" w:line="240" w:lineRule="auto"/>
        <w:jc w:val="both"/>
        <w:rPr>
          <w:rFonts w:ascii="Times New Roman" w:hAnsi="Times New Roman" w:cs="Times New Roman"/>
          <w:b/>
          <w:color w:val="002060"/>
          <w:sz w:val="32"/>
          <w:szCs w:val="24"/>
          <w:u w:val="single"/>
        </w:rPr>
      </w:pPr>
    </w:p>
    <w:p w:rsidR="00342077" w:rsidRPr="00342077" w:rsidRDefault="00342077" w:rsidP="0086477A">
      <w:pPr>
        <w:spacing w:after="0" w:line="240" w:lineRule="auto"/>
        <w:jc w:val="both"/>
        <w:rPr>
          <w:rFonts w:ascii="Times New Roman" w:hAnsi="Times New Roman" w:cs="Times New Roman"/>
          <w:b/>
          <w:color w:val="002060"/>
          <w:sz w:val="14"/>
          <w:szCs w:val="24"/>
          <w:u w:val="single"/>
        </w:rPr>
      </w:pPr>
    </w:p>
    <w:p w:rsidR="0086477A" w:rsidRPr="00825923" w:rsidRDefault="0086477A" w:rsidP="00825923">
      <w:pPr>
        <w:pStyle w:val="ListParagraph"/>
        <w:numPr>
          <w:ilvl w:val="0"/>
          <w:numId w:val="14"/>
        </w:numPr>
        <w:shd w:val="clear" w:color="auto" w:fill="FFFFCC"/>
        <w:spacing w:after="0" w:line="240" w:lineRule="auto"/>
        <w:jc w:val="both"/>
        <w:rPr>
          <w:rFonts w:ascii="Times New Roman" w:hAnsi="Times New Roman" w:cs="Times New Roman"/>
          <w:b/>
          <w:color w:val="C00000"/>
          <w:sz w:val="28"/>
          <w:szCs w:val="28"/>
          <w:u w:val="single"/>
          <w:shd w:val="clear" w:color="auto" w:fill="FFFFFF"/>
        </w:rPr>
      </w:pPr>
      <w:r w:rsidRPr="00825923">
        <w:rPr>
          <w:rFonts w:ascii="Times New Roman" w:hAnsi="Times New Roman" w:cs="Times New Roman"/>
          <w:b/>
          <w:color w:val="C00000"/>
          <w:sz w:val="28"/>
          <w:szCs w:val="28"/>
          <w:u w:val="single"/>
          <w:shd w:val="clear" w:color="auto" w:fill="FFFFFF"/>
        </w:rPr>
        <w:t>Due dates of LLP Return Filing:</w:t>
      </w:r>
    </w:p>
    <w:p w:rsidR="0086477A" w:rsidRPr="00F059C1" w:rsidRDefault="0086477A" w:rsidP="00825923">
      <w:pPr>
        <w:shd w:val="clear" w:color="auto" w:fill="FFFFCC"/>
        <w:spacing w:after="0" w:line="240" w:lineRule="auto"/>
        <w:jc w:val="both"/>
        <w:rPr>
          <w:rFonts w:ascii="Times New Roman" w:hAnsi="Times New Roman" w:cs="Times New Roman"/>
          <w:color w:val="002060"/>
          <w:sz w:val="25"/>
          <w:szCs w:val="25"/>
        </w:rPr>
      </w:pPr>
    </w:p>
    <w:p w:rsidR="0086477A" w:rsidRPr="00F059C1" w:rsidRDefault="0086477A" w:rsidP="00825923">
      <w:pPr>
        <w:shd w:val="clear" w:color="auto" w:fill="FFFFCC"/>
        <w:spacing w:after="0" w:line="240" w:lineRule="auto"/>
        <w:jc w:val="both"/>
        <w:rPr>
          <w:rFonts w:ascii="Times New Roman" w:hAnsi="Times New Roman" w:cs="Times New Roman"/>
          <w:b/>
          <w:color w:val="002060"/>
          <w:sz w:val="24"/>
          <w:szCs w:val="24"/>
        </w:rPr>
      </w:pPr>
      <w:r w:rsidRPr="00F059C1">
        <w:rPr>
          <w:rFonts w:ascii="Times New Roman" w:hAnsi="Times New Roman" w:cs="Times New Roman"/>
          <w:color w:val="002060"/>
          <w:sz w:val="24"/>
          <w:szCs w:val="24"/>
        </w:rPr>
        <w:t xml:space="preserve">• </w:t>
      </w:r>
      <w:r w:rsidRPr="00F059C1">
        <w:rPr>
          <w:rFonts w:ascii="Times New Roman" w:hAnsi="Times New Roman" w:cs="Times New Roman"/>
          <w:b/>
          <w:color w:val="002060"/>
          <w:sz w:val="24"/>
          <w:szCs w:val="24"/>
        </w:rPr>
        <w:t>LLP Form 8 (Statement of Account &amp; Solvency) on or before 31.12.2020 (due date is 31.10.2020 and extended as per Modified LLP Settlement scheme, 2020)</w:t>
      </w:r>
      <w:r w:rsidRPr="00F059C1">
        <w:rPr>
          <w:rFonts w:ascii="Times New Roman" w:hAnsi="Times New Roman" w:cs="Times New Roman"/>
          <w:color w:val="002060"/>
          <w:sz w:val="24"/>
          <w:szCs w:val="24"/>
        </w:rPr>
        <w:t xml:space="preserve"> </w:t>
      </w:r>
    </w:p>
    <w:p w:rsidR="0086477A" w:rsidRPr="00F059C1" w:rsidRDefault="0086477A" w:rsidP="00825923">
      <w:pPr>
        <w:shd w:val="clear" w:color="auto" w:fill="FFFFCC"/>
        <w:spacing w:after="0" w:line="240" w:lineRule="auto"/>
        <w:jc w:val="both"/>
        <w:rPr>
          <w:rFonts w:ascii="Times New Roman" w:hAnsi="Times New Roman" w:cs="Times New Roman"/>
          <w:color w:val="002060"/>
          <w:sz w:val="24"/>
          <w:szCs w:val="24"/>
        </w:rPr>
      </w:pPr>
    </w:p>
    <w:p w:rsidR="0086477A" w:rsidRPr="00F059C1" w:rsidRDefault="0086477A" w:rsidP="00825923">
      <w:pPr>
        <w:shd w:val="clear" w:color="auto" w:fill="FFFFCC"/>
        <w:spacing w:after="0" w:line="240" w:lineRule="auto"/>
        <w:jc w:val="both"/>
        <w:rPr>
          <w:rFonts w:ascii="Times New Roman" w:hAnsi="Times New Roman" w:cs="Times New Roman"/>
          <w:color w:val="002060"/>
          <w:sz w:val="24"/>
          <w:szCs w:val="24"/>
        </w:rPr>
      </w:pPr>
      <w:r w:rsidRPr="00F059C1">
        <w:rPr>
          <w:rFonts w:ascii="Times New Roman" w:hAnsi="Times New Roman" w:cs="Times New Roman"/>
          <w:color w:val="002060"/>
          <w:sz w:val="24"/>
          <w:szCs w:val="24"/>
        </w:rPr>
        <w:t xml:space="preserve">• The charge details i.e. creation, modification or satisfaction of charge, can be filed through Appendix to e-Form 8 (Interim) </w:t>
      </w:r>
    </w:p>
    <w:p w:rsidR="0086477A" w:rsidRPr="00F059C1" w:rsidRDefault="0086477A" w:rsidP="00825923">
      <w:pPr>
        <w:shd w:val="clear" w:color="auto" w:fill="FFFFCC"/>
        <w:spacing w:after="0" w:line="240" w:lineRule="auto"/>
        <w:jc w:val="both"/>
        <w:rPr>
          <w:rFonts w:ascii="Times New Roman" w:hAnsi="Times New Roman" w:cs="Times New Roman"/>
          <w:color w:val="002060"/>
          <w:sz w:val="24"/>
          <w:szCs w:val="24"/>
        </w:rPr>
      </w:pPr>
    </w:p>
    <w:p w:rsidR="0086477A" w:rsidRPr="00EA06AB" w:rsidRDefault="0086477A" w:rsidP="00825923">
      <w:pPr>
        <w:shd w:val="clear" w:color="auto" w:fill="FFFFCC"/>
        <w:spacing w:after="0" w:line="240" w:lineRule="auto"/>
        <w:jc w:val="both"/>
        <w:rPr>
          <w:rFonts w:ascii="Times New Roman" w:hAnsi="Times New Roman" w:cs="Times New Roman"/>
          <w:color w:val="212529"/>
          <w:sz w:val="24"/>
          <w:szCs w:val="24"/>
        </w:rPr>
      </w:pPr>
      <w:r w:rsidRPr="00F059C1">
        <w:rPr>
          <w:rFonts w:ascii="Times New Roman" w:hAnsi="Times New Roman" w:cs="Times New Roman"/>
          <w:color w:val="002060"/>
          <w:sz w:val="24"/>
          <w:szCs w:val="24"/>
        </w:rPr>
        <w:t>• Form LLP -8 can be filed after due date with a penalty of Rs. 100/- per day till the filing is completed.</w:t>
      </w:r>
    </w:p>
    <w:p w:rsidR="0086477A" w:rsidRPr="00EA06AB" w:rsidRDefault="0086477A" w:rsidP="0086477A">
      <w:pPr>
        <w:spacing w:after="0" w:line="240" w:lineRule="auto"/>
        <w:jc w:val="both"/>
        <w:rPr>
          <w:rFonts w:ascii="Times New Roman" w:hAnsi="Times New Roman" w:cs="Times New Roman"/>
          <w:color w:val="212529"/>
          <w:sz w:val="24"/>
          <w:szCs w:val="24"/>
        </w:rPr>
      </w:pPr>
    </w:p>
    <w:p w:rsidR="0086477A" w:rsidRPr="00EA06AB" w:rsidRDefault="0086477A" w:rsidP="0086477A">
      <w:pPr>
        <w:spacing w:after="0" w:line="240" w:lineRule="auto"/>
        <w:jc w:val="both"/>
        <w:rPr>
          <w:rFonts w:ascii="Times New Roman" w:hAnsi="Times New Roman" w:cs="Times New Roman"/>
          <w:b/>
          <w:color w:val="002060"/>
          <w:sz w:val="4"/>
          <w:szCs w:val="24"/>
          <w:u w:val="single"/>
        </w:rPr>
      </w:pPr>
    </w:p>
    <w:p w:rsidR="0086477A" w:rsidRPr="00EA06AB" w:rsidRDefault="0086477A" w:rsidP="0086477A">
      <w:pPr>
        <w:pStyle w:val="ListParagraph"/>
        <w:numPr>
          <w:ilvl w:val="0"/>
          <w:numId w:val="14"/>
        </w:numPr>
        <w:jc w:val="both"/>
        <w:rPr>
          <w:rFonts w:ascii="Times New Roman" w:hAnsi="Times New Roman" w:cs="Times New Roman"/>
          <w:b/>
          <w:i/>
          <w:color w:val="002060"/>
          <w:sz w:val="28"/>
          <w:szCs w:val="24"/>
          <w:u w:val="single"/>
        </w:rPr>
      </w:pPr>
      <w:r w:rsidRPr="00EA06AB">
        <w:rPr>
          <w:rFonts w:ascii="Times New Roman" w:hAnsi="Times New Roman" w:cs="Times New Roman"/>
          <w:b/>
          <w:i/>
          <w:color w:val="002060"/>
          <w:sz w:val="28"/>
          <w:szCs w:val="24"/>
          <w:u w:val="single"/>
        </w:rPr>
        <w:t>Due dates of ROC Annual Return Filings:</w:t>
      </w:r>
    </w:p>
    <w:tbl>
      <w:tblPr>
        <w:tblStyle w:val="TableGrid"/>
        <w:tblW w:w="0" w:type="auto"/>
        <w:tblLook w:val="04A0"/>
      </w:tblPr>
      <w:tblGrid>
        <w:gridCol w:w="738"/>
        <w:gridCol w:w="2070"/>
        <w:gridCol w:w="4950"/>
        <w:gridCol w:w="1484"/>
      </w:tblGrid>
      <w:tr w:rsidR="0086477A" w:rsidRPr="00F059C1" w:rsidTr="0086477A">
        <w:trPr>
          <w:cnfStyle w:val="100000000000"/>
        </w:trPr>
        <w:tc>
          <w:tcPr>
            <w:cnfStyle w:val="001000000000"/>
            <w:tcW w:w="738" w:type="dxa"/>
          </w:tcPr>
          <w:p w:rsidR="0086477A" w:rsidRPr="00F059C1" w:rsidRDefault="0086477A" w:rsidP="0086477A">
            <w:pPr>
              <w:pStyle w:val="NoSpacing"/>
              <w:jc w:val="center"/>
              <w:rPr>
                <w:rFonts w:ascii="Times New Roman" w:hAnsi="Times New Roman" w:cs="Times New Roman"/>
                <w:b/>
                <w:color w:val="002060"/>
                <w:sz w:val="24"/>
              </w:rPr>
            </w:pPr>
            <w:r w:rsidRPr="00F059C1">
              <w:rPr>
                <w:rFonts w:ascii="Times New Roman" w:hAnsi="Times New Roman" w:cs="Times New Roman"/>
                <w:b/>
                <w:color w:val="002060"/>
                <w:sz w:val="24"/>
              </w:rPr>
              <w:t>Sl. No.</w:t>
            </w:r>
          </w:p>
        </w:tc>
        <w:tc>
          <w:tcPr>
            <w:tcW w:w="2070" w:type="dxa"/>
          </w:tcPr>
          <w:p w:rsidR="0086477A" w:rsidRPr="00F059C1" w:rsidRDefault="0086477A" w:rsidP="0086477A">
            <w:pPr>
              <w:pStyle w:val="NoSpacing"/>
              <w:jc w:val="center"/>
              <w:cnfStyle w:val="100000000000"/>
              <w:rPr>
                <w:rFonts w:ascii="Times New Roman" w:hAnsi="Times New Roman" w:cs="Times New Roman"/>
                <w:b/>
                <w:color w:val="002060"/>
                <w:sz w:val="24"/>
              </w:rPr>
            </w:pPr>
            <w:r w:rsidRPr="00F059C1">
              <w:rPr>
                <w:rFonts w:ascii="Times New Roman" w:hAnsi="Times New Roman" w:cs="Times New Roman"/>
                <w:b/>
                <w:color w:val="002060"/>
                <w:sz w:val="24"/>
              </w:rPr>
              <w:t>Particulars</w:t>
            </w:r>
          </w:p>
        </w:tc>
        <w:tc>
          <w:tcPr>
            <w:tcW w:w="4950" w:type="dxa"/>
          </w:tcPr>
          <w:p w:rsidR="0086477A" w:rsidRPr="00F059C1" w:rsidRDefault="0086477A" w:rsidP="0086477A">
            <w:pPr>
              <w:pStyle w:val="NoSpacing"/>
              <w:jc w:val="center"/>
              <w:cnfStyle w:val="100000000000"/>
              <w:rPr>
                <w:rFonts w:ascii="Times New Roman" w:hAnsi="Times New Roman" w:cs="Times New Roman"/>
                <w:b/>
                <w:color w:val="002060"/>
                <w:sz w:val="24"/>
              </w:rPr>
            </w:pPr>
            <w:r w:rsidRPr="00F059C1">
              <w:rPr>
                <w:rFonts w:ascii="Times New Roman" w:hAnsi="Times New Roman" w:cs="Times New Roman"/>
                <w:b/>
                <w:color w:val="002060"/>
                <w:sz w:val="24"/>
              </w:rPr>
              <w:t>Due Date</w:t>
            </w:r>
          </w:p>
        </w:tc>
        <w:tc>
          <w:tcPr>
            <w:tcW w:w="1484" w:type="dxa"/>
          </w:tcPr>
          <w:p w:rsidR="0086477A" w:rsidRPr="00F059C1" w:rsidRDefault="0086477A" w:rsidP="0086477A">
            <w:pPr>
              <w:pStyle w:val="NoSpacing"/>
              <w:jc w:val="center"/>
              <w:cnfStyle w:val="100000000000"/>
              <w:rPr>
                <w:rFonts w:ascii="Times New Roman" w:hAnsi="Times New Roman" w:cs="Times New Roman"/>
                <w:b/>
                <w:color w:val="002060"/>
                <w:sz w:val="24"/>
              </w:rPr>
            </w:pPr>
            <w:r w:rsidRPr="00F059C1">
              <w:rPr>
                <w:rFonts w:ascii="Times New Roman" w:hAnsi="Times New Roman" w:cs="Times New Roman"/>
                <w:b/>
                <w:color w:val="002060"/>
                <w:sz w:val="24"/>
              </w:rPr>
              <w:t>E- Form</w:t>
            </w:r>
          </w:p>
        </w:tc>
      </w:tr>
      <w:tr w:rsidR="0086477A" w:rsidRPr="00F059C1" w:rsidTr="0086477A">
        <w:trPr>
          <w:cnfStyle w:val="000000100000"/>
        </w:trPr>
        <w:tc>
          <w:tcPr>
            <w:cnfStyle w:val="001000000000"/>
            <w:tcW w:w="738" w:type="dxa"/>
          </w:tcPr>
          <w:p w:rsidR="0086477A" w:rsidRPr="00F059C1" w:rsidRDefault="0086477A" w:rsidP="0086477A">
            <w:pPr>
              <w:pStyle w:val="NoSpacing"/>
              <w:jc w:val="both"/>
              <w:rPr>
                <w:rFonts w:ascii="Times New Roman" w:hAnsi="Times New Roman" w:cs="Times New Roman"/>
                <w:color w:val="002060"/>
              </w:rPr>
            </w:pPr>
          </w:p>
          <w:p w:rsidR="0086477A" w:rsidRPr="00F059C1" w:rsidRDefault="0086477A" w:rsidP="0086477A">
            <w:pPr>
              <w:pStyle w:val="NoSpacing"/>
              <w:jc w:val="both"/>
              <w:rPr>
                <w:rFonts w:ascii="Times New Roman" w:hAnsi="Times New Roman" w:cs="Times New Roman"/>
                <w:color w:val="002060"/>
              </w:rPr>
            </w:pPr>
            <w:r w:rsidRPr="00F059C1">
              <w:rPr>
                <w:rFonts w:ascii="Times New Roman" w:hAnsi="Times New Roman" w:cs="Times New Roman"/>
                <w:color w:val="002060"/>
              </w:rPr>
              <w:t>1</w:t>
            </w:r>
          </w:p>
        </w:tc>
        <w:tc>
          <w:tcPr>
            <w:tcW w:w="2070" w:type="dxa"/>
          </w:tcPr>
          <w:p w:rsidR="0086477A" w:rsidRPr="0086477A" w:rsidRDefault="0086477A" w:rsidP="0086477A">
            <w:pPr>
              <w:pStyle w:val="NoSpacing"/>
              <w:jc w:val="both"/>
              <w:cnfStyle w:val="000000100000"/>
              <w:rPr>
                <w:rFonts w:ascii="Times New Roman" w:hAnsi="Times New Roman" w:cs="Times New Roman"/>
                <w:color w:val="002060"/>
                <w:sz w:val="12"/>
              </w:rPr>
            </w:pPr>
          </w:p>
          <w:p w:rsidR="0086477A" w:rsidRPr="00F059C1" w:rsidRDefault="0086477A" w:rsidP="0086477A">
            <w:pPr>
              <w:pStyle w:val="NoSpacing"/>
              <w:jc w:val="both"/>
              <w:cnfStyle w:val="000000100000"/>
              <w:rPr>
                <w:rFonts w:ascii="Times New Roman" w:hAnsi="Times New Roman" w:cs="Times New Roman"/>
                <w:color w:val="002060"/>
              </w:rPr>
            </w:pPr>
            <w:r w:rsidRPr="00F059C1">
              <w:rPr>
                <w:rFonts w:ascii="Times New Roman" w:hAnsi="Times New Roman" w:cs="Times New Roman"/>
                <w:color w:val="002060"/>
              </w:rPr>
              <w:t>Appointment of Auditor</w:t>
            </w:r>
          </w:p>
        </w:tc>
        <w:tc>
          <w:tcPr>
            <w:tcW w:w="4950" w:type="dxa"/>
          </w:tcPr>
          <w:p w:rsidR="0086477A" w:rsidRPr="0086477A" w:rsidRDefault="0086477A" w:rsidP="0086477A">
            <w:pPr>
              <w:pStyle w:val="NoSpacing"/>
              <w:jc w:val="both"/>
              <w:cnfStyle w:val="000000100000"/>
              <w:rPr>
                <w:rFonts w:ascii="Times New Roman" w:hAnsi="Times New Roman" w:cs="Times New Roman"/>
                <w:i/>
                <w:color w:val="002060"/>
              </w:rPr>
            </w:pPr>
            <w:r w:rsidRPr="00F059C1">
              <w:rPr>
                <w:rFonts w:ascii="Times New Roman" w:hAnsi="Times New Roman" w:cs="Times New Roman"/>
                <w:color w:val="002060"/>
              </w:rPr>
              <w:t xml:space="preserve">Within 15 days from the conclusion of AGM </w:t>
            </w:r>
            <w:r w:rsidRPr="00F059C1">
              <w:rPr>
                <w:rFonts w:ascii="Times New Roman" w:hAnsi="Times New Roman" w:cs="Times New Roman"/>
                <w:i/>
                <w:color w:val="002060"/>
              </w:rPr>
              <w:t>(ratification at every annual general meeting is not mandatory)</w:t>
            </w:r>
          </w:p>
        </w:tc>
        <w:tc>
          <w:tcPr>
            <w:tcW w:w="1484" w:type="dxa"/>
          </w:tcPr>
          <w:p w:rsidR="0086477A" w:rsidRPr="00F059C1" w:rsidRDefault="0086477A" w:rsidP="0086477A">
            <w:pPr>
              <w:pStyle w:val="NoSpacing"/>
              <w:jc w:val="both"/>
              <w:cnfStyle w:val="000000100000"/>
              <w:rPr>
                <w:rFonts w:ascii="Times New Roman" w:hAnsi="Times New Roman" w:cs="Times New Roman"/>
                <w:color w:val="002060"/>
              </w:rPr>
            </w:pPr>
          </w:p>
          <w:p w:rsidR="0086477A" w:rsidRPr="00F059C1" w:rsidRDefault="0086477A" w:rsidP="0086477A">
            <w:pPr>
              <w:pStyle w:val="NoSpacing"/>
              <w:jc w:val="both"/>
              <w:cnfStyle w:val="000000100000"/>
              <w:rPr>
                <w:rFonts w:ascii="Times New Roman" w:hAnsi="Times New Roman" w:cs="Times New Roman"/>
                <w:color w:val="002060"/>
              </w:rPr>
            </w:pPr>
            <w:r w:rsidRPr="00F059C1">
              <w:rPr>
                <w:rFonts w:ascii="Times New Roman" w:hAnsi="Times New Roman" w:cs="Times New Roman"/>
                <w:color w:val="002060"/>
              </w:rPr>
              <w:t>ADT-1</w:t>
            </w:r>
          </w:p>
        </w:tc>
      </w:tr>
      <w:tr w:rsidR="0086477A" w:rsidRPr="00F059C1" w:rsidTr="0086477A">
        <w:tc>
          <w:tcPr>
            <w:cnfStyle w:val="001000000000"/>
            <w:tcW w:w="738" w:type="dxa"/>
          </w:tcPr>
          <w:p w:rsidR="0086477A" w:rsidRPr="00F059C1" w:rsidRDefault="0086477A" w:rsidP="0086477A">
            <w:pPr>
              <w:pStyle w:val="NoSpacing"/>
              <w:jc w:val="both"/>
              <w:rPr>
                <w:rFonts w:ascii="Times New Roman" w:hAnsi="Times New Roman" w:cs="Times New Roman"/>
                <w:color w:val="002060"/>
              </w:rPr>
            </w:pPr>
          </w:p>
          <w:p w:rsidR="0086477A" w:rsidRPr="00F059C1" w:rsidRDefault="0086477A" w:rsidP="0086477A">
            <w:pPr>
              <w:pStyle w:val="NoSpacing"/>
              <w:jc w:val="both"/>
              <w:rPr>
                <w:rFonts w:ascii="Times New Roman" w:hAnsi="Times New Roman" w:cs="Times New Roman"/>
                <w:color w:val="002060"/>
              </w:rPr>
            </w:pPr>
            <w:r w:rsidRPr="00F059C1">
              <w:rPr>
                <w:rFonts w:ascii="Times New Roman" w:hAnsi="Times New Roman" w:cs="Times New Roman"/>
                <w:color w:val="002060"/>
              </w:rPr>
              <w:t>2</w:t>
            </w:r>
          </w:p>
        </w:tc>
        <w:tc>
          <w:tcPr>
            <w:tcW w:w="2070" w:type="dxa"/>
          </w:tcPr>
          <w:p w:rsidR="0086477A" w:rsidRPr="00F059C1" w:rsidRDefault="0086477A" w:rsidP="0086477A">
            <w:pPr>
              <w:pStyle w:val="NoSpacing"/>
              <w:jc w:val="both"/>
              <w:cnfStyle w:val="000000000000"/>
              <w:rPr>
                <w:rFonts w:ascii="Times New Roman" w:hAnsi="Times New Roman" w:cs="Times New Roman"/>
                <w:color w:val="002060"/>
              </w:rPr>
            </w:pPr>
            <w:r w:rsidRPr="00F059C1">
              <w:rPr>
                <w:rFonts w:ascii="Times New Roman" w:hAnsi="Times New Roman" w:cs="Times New Roman"/>
                <w:color w:val="002060"/>
              </w:rPr>
              <w:t>Filing of financial statement and other documents with the ROC</w:t>
            </w:r>
          </w:p>
        </w:tc>
        <w:tc>
          <w:tcPr>
            <w:tcW w:w="4950" w:type="dxa"/>
          </w:tcPr>
          <w:p w:rsidR="0086477A" w:rsidRPr="00F059C1" w:rsidRDefault="0086477A" w:rsidP="0086477A">
            <w:pPr>
              <w:pStyle w:val="NoSpacing"/>
              <w:jc w:val="both"/>
              <w:cnfStyle w:val="000000000000"/>
              <w:rPr>
                <w:rFonts w:ascii="Times New Roman" w:hAnsi="Times New Roman" w:cs="Times New Roman"/>
                <w:color w:val="002060"/>
              </w:rPr>
            </w:pPr>
            <w:proofErr w:type="spellStart"/>
            <w:r w:rsidRPr="00F059C1">
              <w:rPr>
                <w:rFonts w:ascii="Times New Roman" w:hAnsi="Times New Roman" w:cs="Times New Roman"/>
                <w:color w:val="002060"/>
              </w:rPr>
              <w:t>With in</w:t>
            </w:r>
            <w:proofErr w:type="spellEnd"/>
            <w:r w:rsidRPr="00F059C1">
              <w:rPr>
                <w:rFonts w:ascii="Times New Roman" w:hAnsi="Times New Roman" w:cs="Times New Roman"/>
                <w:color w:val="002060"/>
              </w:rPr>
              <w:t xml:space="preserve"> 30 days from the conclusion of the AGM, other than OPC</w:t>
            </w:r>
          </w:p>
          <w:p w:rsidR="0086477A" w:rsidRPr="00F059C1" w:rsidRDefault="0086477A" w:rsidP="0086477A">
            <w:pPr>
              <w:pStyle w:val="NoSpacing"/>
              <w:jc w:val="both"/>
              <w:cnfStyle w:val="000000000000"/>
              <w:rPr>
                <w:rFonts w:ascii="Times New Roman" w:hAnsi="Times New Roman" w:cs="Times New Roman"/>
                <w:color w:val="002060"/>
              </w:rPr>
            </w:pPr>
            <w:r w:rsidRPr="00F059C1">
              <w:rPr>
                <w:rFonts w:ascii="Times New Roman" w:hAnsi="Times New Roman" w:cs="Times New Roman"/>
                <w:color w:val="002060"/>
              </w:rPr>
              <w:t>(In case of OPC within 180 days from the close of the financial year)</w:t>
            </w:r>
          </w:p>
        </w:tc>
        <w:tc>
          <w:tcPr>
            <w:tcW w:w="1484" w:type="dxa"/>
          </w:tcPr>
          <w:p w:rsidR="0086477A" w:rsidRPr="00F059C1" w:rsidRDefault="0086477A" w:rsidP="0086477A">
            <w:pPr>
              <w:pStyle w:val="NoSpacing"/>
              <w:jc w:val="both"/>
              <w:cnfStyle w:val="000000000000"/>
              <w:rPr>
                <w:rFonts w:ascii="Times New Roman" w:hAnsi="Times New Roman" w:cs="Times New Roman"/>
                <w:color w:val="002060"/>
              </w:rPr>
            </w:pPr>
          </w:p>
          <w:p w:rsidR="0086477A" w:rsidRPr="00F059C1" w:rsidRDefault="0086477A" w:rsidP="0086477A">
            <w:pPr>
              <w:pStyle w:val="NoSpacing"/>
              <w:jc w:val="both"/>
              <w:cnfStyle w:val="000000000000"/>
              <w:rPr>
                <w:rFonts w:ascii="Times New Roman" w:hAnsi="Times New Roman" w:cs="Times New Roman"/>
                <w:color w:val="002060"/>
              </w:rPr>
            </w:pPr>
            <w:r w:rsidRPr="00F059C1">
              <w:rPr>
                <w:rFonts w:ascii="Times New Roman" w:hAnsi="Times New Roman" w:cs="Times New Roman"/>
                <w:color w:val="002060"/>
              </w:rPr>
              <w:t>AOC-4</w:t>
            </w:r>
          </w:p>
        </w:tc>
      </w:tr>
      <w:tr w:rsidR="0086477A" w:rsidRPr="00F059C1" w:rsidTr="0086477A">
        <w:trPr>
          <w:cnfStyle w:val="000000100000"/>
        </w:trPr>
        <w:tc>
          <w:tcPr>
            <w:cnfStyle w:val="001000000000"/>
            <w:tcW w:w="738" w:type="dxa"/>
          </w:tcPr>
          <w:p w:rsidR="0086477A" w:rsidRPr="00F059C1" w:rsidRDefault="0086477A" w:rsidP="0086477A">
            <w:pPr>
              <w:pStyle w:val="NoSpacing"/>
              <w:jc w:val="both"/>
              <w:rPr>
                <w:rFonts w:ascii="Times New Roman" w:hAnsi="Times New Roman" w:cs="Times New Roman"/>
                <w:color w:val="002060"/>
              </w:rPr>
            </w:pPr>
          </w:p>
          <w:p w:rsidR="0086477A" w:rsidRPr="00F059C1" w:rsidRDefault="0086477A" w:rsidP="0086477A">
            <w:pPr>
              <w:pStyle w:val="NoSpacing"/>
              <w:jc w:val="both"/>
              <w:rPr>
                <w:rFonts w:ascii="Times New Roman" w:hAnsi="Times New Roman" w:cs="Times New Roman"/>
                <w:color w:val="002060"/>
              </w:rPr>
            </w:pPr>
            <w:r w:rsidRPr="00F059C1">
              <w:rPr>
                <w:rFonts w:ascii="Times New Roman" w:hAnsi="Times New Roman" w:cs="Times New Roman"/>
                <w:color w:val="002060"/>
              </w:rPr>
              <w:t>3</w:t>
            </w:r>
          </w:p>
        </w:tc>
        <w:tc>
          <w:tcPr>
            <w:tcW w:w="2070" w:type="dxa"/>
          </w:tcPr>
          <w:p w:rsidR="0086477A" w:rsidRPr="00F059C1" w:rsidRDefault="0086477A" w:rsidP="0086477A">
            <w:pPr>
              <w:pStyle w:val="NoSpacing"/>
              <w:jc w:val="both"/>
              <w:cnfStyle w:val="000000100000"/>
              <w:rPr>
                <w:rFonts w:ascii="Times New Roman" w:hAnsi="Times New Roman" w:cs="Times New Roman"/>
                <w:color w:val="002060"/>
              </w:rPr>
            </w:pPr>
            <w:r w:rsidRPr="00F059C1">
              <w:rPr>
                <w:rFonts w:ascii="Times New Roman" w:hAnsi="Times New Roman" w:cs="Times New Roman"/>
                <w:color w:val="002060"/>
              </w:rPr>
              <w:t>Filing of annual return by a company.</w:t>
            </w:r>
          </w:p>
        </w:tc>
        <w:tc>
          <w:tcPr>
            <w:tcW w:w="4950" w:type="dxa"/>
          </w:tcPr>
          <w:p w:rsidR="0086477A" w:rsidRPr="00F059C1" w:rsidRDefault="0086477A" w:rsidP="0086477A">
            <w:pPr>
              <w:pStyle w:val="NoSpacing"/>
              <w:jc w:val="both"/>
              <w:cnfStyle w:val="000000100000"/>
              <w:rPr>
                <w:rFonts w:ascii="Times New Roman" w:hAnsi="Times New Roman" w:cs="Times New Roman"/>
                <w:color w:val="002060"/>
                <w:u w:val="single"/>
              </w:rPr>
            </w:pPr>
          </w:p>
          <w:p w:rsidR="0086477A" w:rsidRPr="00F059C1" w:rsidRDefault="0086477A" w:rsidP="0086477A">
            <w:pPr>
              <w:pStyle w:val="NoSpacing"/>
              <w:jc w:val="both"/>
              <w:cnfStyle w:val="000000100000"/>
              <w:rPr>
                <w:rFonts w:ascii="Times New Roman" w:hAnsi="Times New Roman" w:cs="Times New Roman"/>
                <w:color w:val="002060"/>
              </w:rPr>
            </w:pPr>
            <w:proofErr w:type="spellStart"/>
            <w:r w:rsidRPr="00F059C1">
              <w:rPr>
                <w:rFonts w:ascii="Times New Roman" w:hAnsi="Times New Roman" w:cs="Times New Roman"/>
                <w:color w:val="002060"/>
              </w:rPr>
              <w:t>With in</w:t>
            </w:r>
            <w:proofErr w:type="spellEnd"/>
            <w:r w:rsidRPr="00F059C1">
              <w:rPr>
                <w:rFonts w:ascii="Times New Roman" w:hAnsi="Times New Roman" w:cs="Times New Roman"/>
                <w:color w:val="002060"/>
              </w:rPr>
              <w:t xml:space="preserve"> 60 days from the conclusion of AGM</w:t>
            </w:r>
          </w:p>
          <w:p w:rsidR="0086477A" w:rsidRPr="00F059C1" w:rsidRDefault="0086477A" w:rsidP="0086477A">
            <w:pPr>
              <w:pStyle w:val="NoSpacing"/>
              <w:jc w:val="both"/>
              <w:cnfStyle w:val="000000100000"/>
              <w:rPr>
                <w:rFonts w:ascii="Times New Roman" w:hAnsi="Times New Roman" w:cs="Times New Roman"/>
                <w:color w:val="002060"/>
              </w:rPr>
            </w:pPr>
          </w:p>
        </w:tc>
        <w:tc>
          <w:tcPr>
            <w:tcW w:w="1484" w:type="dxa"/>
          </w:tcPr>
          <w:p w:rsidR="0086477A" w:rsidRPr="00F059C1" w:rsidRDefault="0086477A" w:rsidP="0086477A">
            <w:pPr>
              <w:pStyle w:val="NoSpacing"/>
              <w:jc w:val="both"/>
              <w:cnfStyle w:val="000000100000"/>
              <w:rPr>
                <w:rFonts w:ascii="Times New Roman" w:hAnsi="Times New Roman" w:cs="Times New Roman"/>
                <w:color w:val="002060"/>
              </w:rPr>
            </w:pPr>
          </w:p>
          <w:p w:rsidR="0086477A" w:rsidRPr="00F059C1" w:rsidRDefault="0086477A" w:rsidP="0086477A">
            <w:pPr>
              <w:pStyle w:val="NoSpacing"/>
              <w:jc w:val="both"/>
              <w:cnfStyle w:val="000000100000"/>
              <w:rPr>
                <w:rFonts w:ascii="Times New Roman" w:hAnsi="Times New Roman" w:cs="Times New Roman"/>
                <w:color w:val="002060"/>
              </w:rPr>
            </w:pPr>
            <w:r w:rsidRPr="00F059C1">
              <w:rPr>
                <w:rFonts w:ascii="Times New Roman" w:hAnsi="Times New Roman" w:cs="Times New Roman"/>
                <w:color w:val="002060"/>
              </w:rPr>
              <w:t>MGT-7</w:t>
            </w:r>
          </w:p>
        </w:tc>
      </w:tr>
      <w:tr w:rsidR="0086477A" w:rsidRPr="00F059C1" w:rsidTr="0086477A">
        <w:tc>
          <w:tcPr>
            <w:cnfStyle w:val="001000000000"/>
            <w:tcW w:w="738" w:type="dxa"/>
          </w:tcPr>
          <w:p w:rsidR="0086477A" w:rsidRPr="00F059C1" w:rsidRDefault="0086477A" w:rsidP="0086477A">
            <w:pPr>
              <w:pStyle w:val="NoSpacing"/>
              <w:jc w:val="both"/>
              <w:rPr>
                <w:rFonts w:ascii="Times New Roman" w:hAnsi="Times New Roman" w:cs="Times New Roman"/>
                <w:color w:val="002060"/>
              </w:rPr>
            </w:pPr>
          </w:p>
          <w:p w:rsidR="0086477A" w:rsidRPr="00F059C1" w:rsidRDefault="0086477A" w:rsidP="0086477A">
            <w:pPr>
              <w:pStyle w:val="NoSpacing"/>
              <w:jc w:val="both"/>
              <w:rPr>
                <w:rFonts w:ascii="Times New Roman" w:hAnsi="Times New Roman" w:cs="Times New Roman"/>
                <w:color w:val="002060"/>
              </w:rPr>
            </w:pPr>
            <w:r w:rsidRPr="00F059C1">
              <w:rPr>
                <w:rFonts w:ascii="Times New Roman" w:hAnsi="Times New Roman" w:cs="Times New Roman"/>
                <w:color w:val="002060"/>
              </w:rPr>
              <w:t>4</w:t>
            </w:r>
          </w:p>
        </w:tc>
        <w:tc>
          <w:tcPr>
            <w:tcW w:w="2070" w:type="dxa"/>
          </w:tcPr>
          <w:p w:rsidR="0086477A" w:rsidRPr="00F059C1" w:rsidRDefault="0086477A" w:rsidP="0086477A">
            <w:pPr>
              <w:pStyle w:val="NoSpacing"/>
              <w:jc w:val="both"/>
              <w:cnfStyle w:val="000000000000"/>
              <w:rPr>
                <w:rFonts w:ascii="Times New Roman" w:hAnsi="Times New Roman" w:cs="Times New Roman"/>
                <w:color w:val="002060"/>
              </w:rPr>
            </w:pPr>
            <w:r w:rsidRPr="00F059C1">
              <w:rPr>
                <w:rFonts w:ascii="Times New Roman" w:hAnsi="Times New Roman" w:cs="Times New Roman"/>
                <w:color w:val="002060"/>
              </w:rPr>
              <w:t>Filing of Cost Audit Report with the Central Government</w:t>
            </w:r>
          </w:p>
        </w:tc>
        <w:tc>
          <w:tcPr>
            <w:tcW w:w="4950" w:type="dxa"/>
          </w:tcPr>
          <w:p w:rsidR="0086477A" w:rsidRPr="00F059C1" w:rsidRDefault="0086477A" w:rsidP="0086477A">
            <w:pPr>
              <w:pStyle w:val="NoSpacing"/>
              <w:tabs>
                <w:tab w:val="left" w:pos="1095"/>
              </w:tabs>
              <w:jc w:val="both"/>
              <w:cnfStyle w:val="000000000000"/>
              <w:rPr>
                <w:rFonts w:ascii="Times New Roman" w:hAnsi="Times New Roman" w:cs="Times New Roman"/>
                <w:color w:val="002060"/>
              </w:rPr>
            </w:pPr>
            <w:proofErr w:type="spellStart"/>
            <w:r w:rsidRPr="00F059C1">
              <w:rPr>
                <w:rFonts w:ascii="Times New Roman" w:hAnsi="Times New Roman" w:cs="Times New Roman"/>
                <w:color w:val="002060"/>
              </w:rPr>
              <w:t>With in</w:t>
            </w:r>
            <w:proofErr w:type="spellEnd"/>
            <w:r w:rsidRPr="00F059C1">
              <w:rPr>
                <w:rFonts w:ascii="Times New Roman" w:hAnsi="Times New Roman" w:cs="Times New Roman"/>
                <w:color w:val="002060"/>
              </w:rPr>
              <w:t xml:space="preserve"> 30 days from the receipt of Cost Audit Report </w:t>
            </w:r>
          </w:p>
          <w:p w:rsidR="0086477A" w:rsidRDefault="0086477A" w:rsidP="0086477A">
            <w:pPr>
              <w:pStyle w:val="NoSpacing"/>
              <w:tabs>
                <w:tab w:val="left" w:pos="1095"/>
              </w:tabs>
              <w:jc w:val="both"/>
              <w:cnfStyle w:val="000000000000"/>
              <w:rPr>
                <w:rFonts w:ascii="Times New Roman" w:hAnsi="Times New Roman" w:cs="Times New Roman"/>
                <w:b/>
                <w:color w:val="002060"/>
              </w:rPr>
            </w:pPr>
            <w:r w:rsidRPr="00F059C1">
              <w:rPr>
                <w:rFonts w:ascii="Times New Roman" w:hAnsi="Times New Roman" w:cs="Times New Roman"/>
                <w:color w:val="002060"/>
              </w:rPr>
              <w:t xml:space="preserve">Extension notification: </w:t>
            </w:r>
            <w:hyperlink r:id="rId43" w:history="1">
              <w:r w:rsidRPr="00221309">
                <w:rPr>
                  <w:rStyle w:val="Hyperlink"/>
                  <w:rFonts w:ascii="Times New Roman" w:hAnsi="Times New Roman" w:cs="Times New Roman"/>
                  <w:b/>
                  <w:color w:val="002060"/>
                </w:rPr>
                <w:t>Click here</w:t>
              </w:r>
            </w:hyperlink>
            <w:r w:rsidRPr="00221309">
              <w:rPr>
                <w:rFonts w:ascii="Times New Roman" w:hAnsi="Times New Roman" w:cs="Times New Roman"/>
                <w:b/>
                <w:color w:val="002060"/>
              </w:rPr>
              <w:t xml:space="preserve"> </w:t>
            </w:r>
          </w:p>
          <w:p w:rsidR="00825923" w:rsidRPr="00825923" w:rsidRDefault="00825923" w:rsidP="0086477A">
            <w:pPr>
              <w:pStyle w:val="NoSpacing"/>
              <w:tabs>
                <w:tab w:val="left" w:pos="1095"/>
              </w:tabs>
              <w:jc w:val="both"/>
              <w:cnfStyle w:val="000000000000"/>
              <w:rPr>
                <w:rFonts w:ascii="Times New Roman" w:hAnsi="Times New Roman" w:cs="Times New Roman"/>
                <w:color w:val="002060"/>
                <w:sz w:val="16"/>
              </w:rPr>
            </w:pPr>
          </w:p>
        </w:tc>
        <w:tc>
          <w:tcPr>
            <w:tcW w:w="1484" w:type="dxa"/>
          </w:tcPr>
          <w:p w:rsidR="0086477A" w:rsidRPr="00F059C1" w:rsidRDefault="0086477A" w:rsidP="0086477A">
            <w:pPr>
              <w:pStyle w:val="NoSpacing"/>
              <w:jc w:val="both"/>
              <w:cnfStyle w:val="000000000000"/>
              <w:rPr>
                <w:rFonts w:ascii="Times New Roman" w:hAnsi="Times New Roman" w:cs="Times New Roman"/>
                <w:color w:val="002060"/>
              </w:rPr>
            </w:pPr>
          </w:p>
          <w:p w:rsidR="0086477A" w:rsidRPr="00F059C1" w:rsidRDefault="0086477A" w:rsidP="0086477A">
            <w:pPr>
              <w:pStyle w:val="NoSpacing"/>
              <w:jc w:val="both"/>
              <w:cnfStyle w:val="000000000000"/>
              <w:rPr>
                <w:rFonts w:ascii="Times New Roman" w:hAnsi="Times New Roman" w:cs="Times New Roman"/>
                <w:color w:val="002060"/>
              </w:rPr>
            </w:pPr>
            <w:r w:rsidRPr="00F059C1">
              <w:rPr>
                <w:rFonts w:ascii="Times New Roman" w:hAnsi="Times New Roman" w:cs="Times New Roman"/>
                <w:color w:val="002060"/>
              </w:rPr>
              <w:t>CRA-4</w:t>
            </w:r>
          </w:p>
        </w:tc>
      </w:tr>
      <w:tr w:rsidR="0086477A" w:rsidRPr="00F059C1" w:rsidTr="0086477A">
        <w:trPr>
          <w:cnfStyle w:val="000000100000"/>
        </w:trPr>
        <w:tc>
          <w:tcPr>
            <w:cnfStyle w:val="001000000000"/>
            <w:tcW w:w="738" w:type="dxa"/>
          </w:tcPr>
          <w:p w:rsidR="0086477A" w:rsidRPr="00F059C1" w:rsidRDefault="0086477A" w:rsidP="0086477A">
            <w:pPr>
              <w:pStyle w:val="NoSpacing"/>
              <w:jc w:val="both"/>
              <w:rPr>
                <w:rFonts w:ascii="Times New Roman" w:hAnsi="Times New Roman" w:cs="Times New Roman"/>
                <w:color w:val="002060"/>
              </w:rPr>
            </w:pPr>
          </w:p>
          <w:p w:rsidR="0086477A" w:rsidRPr="00F059C1" w:rsidRDefault="0086477A" w:rsidP="0086477A">
            <w:pPr>
              <w:pStyle w:val="NoSpacing"/>
              <w:jc w:val="both"/>
              <w:rPr>
                <w:rFonts w:ascii="Times New Roman" w:hAnsi="Times New Roman" w:cs="Times New Roman"/>
                <w:color w:val="002060"/>
              </w:rPr>
            </w:pPr>
            <w:r w:rsidRPr="00F059C1">
              <w:rPr>
                <w:rFonts w:ascii="Times New Roman" w:hAnsi="Times New Roman" w:cs="Times New Roman"/>
                <w:color w:val="002060"/>
              </w:rPr>
              <w:t>5</w:t>
            </w:r>
          </w:p>
        </w:tc>
        <w:tc>
          <w:tcPr>
            <w:tcW w:w="2070" w:type="dxa"/>
          </w:tcPr>
          <w:p w:rsidR="0086477A" w:rsidRPr="00F059C1" w:rsidRDefault="0086477A" w:rsidP="0086477A">
            <w:pPr>
              <w:pStyle w:val="NoSpacing"/>
              <w:jc w:val="both"/>
              <w:cnfStyle w:val="000000100000"/>
              <w:rPr>
                <w:rFonts w:ascii="Times New Roman" w:hAnsi="Times New Roman" w:cs="Times New Roman"/>
                <w:color w:val="002060"/>
              </w:rPr>
            </w:pPr>
            <w:r w:rsidRPr="00F059C1">
              <w:rPr>
                <w:rFonts w:ascii="Times New Roman" w:hAnsi="Times New Roman" w:cs="Times New Roman"/>
                <w:color w:val="002060"/>
              </w:rPr>
              <w:t>Filing of Resolutions and agreements to the Registrar</w:t>
            </w:r>
          </w:p>
        </w:tc>
        <w:tc>
          <w:tcPr>
            <w:tcW w:w="4950" w:type="dxa"/>
          </w:tcPr>
          <w:p w:rsidR="0086477A" w:rsidRPr="00F059C1" w:rsidRDefault="0086477A" w:rsidP="0086477A">
            <w:pPr>
              <w:pStyle w:val="NoSpacing"/>
              <w:jc w:val="both"/>
              <w:cnfStyle w:val="000000100000"/>
              <w:rPr>
                <w:rFonts w:ascii="Times New Roman" w:hAnsi="Times New Roman" w:cs="Times New Roman"/>
                <w:color w:val="002060"/>
              </w:rPr>
            </w:pPr>
          </w:p>
          <w:p w:rsidR="0086477A" w:rsidRPr="00F059C1" w:rsidRDefault="0086477A" w:rsidP="0086477A">
            <w:pPr>
              <w:pStyle w:val="NoSpacing"/>
              <w:jc w:val="both"/>
              <w:cnfStyle w:val="000000100000"/>
              <w:rPr>
                <w:rFonts w:ascii="Times New Roman" w:hAnsi="Times New Roman" w:cs="Times New Roman"/>
                <w:color w:val="002060"/>
              </w:rPr>
            </w:pPr>
            <w:r w:rsidRPr="00F059C1">
              <w:rPr>
                <w:rFonts w:ascii="Times New Roman" w:hAnsi="Times New Roman" w:cs="Times New Roman"/>
                <w:color w:val="002060"/>
              </w:rPr>
              <w:t>Within 30 days from the date of Board Meeting.</w:t>
            </w:r>
          </w:p>
        </w:tc>
        <w:tc>
          <w:tcPr>
            <w:tcW w:w="1484" w:type="dxa"/>
          </w:tcPr>
          <w:p w:rsidR="0086477A" w:rsidRPr="00F059C1" w:rsidRDefault="0086477A" w:rsidP="0086477A">
            <w:pPr>
              <w:pStyle w:val="NoSpacing"/>
              <w:jc w:val="both"/>
              <w:cnfStyle w:val="000000100000"/>
              <w:rPr>
                <w:rFonts w:ascii="Times New Roman" w:hAnsi="Times New Roman" w:cs="Times New Roman"/>
                <w:color w:val="002060"/>
              </w:rPr>
            </w:pPr>
          </w:p>
          <w:p w:rsidR="0086477A" w:rsidRPr="00F059C1" w:rsidRDefault="0086477A" w:rsidP="0086477A">
            <w:pPr>
              <w:pStyle w:val="NoSpacing"/>
              <w:jc w:val="both"/>
              <w:cnfStyle w:val="000000100000"/>
              <w:rPr>
                <w:rFonts w:ascii="Times New Roman" w:hAnsi="Times New Roman" w:cs="Times New Roman"/>
                <w:color w:val="002060"/>
              </w:rPr>
            </w:pPr>
            <w:r w:rsidRPr="00F059C1">
              <w:rPr>
                <w:rFonts w:ascii="Times New Roman" w:hAnsi="Times New Roman" w:cs="Times New Roman"/>
                <w:color w:val="002060"/>
              </w:rPr>
              <w:t>MGT-14</w:t>
            </w:r>
          </w:p>
        </w:tc>
      </w:tr>
    </w:tbl>
    <w:p w:rsidR="0086477A" w:rsidRPr="00EA06AB" w:rsidRDefault="0086477A" w:rsidP="0086477A">
      <w:pPr>
        <w:spacing w:after="0" w:line="240" w:lineRule="auto"/>
        <w:jc w:val="both"/>
        <w:rPr>
          <w:rFonts w:ascii="Times New Roman" w:hAnsi="Times New Roman" w:cs="Times New Roman"/>
          <w:b/>
          <w:color w:val="002060"/>
          <w:sz w:val="4"/>
          <w:szCs w:val="24"/>
          <w:u w:val="single"/>
        </w:rPr>
      </w:pPr>
    </w:p>
    <w:p w:rsidR="0086477A" w:rsidRPr="00EA06AB" w:rsidRDefault="0086477A" w:rsidP="0086477A">
      <w:pPr>
        <w:spacing w:after="0" w:line="240" w:lineRule="auto"/>
        <w:jc w:val="both"/>
        <w:rPr>
          <w:rFonts w:ascii="Times New Roman" w:hAnsi="Times New Roman" w:cs="Times New Roman"/>
          <w:b/>
          <w:color w:val="002060"/>
          <w:sz w:val="4"/>
          <w:szCs w:val="24"/>
          <w:u w:val="single"/>
        </w:rPr>
      </w:pPr>
    </w:p>
    <w:p w:rsidR="0086477A" w:rsidRPr="00EA06AB" w:rsidRDefault="0086477A" w:rsidP="0086477A">
      <w:pPr>
        <w:spacing w:after="0" w:line="240" w:lineRule="auto"/>
        <w:jc w:val="both"/>
        <w:rPr>
          <w:rFonts w:ascii="Times New Roman" w:hAnsi="Times New Roman" w:cs="Times New Roman"/>
          <w:b/>
          <w:color w:val="002060"/>
          <w:sz w:val="4"/>
          <w:szCs w:val="24"/>
          <w:u w:val="single"/>
        </w:rPr>
      </w:pPr>
    </w:p>
    <w:p w:rsidR="0086477A" w:rsidRPr="00EA06AB" w:rsidRDefault="0086477A" w:rsidP="0086477A">
      <w:pPr>
        <w:spacing w:after="0" w:line="240" w:lineRule="auto"/>
        <w:jc w:val="both"/>
        <w:rPr>
          <w:rFonts w:ascii="Times New Roman" w:hAnsi="Times New Roman" w:cs="Times New Roman"/>
          <w:b/>
          <w:color w:val="002060"/>
          <w:sz w:val="4"/>
          <w:szCs w:val="24"/>
          <w:u w:val="single"/>
        </w:rPr>
      </w:pPr>
    </w:p>
    <w:p w:rsidR="0086477A" w:rsidRPr="00EA06AB" w:rsidRDefault="0086477A" w:rsidP="0086477A">
      <w:pPr>
        <w:spacing w:after="0" w:line="240" w:lineRule="auto"/>
        <w:jc w:val="both"/>
        <w:rPr>
          <w:rFonts w:ascii="Times New Roman" w:hAnsi="Times New Roman" w:cs="Times New Roman"/>
          <w:b/>
          <w:color w:val="002060"/>
          <w:sz w:val="4"/>
          <w:szCs w:val="24"/>
          <w:u w:val="single"/>
        </w:rPr>
      </w:pPr>
    </w:p>
    <w:p w:rsidR="0086477A" w:rsidRPr="00EA06AB" w:rsidRDefault="0086477A" w:rsidP="0086477A">
      <w:pPr>
        <w:spacing w:after="0" w:line="240" w:lineRule="auto"/>
        <w:jc w:val="both"/>
        <w:rPr>
          <w:rFonts w:ascii="Times New Roman" w:hAnsi="Times New Roman" w:cs="Times New Roman"/>
          <w:b/>
          <w:color w:val="002060"/>
          <w:sz w:val="4"/>
          <w:szCs w:val="24"/>
          <w:u w:val="single"/>
        </w:rPr>
      </w:pPr>
    </w:p>
    <w:p w:rsidR="0086477A" w:rsidRPr="00EA06AB" w:rsidRDefault="0086477A" w:rsidP="0086477A">
      <w:pPr>
        <w:spacing w:after="0" w:line="240" w:lineRule="auto"/>
        <w:jc w:val="both"/>
        <w:rPr>
          <w:rFonts w:ascii="Times New Roman" w:hAnsi="Times New Roman" w:cs="Times New Roman"/>
          <w:b/>
          <w:color w:val="002060"/>
          <w:sz w:val="4"/>
          <w:szCs w:val="24"/>
          <w:u w:val="single"/>
        </w:rPr>
      </w:pPr>
    </w:p>
    <w:p w:rsidR="0086477A" w:rsidRPr="002E70F5" w:rsidRDefault="0086477A" w:rsidP="0086477A">
      <w:pPr>
        <w:pStyle w:val="ListParagraph"/>
        <w:numPr>
          <w:ilvl w:val="0"/>
          <w:numId w:val="14"/>
        </w:numPr>
        <w:spacing w:after="0" w:line="240" w:lineRule="auto"/>
        <w:jc w:val="both"/>
        <w:rPr>
          <w:rFonts w:ascii="Times New Roman" w:hAnsi="Times New Roman" w:cs="Times New Roman"/>
          <w:b/>
          <w:color w:val="C00000"/>
          <w:sz w:val="28"/>
          <w:szCs w:val="24"/>
          <w:u w:val="single"/>
        </w:rPr>
      </w:pPr>
      <w:r w:rsidRPr="002E70F5">
        <w:rPr>
          <w:rFonts w:ascii="Times New Roman" w:hAnsi="Times New Roman" w:cs="Times New Roman"/>
          <w:b/>
          <w:color w:val="C00000"/>
          <w:sz w:val="28"/>
          <w:szCs w:val="24"/>
          <w:u w:val="single"/>
        </w:rPr>
        <w:t xml:space="preserve">KEY UPDATES: </w:t>
      </w:r>
    </w:p>
    <w:p w:rsidR="0086477A" w:rsidRPr="00EA06AB" w:rsidRDefault="0086477A" w:rsidP="0086477A">
      <w:pPr>
        <w:spacing w:after="0" w:line="240" w:lineRule="auto"/>
        <w:jc w:val="both"/>
        <w:rPr>
          <w:rFonts w:ascii="Times New Roman" w:hAnsi="Times New Roman" w:cs="Times New Roman"/>
          <w:b/>
          <w:color w:val="002060"/>
          <w:sz w:val="24"/>
          <w:szCs w:val="24"/>
          <w:u w:val="single"/>
        </w:rPr>
      </w:pPr>
    </w:p>
    <w:p w:rsidR="0086477A" w:rsidRPr="00EA06AB" w:rsidRDefault="0086477A" w:rsidP="0086477A">
      <w:pPr>
        <w:spacing w:after="0" w:line="240" w:lineRule="auto"/>
        <w:jc w:val="both"/>
        <w:rPr>
          <w:rFonts w:ascii="Times New Roman" w:hAnsi="Times New Roman" w:cs="Times New Roman"/>
          <w:b/>
          <w:color w:val="002060"/>
          <w:sz w:val="14"/>
          <w:szCs w:val="24"/>
          <w:u w:val="single"/>
        </w:rPr>
      </w:pPr>
      <w:r w:rsidRPr="00EA06AB">
        <w:rPr>
          <w:rFonts w:ascii="Times New Roman" w:hAnsi="Times New Roman" w:cs="Times New Roman"/>
          <w:b/>
          <w:color w:val="002060"/>
          <w:sz w:val="24"/>
          <w:szCs w:val="24"/>
          <w:u w:val="single"/>
        </w:rPr>
        <w:t>1. Extension of LLP Settlement Scheme, 2020</w:t>
      </w:r>
      <w:r w:rsidRPr="00EA06AB">
        <w:rPr>
          <w:rFonts w:ascii="Times New Roman" w:hAnsi="Times New Roman" w:cs="Times New Roman"/>
          <w:b/>
          <w:color w:val="002060"/>
          <w:sz w:val="24"/>
          <w:szCs w:val="24"/>
          <w:u w:val="single"/>
        </w:rPr>
        <w:cr/>
      </w:r>
    </w:p>
    <w:p w:rsidR="0086477A" w:rsidRPr="00EA06AB" w:rsidRDefault="0086477A" w:rsidP="0086477A">
      <w:pPr>
        <w:spacing w:after="0" w:line="240" w:lineRule="auto"/>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In continuation to this Ministry's General Circular No. 13/2020 dated 30.03.2020 and in the General Circular No. 31/2020 dated 28.09.2020</w:t>
      </w:r>
      <w:r w:rsidRPr="00EA06AB">
        <w:rPr>
          <w:rFonts w:ascii="Times New Roman" w:hAnsi="Times New Roman" w:cs="Times New Roman"/>
          <w:b/>
          <w:color w:val="002060"/>
          <w:sz w:val="24"/>
          <w:szCs w:val="24"/>
        </w:rPr>
        <w:t xml:space="preserve"> the scheme was extended till 31st December 2020</w:t>
      </w:r>
      <w:r w:rsidRPr="00EA06AB">
        <w:rPr>
          <w:rFonts w:ascii="Times New Roman" w:hAnsi="Times New Roman" w:cs="Times New Roman"/>
          <w:color w:val="002060"/>
          <w:sz w:val="24"/>
          <w:szCs w:val="24"/>
        </w:rPr>
        <w:t xml:space="preserve">, in view of large scale disruption caused by the COVID-19 pandemic and after due examination, it has been decided to extend the date on applicability to </w:t>
      </w:r>
      <w:r w:rsidRPr="00EA06AB">
        <w:rPr>
          <w:rFonts w:ascii="Times New Roman" w:hAnsi="Times New Roman" w:cs="Times New Roman"/>
          <w:b/>
          <w:color w:val="002060"/>
          <w:sz w:val="24"/>
          <w:szCs w:val="24"/>
        </w:rPr>
        <w:t xml:space="preserve">defaulting LLP </w:t>
      </w:r>
      <w:r w:rsidRPr="00EA06AB">
        <w:rPr>
          <w:rFonts w:ascii="Times New Roman" w:hAnsi="Times New Roman" w:cs="Times New Roman"/>
          <w:color w:val="002060"/>
          <w:sz w:val="24"/>
          <w:szCs w:val="24"/>
        </w:rPr>
        <w:t xml:space="preserve">and therefore, in serial number 3, </w:t>
      </w:r>
      <w:proofErr w:type="spellStart"/>
      <w:r w:rsidRPr="00EA06AB">
        <w:rPr>
          <w:rFonts w:ascii="Times New Roman" w:hAnsi="Times New Roman" w:cs="Times New Roman"/>
          <w:color w:val="002060"/>
          <w:sz w:val="24"/>
          <w:szCs w:val="24"/>
        </w:rPr>
        <w:t>para</w:t>
      </w:r>
      <w:proofErr w:type="spellEnd"/>
      <w:r w:rsidRPr="00EA06AB">
        <w:rPr>
          <w:rFonts w:ascii="Times New Roman" w:hAnsi="Times New Roman" w:cs="Times New Roman"/>
          <w:color w:val="002060"/>
          <w:sz w:val="24"/>
          <w:szCs w:val="24"/>
        </w:rPr>
        <w:t xml:space="preserve"> 8A, sub-</w:t>
      </w:r>
      <w:proofErr w:type="spellStart"/>
      <w:r w:rsidRPr="00EA06AB">
        <w:rPr>
          <w:rFonts w:ascii="Times New Roman" w:hAnsi="Times New Roman" w:cs="Times New Roman"/>
          <w:color w:val="002060"/>
          <w:sz w:val="24"/>
          <w:szCs w:val="24"/>
        </w:rPr>
        <w:t>para</w:t>
      </w:r>
      <w:proofErr w:type="spellEnd"/>
      <w:r w:rsidRPr="00EA06AB">
        <w:rPr>
          <w:rFonts w:ascii="Times New Roman" w:hAnsi="Times New Roman" w:cs="Times New Roman"/>
          <w:color w:val="002060"/>
          <w:sz w:val="24"/>
          <w:szCs w:val="24"/>
        </w:rPr>
        <w:t xml:space="preserve"> (iii) of the said circular dated 30.03.2020 belated documents due for filing till 30th November 2020 shall be substituted. All other requirements provided in the said circulars shall remain unchanged. </w:t>
      </w:r>
    </w:p>
    <w:p w:rsidR="0086477A" w:rsidRPr="00825923" w:rsidRDefault="0086477A" w:rsidP="0086477A">
      <w:pPr>
        <w:spacing w:after="0" w:line="240" w:lineRule="auto"/>
        <w:jc w:val="both"/>
        <w:rPr>
          <w:rFonts w:ascii="Times New Roman" w:hAnsi="Times New Roman" w:cs="Times New Roman"/>
          <w:color w:val="002060"/>
          <w:sz w:val="6"/>
          <w:szCs w:val="24"/>
        </w:rPr>
      </w:pPr>
    </w:p>
    <w:p w:rsidR="00825923" w:rsidRPr="00EA06AB" w:rsidRDefault="00825923" w:rsidP="0086477A">
      <w:pPr>
        <w:spacing w:after="0" w:line="240" w:lineRule="auto"/>
        <w:jc w:val="both"/>
        <w:rPr>
          <w:rFonts w:ascii="Times New Roman" w:hAnsi="Times New Roman" w:cs="Times New Roman"/>
          <w:color w:val="002060"/>
          <w:sz w:val="12"/>
          <w:szCs w:val="24"/>
        </w:rPr>
      </w:pPr>
    </w:p>
    <w:p w:rsidR="0086477A" w:rsidRPr="00EA06AB" w:rsidRDefault="0086477A" w:rsidP="0086477A">
      <w:pPr>
        <w:spacing w:after="0" w:line="240" w:lineRule="auto"/>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If a statement of account and solvency for the financial year 2019-2020 has been signed beyond the period of six months from the end of financial year but not later than 30th November, 2020, the same shall not be deemed as non-compliance.</w:t>
      </w:r>
    </w:p>
    <w:p w:rsidR="0086477A" w:rsidRDefault="0086477A" w:rsidP="0086477A">
      <w:pPr>
        <w:spacing w:after="0" w:line="240" w:lineRule="auto"/>
        <w:jc w:val="both"/>
        <w:rPr>
          <w:rFonts w:ascii="Times New Roman" w:hAnsi="Times New Roman" w:cs="Times New Roman"/>
          <w:b/>
          <w:color w:val="002060"/>
          <w:sz w:val="24"/>
          <w:szCs w:val="24"/>
          <w:u w:val="single"/>
        </w:rPr>
      </w:pPr>
    </w:p>
    <w:p w:rsidR="00825923" w:rsidRPr="00EA06AB" w:rsidRDefault="00825923" w:rsidP="0086477A">
      <w:pPr>
        <w:spacing w:after="0" w:line="240" w:lineRule="auto"/>
        <w:jc w:val="both"/>
        <w:rPr>
          <w:rFonts w:ascii="Times New Roman" w:hAnsi="Times New Roman" w:cs="Times New Roman"/>
          <w:b/>
          <w:color w:val="002060"/>
          <w:sz w:val="24"/>
          <w:szCs w:val="24"/>
          <w:u w:val="single"/>
        </w:rPr>
      </w:pPr>
    </w:p>
    <w:p w:rsidR="0086477A" w:rsidRDefault="0086477A" w:rsidP="0086477A">
      <w:pPr>
        <w:pStyle w:val="BodyText"/>
        <w:jc w:val="both"/>
        <w:rPr>
          <w:rFonts w:ascii="Times New Roman" w:hAnsi="Times New Roman" w:cs="Times New Roman"/>
          <w:b w:val="0"/>
          <w:color w:val="002060"/>
          <w:sz w:val="24"/>
        </w:rPr>
      </w:pPr>
      <w:r w:rsidRPr="00AF5166">
        <w:rPr>
          <w:rFonts w:ascii="Times New Roman" w:hAnsi="Times New Roman" w:cs="Times New Roman"/>
          <w:color w:val="002060"/>
          <w:sz w:val="24"/>
        </w:rPr>
        <w:t xml:space="preserve">2. Stakeholders may please note that there is no change in the additional fee logic of </w:t>
      </w:r>
      <w:proofErr w:type="spellStart"/>
      <w:r w:rsidRPr="00AF5166">
        <w:rPr>
          <w:rFonts w:ascii="Times New Roman" w:hAnsi="Times New Roman" w:cs="Times New Roman"/>
          <w:color w:val="002060"/>
          <w:sz w:val="24"/>
        </w:rPr>
        <w:t>eform</w:t>
      </w:r>
      <w:proofErr w:type="spellEnd"/>
      <w:r w:rsidRPr="00AF5166">
        <w:rPr>
          <w:rFonts w:ascii="Times New Roman" w:hAnsi="Times New Roman" w:cs="Times New Roman"/>
          <w:color w:val="002060"/>
          <w:sz w:val="24"/>
        </w:rPr>
        <w:t xml:space="preserve"> MGT-7 and AoC-4/AOC-4 XBRL/AOC-4 CFS/AOC-4 NBFC for the FY 2019-</w:t>
      </w:r>
      <w:proofErr w:type="gramStart"/>
      <w:r w:rsidRPr="00AF5166">
        <w:rPr>
          <w:rFonts w:ascii="Times New Roman" w:hAnsi="Times New Roman" w:cs="Times New Roman"/>
          <w:color w:val="002060"/>
          <w:sz w:val="24"/>
        </w:rPr>
        <w:t xml:space="preserve">20 </w:t>
      </w:r>
      <w:proofErr w:type="spellStart"/>
      <w:r w:rsidRPr="00AF5166">
        <w:rPr>
          <w:rFonts w:ascii="Times New Roman" w:hAnsi="Times New Roman" w:cs="Times New Roman"/>
          <w:color w:val="002060"/>
          <w:sz w:val="24"/>
        </w:rPr>
        <w:t>w.e.f</w:t>
      </w:r>
      <w:proofErr w:type="spellEnd"/>
      <w:r w:rsidRPr="00AF5166">
        <w:rPr>
          <w:rFonts w:ascii="Times New Roman" w:hAnsi="Times New Roman" w:cs="Times New Roman"/>
          <w:color w:val="002060"/>
          <w:sz w:val="24"/>
        </w:rPr>
        <w:t xml:space="preserve"> 01 January 2021</w:t>
      </w:r>
      <w:r w:rsidRPr="00AF5166">
        <w:rPr>
          <w:rFonts w:ascii="Times New Roman" w:hAnsi="Times New Roman" w:cs="Times New Roman"/>
          <w:b w:val="0"/>
          <w:color w:val="002060"/>
          <w:sz w:val="24"/>
        </w:rPr>
        <w:t xml:space="preserve"> since extension was provided to all the companies for conducting AGM and not for filing the form</w:t>
      </w:r>
      <w:proofErr w:type="gramEnd"/>
      <w:r w:rsidRPr="00AF5166">
        <w:rPr>
          <w:rFonts w:ascii="Times New Roman" w:hAnsi="Times New Roman" w:cs="Times New Roman"/>
          <w:b w:val="0"/>
          <w:color w:val="002060"/>
          <w:sz w:val="24"/>
        </w:rPr>
        <w:t xml:space="preserve">. Hence, the due date of form filing shall be computed based on the actual date of AGM or due date/extended due date of AGM as the case may be. </w:t>
      </w:r>
    </w:p>
    <w:p w:rsidR="0086477A" w:rsidRDefault="0086477A" w:rsidP="0086477A">
      <w:pPr>
        <w:pStyle w:val="BodyText"/>
        <w:jc w:val="both"/>
        <w:rPr>
          <w:rFonts w:ascii="Times New Roman" w:hAnsi="Times New Roman" w:cs="Times New Roman"/>
          <w:b w:val="0"/>
          <w:color w:val="002060"/>
          <w:sz w:val="24"/>
        </w:rPr>
      </w:pPr>
    </w:p>
    <w:p w:rsidR="0086477A" w:rsidRPr="00AF5166" w:rsidRDefault="0086477A" w:rsidP="0086477A">
      <w:pPr>
        <w:pStyle w:val="BodyText"/>
        <w:jc w:val="both"/>
        <w:rPr>
          <w:rFonts w:ascii="Times New Roman" w:hAnsi="Times New Roman" w:cs="Times New Roman"/>
          <w:b w:val="0"/>
          <w:color w:val="002060"/>
          <w:sz w:val="24"/>
        </w:rPr>
      </w:pPr>
      <w:r w:rsidRPr="00AF5166">
        <w:rPr>
          <w:rFonts w:ascii="Times New Roman" w:hAnsi="Times New Roman" w:cs="Times New Roman"/>
          <w:b w:val="0"/>
          <w:color w:val="002060"/>
          <w:sz w:val="24"/>
        </w:rPr>
        <w:t xml:space="preserve">Post 31st December 2020, additional fee shall be applicable from the actual date of AGM or due date/extended due date of AGM + 30/60 days as the case may be and Rs.100 per day </w:t>
      </w:r>
      <w:r w:rsidRPr="00AF5166">
        <w:rPr>
          <w:rFonts w:ascii="Times New Roman" w:hAnsi="Times New Roman" w:cs="Times New Roman"/>
          <w:b w:val="0"/>
          <w:color w:val="002060"/>
          <w:sz w:val="24"/>
        </w:rPr>
        <w:lastRenderedPageBreak/>
        <w:t>shall be charged starting from such day even if such date falls prior to 31st December 2020.</w:t>
      </w:r>
    </w:p>
    <w:p w:rsidR="0086477A" w:rsidRPr="00AF5166" w:rsidRDefault="0086477A" w:rsidP="0086477A">
      <w:pPr>
        <w:pStyle w:val="BodyText"/>
        <w:jc w:val="both"/>
        <w:rPr>
          <w:rFonts w:ascii="Times New Roman" w:hAnsi="Times New Roman" w:cs="Times New Roman"/>
          <w:b w:val="0"/>
          <w:color w:val="002060"/>
          <w:sz w:val="24"/>
        </w:rPr>
      </w:pPr>
    </w:p>
    <w:p w:rsidR="0086477A" w:rsidRDefault="0086477A" w:rsidP="0086477A">
      <w:pPr>
        <w:pStyle w:val="BodyText"/>
        <w:jc w:val="both"/>
        <w:rPr>
          <w:rFonts w:ascii="Times New Roman" w:hAnsi="Times New Roman" w:cs="Times New Roman"/>
          <w:b w:val="0"/>
          <w:color w:val="002060"/>
          <w:sz w:val="24"/>
        </w:rPr>
      </w:pPr>
      <w:r w:rsidRPr="00AF5166">
        <w:rPr>
          <w:rFonts w:ascii="Times New Roman" w:hAnsi="Times New Roman" w:cs="Times New Roman"/>
          <w:color w:val="002060"/>
          <w:sz w:val="24"/>
        </w:rPr>
        <w:t xml:space="preserve">3. Stakeholders may please note that the Field ‘SRN of the application filed for extension’ (GNL-1) in </w:t>
      </w:r>
      <w:proofErr w:type="spellStart"/>
      <w:r w:rsidRPr="00AF5166">
        <w:rPr>
          <w:rFonts w:ascii="Times New Roman" w:hAnsi="Times New Roman" w:cs="Times New Roman"/>
          <w:color w:val="002060"/>
          <w:sz w:val="24"/>
        </w:rPr>
        <w:t>eform</w:t>
      </w:r>
      <w:proofErr w:type="spellEnd"/>
      <w:r w:rsidRPr="00AF5166">
        <w:rPr>
          <w:rFonts w:ascii="Times New Roman" w:hAnsi="Times New Roman" w:cs="Times New Roman"/>
          <w:color w:val="002060"/>
          <w:sz w:val="24"/>
        </w:rPr>
        <w:t xml:space="preserve"> MGT-7 is made optional for FY 2019-20 </w:t>
      </w:r>
      <w:proofErr w:type="spellStart"/>
      <w:r w:rsidRPr="00AF5166">
        <w:rPr>
          <w:rFonts w:ascii="Times New Roman" w:hAnsi="Times New Roman" w:cs="Times New Roman"/>
          <w:color w:val="002060"/>
          <w:sz w:val="24"/>
        </w:rPr>
        <w:t>w.e.f</w:t>
      </w:r>
      <w:proofErr w:type="spellEnd"/>
      <w:r w:rsidRPr="00AF5166">
        <w:rPr>
          <w:rFonts w:ascii="Times New Roman" w:hAnsi="Times New Roman" w:cs="Times New Roman"/>
          <w:color w:val="002060"/>
          <w:sz w:val="24"/>
        </w:rPr>
        <w:t xml:space="preserve"> 01 January 2021</w:t>
      </w:r>
      <w:r w:rsidRPr="00AF5166">
        <w:rPr>
          <w:rFonts w:ascii="Times New Roman" w:hAnsi="Times New Roman" w:cs="Times New Roman"/>
          <w:b w:val="0"/>
          <w:color w:val="002060"/>
          <w:sz w:val="24"/>
        </w:rPr>
        <w:t xml:space="preserve"> due to blanket extension provided for all companies to conduct AGM. </w:t>
      </w:r>
    </w:p>
    <w:p w:rsidR="0086477A" w:rsidRDefault="0086477A" w:rsidP="0086477A">
      <w:pPr>
        <w:pStyle w:val="BodyText"/>
        <w:jc w:val="both"/>
        <w:rPr>
          <w:rFonts w:ascii="Times New Roman" w:hAnsi="Times New Roman" w:cs="Times New Roman"/>
          <w:b w:val="0"/>
          <w:color w:val="002060"/>
          <w:sz w:val="24"/>
        </w:rPr>
      </w:pPr>
    </w:p>
    <w:p w:rsidR="0086477A" w:rsidRPr="00AF5166" w:rsidRDefault="0086477A" w:rsidP="0086477A">
      <w:pPr>
        <w:pStyle w:val="BodyText"/>
        <w:jc w:val="both"/>
        <w:rPr>
          <w:rFonts w:ascii="Times New Roman" w:hAnsi="Times New Roman" w:cs="Times New Roman"/>
          <w:b w:val="0"/>
          <w:color w:val="002060"/>
          <w:sz w:val="24"/>
        </w:rPr>
      </w:pPr>
      <w:r w:rsidRPr="00AF5166">
        <w:rPr>
          <w:rFonts w:ascii="Times New Roman" w:hAnsi="Times New Roman" w:cs="Times New Roman"/>
          <w:b w:val="0"/>
          <w:color w:val="002060"/>
          <w:sz w:val="24"/>
        </w:rPr>
        <w:t xml:space="preserve">Consequently, </w:t>
      </w:r>
      <w:proofErr w:type="spellStart"/>
      <w:r w:rsidRPr="00AF5166">
        <w:rPr>
          <w:rFonts w:ascii="Times New Roman" w:hAnsi="Times New Roman" w:cs="Times New Roman"/>
          <w:b w:val="0"/>
          <w:color w:val="002060"/>
          <w:sz w:val="24"/>
        </w:rPr>
        <w:t>eForm</w:t>
      </w:r>
      <w:proofErr w:type="spellEnd"/>
      <w:r w:rsidRPr="00AF5166">
        <w:rPr>
          <w:rFonts w:ascii="Times New Roman" w:hAnsi="Times New Roman" w:cs="Times New Roman"/>
          <w:b w:val="0"/>
          <w:color w:val="002060"/>
          <w:sz w:val="24"/>
        </w:rPr>
        <w:t xml:space="preserve"> MGT-7 has been revised on MCA21 Company Forms Download page </w:t>
      </w:r>
      <w:proofErr w:type="spellStart"/>
      <w:r w:rsidRPr="00AF5166">
        <w:rPr>
          <w:rFonts w:ascii="Times New Roman" w:hAnsi="Times New Roman" w:cs="Times New Roman"/>
          <w:b w:val="0"/>
          <w:color w:val="002060"/>
          <w:sz w:val="24"/>
        </w:rPr>
        <w:t>w.e.f</w:t>
      </w:r>
      <w:proofErr w:type="spellEnd"/>
      <w:r w:rsidRPr="00AF5166">
        <w:rPr>
          <w:rFonts w:ascii="Times New Roman" w:hAnsi="Times New Roman" w:cs="Times New Roman"/>
          <w:b w:val="0"/>
          <w:color w:val="002060"/>
          <w:sz w:val="24"/>
        </w:rPr>
        <w:t xml:space="preserve"> 1st January, 2021. Stakeholders are advised to check the latest version before filing.</w:t>
      </w:r>
    </w:p>
    <w:p w:rsidR="0086477A" w:rsidRPr="00AF5166" w:rsidRDefault="0086477A" w:rsidP="0086477A">
      <w:pPr>
        <w:pStyle w:val="BodyText"/>
        <w:jc w:val="both"/>
        <w:rPr>
          <w:rFonts w:ascii="Times New Roman" w:hAnsi="Times New Roman" w:cs="Times New Roman"/>
          <w:b w:val="0"/>
          <w:color w:val="002060"/>
          <w:sz w:val="24"/>
        </w:rPr>
      </w:pPr>
    </w:p>
    <w:p w:rsidR="0086477A" w:rsidRDefault="0086477A" w:rsidP="0086477A">
      <w:pPr>
        <w:pStyle w:val="BodyText"/>
        <w:jc w:val="both"/>
        <w:rPr>
          <w:rFonts w:ascii="Times New Roman" w:hAnsi="Times New Roman" w:cs="Times New Roman"/>
          <w:b w:val="0"/>
          <w:color w:val="002060"/>
          <w:sz w:val="24"/>
        </w:rPr>
      </w:pPr>
      <w:r w:rsidRPr="00AF5166">
        <w:rPr>
          <w:rFonts w:ascii="Times New Roman" w:hAnsi="Times New Roman" w:cs="Times New Roman"/>
          <w:color w:val="002060"/>
          <w:sz w:val="24"/>
        </w:rPr>
        <w:t>4. Please note that the last date for filing DIR-3 KYC for Financial year 2019-20 has expired on 31st December 2020.</w:t>
      </w:r>
      <w:r w:rsidRPr="00AF5166">
        <w:rPr>
          <w:rFonts w:ascii="Times New Roman" w:hAnsi="Times New Roman" w:cs="Times New Roman"/>
          <w:b w:val="0"/>
          <w:color w:val="002060"/>
          <w:sz w:val="24"/>
        </w:rPr>
        <w:t xml:space="preserve"> The process of deactivating the non-compliant DINs is in progress and will be completed shortly. Please note that web service DIR-3 KYC shall not be available for filing during the pendency of this activity. Filing of DIR-3 KYC can be made after completion of the scheduled activity, as above, when the service is made available on the portal after payment of applicable fees. Stakeholders may kindly note and plan accordingly. </w:t>
      </w:r>
    </w:p>
    <w:p w:rsidR="0086477A" w:rsidRPr="00342077" w:rsidRDefault="0086477A" w:rsidP="0086477A">
      <w:pPr>
        <w:pStyle w:val="BodyText"/>
        <w:jc w:val="both"/>
        <w:rPr>
          <w:rFonts w:ascii="Times New Roman" w:hAnsi="Times New Roman" w:cs="Times New Roman"/>
          <w:b w:val="0"/>
          <w:color w:val="002060"/>
          <w:sz w:val="28"/>
          <w:u w:val="single"/>
        </w:rPr>
      </w:pPr>
    </w:p>
    <w:p w:rsidR="0086477A" w:rsidRPr="002E70F5" w:rsidRDefault="0086477A" w:rsidP="0086477A">
      <w:pPr>
        <w:pStyle w:val="ListParagraph"/>
        <w:numPr>
          <w:ilvl w:val="0"/>
          <w:numId w:val="6"/>
        </w:numPr>
        <w:spacing w:after="0" w:line="240" w:lineRule="auto"/>
        <w:jc w:val="both"/>
        <w:rPr>
          <w:rFonts w:ascii="Times New Roman" w:hAnsi="Times New Roman" w:cs="Times New Roman"/>
          <w:b/>
          <w:i/>
          <w:color w:val="C00000"/>
          <w:sz w:val="32"/>
          <w:szCs w:val="24"/>
          <w:u w:val="single"/>
        </w:rPr>
      </w:pPr>
      <w:r w:rsidRPr="002E70F5">
        <w:rPr>
          <w:rFonts w:ascii="Times New Roman" w:hAnsi="Times New Roman" w:cs="Times New Roman"/>
          <w:b/>
          <w:i/>
          <w:color w:val="C00000"/>
          <w:sz w:val="32"/>
          <w:szCs w:val="24"/>
          <w:u w:val="single"/>
        </w:rPr>
        <w:t>Important Updates</w:t>
      </w:r>
    </w:p>
    <w:p w:rsidR="0086477A" w:rsidRPr="002E70F5" w:rsidRDefault="0086477A" w:rsidP="0086477A">
      <w:pPr>
        <w:pStyle w:val="ListParagraph"/>
        <w:spacing w:after="0" w:line="240" w:lineRule="auto"/>
        <w:jc w:val="both"/>
        <w:rPr>
          <w:rFonts w:ascii="Times New Roman" w:hAnsi="Times New Roman" w:cs="Times New Roman"/>
          <w:b/>
          <w:color w:val="C00000"/>
          <w:sz w:val="24"/>
          <w:szCs w:val="24"/>
          <w:u w:val="single"/>
        </w:rPr>
      </w:pPr>
    </w:p>
    <w:p w:rsidR="0086477A" w:rsidRPr="002E70F5" w:rsidRDefault="0086477A" w:rsidP="0086477A">
      <w:pPr>
        <w:pStyle w:val="ListParagraph"/>
        <w:numPr>
          <w:ilvl w:val="0"/>
          <w:numId w:val="3"/>
        </w:numPr>
        <w:spacing w:after="0" w:line="240" w:lineRule="auto"/>
        <w:ind w:left="630" w:hanging="540"/>
        <w:jc w:val="both"/>
        <w:rPr>
          <w:rFonts w:ascii="Times New Roman" w:hAnsi="Times New Roman" w:cs="Times New Roman"/>
          <w:b/>
          <w:bCs/>
          <w:caps/>
          <w:color w:val="C00000"/>
          <w:sz w:val="24"/>
          <w:szCs w:val="24"/>
          <w:u w:val="single"/>
        </w:rPr>
      </w:pPr>
      <w:r w:rsidRPr="002E70F5">
        <w:rPr>
          <w:rFonts w:ascii="Times New Roman" w:hAnsi="Times New Roman" w:cs="Times New Roman"/>
          <w:b/>
          <w:bCs/>
          <w:caps/>
          <w:color w:val="C00000"/>
          <w:sz w:val="24"/>
          <w:szCs w:val="24"/>
          <w:u w:val="single"/>
        </w:rPr>
        <w:t>MCA Monthly UPdate Calendar: December, 2020</w:t>
      </w:r>
    </w:p>
    <w:p w:rsidR="0086477A" w:rsidRPr="002E70F5" w:rsidRDefault="0086477A" w:rsidP="0086477A">
      <w:pPr>
        <w:pStyle w:val="ListParagraph"/>
        <w:spacing w:after="0" w:line="240" w:lineRule="auto"/>
        <w:ind w:left="630"/>
        <w:jc w:val="both"/>
        <w:rPr>
          <w:rFonts w:ascii="Times New Roman" w:hAnsi="Times New Roman" w:cs="Times New Roman"/>
          <w:b/>
          <w:bCs/>
          <w:caps/>
          <w:color w:val="C00000"/>
          <w:sz w:val="24"/>
          <w:szCs w:val="24"/>
          <w:u w:val="single"/>
        </w:rPr>
      </w:pPr>
    </w:p>
    <w:tbl>
      <w:tblPr>
        <w:tblStyle w:val="TableGrid"/>
        <w:tblW w:w="9360" w:type="dxa"/>
        <w:tblInd w:w="-162" w:type="dxa"/>
        <w:tblLayout w:type="fixed"/>
        <w:tblLook w:val="04A0"/>
      </w:tblPr>
      <w:tblGrid>
        <w:gridCol w:w="900"/>
        <w:gridCol w:w="7025"/>
        <w:gridCol w:w="1435"/>
      </w:tblGrid>
      <w:tr w:rsidR="0086477A" w:rsidRPr="00EA06AB" w:rsidTr="002E70F5">
        <w:trPr>
          <w:cnfStyle w:val="100000000000"/>
        </w:trPr>
        <w:tc>
          <w:tcPr>
            <w:cnfStyle w:val="001000000000"/>
            <w:tcW w:w="900" w:type="dxa"/>
            <w:shd w:val="clear" w:color="auto" w:fill="FFFFCC"/>
          </w:tcPr>
          <w:p w:rsidR="0086477A" w:rsidRPr="00EA06AB" w:rsidRDefault="0086477A" w:rsidP="0086477A">
            <w:pPr>
              <w:jc w:val="center"/>
              <w:rPr>
                <w:rFonts w:ascii="Times New Roman" w:hAnsi="Times New Roman" w:cs="Times New Roman"/>
                <w:b/>
                <w:color w:val="002060"/>
                <w:sz w:val="24"/>
                <w:szCs w:val="24"/>
              </w:rPr>
            </w:pPr>
          </w:p>
          <w:p w:rsidR="0086477A" w:rsidRPr="00EA06AB" w:rsidRDefault="0086477A" w:rsidP="0086477A">
            <w:pPr>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Sl. No.</w:t>
            </w:r>
          </w:p>
          <w:p w:rsidR="0086477A" w:rsidRPr="00EA06AB" w:rsidRDefault="0086477A" w:rsidP="0086477A">
            <w:pPr>
              <w:pStyle w:val="ListParagraph"/>
              <w:ind w:left="0"/>
              <w:jc w:val="center"/>
              <w:rPr>
                <w:rFonts w:ascii="Times New Roman" w:hAnsi="Times New Roman" w:cs="Times New Roman"/>
                <w:b/>
                <w:caps/>
                <w:color w:val="002060"/>
                <w:sz w:val="24"/>
                <w:szCs w:val="24"/>
              </w:rPr>
            </w:pPr>
          </w:p>
        </w:tc>
        <w:tc>
          <w:tcPr>
            <w:tcW w:w="7025" w:type="dxa"/>
            <w:shd w:val="clear" w:color="auto" w:fill="FFFFCC"/>
          </w:tcPr>
          <w:p w:rsidR="0086477A" w:rsidRPr="00EA06AB" w:rsidRDefault="0086477A" w:rsidP="0086477A">
            <w:pPr>
              <w:jc w:val="center"/>
              <w:cnfStyle w:val="100000000000"/>
              <w:rPr>
                <w:rFonts w:ascii="Times New Roman" w:hAnsi="Times New Roman" w:cs="Times New Roman"/>
                <w:b/>
                <w:color w:val="002060"/>
                <w:sz w:val="24"/>
                <w:szCs w:val="24"/>
              </w:rPr>
            </w:pPr>
          </w:p>
          <w:p w:rsidR="0086477A" w:rsidRPr="00EA06AB" w:rsidRDefault="0086477A" w:rsidP="0086477A">
            <w:pPr>
              <w:pStyle w:val="ListParagraph"/>
              <w:ind w:left="0"/>
              <w:jc w:val="center"/>
              <w:cnfStyle w:val="100000000000"/>
              <w:rPr>
                <w:rFonts w:ascii="Times New Roman" w:hAnsi="Times New Roman" w:cs="Times New Roman"/>
                <w:b/>
                <w:caps/>
                <w:color w:val="002060"/>
                <w:sz w:val="24"/>
                <w:szCs w:val="24"/>
              </w:rPr>
            </w:pPr>
            <w:r w:rsidRPr="00EA06AB">
              <w:rPr>
                <w:rFonts w:ascii="Times New Roman" w:hAnsi="Times New Roman" w:cs="Times New Roman"/>
                <w:b/>
                <w:color w:val="002060"/>
                <w:sz w:val="24"/>
                <w:szCs w:val="24"/>
              </w:rPr>
              <w:t>Particulars of the Circulars</w:t>
            </w:r>
          </w:p>
        </w:tc>
        <w:tc>
          <w:tcPr>
            <w:tcW w:w="1435" w:type="dxa"/>
            <w:shd w:val="clear" w:color="auto" w:fill="FFFFCC"/>
          </w:tcPr>
          <w:p w:rsidR="0086477A" w:rsidRPr="00EA06AB" w:rsidRDefault="0086477A" w:rsidP="0086477A">
            <w:pPr>
              <w:jc w:val="center"/>
              <w:cnfStyle w:val="100000000000"/>
              <w:rPr>
                <w:rFonts w:ascii="Times New Roman" w:hAnsi="Times New Roman" w:cs="Times New Roman"/>
                <w:b/>
                <w:color w:val="002060"/>
                <w:sz w:val="24"/>
                <w:szCs w:val="24"/>
              </w:rPr>
            </w:pPr>
          </w:p>
          <w:p w:rsidR="0086477A" w:rsidRPr="00EA06AB" w:rsidRDefault="0086477A" w:rsidP="0086477A">
            <w:pPr>
              <w:pStyle w:val="ListParagraph"/>
              <w:ind w:left="0"/>
              <w:jc w:val="center"/>
              <w:cnfStyle w:val="100000000000"/>
              <w:rPr>
                <w:rFonts w:ascii="Times New Roman" w:hAnsi="Times New Roman" w:cs="Times New Roman"/>
                <w:b/>
                <w:caps/>
                <w:color w:val="002060"/>
                <w:sz w:val="24"/>
                <w:szCs w:val="24"/>
              </w:rPr>
            </w:pPr>
            <w:r w:rsidRPr="00EA06AB">
              <w:rPr>
                <w:rFonts w:ascii="Times New Roman" w:hAnsi="Times New Roman" w:cs="Times New Roman"/>
                <w:b/>
                <w:color w:val="002060"/>
                <w:sz w:val="24"/>
                <w:szCs w:val="24"/>
              </w:rPr>
              <w:t>Link</w:t>
            </w:r>
          </w:p>
        </w:tc>
      </w:tr>
      <w:tr w:rsidR="0086477A" w:rsidRPr="00EA06AB" w:rsidTr="0086477A">
        <w:trPr>
          <w:cnfStyle w:val="000000100000"/>
        </w:trPr>
        <w:tc>
          <w:tcPr>
            <w:cnfStyle w:val="001000000000"/>
            <w:tcW w:w="900" w:type="dxa"/>
          </w:tcPr>
          <w:p w:rsidR="0086477A" w:rsidRPr="00EA06AB" w:rsidRDefault="0086477A" w:rsidP="0086477A">
            <w:pPr>
              <w:pStyle w:val="ListParagraph"/>
              <w:ind w:left="0"/>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1</w:t>
            </w:r>
          </w:p>
        </w:tc>
        <w:tc>
          <w:tcPr>
            <w:tcW w:w="7025" w:type="dxa"/>
          </w:tcPr>
          <w:p w:rsidR="0086477A" w:rsidRPr="00516AAC" w:rsidRDefault="0086477A" w:rsidP="0086477A">
            <w:pPr>
              <w:tabs>
                <w:tab w:val="left" w:pos="3615"/>
              </w:tabs>
              <w:jc w:val="both"/>
              <w:cnfStyle w:val="000000100000"/>
              <w:rPr>
                <w:rFonts w:ascii="Times New Roman" w:hAnsi="Times New Roman" w:cs="Times New Roman"/>
                <w:i/>
                <w:color w:val="002060"/>
                <w:sz w:val="24"/>
                <w:szCs w:val="24"/>
              </w:rPr>
            </w:pPr>
            <w:r w:rsidRPr="00516AAC">
              <w:rPr>
                <w:rFonts w:ascii="Times New Roman" w:hAnsi="Times New Roman" w:cs="Times New Roman"/>
                <w:color w:val="002060"/>
                <w:sz w:val="24"/>
                <w:szCs w:val="24"/>
              </w:rPr>
              <w:t>Relaxation of additional fees and extension of last date of filing of CRA-4 (form for filing of cost audit report) for FY 2019-20 under the Companies Act, 2013</w:t>
            </w:r>
          </w:p>
        </w:tc>
        <w:tc>
          <w:tcPr>
            <w:tcW w:w="1435" w:type="dxa"/>
            <w:vAlign w:val="center"/>
          </w:tcPr>
          <w:p w:rsidR="0086477A" w:rsidRPr="009F0363" w:rsidRDefault="00867352" w:rsidP="0086477A">
            <w:pPr>
              <w:tabs>
                <w:tab w:val="left" w:pos="900"/>
              </w:tabs>
              <w:jc w:val="center"/>
              <w:cnfStyle w:val="000000100000"/>
              <w:rPr>
                <w:sz w:val="24"/>
                <w:szCs w:val="24"/>
              </w:rPr>
            </w:pPr>
            <w:hyperlink r:id="rId44" w:history="1">
              <w:r w:rsidR="0086477A" w:rsidRPr="009F0363">
                <w:rPr>
                  <w:rStyle w:val="Hyperlink"/>
                  <w:rFonts w:ascii="Book Antiqua" w:hAnsi="Book Antiqua"/>
                  <w:sz w:val="24"/>
                  <w:szCs w:val="24"/>
                </w:rPr>
                <w:t>Click here</w:t>
              </w:r>
            </w:hyperlink>
          </w:p>
        </w:tc>
      </w:tr>
      <w:tr w:rsidR="0086477A" w:rsidRPr="00EA06AB" w:rsidTr="0086477A">
        <w:tc>
          <w:tcPr>
            <w:cnfStyle w:val="001000000000"/>
            <w:tcW w:w="900" w:type="dxa"/>
          </w:tcPr>
          <w:p w:rsidR="0086477A" w:rsidRPr="00EA06AB" w:rsidRDefault="0086477A" w:rsidP="0086477A">
            <w:pPr>
              <w:pStyle w:val="ListParagraph"/>
              <w:ind w:left="0"/>
              <w:jc w:val="both"/>
              <w:rPr>
                <w:rFonts w:ascii="Times New Roman" w:hAnsi="Times New Roman" w:cs="Times New Roman"/>
                <w:bCs/>
                <w:caps/>
                <w:color w:val="002060"/>
                <w:sz w:val="24"/>
                <w:szCs w:val="24"/>
              </w:rPr>
            </w:pPr>
          </w:p>
          <w:p w:rsidR="0086477A" w:rsidRPr="00EA06AB" w:rsidRDefault="0086477A" w:rsidP="0086477A">
            <w:pPr>
              <w:pStyle w:val="ListParagraph"/>
              <w:ind w:left="0"/>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2</w:t>
            </w:r>
          </w:p>
        </w:tc>
        <w:tc>
          <w:tcPr>
            <w:tcW w:w="7025" w:type="dxa"/>
          </w:tcPr>
          <w:p w:rsidR="0086477A" w:rsidRPr="00516AAC" w:rsidRDefault="0086477A" w:rsidP="0086477A">
            <w:pPr>
              <w:tabs>
                <w:tab w:val="left" w:pos="900"/>
              </w:tabs>
              <w:jc w:val="both"/>
              <w:cnfStyle w:val="000000000000"/>
              <w:rPr>
                <w:rFonts w:ascii="Times New Roman" w:hAnsi="Times New Roman" w:cs="Times New Roman"/>
                <w:color w:val="002060"/>
                <w:sz w:val="24"/>
              </w:rPr>
            </w:pPr>
            <w:r w:rsidRPr="00516AAC">
              <w:rPr>
                <w:rFonts w:ascii="Times New Roman" w:hAnsi="Times New Roman" w:cs="Times New Roman"/>
                <w:color w:val="002060"/>
                <w:sz w:val="24"/>
              </w:rPr>
              <w:t>Companies (Appointment and Qualification of Directors) Fifth Amendment Rules 2020</w:t>
            </w:r>
          </w:p>
        </w:tc>
        <w:tc>
          <w:tcPr>
            <w:tcW w:w="1435" w:type="dxa"/>
          </w:tcPr>
          <w:p w:rsidR="0086477A" w:rsidRPr="005B1B6D" w:rsidRDefault="0086477A" w:rsidP="0086477A">
            <w:pPr>
              <w:tabs>
                <w:tab w:val="left" w:pos="900"/>
              </w:tabs>
              <w:jc w:val="both"/>
              <w:cnfStyle w:val="000000000000"/>
              <w:rPr>
                <w:sz w:val="12"/>
              </w:rPr>
            </w:pPr>
          </w:p>
          <w:p w:rsidR="0086477A" w:rsidRPr="00C23271" w:rsidRDefault="00867352" w:rsidP="0086477A">
            <w:pPr>
              <w:tabs>
                <w:tab w:val="left" w:pos="900"/>
              </w:tabs>
              <w:jc w:val="both"/>
              <w:cnfStyle w:val="000000000000"/>
              <w:rPr>
                <w:rFonts w:ascii="Book Antiqua" w:hAnsi="Book Antiqua"/>
                <w:sz w:val="24"/>
              </w:rPr>
            </w:pPr>
            <w:hyperlink r:id="rId45" w:history="1">
              <w:r w:rsidR="0086477A" w:rsidRPr="00EF03FC">
                <w:rPr>
                  <w:rStyle w:val="Hyperlink"/>
                  <w:rFonts w:ascii="Book Antiqua" w:hAnsi="Book Antiqua"/>
                  <w:sz w:val="24"/>
                </w:rPr>
                <w:t>Click here</w:t>
              </w:r>
            </w:hyperlink>
            <w:r w:rsidR="0086477A">
              <w:rPr>
                <w:rStyle w:val="Hyperlink"/>
                <w:rFonts w:ascii="Book Antiqua" w:hAnsi="Book Antiqua"/>
                <w:sz w:val="24"/>
              </w:rPr>
              <w:t xml:space="preserve"> </w:t>
            </w:r>
          </w:p>
        </w:tc>
      </w:tr>
      <w:tr w:rsidR="0086477A" w:rsidRPr="00EA06AB" w:rsidTr="0086477A">
        <w:trPr>
          <w:cnfStyle w:val="000000100000"/>
        </w:trPr>
        <w:tc>
          <w:tcPr>
            <w:cnfStyle w:val="001000000000"/>
            <w:tcW w:w="900" w:type="dxa"/>
          </w:tcPr>
          <w:p w:rsidR="0086477A" w:rsidRPr="00EA06AB" w:rsidRDefault="0086477A" w:rsidP="0086477A">
            <w:pPr>
              <w:pStyle w:val="ListParagraph"/>
              <w:ind w:left="0"/>
              <w:jc w:val="both"/>
              <w:rPr>
                <w:rFonts w:ascii="Times New Roman" w:hAnsi="Times New Roman" w:cs="Times New Roman"/>
                <w:bCs/>
                <w:caps/>
                <w:color w:val="002060"/>
                <w:sz w:val="24"/>
                <w:szCs w:val="24"/>
              </w:rPr>
            </w:pPr>
          </w:p>
          <w:p w:rsidR="0086477A" w:rsidRPr="00EA06AB" w:rsidRDefault="0086477A" w:rsidP="0086477A">
            <w:pPr>
              <w:pStyle w:val="ListParagraph"/>
              <w:ind w:left="0"/>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3</w:t>
            </w:r>
          </w:p>
        </w:tc>
        <w:tc>
          <w:tcPr>
            <w:tcW w:w="7025" w:type="dxa"/>
          </w:tcPr>
          <w:p w:rsidR="0086477A" w:rsidRPr="00516AAC" w:rsidRDefault="0086477A" w:rsidP="0086477A">
            <w:pPr>
              <w:tabs>
                <w:tab w:val="left" w:pos="3615"/>
              </w:tabs>
              <w:jc w:val="both"/>
              <w:cnfStyle w:val="000000100000"/>
              <w:rPr>
                <w:rFonts w:ascii="Times New Roman" w:hAnsi="Times New Roman" w:cs="Times New Roman"/>
                <w:color w:val="002060"/>
                <w:sz w:val="24"/>
              </w:rPr>
            </w:pPr>
            <w:r w:rsidRPr="00516AAC">
              <w:rPr>
                <w:rFonts w:ascii="Times New Roman" w:hAnsi="Times New Roman" w:cs="Times New Roman"/>
                <w:color w:val="002060"/>
                <w:sz w:val="24"/>
              </w:rPr>
              <w:t xml:space="preserve">Companies (Compromises, Arrangement and Amalgamations) Second </w:t>
            </w:r>
            <w:proofErr w:type="spellStart"/>
            <w:r w:rsidRPr="00516AAC">
              <w:rPr>
                <w:rFonts w:ascii="Times New Roman" w:hAnsi="Times New Roman" w:cs="Times New Roman"/>
                <w:color w:val="002060"/>
                <w:sz w:val="24"/>
              </w:rPr>
              <w:t>Amdt</w:t>
            </w:r>
            <w:proofErr w:type="spellEnd"/>
            <w:r w:rsidRPr="00516AAC">
              <w:rPr>
                <w:rFonts w:ascii="Times New Roman" w:hAnsi="Times New Roman" w:cs="Times New Roman"/>
                <w:color w:val="002060"/>
                <w:sz w:val="24"/>
              </w:rPr>
              <w:t xml:space="preserve"> Rules 2020</w:t>
            </w:r>
          </w:p>
        </w:tc>
        <w:tc>
          <w:tcPr>
            <w:tcW w:w="1435" w:type="dxa"/>
          </w:tcPr>
          <w:p w:rsidR="0086477A" w:rsidRPr="005B1B6D" w:rsidRDefault="0086477A" w:rsidP="0086477A">
            <w:pPr>
              <w:tabs>
                <w:tab w:val="left" w:pos="900"/>
              </w:tabs>
              <w:jc w:val="both"/>
              <w:cnfStyle w:val="000000100000"/>
              <w:rPr>
                <w:sz w:val="12"/>
              </w:rPr>
            </w:pPr>
          </w:p>
          <w:p w:rsidR="0086477A" w:rsidRPr="00C23271" w:rsidRDefault="00867352" w:rsidP="0086477A">
            <w:pPr>
              <w:tabs>
                <w:tab w:val="left" w:pos="900"/>
              </w:tabs>
              <w:jc w:val="both"/>
              <w:cnfStyle w:val="000000100000"/>
              <w:rPr>
                <w:rFonts w:ascii="Book Antiqua" w:hAnsi="Book Antiqua"/>
                <w:sz w:val="24"/>
              </w:rPr>
            </w:pPr>
            <w:hyperlink r:id="rId46" w:history="1">
              <w:r w:rsidR="0086477A" w:rsidRPr="00C23271">
                <w:rPr>
                  <w:rStyle w:val="Hyperlink"/>
                  <w:rFonts w:ascii="Book Antiqua" w:hAnsi="Book Antiqua"/>
                  <w:sz w:val="24"/>
                </w:rPr>
                <w:t>Click here</w:t>
              </w:r>
            </w:hyperlink>
          </w:p>
        </w:tc>
      </w:tr>
      <w:tr w:rsidR="0086477A" w:rsidRPr="00EA06AB" w:rsidTr="0086477A">
        <w:tc>
          <w:tcPr>
            <w:cnfStyle w:val="001000000000"/>
            <w:tcW w:w="900" w:type="dxa"/>
          </w:tcPr>
          <w:p w:rsidR="0086477A" w:rsidRPr="00EA06AB" w:rsidRDefault="0086477A" w:rsidP="0086477A">
            <w:pPr>
              <w:pStyle w:val="ListParagraph"/>
              <w:ind w:left="0"/>
              <w:jc w:val="both"/>
              <w:rPr>
                <w:rFonts w:ascii="Times New Roman" w:hAnsi="Times New Roman" w:cs="Times New Roman"/>
                <w:bCs/>
                <w:caps/>
                <w:color w:val="002060"/>
                <w:sz w:val="24"/>
                <w:szCs w:val="24"/>
              </w:rPr>
            </w:pPr>
          </w:p>
          <w:p w:rsidR="0086477A" w:rsidRPr="00EA06AB" w:rsidRDefault="0086477A" w:rsidP="0086477A">
            <w:pPr>
              <w:pStyle w:val="ListParagraph"/>
              <w:ind w:left="0"/>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4</w:t>
            </w:r>
          </w:p>
        </w:tc>
        <w:tc>
          <w:tcPr>
            <w:tcW w:w="7025" w:type="dxa"/>
          </w:tcPr>
          <w:p w:rsidR="0086477A" w:rsidRPr="00516AAC" w:rsidRDefault="0086477A" w:rsidP="0086477A">
            <w:pPr>
              <w:tabs>
                <w:tab w:val="left" w:pos="900"/>
              </w:tabs>
              <w:jc w:val="both"/>
              <w:cnfStyle w:val="000000000000"/>
              <w:rPr>
                <w:rFonts w:ascii="Times New Roman" w:hAnsi="Times New Roman" w:cs="Times New Roman"/>
                <w:color w:val="002060"/>
                <w:sz w:val="24"/>
              </w:rPr>
            </w:pPr>
            <w:r w:rsidRPr="00516AAC">
              <w:rPr>
                <w:rFonts w:ascii="Times New Roman" w:hAnsi="Times New Roman" w:cs="Times New Roman"/>
                <w:color w:val="002060"/>
              </w:rPr>
              <w:t>Invitation for applications from IEPFA for preparation of panel for engagement of Consultants from amongst retired Officers of Central Government/ PSUs/SEBI purely on contract basis.</w:t>
            </w:r>
          </w:p>
        </w:tc>
        <w:tc>
          <w:tcPr>
            <w:tcW w:w="1435" w:type="dxa"/>
          </w:tcPr>
          <w:p w:rsidR="0086477A" w:rsidRPr="00BE0BB0" w:rsidRDefault="0086477A" w:rsidP="0086477A">
            <w:pPr>
              <w:tabs>
                <w:tab w:val="left" w:pos="900"/>
              </w:tabs>
              <w:jc w:val="both"/>
              <w:cnfStyle w:val="000000000000"/>
              <w:rPr>
                <w:sz w:val="10"/>
              </w:rPr>
            </w:pPr>
          </w:p>
          <w:p w:rsidR="0086477A" w:rsidRPr="00374323" w:rsidRDefault="0086477A" w:rsidP="0086477A">
            <w:pPr>
              <w:tabs>
                <w:tab w:val="left" w:pos="900"/>
              </w:tabs>
              <w:jc w:val="both"/>
              <w:cnfStyle w:val="000000000000"/>
              <w:rPr>
                <w:sz w:val="14"/>
              </w:rPr>
            </w:pPr>
          </w:p>
          <w:p w:rsidR="0086477A" w:rsidRPr="00C23271" w:rsidRDefault="00867352" w:rsidP="0086477A">
            <w:pPr>
              <w:tabs>
                <w:tab w:val="left" w:pos="900"/>
              </w:tabs>
              <w:jc w:val="both"/>
              <w:cnfStyle w:val="000000000000"/>
              <w:rPr>
                <w:rFonts w:ascii="Book Antiqua" w:hAnsi="Book Antiqua"/>
                <w:sz w:val="24"/>
              </w:rPr>
            </w:pPr>
            <w:hyperlink r:id="rId47" w:history="1">
              <w:r w:rsidR="0086477A" w:rsidRPr="00C23271">
                <w:rPr>
                  <w:rStyle w:val="Hyperlink"/>
                  <w:rFonts w:ascii="Book Antiqua" w:hAnsi="Book Antiqua"/>
                  <w:sz w:val="24"/>
                </w:rPr>
                <w:t>Click Here</w:t>
              </w:r>
            </w:hyperlink>
          </w:p>
        </w:tc>
      </w:tr>
      <w:tr w:rsidR="0086477A" w:rsidRPr="00EA06AB" w:rsidTr="0086477A">
        <w:trPr>
          <w:cnfStyle w:val="000000100000"/>
        </w:trPr>
        <w:tc>
          <w:tcPr>
            <w:cnfStyle w:val="001000000000"/>
            <w:tcW w:w="900" w:type="dxa"/>
          </w:tcPr>
          <w:p w:rsidR="0086477A" w:rsidRPr="00EA06AB" w:rsidRDefault="0086477A" w:rsidP="0086477A">
            <w:pPr>
              <w:pStyle w:val="ListParagraph"/>
              <w:ind w:left="0"/>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 xml:space="preserve">5. </w:t>
            </w:r>
          </w:p>
        </w:tc>
        <w:tc>
          <w:tcPr>
            <w:tcW w:w="7025" w:type="dxa"/>
          </w:tcPr>
          <w:p w:rsidR="0086477A" w:rsidRPr="00516AAC" w:rsidRDefault="0086477A" w:rsidP="0086477A">
            <w:pPr>
              <w:tabs>
                <w:tab w:val="left" w:pos="900"/>
              </w:tabs>
              <w:jc w:val="both"/>
              <w:cnfStyle w:val="000000100000"/>
              <w:rPr>
                <w:rFonts w:ascii="Times New Roman" w:hAnsi="Times New Roman" w:cs="Times New Roman"/>
                <w:color w:val="002060"/>
                <w:sz w:val="24"/>
              </w:rPr>
            </w:pPr>
            <w:r w:rsidRPr="00516AAC">
              <w:rPr>
                <w:rFonts w:ascii="Times New Roman" w:hAnsi="Times New Roman" w:cs="Times New Roman"/>
                <w:color w:val="002060"/>
                <w:sz w:val="24"/>
              </w:rPr>
              <w:t>The Companies (Auditor’s Report) Second Amendment Order, 2020</w:t>
            </w:r>
          </w:p>
        </w:tc>
        <w:tc>
          <w:tcPr>
            <w:tcW w:w="1435" w:type="dxa"/>
          </w:tcPr>
          <w:p w:rsidR="0086477A" w:rsidRPr="00C23271" w:rsidRDefault="00867352" w:rsidP="0086477A">
            <w:pPr>
              <w:tabs>
                <w:tab w:val="left" w:pos="900"/>
              </w:tabs>
              <w:jc w:val="both"/>
              <w:cnfStyle w:val="000000100000"/>
              <w:rPr>
                <w:rFonts w:ascii="Book Antiqua" w:hAnsi="Book Antiqua"/>
                <w:sz w:val="24"/>
              </w:rPr>
            </w:pPr>
            <w:hyperlink r:id="rId48" w:history="1">
              <w:r w:rsidR="0086477A" w:rsidRPr="00C23271">
                <w:rPr>
                  <w:rStyle w:val="Hyperlink"/>
                  <w:rFonts w:ascii="Book Antiqua" w:hAnsi="Book Antiqua"/>
                  <w:sz w:val="24"/>
                </w:rPr>
                <w:t>Click Here</w:t>
              </w:r>
            </w:hyperlink>
          </w:p>
        </w:tc>
      </w:tr>
      <w:tr w:rsidR="0086477A" w:rsidRPr="00EA06AB" w:rsidTr="0086477A">
        <w:tc>
          <w:tcPr>
            <w:cnfStyle w:val="001000000000"/>
            <w:tcW w:w="900" w:type="dxa"/>
          </w:tcPr>
          <w:p w:rsidR="0086477A" w:rsidRPr="00EA06AB" w:rsidRDefault="0086477A" w:rsidP="0086477A">
            <w:pPr>
              <w:pStyle w:val="ListParagraph"/>
              <w:ind w:left="0"/>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 xml:space="preserve">6. </w:t>
            </w:r>
          </w:p>
        </w:tc>
        <w:tc>
          <w:tcPr>
            <w:tcW w:w="7025" w:type="dxa"/>
          </w:tcPr>
          <w:p w:rsidR="0086477A" w:rsidRDefault="0086477A" w:rsidP="0086477A">
            <w:pPr>
              <w:tabs>
                <w:tab w:val="left" w:pos="900"/>
              </w:tabs>
              <w:jc w:val="both"/>
              <w:cnfStyle w:val="000000000000"/>
              <w:rPr>
                <w:rFonts w:ascii="Times New Roman" w:hAnsi="Times New Roman" w:cs="Times New Roman"/>
                <w:color w:val="002060"/>
                <w:sz w:val="24"/>
              </w:rPr>
            </w:pPr>
            <w:r w:rsidRPr="00516AAC">
              <w:rPr>
                <w:rFonts w:ascii="Times New Roman" w:hAnsi="Times New Roman" w:cs="Times New Roman"/>
                <w:color w:val="002060"/>
                <w:sz w:val="24"/>
              </w:rPr>
              <w:t>Companies (Share Capital and Debentures) Second Amendment Rules, 2020</w:t>
            </w:r>
          </w:p>
          <w:p w:rsidR="00342077" w:rsidRPr="00342077" w:rsidRDefault="00342077" w:rsidP="0086477A">
            <w:pPr>
              <w:tabs>
                <w:tab w:val="left" w:pos="900"/>
              </w:tabs>
              <w:jc w:val="both"/>
              <w:cnfStyle w:val="000000000000"/>
              <w:rPr>
                <w:rFonts w:ascii="Times New Roman" w:hAnsi="Times New Roman" w:cs="Times New Roman"/>
                <w:color w:val="002060"/>
                <w:sz w:val="12"/>
              </w:rPr>
            </w:pPr>
          </w:p>
        </w:tc>
        <w:tc>
          <w:tcPr>
            <w:tcW w:w="1435" w:type="dxa"/>
          </w:tcPr>
          <w:p w:rsidR="0086477A" w:rsidRPr="00BE0BB0" w:rsidRDefault="0086477A" w:rsidP="0086477A">
            <w:pPr>
              <w:tabs>
                <w:tab w:val="left" w:pos="900"/>
              </w:tabs>
              <w:jc w:val="both"/>
              <w:cnfStyle w:val="000000000000"/>
              <w:rPr>
                <w:sz w:val="10"/>
              </w:rPr>
            </w:pPr>
          </w:p>
          <w:p w:rsidR="0086477A" w:rsidRPr="00C23271" w:rsidRDefault="00867352" w:rsidP="0086477A">
            <w:pPr>
              <w:tabs>
                <w:tab w:val="left" w:pos="900"/>
              </w:tabs>
              <w:jc w:val="both"/>
              <w:cnfStyle w:val="000000000000"/>
              <w:rPr>
                <w:rFonts w:ascii="Book Antiqua" w:hAnsi="Book Antiqua"/>
                <w:sz w:val="24"/>
              </w:rPr>
            </w:pPr>
            <w:hyperlink r:id="rId49" w:history="1">
              <w:r w:rsidR="0086477A" w:rsidRPr="00C23271">
                <w:rPr>
                  <w:rStyle w:val="Hyperlink"/>
                  <w:rFonts w:ascii="Book Antiqua" w:hAnsi="Book Antiqua"/>
                  <w:sz w:val="24"/>
                </w:rPr>
                <w:t>Click Here</w:t>
              </w:r>
            </w:hyperlink>
          </w:p>
        </w:tc>
      </w:tr>
      <w:tr w:rsidR="0086477A" w:rsidRPr="00EA06AB" w:rsidTr="0086477A">
        <w:trPr>
          <w:cnfStyle w:val="000000100000"/>
        </w:trPr>
        <w:tc>
          <w:tcPr>
            <w:cnfStyle w:val="001000000000"/>
            <w:tcW w:w="900" w:type="dxa"/>
          </w:tcPr>
          <w:p w:rsidR="0086477A" w:rsidRPr="00EA06AB" w:rsidRDefault="0086477A" w:rsidP="0086477A">
            <w:pPr>
              <w:pStyle w:val="ListParagraph"/>
              <w:ind w:left="0"/>
              <w:jc w:val="both"/>
              <w:rPr>
                <w:rFonts w:ascii="Times New Roman" w:hAnsi="Times New Roman" w:cs="Times New Roman"/>
                <w:bCs/>
                <w:caps/>
                <w:color w:val="002060"/>
                <w:sz w:val="24"/>
                <w:szCs w:val="24"/>
              </w:rPr>
            </w:pPr>
            <w:r>
              <w:rPr>
                <w:rFonts w:ascii="Times New Roman" w:hAnsi="Times New Roman" w:cs="Times New Roman"/>
                <w:bCs/>
                <w:caps/>
                <w:color w:val="002060"/>
                <w:sz w:val="24"/>
                <w:szCs w:val="24"/>
              </w:rPr>
              <w:t>7</w:t>
            </w:r>
          </w:p>
        </w:tc>
        <w:tc>
          <w:tcPr>
            <w:tcW w:w="7025" w:type="dxa"/>
          </w:tcPr>
          <w:p w:rsidR="0086477A" w:rsidRDefault="0086477A" w:rsidP="0086477A">
            <w:pPr>
              <w:tabs>
                <w:tab w:val="left" w:pos="900"/>
              </w:tabs>
              <w:jc w:val="both"/>
              <w:cnfStyle w:val="000000100000"/>
              <w:rPr>
                <w:rFonts w:ascii="Times New Roman" w:hAnsi="Times New Roman" w:cs="Times New Roman"/>
                <w:color w:val="002060"/>
                <w:sz w:val="24"/>
              </w:rPr>
            </w:pPr>
            <w:r w:rsidRPr="00516AAC">
              <w:rPr>
                <w:rFonts w:ascii="Times New Roman" w:hAnsi="Times New Roman" w:cs="Times New Roman"/>
                <w:color w:val="002060"/>
                <w:sz w:val="24"/>
              </w:rPr>
              <w:t>Companies (Incorporation) Third Amendment Rules, 2020</w:t>
            </w:r>
          </w:p>
          <w:p w:rsidR="00342077" w:rsidRPr="00342077" w:rsidRDefault="00342077" w:rsidP="0086477A">
            <w:pPr>
              <w:tabs>
                <w:tab w:val="left" w:pos="900"/>
              </w:tabs>
              <w:jc w:val="both"/>
              <w:cnfStyle w:val="000000100000"/>
              <w:rPr>
                <w:rFonts w:ascii="Times New Roman" w:hAnsi="Times New Roman" w:cs="Times New Roman"/>
                <w:color w:val="002060"/>
                <w:sz w:val="12"/>
              </w:rPr>
            </w:pPr>
          </w:p>
        </w:tc>
        <w:tc>
          <w:tcPr>
            <w:tcW w:w="1435" w:type="dxa"/>
          </w:tcPr>
          <w:p w:rsidR="0086477A" w:rsidRPr="00C23271" w:rsidRDefault="00867352" w:rsidP="0086477A">
            <w:pPr>
              <w:tabs>
                <w:tab w:val="left" w:pos="900"/>
              </w:tabs>
              <w:jc w:val="both"/>
              <w:cnfStyle w:val="000000100000"/>
              <w:rPr>
                <w:rFonts w:ascii="Book Antiqua" w:hAnsi="Book Antiqua"/>
                <w:sz w:val="24"/>
              </w:rPr>
            </w:pPr>
            <w:hyperlink r:id="rId50" w:history="1">
              <w:r w:rsidR="0086477A" w:rsidRPr="00C23271">
                <w:rPr>
                  <w:rStyle w:val="Hyperlink"/>
                  <w:rFonts w:ascii="Book Antiqua" w:hAnsi="Book Antiqua"/>
                  <w:sz w:val="24"/>
                </w:rPr>
                <w:t>Click Here</w:t>
              </w:r>
            </w:hyperlink>
          </w:p>
        </w:tc>
      </w:tr>
    </w:tbl>
    <w:p w:rsidR="0086477A" w:rsidRPr="00EA06AB" w:rsidRDefault="0086477A" w:rsidP="0086477A">
      <w:pPr>
        <w:autoSpaceDE w:val="0"/>
        <w:autoSpaceDN w:val="0"/>
        <w:adjustRightInd w:val="0"/>
        <w:spacing w:after="0" w:line="240" w:lineRule="auto"/>
        <w:jc w:val="both"/>
        <w:rPr>
          <w:rFonts w:ascii="Times New Roman" w:hAnsi="Times New Roman" w:cs="Times New Roman"/>
          <w:b/>
          <w:color w:val="002060"/>
          <w:sz w:val="10"/>
          <w:szCs w:val="24"/>
          <w:u w:val="single"/>
        </w:rPr>
      </w:pPr>
    </w:p>
    <w:p w:rsidR="0086477A" w:rsidRDefault="0086477A">
      <w:pPr>
        <w:rPr>
          <w:rFonts w:ascii="Times New Roman" w:hAnsi="Times New Roman" w:cs="Times New Roman"/>
          <w:b/>
          <w:caps/>
          <w:color w:val="002060"/>
          <w:sz w:val="24"/>
          <w:szCs w:val="24"/>
          <w:u w:val="single"/>
        </w:rPr>
      </w:pPr>
      <w:r>
        <w:rPr>
          <w:rFonts w:ascii="Times New Roman" w:hAnsi="Times New Roman" w:cs="Times New Roman"/>
          <w:b/>
          <w:caps/>
          <w:color w:val="002060"/>
          <w:sz w:val="24"/>
          <w:szCs w:val="24"/>
          <w:u w:val="single"/>
        </w:rPr>
        <w:br w:type="page"/>
      </w:r>
    </w:p>
    <w:p w:rsidR="00D2394A" w:rsidRPr="002E70F5" w:rsidRDefault="00D2394A">
      <w:pPr>
        <w:rPr>
          <w:rFonts w:ascii="Palatino Linotype" w:hAnsi="Palatino Linotype"/>
          <w:b/>
          <w:color w:val="C00000"/>
          <w:sz w:val="4"/>
          <w:szCs w:val="24"/>
          <w:u w:val="single"/>
        </w:rPr>
      </w:pPr>
    </w:p>
    <w:p w:rsidR="002E70F5" w:rsidRPr="00D03EDD" w:rsidRDefault="00D03EDD" w:rsidP="00D03EDD">
      <w:pPr>
        <w:shd w:val="clear" w:color="auto" w:fill="820000"/>
        <w:rPr>
          <w:rFonts w:ascii="Palatino Linotype" w:hAnsi="Palatino Linotype"/>
          <w:b/>
          <w:i/>
          <w:caps/>
          <w:color w:val="FFFFFF" w:themeColor="background1"/>
          <w:sz w:val="16"/>
          <w:szCs w:val="24"/>
          <w:u w:val="single"/>
        </w:rPr>
      </w:pPr>
      <w:r w:rsidRPr="00D03EDD">
        <w:rPr>
          <w:rFonts w:ascii="Times New Roman" w:hAnsi="Times New Roman" w:cs="Times New Roman"/>
          <w:b/>
          <w:i/>
          <w:caps/>
          <w:color w:val="FFFFFF" w:themeColor="background1"/>
          <w:sz w:val="34"/>
          <w:szCs w:val="24"/>
          <w:u w:val="single"/>
        </w:rPr>
        <w:t xml:space="preserve">4. </w:t>
      </w:r>
      <w:r w:rsidRPr="00D03EDD">
        <w:rPr>
          <w:rFonts w:ascii="Times New Roman" w:hAnsi="Times New Roman" w:cs="Times New Roman"/>
          <w:b/>
          <w:i/>
          <w:color w:val="FFFFFF" w:themeColor="background1"/>
          <w:sz w:val="34"/>
          <w:szCs w:val="24"/>
          <w:u w:val="single"/>
        </w:rPr>
        <w:t xml:space="preserve">Compliances </w:t>
      </w:r>
      <w:proofErr w:type="gramStart"/>
      <w:r w:rsidRPr="00D03EDD">
        <w:rPr>
          <w:rFonts w:ascii="Times New Roman" w:hAnsi="Times New Roman" w:cs="Times New Roman"/>
          <w:b/>
          <w:i/>
          <w:color w:val="FFFFFF" w:themeColor="background1"/>
          <w:sz w:val="34"/>
          <w:szCs w:val="24"/>
          <w:u w:val="single"/>
        </w:rPr>
        <w:t>Under</w:t>
      </w:r>
      <w:proofErr w:type="gramEnd"/>
      <w:r w:rsidRPr="00D03EDD">
        <w:rPr>
          <w:rFonts w:ascii="Times New Roman" w:hAnsi="Times New Roman" w:cs="Times New Roman"/>
          <w:b/>
          <w:i/>
          <w:color w:val="FFFFFF" w:themeColor="background1"/>
          <w:sz w:val="34"/>
          <w:szCs w:val="24"/>
          <w:u w:val="single"/>
        </w:rPr>
        <w:t xml:space="preserve"> </w:t>
      </w:r>
      <w:r w:rsidRPr="00D03EDD">
        <w:rPr>
          <w:rFonts w:ascii="Times New Roman" w:hAnsi="Times New Roman" w:cs="Times New Roman"/>
          <w:b/>
          <w:i/>
          <w:caps/>
          <w:color w:val="FFFFFF" w:themeColor="background1"/>
          <w:sz w:val="34"/>
          <w:szCs w:val="24"/>
          <w:u w:val="single"/>
        </w:rPr>
        <w:t>Fema / Rbi</w:t>
      </w:r>
    </w:p>
    <w:tbl>
      <w:tblPr>
        <w:tblStyle w:val="Style2"/>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878"/>
        <w:gridCol w:w="4320"/>
        <w:gridCol w:w="1598"/>
      </w:tblGrid>
      <w:tr w:rsidR="00591BDE" w:rsidRPr="00591BDE" w:rsidTr="00496B92">
        <w:trPr>
          <w:cnfStyle w:val="100000000000"/>
          <w:trHeight w:val="839"/>
        </w:trPr>
        <w:tc>
          <w:tcPr>
            <w:cnfStyle w:val="001000000000"/>
            <w:tcW w:w="1560" w:type="dxa"/>
          </w:tcPr>
          <w:p w:rsidR="00591BDE" w:rsidRPr="00496B92" w:rsidRDefault="00591BDE" w:rsidP="00D03EDD">
            <w:pPr>
              <w:pStyle w:val="BodyText"/>
              <w:jc w:val="center"/>
              <w:rPr>
                <w:rFonts w:ascii="Times New Roman" w:hAnsi="Times New Roman" w:cs="Times New Roman"/>
                <w:color w:val="FFFFFF" w:themeColor="background1"/>
                <w:sz w:val="24"/>
                <w:szCs w:val="24"/>
              </w:rPr>
            </w:pPr>
            <w:r w:rsidRPr="00496B92">
              <w:rPr>
                <w:rFonts w:ascii="Times New Roman" w:hAnsi="Times New Roman" w:cs="Times New Roman"/>
                <w:color w:val="FFFFFF" w:themeColor="background1"/>
                <w:sz w:val="24"/>
                <w:szCs w:val="24"/>
              </w:rPr>
              <w:t>Applicable Laws/Acts</w:t>
            </w:r>
          </w:p>
        </w:tc>
        <w:tc>
          <w:tcPr>
            <w:tcW w:w="1878" w:type="dxa"/>
          </w:tcPr>
          <w:p w:rsidR="00496B92" w:rsidRDefault="00496B92" w:rsidP="00D03EDD">
            <w:pPr>
              <w:pStyle w:val="BodyText"/>
              <w:jc w:val="center"/>
              <w:cnfStyle w:val="100000000000"/>
              <w:rPr>
                <w:rFonts w:ascii="Times New Roman" w:hAnsi="Times New Roman" w:cs="Times New Roman"/>
                <w:color w:val="FFFFFF" w:themeColor="background1"/>
                <w:sz w:val="24"/>
                <w:szCs w:val="24"/>
              </w:rPr>
            </w:pPr>
          </w:p>
          <w:p w:rsidR="00591BDE" w:rsidRPr="00496B92" w:rsidRDefault="00591BDE" w:rsidP="00D03EDD">
            <w:pPr>
              <w:pStyle w:val="BodyText"/>
              <w:jc w:val="center"/>
              <w:cnfStyle w:val="100000000000"/>
              <w:rPr>
                <w:rFonts w:ascii="Times New Roman" w:hAnsi="Times New Roman" w:cs="Times New Roman"/>
                <w:color w:val="FFFFFF" w:themeColor="background1"/>
                <w:sz w:val="24"/>
                <w:szCs w:val="24"/>
              </w:rPr>
            </w:pPr>
            <w:r w:rsidRPr="00496B92">
              <w:rPr>
                <w:rFonts w:ascii="Times New Roman" w:hAnsi="Times New Roman" w:cs="Times New Roman"/>
                <w:color w:val="FFFFFF" w:themeColor="background1"/>
                <w:sz w:val="24"/>
                <w:szCs w:val="24"/>
              </w:rPr>
              <w:t>Due Dates</w:t>
            </w:r>
          </w:p>
        </w:tc>
        <w:tc>
          <w:tcPr>
            <w:tcW w:w="4320" w:type="dxa"/>
          </w:tcPr>
          <w:p w:rsidR="00496B92" w:rsidRDefault="00496B92" w:rsidP="00D03EDD">
            <w:pPr>
              <w:pStyle w:val="BodyText"/>
              <w:jc w:val="center"/>
              <w:cnfStyle w:val="100000000000"/>
              <w:rPr>
                <w:rFonts w:ascii="Times New Roman" w:hAnsi="Times New Roman" w:cs="Times New Roman"/>
                <w:caps/>
                <w:color w:val="FFFFFF" w:themeColor="background1"/>
                <w:sz w:val="24"/>
                <w:szCs w:val="24"/>
              </w:rPr>
            </w:pPr>
          </w:p>
          <w:p w:rsidR="00591BDE" w:rsidRPr="00496B92" w:rsidRDefault="00591BDE" w:rsidP="00D03EDD">
            <w:pPr>
              <w:pStyle w:val="BodyText"/>
              <w:jc w:val="center"/>
              <w:cnfStyle w:val="100000000000"/>
              <w:rPr>
                <w:rFonts w:ascii="Times New Roman" w:hAnsi="Times New Roman" w:cs="Times New Roman"/>
                <w:color w:val="FFFFFF" w:themeColor="background1"/>
                <w:sz w:val="24"/>
                <w:szCs w:val="24"/>
              </w:rPr>
            </w:pPr>
            <w:r w:rsidRPr="00496B92">
              <w:rPr>
                <w:rFonts w:ascii="Times New Roman" w:hAnsi="Times New Roman" w:cs="Times New Roman"/>
                <w:caps/>
                <w:color w:val="FFFFFF" w:themeColor="background1"/>
                <w:sz w:val="24"/>
                <w:szCs w:val="24"/>
              </w:rPr>
              <w:t>C</w:t>
            </w:r>
            <w:r w:rsidRPr="00496B92">
              <w:rPr>
                <w:rFonts w:ascii="Times New Roman" w:hAnsi="Times New Roman" w:cs="Times New Roman"/>
                <w:color w:val="FFFFFF" w:themeColor="background1"/>
                <w:sz w:val="24"/>
                <w:szCs w:val="24"/>
              </w:rPr>
              <w:t>ompliance Particulars</w:t>
            </w:r>
          </w:p>
        </w:tc>
        <w:tc>
          <w:tcPr>
            <w:tcW w:w="1598" w:type="dxa"/>
          </w:tcPr>
          <w:p w:rsidR="00591BDE" w:rsidRPr="00496B92" w:rsidRDefault="00591BDE" w:rsidP="00D03EDD">
            <w:pPr>
              <w:pStyle w:val="BodyText"/>
              <w:jc w:val="center"/>
              <w:cnfStyle w:val="100000000000"/>
              <w:rPr>
                <w:rFonts w:ascii="Times New Roman" w:hAnsi="Times New Roman" w:cs="Times New Roman"/>
                <w:color w:val="FFFFFF" w:themeColor="background1"/>
                <w:sz w:val="24"/>
                <w:szCs w:val="24"/>
              </w:rPr>
            </w:pPr>
            <w:r w:rsidRPr="00496B92">
              <w:rPr>
                <w:rFonts w:ascii="Times New Roman" w:hAnsi="Times New Roman" w:cs="Times New Roman"/>
                <w:color w:val="FFFFFF" w:themeColor="background1"/>
                <w:sz w:val="24"/>
                <w:szCs w:val="24"/>
              </w:rPr>
              <w:t>Forms / (Filing mode)</w:t>
            </w:r>
          </w:p>
        </w:tc>
      </w:tr>
      <w:tr w:rsidR="00591BDE" w:rsidRPr="00591BDE" w:rsidTr="00496B92">
        <w:tc>
          <w:tcPr>
            <w:cnfStyle w:val="001000000000"/>
            <w:tcW w:w="1560" w:type="dxa"/>
          </w:tcPr>
          <w:p w:rsidR="00591BDE" w:rsidRPr="00591BDE" w:rsidRDefault="00591BDE" w:rsidP="00D03EDD">
            <w:pPr>
              <w:pStyle w:val="BodyText"/>
              <w:jc w:val="both"/>
              <w:rPr>
                <w:rFonts w:ascii="Times New Roman" w:hAnsi="Times New Roman" w:cs="Times New Roman"/>
                <w:b w:val="0"/>
                <w:color w:val="002060"/>
              </w:rPr>
            </w:pPr>
          </w:p>
          <w:p w:rsidR="00591BDE" w:rsidRPr="00591BDE" w:rsidRDefault="00591BDE" w:rsidP="00D03EDD">
            <w:pPr>
              <w:pStyle w:val="BodyText"/>
              <w:jc w:val="both"/>
              <w:rPr>
                <w:rFonts w:ascii="Times New Roman" w:hAnsi="Times New Roman" w:cs="Times New Roman"/>
                <w:b w:val="0"/>
                <w:color w:val="002060"/>
              </w:rPr>
            </w:pPr>
          </w:p>
          <w:p w:rsidR="00591BDE" w:rsidRPr="00591BDE" w:rsidRDefault="00591BDE" w:rsidP="00D03EDD">
            <w:pPr>
              <w:pStyle w:val="BodyText"/>
              <w:jc w:val="both"/>
              <w:rPr>
                <w:rFonts w:ascii="Times New Roman" w:hAnsi="Times New Roman" w:cs="Times New Roman"/>
                <w:b w:val="0"/>
                <w:color w:val="002060"/>
              </w:rPr>
            </w:pPr>
            <w:r w:rsidRPr="00591BDE">
              <w:rPr>
                <w:rFonts w:ascii="Times New Roman" w:hAnsi="Times New Roman" w:cs="Times New Roman"/>
                <w:b w:val="0"/>
                <w:color w:val="002060"/>
              </w:rPr>
              <w:t>FEMA ACT 1999</w:t>
            </w:r>
          </w:p>
        </w:tc>
        <w:tc>
          <w:tcPr>
            <w:tcW w:w="1878" w:type="dxa"/>
          </w:tcPr>
          <w:p w:rsidR="00591BDE" w:rsidRPr="00591BDE" w:rsidRDefault="00591BDE" w:rsidP="00D03EDD">
            <w:pPr>
              <w:pStyle w:val="BodyText"/>
              <w:jc w:val="both"/>
              <w:cnfStyle w:val="000000000000"/>
              <w:rPr>
                <w:rFonts w:ascii="Times New Roman" w:hAnsi="Times New Roman" w:cs="Times New Roman"/>
                <w:b w:val="0"/>
                <w:color w:val="002060"/>
              </w:rPr>
            </w:pPr>
          </w:p>
          <w:p w:rsidR="00591BDE" w:rsidRPr="00591BDE" w:rsidRDefault="00591BDE" w:rsidP="00D03EDD">
            <w:pPr>
              <w:pStyle w:val="BodyText"/>
              <w:jc w:val="both"/>
              <w:cnfStyle w:val="000000000000"/>
              <w:rPr>
                <w:rFonts w:ascii="Times New Roman" w:hAnsi="Times New Roman" w:cs="Times New Roman"/>
                <w:b w:val="0"/>
                <w:color w:val="002060"/>
              </w:rPr>
            </w:pPr>
          </w:p>
          <w:p w:rsidR="00591BDE" w:rsidRPr="00591BDE" w:rsidRDefault="00591BDE" w:rsidP="00D03EDD">
            <w:pPr>
              <w:pStyle w:val="BodyText"/>
              <w:jc w:val="both"/>
              <w:cnfStyle w:val="000000000000"/>
              <w:rPr>
                <w:rFonts w:ascii="Times New Roman" w:hAnsi="Times New Roman" w:cs="Times New Roman"/>
                <w:b w:val="0"/>
                <w:color w:val="002060"/>
              </w:rPr>
            </w:pPr>
            <w:r w:rsidRPr="00591BDE">
              <w:rPr>
                <w:rFonts w:ascii="Times New Roman" w:hAnsi="Times New Roman" w:cs="Times New Roman"/>
                <w:b w:val="0"/>
                <w:color w:val="002060"/>
              </w:rPr>
              <w:t>15 July every year</w:t>
            </w:r>
          </w:p>
        </w:tc>
        <w:tc>
          <w:tcPr>
            <w:tcW w:w="4320" w:type="dxa"/>
          </w:tcPr>
          <w:p w:rsidR="00591BDE" w:rsidRPr="00591BDE" w:rsidRDefault="00591BDE" w:rsidP="00D03EDD">
            <w:pPr>
              <w:pStyle w:val="BodyText"/>
              <w:jc w:val="both"/>
              <w:cnfStyle w:val="000000000000"/>
              <w:rPr>
                <w:rFonts w:ascii="Times New Roman" w:hAnsi="Times New Roman" w:cs="Times New Roman"/>
                <w:color w:val="002060"/>
                <w:sz w:val="24"/>
                <w:szCs w:val="24"/>
              </w:rPr>
            </w:pPr>
            <w:r w:rsidRPr="00591BDE">
              <w:rPr>
                <w:rFonts w:ascii="Times New Roman" w:hAnsi="Times New Roman" w:cs="Times New Roman"/>
                <w:color w:val="002060"/>
                <w:sz w:val="24"/>
                <w:szCs w:val="24"/>
              </w:rPr>
              <w:t xml:space="preserve">Annual Return on Foreign liabilities and assets.  </w:t>
            </w:r>
          </w:p>
          <w:p w:rsidR="00591BDE" w:rsidRPr="00591BDE" w:rsidRDefault="00591BDE" w:rsidP="00D03EDD">
            <w:pPr>
              <w:pStyle w:val="BodyText"/>
              <w:jc w:val="both"/>
              <w:cnfStyle w:val="000000000000"/>
              <w:rPr>
                <w:rFonts w:ascii="Times New Roman" w:hAnsi="Times New Roman" w:cs="Times New Roman"/>
                <w:b w:val="0"/>
                <w:color w:val="002060"/>
                <w:sz w:val="24"/>
                <w:szCs w:val="24"/>
              </w:rPr>
            </w:pPr>
            <w:r w:rsidRPr="00591BDE">
              <w:rPr>
                <w:rFonts w:ascii="Times New Roman" w:hAnsi="Times New Roman" w:cs="Times New Roman"/>
                <w:b w:val="0"/>
                <w:color w:val="002060"/>
                <w:sz w:val="24"/>
                <w:szCs w:val="24"/>
              </w:rPr>
              <w:t>The FLA return is required to be submitted by the companies who have received Foreign direct investment (FDI) and/or made Foreign direct investment abroad in the previous year(s) including the current year</w:t>
            </w:r>
          </w:p>
        </w:tc>
        <w:tc>
          <w:tcPr>
            <w:tcW w:w="1598" w:type="dxa"/>
          </w:tcPr>
          <w:p w:rsidR="00591BDE" w:rsidRPr="00591BDE" w:rsidRDefault="00591BDE" w:rsidP="00D03EDD">
            <w:pPr>
              <w:pStyle w:val="BodyText"/>
              <w:jc w:val="both"/>
              <w:cnfStyle w:val="000000000000"/>
              <w:rPr>
                <w:rFonts w:ascii="Times New Roman" w:hAnsi="Times New Roman" w:cs="Times New Roman"/>
                <w:b w:val="0"/>
                <w:color w:val="002060"/>
                <w:sz w:val="24"/>
                <w:szCs w:val="24"/>
              </w:rPr>
            </w:pPr>
          </w:p>
          <w:p w:rsidR="00591BDE" w:rsidRPr="00591BDE" w:rsidRDefault="00591BDE" w:rsidP="00D03EDD">
            <w:pPr>
              <w:pStyle w:val="BodyText"/>
              <w:jc w:val="both"/>
              <w:cnfStyle w:val="000000000000"/>
              <w:rPr>
                <w:rFonts w:ascii="Times New Roman" w:hAnsi="Times New Roman" w:cs="Times New Roman"/>
                <w:b w:val="0"/>
                <w:color w:val="002060"/>
                <w:sz w:val="24"/>
                <w:szCs w:val="24"/>
              </w:rPr>
            </w:pPr>
          </w:p>
          <w:p w:rsidR="00591BDE" w:rsidRPr="00591BDE" w:rsidRDefault="00591BDE" w:rsidP="00D03EDD">
            <w:pPr>
              <w:pStyle w:val="BodyText"/>
              <w:jc w:val="both"/>
              <w:cnfStyle w:val="000000000000"/>
              <w:rPr>
                <w:rFonts w:ascii="Times New Roman" w:hAnsi="Times New Roman" w:cs="Times New Roman"/>
                <w:b w:val="0"/>
                <w:color w:val="002060"/>
                <w:sz w:val="24"/>
                <w:szCs w:val="24"/>
              </w:rPr>
            </w:pPr>
            <w:r w:rsidRPr="00591BDE">
              <w:rPr>
                <w:rFonts w:ascii="Times New Roman" w:hAnsi="Times New Roman" w:cs="Times New Roman"/>
                <w:b w:val="0"/>
                <w:color w:val="002060"/>
                <w:sz w:val="24"/>
                <w:szCs w:val="24"/>
              </w:rPr>
              <w:t xml:space="preserve">FLA Return through Flair Portal: </w:t>
            </w:r>
            <w:hyperlink r:id="rId51" w:history="1">
              <w:r w:rsidRPr="00591BDE">
                <w:rPr>
                  <w:rStyle w:val="Hyperlink"/>
                  <w:rFonts w:ascii="Times New Roman" w:hAnsi="Times New Roman" w:cs="Times New Roman"/>
                  <w:b w:val="0"/>
                  <w:color w:val="002060"/>
                  <w:sz w:val="24"/>
                  <w:szCs w:val="24"/>
                </w:rPr>
                <w:t>Click here</w:t>
              </w:r>
            </w:hyperlink>
          </w:p>
        </w:tc>
      </w:tr>
      <w:tr w:rsidR="00591BDE" w:rsidRPr="00591BDE" w:rsidTr="00496B92">
        <w:trPr>
          <w:cnfStyle w:val="000000010000"/>
        </w:trPr>
        <w:tc>
          <w:tcPr>
            <w:cnfStyle w:val="001000000000"/>
            <w:tcW w:w="1560" w:type="dxa"/>
          </w:tcPr>
          <w:p w:rsidR="00591BDE" w:rsidRPr="00591BDE" w:rsidRDefault="00591BDE" w:rsidP="00D03EDD">
            <w:pPr>
              <w:pStyle w:val="BodyText"/>
              <w:jc w:val="both"/>
              <w:rPr>
                <w:rFonts w:ascii="Times New Roman" w:hAnsi="Times New Roman" w:cs="Times New Roman"/>
                <w:b w:val="0"/>
                <w:color w:val="002060"/>
              </w:rPr>
            </w:pPr>
          </w:p>
          <w:p w:rsidR="00591BDE" w:rsidRPr="00591BDE" w:rsidRDefault="00591BDE" w:rsidP="00D03EDD">
            <w:pPr>
              <w:pStyle w:val="BodyText"/>
              <w:jc w:val="both"/>
              <w:rPr>
                <w:rFonts w:ascii="Times New Roman" w:hAnsi="Times New Roman" w:cs="Times New Roman"/>
                <w:b w:val="0"/>
                <w:color w:val="002060"/>
              </w:rPr>
            </w:pPr>
            <w:r w:rsidRPr="00591BDE">
              <w:rPr>
                <w:rFonts w:ascii="Times New Roman" w:hAnsi="Times New Roman" w:cs="Times New Roman"/>
                <w:b w:val="0"/>
                <w:color w:val="002060"/>
              </w:rPr>
              <w:t>FEMA ACT 1999</w:t>
            </w:r>
          </w:p>
        </w:tc>
        <w:tc>
          <w:tcPr>
            <w:tcW w:w="1878" w:type="dxa"/>
          </w:tcPr>
          <w:p w:rsidR="00591BDE" w:rsidRPr="00591BDE" w:rsidRDefault="00591BDE" w:rsidP="00D03EDD">
            <w:pPr>
              <w:pStyle w:val="BodyText"/>
              <w:jc w:val="both"/>
              <w:cnfStyle w:val="000000010000"/>
              <w:rPr>
                <w:rFonts w:ascii="Times New Roman" w:hAnsi="Times New Roman" w:cs="Times New Roman"/>
                <w:b w:val="0"/>
                <w:color w:val="002060"/>
              </w:rPr>
            </w:pPr>
          </w:p>
          <w:p w:rsidR="00591BDE" w:rsidRPr="00591BDE" w:rsidRDefault="00591BDE" w:rsidP="00D03EDD">
            <w:pPr>
              <w:pStyle w:val="BodyText"/>
              <w:jc w:val="both"/>
              <w:cnfStyle w:val="000000010000"/>
              <w:rPr>
                <w:rFonts w:ascii="Times New Roman" w:hAnsi="Times New Roman" w:cs="Times New Roman"/>
                <w:b w:val="0"/>
                <w:color w:val="002060"/>
              </w:rPr>
            </w:pPr>
            <w:r w:rsidRPr="00591BDE">
              <w:rPr>
                <w:rFonts w:ascii="Times New Roman" w:hAnsi="Times New Roman" w:cs="Times New Roman"/>
                <w:b w:val="0"/>
                <w:color w:val="002060"/>
              </w:rPr>
              <w:t xml:space="preserve">Monthly Basis </w:t>
            </w:r>
          </w:p>
        </w:tc>
        <w:tc>
          <w:tcPr>
            <w:tcW w:w="4320" w:type="dxa"/>
          </w:tcPr>
          <w:p w:rsidR="00591BDE" w:rsidRPr="00591BDE" w:rsidRDefault="00591BDE" w:rsidP="00D03EDD">
            <w:pPr>
              <w:pStyle w:val="BodyText"/>
              <w:jc w:val="both"/>
              <w:cnfStyle w:val="000000010000"/>
              <w:rPr>
                <w:rFonts w:ascii="Times New Roman" w:hAnsi="Times New Roman" w:cs="Times New Roman"/>
                <w:color w:val="002060"/>
                <w:sz w:val="24"/>
                <w:szCs w:val="24"/>
              </w:rPr>
            </w:pPr>
            <w:r w:rsidRPr="00591BDE">
              <w:rPr>
                <w:rFonts w:ascii="Times New Roman" w:hAnsi="Times New Roman" w:cs="Times New Roman"/>
                <w:color w:val="002060"/>
                <w:sz w:val="24"/>
                <w:szCs w:val="24"/>
              </w:rPr>
              <w:t>External Commercial Borrowings</w:t>
            </w:r>
          </w:p>
          <w:p w:rsidR="00591BDE" w:rsidRPr="00591BDE" w:rsidRDefault="00591BDE" w:rsidP="00D03EDD">
            <w:pPr>
              <w:pStyle w:val="BodyText"/>
              <w:jc w:val="both"/>
              <w:cnfStyle w:val="000000010000"/>
              <w:rPr>
                <w:rFonts w:ascii="Times New Roman" w:hAnsi="Times New Roman" w:cs="Times New Roman"/>
                <w:b w:val="0"/>
                <w:color w:val="002060"/>
                <w:sz w:val="24"/>
                <w:szCs w:val="24"/>
              </w:rPr>
            </w:pPr>
            <w:r w:rsidRPr="00591BDE">
              <w:rPr>
                <w:rFonts w:ascii="Times New Roman" w:hAnsi="Times New Roman" w:cs="Times New Roman"/>
                <w:b w:val="0"/>
                <w:color w:val="002060"/>
                <w:sz w:val="24"/>
                <w:szCs w:val="24"/>
              </w:rPr>
              <w:t>Borrowers are required to report all ECB transactions to the RBI on a monthly basis through an AD Category – I Bank in the form of ‘ECB 2 Return’.</w:t>
            </w:r>
          </w:p>
        </w:tc>
        <w:tc>
          <w:tcPr>
            <w:tcW w:w="1598" w:type="dxa"/>
          </w:tcPr>
          <w:p w:rsidR="00591BDE" w:rsidRPr="00591BDE" w:rsidRDefault="00591BDE" w:rsidP="00D03EDD">
            <w:pPr>
              <w:pStyle w:val="BodyText"/>
              <w:jc w:val="both"/>
              <w:cnfStyle w:val="000000010000"/>
              <w:rPr>
                <w:rFonts w:ascii="Times New Roman" w:hAnsi="Times New Roman" w:cs="Times New Roman"/>
                <w:b w:val="0"/>
                <w:color w:val="002060"/>
                <w:sz w:val="24"/>
                <w:szCs w:val="24"/>
              </w:rPr>
            </w:pPr>
          </w:p>
          <w:p w:rsidR="00591BDE" w:rsidRPr="00591BDE" w:rsidRDefault="00591BDE" w:rsidP="00D03EDD">
            <w:pPr>
              <w:pStyle w:val="BodyText"/>
              <w:jc w:val="both"/>
              <w:cnfStyle w:val="000000010000"/>
              <w:rPr>
                <w:rFonts w:ascii="Times New Roman" w:hAnsi="Times New Roman" w:cs="Times New Roman"/>
                <w:b w:val="0"/>
                <w:color w:val="002060"/>
                <w:sz w:val="24"/>
                <w:szCs w:val="24"/>
              </w:rPr>
            </w:pPr>
            <w:r w:rsidRPr="00591BDE">
              <w:rPr>
                <w:rFonts w:ascii="Times New Roman" w:hAnsi="Times New Roman" w:cs="Times New Roman"/>
                <w:b w:val="0"/>
                <w:color w:val="002060"/>
                <w:sz w:val="24"/>
                <w:szCs w:val="24"/>
              </w:rPr>
              <w:t>ECB 2 Return</w:t>
            </w:r>
          </w:p>
        </w:tc>
      </w:tr>
      <w:tr w:rsidR="00591BDE" w:rsidRPr="00591BDE" w:rsidTr="00496B92">
        <w:tc>
          <w:tcPr>
            <w:cnfStyle w:val="001000000000"/>
            <w:tcW w:w="1560" w:type="dxa"/>
          </w:tcPr>
          <w:p w:rsidR="00591BDE" w:rsidRPr="00591BDE" w:rsidRDefault="00591BDE" w:rsidP="00D03EDD">
            <w:pPr>
              <w:pStyle w:val="BodyText"/>
              <w:jc w:val="both"/>
              <w:rPr>
                <w:rFonts w:ascii="Times New Roman" w:hAnsi="Times New Roman" w:cs="Times New Roman"/>
                <w:b w:val="0"/>
                <w:color w:val="002060"/>
              </w:rPr>
            </w:pPr>
          </w:p>
          <w:p w:rsidR="00591BDE" w:rsidRPr="00591BDE" w:rsidRDefault="00591BDE" w:rsidP="00D03EDD">
            <w:pPr>
              <w:pStyle w:val="BodyText"/>
              <w:jc w:val="both"/>
              <w:rPr>
                <w:rFonts w:ascii="Times New Roman" w:hAnsi="Times New Roman" w:cs="Times New Roman"/>
                <w:b w:val="0"/>
                <w:color w:val="002060"/>
              </w:rPr>
            </w:pPr>
          </w:p>
          <w:p w:rsidR="00591BDE" w:rsidRPr="00591BDE" w:rsidRDefault="00591BDE" w:rsidP="00D03EDD">
            <w:pPr>
              <w:pStyle w:val="BodyText"/>
              <w:jc w:val="both"/>
              <w:rPr>
                <w:rFonts w:ascii="Times New Roman" w:hAnsi="Times New Roman" w:cs="Times New Roman"/>
                <w:b w:val="0"/>
                <w:color w:val="002060"/>
              </w:rPr>
            </w:pPr>
            <w:r w:rsidRPr="00591BDE">
              <w:rPr>
                <w:rFonts w:ascii="Times New Roman" w:hAnsi="Times New Roman" w:cs="Times New Roman"/>
                <w:b w:val="0"/>
                <w:color w:val="002060"/>
              </w:rPr>
              <w:t>FEMA ACT 1999</w:t>
            </w:r>
          </w:p>
        </w:tc>
        <w:tc>
          <w:tcPr>
            <w:tcW w:w="1878" w:type="dxa"/>
          </w:tcPr>
          <w:p w:rsidR="00591BDE" w:rsidRPr="00591BDE" w:rsidRDefault="00591BDE" w:rsidP="00D03EDD">
            <w:pPr>
              <w:pStyle w:val="BodyText"/>
              <w:jc w:val="both"/>
              <w:cnfStyle w:val="000000000000"/>
              <w:rPr>
                <w:rFonts w:ascii="Times New Roman" w:hAnsi="Times New Roman" w:cs="Times New Roman"/>
                <w:b w:val="0"/>
                <w:color w:val="002060"/>
              </w:rPr>
            </w:pPr>
          </w:p>
          <w:p w:rsidR="00591BDE" w:rsidRPr="00591BDE" w:rsidRDefault="00591BDE" w:rsidP="00D03EDD">
            <w:pPr>
              <w:pStyle w:val="BodyText"/>
              <w:jc w:val="both"/>
              <w:cnfStyle w:val="000000000000"/>
              <w:rPr>
                <w:rFonts w:ascii="Times New Roman" w:hAnsi="Times New Roman" w:cs="Times New Roman"/>
                <w:b w:val="0"/>
                <w:color w:val="002060"/>
              </w:rPr>
            </w:pPr>
            <w:r w:rsidRPr="00591BDE">
              <w:rPr>
                <w:rFonts w:ascii="Times New Roman" w:hAnsi="Times New Roman" w:cs="Times New Roman"/>
                <w:b w:val="0"/>
                <w:color w:val="002060"/>
              </w:rPr>
              <w:t xml:space="preserve">Not later than 30 days from the date of issue of Capital instrument </w:t>
            </w:r>
          </w:p>
        </w:tc>
        <w:tc>
          <w:tcPr>
            <w:tcW w:w="4320" w:type="dxa"/>
          </w:tcPr>
          <w:p w:rsidR="00591BDE" w:rsidRPr="00591BDE" w:rsidRDefault="00591BDE" w:rsidP="00D03EDD">
            <w:pPr>
              <w:pStyle w:val="BodyText"/>
              <w:jc w:val="both"/>
              <w:cnfStyle w:val="000000000000"/>
              <w:rPr>
                <w:rFonts w:ascii="Times New Roman" w:hAnsi="Times New Roman" w:cs="Times New Roman"/>
                <w:b w:val="0"/>
                <w:color w:val="002060"/>
                <w:sz w:val="24"/>
                <w:szCs w:val="24"/>
              </w:rPr>
            </w:pPr>
          </w:p>
          <w:p w:rsidR="00591BDE" w:rsidRPr="00591BDE" w:rsidRDefault="00591BDE" w:rsidP="00D03EDD">
            <w:pPr>
              <w:pStyle w:val="BodyText"/>
              <w:jc w:val="both"/>
              <w:cnfStyle w:val="000000000000"/>
              <w:rPr>
                <w:rFonts w:ascii="Times New Roman" w:hAnsi="Times New Roman" w:cs="Times New Roman"/>
                <w:b w:val="0"/>
                <w:color w:val="002060"/>
                <w:sz w:val="24"/>
                <w:szCs w:val="24"/>
              </w:rPr>
            </w:pPr>
            <w:r w:rsidRPr="00591BDE">
              <w:rPr>
                <w:rFonts w:ascii="Times New Roman" w:hAnsi="Times New Roman" w:cs="Times New Roman"/>
                <w:b w:val="0"/>
                <w:color w:val="002060"/>
                <w:sz w:val="24"/>
                <w:szCs w:val="24"/>
              </w:rPr>
              <w:t>FC-GPR is a form filed when the Indian company receives the Foreign Direct Investment and the company allots shares to a person resident outside India.</w:t>
            </w:r>
          </w:p>
        </w:tc>
        <w:tc>
          <w:tcPr>
            <w:tcW w:w="1598" w:type="dxa"/>
          </w:tcPr>
          <w:p w:rsidR="00591BDE" w:rsidRPr="00591BDE" w:rsidRDefault="00591BDE" w:rsidP="00D03EDD">
            <w:pPr>
              <w:pStyle w:val="BodyText"/>
              <w:jc w:val="both"/>
              <w:cnfStyle w:val="000000000000"/>
              <w:rPr>
                <w:rFonts w:ascii="Times New Roman" w:hAnsi="Times New Roman" w:cs="Times New Roman"/>
                <w:b w:val="0"/>
                <w:color w:val="002060"/>
                <w:sz w:val="24"/>
                <w:szCs w:val="24"/>
              </w:rPr>
            </w:pPr>
          </w:p>
          <w:p w:rsidR="00591BDE" w:rsidRPr="00591BDE" w:rsidRDefault="00591BDE" w:rsidP="00D03EDD">
            <w:pPr>
              <w:pStyle w:val="BodyText"/>
              <w:jc w:val="both"/>
              <w:cnfStyle w:val="000000000000"/>
              <w:rPr>
                <w:rFonts w:ascii="Times New Roman" w:hAnsi="Times New Roman" w:cs="Times New Roman"/>
                <w:b w:val="0"/>
                <w:color w:val="002060"/>
                <w:sz w:val="24"/>
                <w:szCs w:val="24"/>
              </w:rPr>
            </w:pPr>
          </w:p>
          <w:p w:rsidR="00591BDE" w:rsidRPr="00591BDE" w:rsidRDefault="00591BDE" w:rsidP="00D03EDD">
            <w:pPr>
              <w:pStyle w:val="BodyText"/>
              <w:jc w:val="both"/>
              <w:cnfStyle w:val="000000000000"/>
              <w:rPr>
                <w:rFonts w:ascii="Times New Roman" w:hAnsi="Times New Roman" w:cs="Times New Roman"/>
                <w:b w:val="0"/>
                <w:color w:val="002060"/>
                <w:sz w:val="24"/>
                <w:szCs w:val="24"/>
              </w:rPr>
            </w:pPr>
            <w:r w:rsidRPr="00591BDE">
              <w:rPr>
                <w:rFonts w:ascii="Times New Roman" w:hAnsi="Times New Roman" w:cs="Times New Roman"/>
                <w:b w:val="0"/>
                <w:color w:val="002060"/>
                <w:sz w:val="24"/>
                <w:szCs w:val="24"/>
              </w:rPr>
              <w:t>Form FC-GPR</w:t>
            </w:r>
          </w:p>
        </w:tc>
      </w:tr>
      <w:tr w:rsidR="00591BDE" w:rsidRPr="00591BDE" w:rsidTr="00496B92">
        <w:trPr>
          <w:cnfStyle w:val="000000010000"/>
        </w:trPr>
        <w:tc>
          <w:tcPr>
            <w:cnfStyle w:val="001000000000"/>
            <w:tcW w:w="1560" w:type="dxa"/>
          </w:tcPr>
          <w:p w:rsidR="00591BDE" w:rsidRPr="00591BDE" w:rsidRDefault="00591BDE" w:rsidP="00D03EDD">
            <w:pPr>
              <w:pStyle w:val="BodyText"/>
              <w:jc w:val="both"/>
              <w:rPr>
                <w:rFonts w:ascii="Times New Roman" w:hAnsi="Times New Roman" w:cs="Times New Roman"/>
                <w:b w:val="0"/>
                <w:color w:val="002060"/>
              </w:rPr>
            </w:pPr>
          </w:p>
          <w:p w:rsidR="00591BDE" w:rsidRPr="00591BDE" w:rsidRDefault="00591BDE" w:rsidP="00D03EDD">
            <w:pPr>
              <w:pStyle w:val="BodyText"/>
              <w:jc w:val="both"/>
              <w:rPr>
                <w:rFonts w:ascii="Times New Roman" w:hAnsi="Times New Roman" w:cs="Times New Roman"/>
                <w:b w:val="0"/>
                <w:color w:val="002060"/>
              </w:rPr>
            </w:pPr>
          </w:p>
          <w:p w:rsidR="00591BDE" w:rsidRPr="00591BDE" w:rsidRDefault="00591BDE" w:rsidP="00D03EDD">
            <w:pPr>
              <w:pStyle w:val="BodyText"/>
              <w:jc w:val="both"/>
              <w:rPr>
                <w:rFonts w:ascii="Times New Roman" w:hAnsi="Times New Roman" w:cs="Times New Roman"/>
                <w:b w:val="0"/>
                <w:color w:val="002060"/>
              </w:rPr>
            </w:pPr>
          </w:p>
          <w:p w:rsidR="00591BDE" w:rsidRPr="00591BDE" w:rsidRDefault="00591BDE" w:rsidP="00D03EDD">
            <w:pPr>
              <w:pStyle w:val="BodyText"/>
              <w:jc w:val="both"/>
              <w:rPr>
                <w:rFonts w:ascii="Times New Roman" w:hAnsi="Times New Roman" w:cs="Times New Roman"/>
                <w:b w:val="0"/>
                <w:color w:val="002060"/>
              </w:rPr>
            </w:pPr>
            <w:r w:rsidRPr="00591BDE">
              <w:rPr>
                <w:rFonts w:ascii="Times New Roman" w:hAnsi="Times New Roman" w:cs="Times New Roman"/>
                <w:b w:val="0"/>
                <w:color w:val="002060"/>
              </w:rPr>
              <w:t>FEMA ACT 1999</w:t>
            </w:r>
          </w:p>
        </w:tc>
        <w:tc>
          <w:tcPr>
            <w:tcW w:w="1878" w:type="dxa"/>
          </w:tcPr>
          <w:p w:rsidR="00591BDE" w:rsidRPr="00591BDE" w:rsidRDefault="00591BDE" w:rsidP="00D03EDD">
            <w:pPr>
              <w:pStyle w:val="BodyText"/>
              <w:jc w:val="both"/>
              <w:cnfStyle w:val="000000010000"/>
              <w:rPr>
                <w:rFonts w:ascii="Times New Roman" w:hAnsi="Times New Roman" w:cs="Times New Roman"/>
                <w:b w:val="0"/>
                <w:color w:val="002060"/>
              </w:rPr>
            </w:pPr>
          </w:p>
          <w:p w:rsidR="00591BDE" w:rsidRPr="00591BDE" w:rsidRDefault="00591BDE" w:rsidP="00D03EDD">
            <w:pPr>
              <w:pStyle w:val="BodyText"/>
              <w:jc w:val="both"/>
              <w:cnfStyle w:val="000000010000"/>
              <w:rPr>
                <w:rFonts w:ascii="Times New Roman" w:hAnsi="Times New Roman" w:cs="Times New Roman"/>
                <w:b w:val="0"/>
                <w:color w:val="002060"/>
              </w:rPr>
            </w:pPr>
            <w:proofErr w:type="spellStart"/>
            <w:r w:rsidRPr="00591BDE">
              <w:rPr>
                <w:rFonts w:ascii="Times New Roman" w:hAnsi="Times New Roman" w:cs="Times New Roman"/>
                <w:b w:val="0"/>
                <w:color w:val="002060"/>
              </w:rPr>
              <w:t>With in</w:t>
            </w:r>
            <w:proofErr w:type="spellEnd"/>
            <w:r w:rsidRPr="00591BDE">
              <w:rPr>
                <w:rFonts w:ascii="Times New Roman" w:hAnsi="Times New Roman" w:cs="Times New Roman"/>
                <w:b w:val="0"/>
                <w:color w:val="002060"/>
              </w:rPr>
              <w:t xml:space="preserve"> 60 days of receipt/ remittance of funds or transfer of capital instruments whichever is </w:t>
            </w:r>
            <w:proofErr w:type="gramStart"/>
            <w:r w:rsidRPr="00591BDE">
              <w:rPr>
                <w:rFonts w:ascii="Times New Roman" w:hAnsi="Times New Roman" w:cs="Times New Roman"/>
                <w:b w:val="0"/>
                <w:color w:val="002060"/>
              </w:rPr>
              <w:t>earlier.</w:t>
            </w:r>
            <w:proofErr w:type="gramEnd"/>
          </w:p>
        </w:tc>
        <w:tc>
          <w:tcPr>
            <w:tcW w:w="4320" w:type="dxa"/>
          </w:tcPr>
          <w:p w:rsidR="00591BDE" w:rsidRPr="00591BDE" w:rsidRDefault="00591BDE" w:rsidP="00D03EDD">
            <w:pPr>
              <w:pStyle w:val="BodyText"/>
              <w:jc w:val="both"/>
              <w:cnfStyle w:val="000000010000"/>
              <w:rPr>
                <w:rFonts w:ascii="Times New Roman" w:hAnsi="Times New Roman" w:cs="Times New Roman"/>
                <w:b w:val="0"/>
                <w:color w:val="002060"/>
                <w:sz w:val="24"/>
                <w:szCs w:val="24"/>
              </w:rPr>
            </w:pPr>
          </w:p>
          <w:p w:rsidR="00591BDE" w:rsidRPr="00591BDE" w:rsidRDefault="00591BDE" w:rsidP="00D03EDD">
            <w:pPr>
              <w:pStyle w:val="BodyText"/>
              <w:jc w:val="both"/>
              <w:cnfStyle w:val="000000010000"/>
              <w:rPr>
                <w:rFonts w:ascii="Times New Roman" w:hAnsi="Times New Roman" w:cs="Times New Roman"/>
                <w:b w:val="0"/>
                <w:color w:val="002060"/>
                <w:sz w:val="24"/>
                <w:szCs w:val="24"/>
              </w:rPr>
            </w:pPr>
            <w:r w:rsidRPr="00591BDE">
              <w:rPr>
                <w:rFonts w:ascii="Times New Roman" w:hAnsi="Times New Roman" w:cs="Times New Roman"/>
                <w:b w:val="0"/>
                <w:color w:val="002060"/>
                <w:sz w:val="24"/>
                <w:szCs w:val="24"/>
              </w:rPr>
              <w:t>Reporting of transfer of shares and other eligible securities between residents and non-residents and vice- versa is to be made in Form FC-TRS.</w:t>
            </w:r>
          </w:p>
          <w:p w:rsidR="00591BDE" w:rsidRPr="00591BDE" w:rsidRDefault="00591BDE" w:rsidP="00D03EDD">
            <w:pPr>
              <w:pStyle w:val="BodyText"/>
              <w:jc w:val="both"/>
              <w:cnfStyle w:val="000000010000"/>
              <w:rPr>
                <w:rFonts w:ascii="Times New Roman" w:hAnsi="Times New Roman" w:cs="Times New Roman"/>
                <w:b w:val="0"/>
                <w:color w:val="002060"/>
                <w:sz w:val="24"/>
                <w:szCs w:val="24"/>
              </w:rPr>
            </w:pPr>
            <w:r w:rsidRPr="00591BDE">
              <w:rPr>
                <w:rFonts w:ascii="Times New Roman" w:hAnsi="Times New Roman" w:cs="Times New Roman"/>
                <w:b w:val="0"/>
                <w:color w:val="002060"/>
                <w:sz w:val="24"/>
                <w:szCs w:val="24"/>
              </w:rPr>
              <w:t>The onus of reporting shall be on the resident transferor/ transferee.</w:t>
            </w:r>
          </w:p>
        </w:tc>
        <w:tc>
          <w:tcPr>
            <w:tcW w:w="1598" w:type="dxa"/>
          </w:tcPr>
          <w:p w:rsidR="00591BDE" w:rsidRPr="00591BDE" w:rsidRDefault="00591BDE" w:rsidP="00D03EDD">
            <w:pPr>
              <w:pStyle w:val="BodyText"/>
              <w:jc w:val="both"/>
              <w:cnfStyle w:val="000000010000"/>
              <w:rPr>
                <w:rFonts w:ascii="Times New Roman" w:hAnsi="Times New Roman" w:cs="Times New Roman"/>
                <w:b w:val="0"/>
                <w:color w:val="002060"/>
                <w:sz w:val="24"/>
                <w:szCs w:val="24"/>
              </w:rPr>
            </w:pPr>
          </w:p>
          <w:p w:rsidR="00591BDE" w:rsidRPr="00591BDE" w:rsidRDefault="00591BDE" w:rsidP="00D03EDD">
            <w:pPr>
              <w:pStyle w:val="BodyText"/>
              <w:jc w:val="both"/>
              <w:cnfStyle w:val="000000010000"/>
              <w:rPr>
                <w:rFonts w:ascii="Times New Roman" w:hAnsi="Times New Roman" w:cs="Times New Roman"/>
                <w:b w:val="0"/>
                <w:color w:val="002060"/>
                <w:sz w:val="24"/>
                <w:szCs w:val="24"/>
              </w:rPr>
            </w:pPr>
          </w:p>
          <w:p w:rsidR="00591BDE" w:rsidRPr="00591BDE" w:rsidRDefault="00591BDE" w:rsidP="00D03EDD">
            <w:pPr>
              <w:pStyle w:val="BodyText"/>
              <w:jc w:val="both"/>
              <w:cnfStyle w:val="000000010000"/>
              <w:rPr>
                <w:rFonts w:ascii="Times New Roman" w:hAnsi="Times New Roman" w:cs="Times New Roman"/>
                <w:b w:val="0"/>
                <w:color w:val="002060"/>
                <w:sz w:val="24"/>
                <w:szCs w:val="24"/>
              </w:rPr>
            </w:pPr>
          </w:p>
          <w:p w:rsidR="00591BDE" w:rsidRPr="00591BDE" w:rsidRDefault="00591BDE" w:rsidP="00D03EDD">
            <w:pPr>
              <w:pStyle w:val="BodyText"/>
              <w:jc w:val="both"/>
              <w:cnfStyle w:val="000000010000"/>
              <w:rPr>
                <w:rFonts w:ascii="Times New Roman" w:hAnsi="Times New Roman" w:cs="Times New Roman"/>
                <w:b w:val="0"/>
                <w:color w:val="002060"/>
                <w:sz w:val="24"/>
                <w:szCs w:val="24"/>
              </w:rPr>
            </w:pPr>
            <w:r w:rsidRPr="00591BDE">
              <w:rPr>
                <w:rFonts w:ascii="Times New Roman" w:hAnsi="Times New Roman" w:cs="Times New Roman"/>
                <w:b w:val="0"/>
                <w:color w:val="002060"/>
                <w:sz w:val="24"/>
                <w:szCs w:val="24"/>
              </w:rPr>
              <w:t>Form FC-TRS.</w:t>
            </w:r>
          </w:p>
        </w:tc>
      </w:tr>
      <w:tr w:rsidR="00591BDE" w:rsidRPr="00591BDE" w:rsidTr="00496B92">
        <w:tc>
          <w:tcPr>
            <w:cnfStyle w:val="001000000000"/>
            <w:tcW w:w="1560" w:type="dxa"/>
          </w:tcPr>
          <w:p w:rsidR="00591BDE" w:rsidRPr="00591BDE" w:rsidRDefault="00591BDE" w:rsidP="00D03EDD">
            <w:pPr>
              <w:pStyle w:val="BodyText"/>
              <w:jc w:val="both"/>
              <w:rPr>
                <w:rFonts w:ascii="Times New Roman" w:hAnsi="Times New Roman" w:cs="Times New Roman"/>
                <w:b w:val="0"/>
                <w:color w:val="002060"/>
              </w:rPr>
            </w:pPr>
          </w:p>
          <w:p w:rsidR="00591BDE" w:rsidRPr="00591BDE" w:rsidRDefault="00591BDE" w:rsidP="00D03EDD">
            <w:pPr>
              <w:pStyle w:val="BodyText"/>
              <w:jc w:val="both"/>
              <w:rPr>
                <w:rFonts w:ascii="Times New Roman" w:hAnsi="Times New Roman" w:cs="Times New Roman"/>
                <w:b w:val="0"/>
                <w:color w:val="002060"/>
              </w:rPr>
            </w:pPr>
          </w:p>
          <w:p w:rsidR="00591BDE" w:rsidRPr="00591BDE" w:rsidRDefault="00591BDE" w:rsidP="00D03EDD">
            <w:pPr>
              <w:pStyle w:val="BodyText"/>
              <w:jc w:val="both"/>
              <w:rPr>
                <w:rFonts w:ascii="Times New Roman" w:hAnsi="Times New Roman" w:cs="Times New Roman"/>
                <w:b w:val="0"/>
                <w:color w:val="002060"/>
              </w:rPr>
            </w:pPr>
            <w:r w:rsidRPr="00591BDE">
              <w:rPr>
                <w:rFonts w:ascii="Times New Roman" w:hAnsi="Times New Roman" w:cs="Times New Roman"/>
                <w:b w:val="0"/>
                <w:color w:val="002060"/>
              </w:rPr>
              <w:t>FEMA ACT 1999</w:t>
            </w:r>
          </w:p>
        </w:tc>
        <w:tc>
          <w:tcPr>
            <w:tcW w:w="1878" w:type="dxa"/>
          </w:tcPr>
          <w:p w:rsidR="00591BDE" w:rsidRPr="00591BDE" w:rsidRDefault="00591BDE" w:rsidP="00D03EDD">
            <w:pPr>
              <w:pStyle w:val="BodyText"/>
              <w:jc w:val="both"/>
              <w:cnfStyle w:val="000000000000"/>
              <w:rPr>
                <w:rFonts w:ascii="Times New Roman" w:hAnsi="Times New Roman" w:cs="Times New Roman"/>
                <w:b w:val="0"/>
                <w:color w:val="002060"/>
              </w:rPr>
            </w:pPr>
          </w:p>
          <w:p w:rsidR="00591BDE" w:rsidRPr="00591BDE" w:rsidRDefault="00591BDE" w:rsidP="00D03EDD">
            <w:pPr>
              <w:pStyle w:val="BodyText"/>
              <w:jc w:val="both"/>
              <w:cnfStyle w:val="000000000000"/>
              <w:rPr>
                <w:rFonts w:ascii="Times New Roman" w:hAnsi="Times New Roman" w:cs="Times New Roman"/>
                <w:b w:val="0"/>
                <w:color w:val="002060"/>
              </w:rPr>
            </w:pPr>
            <w:proofErr w:type="gramStart"/>
            <w:r w:rsidRPr="00591BDE">
              <w:rPr>
                <w:rFonts w:ascii="Times New Roman" w:hAnsi="Times New Roman" w:cs="Times New Roman"/>
                <w:b w:val="0"/>
                <w:color w:val="002060"/>
              </w:rPr>
              <w:t>within</w:t>
            </w:r>
            <w:proofErr w:type="gramEnd"/>
            <w:r w:rsidRPr="00591BDE">
              <w:rPr>
                <w:rFonts w:ascii="Times New Roman" w:hAnsi="Times New Roman" w:cs="Times New Roman"/>
                <w:b w:val="0"/>
                <w:color w:val="002060"/>
              </w:rPr>
              <w:t xml:space="preserve"> 30 days from the date of receipt of the amount of consideration.</w:t>
            </w:r>
          </w:p>
        </w:tc>
        <w:tc>
          <w:tcPr>
            <w:tcW w:w="4320" w:type="dxa"/>
          </w:tcPr>
          <w:p w:rsidR="00591BDE" w:rsidRPr="00591BDE" w:rsidRDefault="00591BDE" w:rsidP="00D03EDD">
            <w:pPr>
              <w:pStyle w:val="BodyText"/>
              <w:jc w:val="both"/>
              <w:cnfStyle w:val="000000000000"/>
              <w:rPr>
                <w:rFonts w:ascii="Times New Roman" w:hAnsi="Times New Roman" w:cs="Times New Roman"/>
                <w:b w:val="0"/>
                <w:color w:val="002060"/>
                <w:sz w:val="24"/>
                <w:szCs w:val="24"/>
              </w:rPr>
            </w:pPr>
          </w:p>
          <w:p w:rsidR="00591BDE" w:rsidRPr="00591BDE" w:rsidRDefault="00591BDE" w:rsidP="00D03EDD">
            <w:pPr>
              <w:pStyle w:val="BodyText"/>
              <w:jc w:val="both"/>
              <w:cnfStyle w:val="000000000000"/>
              <w:rPr>
                <w:rFonts w:ascii="Times New Roman" w:hAnsi="Times New Roman" w:cs="Times New Roman"/>
                <w:b w:val="0"/>
                <w:color w:val="002060"/>
                <w:sz w:val="24"/>
                <w:szCs w:val="24"/>
              </w:rPr>
            </w:pPr>
            <w:r w:rsidRPr="00591BDE">
              <w:rPr>
                <w:rFonts w:ascii="Times New Roman" w:hAnsi="Times New Roman" w:cs="Times New Roman"/>
                <w:b w:val="0"/>
                <w:color w:val="002060"/>
                <w:sz w:val="24"/>
                <w:szCs w:val="24"/>
              </w:rPr>
              <w:t>A Limited Liability Partnership receiving amount of consideration and acquisition of profit shares is required to submit a report in the Form FDI LLP-1</w:t>
            </w:r>
          </w:p>
        </w:tc>
        <w:tc>
          <w:tcPr>
            <w:tcW w:w="1598" w:type="dxa"/>
          </w:tcPr>
          <w:p w:rsidR="00591BDE" w:rsidRPr="00591BDE" w:rsidRDefault="00591BDE" w:rsidP="00D03EDD">
            <w:pPr>
              <w:pStyle w:val="BodyText"/>
              <w:jc w:val="both"/>
              <w:cnfStyle w:val="000000000000"/>
              <w:rPr>
                <w:rFonts w:ascii="Times New Roman" w:hAnsi="Times New Roman" w:cs="Times New Roman"/>
                <w:b w:val="0"/>
                <w:color w:val="002060"/>
                <w:sz w:val="24"/>
                <w:szCs w:val="24"/>
              </w:rPr>
            </w:pPr>
          </w:p>
          <w:p w:rsidR="00591BDE" w:rsidRPr="00591BDE" w:rsidRDefault="00591BDE" w:rsidP="00D03EDD">
            <w:pPr>
              <w:pStyle w:val="BodyText"/>
              <w:jc w:val="both"/>
              <w:cnfStyle w:val="000000000000"/>
              <w:rPr>
                <w:rFonts w:ascii="Times New Roman" w:hAnsi="Times New Roman" w:cs="Times New Roman"/>
                <w:b w:val="0"/>
                <w:color w:val="002060"/>
                <w:sz w:val="24"/>
                <w:szCs w:val="24"/>
              </w:rPr>
            </w:pPr>
          </w:p>
          <w:p w:rsidR="00591BDE" w:rsidRPr="00591BDE" w:rsidRDefault="00591BDE" w:rsidP="00D03EDD">
            <w:pPr>
              <w:pStyle w:val="BodyText"/>
              <w:jc w:val="both"/>
              <w:cnfStyle w:val="000000000000"/>
              <w:rPr>
                <w:rFonts w:ascii="Times New Roman" w:hAnsi="Times New Roman" w:cs="Times New Roman"/>
                <w:b w:val="0"/>
                <w:color w:val="002060"/>
                <w:sz w:val="24"/>
                <w:szCs w:val="24"/>
              </w:rPr>
            </w:pPr>
            <w:r w:rsidRPr="00591BDE">
              <w:rPr>
                <w:rFonts w:ascii="Times New Roman" w:hAnsi="Times New Roman" w:cs="Times New Roman"/>
                <w:b w:val="0"/>
                <w:color w:val="002060"/>
                <w:sz w:val="24"/>
                <w:szCs w:val="24"/>
              </w:rPr>
              <w:t xml:space="preserve">Form FDI LLP-I </w:t>
            </w:r>
          </w:p>
        </w:tc>
      </w:tr>
      <w:tr w:rsidR="00591BDE" w:rsidRPr="00591BDE" w:rsidTr="00496B92">
        <w:trPr>
          <w:cnfStyle w:val="000000010000"/>
        </w:trPr>
        <w:tc>
          <w:tcPr>
            <w:cnfStyle w:val="001000000000"/>
            <w:tcW w:w="1560" w:type="dxa"/>
          </w:tcPr>
          <w:p w:rsidR="00591BDE" w:rsidRPr="00591BDE" w:rsidRDefault="00591BDE" w:rsidP="00D03EDD">
            <w:pPr>
              <w:pStyle w:val="BodyText"/>
              <w:jc w:val="both"/>
              <w:rPr>
                <w:rFonts w:ascii="Times New Roman" w:hAnsi="Times New Roman" w:cs="Times New Roman"/>
                <w:b w:val="0"/>
                <w:color w:val="002060"/>
              </w:rPr>
            </w:pPr>
          </w:p>
          <w:p w:rsidR="00591BDE" w:rsidRPr="00591BDE" w:rsidRDefault="00591BDE" w:rsidP="00D03EDD">
            <w:pPr>
              <w:pStyle w:val="BodyText"/>
              <w:jc w:val="both"/>
              <w:rPr>
                <w:rFonts w:ascii="Times New Roman" w:hAnsi="Times New Roman" w:cs="Times New Roman"/>
                <w:b w:val="0"/>
                <w:color w:val="002060"/>
              </w:rPr>
            </w:pPr>
          </w:p>
          <w:p w:rsidR="00591BDE" w:rsidRPr="00591BDE" w:rsidRDefault="00591BDE" w:rsidP="00D03EDD">
            <w:pPr>
              <w:pStyle w:val="BodyText"/>
              <w:jc w:val="both"/>
              <w:rPr>
                <w:rFonts w:ascii="Times New Roman" w:hAnsi="Times New Roman" w:cs="Times New Roman"/>
                <w:b w:val="0"/>
                <w:color w:val="002060"/>
              </w:rPr>
            </w:pPr>
            <w:r w:rsidRPr="00591BDE">
              <w:rPr>
                <w:rFonts w:ascii="Times New Roman" w:hAnsi="Times New Roman" w:cs="Times New Roman"/>
                <w:b w:val="0"/>
                <w:color w:val="002060"/>
              </w:rPr>
              <w:t>FEMA ACT 1999</w:t>
            </w:r>
          </w:p>
        </w:tc>
        <w:tc>
          <w:tcPr>
            <w:tcW w:w="1878" w:type="dxa"/>
          </w:tcPr>
          <w:p w:rsidR="00591BDE" w:rsidRPr="00591BDE" w:rsidRDefault="00591BDE" w:rsidP="00D03EDD">
            <w:pPr>
              <w:pStyle w:val="BodyText"/>
              <w:jc w:val="both"/>
              <w:cnfStyle w:val="000000010000"/>
              <w:rPr>
                <w:rFonts w:ascii="Times New Roman" w:hAnsi="Times New Roman" w:cs="Times New Roman"/>
                <w:b w:val="0"/>
                <w:color w:val="002060"/>
              </w:rPr>
            </w:pPr>
          </w:p>
          <w:p w:rsidR="00591BDE" w:rsidRPr="00591BDE" w:rsidRDefault="00591BDE" w:rsidP="00D03EDD">
            <w:pPr>
              <w:pStyle w:val="BodyText"/>
              <w:jc w:val="both"/>
              <w:cnfStyle w:val="000000010000"/>
              <w:rPr>
                <w:rFonts w:ascii="Times New Roman" w:hAnsi="Times New Roman" w:cs="Times New Roman"/>
                <w:b w:val="0"/>
                <w:color w:val="002060"/>
              </w:rPr>
            </w:pPr>
            <w:r w:rsidRPr="00591BDE">
              <w:rPr>
                <w:rFonts w:ascii="Times New Roman" w:hAnsi="Times New Roman" w:cs="Times New Roman"/>
                <w:b w:val="0"/>
                <w:color w:val="002060"/>
              </w:rPr>
              <w:t>within 60 days from the date of receipt of funds in</w:t>
            </w:r>
          </w:p>
        </w:tc>
        <w:tc>
          <w:tcPr>
            <w:tcW w:w="4320" w:type="dxa"/>
          </w:tcPr>
          <w:p w:rsidR="00591BDE" w:rsidRPr="00591BDE" w:rsidRDefault="00591BDE" w:rsidP="00D03EDD">
            <w:pPr>
              <w:pStyle w:val="BodyText"/>
              <w:jc w:val="both"/>
              <w:cnfStyle w:val="000000010000"/>
              <w:rPr>
                <w:rFonts w:ascii="Times New Roman" w:hAnsi="Times New Roman" w:cs="Times New Roman"/>
                <w:b w:val="0"/>
                <w:color w:val="002060"/>
                <w:sz w:val="24"/>
                <w:szCs w:val="24"/>
              </w:rPr>
            </w:pPr>
          </w:p>
          <w:p w:rsidR="00591BDE" w:rsidRPr="00591BDE" w:rsidRDefault="00591BDE" w:rsidP="00D03EDD">
            <w:pPr>
              <w:pStyle w:val="BodyText"/>
              <w:jc w:val="both"/>
              <w:cnfStyle w:val="000000010000"/>
              <w:rPr>
                <w:rFonts w:ascii="Times New Roman" w:hAnsi="Times New Roman" w:cs="Times New Roman"/>
                <w:b w:val="0"/>
                <w:color w:val="002060"/>
                <w:sz w:val="24"/>
                <w:szCs w:val="24"/>
              </w:rPr>
            </w:pPr>
            <w:r w:rsidRPr="00591BDE">
              <w:rPr>
                <w:rFonts w:ascii="Times New Roman" w:hAnsi="Times New Roman" w:cs="Times New Roman"/>
                <w:b w:val="0"/>
                <w:color w:val="002060"/>
                <w:sz w:val="24"/>
                <w:szCs w:val="24"/>
              </w:rPr>
              <w:t>A Limited liability Partnership shall report disinvestment/ transfer of capital contribution or profit share between a resident and a non resident (or vice versa)</w:t>
            </w:r>
          </w:p>
        </w:tc>
        <w:tc>
          <w:tcPr>
            <w:tcW w:w="1598" w:type="dxa"/>
          </w:tcPr>
          <w:p w:rsidR="00591BDE" w:rsidRPr="00591BDE" w:rsidRDefault="00591BDE" w:rsidP="00D03EDD">
            <w:pPr>
              <w:pStyle w:val="BodyText"/>
              <w:jc w:val="both"/>
              <w:cnfStyle w:val="000000010000"/>
              <w:rPr>
                <w:rFonts w:ascii="Times New Roman" w:hAnsi="Times New Roman" w:cs="Times New Roman"/>
                <w:b w:val="0"/>
                <w:color w:val="002060"/>
                <w:sz w:val="24"/>
                <w:szCs w:val="24"/>
              </w:rPr>
            </w:pPr>
          </w:p>
          <w:p w:rsidR="00591BDE" w:rsidRPr="00591BDE" w:rsidRDefault="00591BDE" w:rsidP="00D03EDD">
            <w:pPr>
              <w:pStyle w:val="BodyText"/>
              <w:jc w:val="both"/>
              <w:cnfStyle w:val="000000010000"/>
              <w:rPr>
                <w:rFonts w:ascii="Times New Roman" w:hAnsi="Times New Roman" w:cs="Times New Roman"/>
                <w:b w:val="0"/>
                <w:color w:val="002060"/>
                <w:sz w:val="24"/>
                <w:szCs w:val="24"/>
              </w:rPr>
            </w:pPr>
            <w:r w:rsidRPr="00591BDE">
              <w:rPr>
                <w:rFonts w:ascii="Times New Roman" w:hAnsi="Times New Roman" w:cs="Times New Roman"/>
                <w:b w:val="0"/>
                <w:color w:val="002060"/>
                <w:sz w:val="24"/>
                <w:szCs w:val="24"/>
              </w:rPr>
              <w:t xml:space="preserve">Form FDI LLP-II </w:t>
            </w:r>
          </w:p>
        </w:tc>
      </w:tr>
      <w:tr w:rsidR="00591BDE" w:rsidRPr="00591BDE" w:rsidTr="00496B92">
        <w:tc>
          <w:tcPr>
            <w:cnfStyle w:val="001000000000"/>
            <w:tcW w:w="1560" w:type="dxa"/>
          </w:tcPr>
          <w:p w:rsidR="00591BDE" w:rsidRPr="00591BDE" w:rsidRDefault="00591BDE" w:rsidP="00D03EDD">
            <w:pPr>
              <w:pStyle w:val="BodyText"/>
              <w:jc w:val="both"/>
              <w:rPr>
                <w:rFonts w:ascii="Times New Roman" w:hAnsi="Times New Roman" w:cs="Times New Roman"/>
                <w:b w:val="0"/>
                <w:color w:val="002060"/>
              </w:rPr>
            </w:pPr>
          </w:p>
          <w:p w:rsidR="00591BDE" w:rsidRPr="00591BDE" w:rsidRDefault="00591BDE" w:rsidP="00D03EDD">
            <w:pPr>
              <w:pStyle w:val="BodyText"/>
              <w:jc w:val="both"/>
              <w:rPr>
                <w:rFonts w:ascii="Times New Roman" w:hAnsi="Times New Roman" w:cs="Times New Roman"/>
                <w:b w:val="0"/>
                <w:color w:val="002060"/>
              </w:rPr>
            </w:pPr>
            <w:r w:rsidRPr="00591BDE">
              <w:rPr>
                <w:rFonts w:ascii="Times New Roman" w:hAnsi="Times New Roman" w:cs="Times New Roman"/>
                <w:b w:val="0"/>
                <w:color w:val="002060"/>
              </w:rPr>
              <w:t>FEMA ACT 1999</w:t>
            </w:r>
          </w:p>
        </w:tc>
        <w:tc>
          <w:tcPr>
            <w:tcW w:w="1878" w:type="dxa"/>
          </w:tcPr>
          <w:p w:rsidR="00591BDE" w:rsidRPr="00591BDE" w:rsidRDefault="00591BDE" w:rsidP="00D03EDD">
            <w:pPr>
              <w:pStyle w:val="BodyText"/>
              <w:jc w:val="both"/>
              <w:cnfStyle w:val="000000000000"/>
              <w:rPr>
                <w:rFonts w:ascii="Times New Roman" w:hAnsi="Times New Roman" w:cs="Times New Roman"/>
                <w:b w:val="0"/>
                <w:color w:val="002060"/>
              </w:rPr>
            </w:pPr>
          </w:p>
          <w:p w:rsidR="00591BDE" w:rsidRPr="00591BDE" w:rsidRDefault="00591BDE" w:rsidP="00D03EDD">
            <w:pPr>
              <w:pStyle w:val="BodyText"/>
              <w:jc w:val="both"/>
              <w:cnfStyle w:val="000000000000"/>
              <w:rPr>
                <w:rFonts w:ascii="Times New Roman" w:hAnsi="Times New Roman" w:cs="Times New Roman"/>
                <w:b w:val="0"/>
                <w:color w:val="002060"/>
              </w:rPr>
            </w:pPr>
            <w:r w:rsidRPr="00591BDE">
              <w:rPr>
                <w:rFonts w:ascii="Times New Roman" w:hAnsi="Times New Roman" w:cs="Times New Roman"/>
                <w:b w:val="0"/>
                <w:color w:val="002060"/>
              </w:rPr>
              <w:t>within 30 days from the date of allotment of capital instruments</w:t>
            </w:r>
          </w:p>
        </w:tc>
        <w:tc>
          <w:tcPr>
            <w:tcW w:w="4320" w:type="dxa"/>
          </w:tcPr>
          <w:p w:rsidR="00591BDE" w:rsidRPr="00591BDE" w:rsidRDefault="00591BDE" w:rsidP="00D03EDD">
            <w:pPr>
              <w:pStyle w:val="BodyText"/>
              <w:jc w:val="both"/>
              <w:cnfStyle w:val="000000000000"/>
              <w:rPr>
                <w:rFonts w:ascii="Times New Roman" w:hAnsi="Times New Roman" w:cs="Times New Roman"/>
                <w:b w:val="0"/>
                <w:color w:val="002060"/>
                <w:sz w:val="24"/>
                <w:szCs w:val="24"/>
              </w:rPr>
            </w:pPr>
          </w:p>
          <w:p w:rsidR="00591BDE" w:rsidRPr="00591BDE" w:rsidRDefault="00591BDE" w:rsidP="00D03EDD">
            <w:pPr>
              <w:pStyle w:val="BodyText"/>
              <w:jc w:val="both"/>
              <w:cnfStyle w:val="000000000000"/>
              <w:rPr>
                <w:rFonts w:ascii="Times New Roman" w:hAnsi="Times New Roman" w:cs="Times New Roman"/>
                <w:b w:val="0"/>
                <w:color w:val="002060"/>
                <w:sz w:val="24"/>
                <w:szCs w:val="24"/>
              </w:rPr>
            </w:pPr>
            <w:r w:rsidRPr="00591BDE">
              <w:rPr>
                <w:rFonts w:ascii="Times New Roman" w:hAnsi="Times New Roman" w:cs="Times New Roman"/>
                <w:b w:val="0"/>
                <w:color w:val="002060"/>
                <w:sz w:val="24"/>
                <w:szCs w:val="24"/>
              </w:rPr>
              <w:t>The domestic custodian shall report the issue/ transfer/ of sponsored/ unsponsored depository receipts</w:t>
            </w:r>
          </w:p>
        </w:tc>
        <w:tc>
          <w:tcPr>
            <w:tcW w:w="1598" w:type="dxa"/>
          </w:tcPr>
          <w:p w:rsidR="00591BDE" w:rsidRPr="00591BDE" w:rsidRDefault="00591BDE" w:rsidP="00D03EDD">
            <w:pPr>
              <w:pStyle w:val="BodyText"/>
              <w:jc w:val="both"/>
              <w:cnfStyle w:val="000000000000"/>
              <w:rPr>
                <w:rFonts w:ascii="Times New Roman" w:hAnsi="Times New Roman" w:cs="Times New Roman"/>
                <w:b w:val="0"/>
                <w:color w:val="002060"/>
                <w:sz w:val="24"/>
                <w:szCs w:val="24"/>
              </w:rPr>
            </w:pPr>
          </w:p>
          <w:p w:rsidR="00591BDE" w:rsidRPr="00591BDE" w:rsidRDefault="00591BDE" w:rsidP="00D03EDD">
            <w:pPr>
              <w:pStyle w:val="BodyText"/>
              <w:jc w:val="both"/>
              <w:cnfStyle w:val="000000000000"/>
              <w:rPr>
                <w:rFonts w:ascii="Times New Roman" w:hAnsi="Times New Roman" w:cs="Times New Roman"/>
                <w:b w:val="0"/>
                <w:color w:val="002060"/>
                <w:sz w:val="24"/>
                <w:szCs w:val="24"/>
              </w:rPr>
            </w:pPr>
            <w:r w:rsidRPr="00591BDE">
              <w:rPr>
                <w:rFonts w:ascii="Times New Roman" w:hAnsi="Times New Roman" w:cs="Times New Roman"/>
                <w:b w:val="0"/>
                <w:color w:val="002060"/>
                <w:sz w:val="24"/>
                <w:szCs w:val="24"/>
              </w:rPr>
              <w:t>Downstream statement -Form DI &amp; reporting at FIFP too</w:t>
            </w:r>
          </w:p>
        </w:tc>
      </w:tr>
    </w:tbl>
    <w:p w:rsidR="002E70F5" w:rsidRDefault="002E70F5">
      <w:pPr>
        <w:rPr>
          <w:rFonts w:ascii="Palatino Linotype" w:hAnsi="Palatino Linotype"/>
          <w:b/>
          <w:color w:val="C00000"/>
          <w:sz w:val="16"/>
          <w:szCs w:val="24"/>
          <w:u w:val="single"/>
        </w:rPr>
      </w:pPr>
    </w:p>
    <w:p w:rsidR="00591BDE" w:rsidRPr="00EA06AB" w:rsidRDefault="00591BDE" w:rsidP="00591BDE">
      <w:pPr>
        <w:pStyle w:val="ListParagraph"/>
        <w:numPr>
          <w:ilvl w:val="0"/>
          <w:numId w:val="20"/>
        </w:numPr>
        <w:spacing w:after="0" w:line="240" w:lineRule="auto"/>
        <w:jc w:val="both"/>
        <w:rPr>
          <w:rFonts w:ascii="Times New Roman" w:hAnsi="Times New Roman" w:cs="Times New Roman"/>
          <w:b/>
          <w:caps/>
          <w:color w:val="002060"/>
          <w:sz w:val="32"/>
          <w:szCs w:val="24"/>
          <w:u w:val="single"/>
        </w:rPr>
      </w:pPr>
      <w:r w:rsidRPr="00EA06AB">
        <w:rPr>
          <w:rFonts w:ascii="Times New Roman" w:hAnsi="Times New Roman" w:cs="Times New Roman"/>
          <w:b/>
          <w:caps/>
          <w:color w:val="002060"/>
          <w:sz w:val="32"/>
          <w:szCs w:val="24"/>
          <w:u w:val="single"/>
        </w:rPr>
        <w:lastRenderedPageBreak/>
        <w:t>Important Updates</w:t>
      </w:r>
      <w:r>
        <w:rPr>
          <w:rFonts w:ascii="Times New Roman" w:hAnsi="Times New Roman" w:cs="Times New Roman"/>
          <w:b/>
          <w:caps/>
          <w:color w:val="002060"/>
          <w:sz w:val="32"/>
          <w:szCs w:val="24"/>
          <w:u w:val="single"/>
        </w:rPr>
        <w:t>, December-2020</w:t>
      </w:r>
      <w:r w:rsidRPr="00EA06AB">
        <w:rPr>
          <w:rFonts w:ascii="Times New Roman" w:hAnsi="Times New Roman" w:cs="Times New Roman"/>
          <w:b/>
          <w:caps/>
          <w:color w:val="002060"/>
          <w:sz w:val="32"/>
          <w:szCs w:val="24"/>
          <w:u w:val="single"/>
        </w:rPr>
        <w:t>:</w:t>
      </w:r>
    </w:p>
    <w:p w:rsidR="00591BDE" w:rsidRPr="001D656F" w:rsidRDefault="00591BDE" w:rsidP="00591BDE">
      <w:pPr>
        <w:spacing w:after="0" w:line="240" w:lineRule="auto"/>
        <w:jc w:val="both"/>
        <w:rPr>
          <w:rFonts w:ascii="Times New Roman" w:hAnsi="Times New Roman" w:cs="Times New Roman"/>
          <w:b/>
          <w:caps/>
          <w:color w:val="002060"/>
          <w:sz w:val="24"/>
          <w:szCs w:val="24"/>
          <w:u w:val="single"/>
        </w:rPr>
      </w:pPr>
    </w:p>
    <w:p w:rsidR="00591BDE" w:rsidRPr="00B71FEB" w:rsidRDefault="00591BDE" w:rsidP="00591BDE">
      <w:pPr>
        <w:pStyle w:val="BodyText"/>
        <w:jc w:val="both"/>
        <w:rPr>
          <w:rFonts w:ascii="Times New Roman" w:hAnsi="Times New Roman" w:cs="Times New Roman"/>
          <w:color w:val="002060"/>
          <w:sz w:val="24"/>
          <w:szCs w:val="24"/>
        </w:rPr>
      </w:pPr>
      <w:r w:rsidRPr="00B71FEB">
        <w:rPr>
          <w:rFonts w:ascii="Times New Roman" w:hAnsi="Times New Roman" w:cs="Times New Roman"/>
          <w:caps/>
          <w:color w:val="002060"/>
          <w:sz w:val="24"/>
          <w:szCs w:val="24"/>
        </w:rPr>
        <w:t xml:space="preserve">1. </w:t>
      </w:r>
      <w:r w:rsidRPr="00B71FEB">
        <w:rPr>
          <w:rFonts w:ascii="Times New Roman" w:hAnsi="Times New Roman" w:cs="Times New Roman"/>
          <w:color w:val="002060"/>
          <w:sz w:val="24"/>
          <w:szCs w:val="24"/>
        </w:rPr>
        <w:t xml:space="preserve">Private </w:t>
      </w:r>
      <w:proofErr w:type="gramStart"/>
      <w:r w:rsidRPr="00B71FEB">
        <w:rPr>
          <w:rFonts w:ascii="Times New Roman" w:hAnsi="Times New Roman" w:cs="Times New Roman"/>
          <w:color w:val="002060"/>
          <w:sz w:val="24"/>
          <w:szCs w:val="24"/>
        </w:rPr>
        <w:t>banks</w:t>
      </w:r>
      <w:proofErr w:type="gramEnd"/>
      <w:r w:rsidRPr="00B71FEB">
        <w:rPr>
          <w:rFonts w:ascii="Times New Roman" w:hAnsi="Times New Roman" w:cs="Times New Roman"/>
          <w:color w:val="002060"/>
          <w:sz w:val="24"/>
          <w:szCs w:val="24"/>
        </w:rPr>
        <w:t xml:space="preserve"> taking away share from PSBs in rural credit: RBI</w:t>
      </w:r>
    </w:p>
    <w:p w:rsidR="00591BDE" w:rsidRPr="00B71FEB" w:rsidRDefault="00591BDE" w:rsidP="00591BDE">
      <w:pPr>
        <w:jc w:val="both"/>
        <w:rPr>
          <w:rFonts w:ascii="Times New Roman" w:eastAsia="Calibri" w:hAnsi="Times New Roman" w:cs="Times New Roman"/>
          <w:bCs/>
          <w:color w:val="002060"/>
          <w:sz w:val="24"/>
          <w:szCs w:val="24"/>
          <w:lang w:val="en-US" w:bidi="en-US"/>
        </w:rPr>
      </w:pPr>
      <w:r w:rsidRPr="00B71FEB">
        <w:rPr>
          <w:rFonts w:ascii="Times New Roman" w:hAnsi="Times New Roman" w:cs="Times New Roman"/>
          <w:color w:val="002060"/>
          <w:sz w:val="24"/>
          <w:szCs w:val="24"/>
        </w:rPr>
        <w:t xml:space="preserve">As has been observed for the last few years, including during FY20 also, branch expansion in rural areas remained subdued as the BC model made further inroads in villages with population more than 2,000. </w:t>
      </w:r>
      <w:r w:rsidRPr="00B71FEB">
        <w:rPr>
          <w:rFonts w:ascii="Times New Roman" w:eastAsia="Calibri" w:hAnsi="Times New Roman" w:cs="Times New Roman"/>
          <w:bCs/>
          <w:color w:val="002060"/>
          <w:sz w:val="24"/>
          <w:szCs w:val="24"/>
          <w:lang w:val="en-US" w:bidi="en-US"/>
        </w:rPr>
        <w:t xml:space="preserve">Rural credit growth gathered steam in FY20 and surpassed growth in other categories after a gap of four years. Private </w:t>
      </w:r>
      <w:proofErr w:type="gramStart"/>
      <w:r w:rsidRPr="00B71FEB">
        <w:rPr>
          <w:rFonts w:ascii="Times New Roman" w:eastAsia="Calibri" w:hAnsi="Times New Roman" w:cs="Times New Roman"/>
          <w:bCs/>
          <w:color w:val="002060"/>
          <w:sz w:val="24"/>
          <w:szCs w:val="24"/>
          <w:lang w:val="en-US" w:bidi="en-US"/>
        </w:rPr>
        <w:t>banks</w:t>
      </w:r>
      <w:proofErr w:type="gramEnd"/>
      <w:r w:rsidRPr="00B71FEB">
        <w:rPr>
          <w:rFonts w:ascii="Times New Roman" w:eastAsia="Calibri" w:hAnsi="Times New Roman" w:cs="Times New Roman"/>
          <w:bCs/>
          <w:color w:val="002060"/>
          <w:sz w:val="24"/>
          <w:szCs w:val="24"/>
          <w:lang w:val="en-US" w:bidi="en-US"/>
        </w:rPr>
        <w:t xml:space="preserve"> have begun to gain share in this segment even as public sector banks’ (PSB) footprint reduces, the Reserve Bank of India (RBI) said in its report on the trend and progress for the year.</w:t>
      </w:r>
    </w:p>
    <w:p w:rsidR="00591BDE" w:rsidRPr="00B71FEB" w:rsidRDefault="00591BDE" w:rsidP="00591BDE">
      <w:pPr>
        <w:pStyle w:val="BodyText"/>
        <w:jc w:val="both"/>
        <w:rPr>
          <w:rFonts w:ascii="Times New Roman" w:hAnsi="Times New Roman" w:cs="Times New Roman"/>
          <w:b w:val="0"/>
          <w:color w:val="002060"/>
          <w:sz w:val="24"/>
          <w:szCs w:val="24"/>
        </w:rPr>
      </w:pPr>
      <w:r w:rsidRPr="00B71FEB">
        <w:rPr>
          <w:rFonts w:ascii="Times New Roman" w:hAnsi="Times New Roman" w:cs="Times New Roman"/>
          <w:b w:val="0"/>
          <w:color w:val="002060"/>
          <w:sz w:val="24"/>
          <w:szCs w:val="24"/>
        </w:rPr>
        <w:t>Although the share of rural credit in aggregate credit has been hovering between 8-9%, it still did better than other categories in 2019-20. “While the share of PSBs in rural credit has gradually fallen, PVBs have been making inroads,</w:t>
      </w:r>
      <w:proofErr w:type="gramStart"/>
      <w:r w:rsidRPr="00B71FEB">
        <w:rPr>
          <w:rFonts w:ascii="Times New Roman" w:hAnsi="Times New Roman" w:cs="Times New Roman"/>
          <w:b w:val="0"/>
          <w:color w:val="002060"/>
          <w:sz w:val="24"/>
          <w:szCs w:val="24"/>
        </w:rPr>
        <w:t>”.</w:t>
      </w:r>
      <w:proofErr w:type="gramEnd"/>
    </w:p>
    <w:p w:rsidR="00591BDE" w:rsidRPr="00B71FEB" w:rsidRDefault="00591BDE" w:rsidP="00591BDE">
      <w:pPr>
        <w:pStyle w:val="BodyText"/>
        <w:jc w:val="both"/>
        <w:rPr>
          <w:rFonts w:ascii="Times New Roman" w:hAnsi="Times New Roman" w:cs="Times New Roman"/>
          <w:color w:val="002060"/>
          <w:sz w:val="24"/>
          <w:szCs w:val="24"/>
        </w:rPr>
      </w:pPr>
    </w:p>
    <w:p w:rsidR="00591BDE" w:rsidRPr="00B71FEB" w:rsidRDefault="00591BDE" w:rsidP="00591BDE">
      <w:pPr>
        <w:pStyle w:val="BodyText"/>
        <w:jc w:val="both"/>
        <w:rPr>
          <w:rFonts w:ascii="Times New Roman" w:hAnsi="Times New Roman" w:cs="Times New Roman"/>
          <w:color w:val="002060"/>
          <w:sz w:val="24"/>
          <w:szCs w:val="24"/>
        </w:rPr>
      </w:pPr>
      <w:r w:rsidRPr="00B71FEB">
        <w:rPr>
          <w:rFonts w:ascii="Times New Roman" w:hAnsi="Times New Roman" w:cs="Times New Roman"/>
          <w:color w:val="002060"/>
          <w:sz w:val="24"/>
          <w:szCs w:val="24"/>
        </w:rPr>
        <w:t xml:space="preserve">2. RBI Releases New Index </w:t>
      </w:r>
      <w:proofErr w:type="gramStart"/>
      <w:r w:rsidRPr="00B71FEB">
        <w:rPr>
          <w:rFonts w:ascii="Times New Roman" w:hAnsi="Times New Roman" w:cs="Times New Roman"/>
          <w:color w:val="002060"/>
          <w:sz w:val="24"/>
          <w:szCs w:val="24"/>
        </w:rPr>
        <w:t>To</w:t>
      </w:r>
      <w:proofErr w:type="gramEnd"/>
      <w:r w:rsidRPr="00B71FEB">
        <w:rPr>
          <w:rFonts w:ascii="Times New Roman" w:hAnsi="Times New Roman" w:cs="Times New Roman"/>
          <w:color w:val="002060"/>
          <w:sz w:val="24"/>
          <w:szCs w:val="24"/>
        </w:rPr>
        <w:t xml:space="preserve"> Measure Digital Payments Growth In India</w:t>
      </w:r>
    </w:p>
    <w:p w:rsidR="00591BDE" w:rsidRPr="00B71FEB" w:rsidRDefault="00591BDE" w:rsidP="00591BDE">
      <w:pPr>
        <w:pStyle w:val="BodyText"/>
        <w:jc w:val="both"/>
        <w:rPr>
          <w:rFonts w:ascii="Times New Roman" w:hAnsi="Times New Roman" w:cs="Times New Roman"/>
          <w:b w:val="0"/>
          <w:color w:val="002060"/>
          <w:sz w:val="24"/>
          <w:szCs w:val="24"/>
        </w:rPr>
      </w:pPr>
      <w:r w:rsidRPr="00B71FEB">
        <w:rPr>
          <w:rFonts w:ascii="Times New Roman" w:hAnsi="Times New Roman" w:cs="Times New Roman"/>
          <w:b w:val="0"/>
          <w:color w:val="002060"/>
          <w:sz w:val="24"/>
          <w:szCs w:val="24"/>
        </w:rPr>
        <w:t>The Reserve Bank of India released a Digital Payments Index to measure the growth in cashless transactions in India. The index comprises five broad parameters with varying weights to measure the penetration of digital payments, the central bank said in a statement on Friday. The five key parameters include:</w:t>
      </w:r>
    </w:p>
    <w:p w:rsidR="00591BDE" w:rsidRPr="00B71FEB" w:rsidRDefault="00591BDE" w:rsidP="00591BDE">
      <w:pPr>
        <w:pStyle w:val="BodyText"/>
        <w:jc w:val="both"/>
        <w:rPr>
          <w:rFonts w:ascii="Times New Roman" w:hAnsi="Times New Roman" w:cs="Times New Roman"/>
          <w:b w:val="0"/>
          <w:color w:val="002060"/>
          <w:sz w:val="2"/>
          <w:szCs w:val="24"/>
        </w:rPr>
      </w:pPr>
    </w:p>
    <w:p w:rsidR="00591BDE" w:rsidRPr="00B71FEB" w:rsidRDefault="00591BDE" w:rsidP="00591BDE">
      <w:pPr>
        <w:pStyle w:val="BodyText"/>
        <w:numPr>
          <w:ilvl w:val="0"/>
          <w:numId w:val="22"/>
        </w:numPr>
        <w:jc w:val="both"/>
        <w:rPr>
          <w:rFonts w:ascii="Times New Roman" w:hAnsi="Times New Roman" w:cs="Times New Roman"/>
          <w:b w:val="0"/>
          <w:color w:val="002060"/>
          <w:sz w:val="24"/>
          <w:szCs w:val="24"/>
        </w:rPr>
      </w:pPr>
      <w:r w:rsidRPr="00B71FEB">
        <w:rPr>
          <w:rFonts w:ascii="Times New Roman" w:hAnsi="Times New Roman" w:cs="Times New Roman"/>
          <w:b w:val="0"/>
          <w:color w:val="002060"/>
          <w:sz w:val="24"/>
          <w:szCs w:val="24"/>
        </w:rPr>
        <w:t xml:space="preserve">Payment enablers (25%). </w:t>
      </w:r>
    </w:p>
    <w:p w:rsidR="00591BDE" w:rsidRPr="00B71FEB" w:rsidRDefault="00591BDE" w:rsidP="00591BDE">
      <w:pPr>
        <w:pStyle w:val="BodyText"/>
        <w:numPr>
          <w:ilvl w:val="0"/>
          <w:numId w:val="22"/>
        </w:numPr>
        <w:jc w:val="both"/>
        <w:rPr>
          <w:rFonts w:ascii="Times New Roman" w:hAnsi="Times New Roman" w:cs="Times New Roman"/>
          <w:b w:val="0"/>
          <w:color w:val="002060"/>
          <w:sz w:val="24"/>
          <w:szCs w:val="24"/>
        </w:rPr>
      </w:pPr>
      <w:r w:rsidRPr="00B71FEB">
        <w:rPr>
          <w:rFonts w:ascii="Times New Roman" w:hAnsi="Times New Roman" w:cs="Times New Roman"/>
          <w:b w:val="0"/>
          <w:color w:val="002060"/>
          <w:sz w:val="24"/>
          <w:szCs w:val="24"/>
        </w:rPr>
        <w:t xml:space="preserve">Payment infrastructure—demand-side factors (10%). </w:t>
      </w:r>
    </w:p>
    <w:p w:rsidR="00591BDE" w:rsidRPr="00B71FEB" w:rsidRDefault="00591BDE" w:rsidP="00591BDE">
      <w:pPr>
        <w:pStyle w:val="BodyText"/>
        <w:numPr>
          <w:ilvl w:val="0"/>
          <w:numId w:val="22"/>
        </w:numPr>
        <w:jc w:val="both"/>
        <w:rPr>
          <w:rFonts w:ascii="Times New Roman" w:hAnsi="Times New Roman" w:cs="Times New Roman"/>
          <w:b w:val="0"/>
          <w:color w:val="002060"/>
          <w:sz w:val="24"/>
          <w:szCs w:val="24"/>
        </w:rPr>
      </w:pPr>
      <w:r w:rsidRPr="00B71FEB">
        <w:rPr>
          <w:rFonts w:ascii="Times New Roman" w:hAnsi="Times New Roman" w:cs="Times New Roman"/>
          <w:b w:val="0"/>
          <w:color w:val="002060"/>
          <w:sz w:val="24"/>
          <w:szCs w:val="24"/>
        </w:rPr>
        <w:t xml:space="preserve">Payment infrastructure—supply-side factors (15%). </w:t>
      </w:r>
    </w:p>
    <w:p w:rsidR="00591BDE" w:rsidRPr="00B71FEB" w:rsidRDefault="00591BDE" w:rsidP="00591BDE">
      <w:pPr>
        <w:pStyle w:val="BodyText"/>
        <w:numPr>
          <w:ilvl w:val="0"/>
          <w:numId w:val="22"/>
        </w:numPr>
        <w:jc w:val="both"/>
        <w:rPr>
          <w:rFonts w:ascii="Times New Roman" w:hAnsi="Times New Roman" w:cs="Times New Roman"/>
          <w:b w:val="0"/>
          <w:color w:val="002060"/>
          <w:sz w:val="24"/>
          <w:szCs w:val="24"/>
        </w:rPr>
      </w:pPr>
      <w:r w:rsidRPr="00B71FEB">
        <w:rPr>
          <w:rFonts w:ascii="Times New Roman" w:hAnsi="Times New Roman" w:cs="Times New Roman"/>
          <w:b w:val="0"/>
          <w:color w:val="002060"/>
          <w:sz w:val="24"/>
          <w:szCs w:val="24"/>
        </w:rPr>
        <w:t xml:space="preserve">Payment performance (45%). </w:t>
      </w:r>
    </w:p>
    <w:p w:rsidR="00591BDE" w:rsidRPr="00B71FEB" w:rsidRDefault="00591BDE" w:rsidP="00591BDE">
      <w:pPr>
        <w:pStyle w:val="BodyText"/>
        <w:numPr>
          <w:ilvl w:val="0"/>
          <w:numId w:val="22"/>
        </w:numPr>
        <w:jc w:val="both"/>
        <w:rPr>
          <w:rFonts w:ascii="Times New Roman" w:hAnsi="Times New Roman" w:cs="Times New Roman"/>
          <w:b w:val="0"/>
          <w:color w:val="002060"/>
          <w:sz w:val="24"/>
          <w:szCs w:val="24"/>
        </w:rPr>
      </w:pPr>
      <w:r w:rsidRPr="00B71FEB">
        <w:rPr>
          <w:rFonts w:ascii="Times New Roman" w:hAnsi="Times New Roman" w:cs="Times New Roman"/>
          <w:b w:val="0"/>
          <w:color w:val="002060"/>
          <w:sz w:val="24"/>
          <w:szCs w:val="24"/>
        </w:rPr>
        <w:t>Consumer centricity (5%).</w:t>
      </w:r>
    </w:p>
    <w:p w:rsidR="00591BDE" w:rsidRPr="00B71FEB" w:rsidRDefault="00591BDE" w:rsidP="00591BDE">
      <w:pPr>
        <w:pStyle w:val="BodyText"/>
        <w:jc w:val="both"/>
        <w:rPr>
          <w:rFonts w:ascii="Times New Roman" w:hAnsi="Times New Roman" w:cs="Times New Roman"/>
          <w:b w:val="0"/>
          <w:color w:val="002060"/>
          <w:sz w:val="12"/>
          <w:szCs w:val="24"/>
        </w:rPr>
      </w:pPr>
    </w:p>
    <w:p w:rsidR="00591BDE" w:rsidRPr="00B71FEB" w:rsidRDefault="00591BDE" w:rsidP="00591BDE">
      <w:pPr>
        <w:pStyle w:val="BodyText"/>
        <w:jc w:val="both"/>
        <w:rPr>
          <w:rFonts w:ascii="Times New Roman" w:hAnsi="Times New Roman" w:cs="Times New Roman"/>
          <w:b w:val="0"/>
          <w:color w:val="002060"/>
          <w:sz w:val="24"/>
          <w:szCs w:val="24"/>
        </w:rPr>
      </w:pPr>
      <w:r w:rsidRPr="00B71FEB">
        <w:rPr>
          <w:rFonts w:ascii="Times New Roman" w:hAnsi="Times New Roman" w:cs="Times New Roman"/>
          <w:b w:val="0"/>
          <w:color w:val="002060"/>
          <w:sz w:val="24"/>
          <w:szCs w:val="24"/>
        </w:rPr>
        <w:t>These factors include multiple sub-parameters that would help the regulator conduct its study into the digital payment ecosystem.</w:t>
      </w:r>
    </w:p>
    <w:p w:rsidR="00591BDE" w:rsidRPr="00B71FEB" w:rsidRDefault="00591BDE" w:rsidP="00591BDE">
      <w:pPr>
        <w:pStyle w:val="BodyText"/>
        <w:jc w:val="both"/>
        <w:rPr>
          <w:rFonts w:ascii="Times New Roman" w:hAnsi="Times New Roman" w:cs="Times New Roman"/>
          <w:b w:val="0"/>
          <w:color w:val="002060"/>
          <w:sz w:val="14"/>
          <w:szCs w:val="24"/>
        </w:rPr>
      </w:pPr>
    </w:p>
    <w:p w:rsidR="00591BDE" w:rsidRPr="00B71FEB" w:rsidRDefault="00591BDE" w:rsidP="00591BDE">
      <w:pPr>
        <w:pStyle w:val="BodyText"/>
        <w:jc w:val="both"/>
        <w:rPr>
          <w:rFonts w:ascii="Times New Roman" w:hAnsi="Times New Roman" w:cs="Times New Roman"/>
          <w:b w:val="0"/>
          <w:color w:val="002060"/>
          <w:sz w:val="24"/>
          <w:szCs w:val="24"/>
        </w:rPr>
      </w:pPr>
      <w:r w:rsidRPr="00B71FEB">
        <w:rPr>
          <w:rFonts w:ascii="Times New Roman" w:hAnsi="Times New Roman" w:cs="Times New Roman"/>
          <w:b w:val="0"/>
          <w:color w:val="002060"/>
          <w:sz w:val="24"/>
          <w:szCs w:val="24"/>
        </w:rPr>
        <w:t xml:space="preserve">In December, UPI reported 223 </w:t>
      </w:r>
      <w:proofErr w:type="spellStart"/>
      <w:r w:rsidRPr="00B71FEB">
        <w:rPr>
          <w:rFonts w:ascii="Times New Roman" w:hAnsi="Times New Roman" w:cs="Times New Roman"/>
          <w:b w:val="0"/>
          <w:color w:val="002060"/>
          <w:sz w:val="24"/>
          <w:szCs w:val="24"/>
        </w:rPr>
        <w:t>crore</w:t>
      </w:r>
      <w:proofErr w:type="spellEnd"/>
      <w:r w:rsidRPr="00B71FEB">
        <w:rPr>
          <w:rFonts w:ascii="Times New Roman" w:hAnsi="Times New Roman" w:cs="Times New Roman"/>
          <w:b w:val="0"/>
          <w:color w:val="002060"/>
          <w:sz w:val="24"/>
          <w:szCs w:val="24"/>
        </w:rPr>
        <w:t xml:space="preserve"> transactions worth Rs 4.16 </w:t>
      </w:r>
      <w:proofErr w:type="spellStart"/>
      <w:r w:rsidRPr="00B71FEB">
        <w:rPr>
          <w:rFonts w:ascii="Times New Roman" w:hAnsi="Times New Roman" w:cs="Times New Roman"/>
          <w:b w:val="0"/>
          <w:color w:val="002060"/>
          <w:sz w:val="24"/>
          <w:szCs w:val="24"/>
        </w:rPr>
        <w:t>lakh</w:t>
      </w:r>
      <w:proofErr w:type="spellEnd"/>
      <w:r w:rsidRPr="00B71FEB">
        <w:rPr>
          <w:rFonts w:ascii="Times New Roman" w:hAnsi="Times New Roman" w:cs="Times New Roman"/>
          <w:b w:val="0"/>
          <w:color w:val="002060"/>
          <w:sz w:val="24"/>
          <w:szCs w:val="24"/>
        </w:rPr>
        <w:t xml:space="preserve"> </w:t>
      </w:r>
      <w:proofErr w:type="spellStart"/>
      <w:r w:rsidRPr="00B71FEB">
        <w:rPr>
          <w:rFonts w:ascii="Times New Roman" w:hAnsi="Times New Roman" w:cs="Times New Roman"/>
          <w:b w:val="0"/>
          <w:color w:val="002060"/>
          <w:sz w:val="24"/>
          <w:szCs w:val="24"/>
        </w:rPr>
        <w:t>crore</w:t>
      </w:r>
      <w:proofErr w:type="spellEnd"/>
      <w:r w:rsidRPr="00B71FEB">
        <w:rPr>
          <w:rFonts w:ascii="Times New Roman" w:hAnsi="Times New Roman" w:cs="Times New Roman"/>
          <w:b w:val="0"/>
          <w:color w:val="002060"/>
          <w:sz w:val="24"/>
          <w:szCs w:val="24"/>
        </w:rPr>
        <w:t xml:space="preserve"> compared with 221 </w:t>
      </w:r>
      <w:proofErr w:type="spellStart"/>
      <w:r w:rsidRPr="00B71FEB">
        <w:rPr>
          <w:rFonts w:ascii="Times New Roman" w:hAnsi="Times New Roman" w:cs="Times New Roman"/>
          <w:b w:val="0"/>
          <w:color w:val="002060"/>
          <w:sz w:val="24"/>
          <w:szCs w:val="24"/>
        </w:rPr>
        <w:t>crore</w:t>
      </w:r>
      <w:proofErr w:type="spellEnd"/>
      <w:r w:rsidRPr="00B71FEB">
        <w:rPr>
          <w:rFonts w:ascii="Times New Roman" w:hAnsi="Times New Roman" w:cs="Times New Roman"/>
          <w:b w:val="0"/>
          <w:color w:val="002060"/>
          <w:sz w:val="24"/>
          <w:szCs w:val="24"/>
        </w:rPr>
        <w:t xml:space="preserve"> transactions worth Rs 3.9 </w:t>
      </w:r>
      <w:proofErr w:type="spellStart"/>
      <w:r w:rsidRPr="00B71FEB">
        <w:rPr>
          <w:rFonts w:ascii="Times New Roman" w:hAnsi="Times New Roman" w:cs="Times New Roman"/>
          <w:b w:val="0"/>
          <w:color w:val="002060"/>
          <w:sz w:val="24"/>
          <w:szCs w:val="24"/>
        </w:rPr>
        <w:t>lakh</w:t>
      </w:r>
      <w:proofErr w:type="spellEnd"/>
      <w:r w:rsidRPr="00B71FEB">
        <w:rPr>
          <w:rFonts w:ascii="Times New Roman" w:hAnsi="Times New Roman" w:cs="Times New Roman"/>
          <w:b w:val="0"/>
          <w:color w:val="002060"/>
          <w:sz w:val="24"/>
          <w:szCs w:val="24"/>
        </w:rPr>
        <w:t xml:space="preserve"> </w:t>
      </w:r>
      <w:proofErr w:type="spellStart"/>
      <w:r w:rsidRPr="00B71FEB">
        <w:rPr>
          <w:rFonts w:ascii="Times New Roman" w:hAnsi="Times New Roman" w:cs="Times New Roman"/>
          <w:b w:val="0"/>
          <w:color w:val="002060"/>
          <w:sz w:val="24"/>
          <w:szCs w:val="24"/>
        </w:rPr>
        <w:t>crore</w:t>
      </w:r>
      <w:proofErr w:type="spellEnd"/>
      <w:r w:rsidRPr="00B71FEB">
        <w:rPr>
          <w:rFonts w:ascii="Times New Roman" w:hAnsi="Times New Roman" w:cs="Times New Roman"/>
          <w:b w:val="0"/>
          <w:color w:val="002060"/>
          <w:sz w:val="24"/>
          <w:szCs w:val="24"/>
        </w:rPr>
        <w:t xml:space="preserve"> in November.</w:t>
      </w:r>
    </w:p>
    <w:p w:rsidR="00591BDE" w:rsidRPr="00B71FEB" w:rsidRDefault="00591BDE" w:rsidP="00591BDE">
      <w:pPr>
        <w:spacing w:after="0" w:line="240" w:lineRule="auto"/>
        <w:jc w:val="both"/>
        <w:rPr>
          <w:rFonts w:ascii="Times New Roman" w:hAnsi="Times New Roman" w:cs="Times New Roman"/>
          <w:b/>
          <w:caps/>
          <w:color w:val="002060"/>
          <w:sz w:val="24"/>
          <w:szCs w:val="24"/>
        </w:rPr>
      </w:pPr>
    </w:p>
    <w:p w:rsidR="00591BDE" w:rsidRPr="00B71FEB" w:rsidRDefault="00591BDE" w:rsidP="00591BDE">
      <w:pPr>
        <w:pStyle w:val="BodyText"/>
        <w:jc w:val="both"/>
        <w:rPr>
          <w:rFonts w:ascii="Times New Roman" w:hAnsi="Times New Roman" w:cs="Times New Roman"/>
          <w:color w:val="002060"/>
          <w:sz w:val="24"/>
          <w:szCs w:val="24"/>
        </w:rPr>
      </w:pPr>
      <w:r w:rsidRPr="00B71FEB">
        <w:rPr>
          <w:rFonts w:ascii="Times New Roman" w:hAnsi="Times New Roman" w:cs="Times New Roman"/>
          <w:caps/>
          <w:color w:val="002060"/>
          <w:sz w:val="24"/>
          <w:szCs w:val="24"/>
        </w:rPr>
        <w:t xml:space="preserve">3. </w:t>
      </w:r>
      <w:r w:rsidRPr="00B71FEB">
        <w:rPr>
          <w:rFonts w:ascii="Times New Roman" w:hAnsi="Times New Roman" w:cs="Times New Roman"/>
          <w:color w:val="002060"/>
          <w:sz w:val="24"/>
          <w:szCs w:val="24"/>
        </w:rPr>
        <w:t xml:space="preserve">FDI ‘violations’: RBI, ED asked to take ‘necessary action’ on allegations against Amazon, </w:t>
      </w:r>
      <w:proofErr w:type="spellStart"/>
      <w:r w:rsidRPr="00B71FEB">
        <w:rPr>
          <w:rFonts w:ascii="Times New Roman" w:hAnsi="Times New Roman" w:cs="Times New Roman"/>
          <w:color w:val="002060"/>
          <w:sz w:val="24"/>
          <w:szCs w:val="24"/>
        </w:rPr>
        <w:t>Flipkart</w:t>
      </w:r>
      <w:proofErr w:type="spellEnd"/>
      <w:r w:rsidRPr="00B71FEB">
        <w:rPr>
          <w:rFonts w:ascii="Times New Roman" w:hAnsi="Times New Roman" w:cs="Times New Roman"/>
          <w:color w:val="002060"/>
          <w:sz w:val="24"/>
          <w:szCs w:val="24"/>
        </w:rPr>
        <w:t xml:space="preserve"> and </w:t>
      </w:r>
      <w:proofErr w:type="spellStart"/>
      <w:r w:rsidRPr="00B71FEB">
        <w:rPr>
          <w:rFonts w:ascii="Times New Roman" w:hAnsi="Times New Roman" w:cs="Times New Roman"/>
          <w:color w:val="002060"/>
          <w:sz w:val="24"/>
          <w:szCs w:val="24"/>
        </w:rPr>
        <w:t>Walmart</w:t>
      </w:r>
      <w:proofErr w:type="spellEnd"/>
    </w:p>
    <w:p w:rsidR="00591BDE" w:rsidRPr="00B71FEB" w:rsidRDefault="00591BDE" w:rsidP="00591BDE">
      <w:pPr>
        <w:pStyle w:val="BodyText"/>
        <w:jc w:val="both"/>
        <w:rPr>
          <w:rFonts w:ascii="Times New Roman" w:hAnsi="Times New Roman" w:cs="Times New Roman"/>
          <w:b w:val="0"/>
          <w:color w:val="002060"/>
          <w:sz w:val="24"/>
          <w:szCs w:val="24"/>
        </w:rPr>
      </w:pPr>
      <w:r w:rsidRPr="00B71FEB">
        <w:rPr>
          <w:rFonts w:ascii="Times New Roman" w:hAnsi="Times New Roman" w:cs="Times New Roman"/>
          <w:b w:val="0"/>
          <w:color w:val="002060"/>
          <w:sz w:val="24"/>
          <w:szCs w:val="24"/>
        </w:rPr>
        <w:t>At present, while the DPIIT formulates and notifies FDI policies, any violation of such rules is dealt under the penal provisions of the Foreign Exchange Management Act (</w:t>
      </w:r>
      <w:proofErr w:type="spellStart"/>
      <w:r w:rsidRPr="00B71FEB">
        <w:rPr>
          <w:rFonts w:ascii="Times New Roman" w:hAnsi="Times New Roman" w:cs="Times New Roman"/>
          <w:b w:val="0"/>
          <w:color w:val="002060"/>
          <w:sz w:val="24"/>
          <w:szCs w:val="24"/>
        </w:rPr>
        <w:t>Fema</w:t>
      </w:r>
      <w:proofErr w:type="spellEnd"/>
      <w:r w:rsidRPr="00B71FEB">
        <w:rPr>
          <w:rFonts w:ascii="Times New Roman" w:hAnsi="Times New Roman" w:cs="Times New Roman"/>
          <w:b w:val="0"/>
          <w:color w:val="002060"/>
          <w:sz w:val="24"/>
          <w:szCs w:val="24"/>
        </w:rPr>
        <w:t>). This Act is administered by RBI, and ED is its enforcement authority.</w:t>
      </w:r>
    </w:p>
    <w:p w:rsidR="00591BDE" w:rsidRPr="00B71FEB" w:rsidRDefault="00591BDE" w:rsidP="00591BDE">
      <w:pPr>
        <w:pStyle w:val="BodyText"/>
        <w:jc w:val="both"/>
        <w:rPr>
          <w:rFonts w:ascii="Times New Roman" w:hAnsi="Times New Roman" w:cs="Times New Roman"/>
          <w:b w:val="0"/>
          <w:color w:val="002060"/>
          <w:sz w:val="14"/>
          <w:szCs w:val="24"/>
        </w:rPr>
      </w:pPr>
    </w:p>
    <w:p w:rsidR="00591BDE" w:rsidRPr="00B71FEB" w:rsidRDefault="00591BDE" w:rsidP="00591BDE">
      <w:pPr>
        <w:jc w:val="both"/>
        <w:rPr>
          <w:rFonts w:ascii="Times New Roman" w:eastAsia="Calibri" w:hAnsi="Times New Roman" w:cs="Times New Roman"/>
          <w:bCs/>
          <w:color w:val="002060"/>
          <w:sz w:val="24"/>
          <w:szCs w:val="24"/>
          <w:lang w:val="en-US" w:bidi="en-US"/>
        </w:rPr>
      </w:pPr>
      <w:r w:rsidRPr="00B71FEB">
        <w:rPr>
          <w:rFonts w:ascii="Times New Roman" w:eastAsia="Calibri" w:hAnsi="Times New Roman" w:cs="Times New Roman"/>
          <w:bCs/>
          <w:color w:val="002060"/>
          <w:sz w:val="24"/>
          <w:szCs w:val="24"/>
          <w:lang w:val="en-US" w:bidi="en-US"/>
        </w:rPr>
        <w:t xml:space="preserve">The commerce and industry ministry has asked the Reserve Bank of India (RBI) and the Enforcement Directorate (ED) to take “necessary action” on allegations made by a key traders’ body against Amazon, </w:t>
      </w:r>
      <w:proofErr w:type="spellStart"/>
      <w:r w:rsidRPr="00B71FEB">
        <w:rPr>
          <w:rFonts w:ascii="Times New Roman" w:eastAsia="Calibri" w:hAnsi="Times New Roman" w:cs="Times New Roman"/>
          <w:bCs/>
          <w:color w:val="002060"/>
          <w:sz w:val="24"/>
          <w:szCs w:val="24"/>
          <w:lang w:val="en-US" w:bidi="en-US"/>
        </w:rPr>
        <w:t>Flipkart</w:t>
      </w:r>
      <w:proofErr w:type="spellEnd"/>
      <w:r w:rsidRPr="00B71FEB">
        <w:rPr>
          <w:rFonts w:ascii="Times New Roman" w:eastAsia="Calibri" w:hAnsi="Times New Roman" w:cs="Times New Roman"/>
          <w:bCs/>
          <w:color w:val="002060"/>
          <w:sz w:val="24"/>
          <w:szCs w:val="24"/>
          <w:lang w:val="en-US" w:bidi="en-US"/>
        </w:rPr>
        <w:t xml:space="preserve"> and </w:t>
      </w:r>
      <w:proofErr w:type="spellStart"/>
      <w:r w:rsidRPr="00B71FEB">
        <w:rPr>
          <w:rFonts w:ascii="Times New Roman" w:eastAsia="Calibri" w:hAnsi="Times New Roman" w:cs="Times New Roman"/>
          <w:bCs/>
          <w:color w:val="002060"/>
          <w:sz w:val="24"/>
          <w:szCs w:val="24"/>
          <w:lang w:val="en-US" w:bidi="en-US"/>
        </w:rPr>
        <w:t>Walmart</w:t>
      </w:r>
      <w:proofErr w:type="spellEnd"/>
      <w:r w:rsidRPr="00B71FEB">
        <w:rPr>
          <w:rFonts w:ascii="Times New Roman" w:eastAsia="Calibri" w:hAnsi="Times New Roman" w:cs="Times New Roman"/>
          <w:bCs/>
          <w:color w:val="002060"/>
          <w:sz w:val="24"/>
          <w:szCs w:val="24"/>
          <w:lang w:val="en-US" w:bidi="en-US"/>
        </w:rPr>
        <w:t xml:space="preserve"> relating to the violations of foreign direct investment (FDI) and other relevant rules.</w:t>
      </w:r>
    </w:p>
    <w:p w:rsidR="00591BDE" w:rsidRPr="00B71FEB" w:rsidRDefault="00591BDE" w:rsidP="00591BDE">
      <w:pPr>
        <w:jc w:val="both"/>
        <w:rPr>
          <w:rFonts w:ascii="Times New Roman" w:eastAsia="Calibri" w:hAnsi="Times New Roman" w:cs="Times New Roman"/>
          <w:bCs/>
          <w:color w:val="002060"/>
          <w:sz w:val="24"/>
          <w:szCs w:val="24"/>
          <w:lang w:val="en-US" w:bidi="en-US"/>
        </w:rPr>
      </w:pPr>
      <w:proofErr w:type="spellStart"/>
      <w:r w:rsidRPr="00B71FEB">
        <w:rPr>
          <w:rFonts w:ascii="Times New Roman" w:eastAsia="Calibri" w:hAnsi="Times New Roman" w:cs="Times New Roman"/>
          <w:bCs/>
          <w:color w:val="002060"/>
          <w:sz w:val="24"/>
          <w:szCs w:val="24"/>
          <w:lang w:val="en-US" w:bidi="en-US"/>
        </w:rPr>
        <w:t>Nirupama</w:t>
      </w:r>
      <w:proofErr w:type="spellEnd"/>
      <w:r w:rsidRPr="00B71FEB">
        <w:rPr>
          <w:rFonts w:ascii="Times New Roman" w:eastAsia="Calibri" w:hAnsi="Times New Roman" w:cs="Times New Roman"/>
          <w:bCs/>
          <w:color w:val="002060"/>
          <w:sz w:val="24"/>
          <w:szCs w:val="24"/>
          <w:lang w:val="en-US" w:bidi="en-US"/>
        </w:rPr>
        <w:t xml:space="preserve"> </w:t>
      </w:r>
      <w:proofErr w:type="spellStart"/>
      <w:r w:rsidRPr="00B71FEB">
        <w:rPr>
          <w:rFonts w:ascii="Times New Roman" w:eastAsia="Calibri" w:hAnsi="Times New Roman" w:cs="Times New Roman"/>
          <w:bCs/>
          <w:color w:val="002060"/>
          <w:sz w:val="24"/>
          <w:szCs w:val="24"/>
          <w:lang w:val="en-US" w:bidi="en-US"/>
        </w:rPr>
        <w:t>Soundararajan</w:t>
      </w:r>
      <w:proofErr w:type="spellEnd"/>
      <w:r w:rsidRPr="00B71FEB">
        <w:rPr>
          <w:rFonts w:ascii="Times New Roman" w:eastAsia="Calibri" w:hAnsi="Times New Roman" w:cs="Times New Roman"/>
          <w:bCs/>
          <w:color w:val="002060"/>
          <w:sz w:val="24"/>
          <w:szCs w:val="24"/>
          <w:lang w:val="en-US" w:bidi="en-US"/>
        </w:rPr>
        <w:t xml:space="preserve">, head of research at </w:t>
      </w:r>
      <w:proofErr w:type="spellStart"/>
      <w:r w:rsidRPr="00B71FEB">
        <w:rPr>
          <w:rFonts w:ascii="Times New Roman" w:eastAsia="Calibri" w:hAnsi="Times New Roman" w:cs="Times New Roman"/>
          <w:bCs/>
          <w:color w:val="002060"/>
          <w:sz w:val="24"/>
          <w:szCs w:val="24"/>
          <w:lang w:val="en-US" w:bidi="en-US"/>
        </w:rPr>
        <w:t>Pahle</w:t>
      </w:r>
      <w:proofErr w:type="spellEnd"/>
      <w:r w:rsidRPr="00B71FEB">
        <w:rPr>
          <w:rFonts w:ascii="Times New Roman" w:eastAsia="Calibri" w:hAnsi="Times New Roman" w:cs="Times New Roman"/>
          <w:bCs/>
          <w:color w:val="002060"/>
          <w:sz w:val="24"/>
          <w:szCs w:val="24"/>
          <w:lang w:val="en-US" w:bidi="en-US"/>
        </w:rPr>
        <w:t xml:space="preserve"> India Foundation, said the directive is “self-explanatory” in that the DPIIT has requested that the “authorities concerned examine the matter at hand to assess if indeed any violations have occurred”. “Any formal investigation can and should ensue only if there is evidence of such violations. If not, this matter should be laid to rest,” she added.</w:t>
      </w:r>
    </w:p>
    <w:p w:rsidR="00342077" w:rsidRDefault="00342077" w:rsidP="00591BDE">
      <w:pPr>
        <w:jc w:val="both"/>
        <w:rPr>
          <w:rFonts w:ascii="Times New Roman" w:eastAsia="Calibri" w:hAnsi="Times New Roman" w:cs="Times New Roman"/>
          <w:b/>
          <w:bCs/>
          <w:color w:val="002060"/>
          <w:sz w:val="24"/>
          <w:szCs w:val="24"/>
          <w:lang w:val="en-US" w:bidi="en-US"/>
        </w:rPr>
      </w:pPr>
    </w:p>
    <w:p w:rsidR="00342077" w:rsidRPr="00342077" w:rsidRDefault="00342077" w:rsidP="00591BDE">
      <w:pPr>
        <w:jc w:val="both"/>
        <w:rPr>
          <w:rFonts w:ascii="Times New Roman" w:eastAsia="Calibri" w:hAnsi="Times New Roman" w:cs="Times New Roman"/>
          <w:b/>
          <w:bCs/>
          <w:color w:val="002060"/>
          <w:sz w:val="4"/>
          <w:szCs w:val="24"/>
          <w:lang w:val="en-US" w:bidi="en-US"/>
        </w:rPr>
      </w:pPr>
    </w:p>
    <w:p w:rsidR="00591BDE" w:rsidRPr="00B71FEB" w:rsidRDefault="00591BDE" w:rsidP="00591BDE">
      <w:pPr>
        <w:jc w:val="both"/>
        <w:rPr>
          <w:rFonts w:ascii="Times New Roman" w:eastAsia="Calibri" w:hAnsi="Times New Roman" w:cs="Times New Roman"/>
          <w:b/>
          <w:bCs/>
          <w:color w:val="002060"/>
          <w:sz w:val="24"/>
          <w:szCs w:val="24"/>
          <w:lang w:val="en-US" w:bidi="en-US"/>
        </w:rPr>
      </w:pPr>
      <w:r w:rsidRPr="00B71FEB">
        <w:rPr>
          <w:rFonts w:ascii="Times New Roman" w:eastAsia="Calibri" w:hAnsi="Times New Roman" w:cs="Times New Roman"/>
          <w:b/>
          <w:bCs/>
          <w:color w:val="002060"/>
          <w:sz w:val="24"/>
          <w:szCs w:val="24"/>
          <w:lang w:val="en-US" w:bidi="en-US"/>
        </w:rPr>
        <w:t>4. Maintaining 4 per cent inflation appropriate for India: RBI paper</w:t>
      </w:r>
    </w:p>
    <w:p w:rsidR="00591BDE" w:rsidRPr="00B71FEB" w:rsidRDefault="00591BDE" w:rsidP="00591BDE">
      <w:pPr>
        <w:jc w:val="both"/>
        <w:rPr>
          <w:rFonts w:ascii="Times New Roman" w:eastAsia="Calibri" w:hAnsi="Times New Roman" w:cs="Times New Roman"/>
          <w:bCs/>
          <w:color w:val="002060"/>
          <w:sz w:val="24"/>
          <w:szCs w:val="24"/>
          <w:lang w:val="en-US" w:bidi="en-US"/>
        </w:rPr>
      </w:pPr>
      <w:r w:rsidRPr="00B71FEB">
        <w:rPr>
          <w:rFonts w:ascii="Times New Roman" w:eastAsia="Calibri" w:hAnsi="Times New Roman" w:cs="Times New Roman"/>
          <w:bCs/>
          <w:color w:val="002060"/>
          <w:sz w:val="24"/>
          <w:szCs w:val="24"/>
          <w:lang w:val="en-US" w:bidi="en-US"/>
        </w:rPr>
        <w:t>Maintaining 4 per cent inflation is appropriate for India as targeting a lower rate could impart deflationary bias to the monetary policy, said a Reserve Bank paper.</w:t>
      </w:r>
    </w:p>
    <w:p w:rsidR="00591BDE" w:rsidRPr="00B71FEB" w:rsidRDefault="00591BDE" w:rsidP="00591BDE">
      <w:pPr>
        <w:spacing w:after="0" w:line="240" w:lineRule="auto"/>
        <w:jc w:val="both"/>
        <w:rPr>
          <w:rFonts w:ascii="Times New Roman" w:hAnsi="Times New Roman" w:cs="Times New Roman"/>
          <w:b/>
          <w:caps/>
          <w:color w:val="002060"/>
          <w:sz w:val="6"/>
          <w:szCs w:val="24"/>
        </w:rPr>
      </w:pPr>
    </w:p>
    <w:p w:rsidR="00591BDE" w:rsidRPr="00886240" w:rsidRDefault="00591BDE" w:rsidP="00591BDE">
      <w:pPr>
        <w:pStyle w:val="ListParagraph"/>
        <w:numPr>
          <w:ilvl w:val="0"/>
          <w:numId w:val="21"/>
        </w:numPr>
        <w:spacing w:after="0" w:line="240" w:lineRule="auto"/>
        <w:jc w:val="both"/>
        <w:rPr>
          <w:rFonts w:ascii="Times New Roman" w:hAnsi="Times New Roman" w:cs="Times New Roman"/>
          <w:b/>
          <w:caps/>
          <w:color w:val="002060"/>
          <w:sz w:val="28"/>
          <w:szCs w:val="24"/>
          <w:u w:val="single"/>
        </w:rPr>
      </w:pPr>
      <w:r w:rsidRPr="00886240">
        <w:rPr>
          <w:rFonts w:ascii="Times New Roman" w:hAnsi="Times New Roman" w:cs="Times New Roman"/>
          <w:b/>
          <w:caps/>
          <w:color w:val="002060"/>
          <w:sz w:val="28"/>
          <w:szCs w:val="24"/>
          <w:u w:val="single"/>
        </w:rPr>
        <w:t>RBI Circulars / Notifications:</w:t>
      </w:r>
      <w:r>
        <w:rPr>
          <w:rFonts w:ascii="Times New Roman" w:hAnsi="Times New Roman" w:cs="Times New Roman"/>
          <w:b/>
          <w:caps/>
          <w:color w:val="002060"/>
          <w:sz w:val="28"/>
          <w:szCs w:val="24"/>
          <w:u w:val="single"/>
        </w:rPr>
        <w:t xml:space="preserve"> December, 2020</w:t>
      </w:r>
    </w:p>
    <w:p w:rsidR="00591BDE" w:rsidRPr="00EA06AB" w:rsidRDefault="00591BDE" w:rsidP="00591BDE">
      <w:pPr>
        <w:spacing w:after="0" w:line="240" w:lineRule="auto"/>
        <w:jc w:val="both"/>
        <w:rPr>
          <w:rFonts w:ascii="Times New Roman" w:hAnsi="Times New Roman" w:cs="Times New Roman"/>
          <w:b/>
          <w:caps/>
          <w:color w:val="002060"/>
          <w:sz w:val="24"/>
          <w:szCs w:val="24"/>
          <w:u w:val="single"/>
        </w:rPr>
      </w:pPr>
    </w:p>
    <w:tbl>
      <w:tblPr>
        <w:tblStyle w:val="TableGrid"/>
        <w:tblW w:w="9630" w:type="dxa"/>
        <w:tblInd w:w="-72" w:type="dxa"/>
        <w:tblLayout w:type="fixed"/>
        <w:tblLook w:val="04A0"/>
      </w:tblPr>
      <w:tblGrid>
        <w:gridCol w:w="720"/>
        <w:gridCol w:w="7470"/>
        <w:gridCol w:w="1440"/>
      </w:tblGrid>
      <w:tr w:rsidR="00591BDE" w:rsidRPr="00EA06AB" w:rsidTr="00342077">
        <w:trPr>
          <w:cnfStyle w:val="100000000000"/>
          <w:trHeight w:val="632"/>
        </w:trPr>
        <w:tc>
          <w:tcPr>
            <w:cnfStyle w:val="001000000000"/>
            <w:tcW w:w="720" w:type="dxa"/>
          </w:tcPr>
          <w:p w:rsidR="00591BDE" w:rsidRPr="00EA06AB" w:rsidRDefault="00591BDE" w:rsidP="00D03EDD">
            <w:pPr>
              <w:jc w:val="center"/>
              <w:rPr>
                <w:rFonts w:ascii="Times New Roman" w:hAnsi="Times New Roman" w:cs="Times New Roman"/>
                <w:b/>
                <w:color w:val="002060"/>
                <w:sz w:val="24"/>
                <w:szCs w:val="24"/>
              </w:rPr>
            </w:pPr>
          </w:p>
          <w:p w:rsidR="00591BDE" w:rsidRPr="00EA06AB" w:rsidRDefault="00591BDE" w:rsidP="00D03EDD">
            <w:pPr>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S. N.</w:t>
            </w:r>
          </w:p>
          <w:p w:rsidR="00591BDE" w:rsidRPr="00EA06AB" w:rsidRDefault="00591BDE" w:rsidP="00D03EDD">
            <w:pPr>
              <w:pStyle w:val="ListParagraph"/>
              <w:ind w:left="0"/>
              <w:jc w:val="center"/>
              <w:rPr>
                <w:rFonts w:ascii="Times New Roman" w:hAnsi="Times New Roman" w:cs="Times New Roman"/>
                <w:b/>
                <w:caps/>
                <w:color w:val="002060"/>
                <w:sz w:val="24"/>
                <w:szCs w:val="24"/>
              </w:rPr>
            </w:pPr>
          </w:p>
        </w:tc>
        <w:tc>
          <w:tcPr>
            <w:tcW w:w="7470" w:type="dxa"/>
          </w:tcPr>
          <w:p w:rsidR="00591BDE" w:rsidRPr="00EA06AB" w:rsidRDefault="00591BDE" w:rsidP="00D03EDD">
            <w:pPr>
              <w:jc w:val="center"/>
              <w:cnfStyle w:val="100000000000"/>
              <w:rPr>
                <w:rFonts w:ascii="Times New Roman" w:hAnsi="Times New Roman" w:cs="Times New Roman"/>
                <w:b/>
                <w:color w:val="002060"/>
                <w:sz w:val="24"/>
                <w:szCs w:val="24"/>
              </w:rPr>
            </w:pPr>
          </w:p>
          <w:p w:rsidR="00591BDE" w:rsidRPr="00EA06AB" w:rsidRDefault="00591BDE" w:rsidP="00D03EDD">
            <w:pPr>
              <w:pStyle w:val="ListParagraph"/>
              <w:ind w:left="0"/>
              <w:jc w:val="center"/>
              <w:cnfStyle w:val="100000000000"/>
              <w:rPr>
                <w:rFonts w:ascii="Times New Roman" w:hAnsi="Times New Roman" w:cs="Times New Roman"/>
                <w:b/>
                <w:caps/>
                <w:color w:val="002060"/>
                <w:sz w:val="24"/>
                <w:szCs w:val="24"/>
              </w:rPr>
            </w:pPr>
            <w:r w:rsidRPr="00EA06AB">
              <w:rPr>
                <w:rFonts w:ascii="Times New Roman" w:hAnsi="Times New Roman" w:cs="Times New Roman"/>
                <w:b/>
                <w:color w:val="002060"/>
                <w:sz w:val="24"/>
                <w:szCs w:val="24"/>
              </w:rPr>
              <w:t>Particulars of the Circulars</w:t>
            </w:r>
          </w:p>
        </w:tc>
        <w:tc>
          <w:tcPr>
            <w:tcW w:w="1440" w:type="dxa"/>
          </w:tcPr>
          <w:p w:rsidR="00591BDE" w:rsidRPr="00EA06AB" w:rsidRDefault="00591BDE" w:rsidP="00D03EDD">
            <w:pPr>
              <w:jc w:val="center"/>
              <w:cnfStyle w:val="100000000000"/>
              <w:rPr>
                <w:rFonts w:ascii="Times New Roman" w:hAnsi="Times New Roman" w:cs="Times New Roman"/>
                <w:b/>
                <w:color w:val="002060"/>
                <w:sz w:val="24"/>
                <w:szCs w:val="24"/>
              </w:rPr>
            </w:pPr>
          </w:p>
          <w:p w:rsidR="00591BDE" w:rsidRPr="00EA06AB" w:rsidRDefault="00591BDE" w:rsidP="00D03EDD">
            <w:pPr>
              <w:pStyle w:val="ListParagraph"/>
              <w:ind w:left="0"/>
              <w:jc w:val="center"/>
              <w:cnfStyle w:val="100000000000"/>
              <w:rPr>
                <w:rFonts w:ascii="Times New Roman" w:hAnsi="Times New Roman" w:cs="Times New Roman"/>
                <w:b/>
                <w:caps/>
                <w:color w:val="002060"/>
                <w:sz w:val="24"/>
                <w:szCs w:val="24"/>
              </w:rPr>
            </w:pPr>
            <w:r w:rsidRPr="00EA06AB">
              <w:rPr>
                <w:rFonts w:ascii="Times New Roman" w:hAnsi="Times New Roman" w:cs="Times New Roman"/>
                <w:b/>
                <w:color w:val="002060"/>
                <w:sz w:val="24"/>
                <w:szCs w:val="24"/>
              </w:rPr>
              <w:t>Link</w:t>
            </w:r>
          </w:p>
        </w:tc>
      </w:tr>
      <w:tr w:rsidR="00591BDE" w:rsidRPr="00EA06AB" w:rsidTr="00D03EDD">
        <w:trPr>
          <w:cnfStyle w:val="000000100000"/>
        </w:trPr>
        <w:tc>
          <w:tcPr>
            <w:cnfStyle w:val="001000000000"/>
            <w:tcW w:w="720" w:type="dxa"/>
          </w:tcPr>
          <w:p w:rsidR="00591BDE" w:rsidRPr="00EA06AB" w:rsidRDefault="00591BDE" w:rsidP="00D03EDD">
            <w:pPr>
              <w:pStyle w:val="ListParagraph"/>
              <w:ind w:left="0"/>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1</w:t>
            </w:r>
          </w:p>
        </w:tc>
        <w:tc>
          <w:tcPr>
            <w:tcW w:w="7470" w:type="dxa"/>
          </w:tcPr>
          <w:p w:rsidR="00591BDE" w:rsidRPr="0033002F" w:rsidRDefault="00591BDE" w:rsidP="00D03EDD">
            <w:pPr>
              <w:tabs>
                <w:tab w:val="left" w:pos="900"/>
              </w:tabs>
              <w:jc w:val="both"/>
              <w:cnfStyle w:val="000000100000"/>
              <w:rPr>
                <w:rFonts w:ascii="Times New Roman" w:hAnsi="Times New Roman" w:cs="Times New Roman"/>
                <w:color w:val="002060"/>
                <w:sz w:val="24"/>
              </w:rPr>
            </w:pPr>
            <w:r w:rsidRPr="0033002F">
              <w:rPr>
                <w:rFonts w:ascii="Times New Roman" w:hAnsi="Times New Roman" w:cs="Times New Roman"/>
                <w:color w:val="002060"/>
                <w:sz w:val="24"/>
              </w:rPr>
              <w:t>24x7 Availability of Real Time Gross Settlement (RTGS) System</w:t>
            </w:r>
          </w:p>
        </w:tc>
        <w:tc>
          <w:tcPr>
            <w:tcW w:w="1440" w:type="dxa"/>
          </w:tcPr>
          <w:p w:rsidR="00591BDE" w:rsidRPr="00C23271" w:rsidRDefault="00867352" w:rsidP="00D03EDD">
            <w:pPr>
              <w:tabs>
                <w:tab w:val="left" w:pos="900"/>
              </w:tabs>
              <w:jc w:val="both"/>
              <w:cnfStyle w:val="000000100000"/>
              <w:rPr>
                <w:rFonts w:ascii="Book Antiqua" w:hAnsi="Book Antiqua"/>
                <w:sz w:val="24"/>
              </w:rPr>
            </w:pPr>
            <w:hyperlink r:id="rId52" w:history="1">
              <w:r w:rsidR="00591BDE" w:rsidRPr="00EF03FC">
                <w:rPr>
                  <w:rStyle w:val="Hyperlink"/>
                  <w:rFonts w:ascii="Book Antiqua" w:hAnsi="Book Antiqua"/>
                  <w:sz w:val="24"/>
                </w:rPr>
                <w:t>Click here</w:t>
              </w:r>
            </w:hyperlink>
            <w:r w:rsidR="00591BDE">
              <w:rPr>
                <w:rStyle w:val="Hyperlink"/>
                <w:rFonts w:ascii="Book Antiqua" w:hAnsi="Book Antiqua"/>
                <w:sz w:val="24"/>
              </w:rPr>
              <w:t xml:space="preserve"> </w:t>
            </w:r>
          </w:p>
        </w:tc>
      </w:tr>
      <w:tr w:rsidR="00591BDE" w:rsidRPr="00EA06AB" w:rsidTr="00D03EDD">
        <w:tc>
          <w:tcPr>
            <w:cnfStyle w:val="001000000000"/>
            <w:tcW w:w="720" w:type="dxa"/>
          </w:tcPr>
          <w:p w:rsidR="00591BDE" w:rsidRPr="00EA06AB" w:rsidRDefault="00591BDE" w:rsidP="00D03EDD">
            <w:pPr>
              <w:pStyle w:val="ListParagraph"/>
              <w:ind w:left="0"/>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2</w:t>
            </w:r>
          </w:p>
        </w:tc>
        <w:tc>
          <w:tcPr>
            <w:tcW w:w="7470" w:type="dxa"/>
          </w:tcPr>
          <w:p w:rsidR="00591BDE" w:rsidRPr="0033002F" w:rsidRDefault="00591BDE" w:rsidP="00D03EDD">
            <w:pPr>
              <w:tabs>
                <w:tab w:val="left" w:pos="3615"/>
              </w:tabs>
              <w:jc w:val="both"/>
              <w:cnfStyle w:val="000000000000"/>
              <w:rPr>
                <w:rFonts w:ascii="Times New Roman" w:hAnsi="Times New Roman" w:cs="Times New Roman"/>
                <w:color w:val="002060"/>
                <w:sz w:val="24"/>
              </w:rPr>
            </w:pPr>
            <w:r w:rsidRPr="0033002F">
              <w:rPr>
                <w:rFonts w:ascii="Times New Roman" w:hAnsi="Times New Roman" w:cs="Times New Roman"/>
                <w:color w:val="002060"/>
                <w:sz w:val="24"/>
              </w:rPr>
              <w:t>Card transactions in Contactless mode - Relaxation in requirement of Additional Factor of Authentication</w:t>
            </w:r>
          </w:p>
        </w:tc>
        <w:tc>
          <w:tcPr>
            <w:tcW w:w="1440" w:type="dxa"/>
          </w:tcPr>
          <w:p w:rsidR="00591BDE" w:rsidRPr="0035191C" w:rsidRDefault="00591BDE" w:rsidP="00D03EDD">
            <w:pPr>
              <w:tabs>
                <w:tab w:val="left" w:pos="900"/>
              </w:tabs>
              <w:jc w:val="both"/>
              <w:cnfStyle w:val="000000000000"/>
              <w:rPr>
                <w:sz w:val="12"/>
              </w:rPr>
            </w:pPr>
          </w:p>
          <w:p w:rsidR="00591BDE" w:rsidRPr="00C23271" w:rsidRDefault="00867352" w:rsidP="00D03EDD">
            <w:pPr>
              <w:tabs>
                <w:tab w:val="left" w:pos="900"/>
              </w:tabs>
              <w:jc w:val="both"/>
              <w:cnfStyle w:val="000000000000"/>
              <w:rPr>
                <w:rFonts w:ascii="Book Antiqua" w:hAnsi="Book Antiqua"/>
                <w:sz w:val="24"/>
              </w:rPr>
            </w:pPr>
            <w:hyperlink r:id="rId53" w:history="1">
              <w:r w:rsidR="00591BDE" w:rsidRPr="00C23271">
                <w:rPr>
                  <w:rStyle w:val="Hyperlink"/>
                  <w:rFonts w:ascii="Book Antiqua" w:hAnsi="Book Antiqua"/>
                  <w:sz w:val="24"/>
                </w:rPr>
                <w:t>Click here</w:t>
              </w:r>
            </w:hyperlink>
          </w:p>
        </w:tc>
      </w:tr>
      <w:tr w:rsidR="00591BDE" w:rsidRPr="00EA06AB" w:rsidTr="00D03EDD">
        <w:trPr>
          <w:cnfStyle w:val="000000100000"/>
        </w:trPr>
        <w:tc>
          <w:tcPr>
            <w:cnfStyle w:val="001000000000"/>
            <w:tcW w:w="720" w:type="dxa"/>
          </w:tcPr>
          <w:p w:rsidR="00591BDE" w:rsidRPr="00EA06AB" w:rsidRDefault="00591BDE" w:rsidP="00D03EDD">
            <w:pPr>
              <w:pStyle w:val="ListParagraph"/>
              <w:ind w:left="0"/>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3</w:t>
            </w:r>
          </w:p>
        </w:tc>
        <w:tc>
          <w:tcPr>
            <w:tcW w:w="7470" w:type="dxa"/>
          </w:tcPr>
          <w:p w:rsidR="00591BDE" w:rsidRPr="0033002F" w:rsidRDefault="00591BDE" w:rsidP="00D03EDD">
            <w:pPr>
              <w:tabs>
                <w:tab w:val="left" w:pos="900"/>
              </w:tabs>
              <w:jc w:val="both"/>
              <w:cnfStyle w:val="000000100000"/>
              <w:rPr>
                <w:rFonts w:ascii="Times New Roman" w:hAnsi="Times New Roman" w:cs="Times New Roman"/>
                <w:color w:val="002060"/>
                <w:sz w:val="24"/>
              </w:rPr>
            </w:pPr>
            <w:r w:rsidRPr="0033002F">
              <w:rPr>
                <w:rFonts w:ascii="Times New Roman" w:hAnsi="Times New Roman" w:cs="Times New Roman"/>
                <w:color w:val="002060"/>
                <w:sz w:val="24"/>
              </w:rPr>
              <w:t>Perpetual Validity for Certificate of Authorisation (</w:t>
            </w:r>
            <w:proofErr w:type="spellStart"/>
            <w:r w:rsidRPr="0033002F">
              <w:rPr>
                <w:rFonts w:ascii="Times New Roman" w:hAnsi="Times New Roman" w:cs="Times New Roman"/>
                <w:color w:val="002060"/>
                <w:sz w:val="24"/>
              </w:rPr>
              <w:t>CoA</w:t>
            </w:r>
            <w:proofErr w:type="spellEnd"/>
            <w:r w:rsidRPr="0033002F">
              <w:rPr>
                <w:rFonts w:ascii="Times New Roman" w:hAnsi="Times New Roman" w:cs="Times New Roman"/>
                <w:color w:val="002060"/>
                <w:sz w:val="24"/>
              </w:rPr>
              <w:t>) issued to Payment System Operators (PSOs) under Payment and Settlement Systems Act, 2007 (PSS Act)</w:t>
            </w:r>
          </w:p>
        </w:tc>
        <w:tc>
          <w:tcPr>
            <w:tcW w:w="1440" w:type="dxa"/>
          </w:tcPr>
          <w:p w:rsidR="00591BDE" w:rsidRPr="00BE0BB0" w:rsidRDefault="00591BDE" w:rsidP="00D03EDD">
            <w:pPr>
              <w:tabs>
                <w:tab w:val="left" w:pos="900"/>
              </w:tabs>
              <w:jc w:val="both"/>
              <w:cnfStyle w:val="000000100000"/>
              <w:rPr>
                <w:sz w:val="10"/>
              </w:rPr>
            </w:pPr>
          </w:p>
          <w:p w:rsidR="00591BDE" w:rsidRPr="00C23271" w:rsidRDefault="00867352" w:rsidP="00D03EDD">
            <w:pPr>
              <w:tabs>
                <w:tab w:val="left" w:pos="900"/>
              </w:tabs>
              <w:jc w:val="both"/>
              <w:cnfStyle w:val="000000100000"/>
              <w:rPr>
                <w:rFonts w:ascii="Book Antiqua" w:hAnsi="Book Antiqua"/>
                <w:sz w:val="24"/>
              </w:rPr>
            </w:pPr>
            <w:hyperlink r:id="rId54" w:history="1">
              <w:r w:rsidR="00591BDE" w:rsidRPr="00C23271">
                <w:rPr>
                  <w:rStyle w:val="Hyperlink"/>
                  <w:rFonts w:ascii="Book Antiqua" w:hAnsi="Book Antiqua"/>
                  <w:sz w:val="24"/>
                </w:rPr>
                <w:t>Click Here</w:t>
              </w:r>
            </w:hyperlink>
          </w:p>
        </w:tc>
      </w:tr>
      <w:tr w:rsidR="00591BDE" w:rsidRPr="00EA06AB" w:rsidTr="00D03EDD">
        <w:tc>
          <w:tcPr>
            <w:cnfStyle w:val="001000000000"/>
            <w:tcW w:w="720" w:type="dxa"/>
          </w:tcPr>
          <w:p w:rsidR="00591BDE" w:rsidRPr="00EA06AB" w:rsidRDefault="00591BDE" w:rsidP="00D03EDD">
            <w:pPr>
              <w:pStyle w:val="ListParagraph"/>
              <w:ind w:left="0"/>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4</w:t>
            </w:r>
          </w:p>
        </w:tc>
        <w:tc>
          <w:tcPr>
            <w:tcW w:w="7470" w:type="dxa"/>
          </w:tcPr>
          <w:p w:rsidR="00591BDE" w:rsidRPr="0033002F" w:rsidRDefault="00591BDE" w:rsidP="00D03EDD">
            <w:pPr>
              <w:tabs>
                <w:tab w:val="left" w:pos="900"/>
              </w:tabs>
              <w:jc w:val="both"/>
              <w:cnfStyle w:val="000000000000"/>
              <w:rPr>
                <w:rFonts w:ascii="Times New Roman" w:hAnsi="Times New Roman" w:cs="Times New Roman"/>
                <w:color w:val="002060"/>
                <w:sz w:val="24"/>
              </w:rPr>
            </w:pPr>
            <w:r w:rsidRPr="0033002F">
              <w:rPr>
                <w:rFonts w:ascii="Times New Roman" w:hAnsi="Times New Roman" w:cs="Times New Roman"/>
                <w:color w:val="002060"/>
                <w:sz w:val="24"/>
              </w:rPr>
              <w:t>Authorisation of entities for operating a Payment System under the Payment and Settlement Systems Act, 2007 (PSS Act) – Introduction of Cooling Period</w:t>
            </w:r>
          </w:p>
        </w:tc>
        <w:tc>
          <w:tcPr>
            <w:tcW w:w="1440" w:type="dxa"/>
          </w:tcPr>
          <w:p w:rsidR="00591BDE" w:rsidRDefault="00591BDE" w:rsidP="00D03EDD">
            <w:pPr>
              <w:tabs>
                <w:tab w:val="left" w:pos="900"/>
              </w:tabs>
              <w:jc w:val="both"/>
              <w:cnfStyle w:val="000000000000"/>
            </w:pPr>
          </w:p>
          <w:p w:rsidR="00591BDE" w:rsidRDefault="00867352" w:rsidP="00D03EDD">
            <w:pPr>
              <w:tabs>
                <w:tab w:val="left" w:pos="900"/>
              </w:tabs>
              <w:jc w:val="both"/>
              <w:cnfStyle w:val="000000000000"/>
            </w:pPr>
            <w:hyperlink r:id="rId55" w:history="1">
              <w:r w:rsidR="00591BDE" w:rsidRPr="00C044F3">
                <w:rPr>
                  <w:rStyle w:val="Hyperlink"/>
                  <w:rFonts w:ascii="Book Antiqua" w:hAnsi="Book Antiqua"/>
                  <w:sz w:val="24"/>
                </w:rPr>
                <w:t>Click Here</w:t>
              </w:r>
            </w:hyperlink>
          </w:p>
        </w:tc>
      </w:tr>
      <w:tr w:rsidR="00591BDE" w:rsidRPr="00EA06AB" w:rsidTr="00D03EDD">
        <w:trPr>
          <w:cnfStyle w:val="000000100000"/>
        </w:trPr>
        <w:tc>
          <w:tcPr>
            <w:cnfStyle w:val="001000000000"/>
            <w:tcW w:w="720" w:type="dxa"/>
          </w:tcPr>
          <w:p w:rsidR="00591BDE" w:rsidRPr="00EA06AB" w:rsidRDefault="00591BDE" w:rsidP="00D03EDD">
            <w:pPr>
              <w:pStyle w:val="ListParagraph"/>
              <w:ind w:left="0"/>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5</w:t>
            </w:r>
          </w:p>
        </w:tc>
        <w:tc>
          <w:tcPr>
            <w:tcW w:w="7470" w:type="dxa"/>
          </w:tcPr>
          <w:p w:rsidR="00591BDE" w:rsidRPr="0033002F" w:rsidRDefault="00591BDE" w:rsidP="00D03EDD">
            <w:pPr>
              <w:tabs>
                <w:tab w:val="left" w:pos="900"/>
              </w:tabs>
              <w:jc w:val="both"/>
              <w:cnfStyle w:val="000000100000"/>
              <w:rPr>
                <w:rFonts w:ascii="Times New Roman" w:hAnsi="Times New Roman" w:cs="Times New Roman"/>
                <w:color w:val="002060"/>
                <w:sz w:val="24"/>
              </w:rPr>
            </w:pPr>
            <w:r w:rsidRPr="0033002F">
              <w:rPr>
                <w:rFonts w:ascii="Times New Roman" w:hAnsi="Times New Roman" w:cs="Times New Roman"/>
                <w:color w:val="002060"/>
                <w:sz w:val="24"/>
              </w:rPr>
              <w:t>Introduction of Liquidity Adjustment Facility (LAF) and Marginal Standing Facility (MSF) for Regional Rural Banks (RRBs)</w:t>
            </w:r>
          </w:p>
        </w:tc>
        <w:tc>
          <w:tcPr>
            <w:tcW w:w="1440" w:type="dxa"/>
          </w:tcPr>
          <w:p w:rsidR="00591BDE" w:rsidRPr="00C0206F" w:rsidRDefault="00591BDE" w:rsidP="00D03EDD">
            <w:pPr>
              <w:cnfStyle w:val="000000100000"/>
              <w:rPr>
                <w:sz w:val="12"/>
              </w:rPr>
            </w:pPr>
          </w:p>
          <w:p w:rsidR="00591BDE" w:rsidRDefault="00867352" w:rsidP="00D03EDD">
            <w:pPr>
              <w:cnfStyle w:val="000000100000"/>
            </w:pPr>
            <w:hyperlink r:id="rId56" w:history="1">
              <w:r w:rsidR="00591BDE" w:rsidRPr="00ED0754">
                <w:rPr>
                  <w:rStyle w:val="Hyperlink"/>
                  <w:rFonts w:ascii="Book Antiqua" w:hAnsi="Book Antiqua"/>
                  <w:sz w:val="24"/>
                </w:rPr>
                <w:t>Click Here</w:t>
              </w:r>
            </w:hyperlink>
          </w:p>
        </w:tc>
      </w:tr>
      <w:tr w:rsidR="00591BDE" w:rsidRPr="00EA06AB" w:rsidTr="00D03EDD">
        <w:trPr>
          <w:trHeight w:val="344"/>
        </w:trPr>
        <w:tc>
          <w:tcPr>
            <w:cnfStyle w:val="001000000000"/>
            <w:tcW w:w="720" w:type="dxa"/>
          </w:tcPr>
          <w:p w:rsidR="00591BDE" w:rsidRPr="00EA06AB" w:rsidRDefault="00591BDE" w:rsidP="00D03EDD">
            <w:pPr>
              <w:pStyle w:val="ListParagraph"/>
              <w:ind w:left="0"/>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6</w:t>
            </w:r>
          </w:p>
        </w:tc>
        <w:tc>
          <w:tcPr>
            <w:tcW w:w="7470" w:type="dxa"/>
          </w:tcPr>
          <w:p w:rsidR="00591BDE" w:rsidRPr="0033002F" w:rsidRDefault="00591BDE" w:rsidP="00D03EDD">
            <w:pPr>
              <w:tabs>
                <w:tab w:val="left" w:pos="900"/>
              </w:tabs>
              <w:jc w:val="both"/>
              <w:cnfStyle w:val="000000000000"/>
              <w:rPr>
                <w:rFonts w:ascii="Times New Roman" w:hAnsi="Times New Roman" w:cs="Times New Roman"/>
                <w:color w:val="002060"/>
                <w:sz w:val="24"/>
              </w:rPr>
            </w:pPr>
            <w:r w:rsidRPr="0033002F">
              <w:rPr>
                <w:rFonts w:ascii="Times New Roman" w:hAnsi="Times New Roman" w:cs="Times New Roman"/>
                <w:color w:val="002060"/>
                <w:sz w:val="24"/>
              </w:rPr>
              <w:t>RBI releases data on ECB / FCCB/RDB for October 2020</w:t>
            </w:r>
          </w:p>
        </w:tc>
        <w:tc>
          <w:tcPr>
            <w:tcW w:w="1440" w:type="dxa"/>
          </w:tcPr>
          <w:p w:rsidR="00591BDE" w:rsidRDefault="00867352" w:rsidP="00D03EDD">
            <w:pPr>
              <w:cnfStyle w:val="000000000000"/>
            </w:pPr>
            <w:hyperlink r:id="rId57" w:history="1">
              <w:r w:rsidR="00591BDE" w:rsidRPr="00ED0754">
                <w:rPr>
                  <w:rStyle w:val="Hyperlink"/>
                  <w:rFonts w:ascii="Book Antiqua" w:hAnsi="Book Antiqua"/>
                  <w:sz w:val="24"/>
                </w:rPr>
                <w:t>Click Here</w:t>
              </w:r>
            </w:hyperlink>
          </w:p>
        </w:tc>
      </w:tr>
      <w:tr w:rsidR="00591BDE" w:rsidRPr="00EA06AB" w:rsidTr="00D03EDD">
        <w:trPr>
          <w:cnfStyle w:val="000000100000"/>
        </w:trPr>
        <w:tc>
          <w:tcPr>
            <w:cnfStyle w:val="001000000000"/>
            <w:tcW w:w="720" w:type="dxa"/>
          </w:tcPr>
          <w:p w:rsidR="00591BDE" w:rsidRPr="00EA06AB" w:rsidRDefault="00591BDE" w:rsidP="00D03EDD">
            <w:pPr>
              <w:pStyle w:val="ListParagraph"/>
              <w:ind w:left="0"/>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7</w:t>
            </w:r>
          </w:p>
        </w:tc>
        <w:tc>
          <w:tcPr>
            <w:tcW w:w="7470" w:type="dxa"/>
          </w:tcPr>
          <w:p w:rsidR="00591BDE" w:rsidRPr="0033002F" w:rsidRDefault="00591BDE" w:rsidP="00D03EDD">
            <w:pPr>
              <w:tabs>
                <w:tab w:val="left" w:pos="900"/>
              </w:tabs>
              <w:jc w:val="both"/>
              <w:cnfStyle w:val="000000100000"/>
              <w:rPr>
                <w:rFonts w:ascii="Times New Roman" w:hAnsi="Times New Roman" w:cs="Times New Roman"/>
                <w:color w:val="002060"/>
                <w:sz w:val="24"/>
              </w:rPr>
            </w:pPr>
            <w:r w:rsidRPr="0033002F">
              <w:rPr>
                <w:rFonts w:ascii="Times New Roman" w:hAnsi="Times New Roman" w:cs="Times New Roman"/>
                <w:color w:val="002060"/>
                <w:sz w:val="24"/>
              </w:rPr>
              <w:t>RBI announces rate of interest on Floating Rate Bonds, 2031</w:t>
            </w:r>
          </w:p>
        </w:tc>
        <w:tc>
          <w:tcPr>
            <w:tcW w:w="1440" w:type="dxa"/>
          </w:tcPr>
          <w:p w:rsidR="00591BDE" w:rsidRDefault="00867352" w:rsidP="00D03EDD">
            <w:pPr>
              <w:cnfStyle w:val="000000100000"/>
            </w:pPr>
            <w:hyperlink r:id="rId58" w:history="1">
              <w:r w:rsidR="00591BDE" w:rsidRPr="00ED0754">
                <w:rPr>
                  <w:rStyle w:val="Hyperlink"/>
                  <w:rFonts w:ascii="Book Antiqua" w:hAnsi="Book Antiqua"/>
                  <w:sz w:val="24"/>
                </w:rPr>
                <w:t>Click Here</w:t>
              </w:r>
            </w:hyperlink>
          </w:p>
        </w:tc>
      </w:tr>
      <w:tr w:rsidR="00591BDE" w:rsidRPr="00EA06AB" w:rsidTr="00D03EDD">
        <w:tc>
          <w:tcPr>
            <w:cnfStyle w:val="001000000000"/>
            <w:tcW w:w="720" w:type="dxa"/>
          </w:tcPr>
          <w:p w:rsidR="00591BDE" w:rsidRPr="00EA06AB" w:rsidRDefault="00591BDE" w:rsidP="00D03EDD">
            <w:pPr>
              <w:pStyle w:val="ListParagraph"/>
              <w:ind w:left="0"/>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8</w:t>
            </w:r>
          </w:p>
        </w:tc>
        <w:tc>
          <w:tcPr>
            <w:tcW w:w="7470" w:type="dxa"/>
          </w:tcPr>
          <w:p w:rsidR="00591BDE" w:rsidRPr="0033002F" w:rsidRDefault="00591BDE" w:rsidP="00D03EDD">
            <w:pPr>
              <w:tabs>
                <w:tab w:val="left" w:pos="900"/>
              </w:tabs>
              <w:jc w:val="both"/>
              <w:cnfStyle w:val="000000000000"/>
              <w:rPr>
                <w:rFonts w:ascii="Times New Roman" w:hAnsi="Times New Roman" w:cs="Times New Roman"/>
                <w:color w:val="002060"/>
                <w:sz w:val="24"/>
              </w:rPr>
            </w:pPr>
            <w:r w:rsidRPr="0033002F">
              <w:rPr>
                <w:rFonts w:ascii="Times New Roman" w:hAnsi="Times New Roman" w:cs="Times New Roman"/>
                <w:color w:val="002060"/>
                <w:sz w:val="24"/>
              </w:rPr>
              <w:t>RBI releases Draft Reserve Bank of India (Market-makers in OTC Derivatives) Directions, 2020 under Section 45 W of the RBI Act, 1934</w:t>
            </w:r>
          </w:p>
        </w:tc>
        <w:tc>
          <w:tcPr>
            <w:tcW w:w="1440" w:type="dxa"/>
          </w:tcPr>
          <w:p w:rsidR="00591BDE" w:rsidRPr="00E250AD" w:rsidRDefault="00591BDE" w:rsidP="00D03EDD">
            <w:pPr>
              <w:cnfStyle w:val="000000000000"/>
              <w:rPr>
                <w:sz w:val="12"/>
              </w:rPr>
            </w:pPr>
          </w:p>
          <w:p w:rsidR="00591BDE" w:rsidRDefault="00867352" w:rsidP="00D03EDD">
            <w:pPr>
              <w:cnfStyle w:val="000000000000"/>
            </w:pPr>
            <w:hyperlink r:id="rId59" w:history="1">
              <w:r w:rsidR="00591BDE" w:rsidRPr="00ED0754">
                <w:rPr>
                  <w:rStyle w:val="Hyperlink"/>
                  <w:rFonts w:ascii="Book Antiqua" w:hAnsi="Book Antiqua"/>
                  <w:sz w:val="24"/>
                </w:rPr>
                <w:t>Click Here</w:t>
              </w:r>
            </w:hyperlink>
          </w:p>
        </w:tc>
      </w:tr>
      <w:tr w:rsidR="00591BDE" w:rsidRPr="00EA06AB" w:rsidTr="00D03EDD">
        <w:trPr>
          <w:cnfStyle w:val="000000100000"/>
        </w:trPr>
        <w:tc>
          <w:tcPr>
            <w:cnfStyle w:val="001000000000"/>
            <w:tcW w:w="720" w:type="dxa"/>
          </w:tcPr>
          <w:p w:rsidR="00591BDE" w:rsidRPr="00EA06AB" w:rsidRDefault="00591BDE" w:rsidP="00D03EDD">
            <w:pPr>
              <w:pStyle w:val="ListParagraph"/>
              <w:ind w:left="0"/>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9</w:t>
            </w:r>
          </w:p>
        </w:tc>
        <w:tc>
          <w:tcPr>
            <w:tcW w:w="7470" w:type="dxa"/>
          </w:tcPr>
          <w:p w:rsidR="00591BDE" w:rsidRPr="0033002F" w:rsidRDefault="00591BDE" w:rsidP="00D03EDD">
            <w:pPr>
              <w:tabs>
                <w:tab w:val="left" w:pos="900"/>
              </w:tabs>
              <w:jc w:val="both"/>
              <w:cnfStyle w:val="000000100000"/>
              <w:rPr>
                <w:rFonts w:ascii="Times New Roman" w:hAnsi="Times New Roman" w:cs="Times New Roman"/>
                <w:color w:val="002060"/>
                <w:sz w:val="24"/>
              </w:rPr>
            </w:pPr>
            <w:r w:rsidRPr="0033002F">
              <w:rPr>
                <w:rFonts w:ascii="Times New Roman" w:hAnsi="Times New Roman" w:cs="Times New Roman"/>
                <w:color w:val="002060"/>
                <w:sz w:val="24"/>
              </w:rPr>
              <w:t>Indian growth story continues as is demonstrated by the trends in FPI, FDI and Corporate Bond Market flows</w:t>
            </w:r>
          </w:p>
        </w:tc>
        <w:tc>
          <w:tcPr>
            <w:tcW w:w="1440" w:type="dxa"/>
          </w:tcPr>
          <w:p w:rsidR="00591BDE" w:rsidRPr="001057E5" w:rsidRDefault="00591BDE" w:rsidP="00D03EDD">
            <w:pPr>
              <w:cnfStyle w:val="000000100000"/>
              <w:rPr>
                <w:sz w:val="12"/>
              </w:rPr>
            </w:pPr>
          </w:p>
          <w:p w:rsidR="00591BDE" w:rsidRDefault="00867352" w:rsidP="00D03EDD">
            <w:pPr>
              <w:cnfStyle w:val="000000100000"/>
            </w:pPr>
            <w:hyperlink r:id="rId60" w:history="1">
              <w:r w:rsidR="00591BDE" w:rsidRPr="00ED0754">
                <w:rPr>
                  <w:rStyle w:val="Hyperlink"/>
                  <w:rFonts w:ascii="Book Antiqua" w:hAnsi="Book Antiqua"/>
                  <w:sz w:val="24"/>
                </w:rPr>
                <w:t>Click Here</w:t>
              </w:r>
            </w:hyperlink>
          </w:p>
        </w:tc>
      </w:tr>
      <w:tr w:rsidR="00591BDE" w:rsidRPr="00EA06AB" w:rsidTr="00D03EDD">
        <w:tc>
          <w:tcPr>
            <w:cnfStyle w:val="001000000000"/>
            <w:tcW w:w="720" w:type="dxa"/>
          </w:tcPr>
          <w:p w:rsidR="00591BDE" w:rsidRPr="00EA06AB" w:rsidRDefault="00591BDE" w:rsidP="00D03EDD">
            <w:pPr>
              <w:pStyle w:val="ListParagraph"/>
              <w:ind w:left="0"/>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 xml:space="preserve">10. </w:t>
            </w:r>
          </w:p>
        </w:tc>
        <w:tc>
          <w:tcPr>
            <w:tcW w:w="7470" w:type="dxa"/>
          </w:tcPr>
          <w:p w:rsidR="00591BDE" w:rsidRPr="0033002F" w:rsidRDefault="00591BDE" w:rsidP="00D03EDD">
            <w:pPr>
              <w:tabs>
                <w:tab w:val="left" w:pos="900"/>
              </w:tabs>
              <w:jc w:val="both"/>
              <w:cnfStyle w:val="000000000000"/>
              <w:rPr>
                <w:rFonts w:ascii="Times New Roman" w:hAnsi="Times New Roman" w:cs="Times New Roman"/>
                <w:color w:val="002060"/>
                <w:sz w:val="24"/>
              </w:rPr>
            </w:pPr>
            <w:r w:rsidRPr="0033002F">
              <w:rPr>
                <w:rFonts w:ascii="Times New Roman" w:hAnsi="Times New Roman" w:cs="Times New Roman"/>
                <w:color w:val="002060"/>
                <w:sz w:val="24"/>
              </w:rPr>
              <w:t>Perpetual Validity for Certificate of Authorisation (</w:t>
            </w:r>
            <w:proofErr w:type="spellStart"/>
            <w:r w:rsidRPr="0033002F">
              <w:rPr>
                <w:rFonts w:ascii="Times New Roman" w:hAnsi="Times New Roman" w:cs="Times New Roman"/>
                <w:color w:val="002060"/>
                <w:sz w:val="24"/>
              </w:rPr>
              <w:t>CoA</w:t>
            </w:r>
            <w:proofErr w:type="spellEnd"/>
            <w:r w:rsidRPr="0033002F">
              <w:rPr>
                <w:rFonts w:ascii="Times New Roman" w:hAnsi="Times New Roman" w:cs="Times New Roman"/>
                <w:color w:val="002060"/>
                <w:sz w:val="24"/>
              </w:rPr>
              <w:t>) issued to Payment System Operators (PSOs) under Payment and Settlement Systems Act, 2007 (PSS Act)</w:t>
            </w:r>
          </w:p>
        </w:tc>
        <w:tc>
          <w:tcPr>
            <w:tcW w:w="1440" w:type="dxa"/>
          </w:tcPr>
          <w:p w:rsidR="00591BDE" w:rsidRDefault="00591BDE" w:rsidP="00D03EDD">
            <w:pPr>
              <w:tabs>
                <w:tab w:val="left" w:pos="900"/>
              </w:tabs>
              <w:jc w:val="both"/>
              <w:cnfStyle w:val="000000000000"/>
            </w:pPr>
          </w:p>
          <w:p w:rsidR="00591BDE" w:rsidRPr="00C23271" w:rsidRDefault="00867352" w:rsidP="00D03EDD">
            <w:pPr>
              <w:tabs>
                <w:tab w:val="left" w:pos="900"/>
              </w:tabs>
              <w:jc w:val="both"/>
              <w:cnfStyle w:val="000000000000"/>
              <w:rPr>
                <w:rFonts w:ascii="Book Antiqua" w:hAnsi="Book Antiqua"/>
                <w:sz w:val="24"/>
              </w:rPr>
            </w:pPr>
            <w:hyperlink r:id="rId61" w:history="1">
              <w:r w:rsidR="00591BDE" w:rsidRPr="00EF03FC">
                <w:rPr>
                  <w:rStyle w:val="Hyperlink"/>
                  <w:rFonts w:ascii="Book Antiqua" w:hAnsi="Book Antiqua"/>
                  <w:sz w:val="24"/>
                </w:rPr>
                <w:t>Click here</w:t>
              </w:r>
            </w:hyperlink>
            <w:r w:rsidR="00591BDE">
              <w:rPr>
                <w:rStyle w:val="Hyperlink"/>
                <w:rFonts w:ascii="Book Antiqua" w:hAnsi="Book Antiqua"/>
                <w:sz w:val="24"/>
              </w:rPr>
              <w:t xml:space="preserve"> </w:t>
            </w:r>
          </w:p>
        </w:tc>
      </w:tr>
      <w:tr w:rsidR="00591BDE" w:rsidRPr="00EA06AB" w:rsidTr="00D03EDD">
        <w:trPr>
          <w:cnfStyle w:val="000000100000"/>
        </w:trPr>
        <w:tc>
          <w:tcPr>
            <w:cnfStyle w:val="001000000000"/>
            <w:tcW w:w="720" w:type="dxa"/>
          </w:tcPr>
          <w:p w:rsidR="00591BDE" w:rsidRPr="00EA06AB" w:rsidRDefault="00591BDE" w:rsidP="00D03EDD">
            <w:pPr>
              <w:pStyle w:val="ListParagraph"/>
              <w:ind w:left="0"/>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 xml:space="preserve">11. </w:t>
            </w:r>
          </w:p>
        </w:tc>
        <w:tc>
          <w:tcPr>
            <w:tcW w:w="7470" w:type="dxa"/>
          </w:tcPr>
          <w:p w:rsidR="00591BDE" w:rsidRPr="0033002F" w:rsidRDefault="00591BDE" w:rsidP="00D03EDD">
            <w:pPr>
              <w:tabs>
                <w:tab w:val="left" w:pos="3615"/>
              </w:tabs>
              <w:jc w:val="both"/>
              <w:cnfStyle w:val="000000100000"/>
              <w:rPr>
                <w:rFonts w:ascii="Times New Roman" w:hAnsi="Times New Roman" w:cs="Times New Roman"/>
                <w:color w:val="002060"/>
                <w:sz w:val="24"/>
              </w:rPr>
            </w:pPr>
            <w:r w:rsidRPr="0033002F">
              <w:rPr>
                <w:rFonts w:ascii="Times New Roman" w:hAnsi="Times New Roman" w:cs="Times New Roman"/>
                <w:color w:val="002060"/>
                <w:sz w:val="24"/>
              </w:rPr>
              <w:t>24x7 Availability of Real Time Gross Settlement (RTGS) System</w:t>
            </w:r>
          </w:p>
        </w:tc>
        <w:tc>
          <w:tcPr>
            <w:tcW w:w="1440" w:type="dxa"/>
          </w:tcPr>
          <w:p w:rsidR="00591BDE" w:rsidRPr="00C23271" w:rsidRDefault="00867352" w:rsidP="00D03EDD">
            <w:pPr>
              <w:tabs>
                <w:tab w:val="left" w:pos="900"/>
              </w:tabs>
              <w:jc w:val="both"/>
              <w:cnfStyle w:val="000000100000"/>
              <w:rPr>
                <w:rFonts w:ascii="Book Antiqua" w:hAnsi="Book Antiqua"/>
                <w:sz w:val="24"/>
              </w:rPr>
            </w:pPr>
            <w:hyperlink r:id="rId62" w:history="1">
              <w:r w:rsidR="00591BDE" w:rsidRPr="00C23271">
                <w:rPr>
                  <w:rStyle w:val="Hyperlink"/>
                  <w:rFonts w:ascii="Book Antiqua" w:hAnsi="Book Antiqua"/>
                  <w:sz w:val="24"/>
                </w:rPr>
                <w:t>Click here</w:t>
              </w:r>
            </w:hyperlink>
          </w:p>
        </w:tc>
      </w:tr>
      <w:tr w:rsidR="00591BDE" w:rsidRPr="00EA06AB" w:rsidTr="00D03EDD">
        <w:tc>
          <w:tcPr>
            <w:cnfStyle w:val="001000000000"/>
            <w:tcW w:w="720" w:type="dxa"/>
          </w:tcPr>
          <w:p w:rsidR="00591BDE" w:rsidRPr="00EA06AB" w:rsidRDefault="00591BDE" w:rsidP="00D03EDD">
            <w:pPr>
              <w:pStyle w:val="ListParagraph"/>
              <w:ind w:left="0"/>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12</w:t>
            </w:r>
          </w:p>
        </w:tc>
        <w:tc>
          <w:tcPr>
            <w:tcW w:w="7470" w:type="dxa"/>
          </w:tcPr>
          <w:p w:rsidR="00591BDE" w:rsidRPr="0033002F" w:rsidRDefault="00591BDE" w:rsidP="00D03EDD">
            <w:pPr>
              <w:tabs>
                <w:tab w:val="left" w:pos="900"/>
              </w:tabs>
              <w:jc w:val="both"/>
              <w:cnfStyle w:val="000000000000"/>
              <w:rPr>
                <w:rFonts w:ascii="Times New Roman" w:hAnsi="Times New Roman" w:cs="Times New Roman"/>
                <w:color w:val="002060"/>
                <w:sz w:val="24"/>
              </w:rPr>
            </w:pPr>
            <w:r w:rsidRPr="0033002F">
              <w:rPr>
                <w:rFonts w:ascii="Times New Roman" w:hAnsi="Times New Roman" w:cs="Times New Roman"/>
                <w:color w:val="002060"/>
                <w:sz w:val="24"/>
              </w:rPr>
              <w:t>Card transactions in Contactless mode - Relaxation in requirement of Additional Factor of Authentication</w:t>
            </w:r>
          </w:p>
        </w:tc>
        <w:tc>
          <w:tcPr>
            <w:tcW w:w="1440" w:type="dxa"/>
          </w:tcPr>
          <w:p w:rsidR="00591BDE" w:rsidRPr="00BE0BB0" w:rsidRDefault="00591BDE" w:rsidP="00D03EDD">
            <w:pPr>
              <w:tabs>
                <w:tab w:val="left" w:pos="900"/>
              </w:tabs>
              <w:jc w:val="both"/>
              <w:cnfStyle w:val="000000000000"/>
              <w:rPr>
                <w:sz w:val="10"/>
              </w:rPr>
            </w:pPr>
          </w:p>
          <w:p w:rsidR="00591BDE" w:rsidRPr="00C23271" w:rsidRDefault="00867352" w:rsidP="00D03EDD">
            <w:pPr>
              <w:tabs>
                <w:tab w:val="left" w:pos="900"/>
              </w:tabs>
              <w:jc w:val="both"/>
              <w:cnfStyle w:val="000000000000"/>
              <w:rPr>
                <w:rFonts w:ascii="Book Antiqua" w:hAnsi="Book Antiqua"/>
                <w:sz w:val="24"/>
              </w:rPr>
            </w:pPr>
            <w:hyperlink r:id="rId63" w:history="1">
              <w:r w:rsidR="00591BDE" w:rsidRPr="00C23271">
                <w:rPr>
                  <w:rStyle w:val="Hyperlink"/>
                  <w:rFonts w:ascii="Book Antiqua" w:hAnsi="Book Antiqua"/>
                  <w:sz w:val="24"/>
                </w:rPr>
                <w:t>Click Here</w:t>
              </w:r>
            </w:hyperlink>
          </w:p>
        </w:tc>
      </w:tr>
      <w:tr w:rsidR="00591BDE" w:rsidRPr="00EA06AB" w:rsidTr="00D03EDD">
        <w:trPr>
          <w:cnfStyle w:val="000000100000"/>
        </w:trPr>
        <w:tc>
          <w:tcPr>
            <w:cnfStyle w:val="001000000000"/>
            <w:tcW w:w="720" w:type="dxa"/>
          </w:tcPr>
          <w:p w:rsidR="00591BDE" w:rsidRPr="00EA06AB" w:rsidRDefault="00591BDE" w:rsidP="00D03EDD">
            <w:pPr>
              <w:pStyle w:val="ListParagraph"/>
              <w:ind w:left="0"/>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13</w:t>
            </w:r>
          </w:p>
        </w:tc>
        <w:tc>
          <w:tcPr>
            <w:tcW w:w="7470" w:type="dxa"/>
          </w:tcPr>
          <w:p w:rsidR="00591BDE" w:rsidRPr="0033002F" w:rsidRDefault="00591BDE" w:rsidP="00D03EDD">
            <w:pPr>
              <w:tabs>
                <w:tab w:val="left" w:pos="900"/>
              </w:tabs>
              <w:jc w:val="both"/>
              <w:cnfStyle w:val="000000100000"/>
              <w:rPr>
                <w:rFonts w:ascii="Times New Roman" w:hAnsi="Times New Roman" w:cs="Times New Roman"/>
                <w:color w:val="002060"/>
                <w:sz w:val="24"/>
              </w:rPr>
            </w:pPr>
            <w:r w:rsidRPr="0033002F">
              <w:rPr>
                <w:rFonts w:ascii="Times New Roman" w:hAnsi="Times New Roman" w:cs="Times New Roman"/>
                <w:color w:val="002060"/>
                <w:sz w:val="24"/>
              </w:rPr>
              <w:t>External Trade – Facilitation - Export of Goods and Services</w:t>
            </w:r>
          </w:p>
        </w:tc>
        <w:tc>
          <w:tcPr>
            <w:tcW w:w="1440" w:type="dxa"/>
          </w:tcPr>
          <w:p w:rsidR="00591BDE" w:rsidRDefault="00867352" w:rsidP="00D03EDD">
            <w:pPr>
              <w:tabs>
                <w:tab w:val="left" w:pos="900"/>
              </w:tabs>
              <w:jc w:val="both"/>
              <w:cnfStyle w:val="000000100000"/>
            </w:pPr>
            <w:hyperlink r:id="rId64" w:history="1">
              <w:r w:rsidR="00591BDE" w:rsidRPr="00C044F3">
                <w:rPr>
                  <w:rStyle w:val="Hyperlink"/>
                  <w:rFonts w:ascii="Book Antiqua" w:hAnsi="Book Antiqua"/>
                  <w:sz w:val="24"/>
                </w:rPr>
                <w:t>Click Here</w:t>
              </w:r>
            </w:hyperlink>
          </w:p>
        </w:tc>
      </w:tr>
      <w:tr w:rsidR="00591BDE" w:rsidRPr="00EA06AB" w:rsidTr="00D03EDD">
        <w:tc>
          <w:tcPr>
            <w:cnfStyle w:val="001000000000"/>
            <w:tcW w:w="720" w:type="dxa"/>
          </w:tcPr>
          <w:p w:rsidR="00591BDE" w:rsidRPr="00EA06AB" w:rsidRDefault="00591BDE" w:rsidP="00D03EDD">
            <w:pPr>
              <w:pStyle w:val="ListParagraph"/>
              <w:ind w:left="0"/>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14</w:t>
            </w:r>
          </w:p>
        </w:tc>
        <w:tc>
          <w:tcPr>
            <w:tcW w:w="7470" w:type="dxa"/>
          </w:tcPr>
          <w:p w:rsidR="00591BDE" w:rsidRPr="0033002F" w:rsidRDefault="00591BDE" w:rsidP="00D03EDD">
            <w:pPr>
              <w:tabs>
                <w:tab w:val="left" w:pos="900"/>
              </w:tabs>
              <w:jc w:val="both"/>
              <w:cnfStyle w:val="000000000000"/>
              <w:rPr>
                <w:rFonts w:ascii="Times New Roman" w:hAnsi="Times New Roman" w:cs="Times New Roman"/>
                <w:color w:val="002060"/>
                <w:sz w:val="24"/>
              </w:rPr>
            </w:pPr>
            <w:r w:rsidRPr="0033002F">
              <w:rPr>
                <w:rFonts w:ascii="Times New Roman" w:hAnsi="Times New Roman" w:cs="Times New Roman"/>
                <w:color w:val="002060"/>
                <w:sz w:val="24"/>
              </w:rPr>
              <w:t xml:space="preserve">Directions under Section 35 A read with Section 56 of the BR Act 1949 (AACS)- The </w:t>
            </w:r>
            <w:proofErr w:type="spellStart"/>
            <w:r w:rsidRPr="0033002F">
              <w:rPr>
                <w:rFonts w:ascii="Times New Roman" w:hAnsi="Times New Roman" w:cs="Times New Roman"/>
                <w:color w:val="002060"/>
                <w:sz w:val="24"/>
              </w:rPr>
              <w:t>Adoor</w:t>
            </w:r>
            <w:proofErr w:type="spellEnd"/>
            <w:r w:rsidRPr="0033002F">
              <w:rPr>
                <w:rFonts w:ascii="Times New Roman" w:hAnsi="Times New Roman" w:cs="Times New Roman"/>
                <w:color w:val="002060"/>
                <w:sz w:val="24"/>
              </w:rPr>
              <w:t xml:space="preserve"> Co-operative Urban Bank Ltd, </w:t>
            </w:r>
            <w:proofErr w:type="spellStart"/>
            <w:r w:rsidRPr="0033002F">
              <w:rPr>
                <w:rFonts w:ascii="Times New Roman" w:hAnsi="Times New Roman" w:cs="Times New Roman"/>
                <w:color w:val="002060"/>
                <w:sz w:val="24"/>
              </w:rPr>
              <w:t>Adoor</w:t>
            </w:r>
            <w:proofErr w:type="spellEnd"/>
            <w:r w:rsidRPr="0033002F">
              <w:rPr>
                <w:rFonts w:ascii="Times New Roman" w:hAnsi="Times New Roman" w:cs="Times New Roman"/>
                <w:color w:val="002060"/>
                <w:sz w:val="24"/>
              </w:rPr>
              <w:t>, Kerala- Extension of period</w:t>
            </w:r>
          </w:p>
        </w:tc>
        <w:tc>
          <w:tcPr>
            <w:tcW w:w="1440" w:type="dxa"/>
          </w:tcPr>
          <w:p w:rsidR="00591BDE" w:rsidRPr="00C0206F" w:rsidRDefault="00591BDE" w:rsidP="00D03EDD">
            <w:pPr>
              <w:cnfStyle w:val="000000000000"/>
              <w:rPr>
                <w:sz w:val="12"/>
              </w:rPr>
            </w:pPr>
          </w:p>
          <w:p w:rsidR="00591BDE" w:rsidRDefault="00867352" w:rsidP="00D03EDD">
            <w:pPr>
              <w:cnfStyle w:val="000000000000"/>
            </w:pPr>
            <w:hyperlink r:id="rId65" w:history="1">
              <w:r w:rsidR="00591BDE" w:rsidRPr="00ED0754">
                <w:rPr>
                  <w:rStyle w:val="Hyperlink"/>
                  <w:rFonts w:ascii="Book Antiqua" w:hAnsi="Book Antiqua"/>
                  <w:sz w:val="24"/>
                </w:rPr>
                <w:t>Click Here</w:t>
              </w:r>
            </w:hyperlink>
          </w:p>
        </w:tc>
      </w:tr>
      <w:tr w:rsidR="00591BDE" w:rsidRPr="00EA06AB" w:rsidTr="00D03EDD">
        <w:trPr>
          <w:cnfStyle w:val="000000100000"/>
        </w:trPr>
        <w:tc>
          <w:tcPr>
            <w:cnfStyle w:val="001000000000"/>
            <w:tcW w:w="720" w:type="dxa"/>
          </w:tcPr>
          <w:p w:rsidR="00591BDE" w:rsidRPr="00EA06AB" w:rsidRDefault="00591BDE" w:rsidP="00D03EDD">
            <w:pPr>
              <w:pStyle w:val="ListParagraph"/>
              <w:ind w:left="0"/>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15</w:t>
            </w:r>
          </w:p>
        </w:tc>
        <w:tc>
          <w:tcPr>
            <w:tcW w:w="7470" w:type="dxa"/>
          </w:tcPr>
          <w:p w:rsidR="00591BDE" w:rsidRPr="0033002F" w:rsidRDefault="00591BDE" w:rsidP="00D03EDD">
            <w:pPr>
              <w:tabs>
                <w:tab w:val="left" w:pos="900"/>
              </w:tabs>
              <w:jc w:val="both"/>
              <w:cnfStyle w:val="000000100000"/>
              <w:rPr>
                <w:rFonts w:ascii="Times New Roman" w:hAnsi="Times New Roman" w:cs="Times New Roman"/>
                <w:color w:val="002060"/>
                <w:sz w:val="24"/>
              </w:rPr>
            </w:pPr>
            <w:r w:rsidRPr="0033002F">
              <w:rPr>
                <w:rFonts w:ascii="Times New Roman" w:hAnsi="Times New Roman" w:cs="Times New Roman"/>
                <w:color w:val="002060"/>
                <w:sz w:val="24"/>
              </w:rPr>
              <w:t>RBI extends validity of the Directions issued to the People’s Co-operative Bank Ltd., Kanpur (Uttar Pradesh)</w:t>
            </w:r>
          </w:p>
        </w:tc>
        <w:tc>
          <w:tcPr>
            <w:tcW w:w="1440" w:type="dxa"/>
          </w:tcPr>
          <w:p w:rsidR="00591BDE" w:rsidRPr="00ED1091" w:rsidRDefault="00591BDE" w:rsidP="00D03EDD">
            <w:pPr>
              <w:cnfStyle w:val="000000100000"/>
              <w:rPr>
                <w:sz w:val="10"/>
              </w:rPr>
            </w:pPr>
          </w:p>
          <w:p w:rsidR="00591BDE" w:rsidRDefault="00867352" w:rsidP="00D03EDD">
            <w:pPr>
              <w:cnfStyle w:val="000000100000"/>
            </w:pPr>
            <w:hyperlink r:id="rId66" w:history="1">
              <w:r w:rsidR="00591BDE" w:rsidRPr="00ED0754">
                <w:rPr>
                  <w:rStyle w:val="Hyperlink"/>
                  <w:rFonts w:ascii="Book Antiqua" w:hAnsi="Book Antiqua"/>
                  <w:sz w:val="24"/>
                </w:rPr>
                <w:t>Click Here</w:t>
              </w:r>
            </w:hyperlink>
          </w:p>
        </w:tc>
      </w:tr>
      <w:tr w:rsidR="00591BDE" w:rsidRPr="00EA06AB" w:rsidTr="00D03EDD">
        <w:tc>
          <w:tcPr>
            <w:cnfStyle w:val="001000000000"/>
            <w:tcW w:w="720" w:type="dxa"/>
          </w:tcPr>
          <w:p w:rsidR="00591BDE" w:rsidRPr="00EA06AB" w:rsidRDefault="00591BDE" w:rsidP="00D03EDD">
            <w:pPr>
              <w:pStyle w:val="ListParagraph"/>
              <w:ind w:left="0"/>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16</w:t>
            </w:r>
          </w:p>
        </w:tc>
        <w:tc>
          <w:tcPr>
            <w:tcW w:w="7470" w:type="dxa"/>
          </w:tcPr>
          <w:p w:rsidR="00591BDE" w:rsidRPr="0033002F" w:rsidRDefault="00591BDE" w:rsidP="00D03EDD">
            <w:pPr>
              <w:tabs>
                <w:tab w:val="left" w:pos="900"/>
              </w:tabs>
              <w:jc w:val="both"/>
              <w:cnfStyle w:val="000000000000"/>
              <w:rPr>
                <w:rFonts w:ascii="Times New Roman" w:hAnsi="Times New Roman" w:cs="Times New Roman"/>
                <w:color w:val="002060"/>
                <w:sz w:val="24"/>
              </w:rPr>
            </w:pPr>
            <w:r w:rsidRPr="0033002F">
              <w:rPr>
                <w:rFonts w:ascii="Times New Roman" w:hAnsi="Times New Roman" w:cs="Times New Roman"/>
                <w:color w:val="002060"/>
                <w:sz w:val="24"/>
              </w:rPr>
              <w:t>Reserve Bank of India – Bulletin Weekly Statistical Supplement – Extract</w:t>
            </w:r>
          </w:p>
        </w:tc>
        <w:tc>
          <w:tcPr>
            <w:tcW w:w="1440" w:type="dxa"/>
          </w:tcPr>
          <w:p w:rsidR="00591BDE" w:rsidRPr="00ED1091" w:rsidRDefault="00591BDE" w:rsidP="00D03EDD">
            <w:pPr>
              <w:cnfStyle w:val="000000000000"/>
              <w:rPr>
                <w:sz w:val="12"/>
              </w:rPr>
            </w:pPr>
          </w:p>
          <w:p w:rsidR="00591BDE" w:rsidRDefault="00867352" w:rsidP="00D03EDD">
            <w:pPr>
              <w:cnfStyle w:val="000000000000"/>
            </w:pPr>
            <w:hyperlink r:id="rId67" w:history="1">
              <w:r w:rsidR="00591BDE" w:rsidRPr="00ED0754">
                <w:rPr>
                  <w:rStyle w:val="Hyperlink"/>
                  <w:rFonts w:ascii="Book Antiqua" w:hAnsi="Book Antiqua"/>
                  <w:sz w:val="24"/>
                </w:rPr>
                <w:t>Click Here</w:t>
              </w:r>
            </w:hyperlink>
          </w:p>
        </w:tc>
      </w:tr>
      <w:tr w:rsidR="00591BDE" w:rsidRPr="00EA06AB" w:rsidTr="00D03EDD">
        <w:trPr>
          <w:cnfStyle w:val="000000100000"/>
        </w:trPr>
        <w:tc>
          <w:tcPr>
            <w:cnfStyle w:val="001000000000"/>
            <w:tcW w:w="720" w:type="dxa"/>
          </w:tcPr>
          <w:p w:rsidR="00591BDE" w:rsidRPr="00EA06AB" w:rsidRDefault="00591BDE" w:rsidP="00D03EDD">
            <w:pPr>
              <w:pStyle w:val="ListParagraph"/>
              <w:ind w:left="0"/>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17</w:t>
            </w:r>
          </w:p>
        </w:tc>
        <w:tc>
          <w:tcPr>
            <w:tcW w:w="7470" w:type="dxa"/>
          </w:tcPr>
          <w:p w:rsidR="00591BDE" w:rsidRPr="0033002F" w:rsidRDefault="00591BDE" w:rsidP="00D03EDD">
            <w:pPr>
              <w:tabs>
                <w:tab w:val="left" w:pos="900"/>
              </w:tabs>
              <w:jc w:val="both"/>
              <w:cnfStyle w:val="000000100000"/>
              <w:rPr>
                <w:rFonts w:ascii="Times New Roman" w:hAnsi="Times New Roman" w:cs="Times New Roman"/>
                <w:color w:val="002060"/>
                <w:sz w:val="24"/>
              </w:rPr>
            </w:pPr>
            <w:r w:rsidRPr="0033002F">
              <w:rPr>
                <w:rFonts w:ascii="Times New Roman" w:hAnsi="Times New Roman" w:cs="Times New Roman"/>
                <w:color w:val="002060"/>
                <w:sz w:val="24"/>
              </w:rPr>
              <w:t>Foreign Exchange Management (Export and Import of Currency) (Second Amendment) Regulations, 2020</w:t>
            </w:r>
          </w:p>
        </w:tc>
        <w:tc>
          <w:tcPr>
            <w:tcW w:w="1440" w:type="dxa"/>
          </w:tcPr>
          <w:p w:rsidR="00591BDE" w:rsidRPr="00E250AD" w:rsidRDefault="00591BDE" w:rsidP="00D03EDD">
            <w:pPr>
              <w:cnfStyle w:val="000000100000"/>
              <w:rPr>
                <w:sz w:val="12"/>
              </w:rPr>
            </w:pPr>
          </w:p>
          <w:p w:rsidR="00591BDE" w:rsidRDefault="00867352" w:rsidP="00D03EDD">
            <w:pPr>
              <w:cnfStyle w:val="000000100000"/>
            </w:pPr>
            <w:hyperlink r:id="rId68" w:history="1">
              <w:r w:rsidR="00591BDE" w:rsidRPr="00ED0754">
                <w:rPr>
                  <w:rStyle w:val="Hyperlink"/>
                  <w:rFonts w:ascii="Book Antiqua" w:hAnsi="Book Antiqua"/>
                  <w:sz w:val="24"/>
                </w:rPr>
                <w:t>Click Here</w:t>
              </w:r>
            </w:hyperlink>
          </w:p>
        </w:tc>
      </w:tr>
      <w:tr w:rsidR="00591BDE" w:rsidRPr="00EA06AB" w:rsidTr="00D03EDD">
        <w:tc>
          <w:tcPr>
            <w:cnfStyle w:val="001000000000"/>
            <w:tcW w:w="720" w:type="dxa"/>
          </w:tcPr>
          <w:p w:rsidR="00591BDE" w:rsidRPr="00EA06AB" w:rsidRDefault="00591BDE" w:rsidP="00D03EDD">
            <w:pPr>
              <w:pStyle w:val="ListParagraph"/>
              <w:ind w:left="0"/>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18</w:t>
            </w:r>
          </w:p>
        </w:tc>
        <w:tc>
          <w:tcPr>
            <w:tcW w:w="7470" w:type="dxa"/>
          </w:tcPr>
          <w:p w:rsidR="00591BDE" w:rsidRPr="0033002F" w:rsidRDefault="00591BDE" w:rsidP="00D03EDD">
            <w:pPr>
              <w:tabs>
                <w:tab w:val="left" w:pos="900"/>
              </w:tabs>
              <w:jc w:val="both"/>
              <w:cnfStyle w:val="000000000000"/>
              <w:rPr>
                <w:rFonts w:ascii="Times New Roman" w:hAnsi="Times New Roman" w:cs="Times New Roman"/>
                <w:color w:val="002060"/>
                <w:sz w:val="24"/>
              </w:rPr>
            </w:pPr>
            <w:r w:rsidRPr="0033002F">
              <w:rPr>
                <w:rFonts w:ascii="Times New Roman" w:hAnsi="Times New Roman" w:cs="Times New Roman"/>
                <w:color w:val="002060"/>
                <w:sz w:val="24"/>
              </w:rPr>
              <w:t xml:space="preserve">Directions under sub-section (1) of Section 35 A read with Section 56 of the Banking Regulation Act, 1949 (AACS) – Dr. </w:t>
            </w:r>
            <w:proofErr w:type="spellStart"/>
            <w:r w:rsidRPr="0033002F">
              <w:rPr>
                <w:rFonts w:ascii="Times New Roman" w:hAnsi="Times New Roman" w:cs="Times New Roman"/>
                <w:color w:val="002060"/>
                <w:sz w:val="24"/>
              </w:rPr>
              <w:t>Shivajirao</w:t>
            </w:r>
            <w:proofErr w:type="spellEnd"/>
            <w:r w:rsidRPr="0033002F">
              <w:rPr>
                <w:rFonts w:ascii="Times New Roman" w:hAnsi="Times New Roman" w:cs="Times New Roman"/>
                <w:color w:val="002060"/>
                <w:sz w:val="24"/>
              </w:rPr>
              <w:t xml:space="preserve"> </w:t>
            </w:r>
            <w:proofErr w:type="spellStart"/>
            <w:r w:rsidRPr="0033002F">
              <w:rPr>
                <w:rFonts w:ascii="Times New Roman" w:hAnsi="Times New Roman" w:cs="Times New Roman"/>
                <w:color w:val="002060"/>
                <w:sz w:val="24"/>
              </w:rPr>
              <w:t>Patil</w:t>
            </w:r>
            <w:proofErr w:type="spellEnd"/>
            <w:r w:rsidRPr="0033002F">
              <w:rPr>
                <w:rFonts w:ascii="Times New Roman" w:hAnsi="Times New Roman" w:cs="Times New Roman"/>
                <w:color w:val="002060"/>
                <w:sz w:val="24"/>
              </w:rPr>
              <w:t xml:space="preserve"> </w:t>
            </w:r>
            <w:proofErr w:type="spellStart"/>
            <w:r w:rsidRPr="0033002F">
              <w:rPr>
                <w:rFonts w:ascii="Times New Roman" w:hAnsi="Times New Roman" w:cs="Times New Roman"/>
                <w:color w:val="002060"/>
                <w:sz w:val="24"/>
              </w:rPr>
              <w:t>Nilangekar</w:t>
            </w:r>
            <w:proofErr w:type="spellEnd"/>
            <w:r w:rsidRPr="0033002F">
              <w:rPr>
                <w:rFonts w:ascii="Times New Roman" w:hAnsi="Times New Roman" w:cs="Times New Roman"/>
                <w:color w:val="002060"/>
                <w:sz w:val="24"/>
              </w:rPr>
              <w:t xml:space="preserve"> Urban Co-operative Bank Ltd., </w:t>
            </w:r>
            <w:proofErr w:type="spellStart"/>
            <w:r w:rsidRPr="0033002F">
              <w:rPr>
                <w:rFonts w:ascii="Times New Roman" w:hAnsi="Times New Roman" w:cs="Times New Roman"/>
                <w:color w:val="002060"/>
                <w:sz w:val="24"/>
              </w:rPr>
              <w:t>Nilanga</w:t>
            </w:r>
            <w:proofErr w:type="spellEnd"/>
            <w:r w:rsidRPr="0033002F">
              <w:rPr>
                <w:rFonts w:ascii="Times New Roman" w:hAnsi="Times New Roman" w:cs="Times New Roman"/>
                <w:color w:val="002060"/>
                <w:sz w:val="24"/>
              </w:rPr>
              <w:t xml:space="preserve">, </w:t>
            </w:r>
            <w:proofErr w:type="spellStart"/>
            <w:r w:rsidRPr="0033002F">
              <w:rPr>
                <w:rFonts w:ascii="Times New Roman" w:hAnsi="Times New Roman" w:cs="Times New Roman"/>
                <w:color w:val="002060"/>
                <w:sz w:val="24"/>
              </w:rPr>
              <w:t>Distt</w:t>
            </w:r>
            <w:proofErr w:type="spellEnd"/>
            <w:r w:rsidRPr="0033002F">
              <w:rPr>
                <w:rFonts w:ascii="Times New Roman" w:hAnsi="Times New Roman" w:cs="Times New Roman"/>
                <w:color w:val="002060"/>
                <w:sz w:val="24"/>
              </w:rPr>
              <w:t xml:space="preserve">. </w:t>
            </w:r>
            <w:proofErr w:type="spellStart"/>
            <w:r w:rsidRPr="0033002F">
              <w:rPr>
                <w:rFonts w:ascii="Times New Roman" w:hAnsi="Times New Roman" w:cs="Times New Roman"/>
                <w:color w:val="002060"/>
                <w:sz w:val="24"/>
              </w:rPr>
              <w:t>Latur</w:t>
            </w:r>
            <w:proofErr w:type="spellEnd"/>
            <w:r w:rsidRPr="0033002F">
              <w:rPr>
                <w:rFonts w:ascii="Times New Roman" w:hAnsi="Times New Roman" w:cs="Times New Roman"/>
                <w:color w:val="002060"/>
                <w:sz w:val="24"/>
              </w:rPr>
              <w:t>, Maharashtra – Extension of Period</w:t>
            </w:r>
          </w:p>
        </w:tc>
        <w:tc>
          <w:tcPr>
            <w:tcW w:w="1440" w:type="dxa"/>
          </w:tcPr>
          <w:p w:rsidR="00591BDE" w:rsidRDefault="00591BDE" w:rsidP="00D03EDD">
            <w:pPr>
              <w:tabs>
                <w:tab w:val="left" w:pos="900"/>
              </w:tabs>
              <w:jc w:val="both"/>
              <w:cnfStyle w:val="000000000000"/>
            </w:pPr>
          </w:p>
          <w:p w:rsidR="00591BDE" w:rsidRPr="00C23271" w:rsidRDefault="00867352" w:rsidP="00D03EDD">
            <w:pPr>
              <w:tabs>
                <w:tab w:val="left" w:pos="900"/>
              </w:tabs>
              <w:jc w:val="both"/>
              <w:cnfStyle w:val="000000000000"/>
              <w:rPr>
                <w:rFonts w:ascii="Book Antiqua" w:hAnsi="Book Antiqua"/>
                <w:sz w:val="24"/>
              </w:rPr>
            </w:pPr>
            <w:hyperlink r:id="rId69" w:history="1">
              <w:r w:rsidR="00591BDE" w:rsidRPr="00EF03FC">
                <w:rPr>
                  <w:rStyle w:val="Hyperlink"/>
                  <w:rFonts w:ascii="Book Antiqua" w:hAnsi="Book Antiqua"/>
                  <w:sz w:val="24"/>
                </w:rPr>
                <w:t>Click here</w:t>
              </w:r>
            </w:hyperlink>
            <w:r w:rsidR="00591BDE">
              <w:rPr>
                <w:rStyle w:val="Hyperlink"/>
                <w:rFonts w:ascii="Book Antiqua" w:hAnsi="Book Antiqua"/>
                <w:sz w:val="24"/>
              </w:rPr>
              <w:t xml:space="preserve"> </w:t>
            </w:r>
          </w:p>
        </w:tc>
      </w:tr>
      <w:tr w:rsidR="00591BDE" w:rsidRPr="00EA06AB" w:rsidTr="00D03EDD">
        <w:trPr>
          <w:cnfStyle w:val="000000100000"/>
        </w:trPr>
        <w:tc>
          <w:tcPr>
            <w:cnfStyle w:val="001000000000"/>
            <w:tcW w:w="720" w:type="dxa"/>
          </w:tcPr>
          <w:p w:rsidR="00591BDE" w:rsidRPr="00EA06AB" w:rsidRDefault="00591BDE" w:rsidP="00D03EDD">
            <w:pPr>
              <w:pStyle w:val="ListParagraph"/>
              <w:ind w:left="0"/>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19</w:t>
            </w:r>
          </w:p>
        </w:tc>
        <w:tc>
          <w:tcPr>
            <w:tcW w:w="7470" w:type="dxa"/>
          </w:tcPr>
          <w:p w:rsidR="00591BDE" w:rsidRPr="0033002F" w:rsidRDefault="00591BDE" w:rsidP="00D03EDD">
            <w:pPr>
              <w:tabs>
                <w:tab w:val="left" w:pos="3615"/>
              </w:tabs>
              <w:jc w:val="both"/>
              <w:cnfStyle w:val="000000100000"/>
              <w:rPr>
                <w:rFonts w:ascii="Times New Roman" w:hAnsi="Times New Roman" w:cs="Times New Roman"/>
                <w:color w:val="002060"/>
                <w:sz w:val="24"/>
              </w:rPr>
            </w:pPr>
            <w:r w:rsidRPr="0033002F">
              <w:rPr>
                <w:rFonts w:ascii="Times New Roman" w:hAnsi="Times New Roman" w:cs="Times New Roman"/>
                <w:color w:val="002060"/>
                <w:sz w:val="24"/>
              </w:rPr>
              <w:t>RBI Working Paper No. 13/2020: Price Discrimination in Over-the-</w:t>
            </w:r>
            <w:r w:rsidRPr="0033002F">
              <w:rPr>
                <w:rFonts w:ascii="Times New Roman" w:hAnsi="Times New Roman" w:cs="Times New Roman"/>
                <w:color w:val="002060"/>
                <w:sz w:val="24"/>
              </w:rPr>
              <w:lastRenderedPageBreak/>
              <w:t>Counter Currency Derivatives</w:t>
            </w:r>
          </w:p>
        </w:tc>
        <w:tc>
          <w:tcPr>
            <w:tcW w:w="1440" w:type="dxa"/>
          </w:tcPr>
          <w:p w:rsidR="00591BDE" w:rsidRPr="001A3E37" w:rsidRDefault="00591BDE" w:rsidP="00D03EDD">
            <w:pPr>
              <w:tabs>
                <w:tab w:val="left" w:pos="900"/>
              </w:tabs>
              <w:jc w:val="both"/>
              <w:cnfStyle w:val="000000100000"/>
              <w:rPr>
                <w:sz w:val="10"/>
              </w:rPr>
            </w:pPr>
          </w:p>
          <w:p w:rsidR="00591BDE" w:rsidRPr="00C23271" w:rsidRDefault="00867352" w:rsidP="00D03EDD">
            <w:pPr>
              <w:tabs>
                <w:tab w:val="left" w:pos="900"/>
              </w:tabs>
              <w:jc w:val="both"/>
              <w:cnfStyle w:val="000000100000"/>
              <w:rPr>
                <w:rFonts w:ascii="Book Antiqua" w:hAnsi="Book Antiqua"/>
                <w:sz w:val="24"/>
              </w:rPr>
            </w:pPr>
            <w:hyperlink r:id="rId70" w:history="1">
              <w:r w:rsidR="00591BDE" w:rsidRPr="00C23271">
                <w:rPr>
                  <w:rStyle w:val="Hyperlink"/>
                  <w:rFonts w:ascii="Book Antiqua" w:hAnsi="Book Antiqua"/>
                  <w:sz w:val="24"/>
                </w:rPr>
                <w:t>Click here</w:t>
              </w:r>
            </w:hyperlink>
          </w:p>
        </w:tc>
      </w:tr>
      <w:tr w:rsidR="00591BDE" w:rsidRPr="00EA06AB" w:rsidTr="00D03EDD">
        <w:tc>
          <w:tcPr>
            <w:cnfStyle w:val="001000000000"/>
            <w:tcW w:w="720" w:type="dxa"/>
          </w:tcPr>
          <w:p w:rsidR="00591BDE" w:rsidRPr="00EA06AB" w:rsidRDefault="00591BDE" w:rsidP="00D03EDD">
            <w:pPr>
              <w:pStyle w:val="ListParagraph"/>
              <w:ind w:left="0"/>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lastRenderedPageBreak/>
              <w:t>20</w:t>
            </w:r>
          </w:p>
        </w:tc>
        <w:tc>
          <w:tcPr>
            <w:tcW w:w="7470" w:type="dxa"/>
          </w:tcPr>
          <w:p w:rsidR="00591BDE" w:rsidRPr="0033002F" w:rsidRDefault="00591BDE" w:rsidP="00D03EDD">
            <w:pPr>
              <w:tabs>
                <w:tab w:val="left" w:pos="900"/>
              </w:tabs>
              <w:jc w:val="both"/>
              <w:cnfStyle w:val="000000000000"/>
              <w:rPr>
                <w:rFonts w:ascii="Times New Roman" w:hAnsi="Times New Roman" w:cs="Times New Roman"/>
                <w:color w:val="002060"/>
                <w:sz w:val="24"/>
              </w:rPr>
            </w:pPr>
            <w:r w:rsidRPr="0033002F">
              <w:rPr>
                <w:rFonts w:ascii="Times New Roman" w:hAnsi="Times New Roman" w:cs="Times New Roman"/>
                <w:color w:val="002060"/>
                <w:sz w:val="24"/>
              </w:rPr>
              <w:t>RBI Working Paper No. 14/2020: Asset Quality and Credit Channel of Monetary Policy Transmission in India: Some Evidence from Bank-level Data</w:t>
            </w:r>
          </w:p>
        </w:tc>
        <w:tc>
          <w:tcPr>
            <w:tcW w:w="1440" w:type="dxa"/>
          </w:tcPr>
          <w:p w:rsidR="00591BDE" w:rsidRPr="00BE0BB0" w:rsidRDefault="00591BDE" w:rsidP="00D03EDD">
            <w:pPr>
              <w:tabs>
                <w:tab w:val="left" w:pos="900"/>
              </w:tabs>
              <w:jc w:val="both"/>
              <w:cnfStyle w:val="000000000000"/>
              <w:rPr>
                <w:sz w:val="10"/>
              </w:rPr>
            </w:pPr>
          </w:p>
          <w:p w:rsidR="00591BDE" w:rsidRDefault="00591BDE" w:rsidP="00D03EDD">
            <w:pPr>
              <w:tabs>
                <w:tab w:val="left" w:pos="900"/>
              </w:tabs>
              <w:jc w:val="both"/>
              <w:cnfStyle w:val="000000000000"/>
            </w:pPr>
          </w:p>
          <w:p w:rsidR="00591BDE" w:rsidRPr="00C23271" w:rsidRDefault="00867352" w:rsidP="00D03EDD">
            <w:pPr>
              <w:tabs>
                <w:tab w:val="left" w:pos="900"/>
              </w:tabs>
              <w:jc w:val="both"/>
              <w:cnfStyle w:val="000000000000"/>
              <w:rPr>
                <w:rFonts w:ascii="Book Antiqua" w:hAnsi="Book Antiqua"/>
                <w:sz w:val="24"/>
              </w:rPr>
            </w:pPr>
            <w:hyperlink r:id="rId71" w:history="1">
              <w:r w:rsidR="00591BDE" w:rsidRPr="00C23271">
                <w:rPr>
                  <w:rStyle w:val="Hyperlink"/>
                  <w:rFonts w:ascii="Book Antiqua" w:hAnsi="Book Antiqua"/>
                  <w:sz w:val="24"/>
                </w:rPr>
                <w:t>Click Here</w:t>
              </w:r>
            </w:hyperlink>
          </w:p>
        </w:tc>
      </w:tr>
      <w:tr w:rsidR="00591BDE" w:rsidRPr="00EA06AB" w:rsidTr="00D03EDD">
        <w:trPr>
          <w:cnfStyle w:val="000000100000"/>
        </w:trPr>
        <w:tc>
          <w:tcPr>
            <w:cnfStyle w:val="001000000000"/>
            <w:tcW w:w="720" w:type="dxa"/>
          </w:tcPr>
          <w:p w:rsidR="00591BDE" w:rsidRPr="00EA06AB" w:rsidRDefault="00591BDE" w:rsidP="00D03EDD">
            <w:pPr>
              <w:pStyle w:val="ListParagraph"/>
              <w:ind w:left="0"/>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21</w:t>
            </w:r>
          </w:p>
        </w:tc>
        <w:tc>
          <w:tcPr>
            <w:tcW w:w="7470" w:type="dxa"/>
          </w:tcPr>
          <w:p w:rsidR="00591BDE" w:rsidRPr="0033002F" w:rsidRDefault="00591BDE" w:rsidP="00D03EDD">
            <w:pPr>
              <w:tabs>
                <w:tab w:val="left" w:pos="900"/>
              </w:tabs>
              <w:jc w:val="both"/>
              <w:cnfStyle w:val="000000100000"/>
              <w:rPr>
                <w:rFonts w:ascii="Times New Roman" w:hAnsi="Times New Roman" w:cs="Times New Roman"/>
                <w:color w:val="002060"/>
                <w:sz w:val="24"/>
              </w:rPr>
            </w:pPr>
            <w:r w:rsidRPr="0033002F">
              <w:rPr>
                <w:rFonts w:ascii="Times New Roman" w:hAnsi="Times New Roman" w:cs="Times New Roman"/>
                <w:color w:val="002060"/>
                <w:sz w:val="24"/>
              </w:rPr>
              <w:t>Special Open Market Operations (OMO) of Simultaneous Purchase and Sale of Government of India Securities held on December 17, 2020: Cut-Offs</w:t>
            </w:r>
          </w:p>
        </w:tc>
        <w:tc>
          <w:tcPr>
            <w:tcW w:w="1440" w:type="dxa"/>
          </w:tcPr>
          <w:p w:rsidR="00591BDE" w:rsidRDefault="00591BDE" w:rsidP="00D03EDD">
            <w:pPr>
              <w:tabs>
                <w:tab w:val="left" w:pos="900"/>
              </w:tabs>
              <w:jc w:val="both"/>
              <w:cnfStyle w:val="000000100000"/>
            </w:pPr>
          </w:p>
          <w:p w:rsidR="00591BDE" w:rsidRDefault="00867352" w:rsidP="00D03EDD">
            <w:pPr>
              <w:tabs>
                <w:tab w:val="left" w:pos="900"/>
              </w:tabs>
              <w:jc w:val="both"/>
              <w:cnfStyle w:val="000000100000"/>
            </w:pPr>
            <w:hyperlink r:id="rId72" w:history="1">
              <w:r w:rsidR="00591BDE" w:rsidRPr="00C044F3">
                <w:rPr>
                  <w:rStyle w:val="Hyperlink"/>
                  <w:rFonts w:ascii="Book Antiqua" w:hAnsi="Book Antiqua"/>
                  <w:sz w:val="24"/>
                </w:rPr>
                <w:t>Click Here</w:t>
              </w:r>
            </w:hyperlink>
          </w:p>
        </w:tc>
      </w:tr>
      <w:tr w:rsidR="00591BDE" w:rsidRPr="00EA06AB" w:rsidTr="00D03EDD">
        <w:tc>
          <w:tcPr>
            <w:cnfStyle w:val="001000000000"/>
            <w:tcW w:w="720" w:type="dxa"/>
          </w:tcPr>
          <w:p w:rsidR="00591BDE" w:rsidRPr="00EA06AB" w:rsidRDefault="00591BDE" w:rsidP="00D03EDD">
            <w:pPr>
              <w:pStyle w:val="ListParagraph"/>
              <w:ind w:left="0"/>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22</w:t>
            </w:r>
          </w:p>
        </w:tc>
        <w:tc>
          <w:tcPr>
            <w:tcW w:w="7470" w:type="dxa"/>
          </w:tcPr>
          <w:p w:rsidR="00591BDE" w:rsidRPr="0033002F" w:rsidRDefault="00591BDE" w:rsidP="00D03EDD">
            <w:pPr>
              <w:tabs>
                <w:tab w:val="left" w:pos="900"/>
              </w:tabs>
              <w:jc w:val="both"/>
              <w:cnfStyle w:val="000000000000"/>
              <w:rPr>
                <w:rFonts w:ascii="Times New Roman" w:hAnsi="Times New Roman" w:cs="Times New Roman"/>
                <w:color w:val="002060"/>
                <w:sz w:val="24"/>
              </w:rPr>
            </w:pPr>
            <w:r w:rsidRPr="0033002F">
              <w:rPr>
                <w:rFonts w:ascii="Times New Roman" w:hAnsi="Times New Roman" w:cs="Times New Roman"/>
                <w:color w:val="002060"/>
                <w:sz w:val="24"/>
              </w:rPr>
              <w:t>Meeting of the Central Board of Reserve Bank of India</w:t>
            </w:r>
          </w:p>
        </w:tc>
        <w:tc>
          <w:tcPr>
            <w:tcW w:w="1440" w:type="dxa"/>
          </w:tcPr>
          <w:p w:rsidR="00591BDE" w:rsidRPr="00C0206F" w:rsidRDefault="00591BDE" w:rsidP="00D03EDD">
            <w:pPr>
              <w:cnfStyle w:val="000000000000"/>
              <w:rPr>
                <w:sz w:val="12"/>
              </w:rPr>
            </w:pPr>
          </w:p>
          <w:p w:rsidR="00591BDE" w:rsidRDefault="00867352" w:rsidP="00D03EDD">
            <w:pPr>
              <w:cnfStyle w:val="000000000000"/>
            </w:pPr>
            <w:hyperlink r:id="rId73" w:history="1">
              <w:r w:rsidR="00591BDE" w:rsidRPr="00ED0754">
                <w:rPr>
                  <w:rStyle w:val="Hyperlink"/>
                  <w:rFonts w:ascii="Book Antiqua" w:hAnsi="Book Antiqua"/>
                  <w:sz w:val="24"/>
                </w:rPr>
                <w:t>Click Here</w:t>
              </w:r>
            </w:hyperlink>
          </w:p>
        </w:tc>
      </w:tr>
      <w:tr w:rsidR="00591BDE" w:rsidRPr="00EA06AB" w:rsidTr="00D03EDD">
        <w:trPr>
          <w:cnfStyle w:val="000000100000"/>
        </w:trPr>
        <w:tc>
          <w:tcPr>
            <w:cnfStyle w:val="001000000000"/>
            <w:tcW w:w="720" w:type="dxa"/>
          </w:tcPr>
          <w:p w:rsidR="00591BDE" w:rsidRPr="00EA06AB" w:rsidRDefault="00591BDE" w:rsidP="00D03EDD">
            <w:pPr>
              <w:pStyle w:val="ListParagraph"/>
              <w:ind w:left="0"/>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23</w:t>
            </w:r>
          </w:p>
        </w:tc>
        <w:tc>
          <w:tcPr>
            <w:tcW w:w="7470" w:type="dxa"/>
          </w:tcPr>
          <w:p w:rsidR="00591BDE" w:rsidRPr="0033002F" w:rsidRDefault="00591BDE" w:rsidP="00D03EDD">
            <w:pPr>
              <w:tabs>
                <w:tab w:val="left" w:pos="900"/>
              </w:tabs>
              <w:jc w:val="both"/>
              <w:cnfStyle w:val="000000100000"/>
              <w:rPr>
                <w:rFonts w:ascii="Times New Roman" w:hAnsi="Times New Roman" w:cs="Times New Roman"/>
                <w:color w:val="002060"/>
                <w:sz w:val="24"/>
              </w:rPr>
            </w:pPr>
            <w:r w:rsidRPr="0033002F">
              <w:rPr>
                <w:rFonts w:ascii="Times New Roman" w:hAnsi="Times New Roman" w:cs="Times New Roman"/>
                <w:color w:val="002060"/>
                <w:sz w:val="24"/>
              </w:rPr>
              <w:t>Reserve Bank of India – Bulletin Weekly Statistical Supplement – Extract</w:t>
            </w:r>
          </w:p>
        </w:tc>
        <w:tc>
          <w:tcPr>
            <w:tcW w:w="1440" w:type="dxa"/>
          </w:tcPr>
          <w:p w:rsidR="00591BDE" w:rsidRPr="00ED1091" w:rsidRDefault="00591BDE" w:rsidP="00D03EDD">
            <w:pPr>
              <w:cnfStyle w:val="000000100000"/>
              <w:rPr>
                <w:sz w:val="10"/>
              </w:rPr>
            </w:pPr>
          </w:p>
          <w:p w:rsidR="00591BDE" w:rsidRDefault="00867352" w:rsidP="00D03EDD">
            <w:pPr>
              <w:cnfStyle w:val="000000100000"/>
            </w:pPr>
            <w:hyperlink r:id="rId74" w:history="1">
              <w:r w:rsidR="00591BDE" w:rsidRPr="00ED0754">
                <w:rPr>
                  <w:rStyle w:val="Hyperlink"/>
                  <w:rFonts w:ascii="Book Antiqua" w:hAnsi="Book Antiqua"/>
                  <w:sz w:val="24"/>
                </w:rPr>
                <w:t>Click Here</w:t>
              </w:r>
            </w:hyperlink>
          </w:p>
        </w:tc>
      </w:tr>
      <w:tr w:rsidR="00591BDE" w:rsidRPr="00EA06AB" w:rsidTr="00D03EDD">
        <w:tc>
          <w:tcPr>
            <w:cnfStyle w:val="001000000000"/>
            <w:tcW w:w="720" w:type="dxa"/>
          </w:tcPr>
          <w:p w:rsidR="00591BDE" w:rsidRPr="00EA06AB" w:rsidRDefault="00591BDE" w:rsidP="00D03EDD">
            <w:pPr>
              <w:pStyle w:val="ListParagraph"/>
              <w:ind w:left="0"/>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24</w:t>
            </w:r>
          </w:p>
        </w:tc>
        <w:tc>
          <w:tcPr>
            <w:tcW w:w="7470" w:type="dxa"/>
          </w:tcPr>
          <w:p w:rsidR="00591BDE" w:rsidRPr="0033002F" w:rsidRDefault="00591BDE" w:rsidP="00D03EDD">
            <w:pPr>
              <w:tabs>
                <w:tab w:val="left" w:pos="900"/>
              </w:tabs>
              <w:jc w:val="both"/>
              <w:cnfStyle w:val="000000000000"/>
              <w:rPr>
                <w:rFonts w:ascii="Times New Roman" w:hAnsi="Times New Roman" w:cs="Times New Roman"/>
                <w:color w:val="002060"/>
                <w:sz w:val="24"/>
              </w:rPr>
            </w:pPr>
            <w:r w:rsidRPr="0033002F">
              <w:rPr>
                <w:rFonts w:ascii="Times New Roman" w:hAnsi="Times New Roman" w:cs="Times New Roman"/>
                <w:color w:val="002060"/>
                <w:sz w:val="24"/>
              </w:rPr>
              <w:t>Amendment to Master Direction (MD) on KYC – Centralized KYC Registry – Roll out of Legal Entity Template &amp; other changes</w:t>
            </w:r>
          </w:p>
        </w:tc>
        <w:tc>
          <w:tcPr>
            <w:tcW w:w="1440" w:type="dxa"/>
          </w:tcPr>
          <w:p w:rsidR="00591BDE" w:rsidRPr="00ED1091" w:rsidRDefault="00591BDE" w:rsidP="00D03EDD">
            <w:pPr>
              <w:cnfStyle w:val="000000000000"/>
              <w:rPr>
                <w:sz w:val="12"/>
              </w:rPr>
            </w:pPr>
          </w:p>
          <w:p w:rsidR="00591BDE" w:rsidRDefault="00867352" w:rsidP="00D03EDD">
            <w:pPr>
              <w:cnfStyle w:val="000000000000"/>
            </w:pPr>
            <w:hyperlink r:id="rId75" w:history="1">
              <w:r w:rsidR="00591BDE" w:rsidRPr="00ED0754">
                <w:rPr>
                  <w:rStyle w:val="Hyperlink"/>
                  <w:rFonts w:ascii="Book Antiqua" w:hAnsi="Book Antiqua"/>
                  <w:sz w:val="24"/>
                </w:rPr>
                <w:t>Click Here</w:t>
              </w:r>
            </w:hyperlink>
          </w:p>
        </w:tc>
      </w:tr>
      <w:tr w:rsidR="00591BDE" w:rsidRPr="00EA06AB" w:rsidTr="00D03EDD">
        <w:trPr>
          <w:cnfStyle w:val="000000100000"/>
        </w:trPr>
        <w:tc>
          <w:tcPr>
            <w:cnfStyle w:val="001000000000"/>
            <w:tcW w:w="720" w:type="dxa"/>
          </w:tcPr>
          <w:p w:rsidR="00591BDE" w:rsidRPr="00EA06AB" w:rsidRDefault="00591BDE" w:rsidP="00D03EDD">
            <w:pPr>
              <w:pStyle w:val="ListParagraph"/>
              <w:ind w:left="0"/>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25</w:t>
            </w:r>
          </w:p>
        </w:tc>
        <w:tc>
          <w:tcPr>
            <w:tcW w:w="7470" w:type="dxa"/>
          </w:tcPr>
          <w:p w:rsidR="00591BDE" w:rsidRPr="0033002F" w:rsidRDefault="00591BDE" w:rsidP="00D03EDD">
            <w:pPr>
              <w:tabs>
                <w:tab w:val="left" w:pos="900"/>
              </w:tabs>
              <w:jc w:val="both"/>
              <w:cnfStyle w:val="000000100000"/>
              <w:rPr>
                <w:rFonts w:ascii="Times New Roman" w:hAnsi="Times New Roman" w:cs="Times New Roman"/>
                <w:color w:val="002060"/>
                <w:sz w:val="24"/>
              </w:rPr>
            </w:pPr>
            <w:r w:rsidRPr="0033002F">
              <w:rPr>
                <w:rFonts w:ascii="Times New Roman" w:hAnsi="Times New Roman" w:cs="Times New Roman"/>
                <w:color w:val="002060"/>
                <w:sz w:val="24"/>
              </w:rPr>
              <w:t>Opening of Current Accounts by Banks - Need for Discipline</w:t>
            </w:r>
          </w:p>
        </w:tc>
        <w:tc>
          <w:tcPr>
            <w:tcW w:w="1440" w:type="dxa"/>
          </w:tcPr>
          <w:p w:rsidR="00591BDE" w:rsidRDefault="00867352" w:rsidP="00D03EDD">
            <w:pPr>
              <w:cnfStyle w:val="000000100000"/>
            </w:pPr>
            <w:hyperlink r:id="rId76" w:history="1">
              <w:r w:rsidR="00591BDE" w:rsidRPr="00ED0754">
                <w:rPr>
                  <w:rStyle w:val="Hyperlink"/>
                  <w:rFonts w:ascii="Book Antiqua" w:hAnsi="Book Antiqua"/>
                  <w:sz w:val="24"/>
                </w:rPr>
                <w:t>Click Here</w:t>
              </w:r>
            </w:hyperlink>
          </w:p>
        </w:tc>
      </w:tr>
      <w:tr w:rsidR="00591BDE" w:rsidRPr="00EA06AB" w:rsidTr="00D03EDD">
        <w:tc>
          <w:tcPr>
            <w:cnfStyle w:val="001000000000"/>
            <w:tcW w:w="720" w:type="dxa"/>
          </w:tcPr>
          <w:p w:rsidR="00591BDE" w:rsidRPr="00EA06AB" w:rsidRDefault="00591BDE" w:rsidP="00D03EDD">
            <w:pPr>
              <w:pStyle w:val="ListParagraph"/>
              <w:ind w:left="0"/>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26</w:t>
            </w:r>
          </w:p>
        </w:tc>
        <w:tc>
          <w:tcPr>
            <w:tcW w:w="7470" w:type="dxa"/>
          </w:tcPr>
          <w:p w:rsidR="00591BDE" w:rsidRPr="0033002F" w:rsidRDefault="00591BDE" w:rsidP="00D03EDD">
            <w:pPr>
              <w:tabs>
                <w:tab w:val="left" w:pos="900"/>
              </w:tabs>
              <w:jc w:val="both"/>
              <w:cnfStyle w:val="000000000000"/>
              <w:rPr>
                <w:rFonts w:ascii="Times New Roman" w:hAnsi="Times New Roman" w:cs="Times New Roman"/>
                <w:color w:val="002060"/>
                <w:sz w:val="24"/>
              </w:rPr>
            </w:pPr>
            <w:r w:rsidRPr="0033002F">
              <w:rPr>
                <w:rFonts w:ascii="Times New Roman" w:hAnsi="Times New Roman" w:cs="Times New Roman"/>
                <w:color w:val="002060"/>
                <w:sz w:val="24"/>
              </w:rPr>
              <w:t>Amendment to Master Direction (MD) on KYC – Centralized KYC Registry – Roll out of Legal Entity Template &amp; other changes</w:t>
            </w:r>
          </w:p>
        </w:tc>
        <w:tc>
          <w:tcPr>
            <w:tcW w:w="1440" w:type="dxa"/>
          </w:tcPr>
          <w:p w:rsidR="00591BDE" w:rsidRPr="00ED1091" w:rsidRDefault="00591BDE" w:rsidP="00D03EDD">
            <w:pPr>
              <w:cnfStyle w:val="000000000000"/>
              <w:rPr>
                <w:sz w:val="12"/>
              </w:rPr>
            </w:pPr>
          </w:p>
          <w:p w:rsidR="00591BDE" w:rsidRDefault="00867352" w:rsidP="00D03EDD">
            <w:pPr>
              <w:cnfStyle w:val="000000000000"/>
            </w:pPr>
            <w:hyperlink r:id="rId77" w:history="1">
              <w:r w:rsidR="00591BDE" w:rsidRPr="00ED0754">
                <w:rPr>
                  <w:rStyle w:val="Hyperlink"/>
                  <w:rFonts w:ascii="Book Antiqua" w:hAnsi="Book Antiqua"/>
                  <w:sz w:val="24"/>
                </w:rPr>
                <w:t>Click Here</w:t>
              </w:r>
            </w:hyperlink>
          </w:p>
        </w:tc>
      </w:tr>
      <w:tr w:rsidR="00591BDE" w:rsidRPr="00EA06AB" w:rsidTr="00D03EDD">
        <w:trPr>
          <w:cnfStyle w:val="000000100000"/>
        </w:trPr>
        <w:tc>
          <w:tcPr>
            <w:cnfStyle w:val="001000000000"/>
            <w:tcW w:w="720" w:type="dxa"/>
          </w:tcPr>
          <w:p w:rsidR="00591BDE" w:rsidRPr="00EA06AB" w:rsidRDefault="00591BDE" w:rsidP="00D03EDD">
            <w:pPr>
              <w:pStyle w:val="ListParagraph"/>
              <w:ind w:left="0"/>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27</w:t>
            </w:r>
          </w:p>
        </w:tc>
        <w:tc>
          <w:tcPr>
            <w:tcW w:w="7470" w:type="dxa"/>
          </w:tcPr>
          <w:p w:rsidR="00591BDE" w:rsidRPr="0033002F" w:rsidRDefault="00591BDE" w:rsidP="00D03EDD">
            <w:pPr>
              <w:tabs>
                <w:tab w:val="left" w:pos="3615"/>
              </w:tabs>
              <w:jc w:val="both"/>
              <w:cnfStyle w:val="000000100000"/>
              <w:rPr>
                <w:rFonts w:ascii="Times New Roman" w:hAnsi="Times New Roman" w:cs="Times New Roman"/>
                <w:color w:val="002060"/>
                <w:sz w:val="24"/>
              </w:rPr>
            </w:pPr>
            <w:r w:rsidRPr="0033002F">
              <w:rPr>
                <w:rFonts w:ascii="Times New Roman" w:hAnsi="Times New Roman" w:cs="Times New Roman"/>
                <w:color w:val="002060"/>
                <w:sz w:val="24"/>
              </w:rPr>
              <w:t>Performance of the private corporate business sector during the second quarter of 2020-21</w:t>
            </w:r>
          </w:p>
        </w:tc>
        <w:tc>
          <w:tcPr>
            <w:tcW w:w="1440" w:type="dxa"/>
          </w:tcPr>
          <w:p w:rsidR="00591BDE" w:rsidRPr="001A3E37" w:rsidRDefault="00591BDE" w:rsidP="00D03EDD">
            <w:pPr>
              <w:tabs>
                <w:tab w:val="left" w:pos="900"/>
              </w:tabs>
              <w:jc w:val="both"/>
              <w:cnfStyle w:val="000000100000"/>
              <w:rPr>
                <w:sz w:val="10"/>
              </w:rPr>
            </w:pPr>
          </w:p>
          <w:p w:rsidR="00591BDE" w:rsidRPr="00C23271" w:rsidRDefault="00867352" w:rsidP="00D03EDD">
            <w:pPr>
              <w:tabs>
                <w:tab w:val="left" w:pos="900"/>
              </w:tabs>
              <w:jc w:val="both"/>
              <w:cnfStyle w:val="000000100000"/>
              <w:rPr>
                <w:rFonts w:ascii="Book Antiqua" w:hAnsi="Book Antiqua"/>
                <w:sz w:val="24"/>
              </w:rPr>
            </w:pPr>
            <w:hyperlink r:id="rId78" w:history="1">
              <w:r w:rsidR="00591BDE" w:rsidRPr="00C23271">
                <w:rPr>
                  <w:rStyle w:val="Hyperlink"/>
                  <w:rFonts w:ascii="Book Antiqua" w:hAnsi="Book Antiqua"/>
                  <w:sz w:val="24"/>
                </w:rPr>
                <w:t>Click here</w:t>
              </w:r>
            </w:hyperlink>
          </w:p>
        </w:tc>
      </w:tr>
      <w:tr w:rsidR="00591BDE" w:rsidRPr="00EA06AB" w:rsidTr="00D03EDD">
        <w:tc>
          <w:tcPr>
            <w:cnfStyle w:val="001000000000"/>
            <w:tcW w:w="720" w:type="dxa"/>
          </w:tcPr>
          <w:p w:rsidR="00591BDE" w:rsidRPr="00EA06AB" w:rsidRDefault="00591BDE" w:rsidP="00D03EDD">
            <w:pPr>
              <w:pStyle w:val="ListParagraph"/>
              <w:ind w:left="0"/>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28</w:t>
            </w:r>
          </w:p>
        </w:tc>
        <w:tc>
          <w:tcPr>
            <w:tcW w:w="7470" w:type="dxa"/>
          </w:tcPr>
          <w:p w:rsidR="00591BDE" w:rsidRPr="0033002F" w:rsidRDefault="00591BDE" w:rsidP="00D03EDD">
            <w:pPr>
              <w:tabs>
                <w:tab w:val="left" w:pos="900"/>
              </w:tabs>
              <w:jc w:val="both"/>
              <w:cnfStyle w:val="000000000000"/>
              <w:rPr>
                <w:rFonts w:ascii="Times New Roman" w:hAnsi="Times New Roman" w:cs="Times New Roman"/>
                <w:color w:val="002060"/>
                <w:sz w:val="24"/>
              </w:rPr>
            </w:pPr>
            <w:r w:rsidRPr="0033002F">
              <w:rPr>
                <w:rFonts w:ascii="Times New Roman" w:hAnsi="Times New Roman" w:cs="Times New Roman"/>
                <w:color w:val="002060"/>
                <w:sz w:val="24"/>
              </w:rPr>
              <w:t>RBI Announces Special Open Market Operations (OMO) Simultaneous Purchase and Sale of Government of India Securities</w:t>
            </w:r>
          </w:p>
        </w:tc>
        <w:tc>
          <w:tcPr>
            <w:tcW w:w="1440" w:type="dxa"/>
          </w:tcPr>
          <w:p w:rsidR="00591BDE" w:rsidRPr="00BE0BB0" w:rsidRDefault="00591BDE" w:rsidP="00D03EDD">
            <w:pPr>
              <w:tabs>
                <w:tab w:val="left" w:pos="900"/>
              </w:tabs>
              <w:jc w:val="both"/>
              <w:cnfStyle w:val="000000000000"/>
              <w:rPr>
                <w:sz w:val="10"/>
              </w:rPr>
            </w:pPr>
          </w:p>
          <w:p w:rsidR="00591BDE" w:rsidRPr="00DF35A8" w:rsidRDefault="00591BDE" w:rsidP="00D03EDD">
            <w:pPr>
              <w:tabs>
                <w:tab w:val="left" w:pos="900"/>
              </w:tabs>
              <w:jc w:val="both"/>
              <w:cnfStyle w:val="000000000000"/>
              <w:rPr>
                <w:sz w:val="4"/>
              </w:rPr>
            </w:pPr>
          </w:p>
          <w:p w:rsidR="00591BDE" w:rsidRPr="00C23271" w:rsidRDefault="00867352" w:rsidP="00D03EDD">
            <w:pPr>
              <w:tabs>
                <w:tab w:val="left" w:pos="900"/>
              </w:tabs>
              <w:jc w:val="both"/>
              <w:cnfStyle w:val="000000000000"/>
              <w:rPr>
                <w:rFonts w:ascii="Book Antiqua" w:hAnsi="Book Antiqua"/>
                <w:sz w:val="24"/>
              </w:rPr>
            </w:pPr>
            <w:hyperlink r:id="rId79" w:history="1">
              <w:r w:rsidR="00591BDE" w:rsidRPr="00C23271">
                <w:rPr>
                  <w:rStyle w:val="Hyperlink"/>
                  <w:rFonts w:ascii="Book Antiqua" w:hAnsi="Book Antiqua"/>
                  <w:sz w:val="24"/>
                </w:rPr>
                <w:t>Click Here</w:t>
              </w:r>
            </w:hyperlink>
          </w:p>
        </w:tc>
      </w:tr>
      <w:tr w:rsidR="00591BDE" w:rsidRPr="00EA06AB" w:rsidTr="00D03EDD">
        <w:trPr>
          <w:cnfStyle w:val="000000100000"/>
        </w:trPr>
        <w:tc>
          <w:tcPr>
            <w:cnfStyle w:val="001000000000"/>
            <w:tcW w:w="720" w:type="dxa"/>
          </w:tcPr>
          <w:p w:rsidR="00591BDE" w:rsidRPr="00EA06AB" w:rsidRDefault="00591BDE" w:rsidP="00D03EDD">
            <w:pPr>
              <w:pStyle w:val="ListParagraph"/>
              <w:ind w:left="0"/>
              <w:jc w:val="both"/>
              <w:rPr>
                <w:rFonts w:ascii="Times New Roman" w:hAnsi="Times New Roman" w:cs="Times New Roman"/>
                <w:bCs/>
                <w:caps/>
                <w:color w:val="002060"/>
                <w:sz w:val="24"/>
                <w:szCs w:val="24"/>
              </w:rPr>
            </w:pPr>
            <w:r w:rsidRPr="00EA06AB">
              <w:rPr>
                <w:rFonts w:ascii="Times New Roman" w:hAnsi="Times New Roman" w:cs="Times New Roman"/>
                <w:bCs/>
                <w:caps/>
                <w:color w:val="002060"/>
                <w:sz w:val="24"/>
                <w:szCs w:val="24"/>
              </w:rPr>
              <w:t>29</w:t>
            </w:r>
          </w:p>
        </w:tc>
        <w:tc>
          <w:tcPr>
            <w:tcW w:w="7470" w:type="dxa"/>
          </w:tcPr>
          <w:p w:rsidR="00591BDE" w:rsidRPr="0033002F" w:rsidRDefault="00591BDE" w:rsidP="00D03EDD">
            <w:pPr>
              <w:tabs>
                <w:tab w:val="left" w:pos="900"/>
              </w:tabs>
              <w:jc w:val="both"/>
              <w:cnfStyle w:val="000000100000"/>
              <w:rPr>
                <w:rFonts w:ascii="Times New Roman" w:hAnsi="Times New Roman" w:cs="Times New Roman"/>
                <w:color w:val="002060"/>
                <w:sz w:val="24"/>
              </w:rPr>
            </w:pPr>
            <w:r w:rsidRPr="0033002F">
              <w:rPr>
                <w:rFonts w:ascii="Times New Roman" w:hAnsi="Times New Roman" w:cs="Times New Roman"/>
                <w:color w:val="002060"/>
                <w:sz w:val="24"/>
              </w:rPr>
              <w:t>Reserve Bank of India – Bulletin Weekly Statistical Supplement – Extract</w:t>
            </w:r>
          </w:p>
        </w:tc>
        <w:tc>
          <w:tcPr>
            <w:tcW w:w="1440" w:type="dxa"/>
          </w:tcPr>
          <w:p w:rsidR="00591BDE" w:rsidRPr="00F93831" w:rsidRDefault="00591BDE" w:rsidP="00D03EDD">
            <w:pPr>
              <w:tabs>
                <w:tab w:val="left" w:pos="900"/>
              </w:tabs>
              <w:jc w:val="both"/>
              <w:cnfStyle w:val="000000100000"/>
              <w:rPr>
                <w:sz w:val="14"/>
              </w:rPr>
            </w:pPr>
          </w:p>
          <w:p w:rsidR="00591BDE" w:rsidRDefault="00867352" w:rsidP="00D03EDD">
            <w:pPr>
              <w:tabs>
                <w:tab w:val="left" w:pos="900"/>
              </w:tabs>
              <w:jc w:val="both"/>
              <w:cnfStyle w:val="000000100000"/>
            </w:pPr>
            <w:hyperlink r:id="rId80" w:history="1">
              <w:r w:rsidR="00591BDE" w:rsidRPr="00C044F3">
                <w:rPr>
                  <w:rStyle w:val="Hyperlink"/>
                  <w:rFonts w:ascii="Book Antiqua" w:hAnsi="Book Antiqua"/>
                  <w:sz w:val="24"/>
                </w:rPr>
                <w:t>Click Here</w:t>
              </w:r>
            </w:hyperlink>
          </w:p>
        </w:tc>
      </w:tr>
      <w:tr w:rsidR="00591BDE" w:rsidRPr="00EA06AB" w:rsidTr="00D03EDD">
        <w:tc>
          <w:tcPr>
            <w:cnfStyle w:val="001000000000"/>
            <w:tcW w:w="720" w:type="dxa"/>
          </w:tcPr>
          <w:p w:rsidR="00591BDE" w:rsidRPr="00EA06AB" w:rsidRDefault="00591BDE" w:rsidP="00D03EDD">
            <w:pPr>
              <w:pStyle w:val="ListParagraph"/>
              <w:ind w:left="0"/>
              <w:jc w:val="both"/>
              <w:rPr>
                <w:rFonts w:ascii="Times New Roman" w:hAnsi="Times New Roman" w:cs="Times New Roman"/>
                <w:bCs/>
                <w:caps/>
                <w:color w:val="002060"/>
                <w:sz w:val="24"/>
                <w:szCs w:val="24"/>
              </w:rPr>
            </w:pPr>
            <w:r>
              <w:rPr>
                <w:rFonts w:ascii="Times New Roman" w:hAnsi="Times New Roman" w:cs="Times New Roman"/>
                <w:bCs/>
                <w:caps/>
                <w:color w:val="002060"/>
                <w:sz w:val="24"/>
                <w:szCs w:val="24"/>
              </w:rPr>
              <w:t>30</w:t>
            </w:r>
          </w:p>
        </w:tc>
        <w:tc>
          <w:tcPr>
            <w:tcW w:w="7470" w:type="dxa"/>
          </w:tcPr>
          <w:p w:rsidR="00591BDE" w:rsidRPr="0033002F" w:rsidRDefault="00591BDE" w:rsidP="00D03EDD">
            <w:pPr>
              <w:tabs>
                <w:tab w:val="left" w:pos="900"/>
              </w:tabs>
              <w:jc w:val="both"/>
              <w:cnfStyle w:val="000000000000"/>
              <w:rPr>
                <w:rFonts w:ascii="Times New Roman" w:hAnsi="Times New Roman" w:cs="Times New Roman"/>
                <w:color w:val="002060"/>
                <w:sz w:val="24"/>
              </w:rPr>
            </w:pPr>
            <w:r w:rsidRPr="0033002F">
              <w:rPr>
                <w:rFonts w:ascii="Times New Roman" w:hAnsi="Times New Roman" w:cs="Times New Roman"/>
                <w:color w:val="002060"/>
                <w:sz w:val="24"/>
              </w:rPr>
              <w:t>RBI Working Paper No. 15/2020: Measuring Trend Inflation in India</w:t>
            </w:r>
          </w:p>
        </w:tc>
        <w:tc>
          <w:tcPr>
            <w:tcW w:w="1440" w:type="dxa"/>
          </w:tcPr>
          <w:p w:rsidR="00591BDE" w:rsidRDefault="00867352" w:rsidP="00D03EDD">
            <w:pPr>
              <w:cnfStyle w:val="000000000000"/>
            </w:pPr>
            <w:hyperlink r:id="rId81" w:history="1">
              <w:r w:rsidR="00591BDE" w:rsidRPr="00ED0754">
                <w:rPr>
                  <w:rStyle w:val="Hyperlink"/>
                  <w:rFonts w:ascii="Book Antiqua" w:hAnsi="Book Antiqua"/>
                  <w:sz w:val="24"/>
                </w:rPr>
                <w:t>Click Here</w:t>
              </w:r>
            </w:hyperlink>
          </w:p>
        </w:tc>
      </w:tr>
      <w:tr w:rsidR="00591BDE" w:rsidRPr="00EA06AB" w:rsidTr="00D03EDD">
        <w:trPr>
          <w:cnfStyle w:val="000000100000"/>
        </w:trPr>
        <w:tc>
          <w:tcPr>
            <w:cnfStyle w:val="001000000000"/>
            <w:tcW w:w="720" w:type="dxa"/>
          </w:tcPr>
          <w:p w:rsidR="00591BDE" w:rsidRPr="00EA06AB" w:rsidRDefault="00591BDE" w:rsidP="00D03EDD">
            <w:pPr>
              <w:pStyle w:val="ListParagraph"/>
              <w:ind w:left="0"/>
              <w:jc w:val="both"/>
              <w:rPr>
                <w:rFonts w:ascii="Times New Roman" w:hAnsi="Times New Roman" w:cs="Times New Roman"/>
                <w:bCs/>
                <w:caps/>
                <w:color w:val="002060"/>
                <w:sz w:val="24"/>
                <w:szCs w:val="24"/>
              </w:rPr>
            </w:pPr>
            <w:r>
              <w:rPr>
                <w:rFonts w:ascii="Times New Roman" w:hAnsi="Times New Roman" w:cs="Times New Roman"/>
                <w:bCs/>
                <w:caps/>
                <w:color w:val="002060"/>
                <w:sz w:val="24"/>
                <w:szCs w:val="24"/>
              </w:rPr>
              <w:t>31</w:t>
            </w:r>
          </w:p>
        </w:tc>
        <w:tc>
          <w:tcPr>
            <w:tcW w:w="7470" w:type="dxa"/>
          </w:tcPr>
          <w:p w:rsidR="00591BDE" w:rsidRPr="0033002F" w:rsidRDefault="00591BDE" w:rsidP="00D03EDD">
            <w:pPr>
              <w:tabs>
                <w:tab w:val="left" w:pos="1758"/>
              </w:tabs>
              <w:jc w:val="both"/>
              <w:cnfStyle w:val="000000100000"/>
              <w:rPr>
                <w:rFonts w:ascii="Times New Roman" w:hAnsi="Times New Roman" w:cs="Times New Roman"/>
                <w:color w:val="002060"/>
                <w:sz w:val="24"/>
              </w:rPr>
            </w:pPr>
            <w:r w:rsidRPr="0033002F">
              <w:rPr>
                <w:rFonts w:ascii="Times New Roman" w:hAnsi="Times New Roman" w:cs="Times New Roman"/>
                <w:color w:val="002060"/>
                <w:sz w:val="24"/>
              </w:rPr>
              <w:t>RBI releases “Statistical Tables Relating to Banks in India: 2019-20”</w:t>
            </w:r>
          </w:p>
        </w:tc>
        <w:tc>
          <w:tcPr>
            <w:tcW w:w="1440" w:type="dxa"/>
          </w:tcPr>
          <w:p w:rsidR="00591BDE" w:rsidRDefault="00867352" w:rsidP="00D03EDD">
            <w:pPr>
              <w:cnfStyle w:val="000000100000"/>
            </w:pPr>
            <w:hyperlink r:id="rId82" w:history="1">
              <w:r w:rsidR="00591BDE" w:rsidRPr="00ED0754">
                <w:rPr>
                  <w:rStyle w:val="Hyperlink"/>
                  <w:rFonts w:ascii="Book Antiqua" w:hAnsi="Book Antiqua"/>
                  <w:sz w:val="24"/>
                </w:rPr>
                <w:t>Click Here</w:t>
              </w:r>
            </w:hyperlink>
          </w:p>
        </w:tc>
      </w:tr>
      <w:tr w:rsidR="00591BDE" w:rsidRPr="00EA06AB" w:rsidTr="00D03EDD">
        <w:tc>
          <w:tcPr>
            <w:cnfStyle w:val="001000000000"/>
            <w:tcW w:w="720" w:type="dxa"/>
          </w:tcPr>
          <w:p w:rsidR="00591BDE" w:rsidRPr="00EA06AB" w:rsidRDefault="00591BDE" w:rsidP="00D03EDD">
            <w:pPr>
              <w:pStyle w:val="ListParagraph"/>
              <w:ind w:left="0"/>
              <w:jc w:val="both"/>
              <w:rPr>
                <w:rFonts w:ascii="Times New Roman" w:hAnsi="Times New Roman" w:cs="Times New Roman"/>
                <w:bCs/>
                <w:caps/>
                <w:color w:val="002060"/>
                <w:sz w:val="24"/>
                <w:szCs w:val="24"/>
              </w:rPr>
            </w:pPr>
            <w:r>
              <w:rPr>
                <w:rFonts w:ascii="Times New Roman" w:hAnsi="Times New Roman" w:cs="Times New Roman"/>
                <w:bCs/>
                <w:caps/>
                <w:color w:val="002060"/>
                <w:sz w:val="24"/>
                <w:szCs w:val="24"/>
              </w:rPr>
              <w:t>32</w:t>
            </w:r>
          </w:p>
        </w:tc>
        <w:tc>
          <w:tcPr>
            <w:tcW w:w="7470" w:type="dxa"/>
          </w:tcPr>
          <w:p w:rsidR="00591BDE" w:rsidRPr="0033002F" w:rsidRDefault="00591BDE" w:rsidP="00D03EDD">
            <w:pPr>
              <w:tabs>
                <w:tab w:val="left" w:pos="900"/>
              </w:tabs>
              <w:jc w:val="both"/>
              <w:cnfStyle w:val="000000000000"/>
              <w:rPr>
                <w:rFonts w:ascii="Times New Roman" w:hAnsi="Times New Roman" w:cs="Times New Roman"/>
                <w:color w:val="002060"/>
                <w:sz w:val="24"/>
              </w:rPr>
            </w:pPr>
            <w:r w:rsidRPr="0033002F">
              <w:rPr>
                <w:rFonts w:ascii="Times New Roman" w:hAnsi="Times New Roman" w:cs="Times New Roman"/>
                <w:color w:val="002060"/>
                <w:sz w:val="24"/>
              </w:rPr>
              <w:t>Sources of Variation in Foreign Exchange Reserves in India during April-September 2020</w:t>
            </w:r>
          </w:p>
        </w:tc>
        <w:tc>
          <w:tcPr>
            <w:tcW w:w="1440" w:type="dxa"/>
          </w:tcPr>
          <w:p w:rsidR="00591BDE" w:rsidRPr="00ED1091" w:rsidRDefault="00591BDE" w:rsidP="00D03EDD">
            <w:pPr>
              <w:cnfStyle w:val="000000000000"/>
              <w:rPr>
                <w:sz w:val="12"/>
              </w:rPr>
            </w:pPr>
          </w:p>
          <w:p w:rsidR="00591BDE" w:rsidRDefault="00867352" w:rsidP="00D03EDD">
            <w:pPr>
              <w:cnfStyle w:val="000000000000"/>
            </w:pPr>
            <w:hyperlink r:id="rId83" w:history="1">
              <w:r w:rsidR="00591BDE" w:rsidRPr="00ED0754">
                <w:rPr>
                  <w:rStyle w:val="Hyperlink"/>
                  <w:rFonts w:ascii="Book Antiqua" w:hAnsi="Book Antiqua"/>
                  <w:sz w:val="24"/>
                </w:rPr>
                <w:t>Click Here</w:t>
              </w:r>
            </w:hyperlink>
          </w:p>
        </w:tc>
      </w:tr>
      <w:tr w:rsidR="00591BDE" w:rsidRPr="00EA06AB" w:rsidTr="00D03EDD">
        <w:trPr>
          <w:cnfStyle w:val="000000100000"/>
        </w:trPr>
        <w:tc>
          <w:tcPr>
            <w:cnfStyle w:val="001000000000"/>
            <w:tcW w:w="720" w:type="dxa"/>
          </w:tcPr>
          <w:p w:rsidR="00591BDE" w:rsidRPr="00EA06AB" w:rsidRDefault="00591BDE" w:rsidP="00D03EDD">
            <w:pPr>
              <w:pStyle w:val="ListParagraph"/>
              <w:ind w:left="0"/>
              <w:jc w:val="both"/>
              <w:rPr>
                <w:rFonts w:ascii="Times New Roman" w:hAnsi="Times New Roman" w:cs="Times New Roman"/>
                <w:bCs/>
                <w:caps/>
                <w:color w:val="002060"/>
                <w:sz w:val="24"/>
                <w:szCs w:val="24"/>
              </w:rPr>
            </w:pPr>
            <w:r>
              <w:rPr>
                <w:rFonts w:ascii="Times New Roman" w:hAnsi="Times New Roman" w:cs="Times New Roman"/>
                <w:bCs/>
                <w:caps/>
                <w:color w:val="002060"/>
                <w:sz w:val="24"/>
                <w:szCs w:val="24"/>
              </w:rPr>
              <w:t>33</w:t>
            </w:r>
          </w:p>
        </w:tc>
        <w:tc>
          <w:tcPr>
            <w:tcW w:w="7470" w:type="dxa"/>
          </w:tcPr>
          <w:p w:rsidR="00591BDE" w:rsidRPr="0033002F" w:rsidRDefault="00591BDE" w:rsidP="00D03EDD">
            <w:pPr>
              <w:tabs>
                <w:tab w:val="left" w:pos="900"/>
              </w:tabs>
              <w:jc w:val="both"/>
              <w:cnfStyle w:val="000000100000"/>
              <w:rPr>
                <w:rFonts w:ascii="Times New Roman" w:hAnsi="Times New Roman" w:cs="Times New Roman"/>
                <w:color w:val="002060"/>
                <w:sz w:val="24"/>
              </w:rPr>
            </w:pPr>
            <w:r w:rsidRPr="0033002F">
              <w:rPr>
                <w:rFonts w:ascii="Times New Roman" w:hAnsi="Times New Roman" w:cs="Times New Roman"/>
                <w:color w:val="002060"/>
                <w:sz w:val="24"/>
              </w:rPr>
              <w:t>Developments in India’s Balance of Payments during the Second Quarter (July-September) of 2020-21</w:t>
            </w:r>
          </w:p>
        </w:tc>
        <w:tc>
          <w:tcPr>
            <w:tcW w:w="1440" w:type="dxa"/>
          </w:tcPr>
          <w:p w:rsidR="00591BDE" w:rsidRPr="00D57284" w:rsidRDefault="00591BDE" w:rsidP="00D03EDD">
            <w:pPr>
              <w:cnfStyle w:val="000000100000"/>
              <w:rPr>
                <w:sz w:val="10"/>
              </w:rPr>
            </w:pPr>
          </w:p>
          <w:p w:rsidR="00591BDE" w:rsidRDefault="00867352" w:rsidP="00D03EDD">
            <w:pPr>
              <w:cnfStyle w:val="000000100000"/>
            </w:pPr>
            <w:hyperlink r:id="rId84" w:history="1">
              <w:r w:rsidR="00591BDE" w:rsidRPr="00ED0754">
                <w:rPr>
                  <w:rStyle w:val="Hyperlink"/>
                  <w:rFonts w:ascii="Book Antiqua" w:hAnsi="Book Antiqua"/>
                  <w:sz w:val="24"/>
                </w:rPr>
                <w:t>Click Here</w:t>
              </w:r>
            </w:hyperlink>
          </w:p>
        </w:tc>
      </w:tr>
      <w:tr w:rsidR="00591BDE" w:rsidRPr="00EA06AB" w:rsidTr="00D03EDD">
        <w:tc>
          <w:tcPr>
            <w:cnfStyle w:val="001000000000"/>
            <w:tcW w:w="720" w:type="dxa"/>
          </w:tcPr>
          <w:p w:rsidR="00591BDE" w:rsidRPr="00EA06AB" w:rsidRDefault="00591BDE" w:rsidP="00D03EDD">
            <w:pPr>
              <w:pStyle w:val="ListParagraph"/>
              <w:ind w:left="0"/>
              <w:jc w:val="both"/>
              <w:rPr>
                <w:rFonts w:ascii="Times New Roman" w:hAnsi="Times New Roman" w:cs="Times New Roman"/>
                <w:bCs/>
                <w:caps/>
                <w:color w:val="002060"/>
                <w:sz w:val="24"/>
                <w:szCs w:val="24"/>
              </w:rPr>
            </w:pPr>
            <w:r>
              <w:rPr>
                <w:rFonts w:ascii="Times New Roman" w:hAnsi="Times New Roman" w:cs="Times New Roman"/>
                <w:bCs/>
                <w:caps/>
                <w:color w:val="002060"/>
                <w:sz w:val="24"/>
                <w:szCs w:val="24"/>
              </w:rPr>
              <w:t>34</w:t>
            </w:r>
          </w:p>
        </w:tc>
        <w:tc>
          <w:tcPr>
            <w:tcW w:w="7470" w:type="dxa"/>
          </w:tcPr>
          <w:p w:rsidR="00591BDE" w:rsidRPr="0033002F" w:rsidRDefault="00591BDE" w:rsidP="00D03EDD">
            <w:pPr>
              <w:tabs>
                <w:tab w:val="left" w:pos="900"/>
              </w:tabs>
              <w:jc w:val="both"/>
              <w:cnfStyle w:val="000000000000"/>
              <w:rPr>
                <w:rFonts w:ascii="Times New Roman" w:hAnsi="Times New Roman" w:cs="Times New Roman"/>
                <w:color w:val="002060"/>
                <w:sz w:val="24"/>
              </w:rPr>
            </w:pPr>
            <w:r w:rsidRPr="0033002F">
              <w:rPr>
                <w:rFonts w:ascii="Times New Roman" w:hAnsi="Times New Roman" w:cs="Times New Roman"/>
                <w:color w:val="002060"/>
                <w:sz w:val="24"/>
              </w:rPr>
              <w:t>Applicable Average Base Rate to be charged by NBFC-MFIs for the Quarter Beginning January 1, 2021</w:t>
            </w:r>
          </w:p>
        </w:tc>
        <w:tc>
          <w:tcPr>
            <w:tcW w:w="1440" w:type="dxa"/>
          </w:tcPr>
          <w:p w:rsidR="00591BDE" w:rsidRPr="00C411DB" w:rsidRDefault="00591BDE" w:rsidP="00D03EDD">
            <w:pPr>
              <w:cnfStyle w:val="000000000000"/>
              <w:rPr>
                <w:sz w:val="12"/>
              </w:rPr>
            </w:pPr>
          </w:p>
          <w:p w:rsidR="00591BDE" w:rsidRDefault="00867352" w:rsidP="00D03EDD">
            <w:pPr>
              <w:cnfStyle w:val="000000000000"/>
            </w:pPr>
            <w:hyperlink r:id="rId85" w:history="1">
              <w:r w:rsidR="00591BDE" w:rsidRPr="00AF2618">
                <w:rPr>
                  <w:rStyle w:val="Hyperlink"/>
                  <w:rFonts w:ascii="Book Antiqua" w:hAnsi="Book Antiqua"/>
                  <w:sz w:val="24"/>
                </w:rPr>
                <w:t>Click Here</w:t>
              </w:r>
            </w:hyperlink>
          </w:p>
        </w:tc>
      </w:tr>
      <w:tr w:rsidR="00591BDE" w:rsidRPr="00EA06AB" w:rsidTr="00D03EDD">
        <w:trPr>
          <w:cnfStyle w:val="000000100000"/>
        </w:trPr>
        <w:tc>
          <w:tcPr>
            <w:cnfStyle w:val="001000000000"/>
            <w:tcW w:w="720" w:type="dxa"/>
          </w:tcPr>
          <w:p w:rsidR="00591BDE" w:rsidRPr="00EA06AB" w:rsidRDefault="00591BDE" w:rsidP="00D03EDD">
            <w:pPr>
              <w:pStyle w:val="ListParagraph"/>
              <w:ind w:left="0"/>
              <w:jc w:val="both"/>
              <w:rPr>
                <w:rFonts w:ascii="Times New Roman" w:hAnsi="Times New Roman" w:cs="Times New Roman"/>
                <w:bCs/>
                <w:caps/>
                <w:color w:val="002060"/>
                <w:sz w:val="24"/>
                <w:szCs w:val="24"/>
              </w:rPr>
            </w:pPr>
            <w:r>
              <w:rPr>
                <w:rFonts w:ascii="Times New Roman" w:hAnsi="Times New Roman" w:cs="Times New Roman"/>
                <w:bCs/>
                <w:caps/>
                <w:color w:val="002060"/>
                <w:sz w:val="24"/>
                <w:szCs w:val="24"/>
              </w:rPr>
              <w:t>35</w:t>
            </w:r>
          </w:p>
        </w:tc>
        <w:tc>
          <w:tcPr>
            <w:tcW w:w="7470" w:type="dxa"/>
          </w:tcPr>
          <w:p w:rsidR="00591BDE" w:rsidRPr="0033002F" w:rsidRDefault="00591BDE" w:rsidP="00D03EDD">
            <w:pPr>
              <w:tabs>
                <w:tab w:val="left" w:pos="900"/>
              </w:tabs>
              <w:jc w:val="both"/>
              <w:cnfStyle w:val="000000100000"/>
              <w:rPr>
                <w:rFonts w:ascii="Times New Roman" w:hAnsi="Times New Roman" w:cs="Times New Roman"/>
                <w:color w:val="002060"/>
                <w:sz w:val="24"/>
              </w:rPr>
            </w:pPr>
            <w:r w:rsidRPr="0033002F">
              <w:rPr>
                <w:rFonts w:ascii="Times New Roman" w:hAnsi="Times New Roman" w:cs="Times New Roman"/>
                <w:color w:val="002060"/>
                <w:sz w:val="24"/>
              </w:rPr>
              <w:t>RBI Announces Special Open Market Operations (OMO) Simultaneous Purchase and Sale of Government of India Securities</w:t>
            </w:r>
          </w:p>
        </w:tc>
        <w:tc>
          <w:tcPr>
            <w:tcW w:w="1440" w:type="dxa"/>
          </w:tcPr>
          <w:p w:rsidR="00591BDE" w:rsidRPr="00C411DB" w:rsidRDefault="00591BDE" w:rsidP="00D03EDD">
            <w:pPr>
              <w:cnfStyle w:val="000000100000"/>
              <w:rPr>
                <w:sz w:val="12"/>
              </w:rPr>
            </w:pPr>
          </w:p>
          <w:p w:rsidR="00591BDE" w:rsidRDefault="00867352" w:rsidP="00D03EDD">
            <w:pPr>
              <w:cnfStyle w:val="000000100000"/>
            </w:pPr>
            <w:hyperlink r:id="rId86" w:history="1">
              <w:r w:rsidR="00591BDE" w:rsidRPr="00AF2618">
                <w:rPr>
                  <w:rStyle w:val="Hyperlink"/>
                  <w:rFonts w:ascii="Book Antiqua" w:hAnsi="Book Antiqua"/>
                  <w:sz w:val="24"/>
                </w:rPr>
                <w:t>Click Here</w:t>
              </w:r>
            </w:hyperlink>
          </w:p>
        </w:tc>
      </w:tr>
      <w:tr w:rsidR="00591BDE" w:rsidRPr="00EA06AB" w:rsidTr="00D03EDD">
        <w:tc>
          <w:tcPr>
            <w:cnfStyle w:val="001000000000"/>
            <w:tcW w:w="720" w:type="dxa"/>
          </w:tcPr>
          <w:p w:rsidR="00591BDE" w:rsidRPr="00EA06AB" w:rsidRDefault="00591BDE" w:rsidP="00D03EDD">
            <w:pPr>
              <w:pStyle w:val="ListParagraph"/>
              <w:ind w:left="0"/>
              <w:jc w:val="both"/>
              <w:rPr>
                <w:rFonts w:ascii="Times New Roman" w:hAnsi="Times New Roman" w:cs="Times New Roman"/>
                <w:bCs/>
                <w:caps/>
                <w:color w:val="002060"/>
                <w:sz w:val="24"/>
                <w:szCs w:val="24"/>
              </w:rPr>
            </w:pPr>
            <w:r>
              <w:rPr>
                <w:rFonts w:ascii="Times New Roman" w:hAnsi="Times New Roman" w:cs="Times New Roman"/>
                <w:bCs/>
                <w:caps/>
                <w:color w:val="002060"/>
                <w:sz w:val="24"/>
                <w:szCs w:val="24"/>
              </w:rPr>
              <w:t>36</w:t>
            </w:r>
          </w:p>
        </w:tc>
        <w:tc>
          <w:tcPr>
            <w:tcW w:w="7470" w:type="dxa"/>
          </w:tcPr>
          <w:p w:rsidR="00591BDE" w:rsidRPr="0033002F" w:rsidRDefault="00591BDE" w:rsidP="00D03EDD">
            <w:pPr>
              <w:tabs>
                <w:tab w:val="left" w:pos="900"/>
              </w:tabs>
              <w:jc w:val="both"/>
              <w:cnfStyle w:val="000000000000"/>
              <w:rPr>
                <w:rFonts w:ascii="Times New Roman" w:hAnsi="Times New Roman" w:cs="Times New Roman"/>
                <w:color w:val="002060"/>
                <w:sz w:val="24"/>
              </w:rPr>
            </w:pPr>
            <w:r w:rsidRPr="0033002F">
              <w:rPr>
                <w:rFonts w:ascii="Times New Roman" w:hAnsi="Times New Roman" w:cs="Times New Roman"/>
                <w:color w:val="002060"/>
                <w:sz w:val="24"/>
              </w:rPr>
              <w:t>RBI Announces Rate of Interest on Floating Rate Savings Bond, 2020 (Taxable) – FRSB 2020 (T) for the Period January 2021- June 2021</w:t>
            </w:r>
          </w:p>
        </w:tc>
        <w:tc>
          <w:tcPr>
            <w:tcW w:w="1440" w:type="dxa"/>
          </w:tcPr>
          <w:p w:rsidR="00591BDE" w:rsidRPr="00DA4E24" w:rsidRDefault="00591BDE" w:rsidP="00D03EDD">
            <w:pPr>
              <w:cnfStyle w:val="000000000000"/>
              <w:rPr>
                <w:sz w:val="12"/>
              </w:rPr>
            </w:pPr>
          </w:p>
          <w:p w:rsidR="00591BDE" w:rsidRDefault="00867352" w:rsidP="00D03EDD">
            <w:pPr>
              <w:cnfStyle w:val="000000000000"/>
            </w:pPr>
            <w:hyperlink r:id="rId87" w:history="1">
              <w:r w:rsidR="00591BDE" w:rsidRPr="00AF2618">
                <w:rPr>
                  <w:rStyle w:val="Hyperlink"/>
                  <w:rFonts w:ascii="Book Antiqua" w:hAnsi="Book Antiqua"/>
                  <w:sz w:val="24"/>
                </w:rPr>
                <w:t>Click Here</w:t>
              </w:r>
            </w:hyperlink>
          </w:p>
        </w:tc>
      </w:tr>
      <w:tr w:rsidR="00591BDE" w:rsidRPr="00EA06AB" w:rsidTr="00D03EDD">
        <w:trPr>
          <w:cnfStyle w:val="000000100000"/>
        </w:trPr>
        <w:tc>
          <w:tcPr>
            <w:cnfStyle w:val="001000000000"/>
            <w:tcW w:w="720" w:type="dxa"/>
          </w:tcPr>
          <w:p w:rsidR="00591BDE" w:rsidRPr="00EA06AB" w:rsidRDefault="00591BDE" w:rsidP="00D03EDD">
            <w:pPr>
              <w:pStyle w:val="ListParagraph"/>
              <w:ind w:left="0"/>
              <w:jc w:val="both"/>
              <w:rPr>
                <w:rFonts w:ascii="Times New Roman" w:hAnsi="Times New Roman" w:cs="Times New Roman"/>
                <w:bCs/>
                <w:caps/>
                <w:color w:val="002060"/>
                <w:sz w:val="24"/>
                <w:szCs w:val="24"/>
              </w:rPr>
            </w:pPr>
            <w:r>
              <w:rPr>
                <w:rFonts w:ascii="Times New Roman" w:hAnsi="Times New Roman" w:cs="Times New Roman"/>
                <w:bCs/>
                <w:caps/>
                <w:color w:val="002060"/>
                <w:sz w:val="24"/>
                <w:szCs w:val="24"/>
              </w:rPr>
              <w:t>37</w:t>
            </w:r>
          </w:p>
        </w:tc>
        <w:tc>
          <w:tcPr>
            <w:tcW w:w="7470" w:type="dxa"/>
          </w:tcPr>
          <w:p w:rsidR="00591BDE" w:rsidRPr="0033002F" w:rsidRDefault="00591BDE" w:rsidP="00D03EDD">
            <w:pPr>
              <w:tabs>
                <w:tab w:val="left" w:pos="900"/>
              </w:tabs>
              <w:jc w:val="both"/>
              <w:cnfStyle w:val="000000100000"/>
              <w:rPr>
                <w:rFonts w:ascii="Times New Roman" w:hAnsi="Times New Roman" w:cs="Times New Roman"/>
                <w:color w:val="002060"/>
                <w:sz w:val="24"/>
              </w:rPr>
            </w:pPr>
            <w:r w:rsidRPr="0033002F">
              <w:rPr>
                <w:rFonts w:ascii="Times New Roman" w:hAnsi="Times New Roman" w:cs="Times New Roman"/>
                <w:color w:val="002060"/>
                <w:sz w:val="24"/>
              </w:rPr>
              <w:t>RBI launches the January 2021 round of the Inflation Expectations Survey of Households</w:t>
            </w:r>
          </w:p>
        </w:tc>
        <w:tc>
          <w:tcPr>
            <w:tcW w:w="1440" w:type="dxa"/>
          </w:tcPr>
          <w:p w:rsidR="00591BDE" w:rsidRDefault="00867352" w:rsidP="00D03EDD">
            <w:pPr>
              <w:cnfStyle w:val="000000100000"/>
            </w:pPr>
            <w:hyperlink r:id="rId88" w:history="1">
              <w:r w:rsidR="00591BDE" w:rsidRPr="00DE5004">
                <w:rPr>
                  <w:rStyle w:val="Hyperlink"/>
                  <w:rFonts w:ascii="Book Antiqua" w:hAnsi="Book Antiqua"/>
                  <w:sz w:val="24"/>
                </w:rPr>
                <w:t>Click Here</w:t>
              </w:r>
            </w:hyperlink>
          </w:p>
        </w:tc>
      </w:tr>
      <w:tr w:rsidR="00591BDE" w:rsidRPr="00EA06AB" w:rsidTr="00D03EDD">
        <w:tc>
          <w:tcPr>
            <w:cnfStyle w:val="001000000000"/>
            <w:tcW w:w="720" w:type="dxa"/>
          </w:tcPr>
          <w:p w:rsidR="00591BDE" w:rsidRPr="00EA06AB" w:rsidRDefault="00591BDE" w:rsidP="00D03EDD">
            <w:pPr>
              <w:pStyle w:val="ListParagraph"/>
              <w:ind w:left="0"/>
              <w:jc w:val="both"/>
              <w:rPr>
                <w:rFonts w:ascii="Times New Roman" w:hAnsi="Times New Roman" w:cs="Times New Roman"/>
                <w:bCs/>
                <w:caps/>
                <w:color w:val="002060"/>
                <w:sz w:val="24"/>
                <w:szCs w:val="24"/>
              </w:rPr>
            </w:pPr>
            <w:r>
              <w:rPr>
                <w:rFonts w:ascii="Times New Roman" w:hAnsi="Times New Roman" w:cs="Times New Roman"/>
                <w:bCs/>
                <w:caps/>
                <w:color w:val="002060"/>
                <w:sz w:val="24"/>
                <w:szCs w:val="24"/>
              </w:rPr>
              <w:t>38</w:t>
            </w:r>
          </w:p>
        </w:tc>
        <w:tc>
          <w:tcPr>
            <w:tcW w:w="7470" w:type="dxa"/>
          </w:tcPr>
          <w:p w:rsidR="00591BDE" w:rsidRPr="0033002F" w:rsidRDefault="00591BDE" w:rsidP="00D03EDD">
            <w:pPr>
              <w:tabs>
                <w:tab w:val="left" w:pos="900"/>
              </w:tabs>
              <w:jc w:val="both"/>
              <w:cnfStyle w:val="000000000000"/>
              <w:rPr>
                <w:rFonts w:ascii="Times New Roman" w:hAnsi="Times New Roman" w:cs="Times New Roman"/>
                <w:color w:val="002060"/>
                <w:sz w:val="24"/>
              </w:rPr>
            </w:pPr>
            <w:r w:rsidRPr="0033002F">
              <w:rPr>
                <w:rFonts w:ascii="Times New Roman" w:hAnsi="Times New Roman" w:cs="Times New Roman"/>
                <w:color w:val="002060"/>
                <w:sz w:val="24"/>
              </w:rPr>
              <w:t>RBI launches the January 2021 round of Consumer Confidence Survey</w:t>
            </w:r>
          </w:p>
        </w:tc>
        <w:tc>
          <w:tcPr>
            <w:tcW w:w="1440" w:type="dxa"/>
          </w:tcPr>
          <w:p w:rsidR="00591BDE" w:rsidRDefault="00867352" w:rsidP="00D03EDD">
            <w:pPr>
              <w:cnfStyle w:val="000000000000"/>
            </w:pPr>
            <w:hyperlink r:id="rId89" w:history="1">
              <w:r w:rsidR="00591BDE" w:rsidRPr="00DE5004">
                <w:rPr>
                  <w:rStyle w:val="Hyperlink"/>
                  <w:rFonts w:ascii="Book Antiqua" w:hAnsi="Book Antiqua"/>
                  <w:sz w:val="24"/>
                </w:rPr>
                <w:t>Click Here</w:t>
              </w:r>
            </w:hyperlink>
          </w:p>
        </w:tc>
      </w:tr>
      <w:tr w:rsidR="00591BDE" w:rsidRPr="00EA06AB" w:rsidTr="00D03EDD">
        <w:trPr>
          <w:cnfStyle w:val="000000100000"/>
        </w:trPr>
        <w:tc>
          <w:tcPr>
            <w:cnfStyle w:val="001000000000"/>
            <w:tcW w:w="720" w:type="dxa"/>
          </w:tcPr>
          <w:p w:rsidR="00591BDE" w:rsidRPr="00EA06AB" w:rsidRDefault="00591BDE" w:rsidP="00D03EDD">
            <w:pPr>
              <w:pStyle w:val="ListParagraph"/>
              <w:ind w:left="0"/>
              <w:jc w:val="both"/>
              <w:rPr>
                <w:rFonts w:ascii="Times New Roman" w:hAnsi="Times New Roman" w:cs="Times New Roman"/>
                <w:bCs/>
                <w:caps/>
                <w:color w:val="002060"/>
                <w:sz w:val="24"/>
                <w:szCs w:val="24"/>
              </w:rPr>
            </w:pPr>
            <w:r>
              <w:rPr>
                <w:rFonts w:ascii="Times New Roman" w:hAnsi="Times New Roman" w:cs="Times New Roman"/>
                <w:bCs/>
                <w:caps/>
                <w:color w:val="002060"/>
                <w:sz w:val="24"/>
                <w:szCs w:val="24"/>
              </w:rPr>
              <w:t>39</w:t>
            </w:r>
          </w:p>
        </w:tc>
        <w:tc>
          <w:tcPr>
            <w:tcW w:w="7470" w:type="dxa"/>
          </w:tcPr>
          <w:p w:rsidR="00591BDE" w:rsidRPr="0033002F" w:rsidRDefault="00591BDE" w:rsidP="00D03EDD">
            <w:pPr>
              <w:tabs>
                <w:tab w:val="left" w:pos="900"/>
              </w:tabs>
              <w:jc w:val="both"/>
              <w:cnfStyle w:val="000000100000"/>
              <w:rPr>
                <w:rFonts w:ascii="Times New Roman" w:hAnsi="Times New Roman" w:cs="Times New Roman"/>
                <w:color w:val="002060"/>
                <w:sz w:val="24"/>
              </w:rPr>
            </w:pPr>
            <w:r w:rsidRPr="0033002F">
              <w:rPr>
                <w:rFonts w:ascii="Times New Roman" w:hAnsi="Times New Roman" w:cs="Times New Roman"/>
                <w:color w:val="002060"/>
                <w:sz w:val="24"/>
              </w:rPr>
              <w:t>RBI releases ‘Quarterly BSR-1: Outstanding Credit of Scheduled Commercial Banks for September 2020'</w:t>
            </w:r>
          </w:p>
        </w:tc>
        <w:tc>
          <w:tcPr>
            <w:tcW w:w="1440" w:type="dxa"/>
          </w:tcPr>
          <w:p w:rsidR="00591BDE" w:rsidRPr="005548F4" w:rsidRDefault="00591BDE" w:rsidP="00D03EDD">
            <w:pPr>
              <w:cnfStyle w:val="000000100000"/>
              <w:rPr>
                <w:sz w:val="12"/>
              </w:rPr>
            </w:pPr>
          </w:p>
          <w:p w:rsidR="00591BDE" w:rsidRPr="00DE5004" w:rsidRDefault="00867352" w:rsidP="00D03EDD">
            <w:pPr>
              <w:cnfStyle w:val="000000100000"/>
            </w:pPr>
            <w:hyperlink r:id="rId90" w:history="1">
              <w:r w:rsidR="00591BDE" w:rsidRPr="00DE5004">
                <w:rPr>
                  <w:rStyle w:val="Hyperlink"/>
                  <w:rFonts w:ascii="Book Antiqua" w:hAnsi="Book Antiqua"/>
                  <w:sz w:val="24"/>
                </w:rPr>
                <w:t>Click Here</w:t>
              </w:r>
            </w:hyperlink>
          </w:p>
        </w:tc>
      </w:tr>
    </w:tbl>
    <w:p w:rsidR="002E70F5" w:rsidRPr="005E6BDB" w:rsidRDefault="002E70F5">
      <w:pPr>
        <w:rPr>
          <w:rFonts w:ascii="Palatino Linotype" w:hAnsi="Palatino Linotype"/>
          <w:b/>
          <w:color w:val="C00000"/>
          <w:sz w:val="16"/>
          <w:szCs w:val="24"/>
          <w:u w:val="single"/>
        </w:rPr>
      </w:pPr>
    </w:p>
    <w:p w:rsidR="005E6BDB" w:rsidRPr="00D03EDD" w:rsidRDefault="005E6BDB" w:rsidP="00D03EDD">
      <w:pPr>
        <w:shd w:val="clear" w:color="auto" w:fill="820000"/>
        <w:rPr>
          <w:rFonts w:ascii="Palatino Linotype" w:hAnsi="Palatino Linotype"/>
          <w:b/>
          <w:i/>
          <w:color w:val="FFFF00"/>
          <w:sz w:val="28"/>
          <w:szCs w:val="24"/>
          <w:u w:val="single"/>
        </w:rPr>
      </w:pPr>
      <w:r w:rsidRPr="00D03EDD">
        <w:rPr>
          <w:rFonts w:ascii="Times New Roman" w:hAnsi="Times New Roman" w:cs="Times New Roman"/>
          <w:b/>
          <w:i/>
          <w:color w:val="FFFF00"/>
          <w:sz w:val="34"/>
          <w:szCs w:val="24"/>
          <w:u w:val="single"/>
        </w:rPr>
        <w:t>5. Compliance under Other Statutory L</w:t>
      </w:r>
      <w:r w:rsidR="00D03EDD" w:rsidRPr="00D03EDD">
        <w:rPr>
          <w:rFonts w:ascii="Times New Roman" w:hAnsi="Times New Roman" w:cs="Times New Roman"/>
          <w:b/>
          <w:i/>
          <w:color w:val="FFFF00"/>
          <w:sz w:val="34"/>
          <w:szCs w:val="24"/>
          <w:u w:val="single"/>
        </w:rPr>
        <w:t>a</w:t>
      </w:r>
      <w:r w:rsidRPr="00D03EDD">
        <w:rPr>
          <w:rFonts w:ascii="Times New Roman" w:hAnsi="Times New Roman" w:cs="Times New Roman"/>
          <w:b/>
          <w:i/>
          <w:color w:val="FFFF00"/>
          <w:sz w:val="34"/>
          <w:szCs w:val="24"/>
          <w:u w:val="single"/>
        </w:rPr>
        <w:t>ws</w:t>
      </w:r>
      <w:r w:rsidRPr="00D03EDD">
        <w:rPr>
          <w:rFonts w:ascii="Palatino Linotype" w:hAnsi="Palatino Linotype"/>
          <w:b/>
          <w:i/>
          <w:color w:val="FFFF00"/>
          <w:sz w:val="28"/>
          <w:szCs w:val="24"/>
          <w:u w:val="single"/>
        </w:rPr>
        <w:t xml:space="preserve"> </w:t>
      </w:r>
    </w:p>
    <w:tbl>
      <w:tblPr>
        <w:tblStyle w:val="TableGrid"/>
        <w:tblW w:w="9356" w:type="dxa"/>
        <w:tblInd w:w="-34" w:type="dxa"/>
        <w:tblLayout w:type="fixed"/>
        <w:tblLook w:val="04A0"/>
      </w:tblPr>
      <w:tblGrid>
        <w:gridCol w:w="3112"/>
        <w:gridCol w:w="2160"/>
        <w:gridCol w:w="2340"/>
        <w:gridCol w:w="1744"/>
      </w:tblGrid>
      <w:tr w:rsidR="00591BDE" w:rsidRPr="00EA06AB" w:rsidTr="00D03EDD">
        <w:trPr>
          <w:cnfStyle w:val="100000000000"/>
        </w:trPr>
        <w:tc>
          <w:tcPr>
            <w:cnfStyle w:val="001000000000"/>
            <w:tcW w:w="3112" w:type="dxa"/>
          </w:tcPr>
          <w:p w:rsidR="00591BDE" w:rsidRPr="00EA06AB" w:rsidRDefault="00591BDE" w:rsidP="00D03EDD">
            <w:pPr>
              <w:jc w:val="center"/>
              <w:rPr>
                <w:rFonts w:ascii="Times New Roman" w:hAnsi="Times New Roman" w:cs="Times New Roman"/>
                <w:b/>
                <w:color w:val="002060"/>
                <w:sz w:val="24"/>
                <w:szCs w:val="24"/>
              </w:rPr>
            </w:pPr>
          </w:p>
          <w:p w:rsidR="00591BDE" w:rsidRPr="00EA06AB" w:rsidRDefault="00591BDE" w:rsidP="00D03EDD">
            <w:pPr>
              <w:jc w:val="center"/>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Applicable Laws/Acts</w:t>
            </w:r>
          </w:p>
          <w:p w:rsidR="00591BDE" w:rsidRPr="00EA06AB" w:rsidRDefault="00591BDE" w:rsidP="00D03EDD">
            <w:pPr>
              <w:jc w:val="center"/>
              <w:rPr>
                <w:rFonts w:ascii="Times New Roman" w:hAnsi="Times New Roman" w:cs="Times New Roman"/>
                <w:b/>
                <w:color w:val="002060"/>
                <w:sz w:val="24"/>
                <w:szCs w:val="24"/>
              </w:rPr>
            </w:pPr>
          </w:p>
        </w:tc>
        <w:tc>
          <w:tcPr>
            <w:tcW w:w="2160" w:type="dxa"/>
          </w:tcPr>
          <w:p w:rsidR="00591BDE" w:rsidRPr="00EA06AB" w:rsidRDefault="00591BDE" w:rsidP="00D03EDD">
            <w:pPr>
              <w:jc w:val="center"/>
              <w:cnfStyle w:val="100000000000"/>
              <w:rPr>
                <w:rFonts w:ascii="Times New Roman" w:hAnsi="Times New Roman" w:cs="Times New Roman"/>
                <w:b/>
                <w:color w:val="002060"/>
                <w:sz w:val="24"/>
                <w:szCs w:val="24"/>
              </w:rPr>
            </w:pPr>
          </w:p>
          <w:p w:rsidR="00591BDE" w:rsidRPr="00EA06AB" w:rsidRDefault="00591BDE" w:rsidP="00D03EDD">
            <w:pPr>
              <w:jc w:val="center"/>
              <w:cnfStyle w:val="10000000000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Due Dates</w:t>
            </w:r>
          </w:p>
        </w:tc>
        <w:tc>
          <w:tcPr>
            <w:tcW w:w="2340" w:type="dxa"/>
          </w:tcPr>
          <w:p w:rsidR="00591BDE" w:rsidRPr="00EA06AB" w:rsidRDefault="00591BDE" w:rsidP="00D03EDD">
            <w:pPr>
              <w:jc w:val="center"/>
              <w:cnfStyle w:val="100000000000"/>
              <w:rPr>
                <w:rFonts w:ascii="Times New Roman" w:hAnsi="Times New Roman" w:cs="Times New Roman"/>
                <w:b/>
                <w:caps/>
                <w:color w:val="002060"/>
                <w:sz w:val="24"/>
                <w:szCs w:val="24"/>
              </w:rPr>
            </w:pPr>
          </w:p>
          <w:p w:rsidR="00591BDE" w:rsidRPr="00EA06AB" w:rsidRDefault="00591BDE" w:rsidP="00D03EDD">
            <w:pPr>
              <w:jc w:val="center"/>
              <w:cnfStyle w:val="100000000000"/>
              <w:rPr>
                <w:rFonts w:ascii="Times New Roman" w:hAnsi="Times New Roman" w:cs="Times New Roman"/>
                <w:b/>
                <w:color w:val="002060"/>
                <w:sz w:val="24"/>
                <w:szCs w:val="24"/>
              </w:rPr>
            </w:pPr>
            <w:r w:rsidRPr="00EA06AB">
              <w:rPr>
                <w:rFonts w:ascii="Times New Roman" w:hAnsi="Times New Roman" w:cs="Times New Roman"/>
                <w:b/>
                <w:caps/>
                <w:color w:val="002060"/>
                <w:sz w:val="24"/>
                <w:szCs w:val="24"/>
              </w:rPr>
              <w:t>C</w:t>
            </w:r>
            <w:r w:rsidRPr="00EA06AB">
              <w:rPr>
                <w:rFonts w:ascii="Times New Roman" w:hAnsi="Times New Roman" w:cs="Times New Roman"/>
                <w:b/>
                <w:color w:val="002060"/>
                <w:sz w:val="24"/>
                <w:szCs w:val="24"/>
              </w:rPr>
              <w:t>ompliance Particulars</w:t>
            </w:r>
          </w:p>
        </w:tc>
        <w:tc>
          <w:tcPr>
            <w:tcW w:w="1744" w:type="dxa"/>
          </w:tcPr>
          <w:p w:rsidR="00591BDE" w:rsidRPr="00EA06AB" w:rsidRDefault="00591BDE" w:rsidP="00D03EDD">
            <w:pPr>
              <w:jc w:val="center"/>
              <w:cnfStyle w:val="100000000000"/>
              <w:rPr>
                <w:rFonts w:ascii="Times New Roman" w:hAnsi="Times New Roman" w:cs="Times New Roman"/>
                <w:b/>
                <w:color w:val="002060"/>
                <w:sz w:val="24"/>
                <w:szCs w:val="24"/>
              </w:rPr>
            </w:pPr>
          </w:p>
          <w:p w:rsidR="00591BDE" w:rsidRPr="00EA06AB" w:rsidRDefault="00591BDE" w:rsidP="00D03EDD">
            <w:pPr>
              <w:jc w:val="center"/>
              <w:cnfStyle w:val="10000000000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Forms / (Filing mode)</w:t>
            </w:r>
          </w:p>
        </w:tc>
      </w:tr>
      <w:tr w:rsidR="00591BDE" w:rsidRPr="00EA06AB" w:rsidTr="00D03EDD">
        <w:trPr>
          <w:cnfStyle w:val="000000100000"/>
        </w:trPr>
        <w:tc>
          <w:tcPr>
            <w:cnfStyle w:val="001000000000"/>
            <w:tcW w:w="3112" w:type="dxa"/>
          </w:tcPr>
          <w:p w:rsidR="00591BDE" w:rsidRPr="00EA06AB" w:rsidRDefault="00591BDE" w:rsidP="00D03EDD">
            <w:pPr>
              <w:pStyle w:val="NoSpacing"/>
              <w:jc w:val="both"/>
              <w:rPr>
                <w:rFonts w:ascii="Times New Roman" w:hAnsi="Times New Roman" w:cs="Times New Roman"/>
                <w:caps/>
                <w:color w:val="002060"/>
                <w:sz w:val="24"/>
                <w:szCs w:val="24"/>
              </w:rPr>
            </w:pPr>
            <w:r w:rsidRPr="00EA06AB">
              <w:rPr>
                <w:rFonts w:ascii="Times New Roman" w:hAnsi="Times New Roman" w:cs="Times New Roman"/>
                <w:caps/>
                <w:color w:val="002060"/>
              </w:rPr>
              <w:t>EPF</w:t>
            </w:r>
            <w:r w:rsidRPr="00EA06AB">
              <w:rPr>
                <w:rFonts w:ascii="Times New Roman" w:hAnsi="Times New Roman" w:cs="Times New Roman"/>
                <w:color w:val="002060"/>
              </w:rPr>
              <w:t xml:space="preserve"> (The Employees’ Provident Funds And Miscellaneous Provisions Act, 1952)</w:t>
            </w:r>
          </w:p>
        </w:tc>
        <w:tc>
          <w:tcPr>
            <w:tcW w:w="2160" w:type="dxa"/>
          </w:tcPr>
          <w:p w:rsidR="00591BDE" w:rsidRPr="00EA06AB" w:rsidRDefault="00591BDE" w:rsidP="00D03EDD">
            <w:pPr>
              <w:jc w:val="center"/>
              <w:cnfStyle w:val="000000100000"/>
              <w:rPr>
                <w:rFonts w:ascii="Times New Roman" w:hAnsi="Times New Roman" w:cs="Times New Roman"/>
                <w:caps/>
                <w:color w:val="002060"/>
                <w:sz w:val="24"/>
                <w:szCs w:val="24"/>
              </w:rPr>
            </w:pPr>
          </w:p>
          <w:p w:rsidR="00591BDE" w:rsidRPr="00EA06AB" w:rsidRDefault="00591BDE" w:rsidP="00D03EDD">
            <w:pPr>
              <w:jc w:val="center"/>
              <w:cnfStyle w:val="000000100000"/>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15.</w:t>
            </w:r>
            <w:r>
              <w:rPr>
                <w:rFonts w:ascii="Times New Roman" w:hAnsi="Times New Roman" w:cs="Times New Roman"/>
                <w:caps/>
                <w:color w:val="002060"/>
                <w:sz w:val="24"/>
                <w:szCs w:val="24"/>
              </w:rPr>
              <w:t>01</w:t>
            </w:r>
            <w:r w:rsidRPr="00EA06AB">
              <w:rPr>
                <w:rFonts w:ascii="Times New Roman" w:hAnsi="Times New Roman" w:cs="Times New Roman"/>
                <w:caps/>
                <w:color w:val="002060"/>
                <w:sz w:val="24"/>
                <w:szCs w:val="24"/>
              </w:rPr>
              <w:t>.2020</w:t>
            </w:r>
          </w:p>
        </w:tc>
        <w:tc>
          <w:tcPr>
            <w:tcW w:w="2340" w:type="dxa"/>
            <w:vAlign w:val="center"/>
          </w:tcPr>
          <w:p w:rsidR="00591BDE" w:rsidRPr="00EA06AB" w:rsidRDefault="00591BDE" w:rsidP="00D03EDD">
            <w:pPr>
              <w:jc w:val="center"/>
              <w:cnfStyle w:val="000000100000"/>
              <w:rPr>
                <w:rFonts w:ascii="Times New Roman" w:eastAsia="Times New Roman" w:hAnsi="Times New Roman" w:cs="Times New Roman"/>
                <w:color w:val="002060"/>
                <w:sz w:val="24"/>
                <w:szCs w:val="24"/>
                <w:lang w:val="en-US" w:eastAsia="en-IN"/>
              </w:rPr>
            </w:pPr>
          </w:p>
          <w:p w:rsidR="00591BDE" w:rsidRPr="00EA06AB" w:rsidRDefault="00591BDE" w:rsidP="00D03EDD">
            <w:pPr>
              <w:jc w:val="center"/>
              <w:cnfStyle w:val="000000100000"/>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 xml:space="preserve">PF Payment </w:t>
            </w:r>
          </w:p>
        </w:tc>
        <w:tc>
          <w:tcPr>
            <w:tcW w:w="1744" w:type="dxa"/>
            <w:vAlign w:val="center"/>
          </w:tcPr>
          <w:p w:rsidR="00591BDE" w:rsidRPr="00EA06AB" w:rsidRDefault="00591BDE" w:rsidP="00D03EDD">
            <w:pPr>
              <w:jc w:val="center"/>
              <w:cnfStyle w:val="000000100000"/>
              <w:rPr>
                <w:rFonts w:ascii="Times New Roman" w:eastAsia="Times New Roman" w:hAnsi="Times New Roman" w:cs="Times New Roman"/>
                <w:color w:val="002060"/>
                <w:sz w:val="24"/>
                <w:szCs w:val="24"/>
                <w:lang w:val="en-US" w:eastAsia="en-IN"/>
              </w:rPr>
            </w:pPr>
          </w:p>
          <w:p w:rsidR="00591BDE" w:rsidRPr="00EA06AB" w:rsidRDefault="00591BDE" w:rsidP="00D03EDD">
            <w:pPr>
              <w:jc w:val="center"/>
              <w:cnfStyle w:val="000000100000"/>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val="en-US" w:eastAsia="en-IN"/>
              </w:rPr>
              <w:t>ECR</w:t>
            </w:r>
          </w:p>
        </w:tc>
      </w:tr>
      <w:tr w:rsidR="00591BDE" w:rsidRPr="00EA06AB" w:rsidTr="00D03EDD">
        <w:tc>
          <w:tcPr>
            <w:cnfStyle w:val="001000000000"/>
            <w:tcW w:w="3112" w:type="dxa"/>
          </w:tcPr>
          <w:p w:rsidR="00591BDE" w:rsidRPr="00EA06AB" w:rsidRDefault="00591BDE" w:rsidP="00D03EDD">
            <w:pPr>
              <w:jc w:val="both"/>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 xml:space="preserve">ESIC </w:t>
            </w:r>
            <w:r w:rsidRPr="00EA06AB">
              <w:rPr>
                <w:rFonts w:ascii="Times New Roman" w:hAnsi="Times New Roman" w:cs="Times New Roman"/>
                <w:color w:val="002060"/>
                <w:sz w:val="24"/>
                <w:szCs w:val="24"/>
              </w:rPr>
              <w:t xml:space="preserve">(Employees' State </w:t>
            </w:r>
            <w:r w:rsidRPr="00EA06AB">
              <w:rPr>
                <w:rFonts w:ascii="Times New Roman" w:hAnsi="Times New Roman" w:cs="Times New Roman"/>
                <w:color w:val="002060"/>
                <w:sz w:val="24"/>
                <w:szCs w:val="24"/>
              </w:rPr>
              <w:lastRenderedPageBreak/>
              <w:t>Insurance Act, 1948)</w:t>
            </w:r>
          </w:p>
        </w:tc>
        <w:tc>
          <w:tcPr>
            <w:tcW w:w="2160" w:type="dxa"/>
          </w:tcPr>
          <w:p w:rsidR="00591BDE" w:rsidRPr="00EA06AB" w:rsidRDefault="00591BDE" w:rsidP="00D03EDD">
            <w:pPr>
              <w:jc w:val="center"/>
              <w:cnfStyle w:val="000000000000"/>
              <w:rPr>
                <w:rFonts w:ascii="Times New Roman" w:hAnsi="Times New Roman" w:cs="Times New Roman"/>
                <w:caps/>
                <w:color w:val="002060"/>
                <w:sz w:val="24"/>
                <w:szCs w:val="24"/>
              </w:rPr>
            </w:pPr>
          </w:p>
          <w:p w:rsidR="00591BDE" w:rsidRPr="00EA06AB" w:rsidRDefault="00591BDE" w:rsidP="00D03EDD">
            <w:pPr>
              <w:jc w:val="center"/>
              <w:cnfStyle w:val="000000000000"/>
              <w:rPr>
                <w:rFonts w:ascii="Times New Roman" w:hAnsi="Times New Roman" w:cs="Times New Roman"/>
                <w:caps/>
                <w:color w:val="002060"/>
                <w:sz w:val="24"/>
                <w:szCs w:val="24"/>
              </w:rPr>
            </w:pPr>
            <w:r>
              <w:rPr>
                <w:rFonts w:ascii="Times New Roman" w:hAnsi="Times New Roman" w:cs="Times New Roman"/>
                <w:caps/>
                <w:color w:val="002060"/>
                <w:sz w:val="24"/>
                <w:szCs w:val="24"/>
              </w:rPr>
              <w:lastRenderedPageBreak/>
              <w:t>15.01</w:t>
            </w:r>
            <w:r w:rsidRPr="00EA06AB">
              <w:rPr>
                <w:rFonts w:ascii="Times New Roman" w:hAnsi="Times New Roman" w:cs="Times New Roman"/>
                <w:caps/>
                <w:color w:val="002060"/>
                <w:sz w:val="24"/>
                <w:szCs w:val="24"/>
              </w:rPr>
              <w:t>.2020</w:t>
            </w:r>
          </w:p>
        </w:tc>
        <w:tc>
          <w:tcPr>
            <w:tcW w:w="2340" w:type="dxa"/>
            <w:vAlign w:val="center"/>
          </w:tcPr>
          <w:p w:rsidR="00591BDE" w:rsidRPr="00EA06AB" w:rsidRDefault="00591BDE" w:rsidP="00D03EDD">
            <w:pPr>
              <w:jc w:val="center"/>
              <w:cnfStyle w:val="000000000000"/>
              <w:rPr>
                <w:rFonts w:ascii="Times New Roman" w:hAnsi="Times New Roman" w:cs="Times New Roman"/>
                <w:color w:val="002060"/>
                <w:sz w:val="24"/>
                <w:szCs w:val="24"/>
              </w:rPr>
            </w:pPr>
            <w:r w:rsidRPr="00EA06AB">
              <w:rPr>
                <w:rFonts w:ascii="Times New Roman" w:hAnsi="Times New Roman" w:cs="Times New Roman"/>
                <w:caps/>
                <w:color w:val="002060"/>
                <w:sz w:val="24"/>
                <w:szCs w:val="24"/>
              </w:rPr>
              <w:lastRenderedPageBreak/>
              <w:t xml:space="preserve">ESIC </w:t>
            </w:r>
            <w:r w:rsidRPr="00EA06AB">
              <w:rPr>
                <w:rFonts w:ascii="Times New Roman" w:hAnsi="Times New Roman" w:cs="Times New Roman"/>
                <w:color w:val="002060"/>
                <w:sz w:val="24"/>
                <w:szCs w:val="24"/>
              </w:rPr>
              <w:t xml:space="preserve">Payment </w:t>
            </w:r>
          </w:p>
          <w:p w:rsidR="00591BDE" w:rsidRPr="00EA06AB" w:rsidRDefault="00591BDE" w:rsidP="00D03EDD">
            <w:pPr>
              <w:jc w:val="center"/>
              <w:cnfStyle w:val="000000000000"/>
              <w:rPr>
                <w:rFonts w:ascii="Times New Roman" w:hAnsi="Times New Roman" w:cs="Times New Roman"/>
                <w:caps/>
                <w:color w:val="002060"/>
                <w:sz w:val="24"/>
                <w:szCs w:val="24"/>
              </w:rPr>
            </w:pPr>
          </w:p>
        </w:tc>
        <w:tc>
          <w:tcPr>
            <w:tcW w:w="1744" w:type="dxa"/>
            <w:vAlign w:val="center"/>
          </w:tcPr>
          <w:p w:rsidR="00591BDE" w:rsidRPr="00EA06AB" w:rsidRDefault="00591BDE" w:rsidP="00D03EDD">
            <w:pPr>
              <w:jc w:val="center"/>
              <w:cnfStyle w:val="000000000000"/>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lastRenderedPageBreak/>
              <w:t xml:space="preserve">ESI </w:t>
            </w:r>
            <w:r w:rsidRPr="00EA06AB">
              <w:rPr>
                <w:rFonts w:ascii="Times New Roman" w:hAnsi="Times New Roman" w:cs="Times New Roman"/>
                <w:caps/>
                <w:color w:val="002060"/>
                <w:sz w:val="24"/>
                <w:szCs w:val="24"/>
              </w:rPr>
              <w:lastRenderedPageBreak/>
              <w:t>Challan</w:t>
            </w:r>
          </w:p>
        </w:tc>
      </w:tr>
      <w:tr w:rsidR="00591BDE" w:rsidRPr="00EA06AB" w:rsidTr="00D03EDD">
        <w:trPr>
          <w:cnfStyle w:val="000000100000"/>
        </w:trPr>
        <w:tc>
          <w:tcPr>
            <w:cnfStyle w:val="001000000000"/>
            <w:tcW w:w="3112" w:type="dxa"/>
          </w:tcPr>
          <w:p w:rsidR="00591BDE" w:rsidRPr="00EA06AB" w:rsidRDefault="00591BDE" w:rsidP="00D03EDD">
            <w:pPr>
              <w:jc w:val="center"/>
              <w:rPr>
                <w:rFonts w:ascii="Times New Roman" w:hAnsi="Times New Roman" w:cs="Times New Roman"/>
                <w:b/>
                <w:caps/>
                <w:color w:val="002060"/>
                <w:sz w:val="24"/>
                <w:szCs w:val="24"/>
              </w:rPr>
            </w:pPr>
            <w:r w:rsidRPr="00EA06AB">
              <w:rPr>
                <w:rFonts w:ascii="Times New Roman" w:hAnsi="Times New Roman" w:cs="Times New Roman"/>
                <w:color w:val="002060"/>
                <w:sz w:val="24"/>
                <w:szCs w:val="24"/>
              </w:rPr>
              <w:lastRenderedPageBreak/>
              <w:t>Contract Labour (Regulation &amp;Abolition) Act, 1970</w:t>
            </w:r>
          </w:p>
        </w:tc>
        <w:tc>
          <w:tcPr>
            <w:tcW w:w="2160" w:type="dxa"/>
          </w:tcPr>
          <w:p w:rsidR="00591BDE" w:rsidRPr="00EA06AB" w:rsidRDefault="00591BDE" w:rsidP="00D03EDD">
            <w:pPr>
              <w:jc w:val="center"/>
              <w:cnfStyle w:val="000000100000"/>
              <w:rPr>
                <w:rFonts w:ascii="Times New Roman" w:hAnsi="Times New Roman" w:cs="Times New Roman"/>
                <w:color w:val="002060"/>
                <w:sz w:val="24"/>
                <w:szCs w:val="24"/>
              </w:rPr>
            </w:pPr>
          </w:p>
          <w:p w:rsidR="00591BDE" w:rsidRPr="00EA06AB" w:rsidRDefault="00591BDE" w:rsidP="00D03EDD">
            <w:pPr>
              <w:jc w:val="center"/>
              <w:cnfStyle w:val="00000010000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Within 15 Days of commencement/ completion of contract work</w:t>
            </w:r>
          </w:p>
        </w:tc>
        <w:tc>
          <w:tcPr>
            <w:tcW w:w="2340" w:type="dxa"/>
            <w:vAlign w:val="center"/>
          </w:tcPr>
          <w:p w:rsidR="00591BDE" w:rsidRPr="00EA06AB" w:rsidRDefault="00591BDE" w:rsidP="00D03EDD">
            <w:pPr>
              <w:jc w:val="center"/>
              <w:cnfStyle w:val="00000010000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Return/Notice within 15 days of commencement/ completion of each contract by the Principal employer</w:t>
            </w:r>
          </w:p>
        </w:tc>
        <w:tc>
          <w:tcPr>
            <w:tcW w:w="1744" w:type="dxa"/>
            <w:vAlign w:val="center"/>
          </w:tcPr>
          <w:p w:rsidR="00591BDE" w:rsidRPr="00EA06AB" w:rsidRDefault="00591BDE" w:rsidP="00D03EDD">
            <w:pPr>
              <w:jc w:val="center"/>
              <w:cnfStyle w:val="00000010000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Form VI-B</w:t>
            </w:r>
          </w:p>
        </w:tc>
      </w:tr>
      <w:tr w:rsidR="00591BDE" w:rsidRPr="00EA06AB" w:rsidTr="00D03EDD">
        <w:tc>
          <w:tcPr>
            <w:cnfStyle w:val="001000000000"/>
            <w:tcW w:w="3112" w:type="dxa"/>
          </w:tcPr>
          <w:p w:rsidR="00591BDE" w:rsidRPr="00EA06AB" w:rsidRDefault="00591BDE" w:rsidP="00D03EDD">
            <w:pPr>
              <w:jc w:val="center"/>
              <w:rPr>
                <w:rFonts w:ascii="Times New Roman" w:hAnsi="Times New Roman" w:cs="Times New Roman"/>
                <w:color w:val="002060"/>
                <w:sz w:val="24"/>
                <w:szCs w:val="24"/>
              </w:rPr>
            </w:pPr>
          </w:p>
          <w:p w:rsidR="00591BDE" w:rsidRPr="00EA06AB" w:rsidRDefault="00591BDE" w:rsidP="00D03EDD">
            <w:pPr>
              <w:jc w:val="center"/>
              <w:rPr>
                <w:rFonts w:ascii="Times New Roman" w:hAnsi="Times New Roman" w:cs="Times New Roman"/>
                <w:color w:val="002060"/>
                <w:sz w:val="24"/>
                <w:szCs w:val="24"/>
              </w:rPr>
            </w:pPr>
          </w:p>
          <w:p w:rsidR="00591BDE" w:rsidRPr="00EA06AB" w:rsidRDefault="00591BDE" w:rsidP="00D03EDD">
            <w:pPr>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Payment of Gratuity Rule</w:t>
            </w:r>
          </w:p>
        </w:tc>
        <w:tc>
          <w:tcPr>
            <w:tcW w:w="2160" w:type="dxa"/>
          </w:tcPr>
          <w:p w:rsidR="00591BDE" w:rsidRPr="00EA06AB" w:rsidRDefault="00591BDE" w:rsidP="00D03EDD">
            <w:pPr>
              <w:jc w:val="center"/>
              <w:cnfStyle w:val="00000000000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Within 30 Days of applicability of the Act &amp; any change</w:t>
            </w:r>
          </w:p>
        </w:tc>
        <w:tc>
          <w:tcPr>
            <w:tcW w:w="2340" w:type="dxa"/>
            <w:vAlign w:val="center"/>
          </w:tcPr>
          <w:p w:rsidR="00591BDE" w:rsidRPr="00EA06AB" w:rsidRDefault="00591BDE" w:rsidP="00D03EDD">
            <w:pPr>
              <w:jc w:val="center"/>
              <w:cnfStyle w:val="00000000000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Notice of applicability of the Act &amp; any change</w:t>
            </w:r>
          </w:p>
        </w:tc>
        <w:tc>
          <w:tcPr>
            <w:tcW w:w="1744" w:type="dxa"/>
            <w:vAlign w:val="center"/>
          </w:tcPr>
          <w:p w:rsidR="00591BDE" w:rsidRPr="00EA06AB" w:rsidRDefault="00591BDE" w:rsidP="00D03EDD">
            <w:pPr>
              <w:jc w:val="center"/>
              <w:cnfStyle w:val="00000000000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Form A or B</w:t>
            </w:r>
          </w:p>
        </w:tc>
      </w:tr>
      <w:tr w:rsidR="00591BDE" w:rsidRPr="00EA06AB" w:rsidTr="00D03EDD">
        <w:trPr>
          <w:cnfStyle w:val="000000100000"/>
        </w:trPr>
        <w:tc>
          <w:tcPr>
            <w:cnfStyle w:val="001000000000"/>
            <w:tcW w:w="3112" w:type="dxa"/>
          </w:tcPr>
          <w:p w:rsidR="00591BDE" w:rsidRDefault="00591BDE" w:rsidP="00D03EDD">
            <w:pPr>
              <w:jc w:val="center"/>
              <w:rPr>
                <w:rFonts w:ascii="Times New Roman" w:hAnsi="Times New Roman" w:cs="Times New Roman"/>
                <w:color w:val="002060"/>
                <w:sz w:val="24"/>
                <w:szCs w:val="24"/>
              </w:rPr>
            </w:pPr>
          </w:p>
          <w:p w:rsidR="00591BDE" w:rsidRPr="00EA06AB" w:rsidRDefault="00591BDE" w:rsidP="00D03EDD">
            <w:pPr>
              <w:jc w:val="center"/>
              <w:rPr>
                <w:rFonts w:ascii="Times New Roman" w:hAnsi="Times New Roman" w:cs="Times New Roman"/>
                <w:color w:val="002060"/>
                <w:sz w:val="24"/>
                <w:szCs w:val="24"/>
              </w:rPr>
            </w:pPr>
            <w:r>
              <w:rPr>
                <w:rFonts w:ascii="Times New Roman" w:hAnsi="Times New Roman" w:cs="Times New Roman"/>
                <w:color w:val="002060"/>
                <w:sz w:val="24"/>
                <w:szCs w:val="24"/>
              </w:rPr>
              <w:t>Professional Tax</w:t>
            </w:r>
          </w:p>
        </w:tc>
        <w:tc>
          <w:tcPr>
            <w:tcW w:w="2160" w:type="dxa"/>
          </w:tcPr>
          <w:p w:rsidR="00591BDE" w:rsidRDefault="00591BDE" w:rsidP="00D03EDD">
            <w:pPr>
              <w:jc w:val="center"/>
              <w:cnfStyle w:val="000000100000"/>
              <w:rPr>
                <w:rFonts w:ascii="Times New Roman" w:hAnsi="Times New Roman" w:cs="Times New Roman"/>
                <w:color w:val="002060"/>
                <w:sz w:val="24"/>
                <w:szCs w:val="24"/>
              </w:rPr>
            </w:pPr>
          </w:p>
          <w:p w:rsidR="00591BDE" w:rsidRPr="00EA06AB" w:rsidRDefault="00591BDE" w:rsidP="00D03EDD">
            <w:pPr>
              <w:jc w:val="center"/>
              <w:cnfStyle w:val="000000100000"/>
              <w:rPr>
                <w:rFonts w:ascii="Times New Roman" w:hAnsi="Times New Roman" w:cs="Times New Roman"/>
                <w:color w:val="002060"/>
                <w:sz w:val="24"/>
                <w:szCs w:val="24"/>
              </w:rPr>
            </w:pPr>
            <w:r>
              <w:rPr>
                <w:rFonts w:ascii="Times New Roman" w:hAnsi="Times New Roman" w:cs="Times New Roman"/>
                <w:color w:val="002060"/>
                <w:sz w:val="24"/>
                <w:szCs w:val="24"/>
              </w:rPr>
              <w:t>31.01.2021</w:t>
            </w:r>
          </w:p>
        </w:tc>
        <w:tc>
          <w:tcPr>
            <w:tcW w:w="2340" w:type="dxa"/>
            <w:vAlign w:val="center"/>
          </w:tcPr>
          <w:p w:rsidR="00591BDE" w:rsidRPr="00EA06AB" w:rsidRDefault="00591BDE" w:rsidP="00D03EDD">
            <w:pPr>
              <w:jc w:val="both"/>
              <w:cnfStyle w:val="000000100000"/>
              <w:rPr>
                <w:rFonts w:ascii="Times New Roman" w:hAnsi="Times New Roman" w:cs="Times New Roman"/>
                <w:color w:val="002060"/>
                <w:sz w:val="24"/>
                <w:szCs w:val="24"/>
              </w:rPr>
            </w:pPr>
            <w:r w:rsidRPr="00A44BBC">
              <w:rPr>
                <w:rFonts w:ascii="Times New Roman" w:hAnsi="Times New Roman" w:cs="Times New Roman"/>
                <w:color w:val="002060"/>
                <w:sz w:val="24"/>
                <w:szCs w:val="24"/>
              </w:rPr>
              <w:t>PT for the month of</w:t>
            </w:r>
            <w:r>
              <w:rPr>
                <w:rFonts w:ascii="Times New Roman" w:hAnsi="Times New Roman" w:cs="Times New Roman"/>
                <w:color w:val="002060"/>
                <w:sz w:val="24"/>
                <w:szCs w:val="24"/>
              </w:rPr>
              <w:t xml:space="preserve"> </w:t>
            </w:r>
            <w:r w:rsidRPr="00A44BBC">
              <w:rPr>
                <w:rFonts w:ascii="Times New Roman" w:hAnsi="Times New Roman" w:cs="Times New Roman"/>
                <w:color w:val="002060"/>
                <w:sz w:val="24"/>
                <w:szCs w:val="24"/>
              </w:rPr>
              <w:t>December where the tax liability is more than Rs</w:t>
            </w:r>
            <w:r>
              <w:rPr>
                <w:rFonts w:ascii="Times New Roman" w:hAnsi="Times New Roman" w:cs="Times New Roman"/>
                <w:color w:val="002060"/>
                <w:sz w:val="24"/>
                <w:szCs w:val="24"/>
              </w:rPr>
              <w:t xml:space="preserve"> </w:t>
            </w:r>
            <w:r w:rsidRPr="00A44BBC">
              <w:rPr>
                <w:rFonts w:ascii="Times New Roman" w:hAnsi="Times New Roman" w:cs="Times New Roman"/>
                <w:color w:val="002060"/>
                <w:sz w:val="24"/>
                <w:szCs w:val="24"/>
              </w:rPr>
              <w:t>1,00,000/-</w:t>
            </w:r>
          </w:p>
        </w:tc>
        <w:tc>
          <w:tcPr>
            <w:tcW w:w="1744" w:type="dxa"/>
            <w:vAlign w:val="center"/>
          </w:tcPr>
          <w:p w:rsidR="00591BDE" w:rsidRPr="00EA06AB" w:rsidRDefault="00591BDE" w:rsidP="00D03EDD">
            <w:pPr>
              <w:jc w:val="center"/>
              <w:cnfStyle w:val="000000100000"/>
              <w:rPr>
                <w:rFonts w:ascii="Times New Roman" w:hAnsi="Times New Roman" w:cs="Times New Roman"/>
                <w:color w:val="002060"/>
                <w:sz w:val="24"/>
                <w:szCs w:val="24"/>
              </w:rPr>
            </w:pPr>
            <w:r>
              <w:rPr>
                <w:rFonts w:ascii="Times New Roman" w:hAnsi="Times New Roman" w:cs="Times New Roman"/>
                <w:color w:val="002060"/>
                <w:sz w:val="24"/>
                <w:szCs w:val="24"/>
              </w:rPr>
              <w:t>PT Return</w:t>
            </w:r>
          </w:p>
        </w:tc>
      </w:tr>
      <w:tr w:rsidR="00591BDE" w:rsidRPr="00EA06AB" w:rsidTr="00D03EDD">
        <w:tc>
          <w:tcPr>
            <w:cnfStyle w:val="001000000000"/>
            <w:tcW w:w="3112" w:type="dxa"/>
          </w:tcPr>
          <w:p w:rsidR="00591BDE" w:rsidRPr="004E58F0" w:rsidRDefault="00591BDE" w:rsidP="00D03EDD">
            <w:pPr>
              <w:jc w:val="center"/>
              <w:rPr>
                <w:rFonts w:asciiTheme="majorHAnsi" w:hAnsiTheme="majorHAnsi"/>
                <w:color w:val="002060"/>
                <w:sz w:val="24"/>
              </w:rPr>
            </w:pPr>
            <w:r w:rsidRPr="004E58F0">
              <w:rPr>
                <w:rFonts w:asciiTheme="majorHAnsi" w:hAnsiTheme="majorHAnsi"/>
                <w:color w:val="002060"/>
                <w:sz w:val="24"/>
              </w:rPr>
              <w:t>Factories Act, 1948</w:t>
            </w:r>
          </w:p>
        </w:tc>
        <w:tc>
          <w:tcPr>
            <w:tcW w:w="2160" w:type="dxa"/>
          </w:tcPr>
          <w:p w:rsidR="00591BDE" w:rsidRPr="004E58F0" w:rsidRDefault="00591BDE" w:rsidP="00D03EDD">
            <w:pPr>
              <w:jc w:val="center"/>
              <w:cnfStyle w:val="000000000000"/>
              <w:rPr>
                <w:rFonts w:asciiTheme="majorHAnsi" w:hAnsiTheme="majorHAnsi"/>
                <w:color w:val="002060"/>
                <w:sz w:val="24"/>
              </w:rPr>
            </w:pPr>
            <w:r w:rsidRPr="004E58F0">
              <w:rPr>
                <w:rFonts w:asciiTheme="majorHAnsi" w:hAnsiTheme="majorHAnsi"/>
                <w:color w:val="002060"/>
                <w:sz w:val="24"/>
              </w:rPr>
              <w:t>15.01.202</w:t>
            </w:r>
            <w:r>
              <w:rPr>
                <w:rFonts w:asciiTheme="majorHAnsi" w:hAnsiTheme="majorHAnsi"/>
                <w:color w:val="002060"/>
                <w:sz w:val="24"/>
              </w:rPr>
              <w:t>1</w:t>
            </w:r>
          </w:p>
        </w:tc>
        <w:tc>
          <w:tcPr>
            <w:tcW w:w="4084" w:type="dxa"/>
            <w:gridSpan w:val="2"/>
          </w:tcPr>
          <w:p w:rsidR="00591BDE" w:rsidRDefault="00591BDE" w:rsidP="00D03EDD">
            <w:pPr>
              <w:jc w:val="center"/>
              <w:cnfStyle w:val="000000000000"/>
              <w:rPr>
                <w:rFonts w:asciiTheme="majorHAnsi" w:hAnsiTheme="majorHAnsi"/>
                <w:color w:val="002060"/>
                <w:sz w:val="24"/>
              </w:rPr>
            </w:pPr>
            <w:r w:rsidRPr="004E58F0">
              <w:rPr>
                <w:rFonts w:asciiTheme="majorHAnsi" w:hAnsiTheme="majorHAnsi"/>
                <w:color w:val="002060"/>
                <w:sz w:val="24"/>
              </w:rPr>
              <w:t>Yearly Return Ending 31St Dec, 2019</w:t>
            </w:r>
          </w:p>
          <w:p w:rsidR="00591BDE" w:rsidRPr="004E58F0" w:rsidRDefault="00591BDE" w:rsidP="00D03EDD">
            <w:pPr>
              <w:jc w:val="center"/>
              <w:cnfStyle w:val="000000000000"/>
              <w:rPr>
                <w:rFonts w:ascii="Times New Roman" w:hAnsi="Times New Roman" w:cs="Times New Roman"/>
                <w:color w:val="002060"/>
                <w:sz w:val="12"/>
                <w:szCs w:val="24"/>
              </w:rPr>
            </w:pPr>
          </w:p>
        </w:tc>
      </w:tr>
      <w:tr w:rsidR="00591BDE" w:rsidRPr="00EA06AB" w:rsidTr="00D03EDD">
        <w:trPr>
          <w:cnfStyle w:val="000000100000"/>
        </w:trPr>
        <w:tc>
          <w:tcPr>
            <w:cnfStyle w:val="001000000000"/>
            <w:tcW w:w="3112" w:type="dxa"/>
          </w:tcPr>
          <w:p w:rsidR="00591BDE" w:rsidRPr="004E58F0" w:rsidRDefault="00591BDE" w:rsidP="00D03EDD">
            <w:pPr>
              <w:jc w:val="center"/>
              <w:rPr>
                <w:rFonts w:asciiTheme="majorHAnsi" w:hAnsiTheme="majorHAnsi"/>
                <w:color w:val="002060"/>
                <w:sz w:val="24"/>
              </w:rPr>
            </w:pPr>
            <w:r w:rsidRPr="004E58F0">
              <w:rPr>
                <w:rFonts w:asciiTheme="majorHAnsi" w:hAnsiTheme="majorHAnsi"/>
                <w:color w:val="002060"/>
                <w:sz w:val="24"/>
              </w:rPr>
              <w:t>Factories Act, 1948</w:t>
            </w:r>
          </w:p>
        </w:tc>
        <w:tc>
          <w:tcPr>
            <w:tcW w:w="2160" w:type="dxa"/>
          </w:tcPr>
          <w:p w:rsidR="00591BDE" w:rsidRPr="004E58F0" w:rsidRDefault="00591BDE" w:rsidP="00D03EDD">
            <w:pPr>
              <w:jc w:val="center"/>
              <w:cnfStyle w:val="000000100000"/>
              <w:rPr>
                <w:rFonts w:asciiTheme="majorHAnsi" w:hAnsiTheme="majorHAnsi"/>
                <w:color w:val="002060"/>
                <w:sz w:val="24"/>
              </w:rPr>
            </w:pPr>
            <w:r w:rsidRPr="004E58F0">
              <w:rPr>
                <w:rFonts w:asciiTheme="majorHAnsi" w:hAnsiTheme="majorHAnsi"/>
                <w:color w:val="002060"/>
                <w:sz w:val="24"/>
              </w:rPr>
              <w:t>15.01.202</w:t>
            </w:r>
            <w:r>
              <w:rPr>
                <w:rFonts w:asciiTheme="majorHAnsi" w:hAnsiTheme="majorHAnsi"/>
                <w:color w:val="002060"/>
                <w:sz w:val="24"/>
              </w:rPr>
              <w:t>1</w:t>
            </w:r>
          </w:p>
        </w:tc>
        <w:tc>
          <w:tcPr>
            <w:tcW w:w="4084" w:type="dxa"/>
            <w:gridSpan w:val="2"/>
          </w:tcPr>
          <w:p w:rsidR="00591BDE" w:rsidRDefault="00591BDE" w:rsidP="00D03EDD">
            <w:pPr>
              <w:jc w:val="center"/>
              <w:cnfStyle w:val="000000100000"/>
              <w:rPr>
                <w:rFonts w:ascii="Times New Roman" w:hAnsi="Times New Roman" w:cs="Times New Roman"/>
                <w:color w:val="002060"/>
                <w:sz w:val="24"/>
                <w:szCs w:val="24"/>
              </w:rPr>
            </w:pPr>
            <w:r w:rsidRPr="004E58F0">
              <w:rPr>
                <w:rFonts w:asciiTheme="majorHAnsi" w:hAnsiTheme="majorHAnsi"/>
                <w:color w:val="002060"/>
                <w:sz w:val="24"/>
              </w:rPr>
              <w:t>Half Yearly Return Ending 31St Dec, 2019</w:t>
            </w:r>
          </w:p>
        </w:tc>
      </w:tr>
      <w:tr w:rsidR="00591BDE" w:rsidRPr="00EA06AB" w:rsidTr="00D03EDD">
        <w:tc>
          <w:tcPr>
            <w:cnfStyle w:val="001000000000"/>
            <w:tcW w:w="3112" w:type="dxa"/>
          </w:tcPr>
          <w:p w:rsidR="00591BDE" w:rsidRPr="004E58F0" w:rsidRDefault="00591BDE" w:rsidP="00D03EDD">
            <w:pPr>
              <w:jc w:val="center"/>
              <w:rPr>
                <w:rFonts w:asciiTheme="majorHAnsi" w:hAnsiTheme="majorHAnsi"/>
                <w:color w:val="002060"/>
                <w:sz w:val="24"/>
              </w:rPr>
            </w:pPr>
            <w:r w:rsidRPr="004E58F0">
              <w:rPr>
                <w:rFonts w:asciiTheme="majorHAnsi" w:hAnsiTheme="majorHAnsi"/>
                <w:color w:val="002060"/>
                <w:sz w:val="24"/>
              </w:rPr>
              <w:t>Contract Labour (R &amp; A) Act</w:t>
            </w:r>
          </w:p>
        </w:tc>
        <w:tc>
          <w:tcPr>
            <w:tcW w:w="2160" w:type="dxa"/>
          </w:tcPr>
          <w:p w:rsidR="00591BDE" w:rsidRPr="004E58F0" w:rsidRDefault="00591BDE" w:rsidP="00D03EDD">
            <w:pPr>
              <w:jc w:val="center"/>
              <w:cnfStyle w:val="000000000000"/>
              <w:rPr>
                <w:rFonts w:asciiTheme="majorHAnsi" w:hAnsiTheme="majorHAnsi"/>
                <w:color w:val="002060"/>
                <w:sz w:val="24"/>
              </w:rPr>
            </w:pPr>
            <w:r w:rsidRPr="004E58F0">
              <w:rPr>
                <w:rFonts w:asciiTheme="majorHAnsi" w:hAnsiTheme="majorHAnsi"/>
                <w:color w:val="002060"/>
                <w:sz w:val="24"/>
              </w:rPr>
              <w:t>30.01.202</w:t>
            </w:r>
            <w:r>
              <w:rPr>
                <w:rFonts w:asciiTheme="majorHAnsi" w:hAnsiTheme="majorHAnsi"/>
                <w:color w:val="002060"/>
                <w:sz w:val="24"/>
              </w:rPr>
              <w:t>1</w:t>
            </w:r>
          </w:p>
        </w:tc>
        <w:tc>
          <w:tcPr>
            <w:tcW w:w="4084" w:type="dxa"/>
            <w:gridSpan w:val="2"/>
          </w:tcPr>
          <w:p w:rsidR="00591BDE" w:rsidRDefault="00591BDE" w:rsidP="00D03EDD">
            <w:pPr>
              <w:jc w:val="center"/>
              <w:cnfStyle w:val="000000000000"/>
              <w:rPr>
                <w:rFonts w:ascii="Times New Roman" w:hAnsi="Times New Roman" w:cs="Times New Roman"/>
                <w:color w:val="002060"/>
                <w:sz w:val="24"/>
                <w:szCs w:val="24"/>
              </w:rPr>
            </w:pPr>
            <w:r w:rsidRPr="004E58F0">
              <w:rPr>
                <w:rFonts w:asciiTheme="majorHAnsi" w:hAnsiTheme="majorHAnsi"/>
                <w:color w:val="002060"/>
                <w:sz w:val="24"/>
              </w:rPr>
              <w:t>Half Yearly Return By The Contractor Ending 31St December</w:t>
            </w:r>
          </w:p>
        </w:tc>
      </w:tr>
    </w:tbl>
    <w:p w:rsidR="00591BDE" w:rsidRPr="00591BDE" w:rsidRDefault="00591BDE" w:rsidP="00591BDE">
      <w:pPr>
        <w:pStyle w:val="ListParagraph"/>
        <w:spacing w:after="0" w:line="240" w:lineRule="auto"/>
        <w:jc w:val="both"/>
        <w:rPr>
          <w:rFonts w:ascii="Times New Roman" w:hAnsi="Times New Roman" w:cs="Times New Roman"/>
          <w:color w:val="002060"/>
          <w:sz w:val="24"/>
          <w:szCs w:val="24"/>
        </w:rPr>
      </w:pPr>
    </w:p>
    <w:p w:rsidR="00591BDE" w:rsidRPr="00591BDE" w:rsidRDefault="00591BDE" w:rsidP="00591BDE">
      <w:pPr>
        <w:pStyle w:val="ListParagraph"/>
        <w:numPr>
          <w:ilvl w:val="0"/>
          <w:numId w:val="13"/>
        </w:numPr>
        <w:spacing w:after="0" w:line="240" w:lineRule="auto"/>
        <w:jc w:val="both"/>
        <w:rPr>
          <w:rFonts w:ascii="Book Antiqua" w:hAnsi="Book Antiqua" w:cs="Times New Roman"/>
          <w:b/>
          <w:i/>
          <w:color w:val="002060"/>
          <w:sz w:val="38"/>
          <w:szCs w:val="24"/>
          <w:u w:val="single"/>
        </w:rPr>
      </w:pPr>
      <w:r w:rsidRPr="00591BDE">
        <w:rPr>
          <w:rFonts w:ascii="Book Antiqua" w:hAnsi="Book Antiqua" w:cs="Times New Roman"/>
          <w:b/>
          <w:i/>
          <w:color w:val="002060"/>
          <w:sz w:val="38"/>
          <w:szCs w:val="24"/>
          <w:u w:val="single"/>
        </w:rPr>
        <w:t xml:space="preserve">Key Update: </w:t>
      </w:r>
    </w:p>
    <w:p w:rsidR="00591BDE" w:rsidRPr="00EA06AB" w:rsidRDefault="00591BDE" w:rsidP="00591BDE">
      <w:pPr>
        <w:spacing w:after="0" w:line="240" w:lineRule="auto"/>
        <w:jc w:val="both"/>
        <w:rPr>
          <w:rFonts w:ascii="Times New Roman" w:hAnsi="Times New Roman" w:cs="Times New Roman"/>
          <w:b/>
          <w:bCs/>
          <w:color w:val="984806" w:themeColor="accent6" w:themeShade="80"/>
          <w:sz w:val="24"/>
          <w:szCs w:val="24"/>
          <w:shd w:val="clear" w:color="auto" w:fill="FFF9EE"/>
        </w:rPr>
      </w:pPr>
    </w:p>
    <w:p w:rsidR="00591BDE" w:rsidRPr="00EA06AB" w:rsidRDefault="00591BDE" w:rsidP="00591BDE">
      <w:pPr>
        <w:tabs>
          <w:tab w:val="left" w:pos="900"/>
        </w:tabs>
        <w:jc w:val="both"/>
        <w:rPr>
          <w:rFonts w:ascii="Times New Roman" w:hAnsi="Times New Roman" w:cs="Times New Roman"/>
          <w:b/>
          <w:bCs/>
          <w:color w:val="984806" w:themeColor="accent6" w:themeShade="80"/>
          <w:sz w:val="24"/>
          <w:szCs w:val="24"/>
          <w:shd w:val="clear" w:color="auto" w:fill="FFF9EE"/>
        </w:rPr>
      </w:pPr>
      <w:r w:rsidRPr="00EA06AB">
        <w:rPr>
          <w:rFonts w:ascii="Times New Roman" w:hAnsi="Times New Roman" w:cs="Times New Roman"/>
          <w:b/>
          <w:bCs/>
          <w:color w:val="002060"/>
          <w:sz w:val="24"/>
          <w:szCs w:val="24"/>
          <w:shd w:val="clear" w:color="auto" w:fill="FFF9EE"/>
        </w:rPr>
        <w:t xml:space="preserve">1. </w:t>
      </w:r>
      <w:r w:rsidRPr="00EA06AB">
        <w:rPr>
          <w:rFonts w:ascii="Times New Roman" w:hAnsi="Times New Roman" w:cs="Times New Roman"/>
          <w:color w:val="002060"/>
          <w:sz w:val="24"/>
          <w:szCs w:val="24"/>
        </w:rPr>
        <w:t>From 15th Feb.,</w:t>
      </w:r>
      <w:r w:rsidR="00D03EDD">
        <w:rPr>
          <w:rFonts w:ascii="Times New Roman" w:hAnsi="Times New Roman" w:cs="Times New Roman"/>
          <w:color w:val="002060"/>
          <w:sz w:val="24"/>
          <w:szCs w:val="24"/>
        </w:rPr>
        <w:t xml:space="preserve"> </w:t>
      </w:r>
      <w:r w:rsidRPr="00EA06AB">
        <w:rPr>
          <w:rFonts w:ascii="Times New Roman" w:hAnsi="Times New Roman" w:cs="Times New Roman"/>
          <w:color w:val="002060"/>
          <w:sz w:val="24"/>
          <w:szCs w:val="24"/>
        </w:rPr>
        <w:t>2020, new Companies registered through MCA Portal</w:t>
      </w:r>
      <w:r w:rsidRPr="00EA06AB">
        <w:rPr>
          <w:rFonts w:ascii="Times New Roman" w:hAnsi="Times New Roman" w:cs="Times New Roman"/>
          <w:sz w:val="24"/>
          <w:szCs w:val="24"/>
        </w:rPr>
        <w:t xml:space="preserve">, </w:t>
      </w:r>
      <w:hyperlink r:id="rId91" w:history="1">
        <w:r w:rsidRPr="00EA06AB">
          <w:rPr>
            <w:rStyle w:val="Hyperlink"/>
            <w:rFonts w:ascii="Times New Roman" w:hAnsi="Times New Roman" w:cs="Times New Roman"/>
            <w:sz w:val="24"/>
            <w:szCs w:val="24"/>
          </w:rPr>
          <w:t>www.mca.gov.in</w:t>
        </w:r>
      </w:hyperlink>
      <w:r w:rsidRPr="00EA06AB">
        <w:rPr>
          <w:rFonts w:ascii="Times New Roman" w:hAnsi="Times New Roman" w:cs="Times New Roman"/>
          <w:sz w:val="24"/>
          <w:szCs w:val="24"/>
        </w:rPr>
        <w:t xml:space="preserve"> </w:t>
      </w:r>
      <w:r w:rsidRPr="00EA06AB">
        <w:rPr>
          <w:rFonts w:ascii="Times New Roman" w:hAnsi="Times New Roman" w:cs="Times New Roman"/>
          <w:color w:val="002060"/>
          <w:sz w:val="24"/>
          <w:szCs w:val="24"/>
        </w:rPr>
        <w:t xml:space="preserve">need not comply with provisions of ESI Act till they reach threshold limit of ESI coverage or initial 6 months whichever is earlier. </w:t>
      </w:r>
      <w:proofErr w:type="gramStart"/>
      <w:r w:rsidRPr="00EA06AB">
        <w:rPr>
          <w:rFonts w:ascii="Times New Roman" w:hAnsi="Times New Roman" w:cs="Times New Roman"/>
          <w:color w:val="002060"/>
          <w:sz w:val="24"/>
          <w:szCs w:val="24"/>
        </w:rPr>
        <w:t>For further details login</w:t>
      </w:r>
      <w:r w:rsidRPr="00EA06AB">
        <w:rPr>
          <w:rFonts w:ascii="Times New Roman" w:hAnsi="Times New Roman" w:cs="Times New Roman"/>
          <w:b/>
          <w:color w:val="002060"/>
          <w:sz w:val="24"/>
          <w:szCs w:val="24"/>
        </w:rPr>
        <w:t xml:space="preserve"> to</w:t>
      </w:r>
      <w:r w:rsidRPr="00EA06AB">
        <w:rPr>
          <w:rFonts w:ascii="Times New Roman" w:hAnsi="Times New Roman" w:cs="Times New Roman"/>
          <w:sz w:val="24"/>
          <w:szCs w:val="24"/>
        </w:rPr>
        <w:t xml:space="preserve"> ' </w:t>
      </w:r>
      <w:hyperlink r:id="rId92" w:history="1">
        <w:r w:rsidRPr="00EA06AB">
          <w:rPr>
            <w:rStyle w:val="Hyperlink"/>
            <w:rFonts w:ascii="Times New Roman" w:hAnsi="Times New Roman" w:cs="Times New Roman"/>
            <w:sz w:val="24"/>
            <w:szCs w:val="24"/>
          </w:rPr>
          <w:t>www.esic.in</w:t>
        </w:r>
      </w:hyperlink>
      <w:r w:rsidRPr="00EA06AB">
        <w:rPr>
          <w:rFonts w:ascii="Times New Roman" w:hAnsi="Times New Roman" w:cs="Times New Roman"/>
          <w:sz w:val="24"/>
          <w:szCs w:val="24"/>
        </w:rPr>
        <w:t xml:space="preserve"> .</w:t>
      </w:r>
      <w:proofErr w:type="gramEnd"/>
      <w:r w:rsidRPr="00EA06AB">
        <w:rPr>
          <w:rFonts w:ascii="Times New Roman" w:hAnsi="Times New Roman" w:cs="Times New Roman"/>
          <w:sz w:val="24"/>
          <w:szCs w:val="24"/>
        </w:rPr>
        <w:t xml:space="preserve"> </w:t>
      </w:r>
      <w:r w:rsidRPr="00EA06AB">
        <w:rPr>
          <w:rFonts w:ascii="Times New Roman" w:hAnsi="Times New Roman" w:cs="Times New Roman"/>
          <w:color w:val="002060"/>
          <w:sz w:val="24"/>
          <w:szCs w:val="24"/>
        </w:rPr>
        <w:t>Submission of Mobile Number and Bank Account details</w:t>
      </w:r>
      <w:r>
        <w:rPr>
          <w:rFonts w:ascii="Times New Roman" w:hAnsi="Times New Roman" w:cs="Times New Roman"/>
          <w:color w:val="002060"/>
          <w:sz w:val="24"/>
          <w:szCs w:val="24"/>
        </w:rPr>
        <w:t xml:space="preserve"> </w:t>
      </w:r>
      <w:r w:rsidRPr="00EA06AB">
        <w:rPr>
          <w:rFonts w:ascii="Times New Roman" w:hAnsi="Times New Roman" w:cs="Times New Roman"/>
          <w:color w:val="002060"/>
          <w:sz w:val="24"/>
          <w:szCs w:val="24"/>
        </w:rPr>
        <w:t xml:space="preserve">(Bank Name, Branch Name &amp; IFSC) shall be mandatory for registration of </w:t>
      </w:r>
      <w:proofErr w:type="gramStart"/>
      <w:r w:rsidRPr="00EA06AB">
        <w:rPr>
          <w:rFonts w:ascii="Times New Roman" w:hAnsi="Times New Roman" w:cs="Times New Roman"/>
          <w:color w:val="002060"/>
          <w:sz w:val="24"/>
          <w:szCs w:val="24"/>
        </w:rPr>
        <w:t>New</w:t>
      </w:r>
      <w:proofErr w:type="gramEnd"/>
      <w:r w:rsidRPr="00EA06AB">
        <w:rPr>
          <w:rFonts w:ascii="Times New Roman" w:hAnsi="Times New Roman" w:cs="Times New Roman"/>
          <w:color w:val="002060"/>
          <w:sz w:val="24"/>
          <w:szCs w:val="24"/>
        </w:rPr>
        <w:t xml:space="preserve"> employee.</w:t>
      </w:r>
      <w:r>
        <w:rPr>
          <w:rFonts w:ascii="Times New Roman" w:hAnsi="Times New Roman" w:cs="Times New Roman"/>
          <w:color w:val="002060"/>
          <w:sz w:val="24"/>
          <w:szCs w:val="24"/>
        </w:rPr>
        <w:t xml:space="preserve"> </w:t>
      </w:r>
      <w:r w:rsidRPr="00EA06AB">
        <w:rPr>
          <w:rFonts w:ascii="Times New Roman" w:hAnsi="Times New Roman" w:cs="Times New Roman"/>
          <w:color w:val="002060"/>
          <w:sz w:val="24"/>
          <w:szCs w:val="24"/>
        </w:rPr>
        <w:t>For more updates:</w:t>
      </w:r>
      <w:r w:rsidRPr="00EA06AB">
        <w:rPr>
          <w:rFonts w:ascii="Times New Roman" w:hAnsi="Times New Roman" w:cs="Times New Roman"/>
          <w:sz w:val="24"/>
          <w:szCs w:val="24"/>
        </w:rPr>
        <w:t xml:space="preserve">  </w:t>
      </w:r>
      <w:hyperlink r:id="rId93" w:history="1">
        <w:r w:rsidRPr="00EA06AB">
          <w:rPr>
            <w:rStyle w:val="Hyperlink"/>
            <w:rFonts w:ascii="Times New Roman" w:hAnsi="Times New Roman" w:cs="Times New Roman"/>
            <w:sz w:val="24"/>
            <w:szCs w:val="24"/>
          </w:rPr>
          <w:t>Click here</w:t>
        </w:r>
      </w:hyperlink>
    </w:p>
    <w:p w:rsidR="00591BDE" w:rsidRDefault="00591BDE" w:rsidP="00591BDE">
      <w:pPr>
        <w:spacing w:after="0" w:line="240" w:lineRule="auto"/>
        <w:jc w:val="both"/>
        <w:rPr>
          <w:rFonts w:ascii="Times New Roman" w:hAnsi="Times New Roman" w:cs="Times New Roman"/>
          <w:b/>
          <w:color w:val="002060"/>
          <w:sz w:val="24"/>
          <w:szCs w:val="24"/>
        </w:rPr>
      </w:pPr>
      <w:r w:rsidRPr="00261024">
        <w:rPr>
          <w:rFonts w:ascii="Times New Roman" w:hAnsi="Times New Roman" w:cs="Times New Roman"/>
          <w:b/>
          <w:color w:val="002060"/>
          <w:sz w:val="24"/>
          <w:szCs w:val="24"/>
        </w:rPr>
        <w:t xml:space="preserve">2. </w:t>
      </w:r>
      <w:r w:rsidRPr="00AD4D37">
        <w:rPr>
          <w:rFonts w:ascii="Times New Roman" w:hAnsi="Times New Roman" w:cs="Times New Roman"/>
          <w:b/>
          <w:color w:val="002060"/>
          <w:sz w:val="24"/>
          <w:szCs w:val="24"/>
        </w:rPr>
        <w:t>Labour Ministry to clear the air on work hours</w:t>
      </w:r>
    </w:p>
    <w:p w:rsidR="00591BDE" w:rsidRPr="00A17B50" w:rsidRDefault="00591BDE" w:rsidP="00591BDE">
      <w:pPr>
        <w:pStyle w:val="NoSpacing"/>
        <w:jc w:val="both"/>
        <w:rPr>
          <w:rFonts w:ascii="Times New Roman" w:hAnsi="Times New Roman" w:cs="Times New Roman"/>
          <w:color w:val="002060"/>
          <w:sz w:val="24"/>
          <w:szCs w:val="24"/>
        </w:rPr>
      </w:pPr>
      <w:r w:rsidRPr="00A17B50">
        <w:rPr>
          <w:rFonts w:ascii="Times New Roman" w:hAnsi="Times New Roman" w:cs="Times New Roman"/>
          <w:color w:val="002060"/>
          <w:sz w:val="24"/>
          <w:szCs w:val="24"/>
        </w:rPr>
        <w:t xml:space="preserve">The labour ministry has proposed an eight-hour workday in the draft rules under the code on Occupational Safety, Health and Working Conditions (OSH&amp;WC code). However, the draft rules under the </w:t>
      </w:r>
      <w:proofErr w:type="gramStart"/>
      <w:r w:rsidRPr="00A17B50">
        <w:rPr>
          <w:rFonts w:ascii="Times New Roman" w:hAnsi="Times New Roman" w:cs="Times New Roman"/>
          <w:color w:val="002060"/>
          <w:sz w:val="24"/>
          <w:szCs w:val="24"/>
        </w:rPr>
        <w:t>code,</w:t>
      </w:r>
      <w:proofErr w:type="gramEnd"/>
      <w:r w:rsidRPr="00A17B50">
        <w:rPr>
          <w:rFonts w:ascii="Times New Roman" w:hAnsi="Times New Roman" w:cs="Times New Roman"/>
          <w:color w:val="002060"/>
          <w:sz w:val="24"/>
          <w:szCs w:val="24"/>
        </w:rPr>
        <w:t xml:space="preserve"> also provide that the working hours in a day can be modified subject to weekly cap of 48 hours.</w:t>
      </w:r>
    </w:p>
    <w:p w:rsidR="00591BDE" w:rsidRPr="00A17B50" w:rsidRDefault="00591BDE" w:rsidP="00591BDE">
      <w:pPr>
        <w:pStyle w:val="NoSpacing"/>
        <w:jc w:val="both"/>
        <w:rPr>
          <w:rFonts w:ascii="Times New Roman" w:hAnsi="Times New Roman" w:cs="Times New Roman"/>
          <w:color w:val="002060"/>
          <w:sz w:val="14"/>
          <w:szCs w:val="24"/>
        </w:rPr>
      </w:pPr>
    </w:p>
    <w:p w:rsidR="00591BDE" w:rsidRPr="00A17B50" w:rsidRDefault="00591BDE" w:rsidP="00591BDE">
      <w:pPr>
        <w:pStyle w:val="NoSpacing"/>
        <w:jc w:val="both"/>
        <w:rPr>
          <w:rFonts w:ascii="Times New Roman" w:hAnsi="Times New Roman" w:cs="Times New Roman"/>
          <w:color w:val="002060"/>
          <w:sz w:val="24"/>
          <w:szCs w:val="24"/>
        </w:rPr>
      </w:pPr>
      <w:r w:rsidRPr="00A17B50">
        <w:rPr>
          <w:rFonts w:ascii="Times New Roman" w:hAnsi="Times New Roman" w:cs="Times New Roman"/>
          <w:color w:val="002060"/>
          <w:sz w:val="24"/>
          <w:szCs w:val="24"/>
        </w:rPr>
        <w:t>The government will soon specify the cut-off for daily work hours, likely limiting this to eight, after which overtime starts, said people with knowledge of the matter. This is aimed at ending the misconception that the new labour laws allow a 12-hour workday, they said. The overtime wage rate is twice that of regular daily pay.</w:t>
      </w:r>
    </w:p>
    <w:p w:rsidR="00591BDE" w:rsidRPr="00A17B50" w:rsidRDefault="00591BDE" w:rsidP="00591BDE">
      <w:pPr>
        <w:pStyle w:val="NoSpacing"/>
        <w:jc w:val="both"/>
        <w:rPr>
          <w:rFonts w:ascii="Times New Roman" w:hAnsi="Times New Roman" w:cs="Times New Roman"/>
          <w:color w:val="002060"/>
          <w:sz w:val="24"/>
          <w:szCs w:val="24"/>
        </w:rPr>
      </w:pPr>
    </w:p>
    <w:p w:rsidR="00591BDE" w:rsidRPr="00A17B50" w:rsidRDefault="00591BDE" w:rsidP="00591BDE">
      <w:pPr>
        <w:pStyle w:val="NoSpacing"/>
        <w:jc w:val="both"/>
        <w:rPr>
          <w:rFonts w:ascii="Times New Roman" w:hAnsi="Times New Roman" w:cs="Times New Roman"/>
          <w:b/>
          <w:color w:val="002060"/>
          <w:sz w:val="24"/>
          <w:szCs w:val="24"/>
        </w:rPr>
      </w:pPr>
      <w:r w:rsidRPr="00A17B50">
        <w:rPr>
          <w:rFonts w:ascii="Times New Roman" w:hAnsi="Times New Roman" w:cs="Times New Roman"/>
          <w:b/>
          <w:color w:val="002060"/>
          <w:sz w:val="24"/>
          <w:szCs w:val="24"/>
        </w:rPr>
        <w:t>3. Labour codes to herald new wave of reforms in 2021; job creation likely to be major challenge</w:t>
      </w:r>
    </w:p>
    <w:p w:rsidR="00591BDE" w:rsidRPr="00A17B50" w:rsidRDefault="00591BDE" w:rsidP="00591BDE">
      <w:pPr>
        <w:pStyle w:val="NoSpacing"/>
        <w:jc w:val="both"/>
        <w:rPr>
          <w:rFonts w:ascii="Times New Roman" w:hAnsi="Times New Roman" w:cs="Times New Roman"/>
          <w:bCs/>
          <w:color w:val="002060"/>
          <w:sz w:val="24"/>
          <w:szCs w:val="24"/>
        </w:rPr>
      </w:pPr>
      <w:r w:rsidRPr="00A17B50">
        <w:rPr>
          <w:rFonts w:ascii="Times New Roman" w:hAnsi="Times New Roman" w:cs="Times New Roman"/>
          <w:bCs/>
          <w:color w:val="002060"/>
          <w:sz w:val="24"/>
          <w:szCs w:val="24"/>
        </w:rPr>
        <w:t>This year has also been a challenging year for the workforce as well as for employers due to the outbreak of the COVID-19 pandemic. The government imposed a nationwide lockdown from March 25, which had an adverse impact on economic activities and resulted in the exodus of migrant workers from large cities to their homes in the hinterland.</w:t>
      </w:r>
    </w:p>
    <w:p w:rsidR="00591BDE" w:rsidRPr="00A17B50" w:rsidRDefault="00591BDE" w:rsidP="00591BDE">
      <w:pPr>
        <w:pStyle w:val="NoSpacing"/>
        <w:jc w:val="both"/>
        <w:rPr>
          <w:rFonts w:ascii="Times New Roman" w:hAnsi="Times New Roman" w:cs="Times New Roman"/>
          <w:bCs/>
          <w:color w:val="002060"/>
          <w:sz w:val="24"/>
          <w:szCs w:val="24"/>
        </w:rPr>
      </w:pPr>
    </w:p>
    <w:p w:rsidR="00591BDE" w:rsidRPr="00A17B50" w:rsidRDefault="00591BDE" w:rsidP="00591BDE">
      <w:pPr>
        <w:pStyle w:val="NoSpacing"/>
        <w:jc w:val="both"/>
        <w:rPr>
          <w:rFonts w:ascii="Times New Roman" w:hAnsi="Times New Roman" w:cs="Times New Roman"/>
          <w:bCs/>
          <w:color w:val="002060"/>
          <w:sz w:val="24"/>
          <w:szCs w:val="24"/>
        </w:rPr>
      </w:pPr>
      <w:r w:rsidRPr="00A17B50">
        <w:rPr>
          <w:rFonts w:ascii="Times New Roman" w:hAnsi="Times New Roman" w:cs="Times New Roman"/>
          <w:bCs/>
          <w:color w:val="002060"/>
          <w:sz w:val="24"/>
          <w:szCs w:val="24"/>
        </w:rPr>
        <w:t xml:space="preserve">The implementation of four labour codes in one go from April 1 next year will usher in a new wave of reforms in industrial relations and also help in attracting more investments but </w:t>
      </w:r>
      <w:r w:rsidRPr="00A17B50">
        <w:rPr>
          <w:rFonts w:ascii="Times New Roman" w:hAnsi="Times New Roman" w:cs="Times New Roman"/>
          <w:bCs/>
          <w:color w:val="002060"/>
          <w:sz w:val="24"/>
          <w:szCs w:val="24"/>
        </w:rPr>
        <w:lastRenderedPageBreak/>
        <w:t>employment generation will remain a key challenge in 2021. The Code on Wages was approved by Parliament last year and its rules have been firmed up. But the implementation of the rules for Code on Wages was held back because the government wanted to implement all four labour codes in one go.</w:t>
      </w:r>
    </w:p>
    <w:p w:rsidR="00591BDE" w:rsidRPr="00A17B50" w:rsidRDefault="00591BDE" w:rsidP="00591BDE">
      <w:pPr>
        <w:pStyle w:val="NoSpacing"/>
        <w:jc w:val="both"/>
        <w:rPr>
          <w:rFonts w:ascii="Times New Roman" w:hAnsi="Times New Roman" w:cs="Times New Roman"/>
          <w:b/>
          <w:bCs/>
          <w:color w:val="002060"/>
          <w:sz w:val="24"/>
          <w:szCs w:val="24"/>
        </w:rPr>
      </w:pPr>
    </w:p>
    <w:p w:rsidR="00591BDE" w:rsidRPr="00A17B50" w:rsidRDefault="00591BDE" w:rsidP="00591BDE">
      <w:pPr>
        <w:pStyle w:val="NoSpacing"/>
        <w:jc w:val="both"/>
        <w:rPr>
          <w:rFonts w:ascii="Times New Roman" w:hAnsi="Times New Roman" w:cs="Times New Roman"/>
          <w:b/>
          <w:color w:val="002060"/>
          <w:sz w:val="24"/>
          <w:szCs w:val="24"/>
        </w:rPr>
      </w:pPr>
      <w:r w:rsidRPr="00A17B50">
        <w:rPr>
          <w:rFonts w:ascii="Times New Roman" w:hAnsi="Times New Roman" w:cs="Times New Roman"/>
          <w:b/>
          <w:color w:val="002060"/>
          <w:sz w:val="24"/>
          <w:szCs w:val="24"/>
        </w:rPr>
        <w:t>4. States may be nudged to modify laws in line with labour codes</w:t>
      </w:r>
    </w:p>
    <w:p w:rsidR="00591BDE" w:rsidRPr="00A17B50" w:rsidRDefault="00591BDE" w:rsidP="00591BDE">
      <w:pPr>
        <w:pStyle w:val="NoSpacing"/>
        <w:jc w:val="both"/>
        <w:rPr>
          <w:rFonts w:ascii="Times New Roman" w:hAnsi="Times New Roman" w:cs="Times New Roman"/>
          <w:color w:val="002060"/>
          <w:sz w:val="24"/>
          <w:szCs w:val="24"/>
        </w:rPr>
      </w:pPr>
      <w:r w:rsidRPr="00A17B50">
        <w:rPr>
          <w:rFonts w:ascii="Times New Roman" w:hAnsi="Times New Roman" w:cs="Times New Roman"/>
          <w:color w:val="002060"/>
          <w:sz w:val="24"/>
          <w:szCs w:val="24"/>
        </w:rPr>
        <w:t xml:space="preserve">The government is of the view that state laws such as the </w:t>
      </w:r>
      <w:proofErr w:type="spellStart"/>
      <w:r w:rsidRPr="00A17B50">
        <w:rPr>
          <w:rFonts w:ascii="Times New Roman" w:hAnsi="Times New Roman" w:cs="Times New Roman"/>
          <w:color w:val="002060"/>
          <w:sz w:val="24"/>
          <w:szCs w:val="24"/>
        </w:rPr>
        <w:t>Mathadi</w:t>
      </w:r>
      <w:proofErr w:type="spellEnd"/>
      <w:r w:rsidRPr="00A17B50">
        <w:rPr>
          <w:rFonts w:ascii="Times New Roman" w:hAnsi="Times New Roman" w:cs="Times New Roman"/>
          <w:color w:val="002060"/>
          <w:sz w:val="24"/>
          <w:szCs w:val="24"/>
        </w:rPr>
        <w:t xml:space="preserve"> law of Maharashtra, which provides benefits for a person who carries a load of material on his head or back, may not remain valid or would require fresh Presidential assent with the labour codes coming into force.</w:t>
      </w:r>
    </w:p>
    <w:p w:rsidR="00591BDE" w:rsidRPr="00A17B50" w:rsidRDefault="00591BDE" w:rsidP="00591BDE">
      <w:pPr>
        <w:pStyle w:val="NoSpacing"/>
        <w:jc w:val="both"/>
        <w:rPr>
          <w:rFonts w:ascii="Times New Roman" w:hAnsi="Times New Roman" w:cs="Times New Roman"/>
          <w:color w:val="002060"/>
          <w:sz w:val="24"/>
          <w:szCs w:val="24"/>
        </w:rPr>
      </w:pPr>
    </w:p>
    <w:p w:rsidR="00591BDE" w:rsidRPr="00DC619A" w:rsidRDefault="00591BDE" w:rsidP="00591BDE">
      <w:pPr>
        <w:pStyle w:val="NoSpacing"/>
        <w:jc w:val="both"/>
        <w:rPr>
          <w:rFonts w:ascii="Times New Roman" w:hAnsi="Times New Roman" w:cs="Times New Roman"/>
          <w:color w:val="000000"/>
          <w:sz w:val="24"/>
          <w:szCs w:val="24"/>
        </w:rPr>
      </w:pPr>
      <w:r>
        <w:rPr>
          <w:noProof/>
          <w:lang w:val="en-US"/>
        </w:rPr>
        <w:drawing>
          <wp:inline distT="0" distB="0" distL="0" distR="0">
            <wp:extent cx="5731510" cy="2137944"/>
            <wp:effectExtent l="19050" t="0" r="2540" b="0"/>
            <wp:docPr id="3" name="Picture 3" desc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1"/>
                    <pic:cNvPicPr>
                      <a:picLocks noChangeAspect="1" noChangeArrowheads="1"/>
                    </pic:cNvPicPr>
                  </pic:nvPicPr>
                  <pic:blipFill>
                    <a:blip r:embed="rId94" cstate="print"/>
                    <a:srcRect/>
                    <a:stretch>
                      <a:fillRect/>
                    </a:stretch>
                  </pic:blipFill>
                  <pic:spPr bwMode="auto">
                    <a:xfrm>
                      <a:off x="0" y="0"/>
                      <a:ext cx="5731510" cy="2137944"/>
                    </a:xfrm>
                    <a:prstGeom prst="rect">
                      <a:avLst/>
                    </a:prstGeom>
                    <a:noFill/>
                    <a:ln w="9525">
                      <a:noFill/>
                      <a:miter lim="800000"/>
                      <a:headEnd/>
                      <a:tailEnd/>
                    </a:ln>
                  </pic:spPr>
                </pic:pic>
              </a:graphicData>
            </a:graphic>
          </wp:inline>
        </w:drawing>
      </w:r>
    </w:p>
    <w:p w:rsidR="00591BDE" w:rsidRPr="00DC619A" w:rsidRDefault="00591BDE" w:rsidP="00591BDE">
      <w:pPr>
        <w:pStyle w:val="NoSpacing"/>
        <w:jc w:val="right"/>
        <w:rPr>
          <w:rFonts w:ascii="Times New Roman" w:hAnsi="Times New Roman" w:cs="Times New Roman"/>
          <w:b/>
          <w:i/>
          <w:color w:val="000000"/>
          <w:sz w:val="18"/>
          <w:szCs w:val="24"/>
        </w:rPr>
      </w:pPr>
      <w:r w:rsidRPr="00DC619A">
        <w:rPr>
          <w:rFonts w:ascii="Times New Roman" w:hAnsi="Times New Roman" w:cs="Times New Roman"/>
          <w:b/>
          <w:i/>
          <w:color w:val="000000"/>
          <w:sz w:val="18"/>
          <w:szCs w:val="24"/>
        </w:rPr>
        <w:t xml:space="preserve">(Source: </w:t>
      </w:r>
      <w:hyperlink r:id="rId95" w:history="1">
        <w:r w:rsidRPr="00DC619A">
          <w:rPr>
            <w:rStyle w:val="Hyperlink"/>
            <w:rFonts w:ascii="Times New Roman" w:hAnsi="Times New Roman" w:cs="Times New Roman"/>
            <w:b/>
            <w:i/>
            <w:sz w:val="18"/>
            <w:szCs w:val="24"/>
          </w:rPr>
          <w:t>Click here</w:t>
        </w:r>
      </w:hyperlink>
      <w:r w:rsidRPr="00DC619A">
        <w:rPr>
          <w:rFonts w:ascii="Times New Roman" w:hAnsi="Times New Roman" w:cs="Times New Roman"/>
          <w:b/>
          <w:i/>
          <w:color w:val="000000"/>
          <w:sz w:val="18"/>
          <w:szCs w:val="24"/>
        </w:rPr>
        <w:t>)</w:t>
      </w:r>
    </w:p>
    <w:p w:rsidR="00591BDE" w:rsidRPr="00650899" w:rsidRDefault="00591BDE" w:rsidP="00591BDE">
      <w:pPr>
        <w:pStyle w:val="NoSpacing"/>
        <w:jc w:val="both"/>
        <w:rPr>
          <w:rFonts w:ascii="Times New Roman" w:hAnsi="Times New Roman" w:cs="Times New Roman"/>
          <w:color w:val="000000"/>
          <w:sz w:val="12"/>
          <w:szCs w:val="24"/>
        </w:rPr>
      </w:pPr>
    </w:p>
    <w:p w:rsidR="00591BDE" w:rsidRPr="00496B92" w:rsidRDefault="00591BDE" w:rsidP="00591BDE">
      <w:pPr>
        <w:pStyle w:val="ListParagraph"/>
        <w:numPr>
          <w:ilvl w:val="0"/>
          <w:numId w:val="10"/>
        </w:numPr>
        <w:spacing w:after="0" w:line="240" w:lineRule="auto"/>
        <w:jc w:val="both"/>
        <w:rPr>
          <w:rFonts w:ascii="Times New Roman" w:hAnsi="Times New Roman" w:cs="Times New Roman"/>
          <w:b/>
          <w:i/>
          <w:color w:val="C00000"/>
          <w:sz w:val="30"/>
          <w:szCs w:val="24"/>
          <w:u w:val="single"/>
        </w:rPr>
      </w:pPr>
      <w:r w:rsidRPr="00496B92">
        <w:rPr>
          <w:rFonts w:ascii="Times New Roman" w:hAnsi="Times New Roman" w:cs="Times New Roman"/>
          <w:b/>
          <w:i/>
          <w:color w:val="C00000"/>
          <w:sz w:val="30"/>
          <w:szCs w:val="24"/>
          <w:u w:val="single"/>
        </w:rPr>
        <w:t>Updates T</w:t>
      </w:r>
      <w:r w:rsidR="00496B92" w:rsidRPr="00496B92">
        <w:rPr>
          <w:rFonts w:ascii="Times New Roman" w:hAnsi="Times New Roman" w:cs="Times New Roman"/>
          <w:b/>
          <w:i/>
          <w:color w:val="C00000"/>
          <w:sz w:val="30"/>
          <w:szCs w:val="24"/>
          <w:u w:val="single"/>
        </w:rPr>
        <w:t>racker</w:t>
      </w:r>
      <w:r w:rsidRPr="00496B92">
        <w:rPr>
          <w:rFonts w:ascii="Times New Roman" w:hAnsi="Times New Roman" w:cs="Times New Roman"/>
          <w:b/>
          <w:i/>
          <w:color w:val="C00000"/>
          <w:sz w:val="30"/>
          <w:szCs w:val="24"/>
          <w:u w:val="single"/>
        </w:rPr>
        <w:t xml:space="preserve"> under Labour L</w:t>
      </w:r>
      <w:r w:rsidR="00496B92" w:rsidRPr="00496B92">
        <w:rPr>
          <w:rFonts w:ascii="Times New Roman" w:hAnsi="Times New Roman" w:cs="Times New Roman"/>
          <w:b/>
          <w:i/>
          <w:color w:val="C00000"/>
          <w:sz w:val="30"/>
          <w:szCs w:val="24"/>
          <w:u w:val="single"/>
        </w:rPr>
        <w:t>a</w:t>
      </w:r>
      <w:r w:rsidRPr="00496B92">
        <w:rPr>
          <w:rFonts w:ascii="Times New Roman" w:hAnsi="Times New Roman" w:cs="Times New Roman"/>
          <w:b/>
          <w:i/>
          <w:color w:val="C00000"/>
          <w:sz w:val="30"/>
          <w:szCs w:val="24"/>
          <w:u w:val="single"/>
        </w:rPr>
        <w:t>ws – Dec. 2020:</w:t>
      </w:r>
    </w:p>
    <w:p w:rsidR="00591BDE" w:rsidRPr="00650899" w:rsidRDefault="00591BDE" w:rsidP="00591BDE">
      <w:pPr>
        <w:pStyle w:val="ListParagraph"/>
        <w:spacing w:after="0" w:line="240" w:lineRule="auto"/>
        <w:jc w:val="both"/>
        <w:rPr>
          <w:rFonts w:ascii="Times New Roman" w:hAnsi="Times New Roman" w:cs="Times New Roman"/>
          <w:b/>
          <w:caps/>
          <w:color w:val="002060"/>
          <w:sz w:val="14"/>
          <w:szCs w:val="24"/>
          <w:u w:val="single"/>
        </w:rPr>
      </w:pPr>
    </w:p>
    <w:tbl>
      <w:tblPr>
        <w:tblStyle w:val="TableGrid"/>
        <w:tblW w:w="9810" w:type="dxa"/>
        <w:tblLook w:val="04A0"/>
      </w:tblPr>
      <w:tblGrid>
        <w:gridCol w:w="648"/>
        <w:gridCol w:w="7632"/>
        <w:gridCol w:w="1530"/>
      </w:tblGrid>
      <w:tr w:rsidR="00591BDE" w:rsidRPr="00EA06AB" w:rsidTr="00D03EDD">
        <w:trPr>
          <w:cnfStyle w:val="100000000000"/>
        </w:trPr>
        <w:tc>
          <w:tcPr>
            <w:cnfStyle w:val="001000000000"/>
            <w:tcW w:w="648" w:type="dxa"/>
            <w:shd w:val="clear" w:color="auto" w:fill="FBD4B4" w:themeFill="accent6" w:themeFillTint="66"/>
          </w:tcPr>
          <w:p w:rsidR="00591BDE" w:rsidRPr="00EA06AB" w:rsidRDefault="00591BDE" w:rsidP="00D03EDD">
            <w:pPr>
              <w:tabs>
                <w:tab w:val="left" w:pos="900"/>
              </w:tabs>
              <w:jc w:val="center"/>
              <w:rPr>
                <w:rFonts w:ascii="Times New Roman" w:hAnsi="Times New Roman" w:cs="Times New Roman"/>
                <w:b/>
                <w:bCs/>
                <w:sz w:val="24"/>
                <w:szCs w:val="24"/>
              </w:rPr>
            </w:pPr>
            <w:r w:rsidRPr="00EA06AB">
              <w:rPr>
                <w:rFonts w:ascii="Times New Roman" w:hAnsi="Times New Roman" w:cs="Times New Roman"/>
                <w:b/>
                <w:sz w:val="24"/>
                <w:szCs w:val="24"/>
              </w:rPr>
              <w:t>Sl.</w:t>
            </w:r>
          </w:p>
        </w:tc>
        <w:tc>
          <w:tcPr>
            <w:tcW w:w="7632" w:type="dxa"/>
            <w:shd w:val="clear" w:color="auto" w:fill="FBD4B4" w:themeFill="accent6" w:themeFillTint="66"/>
          </w:tcPr>
          <w:p w:rsidR="00591BDE" w:rsidRPr="00EA06AB" w:rsidRDefault="00591BDE" w:rsidP="00D03EDD">
            <w:pPr>
              <w:tabs>
                <w:tab w:val="left" w:pos="900"/>
              </w:tabs>
              <w:jc w:val="center"/>
              <w:cnfStyle w:val="100000000000"/>
              <w:rPr>
                <w:rFonts w:ascii="Times New Roman" w:hAnsi="Times New Roman" w:cs="Times New Roman"/>
                <w:b/>
                <w:bCs/>
                <w:sz w:val="24"/>
                <w:szCs w:val="24"/>
              </w:rPr>
            </w:pPr>
            <w:r w:rsidRPr="00EA06AB">
              <w:rPr>
                <w:rFonts w:ascii="Times New Roman" w:hAnsi="Times New Roman" w:cs="Times New Roman"/>
                <w:b/>
                <w:sz w:val="24"/>
                <w:szCs w:val="24"/>
              </w:rPr>
              <w:t>Particulars</w:t>
            </w:r>
          </w:p>
        </w:tc>
        <w:tc>
          <w:tcPr>
            <w:tcW w:w="1530" w:type="dxa"/>
            <w:shd w:val="clear" w:color="auto" w:fill="FBD4B4" w:themeFill="accent6" w:themeFillTint="66"/>
          </w:tcPr>
          <w:p w:rsidR="00591BDE" w:rsidRPr="00EA06AB" w:rsidRDefault="00591BDE" w:rsidP="00D03EDD">
            <w:pPr>
              <w:tabs>
                <w:tab w:val="left" w:pos="900"/>
              </w:tabs>
              <w:jc w:val="center"/>
              <w:cnfStyle w:val="100000000000"/>
              <w:rPr>
                <w:rFonts w:ascii="Times New Roman" w:hAnsi="Times New Roman" w:cs="Times New Roman"/>
                <w:b/>
                <w:bCs/>
                <w:sz w:val="24"/>
                <w:szCs w:val="24"/>
              </w:rPr>
            </w:pPr>
            <w:r w:rsidRPr="00EA06AB">
              <w:rPr>
                <w:rFonts w:ascii="Times New Roman" w:hAnsi="Times New Roman" w:cs="Times New Roman"/>
                <w:b/>
                <w:sz w:val="24"/>
                <w:szCs w:val="24"/>
              </w:rPr>
              <w:t>Link</w:t>
            </w:r>
          </w:p>
        </w:tc>
      </w:tr>
      <w:tr w:rsidR="00591BDE" w:rsidRPr="00EA06AB" w:rsidTr="00D03EDD">
        <w:trPr>
          <w:cnfStyle w:val="000000100000"/>
        </w:trPr>
        <w:tc>
          <w:tcPr>
            <w:cnfStyle w:val="001000000000"/>
            <w:tcW w:w="648" w:type="dxa"/>
          </w:tcPr>
          <w:p w:rsidR="00591BDE" w:rsidRPr="00EA06AB" w:rsidRDefault="00591BDE" w:rsidP="00D03EDD">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1</w:t>
            </w:r>
          </w:p>
        </w:tc>
        <w:tc>
          <w:tcPr>
            <w:tcW w:w="7632" w:type="dxa"/>
          </w:tcPr>
          <w:p w:rsidR="00591BDE" w:rsidRDefault="00591BDE" w:rsidP="00D03EDD">
            <w:pPr>
              <w:tabs>
                <w:tab w:val="left" w:pos="2863"/>
              </w:tabs>
              <w:jc w:val="both"/>
              <w:cnfStyle w:val="000000100000"/>
              <w:rPr>
                <w:rFonts w:ascii="Times New Roman" w:hAnsi="Times New Roman" w:cs="Times New Roman"/>
                <w:color w:val="002060"/>
                <w:sz w:val="24"/>
              </w:rPr>
            </w:pPr>
            <w:r w:rsidRPr="00182BB4">
              <w:rPr>
                <w:rFonts w:ascii="Times New Roman" w:hAnsi="Times New Roman" w:cs="Times New Roman"/>
                <w:color w:val="002060"/>
                <w:sz w:val="24"/>
              </w:rPr>
              <w:t>Public utility service</w:t>
            </w:r>
          </w:p>
          <w:p w:rsidR="00591BDE" w:rsidRPr="00A17B50" w:rsidRDefault="00591BDE" w:rsidP="00D03EDD">
            <w:pPr>
              <w:tabs>
                <w:tab w:val="left" w:pos="2863"/>
              </w:tabs>
              <w:jc w:val="both"/>
              <w:cnfStyle w:val="000000100000"/>
              <w:rPr>
                <w:rFonts w:ascii="Times New Roman" w:hAnsi="Times New Roman" w:cs="Times New Roman"/>
                <w:color w:val="002060"/>
                <w:sz w:val="14"/>
              </w:rPr>
            </w:pPr>
          </w:p>
        </w:tc>
        <w:tc>
          <w:tcPr>
            <w:tcW w:w="1530" w:type="dxa"/>
          </w:tcPr>
          <w:p w:rsidR="00591BDE" w:rsidRPr="003579F5" w:rsidRDefault="00591BDE" w:rsidP="00D03EDD">
            <w:pPr>
              <w:cnfStyle w:val="000000100000"/>
              <w:rPr>
                <w:sz w:val="6"/>
              </w:rPr>
            </w:pPr>
          </w:p>
          <w:p w:rsidR="00591BDE" w:rsidRDefault="00867352" w:rsidP="00D03EDD">
            <w:pPr>
              <w:cnfStyle w:val="000000100000"/>
            </w:pPr>
            <w:hyperlink r:id="rId96" w:history="1">
              <w:r w:rsidR="00591BDE" w:rsidRPr="00C47F1E">
                <w:rPr>
                  <w:rStyle w:val="Hyperlink"/>
                  <w:rFonts w:ascii="Book Antiqua" w:hAnsi="Book Antiqua"/>
                  <w:sz w:val="24"/>
                </w:rPr>
                <w:t>Click here</w:t>
              </w:r>
            </w:hyperlink>
          </w:p>
        </w:tc>
      </w:tr>
      <w:tr w:rsidR="00591BDE" w:rsidRPr="00EA06AB" w:rsidTr="00D03EDD">
        <w:trPr>
          <w:trHeight w:val="179"/>
        </w:trPr>
        <w:tc>
          <w:tcPr>
            <w:cnfStyle w:val="001000000000"/>
            <w:tcW w:w="648" w:type="dxa"/>
          </w:tcPr>
          <w:p w:rsidR="00591BDE" w:rsidRPr="00EA06AB" w:rsidRDefault="00591BDE" w:rsidP="00D03EDD">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2</w:t>
            </w:r>
          </w:p>
        </w:tc>
        <w:tc>
          <w:tcPr>
            <w:tcW w:w="7632" w:type="dxa"/>
          </w:tcPr>
          <w:p w:rsidR="00591BDE" w:rsidRDefault="00591BDE" w:rsidP="00D03EDD">
            <w:pPr>
              <w:tabs>
                <w:tab w:val="left" w:pos="2863"/>
              </w:tabs>
              <w:jc w:val="both"/>
              <w:cnfStyle w:val="000000000000"/>
              <w:rPr>
                <w:rFonts w:ascii="Times New Roman" w:hAnsi="Times New Roman" w:cs="Times New Roman"/>
                <w:color w:val="002060"/>
                <w:sz w:val="24"/>
              </w:rPr>
            </w:pPr>
            <w:r w:rsidRPr="00182BB4">
              <w:rPr>
                <w:rFonts w:ascii="Times New Roman" w:hAnsi="Times New Roman" w:cs="Times New Roman"/>
                <w:color w:val="002060"/>
                <w:sz w:val="24"/>
              </w:rPr>
              <w:t>Dock Workers (Safety Health and Welfare) Rules, 1990</w:t>
            </w:r>
          </w:p>
          <w:p w:rsidR="00591BDE" w:rsidRPr="00A17B50" w:rsidRDefault="00591BDE" w:rsidP="00D03EDD">
            <w:pPr>
              <w:tabs>
                <w:tab w:val="left" w:pos="2863"/>
              </w:tabs>
              <w:jc w:val="both"/>
              <w:cnfStyle w:val="000000000000"/>
              <w:rPr>
                <w:rFonts w:ascii="Times New Roman" w:hAnsi="Times New Roman" w:cs="Times New Roman"/>
                <w:color w:val="002060"/>
                <w:sz w:val="14"/>
              </w:rPr>
            </w:pPr>
          </w:p>
        </w:tc>
        <w:tc>
          <w:tcPr>
            <w:tcW w:w="1530" w:type="dxa"/>
          </w:tcPr>
          <w:p w:rsidR="00591BDE" w:rsidRDefault="00867352" w:rsidP="00D03EDD">
            <w:pPr>
              <w:cnfStyle w:val="000000000000"/>
            </w:pPr>
            <w:hyperlink r:id="rId97" w:history="1">
              <w:r w:rsidR="00591BDE" w:rsidRPr="00C47F1E">
                <w:rPr>
                  <w:rStyle w:val="Hyperlink"/>
                  <w:rFonts w:ascii="Book Antiqua" w:hAnsi="Book Antiqua"/>
                  <w:sz w:val="24"/>
                </w:rPr>
                <w:t>Click here</w:t>
              </w:r>
            </w:hyperlink>
          </w:p>
        </w:tc>
      </w:tr>
      <w:tr w:rsidR="00591BDE" w:rsidRPr="00EA06AB" w:rsidTr="00D03EDD">
        <w:trPr>
          <w:cnfStyle w:val="000000100000"/>
          <w:trHeight w:val="179"/>
        </w:trPr>
        <w:tc>
          <w:tcPr>
            <w:cnfStyle w:val="001000000000"/>
            <w:tcW w:w="648" w:type="dxa"/>
          </w:tcPr>
          <w:p w:rsidR="00591BDE" w:rsidRPr="00EA06AB" w:rsidRDefault="00591BDE" w:rsidP="00D03EDD">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3</w:t>
            </w:r>
          </w:p>
        </w:tc>
        <w:tc>
          <w:tcPr>
            <w:tcW w:w="7632" w:type="dxa"/>
          </w:tcPr>
          <w:p w:rsidR="00591BDE" w:rsidRDefault="00591BDE" w:rsidP="00D03EDD">
            <w:pPr>
              <w:tabs>
                <w:tab w:val="left" w:pos="900"/>
                <w:tab w:val="left" w:pos="4287"/>
              </w:tabs>
              <w:jc w:val="both"/>
              <w:cnfStyle w:val="000000100000"/>
              <w:rPr>
                <w:rFonts w:ascii="Times New Roman" w:hAnsi="Times New Roman" w:cs="Times New Roman"/>
                <w:color w:val="002060"/>
                <w:sz w:val="24"/>
              </w:rPr>
            </w:pPr>
            <w:r w:rsidRPr="00182BB4">
              <w:rPr>
                <w:rFonts w:ascii="Times New Roman" w:hAnsi="Times New Roman" w:cs="Times New Roman"/>
                <w:color w:val="002060"/>
                <w:sz w:val="24"/>
              </w:rPr>
              <w:t>EPFO Goa appeals subscribers to practice digital hygiene</w:t>
            </w:r>
          </w:p>
          <w:p w:rsidR="00591BDE" w:rsidRPr="00A17B50" w:rsidRDefault="00591BDE" w:rsidP="00D03EDD">
            <w:pPr>
              <w:tabs>
                <w:tab w:val="left" w:pos="900"/>
                <w:tab w:val="left" w:pos="4287"/>
              </w:tabs>
              <w:jc w:val="both"/>
              <w:cnfStyle w:val="000000100000"/>
              <w:rPr>
                <w:rFonts w:ascii="Times New Roman" w:hAnsi="Times New Roman" w:cs="Times New Roman"/>
                <w:color w:val="002060"/>
                <w:sz w:val="16"/>
              </w:rPr>
            </w:pPr>
          </w:p>
        </w:tc>
        <w:tc>
          <w:tcPr>
            <w:tcW w:w="1530" w:type="dxa"/>
          </w:tcPr>
          <w:p w:rsidR="00591BDE" w:rsidRDefault="00867352" w:rsidP="00D03EDD">
            <w:pPr>
              <w:cnfStyle w:val="000000100000"/>
            </w:pPr>
            <w:hyperlink r:id="rId98" w:history="1">
              <w:r w:rsidR="00591BDE" w:rsidRPr="00C47F1E">
                <w:rPr>
                  <w:rStyle w:val="Hyperlink"/>
                  <w:rFonts w:ascii="Book Antiqua" w:hAnsi="Book Antiqua"/>
                  <w:sz w:val="24"/>
                </w:rPr>
                <w:t>Click here</w:t>
              </w:r>
            </w:hyperlink>
          </w:p>
        </w:tc>
      </w:tr>
      <w:tr w:rsidR="00591BDE" w:rsidRPr="00EA06AB" w:rsidTr="00D03EDD">
        <w:trPr>
          <w:trHeight w:val="179"/>
        </w:trPr>
        <w:tc>
          <w:tcPr>
            <w:cnfStyle w:val="001000000000"/>
            <w:tcW w:w="648" w:type="dxa"/>
          </w:tcPr>
          <w:p w:rsidR="00591BDE" w:rsidRPr="00EA06AB" w:rsidRDefault="00591BDE" w:rsidP="00D03EDD">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4</w:t>
            </w:r>
          </w:p>
        </w:tc>
        <w:tc>
          <w:tcPr>
            <w:tcW w:w="7632" w:type="dxa"/>
          </w:tcPr>
          <w:p w:rsidR="00591BDE" w:rsidRDefault="00591BDE" w:rsidP="00D03EDD">
            <w:pPr>
              <w:tabs>
                <w:tab w:val="left" w:pos="900"/>
              </w:tabs>
              <w:jc w:val="both"/>
              <w:cnfStyle w:val="000000000000"/>
              <w:rPr>
                <w:rFonts w:ascii="Times New Roman" w:hAnsi="Times New Roman" w:cs="Times New Roman"/>
                <w:color w:val="002060"/>
                <w:sz w:val="24"/>
              </w:rPr>
            </w:pPr>
            <w:r w:rsidRPr="00182BB4">
              <w:rPr>
                <w:rFonts w:ascii="Times New Roman" w:hAnsi="Times New Roman" w:cs="Times New Roman"/>
                <w:color w:val="002060"/>
                <w:sz w:val="24"/>
              </w:rPr>
              <w:t xml:space="preserve">Supreme Court judgement in Panther Security Service Private Limited Vs. Employees' Provident Fund Organization &amp; </w:t>
            </w:r>
            <w:proofErr w:type="spellStart"/>
            <w:r w:rsidRPr="00182BB4">
              <w:rPr>
                <w:rFonts w:ascii="Times New Roman" w:hAnsi="Times New Roman" w:cs="Times New Roman"/>
                <w:color w:val="002060"/>
                <w:sz w:val="24"/>
              </w:rPr>
              <w:t>Anr</w:t>
            </w:r>
            <w:proofErr w:type="spellEnd"/>
            <w:r w:rsidRPr="00182BB4">
              <w:rPr>
                <w:rFonts w:ascii="Times New Roman" w:hAnsi="Times New Roman" w:cs="Times New Roman"/>
                <w:color w:val="002060"/>
                <w:sz w:val="24"/>
              </w:rPr>
              <w:t xml:space="preserve"> [Civil Appeal Nos. 4434-4435 of 2010] &amp;  HO No. 30029/01 dated 03/12/2020</w:t>
            </w:r>
          </w:p>
          <w:p w:rsidR="00591BDE" w:rsidRPr="00A17B50" w:rsidRDefault="00591BDE" w:rsidP="00D03EDD">
            <w:pPr>
              <w:tabs>
                <w:tab w:val="left" w:pos="900"/>
              </w:tabs>
              <w:jc w:val="both"/>
              <w:cnfStyle w:val="000000000000"/>
              <w:rPr>
                <w:rFonts w:ascii="Times New Roman" w:hAnsi="Times New Roman" w:cs="Times New Roman"/>
                <w:color w:val="002060"/>
                <w:sz w:val="14"/>
              </w:rPr>
            </w:pPr>
          </w:p>
        </w:tc>
        <w:tc>
          <w:tcPr>
            <w:tcW w:w="1530" w:type="dxa"/>
          </w:tcPr>
          <w:p w:rsidR="00591BDE" w:rsidRDefault="00591BDE" w:rsidP="00D03EDD">
            <w:pPr>
              <w:cnfStyle w:val="000000000000"/>
            </w:pPr>
          </w:p>
          <w:p w:rsidR="00591BDE" w:rsidRDefault="00867352" w:rsidP="00D03EDD">
            <w:pPr>
              <w:cnfStyle w:val="000000000000"/>
            </w:pPr>
            <w:hyperlink r:id="rId99" w:history="1">
              <w:r w:rsidR="00591BDE" w:rsidRPr="00C47F1E">
                <w:rPr>
                  <w:rStyle w:val="Hyperlink"/>
                  <w:rFonts w:ascii="Book Antiqua" w:hAnsi="Book Antiqua"/>
                  <w:sz w:val="24"/>
                </w:rPr>
                <w:t>Click here</w:t>
              </w:r>
            </w:hyperlink>
          </w:p>
        </w:tc>
      </w:tr>
      <w:tr w:rsidR="00591BDE" w:rsidRPr="00EA06AB" w:rsidTr="00D03EDD">
        <w:trPr>
          <w:cnfStyle w:val="000000100000"/>
          <w:trHeight w:val="179"/>
        </w:trPr>
        <w:tc>
          <w:tcPr>
            <w:cnfStyle w:val="001000000000"/>
            <w:tcW w:w="648" w:type="dxa"/>
          </w:tcPr>
          <w:p w:rsidR="00591BDE" w:rsidRPr="00EA06AB" w:rsidRDefault="00591BDE" w:rsidP="00D03EDD">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5</w:t>
            </w:r>
          </w:p>
        </w:tc>
        <w:tc>
          <w:tcPr>
            <w:tcW w:w="7632" w:type="dxa"/>
          </w:tcPr>
          <w:p w:rsidR="00591BDE" w:rsidRDefault="00591BDE" w:rsidP="00D03EDD">
            <w:pPr>
              <w:tabs>
                <w:tab w:val="left" w:pos="2863"/>
              </w:tabs>
              <w:jc w:val="both"/>
              <w:cnfStyle w:val="000000100000"/>
              <w:rPr>
                <w:rFonts w:ascii="Times New Roman" w:hAnsi="Times New Roman" w:cs="Times New Roman"/>
                <w:color w:val="002060"/>
                <w:sz w:val="24"/>
              </w:rPr>
            </w:pPr>
            <w:r w:rsidRPr="00182BB4">
              <w:rPr>
                <w:rFonts w:ascii="Times New Roman" w:hAnsi="Times New Roman" w:cs="Times New Roman"/>
                <w:color w:val="002060"/>
                <w:sz w:val="24"/>
              </w:rPr>
              <w:t>Mandatory Installation of 2 Factor Authentication (2FA) for accessing email services (</w:t>
            </w:r>
            <w:proofErr w:type="spellStart"/>
            <w:r w:rsidRPr="00182BB4">
              <w:rPr>
                <w:rFonts w:ascii="Times New Roman" w:hAnsi="Times New Roman" w:cs="Times New Roman"/>
                <w:color w:val="002060"/>
                <w:sz w:val="24"/>
              </w:rPr>
              <w:t>Kavach</w:t>
            </w:r>
            <w:proofErr w:type="spellEnd"/>
            <w:r w:rsidRPr="00182BB4">
              <w:rPr>
                <w:rFonts w:ascii="Times New Roman" w:hAnsi="Times New Roman" w:cs="Times New Roman"/>
                <w:color w:val="002060"/>
                <w:sz w:val="24"/>
              </w:rPr>
              <w:t xml:space="preserve">) – </w:t>
            </w:r>
            <w:proofErr w:type="spellStart"/>
            <w:r w:rsidRPr="00182BB4">
              <w:rPr>
                <w:rFonts w:ascii="Times New Roman" w:hAnsi="Times New Roman" w:cs="Times New Roman"/>
                <w:color w:val="002060"/>
                <w:sz w:val="24"/>
              </w:rPr>
              <w:t>reg</w:t>
            </w:r>
            <w:proofErr w:type="spellEnd"/>
          </w:p>
          <w:p w:rsidR="00591BDE" w:rsidRPr="00A17B50" w:rsidRDefault="00591BDE" w:rsidP="00D03EDD">
            <w:pPr>
              <w:tabs>
                <w:tab w:val="left" w:pos="2863"/>
              </w:tabs>
              <w:jc w:val="both"/>
              <w:cnfStyle w:val="000000100000"/>
              <w:rPr>
                <w:rFonts w:ascii="Times New Roman" w:hAnsi="Times New Roman" w:cs="Times New Roman"/>
                <w:color w:val="002060"/>
                <w:sz w:val="14"/>
              </w:rPr>
            </w:pPr>
          </w:p>
        </w:tc>
        <w:tc>
          <w:tcPr>
            <w:tcW w:w="1530" w:type="dxa"/>
          </w:tcPr>
          <w:p w:rsidR="00591BDE" w:rsidRPr="003579F5" w:rsidRDefault="00591BDE" w:rsidP="00D03EDD">
            <w:pPr>
              <w:cnfStyle w:val="000000100000"/>
              <w:rPr>
                <w:sz w:val="6"/>
              </w:rPr>
            </w:pPr>
          </w:p>
          <w:p w:rsidR="00591BDE" w:rsidRDefault="00867352" w:rsidP="00D03EDD">
            <w:pPr>
              <w:cnfStyle w:val="000000100000"/>
            </w:pPr>
            <w:hyperlink r:id="rId100" w:history="1">
              <w:r w:rsidR="00591BDE" w:rsidRPr="00C47F1E">
                <w:rPr>
                  <w:rStyle w:val="Hyperlink"/>
                  <w:rFonts w:ascii="Book Antiqua" w:hAnsi="Book Antiqua"/>
                  <w:sz w:val="24"/>
                </w:rPr>
                <w:t>Click here</w:t>
              </w:r>
            </w:hyperlink>
          </w:p>
        </w:tc>
      </w:tr>
      <w:tr w:rsidR="00591BDE" w:rsidRPr="00EA06AB" w:rsidTr="00D03EDD">
        <w:trPr>
          <w:trHeight w:val="179"/>
        </w:trPr>
        <w:tc>
          <w:tcPr>
            <w:cnfStyle w:val="001000000000"/>
            <w:tcW w:w="648" w:type="dxa"/>
          </w:tcPr>
          <w:p w:rsidR="00591BDE" w:rsidRPr="00EA06AB" w:rsidRDefault="00591BDE" w:rsidP="00D03EDD">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6</w:t>
            </w:r>
          </w:p>
        </w:tc>
        <w:tc>
          <w:tcPr>
            <w:tcW w:w="7632" w:type="dxa"/>
          </w:tcPr>
          <w:p w:rsidR="00591BDE" w:rsidRDefault="00591BDE" w:rsidP="00D03EDD">
            <w:pPr>
              <w:tabs>
                <w:tab w:val="left" w:pos="2863"/>
              </w:tabs>
              <w:jc w:val="both"/>
              <w:cnfStyle w:val="000000000000"/>
              <w:rPr>
                <w:rFonts w:ascii="Times New Roman" w:hAnsi="Times New Roman" w:cs="Times New Roman"/>
                <w:color w:val="002060"/>
                <w:sz w:val="24"/>
              </w:rPr>
            </w:pPr>
            <w:r w:rsidRPr="00182BB4">
              <w:rPr>
                <w:rFonts w:ascii="Times New Roman" w:hAnsi="Times New Roman" w:cs="Times New Roman"/>
                <w:color w:val="002060"/>
                <w:sz w:val="24"/>
              </w:rPr>
              <w:t>Holidays to be observed in Central Government offices during the year 2021</w:t>
            </w:r>
          </w:p>
          <w:p w:rsidR="00591BDE" w:rsidRPr="00A17B50" w:rsidRDefault="00591BDE" w:rsidP="00D03EDD">
            <w:pPr>
              <w:tabs>
                <w:tab w:val="left" w:pos="2863"/>
              </w:tabs>
              <w:jc w:val="both"/>
              <w:cnfStyle w:val="000000000000"/>
              <w:rPr>
                <w:rFonts w:ascii="Times New Roman" w:hAnsi="Times New Roman" w:cs="Times New Roman"/>
                <w:color w:val="002060"/>
                <w:sz w:val="14"/>
              </w:rPr>
            </w:pPr>
          </w:p>
        </w:tc>
        <w:tc>
          <w:tcPr>
            <w:tcW w:w="1530" w:type="dxa"/>
          </w:tcPr>
          <w:p w:rsidR="00591BDE" w:rsidRDefault="00867352" w:rsidP="00D03EDD">
            <w:pPr>
              <w:cnfStyle w:val="000000000000"/>
            </w:pPr>
            <w:hyperlink r:id="rId101" w:history="1">
              <w:r w:rsidR="00591BDE" w:rsidRPr="00C47F1E">
                <w:rPr>
                  <w:rStyle w:val="Hyperlink"/>
                  <w:rFonts w:ascii="Book Antiqua" w:hAnsi="Book Antiqua"/>
                  <w:sz w:val="24"/>
                </w:rPr>
                <w:t>Click here</w:t>
              </w:r>
            </w:hyperlink>
          </w:p>
        </w:tc>
      </w:tr>
      <w:tr w:rsidR="00591BDE" w:rsidRPr="00EA06AB" w:rsidTr="00D03EDD">
        <w:trPr>
          <w:cnfStyle w:val="000000100000"/>
          <w:trHeight w:val="179"/>
        </w:trPr>
        <w:tc>
          <w:tcPr>
            <w:cnfStyle w:val="001000000000"/>
            <w:tcW w:w="648" w:type="dxa"/>
          </w:tcPr>
          <w:p w:rsidR="00591BDE" w:rsidRPr="00EA06AB" w:rsidRDefault="00591BDE" w:rsidP="00D03EDD">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7</w:t>
            </w:r>
          </w:p>
        </w:tc>
        <w:tc>
          <w:tcPr>
            <w:tcW w:w="7632" w:type="dxa"/>
          </w:tcPr>
          <w:p w:rsidR="00591BDE" w:rsidRDefault="00591BDE" w:rsidP="00D03EDD">
            <w:pPr>
              <w:tabs>
                <w:tab w:val="left" w:pos="900"/>
                <w:tab w:val="left" w:pos="4287"/>
              </w:tabs>
              <w:jc w:val="both"/>
              <w:cnfStyle w:val="000000100000"/>
              <w:rPr>
                <w:rFonts w:ascii="Times New Roman" w:hAnsi="Times New Roman" w:cs="Times New Roman"/>
                <w:color w:val="002060"/>
                <w:sz w:val="24"/>
              </w:rPr>
            </w:pPr>
            <w:r w:rsidRPr="00182BB4">
              <w:rPr>
                <w:rFonts w:ascii="Times New Roman" w:hAnsi="Times New Roman" w:cs="Times New Roman"/>
                <w:color w:val="002060"/>
                <w:sz w:val="24"/>
              </w:rPr>
              <w:t xml:space="preserve">SOP for functioning for </w:t>
            </w:r>
            <w:proofErr w:type="spellStart"/>
            <w:r w:rsidRPr="00182BB4">
              <w:rPr>
                <w:rFonts w:ascii="Times New Roman" w:hAnsi="Times New Roman" w:cs="Times New Roman"/>
                <w:color w:val="002060"/>
                <w:sz w:val="24"/>
              </w:rPr>
              <w:t>redressal</w:t>
            </w:r>
            <w:proofErr w:type="spellEnd"/>
            <w:r w:rsidRPr="00182BB4">
              <w:rPr>
                <w:rFonts w:ascii="Times New Roman" w:hAnsi="Times New Roman" w:cs="Times New Roman"/>
                <w:color w:val="002060"/>
                <w:sz w:val="24"/>
              </w:rPr>
              <w:t xml:space="preserve"> of Grievances at ESIC Offices.</w:t>
            </w:r>
          </w:p>
          <w:p w:rsidR="00591BDE" w:rsidRPr="00A17B50" w:rsidRDefault="00591BDE" w:rsidP="00D03EDD">
            <w:pPr>
              <w:tabs>
                <w:tab w:val="left" w:pos="900"/>
                <w:tab w:val="left" w:pos="4287"/>
              </w:tabs>
              <w:jc w:val="both"/>
              <w:cnfStyle w:val="000000100000"/>
              <w:rPr>
                <w:rFonts w:ascii="Times New Roman" w:hAnsi="Times New Roman" w:cs="Times New Roman"/>
                <w:color w:val="002060"/>
                <w:sz w:val="12"/>
              </w:rPr>
            </w:pPr>
          </w:p>
        </w:tc>
        <w:tc>
          <w:tcPr>
            <w:tcW w:w="1530" w:type="dxa"/>
          </w:tcPr>
          <w:p w:rsidR="00591BDE" w:rsidRDefault="00867352" w:rsidP="00D03EDD">
            <w:pPr>
              <w:cnfStyle w:val="000000100000"/>
            </w:pPr>
            <w:hyperlink r:id="rId102" w:history="1">
              <w:r w:rsidR="00591BDE" w:rsidRPr="00C47F1E">
                <w:rPr>
                  <w:rStyle w:val="Hyperlink"/>
                  <w:rFonts w:ascii="Book Antiqua" w:hAnsi="Book Antiqua"/>
                  <w:sz w:val="24"/>
                </w:rPr>
                <w:t>Click here</w:t>
              </w:r>
            </w:hyperlink>
          </w:p>
        </w:tc>
      </w:tr>
      <w:tr w:rsidR="00591BDE" w:rsidRPr="00EA06AB" w:rsidTr="00D03EDD">
        <w:trPr>
          <w:trHeight w:val="179"/>
        </w:trPr>
        <w:tc>
          <w:tcPr>
            <w:cnfStyle w:val="001000000000"/>
            <w:tcW w:w="648" w:type="dxa"/>
          </w:tcPr>
          <w:p w:rsidR="00591BDE" w:rsidRPr="00EA06AB" w:rsidRDefault="00591BDE" w:rsidP="00D03EDD">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8</w:t>
            </w:r>
          </w:p>
        </w:tc>
        <w:tc>
          <w:tcPr>
            <w:tcW w:w="7632" w:type="dxa"/>
          </w:tcPr>
          <w:p w:rsidR="00591BDE" w:rsidRDefault="00591BDE" w:rsidP="00D03EDD">
            <w:pPr>
              <w:tabs>
                <w:tab w:val="left" w:pos="900"/>
                <w:tab w:val="left" w:pos="4287"/>
              </w:tabs>
              <w:jc w:val="both"/>
              <w:cnfStyle w:val="000000000000"/>
              <w:rPr>
                <w:rFonts w:ascii="Times New Roman" w:hAnsi="Times New Roman" w:cs="Times New Roman"/>
                <w:color w:val="002060"/>
                <w:sz w:val="24"/>
              </w:rPr>
            </w:pPr>
            <w:r w:rsidRPr="00182BB4">
              <w:rPr>
                <w:rFonts w:ascii="Times New Roman" w:hAnsi="Times New Roman" w:cs="Times New Roman"/>
                <w:color w:val="002060"/>
                <w:sz w:val="24"/>
              </w:rPr>
              <w:t xml:space="preserve">Cabinet approves </w:t>
            </w:r>
            <w:proofErr w:type="spellStart"/>
            <w:r w:rsidRPr="00182BB4">
              <w:rPr>
                <w:rFonts w:ascii="Times New Roman" w:hAnsi="Times New Roman" w:cs="Times New Roman"/>
                <w:color w:val="002060"/>
                <w:sz w:val="24"/>
              </w:rPr>
              <w:t>Atmanirbhar</w:t>
            </w:r>
            <w:proofErr w:type="spellEnd"/>
            <w:r w:rsidRPr="00182BB4">
              <w:rPr>
                <w:rFonts w:ascii="Times New Roman" w:hAnsi="Times New Roman" w:cs="Times New Roman"/>
                <w:color w:val="002060"/>
                <w:sz w:val="24"/>
              </w:rPr>
              <w:t xml:space="preserve"> Bharat </w:t>
            </w:r>
            <w:proofErr w:type="spellStart"/>
            <w:r w:rsidRPr="00182BB4">
              <w:rPr>
                <w:rFonts w:ascii="Times New Roman" w:hAnsi="Times New Roman" w:cs="Times New Roman"/>
                <w:color w:val="002060"/>
                <w:sz w:val="24"/>
              </w:rPr>
              <w:t>Rojgar</w:t>
            </w:r>
            <w:proofErr w:type="spellEnd"/>
            <w:r w:rsidRPr="00182BB4">
              <w:rPr>
                <w:rFonts w:ascii="Times New Roman" w:hAnsi="Times New Roman" w:cs="Times New Roman"/>
                <w:color w:val="002060"/>
                <w:sz w:val="24"/>
              </w:rPr>
              <w:t xml:space="preserve"> </w:t>
            </w:r>
            <w:proofErr w:type="spellStart"/>
            <w:r w:rsidRPr="00182BB4">
              <w:rPr>
                <w:rFonts w:ascii="Times New Roman" w:hAnsi="Times New Roman" w:cs="Times New Roman"/>
                <w:color w:val="002060"/>
                <w:sz w:val="24"/>
              </w:rPr>
              <w:t>Yojana</w:t>
            </w:r>
            <w:proofErr w:type="spellEnd"/>
            <w:r w:rsidRPr="00182BB4">
              <w:rPr>
                <w:rFonts w:ascii="Times New Roman" w:hAnsi="Times New Roman" w:cs="Times New Roman"/>
                <w:color w:val="002060"/>
                <w:sz w:val="24"/>
              </w:rPr>
              <w:t xml:space="preserve"> (ABRY)</w:t>
            </w:r>
          </w:p>
          <w:p w:rsidR="00591BDE" w:rsidRPr="00A17B50" w:rsidRDefault="00591BDE" w:rsidP="00D03EDD">
            <w:pPr>
              <w:tabs>
                <w:tab w:val="left" w:pos="900"/>
                <w:tab w:val="left" w:pos="4287"/>
              </w:tabs>
              <w:jc w:val="both"/>
              <w:cnfStyle w:val="000000000000"/>
              <w:rPr>
                <w:rFonts w:ascii="Times New Roman" w:hAnsi="Times New Roman" w:cs="Times New Roman"/>
                <w:color w:val="002060"/>
                <w:sz w:val="14"/>
              </w:rPr>
            </w:pPr>
          </w:p>
        </w:tc>
        <w:tc>
          <w:tcPr>
            <w:tcW w:w="1530" w:type="dxa"/>
          </w:tcPr>
          <w:p w:rsidR="00591BDE" w:rsidRDefault="00867352" w:rsidP="00D03EDD">
            <w:pPr>
              <w:cnfStyle w:val="000000000000"/>
            </w:pPr>
            <w:hyperlink r:id="rId103" w:history="1">
              <w:r w:rsidR="00591BDE" w:rsidRPr="00C47F1E">
                <w:rPr>
                  <w:rStyle w:val="Hyperlink"/>
                  <w:rFonts w:ascii="Book Antiqua" w:hAnsi="Book Antiqua"/>
                  <w:sz w:val="24"/>
                </w:rPr>
                <w:t>Click here</w:t>
              </w:r>
            </w:hyperlink>
          </w:p>
        </w:tc>
      </w:tr>
      <w:tr w:rsidR="00591BDE" w:rsidRPr="00EA06AB" w:rsidTr="00D03EDD">
        <w:trPr>
          <w:cnfStyle w:val="000000100000"/>
          <w:trHeight w:val="179"/>
        </w:trPr>
        <w:tc>
          <w:tcPr>
            <w:cnfStyle w:val="001000000000"/>
            <w:tcW w:w="648" w:type="dxa"/>
          </w:tcPr>
          <w:p w:rsidR="00591BDE" w:rsidRPr="00EA06AB" w:rsidRDefault="00591BDE" w:rsidP="00D03EDD">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9</w:t>
            </w:r>
          </w:p>
        </w:tc>
        <w:tc>
          <w:tcPr>
            <w:tcW w:w="7632" w:type="dxa"/>
          </w:tcPr>
          <w:p w:rsidR="00591BDE" w:rsidRDefault="00591BDE" w:rsidP="00D03EDD">
            <w:pPr>
              <w:tabs>
                <w:tab w:val="left" w:pos="2863"/>
              </w:tabs>
              <w:jc w:val="both"/>
              <w:cnfStyle w:val="000000100000"/>
              <w:rPr>
                <w:rFonts w:ascii="Times New Roman" w:hAnsi="Times New Roman" w:cs="Times New Roman"/>
                <w:color w:val="002060"/>
                <w:sz w:val="24"/>
              </w:rPr>
            </w:pPr>
            <w:r w:rsidRPr="00182BB4">
              <w:rPr>
                <w:rFonts w:ascii="Times New Roman" w:hAnsi="Times New Roman" w:cs="Times New Roman"/>
                <w:color w:val="002060"/>
                <w:sz w:val="24"/>
              </w:rPr>
              <w:t xml:space="preserve">Clarification regarding queries being received in respect of Special Cash Package equivalent in lieu of Leave </w:t>
            </w:r>
            <w:proofErr w:type="spellStart"/>
            <w:r w:rsidRPr="00182BB4">
              <w:rPr>
                <w:rFonts w:ascii="Times New Roman" w:hAnsi="Times New Roman" w:cs="Times New Roman"/>
                <w:color w:val="002060"/>
                <w:sz w:val="24"/>
              </w:rPr>
              <w:t>Travael</w:t>
            </w:r>
            <w:proofErr w:type="spellEnd"/>
            <w:r w:rsidRPr="00182BB4">
              <w:rPr>
                <w:rFonts w:ascii="Times New Roman" w:hAnsi="Times New Roman" w:cs="Times New Roman"/>
                <w:color w:val="002060"/>
                <w:sz w:val="24"/>
              </w:rPr>
              <w:t xml:space="preserve"> Concession Fare for Central Government Employees during the Block 2018-21(FAQ No. 3). </w:t>
            </w:r>
          </w:p>
          <w:p w:rsidR="00591BDE" w:rsidRPr="00A17B50" w:rsidRDefault="00591BDE" w:rsidP="00D03EDD">
            <w:pPr>
              <w:tabs>
                <w:tab w:val="left" w:pos="2863"/>
              </w:tabs>
              <w:jc w:val="both"/>
              <w:cnfStyle w:val="000000100000"/>
              <w:rPr>
                <w:rFonts w:ascii="Times New Roman" w:hAnsi="Times New Roman" w:cs="Times New Roman"/>
                <w:color w:val="002060"/>
                <w:sz w:val="12"/>
              </w:rPr>
            </w:pPr>
          </w:p>
        </w:tc>
        <w:tc>
          <w:tcPr>
            <w:tcW w:w="1530" w:type="dxa"/>
          </w:tcPr>
          <w:p w:rsidR="00591BDE" w:rsidRPr="003579F5" w:rsidRDefault="00591BDE" w:rsidP="00D03EDD">
            <w:pPr>
              <w:cnfStyle w:val="000000100000"/>
              <w:rPr>
                <w:sz w:val="6"/>
              </w:rPr>
            </w:pPr>
          </w:p>
          <w:p w:rsidR="00591BDE" w:rsidRDefault="00591BDE" w:rsidP="00D03EDD">
            <w:pPr>
              <w:cnfStyle w:val="000000100000"/>
            </w:pPr>
          </w:p>
          <w:p w:rsidR="00591BDE" w:rsidRDefault="00867352" w:rsidP="00D03EDD">
            <w:pPr>
              <w:cnfStyle w:val="000000100000"/>
            </w:pPr>
            <w:hyperlink r:id="rId104" w:history="1">
              <w:r w:rsidR="00591BDE" w:rsidRPr="00C47F1E">
                <w:rPr>
                  <w:rStyle w:val="Hyperlink"/>
                  <w:rFonts w:ascii="Book Antiqua" w:hAnsi="Book Antiqua"/>
                  <w:sz w:val="24"/>
                </w:rPr>
                <w:t>Click here</w:t>
              </w:r>
            </w:hyperlink>
          </w:p>
        </w:tc>
      </w:tr>
      <w:tr w:rsidR="00591BDE" w:rsidRPr="00EA06AB" w:rsidTr="00D03EDD">
        <w:trPr>
          <w:trHeight w:val="179"/>
        </w:trPr>
        <w:tc>
          <w:tcPr>
            <w:cnfStyle w:val="001000000000"/>
            <w:tcW w:w="648" w:type="dxa"/>
          </w:tcPr>
          <w:p w:rsidR="00591BDE" w:rsidRDefault="00591BDE" w:rsidP="00D03EDD">
            <w:pPr>
              <w:tabs>
                <w:tab w:val="left" w:pos="900"/>
              </w:tabs>
              <w:jc w:val="center"/>
              <w:rPr>
                <w:rFonts w:ascii="Times New Roman" w:hAnsi="Times New Roman" w:cs="Times New Roman"/>
                <w:color w:val="002060"/>
                <w:sz w:val="24"/>
                <w:szCs w:val="24"/>
              </w:rPr>
            </w:pPr>
          </w:p>
          <w:p w:rsidR="00591BDE" w:rsidRPr="00EA06AB" w:rsidRDefault="00591BDE" w:rsidP="00D03EDD">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10</w:t>
            </w:r>
          </w:p>
        </w:tc>
        <w:tc>
          <w:tcPr>
            <w:tcW w:w="7632" w:type="dxa"/>
          </w:tcPr>
          <w:p w:rsidR="00591BDE" w:rsidRDefault="00591BDE" w:rsidP="00D03EDD">
            <w:pPr>
              <w:tabs>
                <w:tab w:val="left" w:pos="2863"/>
              </w:tabs>
              <w:jc w:val="both"/>
              <w:cnfStyle w:val="000000000000"/>
              <w:rPr>
                <w:rFonts w:ascii="Times New Roman" w:hAnsi="Times New Roman" w:cs="Times New Roman"/>
                <w:color w:val="002060"/>
                <w:sz w:val="24"/>
              </w:rPr>
            </w:pPr>
            <w:r w:rsidRPr="00182BB4">
              <w:rPr>
                <w:rFonts w:ascii="Times New Roman" w:hAnsi="Times New Roman" w:cs="Times New Roman"/>
                <w:color w:val="002060"/>
                <w:sz w:val="24"/>
              </w:rPr>
              <w:t xml:space="preserve">Reconstitution of Internal Complaints Committee in connection with the Sexual Harassment of Women at Work Place (Prevention, Prohibition and </w:t>
            </w:r>
            <w:proofErr w:type="spellStart"/>
            <w:r w:rsidRPr="00182BB4">
              <w:rPr>
                <w:rFonts w:ascii="Times New Roman" w:hAnsi="Times New Roman" w:cs="Times New Roman"/>
                <w:color w:val="002060"/>
                <w:sz w:val="24"/>
              </w:rPr>
              <w:t>Redressal</w:t>
            </w:r>
            <w:proofErr w:type="spellEnd"/>
            <w:r w:rsidRPr="00182BB4">
              <w:rPr>
                <w:rFonts w:ascii="Times New Roman" w:hAnsi="Times New Roman" w:cs="Times New Roman"/>
                <w:color w:val="002060"/>
                <w:sz w:val="24"/>
              </w:rPr>
              <w:t xml:space="preserve">) Act, 2013 </w:t>
            </w:r>
          </w:p>
          <w:p w:rsidR="00591BDE" w:rsidRPr="00A17B50" w:rsidRDefault="00591BDE" w:rsidP="00D03EDD">
            <w:pPr>
              <w:tabs>
                <w:tab w:val="left" w:pos="2863"/>
              </w:tabs>
              <w:jc w:val="both"/>
              <w:cnfStyle w:val="000000000000"/>
              <w:rPr>
                <w:rFonts w:ascii="Times New Roman" w:hAnsi="Times New Roman" w:cs="Times New Roman"/>
                <w:color w:val="002060"/>
                <w:sz w:val="14"/>
              </w:rPr>
            </w:pPr>
          </w:p>
        </w:tc>
        <w:tc>
          <w:tcPr>
            <w:tcW w:w="1530" w:type="dxa"/>
          </w:tcPr>
          <w:p w:rsidR="00591BDE" w:rsidRPr="00604587" w:rsidRDefault="00591BDE" w:rsidP="00D03EDD">
            <w:pPr>
              <w:cnfStyle w:val="000000000000"/>
              <w:rPr>
                <w:sz w:val="10"/>
              </w:rPr>
            </w:pPr>
          </w:p>
          <w:p w:rsidR="00591BDE" w:rsidRDefault="00867352" w:rsidP="00D03EDD">
            <w:pPr>
              <w:cnfStyle w:val="000000000000"/>
            </w:pPr>
            <w:hyperlink r:id="rId105" w:history="1">
              <w:r w:rsidR="00591BDE" w:rsidRPr="00C47F1E">
                <w:rPr>
                  <w:rStyle w:val="Hyperlink"/>
                  <w:rFonts w:ascii="Book Antiqua" w:hAnsi="Book Antiqua"/>
                  <w:sz w:val="24"/>
                </w:rPr>
                <w:t>Click here</w:t>
              </w:r>
            </w:hyperlink>
          </w:p>
        </w:tc>
      </w:tr>
      <w:tr w:rsidR="00591BDE" w:rsidRPr="00EA06AB" w:rsidTr="00D03EDD">
        <w:trPr>
          <w:cnfStyle w:val="000000100000"/>
          <w:trHeight w:val="179"/>
        </w:trPr>
        <w:tc>
          <w:tcPr>
            <w:cnfStyle w:val="001000000000"/>
            <w:tcW w:w="648" w:type="dxa"/>
          </w:tcPr>
          <w:p w:rsidR="00591BDE" w:rsidRPr="00EA06AB" w:rsidRDefault="00591BDE" w:rsidP="00D03EDD">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lastRenderedPageBreak/>
              <w:t>11</w:t>
            </w:r>
          </w:p>
        </w:tc>
        <w:tc>
          <w:tcPr>
            <w:tcW w:w="7632" w:type="dxa"/>
          </w:tcPr>
          <w:p w:rsidR="00591BDE" w:rsidRDefault="00591BDE" w:rsidP="00D03EDD">
            <w:pPr>
              <w:tabs>
                <w:tab w:val="left" w:pos="900"/>
                <w:tab w:val="left" w:pos="4287"/>
              </w:tabs>
              <w:jc w:val="both"/>
              <w:cnfStyle w:val="000000100000"/>
              <w:rPr>
                <w:rFonts w:ascii="Times New Roman" w:hAnsi="Times New Roman" w:cs="Times New Roman"/>
                <w:color w:val="002060"/>
                <w:sz w:val="24"/>
              </w:rPr>
            </w:pPr>
            <w:r w:rsidRPr="00182BB4">
              <w:rPr>
                <w:rFonts w:ascii="Times New Roman" w:hAnsi="Times New Roman" w:cs="Times New Roman"/>
                <w:color w:val="002060"/>
                <w:sz w:val="24"/>
              </w:rPr>
              <w:t xml:space="preserve">Payment of Bonus to the contractual manpower engaged in ESIC Offices </w:t>
            </w:r>
          </w:p>
          <w:p w:rsidR="00591BDE" w:rsidRPr="00A17B50" w:rsidRDefault="00591BDE" w:rsidP="00D03EDD">
            <w:pPr>
              <w:tabs>
                <w:tab w:val="left" w:pos="900"/>
                <w:tab w:val="left" w:pos="4287"/>
              </w:tabs>
              <w:jc w:val="both"/>
              <w:cnfStyle w:val="000000100000"/>
              <w:rPr>
                <w:rFonts w:ascii="Times New Roman" w:hAnsi="Times New Roman" w:cs="Times New Roman"/>
                <w:color w:val="002060"/>
                <w:sz w:val="16"/>
              </w:rPr>
            </w:pPr>
          </w:p>
        </w:tc>
        <w:tc>
          <w:tcPr>
            <w:tcW w:w="1530" w:type="dxa"/>
          </w:tcPr>
          <w:p w:rsidR="00591BDE" w:rsidRDefault="00867352" w:rsidP="00D03EDD">
            <w:pPr>
              <w:cnfStyle w:val="000000100000"/>
            </w:pPr>
            <w:hyperlink r:id="rId106" w:history="1">
              <w:r w:rsidR="00591BDE" w:rsidRPr="00C47F1E">
                <w:rPr>
                  <w:rStyle w:val="Hyperlink"/>
                  <w:rFonts w:ascii="Book Antiqua" w:hAnsi="Book Antiqua"/>
                  <w:sz w:val="24"/>
                </w:rPr>
                <w:t>Click here</w:t>
              </w:r>
            </w:hyperlink>
          </w:p>
        </w:tc>
      </w:tr>
      <w:tr w:rsidR="00591BDE" w:rsidRPr="00EA06AB" w:rsidTr="00D03EDD">
        <w:trPr>
          <w:trHeight w:val="179"/>
        </w:trPr>
        <w:tc>
          <w:tcPr>
            <w:cnfStyle w:val="001000000000"/>
            <w:tcW w:w="648" w:type="dxa"/>
          </w:tcPr>
          <w:p w:rsidR="00591BDE" w:rsidRPr="00EA06AB" w:rsidRDefault="00591BDE" w:rsidP="00D03EDD">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12</w:t>
            </w:r>
          </w:p>
        </w:tc>
        <w:tc>
          <w:tcPr>
            <w:tcW w:w="7632" w:type="dxa"/>
          </w:tcPr>
          <w:p w:rsidR="00591BDE" w:rsidRDefault="00591BDE" w:rsidP="00D03EDD">
            <w:pPr>
              <w:tabs>
                <w:tab w:val="left" w:pos="900"/>
                <w:tab w:val="left" w:pos="4287"/>
              </w:tabs>
              <w:jc w:val="both"/>
              <w:cnfStyle w:val="000000000000"/>
              <w:rPr>
                <w:rFonts w:ascii="Times New Roman" w:hAnsi="Times New Roman" w:cs="Times New Roman"/>
                <w:color w:val="002060"/>
                <w:sz w:val="24"/>
              </w:rPr>
            </w:pPr>
            <w:r w:rsidRPr="00182BB4">
              <w:rPr>
                <w:rFonts w:ascii="Times New Roman" w:hAnsi="Times New Roman" w:cs="Times New Roman"/>
                <w:color w:val="002060"/>
                <w:sz w:val="24"/>
              </w:rPr>
              <w:t xml:space="preserve">EPFO payroll data: 11.55 </w:t>
            </w:r>
            <w:proofErr w:type="spellStart"/>
            <w:r w:rsidRPr="00182BB4">
              <w:rPr>
                <w:rFonts w:ascii="Times New Roman" w:hAnsi="Times New Roman" w:cs="Times New Roman"/>
                <w:color w:val="002060"/>
                <w:sz w:val="24"/>
              </w:rPr>
              <w:t>lakh</w:t>
            </w:r>
            <w:proofErr w:type="spellEnd"/>
            <w:r w:rsidRPr="00182BB4">
              <w:rPr>
                <w:rFonts w:ascii="Times New Roman" w:hAnsi="Times New Roman" w:cs="Times New Roman"/>
                <w:color w:val="002060"/>
                <w:sz w:val="24"/>
              </w:rPr>
              <w:t xml:space="preserve"> net subscribers added in October 2020</w:t>
            </w:r>
          </w:p>
          <w:p w:rsidR="00591BDE" w:rsidRPr="00A17B50" w:rsidRDefault="00591BDE" w:rsidP="00D03EDD">
            <w:pPr>
              <w:tabs>
                <w:tab w:val="left" w:pos="900"/>
                <w:tab w:val="left" w:pos="4287"/>
              </w:tabs>
              <w:jc w:val="both"/>
              <w:cnfStyle w:val="000000000000"/>
              <w:rPr>
                <w:rFonts w:ascii="Times New Roman" w:hAnsi="Times New Roman" w:cs="Times New Roman"/>
                <w:color w:val="002060"/>
                <w:sz w:val="10"/>
              </w:rPr>
            </w:pPr>
          </w:p>
        </w:tc>
        <w:tc>
          <w:tcPr>
            <w:tcW w:w="1530" w:type="dxa"/>
          </w:tcPr>
          <w:p w:rsidR="00591BDE" w:rsidRDefault="00867352" w:rsidP="00D03EDD">
            <w:pPr>
              <w:cnfStyle w:val="000000000000"/>
            </w:pPr>
            <w:hyperlink r:id="rId107" w:history="1">
              <w:r w:rsidR="00591BDE" w:rsidRPr="00C47F1E">
                <w:rPr>
                  <w:rStyle w:val="Hyperlink"/>
                  <w:rFonts w:ascii="Book Antiqua" w:hAnsi="Book Antiqua"/>
                  <w:sz w:val="24"/>
                </w:rPr>
                <w:t>Click here</w:t>
              </w:r>
            </w:hyperlink>
          </w:p>
        </w:tc>
      </w:tr>
      <w:tr w:rsidR="00591BDE" w:rsidRPr="00EA06AB" w:rsidTr="00D03EDD">
        <w:trPr>
          <w:cnfStyle w:val="000000100000"/>
          <w:trHeight w:val="179"/>
        </w:trPr>
        <w:tc>
          <w:tcPr>
            <w:cnfStyle w:val="001000000000"/>
            <w:tcW w:w="648" w:type="dxa"/>
          </w:tcPr>
          <w:p w:rsidR="00591BDE" w:rsidRDefault="00591BDE" w:rsidP="00D03EDD">
            <w:pPr>
              <w:tabs>
                <w:tab w:val="left" w:pos="900"/>
              </w:tabs>
              <w:jc w:val="center"/>
              <w:rPr>
                <w:rFonts w:ascii="Times New Roman" w:hAnsi="Times New Roman" w:cs="Times New Roman"/>
                <w:color w:val="002060"/>
                <w:sz w:val="24"/>
                <w:szCs w:val="24"/>
              </w:rPr>
            </w:pPr>
          </w:p>
          <w:p w:rsidR="00591BDE" w:rsidRPr="00EA06AB" w:rsidRDefault="00591BDE" w:rsidP="00D03EDD">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13</w:t>
            </w:r>
          </w:p>
        </w:tc>
        <w:tc>
          <w:tcPr>
            <w:tcW w:w="7632" w:type="dxa"/>
          </w:tcPr>
          <w:p w:rsidR="00591BDE" w:rsidRDefault="00591BDE" w:rsidP="00D03EDD">
            <w:pPr>
              <w:tabs>
                <w:tab w:val="left" w:pos="2863"/>
              </w:tabs>
              <w:jc w:val="both"/>
              <w:cnfStyle w:val="000000100000"/>
              <w:rPr>
                <w:rFonts w:ascii="Times New Roman" w:hAnsi="Times New Roman" w:cs="Times New Roman"/>
                <w:color w:val="002060"/>
                <w:sz w:val="24"/>
              </w:rPr>
            </w:pPr>
            <w:r w:rsidRPr="00182BB4">
              <w:rPr>
                <w:rFonts w:ascii="Times New Roman" w:hAnsi="Times New Roman" w:cs="Times New Roman"/>
                <w:color w:val="002060"/>
                <w:sz w:val="24"/>
              </w:rPr>
              <w:t>Further amendments in the notification of the Government of India in the Ministry of Labour and Employment number S.O.1071(E), dated the 23rd April, 2015</w:t>
            </w:r>
          </w:p>
          <w:p w:rsidR="00591BDE" w:rsidRPr="00A17B50" w:rsidRDefault="00591BDE" w:rsidP="00D03EDD">
            <w:pPr>
              <w:tabs>
                <w:tab w:val="left" w:pos="2863"/>
              </w:tabs>
              <w:jc w:val="both"/>
              <w:cnfStyle w:val="000000100000"/>
              <w:rPr>
                <w:rFonts w:ascii="Times New Roman" w:hAnsi="Times New Roman" w:cs="Times New Roman"/>
                <w:color w:val="002060"/>
                <w:sz w:val="14"/>
              </w:rPr>
            </w:pPr>
          </w:p>
        </w:tc>
        <w:tc>
          <w:tcPr>
            <w:tcW w:w="1530" w:type="dxa"/>
          </w:tcPr>
          <w:p w:rsidR="00591BDE" w:rsidRPr="003579F5" w:rsidRDefault="00591BDE" w:rsidP="00D03EDD">
            <w:pPr>
              <w:cnfStyle w:val="000000100000"/>
              <w:rPr>
                <w:sz w:val="6"/>
              </w:rPr>
            </w:pPr>
          </w:p>
          <w:p w:rsidR="00591BDE" w:rsidRDefault="00591BDE" w:rsidP="00D03EDD">
            <w:pPr>
              <w:cnfStyle w:val="000000100000"/>
            </w:pPr>
          </w:p>
          <w:p w:rsidR="00591BDE" w:rsidRDefault="00867352" w:rsidP="00D03EDD">
            <w:pPr>
              <w:cnfStyle w:val="000000100000"/>
            </w:pPr>
            <w:hyperlink r:id="rId108" w:history="1">
              <w:r w:rsidR="00591BDE" w:rsidRPr="00C47F1E">
                <w:rPr>
                  <w:rStyle w:val="Hyperlink"/>
                  <w:rFonts w:ascii="Book Antiqua" w:hAnsi="Book Antiqua"/>
                  <w:sz w:val="24"/>
                </w:rPr>
                <w:t>Click here</w:t>
              </w:r>
            </w:hyperlink>
          </w:p>
        </w:tc>
      </w:tr>
      <w:tr w:rsidR="00591BDE" w:rsidRPr="00EA06AB" w:rsidTr="00D03EDD">
        <w:trPr>
          <w:trHeight w:val="179"/>
        </w:trPr>
        <w:tc>
          <w:tcPr>
            <w:cnfStyle w:val="001000000000"/>
            <w:tcW w:w="648" w:type="dxa"/>
          </w:tcPr>
          <w:p w:rsidR="00591BDE" w:rsidRPr="00EA06AB" w:rsidRDefault="00591BDE" w:rsidP="00D03EDD">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14</w:t>
            </w:r>
          </w:p>
        </w:tc>
        <w:tc>
          <w:tcPr>
            <w:tcW w:w="7632" w:type="dxa"/>
          </w:tcPr>
          <w:p w:rsidR="00591BDE" w:rsidRDefault="00591BDE" w:rsidP="00D03EDD">
            <w:pPr>
              <w:tabs>
                <w:tab w:val="left" w:pos="2863"/>
              </w:tabs>
              <w:jc w:val="both"/>
              <w:cnfStyle w:val="000000000000"/>
              <w:rPr>
                <w:rFonts w:ascii="Times New Roman" w:hAnsi="Times New Roman" w:cs="Times New Roman"/>
                <w:color w:val="002060"/>
                <w:sz w:val="24"/>
              </w:rPr>
            </w:pPr>
            <w:r w:rsidRPr="00182BB4">
              <w:rPr>
                <w:rFonts w:ascii="Times New Roman" w:hAnsi="Times New Roman" w:cs="Times New Roman"/>
                <w:color w:val="002060"/>
                <w:sz w:val="24"/>
              </w:rPr>
              <w:t>The Model Standing Orders for Manufacturing Sector, 2020</w:t>
            </w:r>
          </w:p>
          <w:p w:rsidR="00591BDE" w:rsidRPr="00A17B50" w:rsidRDefault="00591BDE" w:rsidP="00D03EDD">
            <w:pPr>
              <w:tabs>
                <w:tab w:val="left" w:pos="2863"/>
              </w:tabs>
              <w:jc w:val="both"/>
              <w:cnfStyle w:val="000000000000"/>
              <w:rPr>
                <w:rFonts w:ascii="Times New Roman" w:hAnsi="Times New Roman" w:cs="Times New Roman"/>
                <w:color w:val="002060"/>
                <w:sz w:val="14"/>
              </w:rPr>
            </w:pPr>
          </w:p>
        </w:tc>
        <w:tc>
          <w:tcPr>
            <w:tcW w:w="1530" w:type="dxa"/>
          </w:tcPr>
          <w:p w:rsidR="00591BDE" w:rsidRDefault="00867352" w:rsidP="00D03EDD">
            <w:pPr>
              <w:cnfStyle w:val="000000000000"/>
            </w:pPr>
            <w:hyperlink r:id="rId109" w:history="1">
              <w:r w:rsidR="00591BDE" w:rsidRPr="00C47F1E">
                <w:rPr>
                  <w:rStyle w:val="Hyperlink"/>
                  <w:rFonts w:ascii="Book Antiqua" w:hAnsi="Book Antiqua"/>
                  <w:sz w:val="24"/>
                </w:rPr>
                <w:t>Click here</w:t>
              </w:r>
            </w:hyperlink>
          </w:p>
        </w:tc>
      </w:tr>
      <w:tr w:rsidR="00591BDE" w:rsidRPr="00EA06AB" w:rsidTr="00D03EDD">
        <w:trPr>
          <w:cnfStyle w:val="000000100000"/>
          <w:trHeight w:val="179"/>
        </w:trPr>
        <w:tc>
          <w:tcPr>
            <w:cnfStyle w:val="001000000000"/>
            <w:tcW w:w="648" w:type="dxa"/>
          </w:tcPr>
          <w:p w:rsidR="00591BDE" w:rsidRPr="00EA06AB" w:rsidRDefault="00591BDE" w:rsidP="00D03EDD">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15</w:t>
            </w:r>
          </w:p>
        </w:tc>
        <w:tc>
          <w:tcPr>
            <w:tcW w:w="7632" w:type="dxa"/>
          </w:tcPr>
          <w:p w:rsidR="00591BDE" w:rsidRDefault="00591BDE" w:rsidP="00D03EDD">
            <w:pPr>
              <w:tabs>
                <w:tab w:val="left" w:pos="900"/>
                <w:tab w:val="left" w:pos="4287"/>
              </w:tabs>
              <w:jc w:val="both"/>
              <w:cnfStyle w:val="000000100000"/>
              <w:rPr>
                <w:rFonts w:ascii="Times New Roman" w:hAnsi="Times New Roman" w:cs="Times New Roman"/>
                <w:color w:val="002060"/>
                <w:sz w:val="24"/>
              </w:rPr>
            </w:pPr>
            <w:r w:rsidRPr="00182BB4">
              <w:rPr>
                <w:rFonts w:ascii="Times New Roman" w:hAnsi="Times New Roman" w:cs="Times New Roman"/>
                <w:color w:val="002060"/>
                <w:sz w:val="24"/>
              </w:rPr>
              <w:t>The Model Standing Orders for Service Sector, 2020</w:t>
            </w:r>
          </w:p>
          <w:p w:rsidR="00591BDE" w:rsidRPr="00A17B50" w:rsidRDefault="00591BDE" w:rsidP="00D03EDD">
            <w:pPr>
              <w:tabs>
                <w:tab w:val="left" w:pos="900"/>
                <w:tab w:val="left" w:pos="4287"/>
              </w:tabs>
              <w:jc w:val="both"/>
              <w:cnfStyle w:val="000000100000"/>
              <w:rPr>
                <w:rFonts w:ascii="Times New Roman" w:hAnsi="Times New Roman" w:cs="Times New Roman"/>
                <w:color w:val="002060"/>
                <w:sz w:val="10"/>
              </w:rPr>
            </w:pPr>
          </w:p>
        </w:tc>
        <w:tc>
          <w:tcPr>
            <w:tcW w:w="1530" w:type="dxa"/>
          </w:tcPr>
          <w:p w:rsidR="00591BDE" w:rsidRDefault="00867352" w:rsidP="00D03EDD">
            <w:pPr>
              <w:cnfStyle w:val="000000100000"/>
            </w:pPr>
            <w:hyperlink r:id="rId110" w:history="1">
              <w:r w:rsidR="00591BDE" w:rsidRPr="00C47F1E">
                <w:rPr>
                  <w:rStyle w:val="Hyperlink"/>
                  <w:rFonts w:ascii="Book Antiqua" w:hAnsi="Book Antiqua"/>
                  <w:sz w:val="24"/>
                </w:rPr>
                <w:t>Click here</w:t>
              </w:r>
            </w:hyperlink>
          </w:p>
        </w:tc>
      </w:tr>
      <w:tr w:rsidR="00591BDE" w:rsidRPr="00EA06AB" w:rsidTr="00D03EDD">
        <w:trPr>
          <w:trHeight w:val="179"/>
        </w:trPr>
        <w:tc>
          <w:tcPr>
            <w:cnfStyle w:val="001000000000"/>
            <w:tcW w:w="648" w:type="dxa"/>
          </w:tcPr>
          <w:p w:rsidR="00591BDE" w:rsidRPr="00EA06AB" w:rsidRDefault="00591BDE" w:rsidP="00D03EDD">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16</w:t>
            </w:r>
          </w:p>
        </w:tc>
        <w:tc>
          <w:tcPr>
            <w:tcW w:w="7632" w:type="dxa"/>
          </w:tcPr>
          <w:p w:rsidR="00591BDE" w:rsidRDefault="00591BDE" w:rsidP="00D03EDD">
            <w:pPr>
              <w:tabs>
                <w:tab w:val="left" w:pos="900"/>
                <w:tab w:val="left" w:pos="4287"/>
              </w:tabs>
              <w:jc w:val="both"/>
              <w:cnfStyle w:val="000000000000"/>
              <w:rPr>
                <w:rFonts w:ascii="Times New Roman" w:hAnsi="Times New Roman" w:cs="Times New Roman"/>
                <w:color w:val="002060"/>
                <w:sz w:val="24"/>
              </w:rPr>
            </w:pPr>
            <w:r w:rsidRPr="00182BB4">
              <w:rPr>
                <w:rFonts w:ascii="Times New Roman" w:hAnsi="Times New Roman" w:cs="Times New Roman"/>
                <w:color w:val="002060"/>
                <w:sz w:val="24"/>
              </w:rPr>
              <w:t xml:space="preserve">The Central Government hereby exempts various coal companies under the </w:t>
            </w:r>
            <w:proofErr w:type="spellStart"/>
            <w:r w:rsidRPr="00182BB4">
              <w:rPr>
                <w:rFonts w:ascii="Times New Roman" w:hAnsi="Times New Roman" w:cs="Times New Roman"/>
                <w:color w:val="002060"/>
                <w:sz w:val="24"/>
              </w:rPr>
              <w:t>aiges</w:t>
            </w:r>
            <w:proofErr w:type="spellEnd"/>
            <w:r w:rsidRPr="00182BB4">
              <w:rPr>
                <w:rFonts w:ascii="Times New Roman" w:hAnsi="Times New Roman" w:cs="Times New Roman"/>
                <w:color w:val="002060"/>
                <w:sz w:val="24"/>
              </w:rPr>
              <w:t xml:space="preserve"> of Coal India Ltd., namely……………</w:t>
            </w:r>
          </w:p>
          <w:p w:rsidR="00591BDE" w:rsidRPr="00A17B50" w:rsidRDefault="00591BDE" w:rsidP="00D03EDD">
            <w:pPr>
              <w:tabs>
                <w:tab w:val="left" w:pos="900"/>
                <w:tab w:val="left" w:pos="4287"/>
              </w:tabs>
              <w:jc w:val="both"/>
              <w:cnfStyle w:val="000000000000"/>
              <w:rPr>
                <w:rFonts w:ascii="Times New Roman" w:hAnsi="Times New Roman" w:cs="Times New Roman"/>
                <w:color w:val="002060"/>
                <w:sz w:val="12"/>
              </w:rPr>
            </w:pPr>
          </w:p>
        </w:tc>
        <w:tc>
          <w:tcPr>
            <w:tcW w:w="1530" w:type="dxa"/>
          </w:tcPr>
          <w:p w:rsidR="00591BDE" w:rsidRPr="00D40134" w:rsidRDefault="00591BDE" w:rsidP="00D03EDD">
            <w:pPr>
              <w:cnfStyle w:val="000000000000"/>
              <w:rPr>
                <w:sz w:val="10"/>
              </w:rPr>
            </w:pPr>
          </w:p>
          <w:p w:rsidR="00591BDE" w:rsidRDefault="00867352" w:rsidP="00D03EDD">
            <w:pPr>
              <w:cnfStyle w:val="000000000000"/>
            </w:pPr>
            <w:hyperlink r:id="rId111" w:history="1">
              <w:r w:rsidR="00591BDE" w:rsidRPr="00C47F1E">
                <w:rPr>
                  <w:rStyle w:val="Hyperlink"/>
                  <w:rFonts w:ascii="Book Antiqua" w:hAnsi="Book Antiqua"/>
                  <w:sz w:val="24"/>
                </w:rPr>
                <w:t>Click here</w:t>
              </w:r>
            </w:hyperlink>
          </w:p>
        </w:tc>
      </w:tr>
    </w:tbl>
    <w:p w:rsidR="00591BDE" w:rsidRPr="00EA06AB" w:rsidRDefault="00591BDE" w:rsidP="00591BDE">
      <w:pPr>
        <w:spacing w:after="0" w:line="240" w:lineRule="auto"/>
        <w:jc w:val="both"/>
        <w:rPr>
          <w:rFonts w:ascii="Times New Roman" w:hAnsi="Times New Roman" w:cs="Times New Roman"/>
          <w:b/>
          <w:caps/>
          <w:color w:val="002060"/>
          <w:sz w:val="8"/>
          <w:szCs w:val="24"/>
          <w:u w:val="single"/>
        </w:rPr>
      </w:pPr>
    </w:p>
    <w:p w:rsidR="0046766E" w:rsidRDefault="0046766E" w:rsidP="0046766E">
      <w:pPr>
        <w:spacing w:after="0" w:line="240" w:lineRule="auto"/>
        <w:jc w:val="both"/>
        <w:rPr>
          <w:rFonts w:ascii="Times New Roman" w:hAnsi="Times New Roman" w:cs="Times New Roman"/>
          <w:b/>
          <w:caps/>
          <w:color w:val="002060"/>
          <w:sz w:val="36"/>
          <w:szCs w:val="24"/>
          <w:u w:val="single"/>
        </w:rPr>
      </w:pPr>
    </w:p>
    <w:p w:rsidR="0046766E" w:rsidRPr="00D03EDD" w:rsidRDefault="00D03EDD" w:rsidP="00D03EDD">
      <w:pPr>
        <w:shd w:val="clear" w:color="auto" w:fill="820000"/>
        <w:spacing w:after="0" w:line="240" w:lineRule="auto"/>
        <w:jc w:val="both"/>
        <w:rPr>
          <w:rFonts w:ascii="Palatino Linotype" w:hAnsi="Palatino Linotype" w:cs="Times New Roman"/>
          <w:b/>
          <w:i/>
          <w:color w:val="FFFFFF" w:themeColor="background1"/>
          <w:sz w:val="36"/>
          <w:szCs w:val="24"/>
          <w:u w:val="single"/>
        </w:rPr>
      </w:pPr>
      <w:r w:rsidRPr="00D03EDD">
        <w:rPr>
          <w:rFonts w:ascii="Palatino Linotype" w:hAnsi="Palatino Linotype" w:cs="Times New Roman"/>
          <w:b/>
          <w:i/>
          <w:color w:val="FFFFFF" w:themeColor="background1"/>
          <w:sz w:val="36"/>
          <w:szCs w:val="24"/>
          <w:u w:val="single"/>
        </w:rPr>
        <w:t>6</w:t>
      </w:r>
      <w:r w:rsidR="0046766E" w:rsidRPr="00D03EDD">
        <w:rPr>
          <w:rFonts w:ascii="Palatino Linotype" w:hAnsi="Palatino Linotype" w:cs="Times New Roman"/>
          <w:b/>
          <w:i/>
          <w:color w:val="FFFFFF" w:themeColor="background1"/>
          <w:sz w:val="36"/>
          <w:szCs w:val="24"/>
          <w:u w:val="single"/>
        </w:rPr>
        <w:t>. SEBI – Se</w:t>
      </w:r>
      <w:r w:rsidRPr="00D03EDD">
        <w:rPr>
          <w:rFonts w:ascii="Palatino Linotype" w:hAnsi="Palatino Linotype" w:cs="Times New Roman"/>
          <w:b/>
          <w:i/>
          <w:color w:val="FFFFFF" w:themeColor="background1"/>
          <w:sz w:val="36"/>
          <w:szCs w:val="24"/>
          <w:u w:val="single"/>
        </w:rPr>
        <w:t>curities Exchange Board of India</w:t>
      </w:r>
    </w:p>
    <w:p w:rsidR="0046766E" w:rsidRPr="00EA06AB" w:rsidRDefault="0046766E" w:rsidP="0046766E">
      <w:pPr>
        <w:spacing w:after="0" w:line="240" w:lineRule="auto"/>
        <w:jc w:val="both"/>
        <w:rPr>
          <w:rFonts w:ascii="Times New Roman" w:hAnsi="Times New Roman" w:cs="Times New Roman"/>
          <w:b/>
          <w:caps/>
          <w:color w:val="002060"/>
          <w:sz w:val="24"/>
          <w:szCs w:val="24"/>
          <w:u w:val="single"/>
        </w:rPr>
      </w:pPr>
    </w:p>
    <w:p w:rsidR="0046766E" w:rsidRPr="00EA06AB" w:rsidRDefault="0046766E" w:rsidP="0046766E">
      <w:pPr>
        <w:spacing w:after="0" w:line="240" w:lineRule="auto"/>
        <w:jc w:val="both"/>
        <w:rPr>
          <w:rFonts w:ascii="Times New Roman" w:hAnsi="Times New Roman" w:cs="Times New Roman"/>
          <w:b/>
          <w:caps/>
          <w:color w:val="002060"/>
          <w:sz w:val="24"/>
          <w:szCs w:val="24"/>
          <w:u w:val="single"/>
        </w:rPr>
      </w:pPr>
      <w:r w:rsidRPr="00EA06AB">
        <w:rPr>
          <w:rFonts w:ascii="Times New Roman" w:hAnsi="Times New Roman" w:cs="Times New Roman"/>
          <w:b/>
          <w:caps/>
          <w:color w:val="002060"/>
          <w:sz w:val="24"/>
          <w:szCs w:val="24"/>
          <w:u w:val="single"/>
        </w:rPr>
        <w:t>Compliance Requirement under SEBI (Listing Obligations and Disclosure Requirements) (LODR) Regulations, 2015</w:t>
      </w:r>
    </w:p>
    <w:p w:rsidR="0046766E" w:rsidRPr="00EA06AB" w:rsidRDefault="0046766E" w:rsidP="0046766E">
      <w:pPr>
        <w:pStyle w:val="ListParagraph"/>
        <w:spacing w:after="0" w:line="240" w:lineRule="auto"/>
        <w:jc w:val="both"/>
        <w:rPr>
          <w:rFonts w:ascii="Times New Roman" w:hAnsi="Times New Roman" w:cs="Times New Roman"/>
          <w:b/>
          <w:caps/>
          <w:color w:val="002060"/>
          <w:sz w:val="24"/>
          <w:szCs w:val="24"/>
          <w:u w:val="single"/>
        </w:rPr>
      </w:pPr>
    </w:p>
    <w:p w:rsidR="0046766E" w:rsidRPr="00EA06AB" w:rsidRDefault="0046766E" w:rsidP="0046766E">
      <w:pPr>
        <w:pStyle w:val="ListParagraph"/>
        <w:spacing w:after="0" w:line="240" w:lineRule="auto"/>
        <w:jc w:val="both"/>
        <w:rPr>
          <w:rFonts w:ascii="Times New Roman" w:hAnsi="Times New Roman" w:cs="Times New Roman"/>
          <w:b/>
          <w:caps/>
          <w:color w:val="002060"/>
          <w:sz w:val="24"/>
          <w:szCs w:val="24"/>
          <w:u w:val="single"/>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71"/>
      </w:tblGrid>
      <w:tr w:rsidR="0046766E" w:rsidRPr="00EA06AB" w:rsidTr="00C040DB">
        <w:trPr>
          <w:trHeight w:val="1254"/>
        </w:trPr>
        <w:tc>
          <w:tcPr>
            <w:tcW w:w="7371" w:type="dxa"/>
            <w:tcBorders>
              <w:top w:val="double" w:sz="4" w:space="0" w:color="auto"/>
              <w:left w:val="double" w:sz="4" w:space="0" w:color="auto"/>
              <w:bottom w:val="double" w:sz="4" w:space="0" w:color="auto"/>
              <w:right w:val="double" w:sz="4" w:space="0" w:color="auto"/>
            </w:tcBorders>
          </w:tcPr>
          <w:p w:rsidR="0046766E" w:rsidRPr="00EA06AB" w:rsidRDefault="0046766E" w:rsidP="00C040DB">
            <w:pPr>
              <w:pStyle w:val="ListParagraph"/>
              <w:spacing w:after="0" w:line="240" w:lineRule="auto"/>
              <w:ind w:left="59"/>
              <w:jc w:val="both"/>
              <w:rPr>
                <w:rFonts w:ascii="Times New Roman" w:hAnsi="Times New Roman" w:cs="Times New Roman"/>
                <w:b/>
                <w:color w:val="002060"/>
                <w:sz w:val="24"/>
                <w:szCs w:val="24"/>
                <w:u w:val="single"/>
              </w:rPr>
            </w:pPr>
            <w:r w:rsidRPr="00EA06AB">
              <w:rPr>
                <w:rFonts w:ascii="Times New Roman" w:hAnsi="Times New Roman" w:cs="Times New Roman"/>
                <w:b/>
                <w:color w:val="002060"/>
                <w:sz w:val="24"/>
                <w:szCs w:val="24"/>
                <w:u w:val="single"/>
              </w:rPr>
              <w:t xml:space="preserve">FILING MODE(s) : </w:t>
            </w:r>
          </w:p>
          <w:p w:rsidR="0046766E" w:rsidRPr="00EA06AB" w:rsidRDefault="0046766E" w:rsidP="00C040DB">
            <w:pPr>
              <w:pStyle w:val="ListParagraph"/>
              <w:spacing w:after="0" w:line="240" w:lineRule="auto"/>
              <w:ind w:left="59"/>
              <w:jc w:val="both"/>
              <w:rPr>
                <w:rFonts w:ascii="Times New Roman" w:hAnsi="Times New Roman" w:cs="Times New Roman"/>
                <w:b/>
                <w:color w:val="002060"/>
                <w:sz w:val="24"/>
                <w:szCs w:val="24"/>
                <w:u w:val="single"/>
              </w:rPr>
            </w:pPr>
          </w:p>
          <w:p w:rsidR="0046766E" w:rsidRPr="00EA06AB" w:rsidRDefault="0046766E" w:rsidP="00C040DB">
            <w:pPr>
              <w:pStyle w:val="ListParagraph"/>
              <w:numPr>
                <w:ilvl w:val="0"/>
                <w:numId w:val="1"/>
              </w:numPr>
              <w:spacing w:after="0" w:line="240" w:lineRule="auto"/>
              <w:ind w:left="779"/>
              <w:jc w:val="both"/>
              <w:rPr>
                <w:rFonts w:ascii="Times New Roman" w:hAnsi="Times New Roman" w:cs="Times New Roman"/>
                <w:color w:val="002060"/>
                <w:sz w:val="24"/>
                <w:szCs w:val="24"/>
              </w:rPr>
            </w:pPr>
            <w:r w:rsidRPr="00EA06AB">
              <w:rPr>
                <w:rFonts w:ascii="Times New Roman" w:hAnsi="Times New Roman" w:cs="Times New Roman"/>
                <w:b/>
                <w:color w:val="002060"/>
                <w:sz w:val="24"/>
                <w:szCs w:val="24"/>
              </w:rPr>
              <w:t>For BSE</w:t>
            </w:r>
            <w:r w:rsidRPr="00EA06AB">
              <w:rPr>
                <w:rFonts w:ascii="Times New Roman" w:hAnsi="Times New Roman" w:cs="Times New Roman"/>
                <w:color w:val="002060"/>
                <w:sz w:val="24"/>
                <w:szCs w:val="24"/>
              </w:rPr>
              <w:tab/>
            </w:r>
            <w:r w:rsidRPr="00EA06AB">
              <w:rPr>
                <w:rFonts w:ascii="Times New Roman" w:hAnsi="Times New Roman" w:cs="Times New Roman"/>
                <w:color w:val="002060"/>
                <w:sz w:val="24"/>
                <w:szCs w:val="24"/>
              </w:rPr>
              <w:tab/>
              <w:t>: BSE LISTING CENTRE</w:t>
            </w:r>
          </w:p>
          <w:p w:rsidR="0046766E" w:rsidRPr="00EA06AB" w:rsidRDefault="0046766E" w:rsidP="00C040DB">
            <w:pPr>
              <w:pStyle w:val="ListParagraph"/>
              <w:numPr>
                <w:ilvl w:val="0"/>
                <w:numId w:val="1"/>
              </w:numPr>
              <w:spacing w:after="0" w:line="240" w:lineRule="auto"/>
              <w:ind w:left="779"/>
              <w:jc w:val="both"/>
              <w:rPr>
                <w:rFonts w:ascii="Times New Roman" w:hAnsi="Times New Roman" w:cs="Times New Roman"/>
                <w:b/>
                <w:color w:val="002060"/>
                <w:sz w:val="24"/>
                <w:szCs w:val="24"/>
                <w:u w:val="single"/>
              </w:rPr>
            </w:pPr>
            <w:r w:rsidRPr="00EA06AB">
              <w:rPr>
                <w:rFonts w:ascii="Times New Roman" w:hAnsi="Times New Roman" w:cs="Times New Roman"/>
                <w:b/>
                <w:color w:val="002060"/>
                <w:sz w:val="24"/>
                <w:szCs w:val="24"/>
              </w:rPr>
              <w:t>For NSE</w:t>
            </w:r>
            <w:r w:rsidRPr="00EA06AB">
              <w:rPr>
                <w:rFonts w:ascii="Times New Roman" w:hAnsi="Times New Roman" w:cs="Times New Roman"/>
                <w:color w:val="002060"/>
                <w:sz w:val="24"/>
                <w:szCs w:val="24"/>
              </w:rPr>
              <w:tab/>
            </w:r>
            <w:r w:rsidRPr="00EA06AB">
              <w:rPr>
                <w:rFonts w:ascii="Times New Roman" w:hAnsi="Times New Roman" w:cs="Times New Roman"/>
                <w:color w:val="002060"/>
                <w:sz w:val="24"/>
                <w:szCs w:val="24"/>
              </w:rPr>
              <w:tab/>
              <w:t>: NEAPS Portal</w:t>
            </w:r>
          </w:p>
        </w:tc>
      </w:tr>
    </w:tbl>
    <w:p w:rsidR="0046766E" w:rsidRDefault="0046766E" w:rsidP="0046766E">
      <w:pPr>
        <w:spacing w:after="0" w:line="240" w:lineRule="auto"/>
        <w:jc w:val="both"/>
        <w:rPr>
          <w:rFonts w:ascii="Times New Roman" w:hAnsi="Times New Roman" w:cs="Times New Roman"/>
          <w:bCs/>
          <w:color w:val="002060"/>
          <w:sz w:val="24"/>
          <w:szCs w:val="24"/>
        </w:rPr>
      </w:pPr>
    </w:p>
    <w:p w:rsidR="00D03EDD" w:rsidRPr="00852232" w:rsidRDefault="00D03EDD" w:rsidP="00D03EDD">
      <w:pPr>
        <w:pStyle w:val="ListParagraph"/>
        <w:numPr>
          <w:ilvl w:val="0"/>
          <w:numId w:val="23"/>
        </w:numPr>
        <w:spacing w:after="0" w:line="240" w:lineRule="auto"/>
        <w:jc w:val="both"/>
        <w:rPr>
          <w:rFonts w:asciiTheme="majorHAnsi" w:hAnsiTheme="majorHAnsi" w:cs="Times New Roman"/>
          <w:b/>
          <w:color w:val="002060"/>
          <w:sz w:val="32"/>
          <w:szCs w:val="24"/>
          <w:u w:val="single"/>
        </w:rPr>
      </w:pPr>
      <w:r w:rsidRPr="00852232">
        <w:rPr>
          <w:rFonts w:asciiTheme="majorHAnsi" w:hAnsiTheme="majorHAnsi" w:cs="Times New Roman"/>
          <w:b/>
          <w:color w:val="002060"/>
          <w:sz w:val="32"/>
          <w:szCs w:val="24"/>
          <w:u w:val="single"/>
        </w:rPr>
        <w:t>Quarterly Compliances</w:t>
      </w:r>
    </w:p>
    <w:p w:rsidR="00D03EDD" w:rsidRPr="009F46F8" w:rsidRDefault="00D03EDD" w:rsidP="00D03EDD">
      <w:pPr>
        <w:spacing w:after="0" w:line="240" w:lineRule="auto"/>
        <w:jc w:val="both"/>
        <w:rPr>
          <w:rFonts w:asciiTheme="majorHAnsi" w:hAnsiTheme="majorHAnsi" w:cs="Times New Roman"/>
          <w:color w:val="002060"/>
          <w:sz w:val="24"/>
          <w:szCs w:val="24"/>
        </w:rPr>
      </w:pPr>
    </w:p>
    <w:tbl>
      <w:tblPr>
        <w:tblStyle w:val="TableGrid"/>
        <w:tblW w:w="9464" w:type="dxa"/>
        <w:tblLayout w:type="fixed"/>
        <w:tblLook w:val="04A0"/>
      </w:tblPr>
      <w:tblGrid>
        <w:gridCol w:w="629"/>
        <w:gridCol w:w="2031"/>
        <w:gridCol w:w="2835"/>
        <w:gridCol w:w="3969"/>
      </w:tblGrid>
      <w:tr w:rsidR="00D03EDD" w:rsidRPr="009F46F8" w:rsidTr="008E7C2D">
        <w:trPr>
          <w:cnfStyle w:val="100000000000"/>
        </w:trPr>
        <w:tc>
          <w:tcPr>
            <w:cnfStyle w:val="001000000000"/>
            <w:tcW w:w="629" w:type="dxa"/>
            <w:shd w:val="clear" w:color="auto" w:fill="FBF279"/>
          </w:tcPr>
          <w:p w:rsidR="00D03EDD" w:rsidRPr="009F46F8" w:rsidRDefault="00D03EDD" w:rsidP="00D03EDD">
            <w:pPr>
              <w:jc w:val="both"/>
              <w:rPr>
                <w:rFonts w:asciiTheme="majorHAnsi" w:hAnsiTheme="majorHAnsi" w:cs="Times New Roman"/>
                <w:b/>
                <w:color w:val="002060"/>
                <w:sz w:val="24"/>
                <w:szCs w:val="24"/>
              </w:rPr>
            </w:pPr>
          </w:p>
          <w:p w:rsidR="00D03EDD" w:rsidRPr="009F46F8" w:rsidRDefault="00D03EDD" w:rsidP="00D03EDD">
            <w:pPr>
              <w:jc w:val="both"/>
              <w:rPr>
                <w:rFonts w:asciiTheme="majorHAnsi" w:hAnsiTheme="majorHAnsi" w:cs="Times New Roman"/>
                <w:b/>
                <w:color w:val="002060"/>
                <w:sz w:val="24"/>
                <w:szCs w:val="24"/>
              </w:rPr>
            </w:pPr>
            <w:r w:rsidRPr="009F46F8">
              <w:rPr>
                <w:rFonts w:asciiTheme="majorHAnsi" w:hAnsiTheme="majorHAnsi" w:cs="Times New Roman"/>
                <w:b/>
                <w:color w:val="002060"/>
                <w:sz w:val="24"/>
                <w:szCs w:val="24"/>
              </w:rPr>
              <w:t>Sl. No.</w:t>
            </w:r>
          </w:p>
        </w:tc>
        <w:tc>
          <w:tcPr>
            <w:tcW w:w="2031" w:type="dxa"/>
            <w:shd w:val="clear" w:color="auto" w:fill="FBF279"/>
          </w:tcPr>
          <w:p w:rsidR="00D03EDD" w:rsidRPr="009F46F8" w:rsidRDefault="00D03EDD" w:rsidP="00D03EDD">
            <w:pPr>
              <w:jc w:val="both"/>
              <w:cnfStyle w:val="100000000000"/>
              <w:rPr>
                <w:rFonts w:asciiTheme="majorHAnsi" w:hAnsiTheme="majorHAnsi" w:cs="Times New Roman"/>
                <w:b/>
                <w:color w:val="002060"/>
                <w:sz w:val="24"/>
                <w:szCs w:val="24"/>
              </w:rPr>
            </w:pPr>
          </w:p>
          <w:p w:rsidR="00D03EDD" w:rsidRPr="009F46F8" w:rsidRDefault="00D03EDD" w:rsidP="00D03EDD">
            <w:pPr>
              <w:jc w:val="both"/>
              <w:cnfStyle w:val="100000000000"/>
              <w:rPr>
                <w:rFonts w:asciiTheme="majorHAnsi" w:hAnsiTheme="majorHAnsi" w:cs="Times New Roman"/>
                <w:b/>
                <w:color w:val="002060"/>
                <w:sz w:val="24"/>
                <w:szCs w:val="24"/>
              </w:rPr>
            </w:pPr>
            <w:r w:rsidRPr="009F46F8">
              <w:rPr>
                <w:rFonts w:asciiTheme="majorHAnsi" w:hAnsiTheme="majorHAnsi" w:cs="Times New Roman"/>
                <w:b/>
                <w:color w:val="002060"/>
                <w:sz w:val="24"/>
                <w:szCs w:val="24"/>
              </w:rPr>
              <w:t>Regulation No.</w:t>
            </w:r>
          </w:p>
        </w:tc>
        <w:tc>
          <w:tcPr>
            <w:tcW w:w="2835" w:type="dxa"/>
            <w:shd w:val="clear" w:color="auto" w:fill="FBF279"/>
          </w:tcPr>
          <w:p w:rsidR="00D03EDD" w:rsidRPr="009F46F8" w:rsidRDefault="00D03EDD" w:rsidP="00D03EDD">
            <w:pPr>
              <w:jc w:val="both"/>
              <w:cnfStyle w:val="100000000000"/>
              <w:rPr>
                <w:rFonts w:asciiTheme="majorHAnsi" w:hAnsiTheme="majorHAnsi" w:cs="Times New Roman"/>
                <w:b/>
                <w:color w:val="002060"/>
                <w:sz w:val="24"/>
                <w:szCs w:val="24"/>
              </w:rPr>
            </w:pPr>
          </w:p>
          <w:p w:rsidR="00D03EDD" w:rsidRPr="009F46F8" w:rsidRDefault="00D03EDD" w:rsidP="00D03EDD">
            <w:pPr>
              <w:jc w:val="both"/>
              <w:cnfStyle w:val="100000000000"/>
              <w:rPr>
                <w:rFonts w:asciiTheme="majorHAnsi" w:hAnsiTheme="majorHAnsi" w:cs="Times New Roman"/>
                <w:b/>
                <w:color w:val="002060"/>
                <w:sz w:val="24"/>
                <w:szCs w:val="24"/>
              </w:rPr>
            </w:pPr>
            <w:r w:rsidRPr="009F46F8">
              <w:rPr>
                <w:rFonts w:asciiTheme="majorHAnsi" w:hAnsiTheme="majorHAnsi" w:cs="Times New Roman"/>
                <w:b/>
                <w:color w:val="002060"/>
                <w:sz w:val="24"/>
                <w:szCs w:val="24"/>
              </w:rPr>
              <w:t>Compliance Particular</w:t>
            </w:r>
          </w:p>
        </w:tc>
        <w:tc>
          <w:tcPr>
            <w:tcW w:w="3969" w:type="dxa"/>
            <w:shd w:val="clear" w:color="auto" w:fill="FBF279"/>
          </w:tcPr>
          <w:p w:rsidR="00D03EDD" w:rsidRPr="009F46F8" w:rsidRDefault="00D03EDD" w:rsidP="00D03EDD">
            <w:pPr>
              <w:jc w:val="both"/>
              <w:cnfStyle w:val="100000000000"/>
              <w:rPr>
                <w:rFonts w:asciiTheme="majorHAnsi" w:hAnsiTheme="majorHAnsi" w:cs="Times New Roman"/>
                <w:b/>
                <w:color w:val="002060"/>
                <w:sz w:val="24"/>
                <w:szCs w:val="24"/>
              </w:rPr>
            </w:pPr>
          </w:p>
          <w:p w:rsidR="00D03EDD" w:rsidRPr="009F46F8" w:rsidRDefault="00D03EDD" w:rsidP="00D03EDD">
            <w:pPr>
              <w:jc w:val="both"/>
              <w:cnfStyle w:val="100000000000"/>
              <w:rPr>
                <w:rFonts w:asciiTheme="majorHAnsi" w:hAnsiTheme="majorHAnsi" w:cs="Times New Roman"/>
                <w:b/>
                <w:color w:val="002060"/>
                <w:sz w:val="24"/>
                <w:szCs w:val="24"/>
              </w:rPr>
            </w:pPr>
            <w:r w:rsidRPr="009F46F8">
              <w:rPr>
                <w:rFonts w:asciiTheme="majorHAnsi" w:hAnsiTheme="majorHAnsi" w:cs="Times New Roman"/>
                <w:b/>
                <w:color w:val="002060"/>
                <w:sz w:val="24"/>
                <w:szCs w:val="24"/>
              </w:rPr>
              <w:t>Compliance Period</w:t>
            </w:r>
          </w:p>
          <w:p w:rsidR="00D03EDD" w:rsidRPr="009F46F8" w:rsidRDefault="00D03EDD" w:rsidP="00D03EDD">
            <w:pPr>
              <w:jc w:val="both"/>
              <w:cnfStyle w:val="100000000000"/>
              <w:rPr>
                <w:rFonts w:asciiTheme="majorHAnsi" w:hAnsiTheme="majorHAnsi" w:cs="Times New Roman"/>
                <w:b/>
                <w:color w:val="002060"/>
                <w:sz w:val="24"/>
                <w:szCs w:val="24"/>
              </w:rPr>
            </w:pPr>
            <w:r w:rsidRPr="009F46F8">
              <w:rPr>
                <w:rFonts w:asciiTheme="majorHAnsi" w:hAnsiTheme="majorHAnsi" w:cs="Times New Roman"/>
                <w:b/>
                <w:color w:val="002060"/>
                <w:sz w:val="24"/>
                <w:szCs w:val="24"/>
              </w:rPr>
              <w:t>(Due Date)</w:t>
            </w:r>
          </w:p>
          <w:p w:rsidR="00D03EDD" w:rsidRPr="009F46F8" w:rsidRDefault="00D03EDD" w:rsidP="00D03EDD">
            <w:pPr>
              <w:jc w:val="both"/>
              <w:cnfStyle w:val="100000000000"/>
              <w:rPr>
                <w:rFonts w:asciiTheme="majorHAnsi" w:hAnsiTheme="majorHAnsi" w:cs="Times New Roman"/>
                <w:b/>
                <w:color w:val="002060"/>
                <w:sz w:val="24"/>
                <w:szCs w:val="24"/>
              </w:rPr>
            </w:pPr>
          </w:p>
        </w:tc>
      </w:tr>
      <w:tr w:rsidR="00D03EDD" w:rsidRPr="009F46F8" w:rsidTr="00D03EDD">
        <w:trPr>
          <w:cnfStyle w:val="000000100000"/>
        </w:trPr>
        <w:tc>
          <w:tcPr>
            <w:cnfStyle w:val="001000000000"/>
            <w:tcW w:w="629" w:type="dxa"/>
          </w:tcPr>
          <w:p w:rsidR="00D03EDD" w:rsidRPr="009F46F8" w:rsidRDefault="00D03EDD" w:rsidP="00D03EDD">
            <w:pPr>
              <w:jc w:val="both"/>
              <w:rPr>
                <w:rFonts w:asciiTheme="majorHAnsi" w:hAnsiTheme="majorHAnsi" w:cs="Times New Roman"/>
                <w:b/>
                <w:color w:val="002060"/>
                <w:sz w:val="24"/>
                <w:szCs w:val="24"/>
              </w:rPr>
            </w:pPr>
          </w:p>
          <w:p w:rsidR="00D03EDD" w:rsidRPr="009F46F8" w:rsidRDefault="00D03EDD" w:rsidP="00D03EDD">
            <w:pPr>
              <w:jc w:val="both"/>
              <w:rPr>
                <w:rFonts w:asciiTheme="majorHAnsi" w:hAnsiTheme="majorHAnsi" w:cs="Times New Roman"/>
                <w:b/>
                <w:color w:val="002060"/>
                <w:sz w:val="24"/>
                <w:szCs w:val="24"/>
              </w:rPr>
            </w:pPr>
            <w:r w:rsidRPr="009F46F8">
              <w:rPr>
                <w:rFonts w:asciiTheme="majorHAnsi" w:hAnsiTheme="majorHAnsi" w:cs="Times New Roman"/>
                <w:b/>
                <w:color w:val="002060"/>
                <w:sz w:val="24"/>
                <w:szCs w:val="24"/>
              </w:rPr>
              <w:t>1</w:t>
            </w:r>
          </w:p>
        </w:tc>
        <w:tc>
          <w:tcPr>
            <w:tcW w:w="2031" w:type="dxa"/>
          </w:tcPr>
          <w:p w:rsidR="00D03EDD" w:rsidRPr="009F46F8" w:rsidRDefault="00D03EDD" w:rsidP="00D03EDD">
            <w:pPr>
              <w:jc w:val="both"/>
              <w:cnfStyle w:val="000000100000"/>
              <w:rPr>
                <w:rFonts w:ascii="Times New Roman" w:hAnsi="Times New Roman" w:cs="Times New Roman"/>
                <w:b/>
                <w:color w:val="002060"/>
                <w:sz w:val="24"/>
                <w:szCs w:val="24"/>
              </w:rPr>
            </w:pPr>
          </w:p>
          <w:p w:rsidR="00D03EDD" w:rsidRPr="009F46F8" w:rsidRDefault="00D03EDD" w:rsidP="00D03EDD">
            <w:pPr>
              <w:jc w:val="both"/>
              <w:cnfStyle w:val="000000100000"/>
              <w:rPr>
                <w:rFonts w:ascii="Times New Roman" w:hAnsi="Times New Roman" w:cs="Times New Roman"/>
                <w:b/>
                <w:color w:val="002060"/>
                <w:sz w:val="24"/>
                <w:szCs w:val="24"/>
              </w:rPr>
            </w:pPr>
            <w:r w:rsidRPr="009F46F8">
              <w:rPr>
                <w:rFonts w:ascii="Times New Roman" w:hAnsi="Times New Roman" w:cs="Times New Roman"/>
                <w:b/>
                <w:color w:val="002060"/>
                <w:sz w:val="24"/>
                <w:szCs w:val="24"/>
              </w:rPr>
              <w:t>Regulation 13 (3)</w:t>
            </w:r>
          </w:p>
        </w:tc>
        <w:tc>
          <w:tcPr>
            <w:tcW w:w="2835" w:type="dxa"/>
          </w:tcPr>
          <w:p w:rsidR="00D03EDD" w:rsidRPr="009F46F8" w:rsidRDefault="00D03EDD" w:rsidP="00D03EDD">
            <w:pPr>
              <w:jc w:val="both"/>
              <w:cnfStyle w:val="000000100000"/>
              <w:rPr>
                <w:rFonts w:ascii="Times New Roman" w:hAnsi="Times New Roman" w:cs="Times New Roman"/>
                <w:color w:val="002060"/>
              </w:rPr>
            </w:pPr>
          </w:p>
          <w:p w:rsidR="00D03EDD" w:rsidRPr="009F46F8" w:rsidRDefault="00D03EDD" w:rsidP="00D03EDD">
            <w:pPr>
              <w:jc w:val="both"/>
              <w:cnfStyle w:val="000000100000"/>
              <w:rPr>
                <w:rFonts w:ascii="Times New Roman" w:hAnsi="Times New Roman" w:cs="Times New Roman"/>
                <w:color w:val="002060"/>
              </w:rPr>
            </w:pPr>
            <w:r w:rsidRPr="009F46F8">
              <w:rPr>
                <w:rFonts w:ascii="Times New Roman" w:hAnsi="Times New Roman" w:cs="Times New Roman"/>
                <w:color w:val="002060"/>
              </w:rPr>
              <w:t>Statement of Investor complaints</w:t>
            </w:r>
          </w:p>
        </w:tc>
        <w:tc>
          <w:tcPr>
            <w:tcW w:w="3969" w:type="dxa"/>
          </w:tcPr>
          <w:p w:rsidR="00D03EDD" w:rsidRPr="009F46F8" w:rsidRDefault="00D03EDD" w:rsidP="00D03EDD">
            <w:pPr>
              <w:jc w:val="both"/>
              <w:cnfStyle w:val="000000100000"/>
              <w:rPr>
                <w:rFonts w:ascii="Times New Roman" w:hAnsi="Times New Roman" w:cs="Times New Roman"/>
                <w:color w:val="002060"/>
              </w:rPr>
            </w:pPr>
          </w:p>
          <w:p w:rsidR="00D03EDD" w:rsidRPr="009F46F8" w:rsidRDefault="00D03EDD" w:rsidP="00D03EDD">
            <w:pPr>
              <w:jc w:val="both"/>
              <w:cnfStyle w:val="000000100000"/>
              <w:rPr>
                <w:rFonts w:ascii="Times New Roman" w:hAnsi="Times New Roman" w:cs="Times New Roman"/>
                <w:color w:val="002060"/>
              </w:rPr>
            </w:pPr>
            <w:r w:rsidRPr="009F46F8">
              <w:rPr>
                <w:rFonts w:ascii="Times New Roman" w:hAnsi="Times New Roman" w:cs="Times New Roman"/>
                <w:color w:val="002060"/>
              </w:rPr>
              <w:t>Within 21 days from the quarter end.</w:t>
            </w:r>
          </w:p>
          <w:p w:rsidR="00D03EDD" w:rsidRPr="009F46F8" w:rsidRDefault="00D03EDD" w:rsidP="00D03EDD">
            <w:pPr>
              <w:jc w:val="both"/>
              <w:cnfStyle w:val="000000100000"/>
              <w:rPr>
                <w:rFonts w:ascii="Times New Roman" w:hAnsi="Times New Roman" w:cs="Times New Roman"/>
                <w:color w:val="002060"/>
              </w:rPr>
            </w:pPr>
          </w:p>
        </w:tc>
      </w:tr>
      <w:tr w:rsidR="00D03EDD" w:rsidRPr="009F46F8" w:rsidTr="00D03EDD">
        <w:tc>
          <w:tcPr>
            <w:cnfStyle w:val="001000000000"/>
            <w:tcW w:w="629" w:type="dxa"/>
          </w:tcPr>
          <w:p w:rsidR="00D03EDD" w:rsidRPr="009F46F8" w:rsidRDefault="00D03EDD" w:rsidP="00D03EDD">
            <w:pPr>
              <w:jc w:val="both"/>
              <w:rPr>
                <w:rFonts w:asciiTheme="majorHAnsi" w:hAnsiTheme="majorHAnsi" w:cs="Times New Roman"/>
                <w:b/>
                <w:color w:val="002060"/>
                <w:sz w:val="24"/>
                <w:szCs w:val="24"/>
              </w:rPr>
            </w:pPr>
          </w:p>
          <w:p w:rsidR="00D03EDD" w:rsidRPr="009F46F8" w:rsidRDefault="00D03EDD" w:rsidP="00D03EDD">
            <w:pPr>
              <w:jc w:val="both"/>
              <w:rPr>
                <w:rFonts w:asciiTheme="majorHAnsi" w:hAnsiTheme="majorHAnsi" w:cs="Times New Roman"/>
                <w:b/>
                <w:color w:val="002060"/>
                <w:sz w:val="24"/>
                <w:szCs w:val="24"/>
              </w:rPr>
            </w:pPr>
            <w:r w:rsidRPr="009F46F8">
              <w:rPr>
                <w:rFonts w:asciiTheme="majorHAnsi" w:hAnsiTheme="majorHAnsi" w:cs="Times New Roman"/>
                <w:b/>
                <w:color w:val="002060"/>
                <w:sz w:val="24"/>
                <w:szCs w:val="24"/>
              </w:rPr>
              <w:t>2</w:t>
            </w:r>
          </w:p>
        </w:tc>
        <w:tc>
          <w:tcPr>
            <w:tcW w:w="2031" w:type="dxa"/>
          </w:tcPr>
          <w:p w:rsidR="00D03EDD" w:rsidRPr="009F46F8" w:rsidRDefault="00D03EDD" w:rsidP="00D03EDD">
            <w:pPr>
              <w:jc w:val="both"/>
              <w:cnfStyle w:val="000000000000"/>
              <w:rPr>
                <w:rFonts w:ascii="Times New Roman" w:hAnsi="Times New Roman" w:cs="Times New Roman"/>
                <w:b/>
                <w:color w:val="002060"/>
                <w:sz w:val="24"/>
                <w:szCs w:val="24"/>
              </w:rPr>
            </w:pPr>
          </w:p>
          <w:p w:rsidR="00D03EDD" w:rsidRPr="009F46F8" w:rsidRDefault="00D03EDD" w:rsidP="00D03EDD">
            <w:pPr>
              <w:jc w:val="both"/>
              <w:cnfStyle w:val="000000000000"/>
              <w:rPr>
                <w:rFonts w:ascii="Times New Roman" w:hAnsi="Times New Roman" w:cs="Times New Roman"/>
                <w:b/>
                <w:color w:val="002060"/>
                <w:sz w:val="24"/>
                <w:szCs w:val="24"/>
              </w:rPr>
            </w:pPr>
            <w:r w:rsidRPr="009F46F8">
              <w:rPr>
                <w:rFonts w:ascii="Times New Roman" w:hAnsi="Times New Roman" w:cs="Times New Roman"/>
                <w:b/>
                <w:color w:val="002060"/>
                <w:sz w:val="24"/>
                <w:szCs w:val="24"/>
              </w:rPr>
              <w:t>Regulation 27 (2)</w:t>
            </w:r>
          </w:p>
        </w:tc>
        <w:tc>
          <w:tcPr>
            <w:tcW w:w="2835" w:type="dxa"/>
          </w:tcPr>
          <w:p w:rsidR="00D03EDD" w:rsidRPr="009F46F8" w:rsidRDefault="00D03EDD" w:rsidP="00D03EDD">
            <w:pPr>
              <w:jc w:val="both"/>
              <w:cnfStyle w:val="000000000000"/>
              <w:rPr>
                <w:rFonts w:ascii="Times New Roman" w:hAnsi="Times New Roman" w:cs="Times New Roman"/>
                <w:color w:val="002060"/>
              </w:rPr>
            </w:pPr>
          </w:p>
          <w:p w:rsidR="00D03EDD" w:rsidRPr="009F46F8" w:rsidRDefault="00D03EDD" w:rsidP="00D03EDD">
            <w:pPr>
              <w:jc w:val="both"/>
              <w:cnfStyle w:val="000000000000"/>
              <w:rPr>
                <w:rFonts w:ascii="Times New Roman" w:hAnsi="Times New Roman" w:cs="Times New Roman"/>
                <w:color w:val="002060"/>
              </w:rPr>
            </w:pPr>
            <w:r w:rsidRPr="009F46F8">
              <w:rPr>
                <w:rFonts w:ascii="Times New Roman" w:hAnsi="Times New Roman" w:cs="Times New Roman"/>
                <w:color w:val="002060"/>
              </w:rPr>
              <w:t>Corporate Governance Report</w:t>
            </w:r>
          </w:p>
        </w:tc>
        <w:tc>
          <w:tcPr>
            <w:tcW w:w="3969" w:type="dxa"/>
          </w:tcPr>
          <w:p w:rsidR="00D03EDD" w:rsidRPr="009F46F8" w:rsidRDefault="00D03EDD" w:rsidP="00D03EDD">
            <w:pPr>
              <w:jc w:val="both"/>
              <w:cnfStyle w:val="000000000000"/>
              <w:rPr>
                <w:rFonts w:ascii="Times New Roman" w:hAnsi="Times New Roman" w:cs="Times New Roman"/>
                <w:color w:val="002060"/>
              </w:rPr>
            </w:pPr>
          </w:p>
          <w:p w:rsidR="00D03EDD" w:rsidRPr="009F46F8" w:rsidRDefault="00D03EDD" w:rsidP="00D03EDD">
            <w:pPr>
              <w:jc w:val="both"/>
              <w:cnfStyle w:val="000000000000"/>
              <w:rPr>
                <w:rFonts w:ascii="Times New Roman" w:hAnsi="Times New Roman" w:cs="Times New Roman"/>
                <w:color w:val="002060"/>
              </w:rPr>
            </w:pPr>
            <w:r w:rsidRPr="009F46F8">
              <w:rPr>
                <w:rFonts w:ascii="Times New Roman" w:hAnsi="Times New Roman" w:cs="Times New Roman"/>
                <w:color w:val="002060"/>
              </w:rPr>
              <w:t>Within 15 days from quarter end.</w:t>
            </w:r>
          </w:p>
          <w:p w:rsidR="00D03EDD" w:rsidRPr="009F46F8" w:rsidRDefault="00D03EDD" w:rsidP="00D03EDD">
            <w:pPr>
              <w:jc w:val="both"/>
              <w:cnfStyle w:val="000000000000"/>
              <w:rPr>
                <w:rFonts w:ascii="Times New Roman" w:hAnsi="Times New Roman" w:cs="Times New Roman"/>
                <w:color w:val="002060"/>
              </w:rPr>
            </w:pPr>
          </w:p>
        </w:tc>
      </w:tr>
      <w:tr w:rsidR="00D03EDD" w:rsidRPr="009F46F8" w:rsidTr="00D03EDD">
        <w:trPr>
          <w:cnfStyle w:val="000000100000"/>
        </w:trPr>
        <w:tc>
          <w:tcPr>
            <w:cnfStyle w:val="001000000000"/>
            <w:tcW w:w="629" w:type="dxa"/>
          </w:tcPr>
          <w:p w:rsidR="00D03EDD" w:rsidRPr="009F46F8" w:rsidRDefault="00D03EDD" w:rsidP="00D03EDD">
            <w:pPr>
              <w:jc w:val="both"/>
              <w:rPr>
                <w:rFonts w:asciiTheme="majorHAnsi" w:hAnsiTheme="majorHAnsi" w:cs="Times New Roman"/>
                <w:b/>
                <w:color w:val="002060"/>
                <w:sz w:val="24"/>
                <w:szCs w:val="24"/>
              </w:rPr>
            </w:pPr>
          </w:p>
          <w:p w:rsidR="00D03EDD" w:rsidRPr="009F46F8" w:rsidRDefault="00D03EDD" w:rsidP="00D03EDD">
            <w:pPr>
              <w:jc w:val="both"/>
              <w:rPr>
                <w:rFonts w:asciiTheme="majorHAnsi" w:hAnsiTheme="majorHAnsi" w:cs="Times New Roman"/>
                <w:b/>
                <w:color w:val="002060"/>
                <w:sz w:val="24"/>
                <w:szCs w:val="24"/>
              </w:rPr>
            </w:pPr>
            <w:r w:rsidRPr="009F46F8">
              <w:rPr>
                <w:rFonts w:asciiTheme="majorHAnsi" w:hAnsiTheme="majorHAnsi" w:cs="Times New Roman"/>
                <w:b/>
                <w:color w:val="002060"/>
                <w:sz w:val="24"/>
                <w:szCs w:val="24"/>
              </w:rPr>
              <w:t>3</w:t>
            </w:r>
          </w:p>
        </w:tc>
        <w:tc>
          <w:tcPr>
            <w:tcW w:w="2031" w:type="dxa"/>
          </w:tcPr>
          <w:p w:rsidR="00D03EDD" w:rsidRPr="009F46F8" w:rsidRDefault="00D03EDD" w:rsidP="00D03EDD">
            <w:pPr>
              <w:jc w:val="both"/>
              <w:cnfStyle w:val="000000100000"/>
              <w:rPr>
                <w:rFonts w:ascii="Times New Roman" w:hAnsi="Times New Roman" w:cs="Times New Roman"/>
                <w:b/>
                <w:color w:val="002060"/>
                <w:sz w:val="24"/>
                <w:szCs w:val="24"/>
              </w:rPr>
            </w:pPr>
          </w:p>
          <w:p w:rsidR="00D03EDD" w:rsidRPr="009F46F8" w:rsidRDefault="00D03EDD" w:rsidP="00D03EDD">
            <w:pPr>
              <w:jc w:val="both"/>
              <w:cnfStyle w:val="000000100000"/>
              <w:rPr>
                <w:rFonts w:ascii="Times New Roman" w:hAnsi="Times New Roman" w:cs="Times New Roman"/>
                <w:b/>
                <w:color w:val="002060"/>
                <w:sz w:val="24"/>
                <w:szCs w:val="24"/>
              </w:rPr>
            </w:pPr>
            <w:r w:rsidRPr="009F46F8">
              <w:rPr>
                <w:rFonts w:ascii="Times New Roman" w:hAnsi="Times New Roman" w:cs="Times New Roman"/>
                <w:b/>
                <w:color w:val="002060"/>
                <w:sz w:val="24"/>
                <w:szCs w:val="24"/>
              </w:rPr>
              <w:t>Regulation 31</w:t>
            </w:r>
          </w:p>
        </w:tc>
        <w:tc>
          <w:tcPr>
            <w:tcW w:w="2835" w:type="dxa"/>
          </w:tcPr>
          <w:p w:rsidR="00D03EDD" w:rsidRPr="009F46F8" w:rsidRDefault="00D03EDD" w:rsidP="00D03EDD">
            <w:pPr>
              <w:jc w:val="both"/>
              <w:cnfStyle w:val="000000100000"/>
              <w:rPr>
                <w:rFonts w:ascii="Times New Roman" w:hAnsi="Times New Roman" w:cs="Times New Roman"/>
                <w:color w:val="002060"/>
              </w:rPr>
            </w:pPr>
          </w:p>
          <w:p w:rsidR="00D03EDD" w:rsidRPr="009F46F8" w:rsidRDefault="00D03EDD" w:rsidP="00D03EDD">
            <w:pPr>
              <w:jc w:val="both"/>
              <w:cnfStyle w:val="000000100000"/>
              <w:rPr>
                <w:rFonts w:ascii="Times New Roman" w:hAnsi="Times New Roman" w:cs="Times New Roman"/>
                <w:color w:val="002060"/>
              </w:rPr>
            </w:pPr>
            <w:r w:rsidRPr="009F46F8">
              <w:rPr>
                <w:rFonts w:ascii="Times New Roman" w:hAnsi="Times New Roman" w:cs="Times New Roman"/>
                <w:color w:val="002060"/>
              </w:rPr>
              <w:t>Shareholding Pattern</w:t>
            </w:r>
          </w:p>
        </w:tc>
        <w:tc>
          <w:tcPr>
            <w:tcW w:w="3969" w:type="dxa"/>
          </w:tcPr>
          <w:p w:rsidR="00D03EDD" w:rsidRPr="009F46F8" w:rsidRDefault="00D03EDD" w:rsidP="00D03EDD">
            <w:pPr>
              <w:jc w:val="both"/>
              <w:cnfStyle w:val="000000100000"/>
              <w:rPr>
                <w:rFonts w:ascii="Times New Roman" w:hAnsi="Times New Roman" w:cs="Times New Roman"/>
                <w:color w:val="002060"/>
              </w:rPr>
            </w:pPr>
          </w:p>
          <w:p w:rsidR="00D03EDD" w:rsidRPr="009F46F8" w:rsidRDefault="00D03EDD" w:rsidP="00D03EDD">
            <w:pPr>
              <w:jc w:val="both"/>
              <w:cnfStyle w:val="000000100000"/>
              <w:rPr>
                <w:rFonts w:ascii="Times New Roman" w:hAnsi="Times New Roman" w:cs="Times New Roman"/>
                <w:color w:val="002060"/>
              </w:rPr>
            </w:pPr>
            <w:r w:rsidRPr="009F46F8">
              <w:rPr>
                <w:rFonts w:ascii="Times New Roman" w:hAnsi="Times New Roman" w:cs="Times New Roman"/>
                <w:color w:val="002060"/>
              </w:rPr>
              <w:t>Within 21 days from quarter end</w:t>
            </w:r>
          </w:p>
          <w:p w:rsidR="00D03EDD" w:rsidRPr="009F46F8" w:rsidRDefault="00D03EDD" w:rsidP="00D03EDD">
            <w:pPr>
              <w:jc w:val="both"/>
              <w:cnfStyle w:val="000000100000"/>
              <w:rPr>
                <w:rFonts w:ascii="Times New Roman" w:hAnsi="Times New Roman" w:cs="Times New Roman"/>
                <w:color w:val="002060"/>
              </w:rPr>
            </w:pPr>
          </w:p>
        </w:tc>
      </w:tr>
      <w:tr w:rsidR="00D03EDD" w:rsidRPr="009F46F8" w:rsidTr="00D03EDD">
        <w:tc>
          <w:tcPr>
            <w:cnfStyle w:val="001000000000"/>
            <w:tcW w:w="629" w:type="dxa"/>
          </w:tcPr>
          <w:p w:rsidR="00D03EDD" w:rsidRPr="009F46F8" w:rsidRDefault="00D03EDD" w:rsidP="00D03EDD">
            <w:pPr>
              <w:jc w:val="both"/>
              <w:rPr>
                <w:rFonts w:asciiTheme="majorHAnsi" w:hAnsiTheme="majorHAnsi" w:cs="Times New Roman"/>
                <w:b/>
                <w:color w:val="002060"/>
                <w:sz w:val="24"/>
                <w:szCs w:val="24"/>
              </w:rPr>
            </w:pPr>
          </w:p>
          <w:p w:rsidR="00D03EDD" w:rsidRPr="009F46F8" w:rsidRDefault="00D03EDD" w:rsidP="00D03EDD">
            <w:pPr>
              <w:jc w:val="both"/>
              <w:rPr>
                <w:rFonts w:asciiTheme="majorHAnsi" w:hAnsiTheme="majorHAnsi" w:cs="Times New Roman"/>
                <w:b/>
                <w:color w:val="002060"/>
                <w:sz w:val="24"/>
                <w:szCs w:val="24"/>
              </w:rPr>
            </w:pPr>
          </w:p>
          <w:p w:rsidR="00D03EDD" w:rsidRPr="009F46F8" w:rsidRDefault="00D03EDD" w:rsidP="00D03EDD">
            <w:pPr>
              <w:jc w:val="both"/>
              <w:rPr>
                <w:rFonts w:asciiTheme="majorHAnsi" w:hAnsiTheme="majorHAnsi" w:cs="Times New Roman"/>
                <w:b/>
                <w:color w:val="002060"/>
                <w:sz w:val="24"/>
                <w:szCs w:val="24"/>
              </w:rPr>
            </w:pPr>
            <w:r w:rsidRPr="009F46F8">
              <w:rPr>
                <w:rFonts w:asciiTheme="majorHAnsi" w:hAnsiTheme="majorHAnsi" w:cs="Times New Roman"/>
                <w:b/>
                <w:color w:val="002060"/>
                <w:sz w:val="24"/>
                <w:szCs w:val="24"/>
              </w:rPr>
              <w:t>4</w:t>
            </w:r>
          </w:p>
        </w:tc>
        <w:tc>
          <w:tcPr>
            <w:tcW w:w="2031" w:type="dxa"/>
          </w:tcPr>
          <w:p w:rsidR="00D03EDD" w:rsidRPr="009F46F8" w:rsidRDefault="00D03EDD" w:rsidP="00D03EDD">
            <w:pPr>
              <w:jc w:val="both"/>
              <w:cnfStyle w:val="000000000000"/>
              <w:rPr>
                <w:rFonts w:ascii="Times New Roman" w:hAnsi="Times New Roman" w:cs="Times New Roman"/>
                <w:b/>
                <w:color w:val="002060"/>
                <w:sz w:val="24"/>
                <w:szCs w:val="24"/>
              </w:rPr>
            </w:pPr>
          </w:p>
          <w:p w:rsidR="00D03EDD" w:rsidRPr="009F46F8" w:rsidRDefault="00D03EDD" w:rsidP="00D03EDD">
            <w:pPr>
              <w:jc w:val="both"/>
              <w:cnfStyle w:val="000000000000"/>
              <w:rPr>
                <w:rFonts w:ascii="Times New Roman" w:hAnsi="Times New Roman" w:cs="Times New Roman"/>
                <w:b/>
                <w:color w:val="002060"/>
                <w:sz w:val="24"/>
                <w:szCs w:val="24"/>
              </w:rPr>
            </w:pPr>
          </w:p>
          <w:p w:rsidR="00D03EDD" w:rsidRPr="009F46F8" w:rsidRDefault="00D03EDD" w:rsidP="00D03EDD">
            <w:pPr>
              <w:jc w:val="both"/>
              <w:cnfStyle w:val="000000000000"/>
              <w:rPr>
                <w:rFonts w:ascii="Times New Roman" w:hAnsi="Times New Roman" w:cs="Times New Roman"/>
                <w:b/>
                <w:color w:val="002060"/>
                <w:sz w:val="24"/>
                <w:szCs w:val="24"/>
              </w:rPr>
            </w:pPr>
            <w:r w:rsidRPr="009F46F8">
              <w:rPr>
                <w:rFonts w:ascii="Times New Roman" w:hAnsi="Times New Roman" w:cs="Times New Roman"/>
                <w:b/>
                <w:color w:val="002060"/>
                <w:sz w:val="24"/>
                <w:szCs w:val="24"/>
              </w:rPr>
              <w:t>Regulation 32(1)</w:t>
            </w:r>
          </w:p>
          <w:p w:rsidR="00D03EDD" w:rsidRPr="009F46F8" w:rsidRDefault="00D03EDD" w:rsidP="00D03EDD">
            <w:pPr>
              <w:pStyle w:val="NoSpacing"/>
              <w:jc w:val="both"/>
              <w:cnfStyle w:val="000000000000"/>
              <w:rPr>
                <w:rFonts w:ascii="Times New Roman" w:hAnsi="Times New Roman" w:cs="Times New Roman"/>
                <w:b/>
                <w:color w:val="002060"/>
                <w:sz w:val="20"/>
              </w:rPr>
            </w:pPr>
          </w:p>
        </w:tc>
        <w:tc>
          <w:tcPr>
            <w:tcW w:w="2835" w:type="dxa"/>
          </w:tcPr>
          <w:p w:rsidR="00D03EDD" w:rsidRPr="009F46F8" w:rsidRDefault="00D03EDD" w:rsidP="00D03EDD">
            <w:pPr>
              <w:pStyle w:val="NoSpacing"/>
              <w:jc w:val="both"/>
              <w:cnfStyle w:val="000000000000"/>
              <w:rPr>
                <w:rFonts w:ascii="Times New Roman" w:hAnsi="Times New Roman" w:cs="Times New Roman"/>
                <w:bCs/>
                <w:color w:val="002060"/>
              </w:rPr>
            </w:pPr>
            <w:r w:rsidRPr="009F46F8">
              <w:rPr>
                <w:rFonts w:ascii="Times New Roman" w:hAnsi="Times New Roman" w:cs="Times New Roman"/>
                <w:bCs/>
                <w:color w:val="002060"/>
              </w:rPr>
              <w:t>Statement of deviation(s) or variation(s).</w:t>
            </w:r>
          </w:p>
          <w:p w:rsidR="00D03EDD" w:rsidRPr="009F46F8" w:rsidRDefault="00D03EDD" w:rsidP="00D03EDD">
            <w:pPr>
              <w:pStyle w:val="NoSpacing"/>
              <w:jc w:val="both"/>
              <w:cnfStyle w:val="000000000000"/>
              <w:rPr>
                <w:rFonts w:ascii="Times New Roman" w:hAnsi="Times New Roman" w:cs="Times New Roman"/>
                <w:bCs/>
                <w:color w:val="002060"/>
                <w:sz w:val="14"/>
              </w:rPr>
            </w:pPr>
          </w:p>
          <w:p w:rsidR="00D03EDD" w:rsidRPr="009F46F8" w:rsidRDefault="00D03EDD" w:rsidP="00D03EDD">
            <w:pPr>
              <w:pStyle w:val="Default"/>
              <w:jc w:val="both"/>
              <w:cnfStyle w:val="000000000000"/>
              <w:rPr>
                <w:color w:val="002060"/>
              </w:rPr>
            </w:pPr>
            <w:proofErr w:type="gramStart"/>
            <w:r w:rsidRPr="009F46F8">
              <w:rPr>
                <w:bCs/>
                <w:i/>
                <w:color w:val="002060"/>
                <w:sz w:val="20"/>
                <w:szCs w:val="22"/>
              </w:rPr>
              <w:t>(</w:t>
            </w:r>
            <w:r w:rsidRPr="009F46F8">
              <w:rPr>
                <w:i/>
                <w:color w:val="002060"/>
                <w:sz w:val="20"/>
                <w:szCs w:val="22"/>
              </w:rPr>
              <w:t xml:space="preserve"> *</w:t>
            </w:r>
            <w:proofErr w:type="gramEnd"/>
            <w:r w:rsidRPr="009F46F8">
              <w:rPr>
                <w:i/>
                <w:color w:val="002060"/>
                <w:sz w:val="20"/>
                <w:szCs w:val="22"/>
              </w:rPr>
              <w:t xml:space="preserve">for public issue, rights issue, preferential issue etc.) </w:t>
            </w:r>
          </w:p>
        </w:tc>
        <w:tc>
          <w:tcPr>
            <w:tcW w:w="3969" w:type="dxa"/>
          </w:tcPr>
          <w:p w:rsidR="00D03EDD" w:rsidRPr="009F46F8" w:rsidRDefault="00D03EDD" w:rsidP="00D03EDD">
            <w:pPr>
              <w:jc w:val="both"/>
              <w:cnfStyle w:val="000000000000"/>
              <w:rPr>
                <w:rFonts w:ascii="Times New Roman" w:hAnsi="Times New Roman" w:cs="Times New Roman"/>
                <w:color w:val="002060"/>
              </w:rPr>
            </w:pPr>
          </w:p>
          <w:p w:rsidR="00D03EDD" w:rsidRDefault="00D03EDD" w:rsidP="00D03EDD">
            <w:pPr>
              <w:jc w:val="both"/>
              <w:cnfStyle w:val="000000000000"/>
              <w:rPr>
                <w:rFonts w:ascii="Times New Roman" w:hAnsi="Times New Roman" w:cs="Times New Roman"/>
                <w:color w:val="002060"/>
              </w:rPr>
            </w:pPr>
          </w:p>
          <w:p w:rsidR="00D03EDD" w:rsidRPr="009F46F8" w:rsidRDefault="00D03EDD" w:rsidP="00D03EDD">
            <w:pPr>
              <w:jc w:val="both"/>
              <w:cnfStyle w:val="000000000000"/>
              <w:rPr>
                <w:rFonts w:ascii="Times New Roman" w:hAnsi="Times New Roman" w:cs="Times New Roman"/>
                <w:color w:val="002060"/>
              </w:rPr>
            </w:pPr>
            <w:r w:rsidRPr="009F46F8">
              <w:rPr>
                <w:rFonts w:ascii="Times New Roman" w:hAnsi="Times New Roman" w:cs="Times New Roman"/>
                <w:color w:val="002060"/>
              </w:rPr>
              <w:t>Quarterly Basis</w:t>
            </w:r>
          </w:p>
        </w:tc>
      </w:tr>
      <w:tr w:rsidR="00D03EDD" w:rsidRPr="009F46F8" w:rsidTr="00D03EDD">
        <w:trPr>
          <w:cnfStyle w:val="000000100000"/>
        </w:trPr>
        <w:tc>
          <w:tcPr>
            <w:cnfStyle w:val="001000000000"/>
            <w:tcW w:w="629" w:type="dxa"/>
          </w:tcPr>
          <w:p w:rsidR="00D03EDD" w:rsidRPr="009F46F8" w:rsidRDefault="00D03EDD" w:rsidP="00D03EDD">
            <w:pPr>
              <w:jc w:val="both"/>
              <w:rPr>
                <w:rFonts w:asciiTheme="majorHAnsi" w:hAnsiTheme="majorHAnsi" w:cs="Times New Roman"/>
                <w:b/>
                <w:color w:val="002060"/>
                <w:sz w:val="24"/>
                <w:szCs w:val="24"/>
              </w:rPr>
            </w:pPr>
          </w:p>
          <w:p w:rsidR="00D03EDD" w:rsidRPr="009F46F8" w:rsidRDefault="00D03EDD" w:rsidP="00D03EDD">
            <w:pPr>
              <w:jc w:val="both"/>
              <w:rPr>
                <w:rFonts w:asciiTheme="majorHAnsi" w:hAnsiTheme="majorHAnsi" w:cs="Times New Roman"/>
                <w:b/>
                <w:color w:val="002060"/>
                <w:sz w:val="24"/>
                <w:szCs w:val="24"/>
              </w:rPr>
            </w:pPr>
            <w:r w:rsidRPr="009F46F8">
              <w:rPr>
                <w:rFonts w:asciiTheme="majorHAnsi" w:hAnsiTheme="majorHAnsi" w:cs="Times New Roman"/>
                <w:b/>
                <w:color w:val="002060"/>
                <w:sz w:val="24"/>
                <w:szCs w:val="24"/>
              </w:rPr>
              <w:t>5</w:t>
            </w:r>
          </w:p>
        </w:tc>
        <w:tc>
          <w:tcPr>
            <w:tcW w:w="2031" w:type="dxa"/>
          </w:tcPr>
          <w:p w:rsidR="00D03EDD" w:rsidRPr="009F46F8" w:rsidRDefault="00D03EDD" w:rsidP="00D03EDD">
            <w:pPr>
              <w:jc w:val="both"/>
              <w:cnfStyle w:val="000000100000"/>
              <w:rPr>
                <w:rFonts w:ascii="Times New Roman" w:hAnsi="Times New Roman" w:cs="Times New Roman"/>
                <w:b/>
                <w:color w:val="002060"/>
                <w:sz w:val="24"/>
                <w:szCs w:val="24"/>
              </w:rPr>
            </w:pPr>
          </w:p>
          <w:p w:rsidR="00D03EDD" w:rsidRPr="009F46F8" w:rsidRDefault="00D03EDD" w:rsidP="00D03EDD">
            <w:pPr>
              <w:jc w:val="both"/>
              <w:cnfStyle w:val="000000100000"/>
              <w:rPr>
                <w:rFonts w:ascii="Times New Roman" w:hAnsi="Times New Roman" w:cs="Times New Roman"/>
                <w:b/>
                <w:color w:val="002060"/>
                <w:sz w:val="24"/>
                <w:szCs w:val="24"/>
              </w:rPr>
            </w:pPr>
            <w:r w:rsidRPr="009F46F8">
              <w:rPr>
                <w:rFonts w:ascii="Times New Roman" w:hAnsi="Times New Roman" w:cs="Times New Roman"/>
                <w:b/>
                <w:color w:val="002060"/>
                <w:sz w:val="24"/>
                <w:szCs w:val="24"/>
              </w:rPr>
              <w:t>Regulation 69</w:t>
            </w:r>
          </w:p>
          <w:p w:rsidR="00D03EDD" w:rsidRPr="009F46F8" w:rsidRDefault="00D03EDD" w:rsidP="00D03EDD">
            <w:pPr>
              <w:jc w:val="both"/>
              <w:cnfStyle w:val="000000100000"/>
              <w:rPr>
                <w:rFonts w:ascii="Times New Roman" w:hAnsi="Times New Roman" w:cs="Times New Roman"/>
                <w:b/>
                <w:color w:val="002060"/>
                <w:sz w:val="24"/>
                <w:szCs w:val="24"/>
              </w:rPr>
            </w:pPr>
          </w:p>
        </w:tc>
        <w:tc>
          <w:tcPr>
            <w:tcW w:w="2835" w:type="dxa"/>
          </w:tcPr>
          <w:p w:rsidR="00D03EDD" w:rsidRPr="009F46F8" w:rsidRDefault="00D03EDD" w:rsidP="00D03EDD">
            <w:pPr>
              <w:pStyle w:val="NoSpacing"/>
              <w:jc w:val="both"/>
              <w:cnfStyle w:val="000000100000"/>
              <w:rPr>
                <w:rFonts w:ascii="Times New Roman" w:hAnsi="Times New Roman" w:cs="Times New Roman"/>
                <w:bCs/>
                <w:color w:val="002060"/>
              </w:rPr>
            </w:pPr>
          </w:p>
          <w:p w:rsidR="00D03EDD" w:rsidRPr="009F46F8" w:rsidRDefault="00D03EDD" w:rsidP="00D03EDD">
            <w:pPr>
              <w:pStyle w:val="NoSpacing"/>
              <w:jc w:val="both"/>
              <w:cnfStyle w:val="000000100000"/>
              <w:rPr>
                <w:rFonts w:ascii="Times New Roman" w:hAnsi="Times New Roman" w:cs="Times New Roman"/>
                <w:bCs/>
                <w:color w:val="002060"/>
              </w:rPr>
            </w:pPr>
            <w:r w:rsidRPr="009F46F8">
              <w:rPr>
                <w:rFonts w:ascii="Times New Roman" w:hAnsi="Times New Roman" w:cs="Times New Roman"/>
                <w:bCs/>
                <w:color w:val="002060"/>
              </w:rPr>
              <w:t>Indian Depository Receipt holding pattern &amp; Shareholding details.</w:t>
            </w:r>
          </w:p>
        </w:tc>
        <w:tc>
          <w:tcPr>
            <w:tcW w:w="3969" w:type="dxa"/>
          </w:tcPr>
          <w:p w:rsidR="00D03EDD" w:rsidRPr="009F46F8" w:rsidRDefault="00D03EDD" w:rsidP="00D03EDD">
            <w:pPr>
              <w:pStyle w:val="Default"/>
              <w:jc w:val="both"/>
              <w:cnfStyle w:val="000000100000"/>
              <w:rPr>
                <w:color w:val="002060"/>
                <w:sz w:val="22"/>
                <w:szCs w:val="22"/>
              </w:rPr>
            </w:pPr>
          </w:p>
          <w:p w:rsidR="00D03EDD" w:rsidRPr="009F46F8" w:rsidRDefault="00D03EDD" w:rsidP="00D03EDD">
            <w:pPr>
              <w:pStyle w:val="Default"/>
              <w:jc w:val="both"/>
              <w:cnfStyle w:val="000000100000"/>
              <w:rPr>
                <w:color w:val="002060"/>
                <w:sz w:val="22"/>
                <w:szCs w:val="22"/>
              </w:rPr>
            </w:pPr>
            <w:r w:rsidRPr="009F46F8">
              <w:rPr>
                <w:color w:val="002060"/>
                <w:sz w:val="22"/>
                <w:szCs w:val="22"/>
              </w:rPr>
              <w:t xml:space="preserve">within 15 days of end of the quarter </w:t>
            </w:r>
          </w:p>
          <w:p w:rsidR="00D03EDD" w:rsidRPr="009F46F8" w:rsidRDefault="00D03EDD" w:rsidP="00D03EDD">
            <w:pPr>
              <w:jc w:val="both"/>
              <w:cnfStyle w:val="000000100000"/>
              <w:rPr>
                <w:rFonts w:ascii="Times New Roman" w:hAnsi="Times New Roman" w:cs="Times New Roman"/>
                <w:b/>
                <w:color w:val="002060"/>
              </w:rPr>
            </w:pPr>
          </w:p>
          <w:p w:rsidR="00D03EDD" w:rsidRPr="009F46F8" w:rsidRDefault="00D03EDD" w:rsidP="00D03EDD">
            <w:pPr>
              <w:pStyle w:val="Default"/>
              <w:jc w:val="both"/>
              <w:cnfStyle w:val="000000100000"/>
              <w:rPr>
                <w:color w:val="002060"/>
                <w:sz w:val="22"/>
                <w:szCs w:val="22"/>
              </w:rPr>
            </w:pPr>
          </w:p>
        </w:tc>
      </w:tr>
    </w:tbl>
    <w:p w:rsidR="00D03EDD" w:rsidRDefault="00D03EDD" w:rsidP="00D03EDD">
      <w:pPr>
        <w:spacing w:after="0" w:line="240" w:lineRule="auto"/>
        <w:jc w:val="both"/>
        <w:rPr>
          <w:rFonts w:ascii="Times New Roman" w:hAnsi="Times New Roman" w:cs="Times New Roman"/>
          <w:bCs/>
          <w:color w:val="002060"/>
          <w:sz w:val="24"/>
          <w:szCs w:val="24"/>
        </w:rPr>
      </w:pPr>
    </w:p>
    <w:p w:rsidR="00D03EDD" w:rsidRPr="00EA06AB" w:rsidRDefault="00D03EDD" w:rsidP="00D03EDD">
      <w:pPr>
        <w:spacing w:after="0" w:line="240" w:lineRule="auto"/>
        <w:jc w:val="both"/>
        <w:rPr>
          <w:rFonts w:ascii="Times New Roman" w:hAnsi="Times New Roman" w:cs="Times New Roman"/>
          <w:bCs/>
          <w:color w:val="002060"/>
          <w:sz w:val="24"/>
          <w:szCs w:val="24"/>
        </w:rPr>
      </w:pPr>
    </w:p>
    <w:p w:rsidR="00D03EDD" w:rsidRPr="008E7C2D" w:rsidRDefault="00D03EDD" w:rsidP="008E7C2D">
      <w:pPr>
        <w:pStyle w:val="ListParagraph"/>
        <w:numPr>
          <w:ilvl w:val="0"/>
          <w:numId w:val="26"/>
        </w:numPr>
        <w:rPr>
          <w:rFonts w:ascii="Times New Roman" w:hAnsi="Times New Roman" w:cs="Times New Roman"/>
          <w:b/>
          <w:i/>
          <w:color w:val="002060"/>
          <w:sz w:val="32"/>
          <w:szCs w:val="24"/>
        </w:rPr>
      </w:pPr>
      <w:r w:rsidRPr="008E7C2D">
        <w:rPr>
          <w:rFonts w:ascii="Times New Roman" w:hAnsi="Times New Roman" w:cs="Times New Roman"/>
          <w:b/>
          <w:i/>
          <w:color w:val="002060"/>
          <w:sz w:val="32"/>
          <w:szCs w:val="24"/>
        </w:rPr>
        <w:t>Annual Compliances</w:t>
      </w:r>
    </w:p>
    <w:tbl>
      <w:tblPr>
        <w:tblStyle w:val="TableGrid"/>
        <w:tblW w:w="9464" w:type="dxa"/>
        <w:tblLayout w:type="fixed"/>
        <w:tblLook w:val="04A0"/>
      </w:tblPr>
      <w:tblGrid>
        <w:gridCol w:w="629"/>
        <w:gridCol w:w="2031"/>
        <w:gridCol w:w="3928"/>
        <w:gridCol w:w="2876"/>
      </w:tblGrid>
      <w:tr w:rsidR="00D03EDD" w:rsidRPr="00EA06AB" w:rsidTr="00D03EDD">
        <w:trPr>
          <w:cnfStyle w:val="100000000000"/>
        </w:trPr>
        <w:tc>
          <w:tcPr>
            <w:cnfStyle w:val="001000000000"/>
            <w:tcW w:w="629" w:type="dxa"/>
          </w:tcPr>
          <w:p w:rsidR="00D03EDD" w:rsidRPr="00EA06AB" w:rsidRDefault="00D03EDD" w:rsidP="00D03EDD">
            <w:pPr>
              <w:jc w:val="both"/>
              <w:rPr>
                <w:rFonts w:ascii="Times New Roman" w:hAnsi="Times New Roman" w:cs="Times New Roman"/>
                <w:b/>
                <w:color w:val="002060"/>
              </w:rPr>
            </w:pPr>
          </w:p>
          <w:p w:rsidR="00D03EDD" w:rsidRPr="00EA06AB" w:rsidRDefault="00D03EDD" w:rsidP="00D03EDD">
            <w:pPr>
              <w:jc w:val="both"/>
              <w:rPr>
                <w:rFonts w:ascii="Times New Roman" w:hAnsi="Times New Roman" w:cs="Times New Roman"/>
                <w:b/>
                <w:color w:val="002060"/>
              </w:rPr>
            </w:pPr>
            <w:r w:rsidRPr="00EA06AB">
              <w:rPr>
                <w:rFonts w:ascii="Times New Roman" w:hAnsi="Times New Roman" w:cs="Times New Roman"/>
                <w:b/>
                <w:color w:val="002060"/>
              </w:rPr>
              <w:t>Sl. No.</w:t>
            </w:r>
          </w:p>
        </w:tc>
        <w:tc>
          <w:tcPr>
            <w:tcW w:w="2031" w:type="dxa"/>
          </w:tcPr>
          <w:p w:rsidR="00D03EDD" w:rsidRPr="00EA06AB" w:rsidRDefault="00D03EDD" w:rsidP="00D03EDD">
            <w:pPr>
              <w:jc w:val="both"/>
              <w:cnfStyle w:val="100000000000"/>
              <w:rPr>
                <w:rFonts w:ascii="Times New Roman" w:hAnsi="Times New Roman" w:cs="Times New Roman"/>
                <w:b/>
                <w:color w:val="002060"/>
              </w:rPr>
            </w:pPr>
          </w:p>
          <w:p w:rsidR="00D03EDD" w:rsidRPr="00EA06AB" w:rsidRDefault="00D03EDD" w:rsidP="00D03EDD">
            <w:pPr>
              <w:jc w:val="both"/>
              <w:cnfStyle w:val="100000000000"/>
              <w:rPr>
                <w:rFonts w:ascii="Times New Roman" w:hAnsi="Times New Roman" w:cs="Times New Roman"/>
                <w:b/>
                <w:color w:val="002060"/>
              </w:rPr>
            </w:pPr>
            <w:r w:rsidRPr="00EA06AB">
              <w:rPr>
                <w:rFonts w:ascii="Times New Roman" w:hAnsi="Times New Roman" w:cs="Times New Roman"/>
                <w:b/>
                <w:color w:val="002060"/>
              </w:rPr>
              <w:t>Regulation No.</w:t>
            </w:r>
          </w:p>
        </w:tc>
        <w:tc>
          <w:tcPr>
            <w:tcW w:w="3928" w:type="dxa"/>
          </w:tcPr>
          <w:p w:rsidR="00D03EDD" w:rsidRPr="00EA06AB" w:rsidRDefault="00D03EDD" w:rsidP="00D03EDD">
            <w:pPr>
              <w:jc w:val="both"/>
              <w:cnfStyle w:val="100000000000"/>
              <w:rPr>
                <w:rFonts w:ascii="Times New Roman" w:hAnsi="Times New Roman" w:cs="Times New Roman"/>
                <w:b/>
                <w:color w:val="002060"/>
              </w:rPr>
            </w:pPr>
          </w:p>
          <w:p w:rsidR="00D03EDD" w:rsidRPr="00EA06AB" w:rsidRDefault="00D03EDD" w:rsidP="00D03EDD">
            <w:pPr>
              <w:jc w:val="both"/>
              <w:cnfStyle w:val="100000000000"/>
              <w:rPr>
                <w:rFonts w:ascii="Times New Roman" w:hAnsi="Times New Roman" w:cs="Times New Roman"/>
                <w:b/>
                <w:color w:val="002060"/>
              </w:rPr>
            </w:pPr>
            <w:r w:rsidRPr="00EA06AB">
              <w:rPr>
                <w:rFonts w:ascii="Times New Roman" w:hAnsi="Times New Roman" w:cs="Times New Roman"/>
                <w:b/>
                <w:color w:val="002060"/>
              </w:rPr>
              <w:t>Compliance Particular</w:t>
            </w:r>
          </w:p>
        </w:tc>
        <w:tc>
          <w:tcPr>
            <w:tcW w:w="2876" w:type="dxa"/>
          </w:tcPr>
          <w:p w:rsidR="00D03EDD" w:rsidRPr="00EA06AB" w:rsidRDefault="00D03EDD" w:rsidP="00D03EDD">
            <w:pPr>
              <w:jc w:val="both"/>
              <w:cnfStyle w:val="100000000000"/>
              <w:rPr>
                <w:rFonts w:ascii="Times New Roman" w:hAnsi="Times New Roman" w:cs="Times New Roman"/>
                <w:b/>
                <w:color w:val="002060"/>
              </w:rPr>
            </w:pPr>
          </w:p>
          <w:p w:rsidR="00D03EDD" w:rsidRPr="00EA06AB" w:rsidRDefault="00D03EDD" w:rsidP="00D03EDD">
            <w:pPr>
              <w:jc w:val="both"/>
              <w:cnfStyle w:val="100000000000"/>
              <w:rPr>
                <w:rFonts w:ascii="Times New Roman" w:hAnsi="Times New Roman" w:cs="Times New Roman"/>
                <w:b/>
                <w:color w:val="002060"/>
              </w:rPr>
            </w:pPr>
            <w:r w:rsidRPr="00EA06AB">
              <w:rPr>
                <w:rFonts w:ascii="Times New Roman" w:hAnsi="Times New Roman" w:cs="Times New Roman"/>
                <w:b/>
                <w:color w:val="002060"/>
              </w:rPr>
              <w:t>Compliance Period</w:t>
            </w:r>
          </w:p>
          <w:p w:rsidR="00D03EDD" w:rsidRPr="00EA06AB" w:rsidRDefault="00D03EDD" w:rsidP="00D03EDD">
            <w:pPr>
              <w:jc w:val="both"/>
              <w:cnfStyle w:val="100000000000"/>
              <w:rPr>
                <w:rFonts w:ascii="Times New Roman" w:hAnsi="Times New Roman" w:cs="Times New Roman"/>
                <w:b/>
                <w:color w:val="002060"/>
              </w:rPr>
            </w:pPr>
            <w:r w:rsidRPr="00EA06AB">
              <w:rPr>
                <w:rFonts w:ascii="Times New Roman" w:hAnsi="Times New Roman" w:cs="Times New Roman"/>
                <w:b/>
                <w:color w:val="002060"/>
              </w:rPr>
              <w:t>(Due Date)</w:t>
            </w:r>
          </w:p>
          <w:p w:rsidR="00D03EDD" w:rsidRPr="00EA06AB" w:rsidRDefault="00D03EDD" w:rsidP="00D03EDD">
            <w:pPr>
              <w:jc w:val="both"/>
              <w:cnfStyle w:val="100000000000"/>
              <w:rPr>
                <w:rFonts w:ascii="Times New Roman" w:hAnsi="Times New Roman" w:cs="Times New Roman"/>
                <w:b/>
                <w:color w:val="002060"/>
              </w:rPr>
            </w:pPr>
          </w:p>
        </w:tc>
      </w:tr>
      <w:tr w:rsidR="00D03EDD" w:rsidRPr="00EA06AB" w:rsidTr="00D03EDD">
        <w:trPr>
          <w:cnfStyle w:val="000000100000"/>
        </w:trPr>
        <w:tc>
          <w:tcPr>
            <w:cnfStyle w:val="001000000000"/>
            <w:tcW w:w="629" w:type="dxa"/>
          </w:tcPr>
          <w:p w:rsidR="00D03EDD" w:rsidRPr="00EA06AB" w:rsidRDefault="00D03EDD" w:rsidP="00D03EDD">
            <w:pPr>
              <w:jc w:val="both"/>
              <w:rPr>
                <w:rFonts w:ascii="Times New Roman" w:hAnsi="Times New Roman" w:cs="Times New Roman"/>
                <w:b/>
                <w:color w:val="002060"/>
              </w:rPr>
            </w:pPr>
          </w:p>
          <w:p w:rsidR="00D03EDD" w:rsidRPr="00EA06AB" w:rsidRDefault="00D03EDD" w:rsidP="00D03EDD">
            <w:pPr>
              <w:jc w:val="both"/>
              <w:rPr>
                <w:rFonts w:ascii="Times New Roman" w:hAnsi="Times New Roman" w:cs="Times New Roman"/>
                <w:b/>
                <w:color w:val="002060"/>
              </w:rPr>
            </w:pPr>
            <w:r w:rsidRPr="00EA06AB">
              <w:rPr>
                <w:rFonts w:ascii="Times New Roman" w:hAnsi="Times New Roman" w:cs="Times New Roman"/>
                <w:b/>
                <w:color w:val="002060"/>
              </w:rPr>
              <w:t>1</w:t>
            </w:r>
          </w:p>
        </w:tc>
        <w:tc>
          <w:tcPr>
            <w:tcW w:w="2031" w:type="dxa"/>
          </w:tcPr>
          <w:p w:rsidR="00D03EDD" w:rsidRPr="00EA06AB" w:rsidRDefault="00D03EDD" w:rsidP="00D03EDD">
            <w:pPr>
              <w:jc w:val="both"/>
              <w:cnfStyle w:val="000000100000"/>
              <w:rPr>
                <w:rFonts w:ascii="Times New Roman" w:hAnsi="Times New Roman" w:cs="Times New Roman"/>
                <w:b/>
                <w:color w:val="002060"/>
              </w:rPr>
            </w:pPr>
          </w:p>
          <w:p w:rsidR="00D03EDD" w:rsidRPr="00EA06AB" w:rsidRDefault="00D03EDD" w:rsidP="00D03EDD">
            <w:pPr>
              <w:jc w:val="both"/>
              <w:cnfStyle w:val="000000100000"/>
              <w:rPr>
                <w:rFonts w:ascii="Times New Roman" w:hAnsi="Times New Roman" w:cs="Times New Roman"/>
                <w:b/>
                <w:color w:val="002060"/>
              </w:rPr>
            </w:pPr>
            <w:r w:rsidRPr="00EA06AB">
              <w:rPr>
                <w:rFonts w:ascii="Times New Roman" w:hAnsi="Times New Roman" w:cs="Times New Roman"/>
                <w:b/>
                <w:color w:val="002060"/>
              </w:rPr>
              <w:t xml:space="preserve">Regulation 34(1) &amp; 36(2) – </w:t>
            </w:r>
          </w:p>
        </w:tc>
        <w:tc>
          <w:tcPr>
            <w:tcW w:w="3928" w:type="dxa"/>
          </w:tcPr>
          <w:p w:rsidR="00D03EDD" w:rsidRPr="00EA06AB" w:rsidRDefault="00D03EDD" w:rsidP="00D03EDD">
            <w:pPr>
              <w:jc w:val="both"/>
              <w:cnfStyle w:val="000000100000"/>
              <w:rPr>
                <w:rFonts w:ascii="Times New Roman" w:hAnsi="Times New Roman" w:cs="Times New Roman"/>
                <w:b/>
                <w:color w:val="002060"/>
              </w:rPr>
            </w:pPr>
          </w:p>
          <w:p w:rsidR="00D03EDD" w:rsidRPr="00EA06AB" w:rsidRDefault="00D03EDD" w:rsidP="00D03EDD">
            <w:pPr>
              <w:jc w:val="both"/>
              <w:cnfStyle w:val="000000100000"/>
              <w:rPr>
                <w:rFonts w:ascii="Times New Roman" w:hAnsi="Times New Roman" w:cs="Times New Roman"/>
                <w:b/>
                <w:color w:val="002060"/>
              </w:rPr>
            </w:pPr>
          </w:p>
          <w:p w:rsidR="00D03EDD" w:rsidRPr="00EA06AB" w:rsidRDefault="00D03EDD" w:rsidP="00D03EDD">
            <w:pPr>
              <w:jc w:val="both"/>
              <w:cnfStyle w:val="000000100000"/>
              <w:rPr>
                <w:rFonts w:ascii="Times New Roman" w:hAnsi="Times New Roman" w:cs="Times New Roman"/>
                <w:b/>
                <w:color w:val="002060"/>
              </w:rPr>
            </w:pPr>
            <w:r w:rsidRPr="00EA06AB">
              <w:rPr>
                <w:rFonts w:ascii="Times New Roman" w:hAnsi="Times New Roman" w:cs="Times New Roman"/>
                <w:b/>
                <w:color w:val="002060"/>
              </w:rPr>
              <w:t>Annual Report</w:t>
            </w:r>
          </w:p>
        </w:tc>
        <w:tc>
          <w:tcPr>
            <w:tcW w:w="2876" w:type="dxa"/>
          </w:tcPr>
          <w:p w:rsidR="00D03EDD" w:rsidRPr="00EA06AB" w:rsidRDefault="00D03EDD" w:rsidP="00D03EDD">
            <w:pPr>
              <w:jc w:val="both"/>
              <w:cnfStyle w:val="000000100000"/>
              <w:rPr>
                <w:rFonts w:ascii="Times New Roman" w:hAnsi="Times New Roman" w:cs="Times New Roman"/>
                <w:b/>
                <w:color w:val="002060"/>
              </w:rPr>
            </w:pPr>
            <w:r w:rsidRPr="00EA06AB">
              <w:rPr>
                <w:rFonts w:ascii="Times New Roman" w:hAnsi="Times New Roman" w:cs="Times New Roman"/>
                <w:color w:val="002060"/>
              </w:rPr>
              <w:t>Not later than the day of commencement of dispatch to its shareholders and not less than 21 days before the annual general meeting</w:t>
            </w:r>
            <w:r w:rsidRPr="00EA06AB">
              <w:rPr>
                <w:rFonts w:ascii="Times New Roman" w:hAnsi="Times New Roman" w:cs="Times New Roman"/>
                <w:color w:val="002060"/>
              </w:rPr>
              <w:tab/>
            </w:r>
          </w:p>
        </w:tc>
      </w:tr>
      <w:tr w:rsidR="00D03EDD" w:rsidRPr="00EA06AB" w:rsidTr="00D03EDD">
        <w:tc>
          <w:tcPr>
            <w:cnfStyle w:val="001000000000"/>
            <w:tcW w:w="629" w:type="dxa"/>
          </w:tcPr>
          <w:p w:rsidR="00D03EDD" w:rsidRPr="00EA06AB" w:rsidRDefault="00D03EDD" w:rsidP="00D03EDD">
            <w:pPr>
              <w:jc w:val="both"/>
              <w:rPr>
                <w:rFonts w:ascii="Times New Roman" w:hAnsi="Times New Roman" w:cs="Times New Roman"/>
                <w:b/>
                <w:color w:val="002060"/>
              </w:rPr>
            </w:pPr>
          </w:p>
          <w:p w:rsidR="00D03EDD" w:rsidRPr="00EA06AB" w:rsidRDefault="00D03EDD" w:rsidP="00D03EDD">
            <w:pPr>
              <w:jc w:val="both"/>
              <w:rPr>
                <w:rFonts w:ascii="Times New Roman" w:hAnsi="Times New Roman" w:cs="Times New Roman"/>
                <w:b/>
                <w:color w:val="002060"/>
              </w:rPr>
            </w:pPr>
            <w:r w:rsidRPr="00EA06AB">
              <w:rPr>
                <w:rFonts w:ascii="Times New Roman" w:hAnsi="Times New Roman" w:cs="Times New Roman"/>
                <w:b/>
                <w:color w:val="002060"/>
              </w:rPr>
              <w:t>2</w:t>
            </w:r>
          </w:p>
        </w:tc>
        <w:tc>
          <w:tcPr>
            <w:tcW w:w="2031" w:type="dxa"/>
          </w:tcPr>
          <w:p w:rsidR="00D03EDD" w:rsidRPr="00EA06AB" w:rsidRDefault="00D03EDD" w:rsidP="00D03EDD">
            <w:pPr>
              <w:jc w:val="both"/>
              <w:cnfStyle w:val="000000000000"/>
              <w:rPr>
                <w:rFonts w:ascii="Times New Roman" w:hAnsi="Times New Roman" w:cs="Times New Roman"/>
                <w:color w:val="002060"/>
              </w:rPr>
            </w:pPr>
            <w:r w:rsidRPr="00EA06AB">
              <w:rPr>
                <w:rFonts w:ascii="Times New Roman" w:hAnsi="Times New Roman" w:cs="Times New Roman"/>
                <w:color w:val="002060"/>
              </w:rPr>
              <w:t>Annual report in XBRL mode</w:t>
            </w:r>
          </w:p>
          <w:p w:rsidR="00D03EDD" w:rsidRPr="00EA06AB" w:rsidRDefault="00D03EDD" w:rsidP="00D03EDD">
            <w:pPr>
              <w:jc w:val="both"/>
              <w:cnfStyle w:val="000000000000"/>
              <w:rPr>
                <w:rFonts w:ascii="Times New Roman" w:hAnsi="Times New Roman" w:cs="Times New Roman"/>
                <w:color w:val="002060"/>
              </w:rPr>
            </w:pPr>
            <w:r w:rsidRPr="00EA06AB">
              <w:rPr>
                <w:rFonts w:ascii="Times New Roman" w:hAnsi="Times New Roman" w:cs="Times New Roman"/>
                <w:color w:val="002060"/>
              </w:rPr>
              <w:t>16 may 2019</w:t>
            </w:r>
          </w:p>
          <w:p w:rsidR="00D03EDD" w:rsidRPr="00EA06AB" w:rsidRDefault="00D03EDD" w:rsidP="00D03EDD">
            <w:pPr>
              <w:jc w:val="both"/>
              <w:cnfStyle w:val="000000000000"/>
              <w:rPr>
                <w:rFonts w:ascii="Times New Roman" w:hAnsi="Times New Roman" w:cs="Times New Roman"/>
                <w:color w:val="002060"/>
              </w:rPr>
            </w:pPr>
            <w:r w:rsidRPr="00EA06AB">
              <w:rPr>
                <w:rFonts w:ascii="Times New Roman" w:hAnsi="Times New Roman" w:cs="Times New Roman"/>
                <w:color w:val="002060"/>
              </w:rPr>
              <w:t>BSE CIRCULAR'</w:t>
            </w:r>
          </w:p>
          <w:p w:rsidR="00D03EDD" w:rsidRPr="00EA06AB" w:rsidRDefault="00867352" w:rsidP="00D03EDD">
            <w:pPr>
              <w:jc w:val="both"/>
              <w:cnfStyle w:val="000000000000"/>
              <w:rPr>
                <w:rFonts w:ascii="Times New Roman" w:hAnsi="Times New Roman" w:cs="Times New Roman"/>
                <w:color w:val="002060"/>
              </w:rPr>
            </w:pPr>
            <w:hyperlink r:id="rId112" w:history="1">
              <w:r w:rsidR="00D03EDD" w:rsidRPr="00EA06AB">
                <w:rPr>
                  <w:rStyle w:val="Hyperlink"/>
                  <w:rFonts w:ascii="Times New Roman" w:hAnsi="Times New Roman" w:cs="Times New Roman"/>
                </w:rPr>
                <w:t>https://www.bseindia.com/corporates/Displaydata.aspx?Id=7a3c8414-03fa-4976-8579-db3f8fc8d2bc&amp;Page=cir</w:t>
              </w:r>
            </w:hyperlink>
            <w:r w:rsidR="00D03EDD" w:rsidRPr="00EA06AB">
              <w:rPr>
                <w:rFonts w:ascii="Times New Roman" w:hAnsi="Times New Roman" w:cs="Times New Roman"/>
                <w:color w:val="002060"/>
              </w:rPr>
              <w:t xml:space="preserve"> </w:t>
            </w:r>
          </w:p>
          <w:p w:rsidR="00D03EDD" w:rsidRPr="00EA06AB" w:rsidRDefault="00D03EDD" w:rsidP="00D03EDD">
            <w:pPr>
              <w:jc w:val="both"/>
              <w:cnfStyle w:val="000000000000"/>
              <w:rPr>
                <w:rFonts w:ascii="Times New Roman" w:hAnsi="Times New Roman" w:cs="Times New Roman"/>
                <w:color w:val="002060"/>
              </w:rPr>
            </w:pPr>
          </w:p>
        </w:tc>
        <w:tc>
          <w:tcPr>
            <w:tcW w:w="3928" w:type="dxa"/>
          </w:tcPr>
          <w:p w:rsidR="00D03EDD" w:rsidRPr="00EA06AB" w:rsidRDefault="00D03EDD" w:rsidP="00D03EDD">
            <w:pPr>
              <w:jc w:val="both"/>
              <w:cnfStyle w:val="000000000000"/>
              <w:rPr>
                <w:rFonts w:ascii="Times New Roman" w:hAnsi="Times New Roman" w:cs="Times New Roman"/>
                <w:color w:val="002060"/>
              </w:rPr>
            </w:pPr>
          </w:p>
          <w:p w:rsidR="00D03EDD" w:rsidRPr="00EA06AB" w:rsidRDefault="00D03EDD" w:rsidP="00D03EDD">
            <w:pPr>
              <w:jc w:val="both"/>
              <w:cnfStyle w:val="000000000000"/>
              <w:rPr>
                <w:rFonts w:ascii="Times New Roman" w:hAnsi="Times New Roman" w:cs="Times New Roman"/>
                <w:color w:val="002060"/>
              </w:rPr>
            </w:pPr>
            <w:proofErr w:type="gramStart"/>
            <w:r w:rsidRPr="00EA06AB">
              <w:rPr>
                <w:rFonts w:ascii="Times New Roman" w:hAnsi="Times New Roman" w:cs="Times New Roman"/>
                <w:color w:val="002060"/>
              </w:rPr>
              <w:t>Filings in respect of Annual Report has</w:t>
            </w:r>
            <w:proofErr w:type="gramEnd"/>
            <w:r w:rsidRPr="00EA06AB">
              <w:rPr>
                <w:rFonts w:ascii="Times New Roman" w:hAnsi="Times New Roman" w:cs="Times New Roman"/>
                <w:color w:val="002060"/>
              </w:rPr>
              <w:t xml:space="preserve"> to be done by all listed entities in XBRL mode in addition to the currently used PDF mode mandatorily, for periods ending March 31, 2019.</w:t>
            </w:r>
          </w:p>
        </w:tc>
        <w:tc>
          <w:tcPr>
            <w:tcW w:w="2876" w:type="dxa"/>
          </w:tcPr>
          <w:p w:rsidR="00D03EDD" w:rsidRPr="00EA06AB" w:rsidRDefault="00D03EDD" w:rsidP="00D03EDD">
            <w:pPr>
              <w:jc w:val="both"/>
              <w:cnfStyle w:val="000000000000"/>
              <w:rPr>
                <w:rFonts w:ascii="Times New Roman" w:hAnsi="Times New Roman" w:cs="Times New Roman"/>
                <w:color w:val="002060"/>
              </w:rPr>
            </w:pPr>
          </w:p>
          <w:p w:rsidR="00D03EDD" w:rsidRPr="00EA06AB" w:rsidRDefault="00D03EDD" w:rsidP="00D03EDD">
            <w:pPr>
              <w:jc w:val="both"/>
              <w:cnfStyle w:val="000000000000"/>
              <w:rPr>
                <w:rFonts w:ascii="Times New Roman" w:hAnsi="Times New Roman" w:cs="Times New Roman"/>
                <w:color w:val="002060"/>
              </w:rPr>
            </w:pPr>
          </w:p>
          <w:p w:rsidR="00D03EDD" w:rsidRPr="00EA06AB" w:rsidRDefault="00D03EDD" w:rsidP="00D03EDD">
            <w:pPr>
              <w:jc w:val="both"/>
              <w:cnfStyle w:val="000000000000"/>
              <w:rPr>
                <w:rFonts w:ascii="Times New Roman" w:hAnsi="Times New Roman" w:cs="Times New Roman"/>
                <w:color w:val="002060"/>
              </w:rPr>
            </w:pPr>
          </w:p>
          <w:p w:rsidR="00D03EDD" w:rsidRPr="00EA06AB" w:rsidRDefault="00D03EDD" w:rsidP="00D03EDD">
            <w:pPr>
              <w:jc w:val="both"/>
              <w:cnfStyle w:val="000000000000"/>
              <w:rPr>
                <w:rFonts w:ascii="Times New Roman" w:hAnsi="Times New Roman" w:cs="Times New Roman"/>
                <w:color w:val="002060"/>
              </w:rPr>
            </w:pPr>
          </w:p>
          <w:p w:rsidR="00D03EDD" w:rsidRPr="00EA06AB" w:rsidRDefault="00D03EDD" w:rsidP="00D03EDD">
            <w:pPr>
              <w:jc w:val="both"/>
              <w:cnfStyle w:val="000000000000"/>
              <w:rPr>
                <w:rFonts w:ascii="Times New Roman" w:hAnsi="Times New Roman" w:cs="Times New Roman"/>
                <w:color w:val="002060"/>
              </w:rPr>
            </w:pPr>
            <w:r w:rsidRPr="00EA06AB">
              <w:rPr>
                <w:rFonts w:ascii="Times New Roman" w:hAnsi="Times New Roman" w:cs="Times New Roman"/>
                <w:color w:val="002060"/>
              </w:rPr>
              <w:t>Same time limit of Regulation 34</w:t>
            </w:r>
          </w:p>
        </w:tc>
      </w:tr>
      <w:tr w:rsidR="00D03EDD" w:rsidRPr="00EA06AB" w:rsidTr="00D03EDD">
        <w:trPr>
          <w:cnfStyle w:val="000000100000"/>
        </w:trPr>
        <w:tc>
          <w:tcPr>
            <w:cnfStyle w:val="001000000000"/>
            <w:tcW w:w="629" w:type="dxa"/>
          </w:tcPr>
          <w:p w:rsidR="00D03EDD" w:rsidRPr="00EA06AB" w:rsidRDefault="00D03EDD" w:rsidP="00D03EDD">
            <w:pPr>
              <w:jc w:val="both"/>
              <w:rPr>
                <w:rFonts w:ascii="Times New Roman" w:hAnsi="Times New Roman" w:cs="Times New Roman"/>
                <w:b/>
                <w:color w:val="002060"/>
              </w:rPr>
            </w:pPr>
          </w:p>
          <w:p w:rsidR="00D03EDD" w:rsidRPr="00EA06AB" w:rsidRDefault="00D03EDD" w:rsidP="00D03EDD">
            <w:pPr>
              <w:jc w:val="both"/>
              <w:rPr>
                <w:rFonts w:ascii="Times New Roman" w:hAnsi="Times New Roman" w:cs="Times New Roman"/>
                <w:b/>
                <w:color w:val="002060"/>
              </w:rPr>
            </w:pPr>
          </w:p>
          <w:p w:rsidR="00D03EDD" w:rsidRPr="00EA06AB" w:rsidRDefault="00D03EDD" w:rsidP="00D03EDD">
            <w:pPr>
              <w:jc w:val="both"/>
              <w:rPr>
                <w:rFonts w:ascii="Times New Roman" w:hAnsi="Times New Roman" w:cs="Times New Roman"/>
                <w:b/>
                <w:color w:val="002060"/>
              </w:rPr>
            </w:pPr>
          </w:p>
          <w:p w:rsidR="00D03EDD" w:rsidRPr="00EA06AB" w:rsidRDefault="00D03EDD" w:rsidP="00D03EDD">
            <w:pPr>
              <w:jc w:val="both"/>
              <w:rPr>
                <w:rFonts w:ascii="Times New Roman" w:hAnsi="Times New Roman" w:cs="Times New Roman"/>
                <w:b/>
                <w:color w:val="002060"/>
              </w:rPr>
            </w:pPr>
          </w:p>
          <w:p w:rsidR="00D03EDD" w:rsidRPr="00EA06AB" w:rsidRDefault="00D03EDD" w:rsidP="00D03EDD">
            <w:pPr>
              <w:jc w:val="both"/>
              <w:rPr>
                <w:rFonts w:ascii="Times New Roman" w:hAnsi="Times New Roman" w:cs="Times New Roman"/>
                <w:b/>
                <w:color w:val="002060"/>
              </w:rPr>
            </w:pPr>
            <w:r w:rsidRPr="00EA06AB">
              <w:rPr>
                <w:rFonts w:ascii="Times New Roman" w:hAnsi="Times New Roman" w:cs="Times New Roman"/>
                <w:b/>
                <w:color w:val="002060"/>
              </w:rPr>
              <w:t xml:space="preserve">3. </w:t>
            </w:r>
          </w:p>
        </w:tc>
        <w:tc>
          <w:tcPr>
            <w:tcW w:w="2031" w:type="dxa"/>
          </w:tcPr>
          <w:p w:rsidR="00D03EDD" w:rsidRPr="00EA06AB" w:rsidRDefault="00D03EDD" w:rsidP="00D03EDD">
            <w:pPr>
              <w:jc w:val="both"/>
              <w:cnfStyle w:val="000000100000"/>
              <w:rPr>
                <w:rFonts w:ascii="Times New Roman" w:hAnsi="Times New Roman" w:cs="Times New Roman"/>
                <w:color w:val="002060"/>
              </w:rPr>
            </w:pPr>
          </w:p>
          <w:p w:rsidR="00D03EDD" w:rsidRPr="00EA06AB" w:rsidRDefault="00D03EDD" w:rsidP="00D03EDD">
            <w:pPr>
              <w:jc w:val="both"/>
              <w:cnfStyle w:val="000000100000"/>
              <w:rPr>
                <w:rFonts w:ascii="Times New Roman" w:hAnsi="Times New Roman" w:cs="Times New Roman"/>
                <w:color w:val="002060"/>
              </w:rPr>
            </w:pPr>
          </w:p>
          <w:p w:rsidR="00D03EDD" w:rsidRPr="00EA06AB" w:rsidRDefault="00D03EDD" w:rsidP="00D03EDD">
            <w:pPr>
              <w:jc w:val="both"/>
              <w:cnfStyle w:val="000000100000"/>
              <w:rPr>
                <w:rFonts w:ascii="Times New Roman" w:hAnsi="Times New Roman" w:cs="Times New Roman"/>
                <w:color w:val="002060"/>
              </w:rPr>
            </w:pPr>
          </w:p>
          <w:p w:rsidR="00D03EDD" w:rsidRPr="00EA06AB" w:rsidRDefault="00D03EDD" w:rsidP="00D03EDD">
            <w:pPr>
              <w:jc w:val="both"/>
              <w:cnfStyle w:val="000000100000"/>
              <w:rPr>
                <w:rFonts w:ascii="Times New Roman" w:hAnsi="Times New Roman" w:cs="Times New Roman"/>
                <w:color w:val="002060"/>
              </w:rPr>
            </w:pPr>
          </w:p>
          <w:p w:rsidR="00D03EDD" w:rsidRPr="00EA06AB" w:rsidRDefault="00D03EDD" w:rsidP="00D03EDD">
            <w:pPr>
              <w:jc w:val="both"/>
              <w:cnfStyle w:val="000000100000"/>
              <w:rPr>
                <w:rFonts w:ascii="Times New Roman" w:hAnsi="Times New Roman" w:cs="Times New Roman"/>
                <w:color w:val="002060"/>
              </w:rPr>
            </w:pPr>
            <w:r w:rsidRPr="00EA06AB">
              <w:rPr>
                <w:rFonts w:ascii="Times New Roman" w:hAnsi="Times New Roman" w:cs="Times New Roman"/>
                <w:color w:val="002060"/>
              </w:rPr>
              <w:t>Regulation 34(1)(b)</w:t>
            </w:r>
          </w:p>
        </w:tc>
        <w:tc>
          <w:tcPr>
            <w:tcW w:w="3928" w:type="dxa"/>
          </w:tcPr>
          <w:p w:rsidR="00D03EDD" w:rsidRPr="00EA06AB" w:rsidRDefault="00867352" w:rsidP="00D03EDD">
            <w:pPr>
              <w:jc w:val="both"/>
              <w:cnfStyle w:val="000000100000"/>
              <w:rPr>
                <w:rFonts w:ascii="Times New Roman" w:hAnsi="Times New Roman" w:cs="Times New Roman"/>
              </w:rPr>
            </w:pPr>
            <w:hyperlink r:id="rId113" w:anchor="noti" w:history="1">
              <w:proofErr w:type="gramStart"/>
              <w:r w:rsidR="00D03EDD" w:rsidRPr="00EA06AB">
                <w:rPr>
                  <w:rFonts w:ascii="Times New Roman" w:hAnsi="Times New Roman" w:cs="Times New Roman"/>
                  <w:color w:val="002060"/>
                </w:rPr>
                <w:t>in</w:t>
              </w:r>
              <w:proofErr w:type="gramEnd"/>
              <w:r w:rsidR="00D03EDD" w:rsidRPr="00EA06AB">
                <w:rPr>
                  <w:rFonts w:ascii="Times New Roman" w:hAnsi="Times New Roman" w:cs="Times New Roman"/>
                  <w:color w:val="002060"/>
                </w:rPr>
                <w:t xml:space="preserve"> the event of any changes to the annual report, the revised copy along with the details of </w:t>
              </w:r>
              <w:proofErr w:type="spellStart"/>
              <w:r w:rsidR="00D03EDD" w:rsidRPr="00EA06AB">
                <w:rPr>
                  <w:rFonts w:ascii="Times New Roman" w:hAnsi="Times New Roman" w:cs="Times New Roman"/>
                  <w:color w:val="002060"/>
                </w:rPr>
                <w:t>and</w:t>
              </w:r>
              <w:proofErr w:type="spellEnd"/>
              <w:r w:rsidR="00D03EDD" w:rsidRPr="00EA06AB">
                <w:rPr>
                  <w:rFonts w:ascii="Times New Roman" w:hAnsi="Times New Roman" w:cs="Times New Roman"/>
                  <w:color w:val="002060"/>
                </w:rPr>
                <w:t xml:space="preserve"> explanation for the changes shall be sent not later than 48 hours after the annual general meeting.</w:t>
              </w:r>
            </w:hyperlink>
          </w:p>
          <w:p w:rsidR="00D03EDD" w:rsidRPr="00EA06AB" w:rsidRDefault="00D03EDD" w:rsidP="00D03EDD">
            <w:pPr>
              <w:jc w:val="both"/>
              <w:cnfStyle w:val="000000100000"/>
              <w:rPr>
                <w:rFonts w:ascii="Times New Roman" w:hAnsi="Times New Roman" w:cs="Times New Roman"/>
                <w:color w:val="002060"/>
              </w:rPr>
            </w:pPr>
          </w:p>
        </w:tc>
        <w:tc>
          <w:tcPr>
            <w:tcW w:w="2876" w:type="dxa"/>
          </w:tcPr>
          <w:p w:rsidR="00D03EDD" w:rsidRPr="00EA06AB" w:rsidRDefault="00D03EDD" w:rsidP="00D03EDD">
            <w:pPr>
              <w:jc w:val="both"/>
              <w:cnfStyle w:val="000000100000"/>
              <w:rPr>
                <w:rFonts w:ascii="Times New Roman" w:hAnsi="Times New Roman" w:cs="Times New Roman"/>
                <w:color w:val="002060"/>
              </w:rPr>
            </w:pPr>
          </w:p>
          <w:p w:rsidR="00D03EDD" w:rsidRPr="00EA06AB" w:rsidRDefault="00D03EDD" w:rsidP="00D03EDD">
            <w:pPr>
              <w:jc w:val="both"/>
              <w:cnfStyle w:val="000000100000"/>
              <w:rPr>
                <w:rFonts w:ascii="Times New Roman" w:hAnsi="Times New Roman" w:cs="Times New Roman"/>
                <w:color w:val="002060"/>
              </w:rPr>
            </w:pPr>
          </w:p>
          <w:p w:rsidR="00D03EDD" w:rsidRPr="00EA06AB" w:rsidRDefault="00D03EDD" w:rsidP="00D03EDD">
            <w:pPr>
              <w:jc w:val="both"/>
              <w:cnfStyle w:val="000000100000"/>
              <w:rPr>
                <w:rFonts w:ascii="Times New Roman" w:hAnsi="Times New Roman" w:cs="Times New Roman"/>
                <w:color w:val="002060"/>
              </w:rPr>
            </w:pPr>
          </w:p>
          <w:p w:rsidR="00D03EDD" w:rsidRPr="00EA06AB" w:rsidRDefault="00D03EDD" w:rsidP="00D03EDD">
            <w:pPr>
              <w:jc w:val="both"/>
              <w:cnfStyle w:val="000000100000"/>
              <w:rPr>
                <w:rFonts w:ascii="Times New Roman" w:hAnsi="Times New Roman" w:cs="Times New Roman"/>
                <w:color w:val="002060"/>
              </w:rPr>
            </w:pPr>
          </w:p>
          <w:p w:rsidR="00D03EDD" w:rsidRPr="00EA06AB" w:rsidRDefault="00D03EDD" w:rsidP="00D03EDD">
            <w:pPr>
              <w:jc w:val="both"/>
              <w:cnfStyle w:val="000000100000"/>
              <w:rPr>
                <w:rFonts w:ascii="Times New Roman" w:hAnsi="Times New Roman" w:cs="Times New Roman"/>
                <w:color w:val="002060"/>
              </w:rPr>
            </w:pPr>
            <w:r w:rsidRPr="00EA06AB">
              <w:rPr>
                <w:rFonts w:ascii="Times New Roman" w:hAnsi="Times New Roman" w:cs="Times New Roman"/>
                <w:color w:val="002060"/>
              </w:rPr>
              <w:t>Within 48 hours after AGM</w:t>
            </w:r>
          </w:p>
        </w:tc>
      </w:tr>
    </w:tbl>
    <w:p w:rsidR="00D03EDD" w:rsidRPr="00EA06AB" w:rsidRDefault="00D03EDD" w:rsidP="00D03EDD">
      <w:pPr>
        <w:spacing w:after="0" w:line="240" w:lineRule="auto"/>
        <w:jc w:val="both"/>
        <w:rPr>
          <w:rFonts w:ascii="Times New Roman" w:hAnsi="Times New Roman" w:cs="Times New Roman"/>
          <w:b/>
          <w:color w:val="002060"/>
          <w:sz w:val="28"/>
          <w:szCs w:val="24"/>
          <w:u w:val="single"/>
        </w:rPr>
      </w:pPr>
    </w:p>
    <w:p w:rsidR="00D03EDD" w:rsidRPr="00EA06AB" w:rsidRDefault="00D03EDD" w:rsidP="00D03EDD">
      <w:pPr>
        <w:pStyle w:val="ListParagraph"/>
        <w:numPr>
          <w:ilvl w:val="0"/>
          <w:numId w:val="2"/>
        </w:numPr>
        <w:spacing w:after="0" w:line="240" w:lineRule="auto"/>
        <w:jc w:val="both"/>
        <w:rPr>
          <w:rFonts w:ascii="Times New Roman" w:hAnsi="Times New Roman" w:cs="Times New Roman"/>
          <w:b/>
          <w:color w:val="002060"/>
          <w:sz w:val="28"/>
          <w:szCs w:val="24"/>
          <w:u w:val="single"/>
        </w:rPr>
      </w:pPr>
      <w:r w:rsidRPr="00EA06AB">
        <w:rPr>
          <w:rFonts w:ascii="Times New Roman" w:hAnsi="Times New Roman" w:cs="Times New Roman"/>
          <w:b/>
          <w:color w:val="002060"/>
          <w:sz w:val="28"/>
          <w:szCs w:val="24"/>
          <w:u w:val="single"/>
        </w:rPr>
        <w:t>Regular / Annual Compliance</w:t>
      </w:r>
    </w:p>
    <w:p w:rsidR="00D03EDD" w:rsidRPr="00EA06AB" w:rsidRDefault="00D03EDD" w:rsidP="00D03EDD">
      <w:pPr>
        <w:pStyle w:val="ListParagraph"/>
        <w:spacing w:after="0" w:line="240" w:lineRule="auto"/>
        <w:jc w:val="both"/>
        <w:rPr>
          <w:rFonts w:ascii="Times New Roman" w:hAnsi="Times New Roman" w:cs="Times New Roman"/>
          <w:b/>
          <w:color w:val="002060"/>
          <w:sz w:val="24"/>
          <w:szCs w:val="24"/>
          <w:u w:val="single"/>
        </w:rPr>
      </w:pPr>
    </w:p>
    <w:tbl>
      <w:tblPr>
        <w:tblStyle w:val="GridTable1LightAccent2"/>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4"/>
        <w:gridCol w:w="1983"/>
        <w:gridCol w:w="3969"/>
        <w:gridCol w:w="1473"/>
      </w:tblGrid>
      <w:tr w:rsidR="00D03EDD" w:rsidRPr="00BC4D40" w:rsidTr="008E7C2D">
        <w:trPr>
          <w:cnfStyle w:val="100000000000"/>
          <w:trHeight w:val="300"/>
        </w:trPr>
        <w:tc>
          <w:tcPr>
            <w:cnfStyle w:val="001000000000"/>
            <w:tcW w:w="1042" w:type="pct"/>
            <w:tcBorders>
              <w:bottom w:val="none" w:sz="0" w:space="0" w:color="auto"/>
            </w:tcBorders>
            <w:shd w:val="clear" w:color="auto" w:fill="FBF279"/>
            <w:noWrap/>
            <w:hideMark/>
          </w:tcPr>
          <w:p w:rsidR="00D03EDD" w:rsidRPr="008E7C2D" w:rsidRDefault="00D03EDD" w:rsidP="008E7C2D">
            <w:pPr>
              <w:pStyle w:val="NoSpacing"/>
              <w:rPr>
                <w:rFonts w:asciiTheme="majorHAnsi" w:hAnsiTheme="majorHAnsi"/>
                <w:sz w:val="24"/>
                <w:lang w:eastAsia="en-IN"/>
              </w:rPr>
            </w:pPr>
            <w:r w:rsidRPr="008E7C2D">
              <w:rPr>
                <w:rFonts w:asciiTheme="majorHAnsi" w:hAnsiTheme="majorHAnsi"/>
                <w:sz w:val="24"/>
                <w:lang w:eastAsia="en-IN"/>
              </w:rPr>
              <w:t>REG NO</w:t>
            </w:r>
          </w:p>
        </w:tc>
        <w:tc>
          <w:tcPr>
            <w:tcW w:w="1057" w:type="pct"/>
            <w:tcBorders>
              <w:bottom w:val="none" w:sz="0" w:space="0" w:color="auto"/>
            </w:tcBorders>
            <w:shd w:val="clear" w:color="auto" w:fill="FBF279"/>
            <w:noWrap/>
            <w:hideMark/>
          </w:tcPr>
          <w:p w:rsidR="00D03EDD" w:rsidRPr="008E7C2D" w:rsidRDefault="00D03EDD" w:rsidP="008E7C2D">
            <w:pPr>
              <w:pStyle w:val="NoSpacing"/>
              <w:cnfStyle w:val="100000000000"/>
              <w:rPr>
                <w:rFonts w:asciiTheme="majorHAnsi" w:hAnsiTheme="majorHAnsi"/>
                <w:sz w:val="24"/>
                <w:lang w:eastAsia="en-IN"/>
              </w:rPr>
            </w:pPr>
            <w:r w:rsidRPr="008E7C2D">
              <w:rPr>
                <w:rFonts w:asciiTheme="majorHAnsi" w:hAnsiTheme="majorHAnsi"/>
                <w:sz w:val="24"/>
                <w:lang w:eastAsia="en-IN"/>
              </w:rPr>
              <w:t>REGULATION NO</w:t>
            </w:r>
          </w:p>
        </w:tc>
        <w:tc>
          <w:tcPr>
            <w:tcW w:w="2116" w:type="pct"/>
            <w:tcBorders>
              <w:bottom w:val="none" w:sz="0" w:space="0" w:color="auto"/>
            </w:tcBorders>
            <w:shd w:val="clear" w:color="auto" w:fill="FBF279"/>
            <w:noWrap/>
            <w:hideMark/>
          </w:tcPr>
          <w:p w:rsidR="00D03EDD" w:rsidRPr="008E7C2D" w:rsidRDefault="00D03EDD" w:rsidP="008E7C2D">
            <w:pPr>
              <w:pStyle w:val="NoSpacing"/>
              <w:cnfStyle w:val="100000000000"/>
              <w:rPr>
                <w:rFonts w:asciiTheme="majorHAnsi" w:hAnsiTheme="majorHAnsi"/>
                <w:sz w:val="24"/>
                <w:lang w:eastAsia="en-IN"/>
              </w:rPr>
            </w:pPr>
            <w:r w:rsidRPr="008E7C2D">
              <w:rPr>
                <w:rFonts w:asciiTheme="majorHAnsi" w:hAnsiTheme="majorHAnsi"/>
                <w:sz w:val="24"/>
                <w:lang w:eastAsia="en-IN"/>
              </w:rPr>
              <w:t>PARTICULARS</w:t>
            </w:r>
          </w:p>
        </w:tc>
        <w:tc>
          <w:tcPr>
            <w:tcW w:w="785" w:type="pct"/>
            <w:tcBorders>
              <w:bottom w:val="none" w:sz="0" w:space="0" w:color="auto"/>
            </w:tcBorders>
            <w:shd w:val="clear" w:color="auto" w:fill="FBF279"/>
            <w:noWrap/>
            <w:hideMark/>
          </w:tcPr>
          <w:p w:rsidR="00D03EDD" w:rsidRPr="008E7C2D" w:rsidRDefault="00D03EDD" w:rsidP="008E7C2D">
            <w:pPr>
              <w:pStyle w:val="NoSpacing"/>
              <w:cnfStyle w:val="100000000000"/>
              <w:rPr>
                <w:rFonts w:asciiTheme="majorHAnsi" w:hAnsiTheme="majorHAnsi"/>
                <w:sz w:val="24"/>
                <w:lang w:eastAsia="en-IN"/>
              </w:rPr>
            </w:pPr>
            <w:r w:rsidRPr="008E7C2D">
              <w:rPr>
                <w:rFonts w:asciiTheme="majorHAnsi" w:hAnsiTheme="majorHAnsi"/>
                <w:sz w:val="24"/>
                <w:lang w:eastAsia="en-IN"/>
              </w:rPr>
              <w:t>TIMELINE</w:t>
            </w:r>
          </w:p>
        </w:tc>
      </w:tr>
      <w:tr w:rsidR="00D03EDD" w:rsidRPr="00BC4D40" w:rsidTr="008E7C2D">
        <w:trPr>
          <w:trHeight w:val="1289"/>
        </w:trPr>
        <w:tc>
          <w:tcPr>
            <w:cnfStyle w:val="001000000000"/>
            <w:tcW w:w="1042" w:type="pct"/>
            <w:noWrap/>
            <w:hideMark/>
          </w:tcPr>
          <w:p w:rsidR="00D03EDD" w:rsidRPr="008E7C2D" w:rsidRDefault="00D03EDD" w:rsidP="008E7C2D">
            <w:pPr>
              <w:pStyle w:val="NoSpacing"/>
              <w:jc w:val="both"/>
              <w:rPr>
                <w:rFonts w:asciiTheme="majorHAnsi" w:hAnsiTheme="majorHAnsi"/>
                <w:lang w:eastAsia="en-IN"/>
              </w:rPr>
            </w:pPr>
            <w:r w:rsidRPr="008E7C2D">
              <w:rPr>
                <w:rFonts w:asciiTheme="majorHAnsi" w:hAnsiTheme="majorHAnsi"/>
                <w:lang w:eastAsia="en-IN"/>
              </w:rPr>
              <w:t>47 Advertisements in Newspapers.</w:t>
            </w:r>
          </w:p>
        </w:tc>
        <w:tc>
          <w:tcPr>
            <w:tcW w:w="1057" w:type="pct"/>
            <w:hideMark/>
          </w:tcPr>
          <w:p w:rsidR="00D03EDD" w:rsidRPr="008E7C2D" w:rsidRDefault="00D03EDD" w:rsidP="008E7C2D">
            <w:pPr>
              <w:pStyle w:val="NoSpacing"/>
              <w:jc w:val="both"/>
              <w:cnfStyle w:val="000000000000"/>
              <w:rPr>
                <w:rFonts w:asciiTheme="majorHAnsi" w:hAnsiTheme="majorHAnsi"/>
                <w:lang w:eastAsia="en-IN"/>
              </w:rPr>
            </w:pPr>
            <w:r w:rsidRPr="008E7C2D">
              <w:rPr>
                <w:rFonts w:asciiTheme="majorHAnsi" w:hAnsiTheme="majorHAnsi"/>
                <w:lang w:eastAsia="en-IN"/>
              </w:rPr>
              <w:t>47 (3) Advertisements in Newspapers</w:t>
            </w:r>
          </w:p>
        </w:tc>
        <w:tc>
          <w:tcPr>
            <w:tcW w:w="2116" w:type="pct"/>
            <w:hideMark/>
          </w:tcPr>
          <w:p w:rsidR="00D03EDD" w:rsidRPr="008E7C2D" w:rsidRDefault="00D03EDD" w:rsidP="008E7C2D">
            <w:pPr>
              <w:pStyle w:val="NoSpacing"/>
              <w:jc w:val="both"/>
              <w:cnfStyle w:val="000000000000"/>
              <w:rPr>
                <w:rFonts w:asciiTheme="majorHAnsi" w:hAnsiTheme="majorHAnsi"/>
                <w:lang w:eastAsia="en-IN"/>
              </w:rPr>
            </w:pPr>
            <w:r w:rsidRPr="008E7C2D">
              <w:rPr>
                <w:rFonts w:asciiTheme="majorHAnsi" w:hAnsiTheme="majorHAnsi"/>
                <w:lang w:eastAsia="en-IN"/>
              </w:rPr>
              <w:t xml:space="preserve">Financial results at 47 </w:t>
            </w:r>
            <w:proofErr w:type="gramStart"/>
            <w:r w:rsidRPr="008E7C2D">
              <w:rPr>
                <w:rFonts w:asciiTheme="majorHAnsi" w:hAnsiTheme="majorHAnsi"/>
                <w:lang w:eastAsia="en-IN"/>
              </w:rPr>
              <w:t>clause</w:t>
            </w:r>
            <w:proofErr w:type="gramEnd"/>
            <w:r w:rsidRPr="008E7C2D">
              <w:rPr>
                <w:rFonts w:asciiTheme="majorHAnsi" w:hAnsiTheme="majorHAnsi"/>
                <w:lang w:eastAsia="en-IN"/>
              </w:rPr>
              <w:t xml:space="preserve"> (b) of sub-regulation (1), shall be published within 48 hours of conclusion of the meeting of board of directors at which the financial results were approved.</w:t>
            </w:r>
          </w:p>
        </w:tc>
        <w:tc>
          <w:tcPr>
            <w:tcW w:w="785" w:type="pct"/>
            <w:noWrap/>
            <w:hideMark/>
          </w:tcPr>
          <w:p w:rsidR="00D03EDD" w:rsidRPr="008E7C2D" w:rsidRDefault="00D03EDD" w:rsidP="008E7C2D">
            <w:pPr>
              <w:pStyle w:val="NoSpacing"/>
              <w:jc w:val="both"/>
              <w:cnfStyle w:val="000000000000"/>
              <w:rPr>
                <w:rFonts w:asciiTheme="majorHAnsi" w:hAnsiTheme="majorHAnsi"/>
                <w:lang w:eastAsia="en-IN"/>
              </w:rPr>
            </w:pPr>
            <w:r w:rsidRPr="008E7C2D">
              <w:rPr>
                <w:rFonts w:asciiTheme="majorHAnsi" w:hAnsiTheme="majorHAnsi"/>
                <w:lang w:eastAsia="en-IN"/>
              </w:rPr>
              <w:t>48 HOURS</w:t>
            </w:r>
          </w:p>
        </w:tc>
      </w:tr>
      <w:tr w:rsidR="00D03EDD" w:rsidRPr="00BC4D40" w:rsidTr="008E7C2D">
        <w:trPr>
          <w:trHeight w:val="2400"/>
        </w:trPr>
        <w:tc>
          <w:tcPr>
            <w:cnfStyle w:val="001000000000"/>
            <w:tcW w:w="1042" w:type="pct"/>
            <w:hideMark/>
          </w:tcPr>
          <w:p w:rsidR="00D03EDD" w:rsidRPr="008E7C2D" w:rsidRDefault="00D03EDD" w:rsidP="008E7C2D">
            <w:pPr>
              <w:pStyle w:val="NoSpacing"/>
              <w:jc w:val="both"/>
              <w:rPr>
                <w:rFonts w:asciiTheme="majorHAnsi" w:hAnsiTheme="majorHAnsi"/>
                <w:lang w:eastAsia="en-IN"/>
              </w:rPr>
            </w:pPr>
            <w:r w:rsidRPr="008E7C2D">
              <w:rPr>
                <w:rFonts w:asciiTheme="majorHAnsi" w:hAnsiTheme="majorHAnsi"/>
                <w:lang w:eastAsia="en-IN"/>
              </w:rPr>
              <w:t>23 Related party transactions.</w:t>
            </w:r>
          </w:p>
        </w:tc>
        <w:tc>
          <w:tcPr>
            <w:tcW w:w="1057" w:type="pct"/>
            <w:hideMark/>
          </w:tcPr>
          <w:p w:rsidR="00D03EDD" w:rsidRPr="008E7C2D" w:rsidRDefault="00D03EDD" w:rsidP="008E7C2D">
            <w:pPr>
              <w:pStyle w:val="NoSpacing"/>
              <w:jc w:val="both"/>
              <w:cnfStyle w:val="000000000000"/>
              <w:rPr>
                <w:rFonts w:asciiTheme="majorHAnsi" w:hAnsiTheme="majorHAnsi"/>
                <w:lang w:eastAsia="en-IN"/>
              </w:rPr>
            </w:pPr>
            <w:proofErr w:type="spellStart"/>
            <w:r w:rsidRPr="008E7C2D">
              <w:rPr>
                <w:rFonts w:asciiTheme="majorHAnsi" w:hAnsiTheme="majorHAnsi"/>
                <w:lang w:eastAsia="en-IN"/>
              </w:rPr>
              <w:t>Reg</w:t>
            </w:r>
            <w:proofErr w:type="spellEnd"/>
            <w:r w:rsidRPr="008E7C2D">
              <w:rPr>
                <w:rFonts w:asciiTheme="majorHAnsi" w:hAnsiTheme="majorHAnsi"/>
                <w:lang w:eastAsia="en-IN"/>
              </w:rPr>
              <w:t xml:space="preserve"> 23(9) Related party transactions</w:t>
            </w:r>
          </w:p>
        </w:tc>
        <w:tc>
          <w:tcPr>
            <w:tcW w:w="2116" w:type="pct"/>
            <w:hideMark/>
          </w:tcPr>
          <w:p w:rsidR="00D03EDD" w:rsidRPr="008E7C2D" w:rsidRDefault="00D03EDD" w:rsidP="008E7C2D">
            <w:pPr>
              <w:pStyle w:val="NoSpacing"/>
              <w:jc w:val="both"/>
              <w:cnfStyle w:val="000000000000"/>
              <w:rPr>
                <w:rFonts w:asciiTheme="majorHAnsi" w:hAnsiTheme="majorHAnsi"/>
                <w:lang w:eastAsia="en-IN"/>
              </w:rPr>
            </w:pPr>
            <w:r w:rsidRPr="008E7C2D">
              <w:rPr>
                <w:rFonts w:asciiTheme="majorHAnsi" w:hAnsiTheme="majorHAnsi"/>
                <w:lang w:eastAsia="en-IN"/>
              </w:rPr>
              <w:t>The listed entity shall submit within 30 days from the date of publication of its standalone and consolidated financial results for the half year, disclosures of related party transactions on a consolidated basis, in the format specified in the relevant accounting standards for annual results to the stock exchanges and publish the same on its website</w:t>
            </w:r>
          </w:p>
        </w:tc>
        <w:tc>
          <w:tcPr>
            <w:tcW w:w="785" w:type="pct"/>
            <w:hideMark/>
          </w:tcPr>
          <w:p w:rsidR="00D03EDD" w:rsidRPr="008E7C2D" w:rsidRDefault="00D03EDD" w:rsidP="008E7C2D">
            <w:pPr>
              <w:pStyle w:val="NoSpacing"/>
              <w:jc w:val="both"/>
              <w:cnfStyle w:val="000000000000"/>
              <w:rPr>
                <w:rFonts w:asciiTheme="majorHAnsi" w:hAnsiTheme="majorHAnsi"/>
                <w:lang w:eastAsia="en-IN"/>
              </w:rPr>
            </w:pPr>
            <w:r w:rsidRPr="008E7C2D">
              <w:rPr>
                <w:rFonts w:asciiTheme="majorHAnsi" w:hAnsiTheme="majorHAnsi"/>
                <w:lang w:eastAsia="en-IN"/>
              </w:rPr>
              <w:t xml:space="preserve">30 days </w:t>
            </w:r>
          </w:p>
        </w:tc>
      </w:tr>
      <w:tr w:rsidR="00D03EDD" w:rsidRPr="00BC4D40" w:rsidTr="008E7C2D">
        <w:trPr>
          <w:trHeight w:val="2400"/>
        </w:trPr>
        <w:tc>
          <w:tcPr>
            <w:cnfStyle w:val="001000000000"/>
            <w:tcW w:w="1042" w:type="pct"/>
            <w:hideMark/>
          </w:tcPr>
          <w:p w:rsidR="00D03EDD" w:rsidRPr="008E7C2D" w:rsidRDefault="00D03EDD" w:rsidP="008E7C2D">
            <w:pPr>
              <w:pStyle w:val="NoSpacing"/>
              <w:jc w:val="both"/>
              <w:rPr>
                <w:rFonts w:asciiTheme="majorHAnsi" w:hAnsiTheme="majorHAnsi"/>
                <w:lang w:eastAsia="en-IN"/>
              </w:rPr>
            </w:pPr>
            <w:r w:rsidRPr="008E7C2D">
              <w:rPr>
                <w:rFonts w:asciiTheme="majorHAnsi" w:hAnsiTheme="majorHAnsi"/>
                <w:lang w:eastAsia="en-IN"/>
              </w:rPr>
              <w:lastRenderedPageBreak/>
              <w:t>24A Secretarial Audit.</w:t>
            </w:r>
          </w:p>
        </w:tc>
        <w:tc>
          <w:tcPr>
            <w:tcW w:w="1057" w:type="pct"/>
            <w:hideMark/>
          </w:tcPr>
          <w:p w:rsidR="00D03EDD" w:rsidRPr="008E7C2D" w:rsidRDefault="00D03EDD" w:rsidP="008E7C2D">
            <w:pPr>
              <w:pStyle w:val="NoSpacing"/>
              <w:jc w:val="both"/>
              <w:cnfStyle w:val="000000000000"/>
              <w:rPr>
                <w:rFonts w:asciiTheme="majorHAnsi" w:hAnsiTheme="majorHAnsi"/>
                <w:lang w:eastAsia="en-IN"/>
              </w:rPr>
            </w:pPr>
            <w:r w:rsidRPr="008E7C2D">
              <w:rPr>
                <w:rFonts w:asciiTheme="majorHAnsi" w:hAnsiTheme="majorHAnsi"/>
                <w:lang w:eastAsia="en-IN"/>
              </w:rPr>
              <w:t>Red 24A</w:t>
            </w:r>
          </w:p>
        </w:tc>
        <w:tc>
          <w:tcPr>
            <w:tcW w:w="2116" w:type="pct"/>
            <w:hideMark/>
          </w:tcPr>
          <w:p w:rsidR="00D03EDD" w:rsidRPr="008E7C2D" w:rsidRDefault="00D03EDD" w:rsidP="008E7C2D">
            <w:pPr>
              <w:pStyle w:val="NoSpacing"/>
              <w:jc w:val="both"/>
              <w:cnfStyle w:val="000000000000"/>
              <w:rPr>
                <w:rFonts w:asciiTheme="majorHAnsi" w:hAnsiTheme="majorHAnsi"/>
                <w:lang w:eastAsia="en-IN"/>
              </w:rPr>
            </w:pPr>
            <w:r w:rsidRPr="008E7C2D">
              <w:rPr>
                <w:rFonts w:asciiTheme="majorHAnsi" w:hAnsiTheme="majorHAnsi"/>
                <w:lang w:eastAsia="en-IN"/>
              </w:rPr>
              <w:t>Every listed entity and its material unlisted subsidiaries incorporated in India shall undertake secretarial audit and shall annex with its annual report, a secretarial audit report, given by a company secretary in practice, in such form as may be specified with effect from the year ended March 31, 2019. (within 60 days from the Closure of FY)</w:t>
            </w:r>
          </w:p>
        </w:tc>
        <w:tc>
          <w:tcPr>
            <w:tcW w:w="785" w:type="pct"/>
            <w:hideMark/>
          </w:tcPr>
          <w:p w:rsidR="00D03EDD" w:rsidRPr="008E7C2D" w:rsidRDefault="00D03EDD" w:rsidP="008E7C2D">
            <w:pPr>
              <w:pStyle w:val="NoSpacing"/>
              <w:jc w:val="both"/>
              <w:cnfStyle w:val="000000000000"/>
              <w:rPr>
                <w:rFonts w:asciiTheme="majorHAnsi" w:hAnsiTheme="majorHAnsi"/>
                <w:lang w:eastAsia="en-IN"/>
              </w:rPr>
            </w:pPr>
            <w:r w:rsidRPr="008E7C2D">
              <w:rPr>
                <w:rFonts w:asciiTheme="majorHAnsi" w:hAnsiTheme="majorHAnsi"/>
                <w:lang w:eastAsia="en-IN"/>
              </w:rPr>
              <w:t>60 days from the Closure of FY</w:t>
            </w:r>
          </w:p>
        </w:tc>
      </w:tr>
      <w:tr w:rsidR="00D03EDD" w:rsidRPr="00BC4D40" w:rsidTr="008E7C2D">
        <w:trPr>
          <w:trHeight w:val="1200"/>
        </w:trPr>
        <w:tc>
          <w:tcPr>
            <w:cnfStyle w:val="001000000000"/>
            <w:tcW w:w="1042" w:type="pct"/>
            <w:hideMark/>
          </w:tcPr>
          <w:p w:rsidR="00D03EDD" w:rsidRPr="008E7C2D" w:rsidRDefault="00D03EDD" w:rsidP="008E7C2D">
            <w:pPr>
              <w:pStyle w:val="NoSpacing"/>
              <w:jc w:val="both"/>
              <w:rPr>
                <w:rFonts w:asciiTheme="majorHAnsi" w:hAnsiTheme="majorHAnsi"/>
                <w:lang w:eastAsia="en-IN"/>
              </w:rPr>
            </w:pPr>
            <w:r w:rsidRPr="008E7C2D">
              <w:rPr>
                <w:rFonts w:asciiTheme="majorHAnsi" w:hAnsiTheme="majorHAnsi"/>
                <w:lang w:eastAsia="en-IN"/>
              </w:rPr>
              <w:t>36 Documents &amp; Information to shareholders.</w:t>
            </w:r>
          </w:p>
        </w:tc>
        <w:tc>
          <w:tcPr>
            <w:tcW w:w="1057" w:type="pct"/>
            <w:hideMark/>
          </w:tcPr>
          <w:p w:rsidR="00D03EDD" w:rsidRPr="008E7C2D" w:rsidRDefault="00D03EDD" w:rsidP="008E7C2D">
            <w:pPr>
              <w:pStyle w:val="NoSpacing"/>
              <w:jc w:val="both"/>
              <w:cnfStyle w:val="000000000000"/>
              <w:rPr>
                <w:rFonts w:asciiTheme="majorHAnsi" w:hAnsiTheme="majorHAnsi"/>
                <w:lang w:eastAsia="en-IN"/>
              </w:rPr>
            </w:pPr>
            <w:r w:rsidRPr="008E7C2D">
              <w:rPr>
                <w:rFonts w:asciiTheme="majorHAnsi" w:hAnsiTheme="majorHAnsi"/>
                <w:lang w:eastAsia="en-IN"/>
              </w:rPr>
              <w:t xml:space="preserve">36(1) </w:t>
            </w:r>
          </w:p>
        </w:tc>
        <w:tc>
          <w:tcPr>
            <w:tcW w:w="2116" w:type="pct"/>
            <w:hideMark/>
          </w:tcPr>
          <w:p w:rsidR="00D03EDD" w:rsidRPr="008E7C2D" w:rsidRDefault="00D03EDD" w:rsidP="008E7C2D">
            <w:pPr>
              <w:pStyle w:val="NoSpacing"/>
              <w:jc w:val="both"/>
              <w:cnfStyle w:val="000000000000"/>
              <w:rPr>
                <w:rFonts w:asciiTheme="majorHAnsi" w:hAnsiTheme="majorHAnsi"/>
                <w:lang w:eastAsia="en-IN"/>
              </w:rPr>
            </w:pPr>
            <w:r w:rsidRPr="008E7C2D">
              <w:rPr>
                <w:rFonts w:asciiTheme="majorHAnsi" w:hAnsiTheme="majorHAnsi"/>
                <w:lang w:eastAsia="en-IN"/>
              </w:rPr>
              <w:t>The listed entity shall send annual report referred to in sub-regulation 36(1), to the holders of securities, not less than twenty-one days before the annual general meeting</w:t>
            </w:r>
          </w:p>
        </w:tc>
        <w:tc>
          <w:tcPr>
            <w:tcW w:w="785" w:type="pct"/>
            <w:hideMark/>
          </w:tcPr>
          <w:p w:rsidR="00D03EDD" w:rsidRPr="008E7C2D" w:rsidRDefault="00D03EDD" w:rsidP="008E7C2D">
            <w:pPr>
              <w:pStyle w:val="NoSpacing"/>
              <w:jc w:val="both"/>
              <w:cnfStyle w:val="000000000000"/>
              <w:rPr>
                <w:rFonts w:asciiTheme="majorHAnsi" w:hAnsiTheme="majorHAnsi"/>
                <w:lang w:eastAsia="en-IN"/>
              </w:rPr>
            </w:pPr>
            <w:r w:rsidRPr="008E7C2D">
              <w:rPr>
                <w:rFonts w:asciiTheme="majorHAnsi" w:hAnsiTheme="majorHAnsi"/>
                <w:lang w:eastAsia="en-IN"/>
              </w:rPr>
              <w:t>21 days before AGM</w:t>
            </w:r>
          </w:p>
        </w:tc>
      </w:tr>
      <w:tr w:rsidR="00D03EDD" w:rsidRPr="00BC4D40" w:rsidTr="008E7C2D">
        <w:trPr>
          <w:trHeight w:val="2700"/>
        </w:trPr>
        <w:tc>
          <w:tcPr>
            <w:cnfStyle w:val="001000000000"/>
            <w:tcW w:w="1042" w:type="pct"/>
            <w:hideMark/>
          </w:tcPr>
          <w:p w:rsidR="00D03EDD" w:rsidRPr="008E7C2D" w:rsidRDefault="00D03EDD" w:rsidP="008E7C2D">
            <w:pPr>
              <w:pStyle w:val="NoSpacing"/>
              <w:jc w:val="both"/>
              <w:rPr>
                <w:rFonts w:asciiTheme="majorHAnsi" w:hAnsiTheme="majorHAnsi"/>
                <w:lang w:eastAsia="en-IN"/>
              </w:rPr>
            </w:pPr>
            <w:r w:rsidRPr="008E7C2D">
              <w:rPr>
                <w:rFonts w:asciiTheme="majorHAnsi" w:hAnsiTheme="majorHAnsi"/>
                <w:lang w:eastAsia="en-IN"/>
              </w:rPr>
              <w:t>46 Website</w:t>
            </w:r>
          </w:p>
        </w:tc>
        <w:tc>
          <w:tcPr>
            <w:tcW w:w="1057" w:type="pct"/>
            <w:hideMark/>
          </w:tcPr>
          <w:p w:rsidR="00D03EDD" w:rsidRPr="008E7C2D" w:rsidRDefault="00D03EDD" w:rsidP="008E7C2D">
            <w:pPr>
              <w:pStyle w:val="NoSpacing"/>
              <w:jc w:val="both"/>
              <w:cnfStyle w:val="000000000000"/>
              <w:rPr>
                <w:rFonts w:asciiTheme="majorHAnsi" w:hAnsiTheme="majorHAnsi"/>
                <w:lang w:eastAsia="en-IN"/>
              </w:rPr>
            </w:pPr>
            <w:r w:rsidRPr="008E7C2D">
              <w:rPr>
                <w:rFonts w:asciiTheme="majorHAnsi" w:hAnsiTheme="majorHAnsi"/>
                <w:lang w:eastAsia="en-IN"/>
              </w:rPr>
              <w:t>46(2)(s)</w:t>
            </w:r>
          </w:p>
        </w:tc>
        <w:tc>
          <w:tcPr>
            <w:tcW w:w="2116" w:type="pct"/>
            <w:hideMark/>
          </w:tcPr>
          <w:p w:rsidR="00D03EDD" w:rsidRPr="008E7C2D" w:rsidRDefault="00D03EDD" w:rsidP="008E7C2D">
            <w:pPr>
              <w:pStyle w:val="NoSpacing"/>
              <w:jc w:val="both"/>
              <w:cnfStyle w:val="000000000000"/>
              <w:rPr>
                <w:rFonts w:asciiTheme="majorHAnsi" w:hAnsiTheme="majorHAnsi"/>
                <w:lang w:eastAsia="en-IN"/>
              </w:rPr>
            </w:pPr>
            <w:r w:rsidRPr="008E7C2D">
              <w:rPr>
                <w:rFonts w:asciiTheme="majorHAnsi" w:hAnsiTheme="majorHAnsi"/>
                <w:lang w:eastAsia="en-IN"/>
              </w:rPr>
              <w:t>The listed entity shall disseminate the following information under a separate section on its website separate audited financial statements of each subsidiary of the listed entity in respect of a relevant financial year, uploaded at least 21 days prior to the date of the annual general meeting which has been called to inter alia consider accounts of that financial year.]</w:t>
            </w:r>
          </w:p>
        </w:tc>
        <w:tc>
          <w:tcPr>
            <w:tcW w:w="785" w:type="pct"/>
            <w:hideMark/>
          </w:tcPr>
          <w:p w:rsidR="00D03EDD" w:rsidRPr="008E7C2D" w:rsidRDefault="00D03EDD" w:rsidP="008E7C2D">
            <w:pPr>
              <w:pStyle w:val="NoSpacing"/>
              <w:jc w:val="both"/>
              <w:cnfStyle w:val="000000000000"/>
              <w:rPr>
                <w:rFonts w:asciiTheme="majorHAnsi" w:hAnsiTheme="majorHAnsi"/>
                <w:lang w:eastAsia="en-IN"/>
              </w:rPr>
            </w:pPr>
            <w:r w:rsidRPr="008E7C2D">
              <w:rPr>
                <w:rFonts w:asciiTheme="majorHAnsi" w:hAnsiTheme="majorHAnsi"/>
                <w:lang w:eastAsia="en-IN"/>
              </w:rPr>
              <w:t>21 days prior 1 days prior to the date of AGM</w:t>
            </w:r>
          </w:p>
        </w:tc>
      </w:tr>
    </w:tbl>
    <w:p w:rsidR="00D03EDD" w:rsidRPr="00EA06AB" w:rsidRDefault="00D03EDD" w:rsidP="00D03EDD">
      <w:pPr>
        <w:spacing w:after="0" w:line="240" w:lineRule="auto"/>
        <w:ind w:left="360"/>
        <w:jc w:val="both"/>
        <w:rPr>
          <w:rFonts w:ascii="Times New Roman" w:hAnsi="Times New Roman" w:cs="Times New Roman"/>
          <w:b/>
          <w:color w:val="002060"/>
          <w:sz w:val="24"/>
          <w:szCs w:val="24"/>
          <w:u w:val="single"/>
        </w:rPr>
      </w:pPr>
    </w:p>
    <w:p w:rsidR="00D03EDD" w:rsidRPr="00EA06AB" w:rsidRDefault="00D03EDD" w:rsidP="00D03EDD">
      <w:pPr>
        <w:spacing w:after="0" w:line="240" w:lineRule="auto"/>
        <w:jc w:val="both"/>
        <w:rPr>
          <w:rFonts w:ascii="Times New Roman" w:hAnsi="Times New Roman" w:cs="Times New Roman"/>
          <w:sz w:val="6"/>
          <w:szCs w:val="24"/>
        </w:rPr>
      </w:pPr>
    </w:p>
    <w:p w:rsidR="00D03EDD" w:rsidRPr="00EA06AB" w:rsidRDefault="00D03EDD" w:rsidP="00D03EDD">
      <w:pPr>
        <w:pStyle w:val="ListParagraph"/>
        <w:numPr>
          <w:ilvl w:val="0"/>
          <w:numId w:val="8"/>
        </w:numPr>
        <w:spacing w:after="0" w:line="240" w:lineRule="auto"/>
        <w:jc w:val="both"/>
        <w:rPr>
          <w:rFonts w:ascii="Times New Roman" w:hAnsi="Times New Roman" w:cs="Times New Roman"/>
          <w:b/>
          <w:bCs/>
          <w:sz w:val="24"/>
          <w:szCs w:val="24"/>
        </w:rPr>
      </w:pPr>
      <w:r w:rsidRPr="00EA06AB">
        <w:rPr>
          <w:rFonts w:ascii="Times New Roman" w:hAnsi="Times New Roman" w:cs="Times New Roman"/>
          <w:b/>
          <w:bCs/>
          <w:sz w:val="24"/>
          <w:szCs w:val="24"/>
        </w:rPr>
        <w:t>COMPLIANCE ON IMPACT OF COVID 19:Reg 4(2)(e),30,33,51</w:t>
      </w:r>
    </w:p>
    <w:p w:rsidR="00D03EDD" w:rsidRPr="00EA06AB" w:rsidRDefault="00D03EDD" w:rsidP="00D03EDD">
      <w:pPr>
        <w:spacing w:after="0" w:line="240" w:lineRule="auto"/>
        <w:jc w:val="both"/>
        <w:rPr>
          <w:rStyle w:val="Hyperlink"/>
          <w:rFonts w:ascii="Times New Roman" w:hAnsi="Times New Roman" w:cs="Times New Roman"/>
          <w:b/>
          <w:sz w:val="24"/>
          <w:szCs w:val="24"/>
        </w:rPr>
      </w:pPr>
      <w:r w:rsidRPr="00EA06AB">
        <w:rPr>
          <w:rFonts w:ascii="Times New Roman" w:hAnsi="Times New Roman" w:cs="Times New Roman"/>
          <w:sz w:val="24"/>
          <w:szCs w:val="24"/>
        </w:rPr>
        <w:t xml:space="preserve">Advisory on disclosure of material impact of COVID-19 pandemic on listed entities under SEBI (Listing Obligations and Disclosure Requirements) Regulations, 2015: </w:t>
      </w:r>
      <w:hyperlink r:id="rId114" w:history="1">
        <w:r w:rsidRPr="00EA06AB">
          <w:rPr>
            <w:rStyle w:val="Hyperlink"/>
            <w:rFonts w:ascii="Times New Roman" w:hAnsi="Times New Roman" w:cs="Times New Roman"/>
            <w:b/>
            <w:sz w:val="24"/>
            <w:szCs w:val="24"/>
          </w:rPr>
          <w:t>Link</w:t>
        </w:r>
      </w:hyperlink>
    </w:p>
    <w:p w:rsidR="00D03EDD" w:rsidRPr="00EA06AB" w:rsidRDefault="00D03EDD" w:rsidP="00D03EDD">
      <w:pPr>
        <w:spacing w:after="0" w:line="240" w:lineRule="auto"/>
        <w:jc w:val="both"/>
        <w:rPr>
          <w:rFonts w:ascii="Times New Roman" w:hAnsi="Times New Roman" w:cs="Times New Roman"/>
          <w:color w:val="002060"/>
          <w:sz w:val="24"/>
          <w:szCs w:val="24"/>
          <w:u w:val="single"/>
        </w:rPr>
      </w:pPr>
    </w:p>
    <w:p w:rsidR="00D03EDD" w:rsidRPr="00EA06AB" w:rsidRDefault="00D03EDD" w:rsidP="00D03EDD">
      <w:pPr>
        <w:pStyle w:val="ListParagraph"/>
        <w:numPr>
          <w:ilvl w:val="0"/>
          <w:numId w:val="2"/>
        </w:numPr>
        <w:spacing w:after="0" w:line="240" w:lineRule="auto"/>
        <w:jc w:val="both"/>
        <w:rPr>
          <w:rFonts w:ascii="Times New Roman" w:hAnsi="Times New Roman" w:cs="Times New Roman"/>
          <w:b/>
          <w:color w:val="002060"/>
          <w:sz w:val="28"/>
          <w:szCs w:val="24"/>
          <w:u w:val="single"/>
        </w:rPr>
      </w:pPr>
      <w:r w:rsidRPr="00EA06AB">
        <w:rPr>
          <w:rFonts w:ascii="Times New Roman" w:hAnsi="Times New Roman" w:cs="Times New Roman"/>
          <w:b/>
          <w:color w:val="002060"/>
          <w:sz w:val="28"/>
          <w:szCs w:val="24"/>
          <w:u w:val="single"/>
        </w:rPr>
        <w:t>Quarterly compliance which included half year compliance except FR</w:t>
      </w:r>
    </w:p>
    <w:p w:rsidR="00D03EDD" w:rsidRPr="00EA06AB" w:rsidRDefault="00D03EDD" w:rsidP="00D03EDD">
      <w:pPr>
        <w:pStyle w:val="ListParagraph"/>
        <w:spacing w:after="0" w:line="240" w:lineRule="auto"/>
        <w:jc w:val="both"/>
        <w:rPr>
          <w:rFonts w:ascii="Times New Roman" w:hAnsi="Times New Roman" w:cs="Times New Roman"/>
          <w:color w:val="002060"/>
          <w:sz w:val="24"/>
          <w:szCs w:val="24"/>
          <w:u w:val="single"/>
        </w:rPr>
      </w:pPr>
    </w:p>
    <w:tbl>
      <w:tblPr>
        <w:tblStyle w:val="GridTable4Accent6"/>
        <w:tblW w:w="5060" w:type="pct"/>
        <w:tblLayout w:type="fixed"/>
        <w:tblLook w:val="04A0"/>
      </w:tblPr>
      <w:tblGrid>
        <w:gridCol w:w="1999"/>
        <w:gridCol w:w="1800"/>
        <w:gridCol w:w="3790"/>
        <w:gridCol w:w="1764"/>
      </w:tblGrid>
      <w:tr w:rsidR="00D03EDD" w:rsidRPr="008E7C2D" w:rsidTr="008E7C2D">
        <w:trPr>
          <w:cnfStyle w:val="100000000000"/>
          <w:trHeight w:val="300"/>
        </w:trPr>
        <w:tc>
          <w:tcPr>
            <w:cnfStyle w:val="001000000000"/>
            <w:tcW w:w="1068" w:type="pct"/>
            <w:noWrap/>
            <w:hideMark/>
          </w:tcPr>
          <w:p w:rsidR="00D03EDD" w:rsidRPr="008E7C2D" w:rsidRDefault="008E7C2D" w:rsidP="008E7C2D">
            <w:pPr>
              <w:pStyle w:val="BodyText"/>
              <w:jc w:val="center"/>
              <w:rPr>
                <w:rFonts w:ascii="Times New Roman" w:hAnsi="Times New Roman" w:cs="Times New Roman"/>
                <w:caps/>
                <w:sz w:val="24"/>
                <w:lang w:eastAsia="en-IN"/>
              </w:rPr>
            </w:pPr>
            <w:proofErr w:type="spellStart"/>
            <w:r w:rsidRPr="008E7C2D">
              <w:rPr>
                <w:rFonts w:ascii="Times New Roman" w:hAnsi="Times New Roman" w:cs="Times New Roman"/>
                <w:sz w:val="24"/>
                <w:lang w:eastAsia="en-IN"/>
              </w:rPr>
              <w:t>Reg</w:t>
            </w:r>
            <w:proofErr w:type="spellEnd"/>
            <w:r w:rsidRPr="008E7C2D">
              <w:rPr>
                <w:rFonts w:ascii="Times New Roman" w:hAnsi="Times New Roman" w:cs="Times New Roman"/>
                <w:sz w:val="24"/>
                <w:lang w:eastAsia="en-IN"/>
              </w:rPr>
              <w:t xml:space="preserve"> No</w:t>
            </w:r>
          </w:p>
        </w:tc>
        <w:tc>
          <w:tcPr>
            <w:tcW w:w="962" w:type="pct"/>
            <w:noWrap/>
            <w:hideMark/>
          </w:tcPr>
          <w:p w:rsidR="00D03EDD" w:rsidRPr="008E7C2D" w:rsidRDefault="008E7C2D" w:rsidP="008E7C2D">
            <w:pPr>
              <w:pStyle w:val="BodyText"/>
              <w:jc w:val="center"/>
              <w:cnfStyle w:val="100000000000"/>
              <w:rPr>
                <w:rFonts w:ascii="Times New Roman" w:hAnsi="Times New Roman" w:cs="Times New Roman"/>
                <w:caps/>
                <w:sz w:val="24"/>
                <w:lang w:eastAsia="en-IN"/>
              </w:rPr>
            </w:pPr>
            <w:r w:rsidRPr="008E7C2D">
              <w:rPr>
                <w:rFonts w:ascii="Times New Roman" w:hAnsi="Times New Roman" w:cs="Times New Roman"/>
                <w:sz w:val="24"/>
                <w:lang w:eastAsia="en-IN"/>
              </w:rPr>
              <w:t>Regulation No</w:t>
            </w:r>
          </w:p>
        </w:tc>
        <w:tc>
          <w:tcPr>
            <w:tcW w:w="2026" w:type="pct"/>
            <w:noWrap/>
            <w:hideMark/>
          </w:tcPr>
          <w:p w:rsidR="00D03EDD" w:rsidRPr="008E7C2D" w:rsidRDefault="008E7C2D" w:rsidP="008E7C2D">
            <w:pPr>
              <w:pStyle w:val="BodyText"/>
              <w:jc w:val="center"/>
              <w:cnfStyle w:val="100000000000"/>
              <w:rPr>
                <w:rFonts w:ascii="Times New Roman" w:hAnsi="Times New Roman" w:cs="Times New Roman"/>
                <w:caps/>
                <w:sz w:val="24"/>
                <w:lang w:eastAsia="en-IN"/>
              </w:rPr>
            </w:pPr>
            <w:r w:rsidRPr="008E7C2D">
              <w:rPr>
                <w:rFonts w:ascii="Times New Roman" w:hAnsi="Times New Roman" w:cs="Times New Roman"/>
                <w:sz w:val="24"/>
                <w:lang w:eastAsia="en-IN"/>
              </w:rPr>
              <w:t>Particulars</w:t>
            </w:r>
          </w:p>
        </w:tc>
        <w:tc>
          <w:tcPr>
            <w:tcW w:w="944" w:type="pct"/>
            <w:noWrap/>
            <w:hideMark/>
          </w:tcPr>
          <w:p w:rsidR="00D03EDD" w:rsidRPr="008E7C2D" w:rsidRDefault="008E7C2D" w:rsidP="008E7C2D">
            <w:pPr>
              <w:pStyle w:val="BodyText"/>
              <w:jc w:val="center"/>
              <w:cnfStyle w:val="100000000000"/>
              <w:rPr>
                <w:rFonts w:ascii="Times New Roman" w:hAnsi="Times New Roman" w:cs="Times New Roman"/>
                <w:caps/>
                <w:sz w:val="24"/>
                <w:lang w:eastAsia="en-IN"/>
              </w:rPr>
            </w:pPr>
            <w:r w:rsidRPr="008E7C2D">
              <w:rPr>
                <w:rFonts w:ascii="Times New Roman" w:hAnsi="Times New Roman" w:cs="Times New Roman"/>
                <w:sz w:val="24"/>
                <w:lang w:eastAsia="en-IN"/>
              </w:rPr>
              <w:t>Timeline</w:t>
            </w:r>
          </w:p>
        </w:tc>
      </w:tr>
      <w:tr w:rsidR="00D03EDD" w:rsidRPr="008E7C2D" w:rsidTr="008E7C2D">
        <w:trPr>
          <w:cnfStyle w:val="000000100000"/>
          <w:trHeight w:val="2100"/>
        </w:trPr>
        <w:tc>
          <w:tcPr>
            <w:cnfStyle w:val="001000000000"/>
            <w:tcW w:w="1069" w:type="pct"/>
            <w:hideMark/>
          </w:tcPr>
          <w:p w:rsidR="00D03EDD" w:rsidRPr="008E7C2D" w:rsidRDefault="00D03EDD" w:rsidP="008E7C2D">
            <w:pPr>
              <w:pStyle w:val="BodyText"/>
              <w:jc w:val="both"/>
              <w:rPr>
                <w:rFonts w:ascii="Times New Roman" w:hAnsi="Times New Roman" w:cs="Times New Roman"/>
                <w:b w:val="0"/>
                <w:lang w:eastAsia="en-IN"/>
              </w:rPr>
            </w:pPr>
            <w:r w:rsidRPr="008E7C2D">
              <w:rPr>
                <w:rFonts w:ascii="Times New Roman" w:hAnsi="Times New Roman" w:cs="Times New Roman"/>
                <w:b w:val="0"/>
                <w:lang w:eastAsia="en-IN"/>
              </w:rPr>
              <w:t>Intimation</w:t>
            </w:r>
          </w:p>
        </w:tc>
        <w:tc>
          <w:tcPr>
            <w:tcW w:w="961" w:type="pct"/>
            <w:hideMark/>
          </w:tcPr>
          <w:p w:rsidR="00D03EDD" w:rsidRPr="008E7C2D" w:rsidRDefault="00D03EDD" w:rsidP="008E7C2D">
            <w:pPr>
              <w:pStyle w:val="BodyText"/>
              <w:jc w:val="both"/>
              <w:cnfStyle w:val="000000100000"/>
              <w:rPr>
                <w:rFonts w:ascii="Times New Roman" w:hAnsi="Times New Roman" w:cs="Times New Roman"/>
                <w:b w:val="0"/>
                <w:lang w:eastAsia="en-IN"/>
              </w:rPr>
            </w:pPr>
            <w:proofErr w:type="spellStart"/>
            <w:r w:rsidRPr="008E7C2D">
              <w:rPr>
                <w:rFonts w:ascii="Times New Roman" w:hAnsi="Times New Roman" w:cs="Times New Roman"/>
                <w:b w:val="0"/>
                <w:lang w:eastAsia="en-IN"/>
              </w:rPr>
              <w:t>Reg</w:t>
            </w:r>
            <w:proofErr w:type="spellEnd"/>
            <w:r w:rsidRPr="008E7C2D">
              <w:rPr>
                <w:rFonts w:ascii="Times New Roman" w:hAnsi="Times New Roman" w:cs="Times New Roman"/>
                <w:b w:val="0"/>
                <w:lang w:eastAsia="en-IN"/>
              </w:rPr>
              <w:t xml:space="preserve"> 29 read with </w:t>
            </w:r>
            <w:proofErr w:type="spellStart"/>
            <w:r w:rsidRPr="008E7C2D">
              <w:rPr>
                <w:rFonts w:ascii="Times New Roman" w:hAnsi="Times New Roman" w:cs="Times New Roman"/>
                <w:b w:val="0"/>
                <w:lang w:eastAsia="en-IN"/>
              </w:rPr>
              <w:t>Reg</w:t>
            </w:r>
            <w:proofErr w:type="spellEnd"/>
            <w:r w:rsidRPr="008E7C2D">
              <w:rPr>
                <w:rFonts w:ascii="Times New Roman" w:hAnsi="Times New Roman" w:cs="Times New Roman"/>
                <w:b w:val="0"/>
                <w:lang w:eastAsia="en-IN"/>
              </w:rPr>
              <w:t xml:space="preserve"> 33</w:t>
            </w:r>
          </w:p>
        </w:tc>
        <w:tc>
          <w:tcPr>
            <w:tcW w:w="2026" w:type="pct"/>
            <w:hideMark/>
          </w:tcPr>
          <w:p w:rsidR="00D03EDD" w:rsidRPr="008E7C2D" w:rsidRDefault="00D03EDD" w:rsidP="008E7C2D">
            <w:pPr>
              <w:pStyle w:val="BodyText"/>
              <w:jc w:val="both"/>
              <w:cnfStyle w:val="000000100000"/>
              <w:rPr>
                <w:rFonts w:ascii="Times New Roman" w:hAnsi="Times New Roman" w:cs="Times New Roman"/>
                <w:b w:val="0"/>
                <w:lang w:eastAsia="en-IN"/>
              </w:rPr>
            </w:pPr>
            <w:r w:rsidRPr="008E7C2D">
              <w:rPr>
                <w:rFonts w:ascii="Times New Roman" w:hAnsi="Times New Roman" w:cs="Times New Roman"/>
                <w:b w:val="0"/>
                <w:lang w:eastAsia="en-IN"/>
              </w:rPr>
              <w:t>intimation regarding item specified in clause 29(1) (a) to be discussed at the meeting of board of directors shall be given at least five days in advance (excluding the date of the intimation and date of the meeting), and such intimation shall include the date of such meeting of board of directors</w:t>
            </w:r>
          </w:p>
        </w:tc>
        <w:tc>
          <w:tcPr>
            <w:tcW w:w="944" w:type="pct"/>
            <w:hideMark/>
          </w:tcPr>
          <w:p w:rsidR="00D03EDD" w:rsidRPr="008E7C2D" w:rsidRDefault="00D03EDD" w:rsidP="008E7C2D">
            <w:pPr>
              <w:pStyle w:val="BodyText"/>
              <w:jc w:val="both"/>
              <w:cnfStyle w:val="000000100000"/>
              <w:rPr>
                <w:rFonts w:ascii="Times New Roman" w:hAnsi="Times New Roman" w:cs="Times New Roman"/>
                <w:b w:val="0"/>
                <w:lang w:eastAsia="en-IN"/>
              </w:rPr>
            </w:pPr>
            <w:r w:rsidRPr="008E7C2D">
              <w:rPr>
                <w:rFonts w:ascii="Times New Roman" w:hAnsi="Times New Roman" w:cs="Times New Roman"/>
                <w:b w:val="0"/>
                <w:lang w:eastAsia="en-IN"/>
              </w:rPr>
              <w:t xml:space="preserve"> at least 5 working days in advance, excluding the date of the intimation and date of the meeting </w:t>
            </w:r>
          </w:p>
        </w:tc>
      </w:tr>
      <w:tr w:rsidR="00D03EDD" w:rsidRPr="008E7C2D" w:rsidTr="008E7C2D">
        <w:trPr>
          <w:trHeight w:val="2117"/>
        </w:trPr>
        <w:tc>
          <w:tcPr>
            <w:cnfStyle w:val="001000000000"/>
            <w:tcW w:w="1069" w:type="pct"/>
          </w:tcPr>
          <w:p w:rsidR="00D03EDD" w:rsidRPr="008E7C2D" w:rsidRDefault="00D03EDD" w:rsidP="008E7C2D">
            <w:pPr>
              <w:pStyle w:val="BodyText"/>
              <w:jc w:val="both"/>
              <w:rPr>
                <w:rFonts w:ascii="Times New Roman" w:hAnsi="Times New Roman" w:cs="Times New Roman"/>
                <w:b w:val="0"/>
              </w:rPr>
            </w:pPr>
            <w:r w:rsidRPr="008E7C2D">
              <w:rPr>
                <w:rFonts w:ascii="Times New Roman" w:hAnsi="Times New Roman" w:cs="Times New Roman"/>
                <w:b w:val="0"/>
              </w:rPr>
              <w:t xml:space="preserve">Intimations and Disclosure of events or information to Stock Exchanges. </w:t>
            </w:r>
          </w:p>
        </w:tc>
        <w:tc>
          <w:tcPr>
            <w:tcW w:w="961" w:type="pct"/>
          </w:tcPr>
          <w:p w:rsidR="00D03EDD" w:rsidRPr="008E7C2D" w:rsidRDefault="00D03EDD" w:rsidP="008E7C2D">
            <w:pPr>
              <w:pStyle w:val="BodyText"/>
              <w:jc w:val="both"/>
              <w:cnfStyle w:val="000000000000"/>
              <w:rPr>
                <w:rFonts w:ascii="Times New Roman" w:hAnsi="Times New Roman" w:cs="Times New Roman"/>
                <w:b w:val="0"/>
              </w:rPr>
            </w:pPr>
            <w:r w:rsidRPr="008E7C2D">
              <w:rPr>
                <w:rFonts w:ascii="Times New Roman" w:hAnsi="Times New Roman" w:cs="Times New Roman"/>
                <w:b w:val="0"/>
              </w:rPr>
              <w:t xml:space="preserve">87B: Intimations and Disclosure of events or information to Stock Exchanges. READ WITH PART E OF Schedule III </w:t>
            </w:r>
          </w:p>
        </w:tc>
        <w:tc>
          <w:tcPr>
            <w:tcW w:w="2026" w:type="pct"/>
          </w:tcPr>
          <w:p w:rsidR="00D03EDD" w:rsidRPr="008E7C2D" w:rsidRDefault="00D03EDD" w:rsidP="008E7C2D">
            <w:pPr>
              <w:pStyle w:val="BodyText"/>
              <w:jc w:val="both"/>
              <w:cnfStyle w:val="000000000000"/>
              <w:rPr>
                <w:rFonts w:ascii="Times New Roman" w:hAnsi="Times New Roman" w:cs="Times New Roman"/>
                <w:b w:val="0"/>
              </w:rPr>
            </w:pPr>
            <w:r w:rsidRPr="008E7C2D">
              <w:rPr>
                <w:rFonts w:ascii="Times New Roman" w:hAnsi="Times New Roman" w:cs="Times New Roman"/>
                <w:b w:val="0"/>
              </w:rPr>
              <w:t>The listed entity shall first disclose to stock exchange(s) of all events or information, as specified in Part E of Schedule III, as soon as reasonably possible but not later than twenty four hours from occurrence of the event or information:</w:t>
            </w:r>
          </w:p>
        </w:tc>
        <w:tc>
          <w:tcPr>
            <w:tcW w:w="944" w:type="pct"/>
          </w:tcPr>
          <w:p w:rsidR="008E7C2D" w:rsidRDefault="008E7C2D" w:rsidP="008E7C2D">
            <w:pPr>
              <w:pStyle w:val="BodyText"/>
              <w:jc w:val="both"/>
              <w:cnfStyle w:val="000000000000"/>
              <w:rPr>
                <w:rFonts w:ascii="Times New Roman" w:hAnsi="Times New Roman" w:cs="Times New Roman"/>
                <w:b w:val="0"/>
              </w:rPr>
            </w:pPr>
          </w:p>
          <w:p w:rsidR="008E7C2D" w:rsidRDefault="008E7C2D" w:rsidP="008E7C2D">
            <w:pPr>
              <w:pStyle w:val="BodyText"/>
              <w:jc w:val="both"/>
              <w:cnfStyle w:val="000000000000"/>
              <w:rPr>
                <w:rFonts w:ascii="Times New Roman" w:hAnsi="Times New Roman" w:cs="Times New Roman"/>
                <w:b w:val="0"/>
              </w:rPr>
            </w:pPr>
          </w:p>
          <w:p w:rsidR="008E7C2D" w:rsidRDefault="008E7C2D" w:rsidP="008E7C2D">
            <w:pPr>
              <w:pStyle w:val="BodyText"/>
              <w:jc w:val="both"/>
              <w:cnfStyle w:val="000000000000"/>
              <w:rPr>
                <w:rFonts w:ascii="Times New Roman" w:hAnsi="Times New Roman" w:cs="Times New Roman"/>
                <w:b w:val="0"/>
              </w:rPr>
            </w:pPr>
          </w:p>
          <w:p w:rsidR="00D03EDD" w:rsidRPr="008E7C2D" w:rsidRDefault="00D03EDD" w:rsidP="008E7C2D">
            <w:pPr>
              <w:pStyle w:val="BodyText"/>
              <w:jc w:val="both"/>
              <w:cnfStyle w:val="000000000000"/>
              <w:rPr>
                <w:rFonts w:ascii="Times New Roman" w:hAnsi="Times New Roman" w:cs="Times New Roman"/>
                <w:b w:val="0"/>
              </w:rPr>
            </w:pPr>
            <w:r w:rsidRPr="008E7C2D">
              <w:rPr>
                <w:rFonts w:ascii="Times New Roman" w:hAnsi="Times New Roman" w:cs="Times New Roman"/>
                <w:b w:val="0"/>
              </w:rPr>
              <w:t>24 HOURS</w:t>
            </w:r>
          </w:p>
        </w:tc>
      </w:tr>
      <w:tr w:rsidR="00D03EDD" w:rsidRPr="008E7C2D" w:rsidTr="008E7C2D">
        <w:trPr>
          <w:cnfStyle w:val="000000100000"/>
          <w:trHeight w:val="1982"/>
        </w:trPr>
        <w:tc>
          <w:tcPr>
            <w:cnfStyle w:val="001000000000"/>
            <w:tcW w:w="1069" w:type="pct"/>
          </w:tcPr>
          <w:p w:rsidR="008E7C2D" w:rsidRDefault="008E7C2D" w:rsidP="008E7C2D">
            <w:pPr>
              <w:pStyle w:val="BodyText"/>
              <w:jc w:val="both"/>
              <w:rPr>
                <w:rFonts w:ascii="Times New Roman" w:hAnsi="Times New Roman" w:cs="Times New Roman"/>
                <w:b w:val="0"/>
              </w:rPr>
            </w:pPr>
          </w:p>
          <w:p w:rsidR="008E7C2D" w:rsidRDefault="008E7C2D" w:rsidP="008E7C2D">
            <w:pPr>
              <w:pStyle w:val="BodyText"/>
              <w:jc w:val="both"/>
              <w:rPr>
                <w:rFonts w:ascii="Times New Roman" w:hAnsi="Times New Roman" w:cs="Times New Roman"/>
                <w:b w:val="0"/>
              </w:rPr>
            </w:pPr>
          </w:p>
          <w:p w:rsidR="00D03EDD" w:rsidRPr="008E7C2D" w:rsidRDefault="00D03EDD" w:rsidP="008E7C2D">
            <w:pPr>
              <w:pStyle w:val="BodyText"/>
              <w:jc w:val="both"/>
              <w:rPr>
                <w:rFonts w:ascii="Times New Roman" w:hAnsi="Times New Roman" w:cs="Times New Roman"/>
                <w:b w:val="0"/>
              </w:rPr>
            </w:pPr>
            <w:r w:rsidRPr="008E7C2D">
              <w:rPr>
                <w:rFonts w:ascii="Times New Roman" w:hAnsi="Times New Roman" w:cs="Times New Roman"/>
                <w:b w:val="0"/>
              </w:rPr>
              <w:t>Valuation, Rating and NAV disclosure.</w:t>
            </w:r>
          </w:p>
        </w:tc>
        <w:tc>
          <w:tcPr>
            <w:tcW w:w="961" w:type="pct"/>
          </w:tcPr>
          <w:p w:rsidR="008E7C2D" w:rsidRDefault="008E7C2D" w:rsidP="008E7C2D">
            <w:pPr>
              <w:pStyle w:val="BodyText"/>
              <w:jc w:val="both"/>
              <w:cnfStyle w:val="000000100000"/>
              <w:rPr>
                <w:rFonts w:ascii="Times New Roman" w:hAnsi="Times New Roman" w:cs="Times New Roman"/>
                <w:b w:val="0"/>
              </w:rPr>
            </w:pPr>
          </w:p>
          <w:p w:rsidR="008E7C2D" w:rsidRDefault="008E7C2D" w:rsidP="008E7C2D">
            <w:pPr>
              <w:pStyle w:val="BodyText"/>
              <w:jc w:val="both"/>
              <w:cnfStyle w:val="000000100000"/>
              <w:rPr>
                <w:rFonts w:ascii="Times New Roman" w:hAnsi="Times New Roman" w:cs="Times New Roman"/>
                <w:b w:val="0"/>
              </w:rPr>
            </w:pPr>
          </w:p>
          <w:p w:rsidR="008E7C2D" w:rsidRDefault="008E7C2D" w:rsidP="008E7C2D">
            <w:pPr>
              <w:pStyle w:val="BodyText"/>
              <w:jc w:val="both"/>
              <w:cnfStyle w:val="000000100000"/>
              <w:rPr>
                <w:rFonts w:ascii="Times New Roman" w:hAnsi="Times New Roman" w:cs="Times New Roman"/>
                <w:b w:val="0"/>
              </w:rPr>
            </w:pPr>
          </w:p>
          <w:p w:rsidR="00D03EDD" w:rsidRPr="008E7C2D" w:rsidRDefault="00D03EDD" w:rsidP="008E7C2D">
            <w:pPr>
              <w:pStyle w:val="BodyText"/>
              <w:jc w:val="both"/>
              <w:cnfStyle w:val="000000100000"/>
              <w:rPr>
                <w:rFonts w:ascii="Times New Roman" w:hAnsi="Times New Roman" w:cs="Times New Roman"/>
                <w:b w:val="0"/>
              </w:rPr>
            </w:pPr>
            <w:r w:rsidRPr="008E7C2D">
              <w:rPr>
                <w:rFonts w:ascii="Times New Roman" w:hAnsi="Times New Roman" w:cs="Times New Roman"/>
                <w:b w:val="0"/>
              </w:rPr>
              <w:t>87C(1) (iii)</w:t>
            </w:r>
          </w:p>
        </w:tc>
        <w:tc>
          <w:tcPr>
            <w:tcW w:w="2026" w:type="pct"/>
          </w:tcPr>
          <w:p w:rsidR="00D03EDD" w:rsidRPr="008E7C2D" w:rsidRDefault="00D03EDD" w:rsidP="008E7C2D">
            <w:pPr>
              <w:pStyle w:val="BodyText"/>
              <w:jc w:val="both"/>
              <w:cnfStyle w:val="000000100000"/>
              <w:rPr>
                <w:rFonts w:ascii="Times New Roman" w:hAnsi="Times New Roman" w:cs="Times New Roman"/>
                <w:b w:val="0"/>
              </w:rPr>
            </w:pPr>
            <w:r w:rsidRPr="008E7C2D">
              <w:rPr>
                <w:rFonts w:ascii="Times New Roman" w:hAnsi="Times New Roman" w:cs="Times New Roman"/>
                <w:b w:val="0"/>
              </w:rPr>
              <w:t>An issuer whose security receipts are listed on a stock exchange shall ensure that: the net asset value is calculated on the basis of such independent valuation and the same is declared by the asset reconstruction company within fifteen days of the end of the quarter.</w:t>
            </w:r>
          </w:p>
        </w:tc>
        <w:tc>
          <w:tcPr>
            <w:tcW w:w="944" w:type="pct"/>
          </w:tcPr>
          <w:p w:rsidR="008E7C2D" w:rsidRDefault="008E7C2D" w:rsidP="008E7C2D">
            <w:pPr>
              <w:pStyle w:val="BodyText"/>
              <w:jc w:val="both"/>
              <w:cnfStyle w:val="000000100000"/>
              <w:rPr>
                <w:rFonts w:ascii="Times New Roman" w:hAnsi="Times New Roman" w:cs="Times New Roman"/>
                <w:b w:val="0"/>
              </w:rPr>
            </w:pPr>
          </w:p>
          <w:p w:rsidR="008E7C2D" w:rsidRDefault="008E7C2D" w:rsidP="008E7C2D">
            <w:pPr>
              <w:pStyle w:val="BodyText"/>
              <w:jc w:val="both"/>
              <w:cnfStyle w:val="000000100000"/>
              <w:rPr>
                <w:rFonts w:ascii="Times New Roman" w:hAnsi="Times New Roman" w:cs="Times New Roman"/>
                <w:b w:val="0"/>
              </w:rPr>
            </w:pPr>
          </w:p>
          <w:p w:rsidR="008E7C2D" w:rsidRDefault="008E7C2D" w:rsidP="008E7C2D">
            <w:pPr>
              <w:pStyle w:val="BodyText"/>
              <w:jc w:val="both"/>
              <w:cnfStyle w:val="000000100000"/>
              <w:rPr>
                <w:rFonts w:ascii="Times New Roman" w:hAnsi="Times New Roman" w:cs="Times New Roman"/>
                <w:b w:val="0"/>
              </w:rPr>
            </w:pPr>
          </w:p>
          <w:p w:rsidR="00D03EDD" w:rsidRPr="008E7C2D" w:rsidRDefault="00D03EDD" w:rsidP="008E7C2D">
            <w:pPr>
              <w:pStyle w:val="BodyText"/>
              <w:jc w:val="both"/>
              <w:cnfStyle w:val="000000100000"/>
              <w:rPr>
                <w:rFonts w:ascii="Times New Roman" w:hAnsi="Times New Roman" w:cs="Times New Roman"/>
                <w:b w:val="0"/>
              </w:rPr>
            </w:pPr>
            <w:r w:rsidRPr="008E7C2D">
              <w:rPr>
                <w:rFonts w:ascii="Times New Roman" w:hAnsi="Times New Roman" w:cs="Times New Roman"/>
                <w:b w:val="0"/>
              </w:rPr>
              <w:t>15 Days</w:t>
            </w:r>
          </w:p>
        </w:tc>
      </w:tr>
    </w:tbl>
    <w:p w:rsidR="00D03EDD" w:rsidRPr="00EA06AB" w:rsidRDefault="00D03EDD" w:rsidP="00D03EDD">
      <w:pPr>
        <w:spacing w:after="0" w:line="240" w:lineRule="auto"/>
        <w:jc w:val="both"/>
        <w:rPr>
          <w:rFonts w:ascii="Times New Roman" w:hAnsi="Times New Roman" w:cs="Times New Roman"/>
          <w:b/>
          <w:color w:val="002060"/>
          <w:sz w:val="24"/>
          <w:szCs w:val="24"/>
          <w:u w:val="single"/>
        </w:rPr>
      </w:pPr>
    </w:p>
    <w:p w:rsidR="00D03EDD" w:rsidRPr="00EA06AB" w:rsidRDefault="00D03EDD" w:rsidP="00D03EDD">
      <w:pPr>
        <w:pStyle w:val="ListParagraph"/>
        <w:numPr>
          <w:ilvl w:val="0"/>
          <w:numId w:val="2"/>
        </w:numPr>
        <w:spacing w:after="0" w:line="240" w:lineRule="auto"/>
        <w:jc w:val="both"/>
        <w:rPr>
          <w:rFonts w:ascii="Times New Roman" w:hAnsi="Times New Roman" w:cs="Times New Roman"/>
          <w:b/>
          <w:color w:val="002060"/>
          <w:sz w:val="28"/>
          <w:szCs w:val="24"/>
          <w:u w:val="single"/>
        </w:rPr>
      </w:pPr>
      <w:r w:rsidRPr="00EA06AB">
        <w:rPr>
          <w:rFonts w:ascii="Times New Roman" w:hAnsi="Times New Roman" w:cs="Times New Roman"/>
          <w:b/>
          <w:color w:val="002060"/>
          <w:sz w:val="28"/>
          <w:szCs w:val="24"/>
          <w:u w:val="single"/>
        </w:rPr>
        <w:t xml:space="preserve">Event based Compliances </w:t>
      </w:r>
    </w:p>
    <w:p w:rsidR="00D03EDD" w:rsidRPr="00EA06AB" w:rsidRDefault="00D03EDD" w:rsidP="00D03EDD">
      <w:pPr>
        <w:pStyle w:val="ListParagraph"/>
        <w:spacing w:after="0" w:line="240" w:lineRule="auto"/>
        <w:jc w:val="both"/>
        <w:rPr>
          <w:rFonts w:ascii="Times New Roman" w:hAnsi="Times New Roman" w:cs="Times New Roman"/>
          <w:b/>
          <w:color w:val="002060"/>
          <w:sz w:val="24"/>
          <w:szCs w:val="24"/>
          <w:u w:val="single"/>
        </w:rPr>
      </w:pPr>
    </w:p>
    <w:tbl>
      <w:tblPr>
        <w:tblStyle w:val="GridTable3-Accent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7"/>
        <w:gridCol w:w="1501"/>
        <w:gridCol w:w="4680"/>
        <w:gridCol w:w="1394"/>
      </w:tblGrid>
      <w:tr w:rsidR="00D03EDD" w:rsidRPr="006C7AF6" w:rsidTr="00D03EDD">
        <w:trPr>
          <w:cnfStyle w:val="100000000000"/>
          <w:trHeight w:val="1800"/>
        </w:trPr>
        <w:tc>
          <w:tcPr>
            <w:cnfStyle w:val="001000000100"/>
            <w:tcW w:w="902" w:type="pct"/>
            <w:tcBorders>
              <w:top w:val="none" w:sz="0" w:space="0" w:color="auto"/>
              <w:left w:val="none" w:sz="0" w:space="0" w:color="auto"/>
              <w:bottom w:val="none" w:sz="0" w:space="0" w:color="auto"/>
              <w:right w:val="none" w:sz="0" w:space="0" w:color="auto"/>
            </w:tcBorders>
            <w:noWrap/>
            <w:hideMark/>
          </w:tcPr>
          <w:p w:rsidR="00D03EDD" w:rsidRPr="006C7AF6" w:rsidRDefault="00D03EDD" w:rsidP="00D03EDD">
            <w:pPr>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30 Disclosure of events or information.</w:t>
            </w:r>
          </w:p>
        </w:tc>
        <w:tc>
          <w:tcPr>
            <w:tcW w:w="812" w:type="pct"/>
            <w:tcBorders>
              <w:top w:val="none" w:sz="0" w:space="0" w:color="auto"/>
              <w:left w:val="none" w:sz="0" w:space="0" w:color="auto"/>
              <w:right w:val="none" w:sz="0" w:space="0" w:color="auto"/>
            </w:tcBorders>
            <w:hideMark/>
          </w:tcPr>
          <w:p w:rsidR="00D03EDD" w:rsidRPr="006C7AF6" w:rsidRDefault="00D03EDD" w:rsidP="00D03EDD">
            <w:pPr>
              <w:jc w:val="both"/>
              <w:cnfStyle w:val="100000000000"/>
              <w:rPr>
                <w:rFonts w:ascii="Times New Roman" w:eastAsia="Times New Roman" w:hAnsi="Times New Roman" w:cs="Times New Roman"/>
                <w:b w:val="0"/>
                <w:color w:val="002060"/>
                <w:sz w:val="24"/>
                <w:szCs w:val="24"/>
                <w:lang w:eastAsia="en-IN"/>
              </w:rPr>
            </w:pPr>
            <w:r w:rsidRPr="006C7AF6">
              <w:rPr>
                <w:rFonts w:ascii="Times New Roman" w:eastAsia="Times New Roman" w:hAnsi="Times New Roman" w:cs="Times New Roman"/>
                <w:b w:val="0"/>
                <w:color w:val="002060"/>
                <w:sz w:val="24"/>
                <w:szCs w:val="24"/>
                <w:lang w:eastAsia="en-IN"/>
              </w:rPr>
              <w:t>30(6) AND Part A of Schedule III</w:t>
            </w:r>
          </w:p>
        </w:tc>
        <w:tc>
          <w:tcPr>
            <w:tcW w:w="2532" w:type="pct"/>
            <w:tcBorders>
              <w:top w:val="none" w:sz="0" w:space="0" w:color="auto"/>
              <w:left w:val="none" w:sz="0" w:space="0" w:color="auto"/>
              <w:right w:val="none" w:sz="0" w:space="0" w:color="auto"/>
            </w:tcBorders>
            <w:hideMark/>
          </w:tcPr>
          <w:p w:rsidR="00D03EDD" w:rsidRPr="006C7AF6" w:rsidRDefault="00D03EDD" w:rsidP="00D03EDD">
            <w:pPr>
              <w:jc w:val="both"/>
              <w:cnfStyle w:val="100000000000"/>
              <w:rPr>
                <w:rFonts w:ascii="Times New Roman" w:eastAsia="Times New Roman" w:hAnsi="Times New Roman" w:cs="Times New Roman"/>
                <w:b w:val="0"/>
                <w:color w:val="002060"/>
                <w:sz w:val="24"/>
                <w:szCs w:val="24"/>
                <w:lang w:eastAsia="en-IN"/>
              </w:rPr>
            </w:pPr>
            <w:r w:rsidRPr="006C7AF6">
              <w:rPr>
                <w:rFonts w:ascii="Times New Roman" w:eastAsia="Times New Roman" w:hAnsi="Times New Roman" w:cs="Times New Roman"/>
                <w:b w:val="0"/>
                <w:color w:val="002060"/>
                <w:sz w:val="24"/>
                <w:szCs w:val="24"/>
                <w:lang w:eastAsia="en-IN"/>
              </w:rPr>
              <w:t>The listed entity shall first disclose to stock exchange(s) of all events, as specified in Part A of Schedule III, or information as soon as reasonably possible and not later than twenty four hours from the occurrence of event or information</w:t>
            </w:r>
          </w:p>
        </w:tc>
        <w:tc>
          <w:tcPr>
            <w:tcW w:w="754" w:type="pct"/>
            <w:tcBorders>
              <w:top w:val="none" w:sz="0" w:space="0" w:color="auto"/>
              <w:left w:val="none" w:sz="0" w:space="0" w:color="auto"/>
              <w:right w:val="none" w:sz="0" w:space="0" w:color="auto"/>
            </w:tcBorders>
            <w:noWrap/>
            <w:hideMark/>
          </w:tcPr>
          <w:p w:rsidR="00D03EDD" w:rsidRPr="006C7AF6" w:rsidRDefault="00D03EDD" w:rsidP="00D03EDD">
            <w:pPr>
              <w:cnfStyle w:val="1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24 HOURS</w:t>
            </w:r>
          </w:p>
        </w:tc>
      </w:tr>
      <w:tr w:rsidR="00D03EDD" w:rsidRPr="006C7AF6" w:rsidTr="00D03EDD">
        <w:trPr>
          <w:cnfStyle w:val="000000100000"/>
          <w:trHeight w:val="1800"/>
        </w:trPr>
        <w:tc>
          <w:tcPr>
            <w:cnfStyle w:val="001000000000"/>
            <w:tcW w:w="902" w:type="pct"/>
            <w:tcBorders>
              <w:left w:val="none" w:sz="0" w:space="0" w:color="auto"/>
              <w:bottom w:val="none" w:sz="0" w:space="0" w:color="auto"/>
            </w:tcBorders>
            <w:noWrap/>
          </w:tcPr>
          <w:p w:rsidR="00D03EDD" w:rsidRPr="006C7AF6" w:rsidRDefault="00D03EDD" w:rsidP="00D03EDD">
            <w:pPr>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30 Disclosure of events or information.</w:t>
            </w:r>
          </w:p>
        </w:tc>
        <w:tc>
          <w:tcPr>
            <w:tcW w:w="812" w:type="pct"/>
          </w:tcPr>
          <w:p w:rsidR="00D03EDD" w:rsidRPr="006C7AF6" w:rsidRDefault="00D03EDD" w:rsidP="00D03EDD">
            <w:pPr>
              <w:jc w:val="both"/>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30(6) AND sub-</w:t>
            </w:r>
            <w:proofErr w:type="spellStart"/>
            <w:r w:rsidRPr="006C7AF6">
              <w:rPr>
                <w:rFonts w:ascii="Times New Roman" w:eastAsia="Times New Roman" w:hAnsi="Times New Roman" w:cs="Times New Roman"/>
                <w:color w:val="002060"/>
                <w:sz w:val="24"/>
                <w:szCs w:val="24"/>
                <w:lang w:eastAsia="en-IN"/>
              </w:rPr>
              <w:t>para</w:t>
            </w:r>
            <w:proofErr w:type="spellEnd"/>
            <w:r w:rsidRPr="006C7AF6">
              <w:rPr>
                <w:rFonts w:ascii="Times New Roman" w:eastAsia="Times New Roman" w:hAnsi="Times New Roman" w:cs="Times New Roman"/>
                <w:color w:val="002060"/>
                <w:sz w:val="24"/>
                <w:szCs w:val="24"/>
                <w:lang w:eastAsia="en-IN"/>
              </w:rPr>
              <w:t xml:space="preserve"> 4 of Para A of Part A of Schedule III</w:t>
            </w:r>
          </w:p>
        </w:tc>
        <w:tc>
          <w:tcPr>
            <w:tcW w:w="2532" w:type="pct"/>
          </w:tcPr>
          <w:p w:rsidR="00D03EDD" w:rsidRPr="006C7AF6" w:rsidRDefault="00D03EDD" w:rsidP="00D03EDD">
            <w:pPr>
              <w:jc w:val="both"/>
              <w:cnfStyle w:val="000000100000"/>
              <w:rPr>
                <w:rFonts w:ascii="Times New Roman" w:eastAsia="Times New Roman" w:hAnsi="Times New Roman" w:cs="Times New Roman"/>
                <w:color w:val="002060"/>
                <w:szCs w:val="24"/>
                <w:lang w:eastAsia="en-IN"/>
              </w:rPr>
            </w:pPr>
            <w:r w:rsidRPr="006C7AF6">
              <w:rPr>
                <w:rFonts w:ascii="Times New Roman" w:eastAsia="Times New Roman" w:hAnsi="Times New Roman" w:cs="Times New Roman"/>
                <w:color w:val="002060"/>
                <w:szCs w:val="24"/>
                <w:lang w:eastAsia="en-IN"/>
              </w:rPr>
              <w:t>The listed entity shall disclose to the Exchange(s), within 30 minutes of the closure of the meeting held to consider the following:</w:t>
            </w:r>
            <w:r w:rsidRPr="006C7AF6">
              <w:rPr>
                <w:rFonts w:ascii="Times New Roman" w:eastAsia="Times New Roman" w:hAnsi="Times New Roman" w:cs="Times New Roman"/>
                <w:color w:val="002060"/>
                <w:szCs w:val="24"/>
                <w:lang w:eastAsia="en-IN"/>
              </w:rPr>
              <w:br/>
              <w:t>a) dividends and/or cash bonuses recommended or declared or the decision to pass any dividend and the date on which dividend shall be paid/dispatched;</w:t>
            </w:r>
            <w:r w:rsidRPr="006C7AF6">
              <w:rPr>
                <w:rFonts w:ascii="Times New Roman" w:eastAsia="Times New Roman" w:hAnsi="Times New Roman" w:cs="Times New Roman"/>
                <w:color w:val="002060"/>
                <w:szCs w:val="24"/>
                <w:lang w:eastAsia="en-IN"/>
              </w:rPr>
              <w:br/>
              <w:t>b) any cancellation of dividend with reasons thereof;</w:t>
            </w:r>
            <w:r w:rsidRPr="006C7AF6">
              <w:rPr>
                <w:rFonts w:ascii="Times New Roman" w:eastAsia="Times New Roman" w:hAnsi="Times New Roman" w:cs="Times New Roman"/>
                <w:color w:val="002060"/>
                <w:szCs w:val="24"/>
                <w:lang w:eastAsia="en-IN"/>
              </w:rPr>
              <w:br/>
              <w:t>c) the decision on buyback of securities;</w:t>
            </w:r>
            <w:r w:rsidRPr="006C7AF6">
              <w:rPr>
                <w:rFonts w:ascii="Times New Roman" w:eastAsia="Times New Roman" w:hAnsi="Times New Roman" w:cs="Times New Roman"/>
                <w:color w:val="002060"/>
                <w:szCs w:val="24"/>
                <w:lang w:eastAsia="en-IN"/>
              </w:rPr>
              <w:br/>
              <w:t>d) the decision with respect to fund raising proposed to be undertaken</w:t>
            </w:r>
            <w:r w:rsidRPr="006C7AF6">
              <w:rPr>
                <w:rFonts w:ascii="Times New Roman" w:eastAsia="Times New Roman" w:hAnsi="Times New Roman" w:cs="Times New Roman"/>
                <w:color w:val="002060"/>
                <w:szCs w:val="24"/>
                <w:lang w:eastAsia="en-IN"/>
              </w:rPr>
              <w:br/>
              <w:t>e) increase in capital by issue of bonus shares through capitalization including the date on which such bonus shares shall be credited/dispatched;</w:t>
            </w:r>
            <w:r w:rsidRPr="006C7AF6">
              <w:rPr>
                <w:rFonts w:ascii="Times New Roman" w:eastAsia="Times New Roman" w:hAnsi="Times New Roman" w:cs="Times New Roman"/>
                <w:color w:val="002060"/>
                <w:szCs w:val="24"/>
                <w:lang w:eastAsia="en-IN"/>
              </w:rPr>
              <w:br/>
              <w:t>f) reissue of forfeited shares or securities, or the issue of shares or securities held in reserve for future issue or the creation in any form or manner of new shares or securities or any other rights, privileges or benefits to subscribe to;</w:t>
            </w:r>
            <w:r w:rsidRPr="006C7AF6">
              <w:rPr>
                <w:rFonts w:ascii="Times New Roman" w:eastAsia="Times New Roman" w:hAnsi="Times New Roman" w:cs="Times New Roman"/>
                <w:color w:val="002060"/>
                <w:szCs w:val="24"/>
                <w:lang w:eastAsia="en-IN"/>
              </w:rPr>
              <w:br/>
              <w:t>g) short particulars of any other alterations of capital, including calls;</w:t>
            </w:r>
          </w:p>
          <w:p w:rsidR="00D03EDD" w:rsidRPr="006C7AF6" w:rsidRDefault="00D03EDD" w:rsidP="00D03EDD">
            <w:pPr>
              <w:jc w:val="both"/>
              <w:cnfStyle w:val="000000100000"/>
              <w:rPr>
                <w:rFonts w:ascii="Times New Roman" w:eastAsia="Times New Roman" w:hAnsi="Times New Roman" w:cs="Times New Roman"/>
                <w:color w:val="002060"/>
                <w:szCs w:val="24"/>
                <w:lang w:eastAsia="en-IN"/>
              </w:rPr>
            </w:pPr>
            <w:r w:rsidRPr="006C7AF6">
              <w:rPr>
                <w:rFonts w:ascii="Times New Roman" w:eastAsia="Times New Roman" w:hAnsi="Times New Roman" w:cs="Times New Roman"/>
                <w:color w:val="002060"/>
                <w:szCs w:val="24"/>
                <w:lang w:eastAsia="en-IN"/>
              </w:rPr>
              <w:t>h) financial results;</w:t>
            </w:r>
          </w:p>
          <w:p w:rsidR="00D03EDD" w:rsidRPr="006C7AF6" w:rsidRDefault="00D03EDD" w:rsidP="00D03EDD">
            <w:pPr>
              <w:jc w:val="both"/>
              <w:cnfStyle w:val="000000100000"/>
              <w:rPr>
                <w:rFonts w:ascii="Times New Roman" w:eastAsia="Times New Roman" w:hAnsi="Times New Roman" w:cs="Times New Roman"/>
                <w:color w:val="002060"/>
                <w:sz w:val="24"/>
                <w:szCs w:val="24"/>
                <w:lang w:eastAsia="en-IN"/>
              </w:rPr>
            </w:pPr>
            <w:proofErr w:type="spellStart"/>
            <w:r w:rsidRPr="006C7AF6">
              <w:rPr>
                <w:rFonts w:ascii="Times New Roman" w:eastAsia="Times New Roman" w:hAnsi="Times New Roman" w:cs="Times New Roman"/>
                <w:color w:val="002060"/>
                <w:szCs w:val="24"/>
                <w:lang w:eastAsia="en-IN"/>
              </w:rPr>
              <w:t>i</w:t>
            </w:r>
            <w:proofErr w:type="spellEnd"/>
            <w:r w:rsidRPr="006C7AF6">
              <w:rPr>
                <w:rFonts w:ascii="Times New Roman" w:eastAsia="Times New Roman" w:hAnsi="Times New Roman" w:cs="Times New Roman"/>
                <w:color w:val="002060"/>
                <w:szCs w:val="24"/>
                <w:lang w:eastAsia="en-IN"/>
              </w:rPr>
              <w:t xml:space="preserve">) </w:t>
            </w:r>
            <w:proofErr w:type="gramStart"/>
            <w:r w:rsidRPr="006C7AF6">
              <w:rPr>
                <w:rFonts w:ascii="Times New Roman" w:eastAsia="Times New Roman" w:hAnsi="Times New Roman" w:cs="Times New Roman"/>
                <w:color w:val="002060"/>
                <w:szCs w:val="24"/>
                <w:lang w:eastAsia="en-IN"/>
              </w:rPr>
              <w:t>decision</w:t>
            </w:r>
            <w:proofErr w:type="gramEnd"/>
            <w:r w:rsidRPr="006C7AF6">
              <w:rPr>
                <w:rFonts w:ascii="Times New Roman" w:eastAsia="Times New Roman" w:hAnsi="Times New Roman" w:cs="Times New Roman"/>
                <w:color w:val="002060"/>
                <w:szCs w:val="24"/>
                <w:lang w:eastAsia="en-IN"/>
              </w:rPr>
              <w:t xml:space="preserve"> on voluntary delisting by the listed entity from stock exchange(s).</w:t>
            </w:r>
          </w:p>
        </w:tc>
        <w:tc>
          <w:tcPr>
            <w:tcW w:w="754" w:type="pct"/>
            <w:noWrap/>
          </w:tcPr>
          <w:p w:rsidR="00D03EDD" w:rsidRPr="006C7AF6" w:rsidRDefault="00D03EDD" w:rsidP="00D03EDD">
            <w:pPr>
              <w:cnfStyle w:val="000000100000"/>
              <w:rPr>
                <w:rFonts w:ascii="Times New Roman" w:eastAsia="Times New Roman" w:hAnsi="Times New Roman" w:cs="Times New Roman"/>
                <w:b/>
                <w:bCs/>
                <w:color w:val="002060"/>
                <w:sz w:val="24"/>
                <w:szCs w:val="24"/>
                <w:lang w:eastAsia="en-IN"/>
              </w:rPr>
            </w:pPr>
            <w:r w:rsidRPr="006C7AF6">
              <w:rPr>
                <w:rFonts w:ascii="Times New Roman" w:eastAsia="Times New Roman" w:hAnsi="Times New Roman" w:cs="Times New Roman"/>
                <w:b/>
                <w:bCs/>
                <w:color w:val="002060"/>
                <w:sz w:val="24"/>
                <w:szCs w:val="24"/>
                <w:lang w:eastAsia="en-IN"/>
              </w:rPr>
              <w:t>30 MINUTES</w:t>
            </w:r>
          </w:p>
        </w:tc>
      </w:tr>
      <w:tr w:rsidR="00D03EDD" w:rsidRPr="006C7AF6" w:rsidTr="00D03EDD">
        <w:trPr>
          <w:trHeight w:val="1800"/>
        </w:trPr>
        <w:tc>
          <w:tcPr>
            <w:cnfStyle w:val="001000000000"/>
            <w:tcW w:w="902" w:type="pct"/>
            <w:tcBorders>
              <w:left w:val="none" w:sz="0" w:space="0" w:color="auto"/>
              <w:bottom w:val="none" w:sz="0" w:space="0" w:color="auto"/>
            </w:tcBorders>
            <w:noWrap/>
          </w:tcPr>
          <w:p w:rsidR="00D03EDD" w:rsidRPr="006C7AF6" w:rsidRDefault="00D03EDD" w:rsidP="00D03EDD">
            <w:pPr>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31A: Conditions for re-classification of any person as promoter / public</w:t>
            </w:r>
          </w:p>
        </w:tc>
        <w:tc>
          <w:tcPr>
            <w:tcW w:w="812" w:type="pct"/>
          </w:tcPr>
          <w:p w:rsidR="00D03EDD" w:rsidRPr="006C7AF6" w:rsidRDefault="00D03EDD" w:rsidP="00D03EDD">
            <w:pPr>
              <w:jc w:val="both"/>
              <w:cnfStyle w:val="0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31A(8)</w:t>
            </w:r>
          </w:p>
        </w:tc>
        <w:tc>
          <w:tcPr>
            <w:tcW w:w="2532" w:type="pct"/>
          </w:tcPr>
          <w:p w:rsidR="00D03EDD" w:rsidRPr="006C7AF6" w:rsidRDefault="00D03EDD" w:rsidP="00D03EDD">
            <w:pPr>
              <w:jc w:val="both"/>
              <w:cnfStyle w:val="0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Cs w:val="24"/>
                <w:lang w:eastAsia="en-IN"/>
              </w:rPr>
              <w:t>The following events shall deemed to be material events and shall be disclosed by the listed entity to the stock exchanges as soon as reasonably possible and not later than twenty four hours from the occurrence of the event:</w:t>
            </w:r>
            <w:r w:rsidRPr="006C7AF6">
              <w:rPr>
                <w:rFonts w:ascii="Times New Roman" w:eastAsia="Times New Roman" w:hAnsi="Times New Roman" w:cs="Times New Roman"/>
                <w:color w:val="002060"/>
                <w:szCs w:val="24"/>
                <w:lang w:eastAsia="en-IN"/>
              </w:rPr>
              <w:br/>
              <w:t>(a) receipt of request for re-classification by the listed entity from the promoter(s) seeking re-classification;</w:t>
            </w:r>
            <w:r w:rsidRPr="006C7AF6">
              <w:rPr>
                <w:rFonts w:ascii="Times New Roman" w:eastAsia="Times New Roman" w:hAnsi="Times New Roman" w:cs="Times New Roman"/>
                <w:color w:val="002060"/>
                <w:szCs w:val="24"/>
                <w:lang w:eastAsia="en-IN"/>
              </w:rPr>
              <w:br/>
              <w:t>(b) minutes of the board meeting considering such request which would include the views of the board on the request;</w:t>
            </w:r>
            <w:r w:rsidRPr="006C7AF6">
              <w:rPr>
                <w:rFonts w:ascii="Times New Roman" w:eastAsia="Times New Roman" w:hAnsi="Times New Roman" w:cs="Times New Roman"/>
                <w:color w:val="002060"/>
                <w:szCs w:val="24"/>
                <w:lang w:eastAsia="en-IN"/>
              </w:rPr>
              <w:br/>
            </w:r>
            <w:r w:rsidRPr="006C7AF6">
              <w:rPr>
                <w:rFonts w:ascii="Times New Roman" w:eastAsia="Times New Roman" w:hAnsi="Times New Roman" w:cs="Times New Roman"/>
                <w:color w:val="002060"/>
                <w:szCs w:val="24"/>
                <w:lang w:eastAsia="en-IN"/>
              </w:rPr>
              <w:lastRenderedPageBreak/>
              <w:t>(c) submission of application for re-classification of status as promoter/public by the listed entity to the stock exchanges;</w:t>
            </w:r>
            <w:r w:rsidRPr="006C7AF6">
              <w:rPr>
                <w:rFonts w:ascii="Times New Roman" w:eastAsia="Times New Roman" w:hAnsi="Times New Roman" w:cs="Times New Roman"/>
                <w:color w:val="002060"/>
                <w:szCs w:val="24"/>
                <w:lang w:eastAsia="en-IN"/>
              </w:rPr>
              <w:br/>
              <w:t>(d) decision of the stock exchanges on such application as communicated to the listed entity;</w:t>
            </w:r>
          </w:p>
        </w:tc>
        <w:tc>
          <w:tcPr>
            <w:tcW w:w="754" w:type="pct"/>
            <w:noWrap/>
          </w:tcPr>
          <w:p w:rsidR="00D03EDD" w:rsidRPr="006C7AF6" w:rsidRDefault="00D03EDD" w:rsidP="00D03EDD">
            <w:pPr>
              <w:cnfStyle w:val="000000000000"/>
              <w:rPr>
                <w:rFonts w:ascii="Times New Roman" w:eastAsia="Times New Roman" w:hAnsi="Times New Roman" w:cs="Times New Roman"/>
                <w:b/>
                <w:bCs/>
                <w:color w:val="002060"/>
                <w:sz w:val="24"/>
                <w:szCs w:val="24"/>
                <w:lang w:eastAsia="en-IN"/>
              </w:rPr>
            </w:pPr>
            <w:r w:rsidRPr="006C7AF6">
              <w:rPr>
                <w:rFonts w:ascii="Times New Roman" w:eastAsia="Times New Roman" w:hAnsi="Times New Roman" w:cs="Times New Roman"/>
                <w:b/>
                <w:bCs/>
                <w:color w:val="002060"/>
                <w:sz w:val="24"/>
                <w:szCs w:val="24"/>
                <w:lang w:eastAsia="en-IN"/>
              </w:rPr>
              <w:lastRenderedPageBreak/>
              <w:t>24 HOURS</w:t>
            </w:r>
          </w:p>
        </w:tc>
      </w:tr>
      <w:tr w:rsidR="00D03EDD" w:rsidRPr="006C7AF6" w:rsidTr="00D03EDD">
        <w:trPr>
          <w:cnfStyle w:val="000000100000"/>
          <w:trHeight w:val="1494"/>
        </w:trPr>
        <w:tc>
          <w:tcPr>
            <w:cnfStyle w:val="001000000000"/>
            <w:tcW w:w="902" w:type="pct"/>
            <w:tcBorders>
              <w:left w:val="none" w:sz="0" w:space="0" w:color="auto"/>
              <w:bottom w:val="none" w:sz="0" w:space="0" w:color="auto"/>
            </w:tcBorders>
            <w:noWrap/>
          </w:tcPr>
          <w:p w:rsidR="00D03EDD" w:rsidRPr="006C7AF6" w:rsidRDefault="00D03EDD" w:rsidP="00D03EDD">
            <w:pPr>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lastRenderedPageBreak/>
              <w:t xml:space="preserve">34 Annual </w:t>
            </w:r>
            <w:proofErr w:type="gramStart"/>
            <w:r w:rsidRPr="006C7AF6">
              <w:rPr>
                <w:rFonts w:ascii="Times New Roman" w:eastAsia="Times New Roman" w:hAnsi="Times New Roman" w:cs="Times New Roman"/>
                <w:color w:val="002060"/>
                <w:sz w:val="24"/>
                <w:szCs w:val="24"/>
                <w:lang w:eastAsia="en-IN"/>
              </w:rPr>
              <w:t>Report</w:t>
            </w:r>
            <w:proofErr w:type="gramEnd"/>
            <w:r w:rsidRPr="006C7AF6">
              <w:rPr>
                <w:rFonts w:ascii="Times New Roman" w:eastAsia="Times New Roman" w:hAnsi="Times New Roman" w:cs="Times New Roman"/>
                <w:color w:val="002060"/>
                <w:sz w:val="24"/>
                <w:szCs w:val="24"/>
                <w:lang w:eastAsia="en-IN"/>
              </w:rPr>
              <w:t>.</w:t>
            </w:r>
          </w:p>
        </w:tc>
        <w:tc>
          <w:tcPr>
            <w:tcW w:w="812" w:type="pct"/>
          </w:tcPr>
          <w:p w:rsidR="00D03EDD" w:rsidRPr="006C7AF6" w:rsidRDefault="00D03EDD" w:rsidP="00D03EDD">
            <w:pPr>
              <w:jc w:val="both"/>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34(1)(b)</w:t>
            </w:r>
          </w:p>
        </w:tc>
        <w:tc>
          <w:tcPr>
            <w:tcW w:w="2532" w:type="pct"/>
          </w:tcPr>
          <w:p w:rsidR="00D03EDD" w:rsidRPr="006C7AF6" w:rsidRDefault="00D03EDD" w:rsidP="00D03EDD">
            <w:pPr>
              <w:jc w:val="both"/>
              <w:cnfStyle w:val="000000100000"/>
              <w:rPr>
                <w:rFonts w:ascii="Times New Roman" w:eastAsia="Times New Roman" w:hAnsi="Times New Roman" w:cs="Times New Roman"/>
                <w:color w:val="002060"/>
                <w:sz w:val="24"/>
                <w:szCs w:val="24"/>
                <w:lang w:eastAsia="en-IN"/>
              </w:rPr>
            </w:pPr>
            <w:proofErr w:type="gramStart"/>
            <w:r w:rsidRPr="006C7AF6">
              <w:rPr>
                <w:rFonts w:ascii="Times New Roman" w:eastAsia="Times New Roman" w:hAnsi="Times New Roman" w:cs="Times New Roman"/>
                <w:color w:val="002060"/>
                <w:sz w:val="24"/>
                <w:szCs w:val="24"/>
                <w:lang w:eastAsia="en-IN"/>
              </w:rPr>
              <w:t>in</w:t>
            </w:r>
            <w:proofErr w:type="gramEnd"/>
            <w:r w:rsidRPr="006C7AF6">
              <w:rPr>
                <w:rFonts w:ascii="Times New Roman" w:eastAsia="Times New Roman" w:hAnsi="Times New Roman" w:cs="Times New Roman"/>
                <w:color w:val="002060"/>
                <w:sz w:val="24"/>
                <w:szCs w:val="24"/>
                <w:lang w:eastAsia="en-IN"/>
              </w:rPr>
              <w:t xml:space="preserve"> the event of any changes to the annual report, the revised copy along with the details of </w:t>
            </w:r>
            <w:proofErr w:type="spellStart"/>
            <w:r w:rsidRPr="006C7AF6">
              <w:rPr>
                <w:rFonts w:ascii="Times New Roman" w:eastAsia="Times New Roman" w:hAnsi="Times New Roman" w:cs="Times New Roman"/>
                <w:color w:val="002060"/>
                <w:sz w:val="24"/>
                <w:szCs w:val="24"/>
                <w:lang w:eastAsia="en-IN"/>
              </w:rPr>
              <w:t>and</w:t>
            </w:r>
            <w:proofErr w:type="spellEnd"/>
            <w:r w:rsidRPr="006C7AF6">
              <w:rPr>
                <w:rFonts w:ascii="Times New Roman" w:eastAsia="Times New Roman" w:hAnsi="Times New Roman" w:cs="Times New Roman"/>
                <w:color w:val="002060"/>
                <w:sz w:val="24"/>
                <w:szCs w:val="24"/>
                <w:lang w:eastAsia="en-IN"/>
              </w:rPr>
              <w:t xml:space="preserve"> explanation for the changes shall be sent not later than 48 hours after the annual general meeting.]</w:t>
            </w:r>
          </w:p>
        </w:tc>
        <w:tc>
          <w:tcPr>
            <w:tcW w:w="754" w:type="pct"/>
            <w:noWrap/>
          </w:tcPr>
          <w:p w:rsidR="00D03EDD" w:rsidRPr="006C7AF6" w:rsidRDefault="00D03EDD" w:rsidP="00D03EDD">
            <w:pPr>
              <w:cnfStyle w:val="000000100000"/>
              <w:rPr>
                <w:rFonts w:ascii="Times New Roman" w:eastAsia="Times New Roman" w:hAnsi="Times New Roman" w:cs="Times New Roman"/>
                <w:b/>
                <w:bCs/>
                <w:color w:val="002060"/>
                <w:sz w:val="24"/>
                <w:szCs w:val="24"/>
                <w:lang w:eastAsia="en-IN"/>
              </w:rPr>
            </w:pPr>
            <w:r w:rsidRPr="006C7AF6">
              <w:rPr>
                <w:rFonts w:ascii="Times New Roman" w:eastAsia="Times New Roman" w:hAnsi="Times New Roman" w:cs="Times New Roman"/>
                <w:b/>
                <w:bCs/>
                <w:color w:val="002060"/>
                <w:sz w:val="24"/>
                <w:szCs w:val="24"/>
                <w:lang w:eastAsia="en-IN"/>
              </w:rPr>
              <w:t>48 HOURS</w:t>
            </w:r>
          </w:p>
        </w:tc>
      </w:tr>
      <w:tr w:rsidR="00D03EDD" w:rsidRPr="006C7AF6" w:rsidTr="00D03EDD">
        <w:trPr>
          <w:trHeight w:val="1532"/>
        </w:trPr>
        <w:tc>
          <w:tcPr>
            <w:cnfStyle w:val="001000000000"/>
            <w:tcW w:w="902" w:type="pct"/>
            <w:tcBorders>
              <w:left w:val="none" w:sz="0" w:space="0" w:color="auto"/>
              <w:bottom w:val="none" w:sz="0" w:space="0" w:color="auto"/>
            </w:tcBorders>
            <w:noWrap/>
          </w:tcPr>
          <w:p w:rsidR="00D03EDD" w:rsidRPr="006C7AF6" w:rsidRDefault="00D03EDD" w:rsidP="00D03EDD">
            <w:pPr>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44 Meetings of shareholders and voting</w:t>
            </w:r>
          </w:p>
        </w:tc>
        <w:tc>
          <w:tcPr>
            <w:tcW w:w="812" w:type="pct"/>
          </w:tcPr>
          <w:p w:rsidR="00D03EDD" w:rsidRPr="006C7AF6" w:rsidRDefault="00D03EDD" w:rsidP="00D03EDD">
            <w:pPr>
              <w:jc w:val="both"/>
              <w:cnfStyle w:val="0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44(3)</w:t>
            </w:r>
          </w:p>
        </w:tc>
        <w:tc>
          <w:tcPr>
            <w:tcW w:w="2532" w:type="pct"/>
          </w:tcPr>
          <w:p w:rsidR="00D03EDD" w:rsidRPr="006C7AF6" w:rsidRDefault="00D03EDD" w:rsidP="00D03EDD">
            <w:pPr>
              <w:jc w:val="both"/>
              <w:cnfStyle w:val="0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The listed entity shall submit to the stock exchange, within forty eight hours of conclusion of its General Meeting, details regarding the voting results in the format specified by the Board.</w:t>
            </w:r>
          </w:p>
        </w:tc>
        <w:tc>
          <w:tcPr>
            <w:tcW w:w="754" w:type="pct"/>
            <w:noWrap/>
          </w:tcPr>
          <w:p w:rsidR="00D03EDD" w:rsidRPr="006C7AF6" w:rsidRDefault="00D03EDD" w:rsidP="00D03EDD">
            <w:pPr>
              <w:cnfStyle w:val="000000000000"/>
              <w:rPr>
                <w:rFonts w:ascii="Times New Roman" w:eastAsia="Times New Roman" w:hAnsi="Times New Roman" w:cs="Times New Roman"/>
                <w:b/>
                <w:bCs/>
                <w:color w:val="002060"/>
                <w:sz w:val="24"/>
                <w:szCs w:val="24"/>
                <w:lang w:eastAsia="en-IN"/>
              </w:rPr>
            </w:pPr>
            <w:r w:rsidRPr="006C7AF6">
              <w:rPr>
                <w:rFonts w:ascii="Times New Roman" w:eastAsia="Times New Roman" w:hAnsi="Times New Roman" w:cs="Times New Roman"/>
                <w:b/>
                <w:bCs/>
                <w:color w:val="002060"/>
                <w:sz w:val="24"/>
                <w:szCs w:val="24"/>
                <w:lang w:eastAsia="en-IN"/>
              </w:rPr>
              <w:t>48 HOURS</w:t>
            </w:r>
          </w:p>
        </w:tc>
      </w:tr>
      <w:tr w:rsidR="00D03EDD" w:rsidRPr="006C7AF6" w:rsidTr="00D03EDD">
        <w:trPr>
          <w:cnfStyle w:val="000000100000"/>
          <w:trHeight w:val="4526"/>
        </w:trPr>
        <w:tc>
          <w:tcPr>
            <w:cnfStyle w:val="001000000000"/>
            <w:tcW w:w="902" w:type="pct"/>
            <w:tcBorders>
              <w:left w:val="none" w:sz="0" w:space="0" w:color="auto"/>
              <w:bottom w:val="none" w:sz="0" w:space="0" w:color="auto"/>
            </w:tcBorders>
          </w:tcPr>
          <w:p w:rsidR="00D03EDD" w:rsidRPr="006C7AF6" w:rsidRDefault="00D03EDD" w:rsidP="00D03EDD">
            <w:pPr>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47 Advertisements in Newspapers.</w:t>
            </w:r>
          </w:p>
        </w:tc>
        <w:tc>
          <w:tcPr>
            <w:tcW w:w="812" w:type="pct"/>
          </w:tcPr>
          <w:p w:rsidR="00D03EDD" w:rsidRPr="006C7AF6" w:rsidRDefault="00D03EDD" w:rsidP="00D03EDD">
            <w:pPr>
              <w:jc w:val="both"/>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47 (3) Advertisements in Newspapers</w:t>
            </w:r>
          </w:p>
        </w:tc>
        <w:tc>
          <w:tcPr>
            <w:tcW w:w="2532" w:type="pct"/>
          </w:tcPr>
          <w:p w:rsidR="00D03EDD" w:rsidRPr="006C7AF6" w:rsidRDefault="00D03EDD" w:rsidP="00D03EDD">
            <w:pPr>
              <w:jc w:val="both"/>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The listed entity shall publish the information specified in 47(1) in the newspaper simultaneously with the submission of the same to the stock exchange(s). The same is reproduced below</w:t>
            </w:r>
            <w:r w:rsidRPr="006C7AF6">
              <w:rPr>
                <w:rFonts w:ascii="Times New Roman" w:eastAsia="Times New Roman" w:hAnsi="Times New Roman" w:cs="Times New Roman"/>
                <w:color w:val="002060"/>
                <w:sz w:val="24"/>
                <w:szCs w:val="24"/>
                <w:lang w:eastAsia="en-IN"/>
              </w:rPr>
              <w:br/>
            </w:r>
            <w:r w:rsidRPr="006C7AF6">
              <w:rPr>
                <w:rFonts w:ascii="Times New Roman" w:eastAsia="Times New Roman" w:hAnsi="Times New Roman" w:cs="Times New Roman"/>
                <w:b/>
                <w:bCs/>
                <w:color w:val="002060"/>
                <w:sz w:val="24"/>
                <w:szCs w:val="24"/>
                <w:u w:val="single"/>
                <w:lang w:eastAsia="en-IN"/>
              </w:rPr>
              <w:t xml:space="preserve">47(1) (a) </w:t>
            </w:r>
            <w:r w:rsidRPr="006C7AF6">
              <w:rPr>
                <w:rFonts w:ascii="Times New Roman" w:eastAsia="Times New Roman" w:hAnsi="Times New Roman" w:cs="Times New Roman"/>
                <w:color w:val="002060"/>
                <w:sz w:val="24"/>
                <w:szCs w:val="24"/>
                <w:lang w:eastAsia="en-IN"/>
              </w:rPr>
              <w:t xml:space="preserve">notice of meeting of the board of directors where financial results shall be discussed </w:t>
            </w:r>
            <w:r w:rsidRPr="006C7AF6">
              <w:rPr>
                <w:rFonts w:ascii="Times New Roman" w:eastAsia="Times New Roman" w:hAnsi="Times New Roman" w:cs="Times New Roman"/>
                <w:b/>
                <w:bCs/>
                <w:color w:val="002060"/>
                <w:sz w:val="24"/>
                <w:szCs w:val="24"/>
                <w:u w:val="single"/>
                <w:lang w:eastAsia="en-IN"/>
              </w:rPr>
              <w:t xml:space="preserve">(c </w:t>
            </w:r>
            <w:r w:rsidRPr="006C7AF6">
              <w:rPr>
                <w:rFonts w:ascii="Times New Roman" w:eastAsia="Times New Roman" w:hAnsi="Times New Roman" w:cs="Times New Roman"/>
                <w:color w:val="002060"/>
                <w:sz w:val="24"/>
                <w:szCs w:val="24"/>
                <w:lang w:eastAsia="en-IN"/>
              </w:rPr>
              <w:t>)statements of deviation(s) or variation(s) as specified in sub-regulation (1) of regulation 32 on quarterly basis, after review by audit committee and its explanation in directors report in annual report;</w:t>
            </w:r>
            <w:r w:rsidRPr="006C7AF6">
              <w:rPr>
                <w:rFonts w:ascii="Times New Roman" w:eastAsia="Times New Roman" w:hAnsi="Times New Roman" w:cs="Times New Roman"/>
                <w:color w:val="002060"/>
                <w:sz w:val="24"/>
                <w:szCs w:val="24"/>
                <w:lang w:eastAsia="en-IN"/>
              </w:rPr>
              <w:br/>
            </w:r>
            <w:r w:rsidRPr="006C7AF6">
              <w:rPr>
                <w:rFonts w:ascii="Times New Roman" w:eastAsia="Times New Roman" w:hAnsi="Times New Roman" w:cs="Times New Roman"/>
                <w:b/>
                <w:bCs/>
                <w:color w:val="002060"/>
                <w:sz w:val="24"/>
                <w:szCs w:val="24"/>
                <w:u w:val="single"/>
                <w:lang w:eastAsia="en-IN"/>
              </w:rPr>
              <w:t>(d)</w:t>
            </w:r>
            <w:r w:rsidRPr="006C7AF6">
              <w:rPr>
                <w:rFonts w:ascii="Times New Roman" w:eastAsia="Times New Roman" w:hAnsi="Times New Roman" w:cs="Times New Roman"/>
                <w:color w:val="002060"/>
                <w:sz w:val="24"/>
                <w:szCs w:val="24"/>
                <w:lang w:eastAsia="en-IN"/>
              </w:rPr>
              <w:t xml:space="preserve"> notices given to shareholders by advertisement</w:t>
            </w:r>
          </w:p>
        </w:tc>
        <w:tc>
          <w:tcPr>
            <w:tcW w:w="754" w:type="pct"/>
            <w:noWrap/>
          </w:tcPr>
          <w:p w:rsidR="00D03EDD" w:rsidRPr="006C7AF6" w:rsidRDefault="00D03EDD" w:rsidP="00D03EDD">
            <w:pPr>
              <w:cnfStyle w:val="000000100000"/>
              <w:rPr>
                <w:rFonts w:ascii="Times New Roman" w:eastAsia="Times New Roman" w:hAnsi="Times New Roman" w:cs="Times New Roman"/>
                <w:b/>
                <w:bCs/>
                <w:color w:val="002060"/>
                <w:sz w:val="24"/>
                <w:szCs w:val="24"/>
                <w:lang w:eastAsia="en-IN"/>
              </w:rPr>
            </w:pPr>
            <w:r w:rsidRPr="006C7AF6">
              <w:rPr>
                <w:rFonts w:ascii="Times New Roman" w:eastAsia="Times New Roman" w:hAnsi="Times New Roman" w:cs="Times New Roman"/>
                <w:b/>
                <w:bCs/>
                <w:color w:val="002060"/>
                <w:sz w:val="24"/>
                <w:szCs w:val="24"/>
                <w:lang w:eastAsia="en-IN"/>
              </w:rPr>
              <w:t>Simultaneously</w:t>
            </w:r>
          </w:p>
        </w:tc>
      </w:tr>
      <w:tr w:rsidR="00D03EDD" w:rsidRPr="006C7AF6" w:rsidTr="00D03EDD">
        <w:trPr>
          <w:trHeight w:val="1500"/>
        </w:trPr>
        <w:tc>
          <w:tcPr>
            <w:cnfStyle w:val="001000000000"/>
            <w:tcW w:w="902" w:type="pct"/>
            <w:tcBorders>
              <w:left w:val="none" w:sz="0" w:space="0" w:color="auto"/>
              <w:bottom w:val="none" w:sz="0" w:space="0" w:color="auto"/>
            </w:tcBorders>
            <w:noWrap/>
          </w:tcPr>
          <w:p w:rsidR="00D03EDD" w:rsidRPr="006C7AF6" w:rsidRDefault="00D03EDD" w:rsidP="00D03EDD">
            <w:pPr>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w:t>
            </w:r>
          </w:p>
        </w:tc>
        <w:tc>
          <w:tcPr>
            <w:tcW w:w="812" w:type="pct"/>
          </w:tcPr>
          <w:p w:rsidR="00D03EDD" w:rsidRPr="006C7AF6" w:rsidRDefault="00D03EDD" w:rsidP="00D03EDD">
            <w:pPr>
              <w:jc w:val="both"/>
              <w:cnfStyle w:val="0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 xml:space="preserve">SCHEDULE III PART </w:t>
            </w:r>
            <w:proofErr w:type="spellStart"/>
            <w:r w:rsidRPr="006C7AF6">
              <w:rPr>
                <w:rFonts w:ascii="Times New Roman" w:eastAsia="Times New Roman" w:hAnsi="Times New Roman" w:cs="Times New Roman"/>
                <w:color w:val="002060"/>
                <w:sz w:val="24"/>
                <w:szCs w:val="24"/>
                <w:lang w:eastAsia="en-IN"/>
              </w:rPr>
              <w:t>PART</w:t>
            </w:r>
            <w:proofErr w:type="spellEnd"/>
            <w:r w:rsidRPr="006C7AF6">
              <w:rPr>
                <w:rFonts w:ascii="Times New Roman" w:eastAsia="Times New Roman" w:hAnsi="Times New Roman" w:cs="Times New Roman"/>
                <w:color w:val="002060"/>
                <w:sz w:val="24"/>
                <w:szCs w:val="24"/>
                <w:lang w:eastAsia="en-IN"/>
              </w:rPr>
              <w:t xml:space="preserve"> A 7(A)</w:t>
            </w:r>
          </w:p>
        </w:tc>
        <w:tc>
          <w:tcPr>
            <w:tcW w:w="2532" w:type="pct"/>
          </w:tcPr>
          <w:p w:rsidR="00D03EDD" w:rsidRPr="006C7AF6" w:rsidRDefault="00D03EDD" w:rsidP="00D03EDD">
            <w:pPr>
              <w:jc w:val="both"/>
              <w:cnfStyle w:val="0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resignation of the auditor of the listed entity, detailed reasons for resignation of auditor, as given by the said auditor, shall be disclosed by the listed entities to the stock exchanges as soon as possible but not later than twenty four hours of receipt of such reasons from the auditor</w:t>
            </w:r>
          </w:p>
        </w:tc>
        <w:tc>
          <w:tcPr>
            <w:tcW w:w="754" w:type="pct"/>
            <w:noWrap/>
          </w:tcPr>
          <w:p w:rsidR="00D03EDD" w:rsidRPr="006C7AF6" w:rsidRDefault="00D03EDD" w:rsidP="00D03EDD">
            <w:pPr>
              <w:cnfStyle w:val="000000000000"/>
              <w:rPr>
                <w:rFonts w:ascii="Times New Roman" w:eastAsia="Times New Roman" w:hAnsi="Times New Roman" w:cs="Times New Roman"/>
                <w:b/>
                <w:bCs/>
                <w:color w:val="002060"/>
                <w:sz w:val="24"/>
                <w:szCs w:val="24"/>
                <w:lang w:eastAsia="en-IN"/>
              </w:rPr>
            </w:pPr>
            <w:r w:rsidRPr="006C7AF6">
              <w:rPr>
                <w:rFonts w:ascii="Times New Roman" w:eastAsia="Times New Roman" w:hAnsi="Times New Roman" w:cs="Times New Roman"/>
                <w:b/>
                <w:bCs/>
                <w:color w:val="002060"/>
                <w:sz w:val="24"/>
                <w:szCs w:val="24"/>
                <w:lang w:eastAsia="en-IN"/>
              </w:rPr>
              <w:t>24 HOURS</w:t>
            </w:r>
          </w:p>
        </w:tc>
      </w:tr>
      <w:tr w:rsidR="00D03EDD" w:rsidRPr="006C7AF6" w:rsidTr="00D03EDD">
        <w:trPr>
          <w:cnfStyle w:val="000000100000"/>
          <w:trHeight w:val="1500"/>
        </w:trPr>
        <w:tc>
          <w:tcPr>
            <w:cnfStyle w:val="001000000000"/>
            <w:tcW w:w="902" w:type="pct"/>
            <w:tcBorders>
              <w:left w:val="none" w:sz="0" w:space="0" w:color="auto"/>
              <w:bottom w:val="none" w:sz="0" w:space="0" w:color="auto"/>
            </w:tcBorders>
            <w:noWrap/>
          </w:tcPr>
          <w:p w:rsidR="00D03EDD" w:rsidRPr="006C7AF6" w:rsidRDefault="00D03EDD" w:rsidP="00D03EDD">
            <w:pPr>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w:t>
            </w:r>
          </w:p>
        </w:tc>
        <w:tc>
          <w:tcPr>
            <w:tcW w:w="812" w:type="pct"/>
          </w:tcPr>
          <w:p w:rsidR="00D03EDD" w:rsidRPr="006C7AF6" w:rsidRDefault="00D03EDD" w:rsidP="00D03EDD">
            <w:pPr>
              <w:jc w:val="both"/>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 xml:space="preserve">SCHEDULE III PART </w:t>
            </w:r>
            <w:proofErr w:type="spellStart"/>
            <w:r w:rsidRPr="006C7AF6">
              <w:rPr>
                <w:rFonts w:ascii="Times New Roman" w:eastAsia="Times New Roman" w:hAnsi="Times New Roman" w:cs="Times New Roman"/>
                <w:color w:val="002060"/>
                <w:sz w:val="24"/>
                <w:szCs w:val="24"/>
                <w:lang w:eastAsia="en-IN"/>
              </w:rPr>
              <w:t>PART</w:t>
            </w:r>
            <w:proofErr w:type="spellEnd"/>
            <w:r w:rsidRPr="006C7AF6">
              <w:rPr>
                <w:rFonts w:ascii="Times New Roman" w:eastAsia="Times New Roman" w:hAnsi="Times New Roman" w:cs="Times New Roman"/>
                <w:color w:val="002060"/>
                <w:sz w:val="24"/>
                <w:szCs w:val="24"/>
                <w:lang w:eastAsia="en-IN"/>
              </w:rPr>
              <w:t xml:space="preserve"> A 7(B)</w:t>
            </w:r>
          </w:p>
        </w:tc>
        <w:tc>
          <w:tcPr>
            <w:tcW w:w="2532" w:type="pct"/>
          </w:tcPr>
          <w:p w:rsidR="00D03EDD" w:rsidRPr="006C7AF6" w:rsidRDefault="00D03EDD" w:rsidP="00D03EDD">
            <w:pPr>
              <w:jc w:val="both"/>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0"/>
                <w:szCs w:val="24"/>
                <w:lang w:eastAsia="en-IN"/>
              </w:rPr>
              <w:t>In case of resignation of an independent director of the listed entity, within seven days from the date of resignation, the following disclosures shall be made to the stock exchanges by the listed entities:</w:t>
            </w:r>
            <w:r w:rsidRPr="006C7AF6">
              <w:rPr>
                <w:rFonts w:ascii="Times New Roman" w:eastAsia="Times New Roman" w:hAnsi="Times New Roman" w:cs="Times New Roman"/>
                <w:color w:val="002060"/>
                <w:sz w:val="20"/>
                <w:szCs w:val="24"/>
                <w:lang w:eastAsia="en-IN"/>
              </w:rPr>
              <w:br/>
            </w:r>
            <w:proofErr w:type="spellStart"/>
            <w:r w:rsidRPr="006C7AF6">
              <w:rPr>
                <w:rFonts w:ascii="Times New Roman" w:eastAsia="Times New Roman" w:hAnsi="Times New Roman" w:cs="Times New Roman"/>
                <w:color w:val="002060"/>
                <w:sz w:val="20"/>
                <w:szCs w:val="24"/>
                <w:lang w:eastAsia="en-IN"/>
              </w:rPr>
              <w:t>i</w:t>
            </w:r>
            <w:proofErr w:type="spellEnd"/>
            <w:r w:rsidRPr="006C7AF6">
              <w:rPr>
                <w:rFonts w:ascii="Times New Roman" w:eastAsia="Times New Roman" w:hAnsi="Times New Roman" w:cs="Times New Roman"/>
                <w:color w:val="002060"/>
                <w:sz w:val="20"/>
                <w:szCs w:val="24"/>
                <w:lang w:eastAsia="en-IN"/>
              </w:rPr>
              <w:t>. Detailed reasons for the resignation of independent directors as given by the said director shall be disclosed by the listed entities to the stock exchanges.</w:t>
            </w:r>
            <w:r w:rsidRPr="006C7AF6">
              <w:rPr>
                <w:rFonts w:ascii="Times New Roman" w:eastAsia="Times New Roman" w:hAnsi="Times New Roman" w:cs="Times New Roman"/>
                <w:color w:val="002060"/>
                <w:sz w:val="20"/>
                <w:szCs w:val="24"/>
                <w:lang w:eastAsia="en-IN"/>
              </w:rPr>
              <w:br/>
              <w:t xml:space="preserve">ii. The independent director shall, along with the detailed reasons, also provide a confirmation that there </w:t>
            </w:r>
            <w:proofErr w:type="gramStart"/>
            <w:r w:rsidRPr="006C7AF6">
              <w:rPr>
                <w:rFonts w:ascii="Times New Roman" w:eastAsia="Times New Roman" w:hAnsi="Times New Roman" w:cs="Times New Roman"/>
                <w:color w:val="002060"/>
                <w:sz w:val="20"/>
                <w:szCs w:val="24"/>
                <w:lang w:eastAsia="en-IN"/>
              </w:rPr>
              <w:t>is no other material reasons</w:t>
            </w:r>
            <w:proofErr w:type="gramEnd"/>
            <w:r w:rsidRPr="006C7AF6">
              <w:rPr>
                <w:rFonts w:ascii="Times New Roman" w:eastAsia="Times New Roman" w:hAnsi="Times New Roman" w:cs="Times New Roman"/>
                <w:color w:val="002060"/>
                <w:sz w:val="20"/>
                <w:szCs w:val="24"/>
                <w:lang w:eastAsia="en-IN"/>
              </w:rPr>
              <w:t xml:space="preserve"> other than those provided.</w:t>
            </w:r>
            <w:r w:rsidRPr="006C7AF6">
              <w:rPr>
                <w:rFonts w:ascii="Times New Roman" w:eastAsia="Times New Roman" w:hAnsi="Times New Roman" w:cs="Times New Roman"/>
                <w:color w:val="002060"/>
                <w:sz w:val="20"/>
                <w:szCs w:val="24"/>
                <w:lang w:eastAsia="en-IN"/>
              </w:rPr>
              <w:br/>
            </w:r>
            <w:proofErr w:type="gramStart"/>
            <w:r w:rsidRPr="006C7AF6">
              <w:rPr>
                <w:rFonts w:ascii="Times New Roman" w:eastAsia="Times New Roman" w:hAnsi="Times New Roman" w:cs="Times New Roman"/>
                <w:color w:val="002060"/>
                <w:sz w:val="20"/>
                <w:szCs w:val="24"/>
                <w:lang w:eastAsia="en-IN"/>
              </w:rPr>
              <w:t>iii</w:t>
            </w:r>
            <w:proofErr w:type="gramEnd"/>
            <w:r w:rsidRPr="006C7AF6">
              <w:rPr>
                <w:rFonts w:ascii="Times New Roman" w:eastAsia="Times New Roman" w:hAnsi="Times New Roman" w:cs="Times New Roman"/>
                <w:color w:val="002060"/>
                <w:sz w:val="20"/>
                <w:szCs w:val="24"/>
                <w:lang w:eastAsia="en-IN"/>
              </w:rPr>
              <w:t xml:space="preserve">. The confirmation as provided by the independent </w:t>
            </w:r>
            <w:r w:rsidRPr="006C7AF6">
              <w:rPr>
                <w:rFonts w:ascii="Times New Roman" w:eastAsia="Times New Roman" w:hAnsi="Times New Roman" w:cs="Times New Roman"/>
                <w:color w:val="002060"/>
                <w:sz w:val="20"/>
                <w:szCs w:val="24"/>
                <w:lang w:eastAsia="en-IN"/>
              </w:rPr>
              <w:lastRenderedPageBreak/>
              <w:t>director above shall also be disclosed by the listed entities to the stock exchanges along with the detailed reasons as specified in sub-clause (</w:t>
            </w:r>
            <w:proofErr w:type="spellStart"/>
            <w:r w:rsidRPr="006C7AF6">
              <w:rPr>
                <w:rFonts w:ascii="Times New Roman" w:eastAsia="Times New Roman" w:hAnsi="Times New Roman" w:cs="Times New Roman"/>
                <w:color w:val="002060"/>
                <w:sz w:val="20"/>
                <w:szCs w:val="24"/>
                <w:lang w:eastAsia="en-IN"/>
              </w:rPr>
              <w:t>i</w:t>
            </w:r>
            <w:proofErr w:type="spellEnd"/>
            <w:r w:rsidRPr="006C7AF6">
              <w:rPr>
                <w:rFonts w:ascii="Times New Roman" w:eastAsia="Times New Roman" w:hAnsi="Times New Roman" w:cs="Times New Roman"/>
                <w:color w:val="002060"/>
                <w:sz w:val="20"/>
                <w:szCs w:val="24"/>
                <w:lang w:eastAsia="en-IN"/>
              </w:rPr>
              <w:t>) above.]</w:t>
            </w:r>
          </w:p>
        </w:tc>
        <w:tc>
          <w:tcPr>
            <w:tcW w:w="754" w:type="pct"/>
            <w:noWrap/>
          </w:tcPr>
          <w:p w:rsidR="00D03EDD" w:rsidRPr="006C7AF6" w:rsidRDefault="00D03EDD" w:rsidP="00D03EDD">
            <w:pPr>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b/>
                <w:bCs/>
                <w:color w:val="002060"/>
                <w:sz w:val="24"/>
                <w:szCs w:val="24"/>
                <w:lang w:eastAsia="en-IN"/>
              </w:rPr>
              <w:lastRenderedPageBreak/>
              <w:t>7 days</w:t>
            </w:r>
            <w:r w:rsidRPr="006C7AF6">
              <w:rPr>
                <w:rFonts w:ascii="Times New Roman" w:eastAsia="Times New Roman" w:hAnsi="Times New Roman" w:cs="Times New Roman"/>
                <w:color w:val="002060"/>
                <w:sz w:val="24"/>
                <w:szCs w:val="24"/>
                <w:lang w:eastAsia="en-IN"/>
              </w:rPr>
              <w:t xml:space="preserve"> from the date of resignation</w:t>
            </w:r>
          </w:p>
        </w:tc>
      </w:tr>
      <w:tr w:rsidR="00D03EDD" w:rsidRPr="006C7AF6" w:rsidTr="00D03EDD">
        <w:trPr>
          <w:trHeight w:val="2077"/>
        </w:trPr>
        <w:tc>
          <w:tcPr>
            <w:cnfStyle w:val="001000000000"/>
            <w:tcW w:w="902" w:type="pct"/>
            <w:tcBorders>
              <w:left w:val="none" w:sz="0" w:space="0" w:color="auto"/>
              <w:bottom w:val="none" w:sz="0" w:space="0" w:color="auto"/>
            </w:tcBorders>
            <w:noWrap/>
          </w:tcPr>
          <w:p w:rsidR="00D03EDD" w:rsidRPr="006C7AF6" w:rsidRDefault="00D03EDD" w:rsidP="00D03EDD">
            <w:pPr>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lastRenderedPageBreak/>
              <w:t xml:space="preserve">7 Share Transfer </w:t>
            </w:r>
            <w:proofErr w:type="gramStart"/>
            <w:r w:rsidRPr="006C7AF6">
              <w:rPr>
                <w:rFonts w:ascii="Times New Roman" w:eastAsia="Times New Roman" w:hAnsi="Times New Roman" w:cs="Times New Roman"/>
                <w:color w:val="002060"/>
                <w:sz w:val="24"/>
                <w:szCs w:val="24"/>
                <w:lang w:eastAsia="en-IN"/>
              </w:rPr>
              <w:t>Agent</w:t>
            </w:r>
            <w:proofErr w:type="gramEnd"/>
            <w:r w:rsidRPr="006C7AF6">
              <w:rPr>
                <w:rFonts w:ascii="Times New Roman" w:eastAsia="Times New Roman" w:hAnsi="Times New Roman" w:cs="Times New Roman"/>
                <w:color w:val="002060"/>
                <w:sz w:val="24"/>
                <w:szCs w:val="24"/>
                <w:lang w:eastAsia="en-IN"/>
              </w:rPr>
              <w:t>.</w:t>
            </w:r>
          </w:p>
        </w:tc>
        <w:tc>
          <w:tcPr>
            <w:tcW w:w="812" w:type="pct"/>
          </w:tcPr>
          <w:p w:rsidR="00D03EDD" w:rsidRPr="006C7AF6" w:rsidRDefault="00D03EDD" w:rsidP="00D03EDD">
            <w:pPr>
              <w:jc w:val="both"/>
              <w:cnfStyle w:val="000000000000"/>
              <w:rPr>
                <w:rFonts w:ascii="Times New Roman" w:eastAsia="Times New Roman" w:hAnsi="Times New Roman" w:cs="Times New Roman"/>
                <w:color w:val="002060"/>
                <w:sz w:val="24"/>
                <w:szCs w:val="24"/>
                <w:lang w:eastAsia="en-IN"/>
              </w:rPr>
            </w:pPr>
            <w:proofErr w:type="spellStart"/>
            <w:r w:rsidRPr="006C7AF6">
              <w:rPr>
                <w:rFonts w:ascii="Times New Roman" w:eastAsia="Times New Roman" w:hAnsi="Times New Roman" w:cs="Times New Roman"/>
                <w:color w:val="002060"/>
                <w:sz w:val="24"/>
                <w:szCs w:val="24"/>
                <w:lang w:eastAsia="en-IN"/>
              </w:rPr>
              <w:t>Reg</w:t>
            </w:r>
            <w:proofErr w:type="spellEnd"/>
            <w:r w:rsidRPr="006C7AF6">
              <w:rPr>
                <w:rFonts w:ascii="Times New Roman" w:eastAsia="Times New Roman" w:hAnsi="Times New Roman" w:cs="Times New Roman"/>
                <w:color w:val="002060"/>
                <w:sz w:val="24"/>
                <w:szCs w:val="24"/>
                <w:lang w:eastAsia="en-IN"/>
              </w:rPr>
              <w:t xml:space="preserve"> 7(4) &amp; (5) Share Transfer Agent. </w:t>
            </w:r>
          </w:p>
        </w:tc>
        <w:tc>
          <w:tcPr>
            <w:tcW w:w="2532" w:type="pct"/>
          </w:tcPr>
          <w:p w:rsidR="00D03EDD" w:rsidRPr="006C7AF6" w:rsidRDefault="00D03EDD" w:rsidP="00D03EDD">
            <w:pPr>
              <w:jc w:val="both"/>
              <w:cnfStyle w:val="0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The listed entity shall intimate any change or appointment of a new share transfer agent, to the stock exchange(s) within seven days of entering into the agreement.</w:t>
            </w:r>
          </w:p>
        </w:tc>
        <w:tc>
          <w:tcPr>
            <w:tcW w:w="754" w:type="pct"/>
            <w:noWrap/>
          </w:tcPr>
          <w:p w:rsidR="00D03EDD" w:rsidRPr="006C7AF6" w:rsidRDefault="00D03EDD" w:rsidP="00D03EDD">
            <w:pPr>
              <w:cnfStyle w:val="000000000000"/>
              <w:rPr>
                <w:rFonts w:ascii="Times New Roman" w:eastAsia="Times New Roman" w:hAnsi="Times New Roman" w:cs="Times New Roman"/>
                <w:b/>
                <w:bCs/>
                <w:color w:val="002060"/>
                <w:sz w:val="24"/>
                <w:szCs w:val="24"/>
                <w:lang w:eastAsia="en-IN"/>
              </w:rPr>
            </w:pPr>
            <w:r w:rsidRPr="006C7AF6">
              <w:rPr>
                <w:rFonts w:ascii="Times New Roman" w:eastAsia="Times New Roman" w:hAnsi="Times New Roman" w:cs="Times New Roman"/>
                <w:b/>
                <w:bCs/>
                <w:color w:val="002060"/>
                <w:sz w:val="24"/>
                <w:szCs w:val="24"/>
                <w:lang w:eastAsia="en-IN"/>
              </w:rPr>
              <w:t>7 DAYS</w:t>
            </w:r>
          </w:p>
        </w:tc>
      </w:tr>
      <w:tr w:rsidR="00D03EDD" w:rsidRPr="006C7AF6" w:rsidTr="00D03EDD">
        <w:trPr>
          <w:cnfStyle w:val="000000100000"/>
          <w:trHeight w:val="2100"/>
        </w:trPr>
        <w:tc>
          <w:tcPr>
            <w:cnfStyle w:val="001000000000"/>
            <w:tcW w:w="902" w:type="pct"/>
            <w:tcBorders>
              <w:left w:val="none" w:sz="0" w:space="0" w:color="auto"/>
              <w:bottom w:val="none" w:sz="0" w:space="0" w:color="auto"/>
            </w:tcBorders>
            <w:noWrap/>
          </w:tcPr>
          <w:p w:rsidR="00D03EDD" w:rsidRPr="006C7AF6" w:rsidRDefault="00D03EDD" w:rsidP="00D03EDD">
            <w:pPr>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29</w:t>
            </w:r>
          </w:p>
        </w:tc>
        <w:tc>
          <w:tcPr>
            <w:tcW w:w="812" w:type="pct"/>
          </w:tcPr>
          <w:p w:rsidR="00D03EDD" w:rsidRPr="006C7AF6" w:rsidRDefault="00D03EDD" w:rsidP="00D03EDD">
            <w:pPr>
              <w:jc w:val="both"/>
              <w:cnfStyle w:val="000000100000"/>
              <w:rPr>
                <w:rFonts w:ascii="Times New Roman" w:eastAsia="Times New Roman" w:hAnsi="Times New Roman" w:cs="Times New Roman"/>
                <w:color w:val="002060"/>
                <w:sz w:val="24"/>
                <w:szCs w:val="24"/>
                <w:lang w:eastAsia="en-IN"/>
              </w:rPr>
            </w:pPr>
            <w:proofErr w:type="spellStart"/>
            <w:r w:rsidRPr="006C7AF6">
              <w:rPr>
                <w:rFonts w:ascii="Times New Roman" w:eastAsia="Times New Roman" w:hAnsi="Times New Roman" w:cs="Times New Roman"/>
                <w:color w:val="002060"/>
                <w:sz w:val="24"/>
                <w:szCs w:val="24"/>
                <w:lang w:eastAsia="en-IN"/>
              </w:rPr>
              <w:t>Reg</w:t>
            </w:r>
            <w:proofErr w:type="spellEnd"/>
            <w:r w:rsidRPr="006C7AF6">
              <w:rPr>
                <w:rFonts w:ascii="Times New Roman" w:eastAsia="Times New Roman" w:hAnsi="Times New Roman" w:cs="Times New Roman"/>
                <w:color w:val="002060"/>
                <w:sz w:val="24"/>
                <w:szCs w:val="24"/>
                <w:lang w:eastAsia="en-IN"/>
              </w:rPr>
              <w:t xml:space="preserve"> 29(1) </w:t>
            </w:r>
          </w:p>
        </w:tc>
        <w:tc>
          <w:tcPr>
            <w:tcW w:w="2532" w:type="pct"/>
          </w:tcPr>
          <w:p w:rsidR="00D03EDD" w:rsidRPr="006C7AF6" w:rsidRDefault="00D03EDD" w:rsidP="00D03EDD">
            <w:pPr>
              <w:jc w:val="both"/>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0"/>
                <w:szCs w:val="24"/>
                <w:lang w:eastAsia="en-IN"/>
              </w:rPr>
              <w:t xml:space="preserve">The intimation required under 29 (1), shall be given at least two working days in advance, excluding the date of the intimation and date of the meeting </w:t>
            </w:r>
            <w:proofErr w:type="spellStart"/>
            <w:r w:rsidRPr="006C7AF6">
              <w:rPr>
                <w:rFonts w:ascii="Times New Roman" w:eastAsia="Times New Roman" w:hAnsi="Times New Roman" w:cs="Times New Roman"/>
                <w:color w:val="002060"/>
                <w:sz w:val="20"/>
                <w:szCs w:val="24"/>
                <w:lang w:eastAsia="en-IN"/>
              </w:rPr>
              <w:t>Reg</w:t>
            </w:r>
            <w:proofErr w:type="spellEnd"/>
            <w:r w:rsidRPr="006C7AF6">
              <w:rPr>
                <w:rFonts w:ascii="Times New Roman" w:eastAsia="Times New Roman" w:hAnsi="Times New Roman" w:cs="Times New Roman"/>
                <w:color w:val="002060"/>
                <w:sz w:val="20"/>
                <w:szCs w:val="24"/>
                <w:lang w:eastAsia="en-IN"/>
              </w:rPr>
              <w:t xml:space="preserve"> 29(1) is reproduced below: (b) proposal for buyback of securities ; (c) proposal for voluntary delisting by the listed entity from the stock exchange(s); (d) fund raising by way of further public offer, rights issue, American Depository Receipts/Global Depository Receipts/Foreign Currency Convertible Bonds, qualified institutions placement, debt issue, preferential issue or any other method and for determination of issue price:</w:t>
            </w:r>
            <w:r w:rsidRPr="006C7AF6">
              <w:rPr>
                <w:rFonts w:ascii="Times New Roman" w:eastAsia="Times New Roman" w:hAnsi="Times New Roman" w:cs="Times New Roman"/>
                <w:color w:val="002060"/>
                <w:sz w:val="20"/>
                <w:szCs w:val="24"/>
                <w:lang w:eastAsia="en-IN"/>
              </w:rPr>
              <w:br/>
              <w:t xml:space="preserve">Provided that intimation shall also be given in case of any annual general meeting or extraordinary general meeting or postal ballot that is proposed to be held for obtaining shareholder approval for further fund raising indicating type of issuance. (e) </w:t>
            </w:r>
            <w:proofErr w:type="gramStart"/>
            <w:r w:rsidRPr="006C7AF6">
              <w:rPr>
                <w:rFonts w:ascii="Times New Roman" w:eastAsia="Times New Roman" w:hAnsi="Times New Roman" w:cs="Times New Roman"/>
                <w:color w:val="002060"/>
                <w:sz w:val="20"/>
                <w:szCs w:val="24"/>
                <w:lang w:eastAsia="en-IN"/>
              </w:rPr>
              <w:t>declaration</w:t>
            </w:r>
            <w:proofErr w:type="gramEnd"/>
            <w:r w:rsidRPr="006C7AF6">
              <w:rPr>
                <w:rFonts w:ascii="Times New Roman" w:eastAsia="Times New Roman" w:hAnsi="Times New Roman" w:cs="Times New Roman"/>
                <w:color w:val="002060"/>
                <w:sz w:val="20"/>
                <w:szCs w:val="24"/>
                <w:lang w:eastAsia="en-IN"/>
              </w:rPr>
              <w:t>/ recommendation of dividend, issue of convertible securities including convertible debentures or of debentures carrying a right to subscribe to equity shares or the passing over of dividend. (f) the proposal for declaration of bonus securities where such proposal is communicated to the board of directors of the listed entity as part of the agenda papers:</w:t>
            </w:r>
          </w:p>
        </w:tc>
        <w:tc>
          <w:tcPr>
            <w:tcW w:w="754" w:type="pct"/>
            <w:noWrap/>
          </w:tcPr>
          <w:p w:rsidR="00D03EDD" w:rsidRPr="006C7AF6" w:rsidRDefault="00D03EDD" w:rsidP="00D03EDD">
            <w:pPr>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 xml:space="preserve"> at least </w:t>
            </w:r>
            <w:r w:rsidRPr="006C7AF6">
              <w:rPr>
                <w:rFonts w:ascii="Times New Roman" w:eastAsia="Times New Roman" w:hAnsi="Times New Roman" w:cs="Times New Roman"/>
                <w:b/>
                <w:bCs/>
                <w:color w:val="002060"/>
                <w:sz w:val="24"/>
                <w:szCs w:val="24"/>
                <w:lang w:eastAsia="en-IN"/>
              </w:rPr>
              <w:t xml:space="preserve">2 working days </w:t>
            </w:r>
            <w:r w:rsidRPr="006C7AF6">
              <w:rPr>
                <w:rFonts w:ascii="Times New Roman" w:eastAsia="Times New Roman" w:hAnsi="Times New Roman" w:cs="Times New Roman"/>
                <w:color w:val="002060"/>
                <w:sz w:val="24"/>
                <w:szCs w:val="24"/>
                <w:lang w:eastAsia="en-IN"/>
              </w:rPr>
              <w:t xml:space="preserve">in advance, excluding the date of the intimation and date of the meeting </w:t>
            </w:r>
          </w:p>
        </w:tc>
      </w:tr>
      <w:tr w:rsidR="00D03EDD" w:rsidRPr="006C7AF6" w:rsidTr="00D03EDD">
        <w:trPr>
          <w:trHeight w:val="2117"/>
        </w:trPr>
        <w:tc>
          <w:tcPr>
            <w:cnfStyle w:val="001000000000"/>
            <w:tcW w:w="902" w:type="pct"/>
            <w:tcBorders>
              <w:left w:val="none" w:sz="0" w:space="0" w:color="auto"/>
              <w:bottom w:val="none" w:sz="0" w:space="0" w:color="auto"/>
            </w:tcBorders>
            <w:noWrap/>
          </w:tcPr>
          <w:p w:rsidR="00D03EDD" w:rsidRPr="006C7AF6" w:rsidRDefault="00D03EDD" w:rsidP="00D03EDD">
            <w:pPr>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31 Holding of specified securities and shareholding pattern.</w:t>
            </w:r>
          </w:p>
        </w:tc>
        <w:tc>
          <w:tcPr>
            <w:tcW w:w="812" w:type="pct"/>
          </w:tcPr>
          <w:p w:rsidR="00D03EDD" w:rsidRPr="006C7AF6" w:rsidRDefault="00D03EDD" w:rsidP="00D03EDD">
            <w:pPr>
              <w:jc w:val="both"/>
              <w:cnfStyle w:val="000000000000"/>
              <w:rPr>
                <w:rFonts w:ascii="Times New Roman" w:eastAsia="Times New Roman" w:hAnsi="Times New Roman" w:cs="Times New Roman"/>
                <w:color w:val="002060"/>
                <w:sz w:val="24"/>
                <w:szCs w:val="24"/>
                <w:lang w:eastAsia="en-IN"/>
              </w:rPr>
            </w:pPr>
            <w:proofErr w:type="spellStart"/>
            <w:r w:rsidRPr="006C7AF6">
              <w:rPr>
                <w:rFonts w:ascii="Times New Roman" w:eastAsia="Times New Roman" w:hAnsi="Times New Roman" w:cs="Times New Roman"/>
                <w:color w:val="002060"/>
                <w:sz w:val="24"/>
                <w:szCs w:val="24"/>
                <w:lang w:eastAsia="en-IN"/>
              </w:rPr>
              <w:t>Reg</w:t>
            </w:r>
            <w:proofErr w:type="spellEnd"/>
            <w:r w:rsidRPr="006C7AF6">
              <w:rPr>
                <w:rFonts w:ascii="Times New Roman" w:eastAsia="Times New Roman" w:hAnsi="Times New Roman" w:cs="Times New Roman"/>
                <w:color w:val="002060"/>
                <w:sz w:val="24"/>
                <w:szCs w:val="24"/>
                <w:lang w:eastAsia="en-IN"/>
              </w:rPr>
              <w:t xml:space="preserve"> 31 (1)(a)</w:t>
            </w:r>
          </w:p>
        </w:tc>
        <w:tc>
          <w:tcPr>
            <w:tcW w:w="2532" w:type="pct"/>
          </w:tcPr>
          <w:p w:rsidR="00D03EDD" w:rsidRPr="006C7AF6" w:rsidRDefault="00D03EDD" w:rsidP="00D03EDD">
            <w:pPr>
              <w:jc w:val="both"/>
              <w:cnfStyle w:val="0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The listed entity shall submit to the stock exchange(s) a statement showing holding of securities and shareholding pattern separately for each class of securities, in the format specified by the Board from time to time -</w:t>
            </w:r>
            <w:r w:rsidRPr="006C7AF6">
              <w:rPr>
                <w:rFonts w:ascii="Times New Roman" w:eastAsia="Times New Roman" w:hAnsi="Times New Roman" w:cs="Times New Roman"/>
                <w:color w:val="002060"/>
                <w:sz w:val="24"/>
                <w:szCs w:val="24"/>
                <w:lang w:eastAsia="en-IN"/>
              </w:rPr>
              <w:br/>
              <w:t xml:space="preserve"> one day prior to listing of its securities on the stock exchange(s);</w:t>
            </w:r>
          </w:p>
        </w:tc>
        <w:tc>
          <w:tcPr>
            <w:tcW w:w="754" w:type="pct"/>
          </w:tcPr>
          <w:p w:rsidR="00D03EDD" w:rsidRPr="006C7AF6" w:rsidRDefault="00D03EDD" w:rsidP="00D03EDD">
            <w:pPr>
              <w:cnfStyle w:val="0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b/>
                <w:bCs/>
                <w:color w:val="002060"/>
                <w:sz w:val="24"/>
                <w:szCs w:val="24"/>
                <w:lang w:eastAsia="en-IN"/>
              </w:rPr>
              <w:t xml:space="preserve">1 day </w:t>
            </w:r>
            <w:r w:rsidRPr="006C7AF6">
              <w:rPr>
                <w:rFonts w:ascii="Times New Roman" w:eastAsia="Times New Roman" w:hAnsi="Times New Roman" w:cs="Times New Roman"/>
                <w:color w:val="002060"/>
                <w:sz w:val="24"/>
                <w:szCs w:val="24"/>
                <w:lang w:eastAsia="en-IN"/>
              </w:rPr>
              <w:t>prior to listing of its securities on the stock exchange(s</w:t>
            </w:r>
          </w:p>
        </w:tc>
      </w:tr>
      <w:tr w:rsidR="00D03EDD" w:rsidRPr="006C7AF6" w:rsidTr="00D03EDD">
        <w:trPr>
          <w:cnfStyle w:val="000000100000"/>
          <w:trHeight w:val="1200"/>
        </w:trPr>
        <w:tc>
          <w:tcPr>
            <w:cnfStyle w:val="001000000000"/>
            <w:tcW w:w="902" w:type="pct"/>
            <w:tcBorders>
              <w:left w:val="none" w:sz="0" w:space="0" w:color="auto"/>
              <w:bottom w:val="none" w:sz="0" w:space="0" w:color="auto"/>
            </w:tcBorders>
            <w:noWrap/>
          </w:tcPr>
          <w:p w:rsidR="00D03EDD" w:rsidRPr="006C7AF6" w:rsidRDefault="00D03EDD" w:rsidP="00D03EDD">
            <w:pPr>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31</w:t>
            </w:r>
          </w:p>
        </w:tc>
        <w:tc>
          <w:tcPr>
            <w:tcW w:w="812" w:type="pct"/>
          </w:tcPr>
          <w:p w:rsidR="00D03EDD" w:rsidRPr="006C7AF6" w:rsidRDefault="00D03EDD" w:rsidP="00D03EDD">
            <w:pPr>
              <w:jc w:val="both"/>
              <w:cnfStyle w:val="000000100000"/>
              <w:rPr>
                <w:rFonts w:ascii="Times New Roman" w:eastAsia="Times New Roman" w:hAnsi="Times New Roman" w:cs="Times New Roman"/>
                <w:color w:val="002060"/>
                <w:sz w:val="24"/>
                <w:szCs w:val="24"/>
                <w:lang w:eastAsia="en-IN"/>
              </w:rPr>
            </w:pPr>
            <w:proofErr w:type="spellStart"/>
            <w:r w:rsidRPr="006C7AF6">
              <w:rPr>
                <w:rFonts w:ascii="Times New Roman" w:eastAsia="Times New Roman" w:hAnsi="Times New Roman" w:cs="Times New Roman"/>
                <w:color w:val="002060"/>
                <w:sz w:val="24"/>
                <w:szCs w:val="24"/>
                <w:lang w:eastAsia="en-IN"/>
              </w:rPr>
              <w:t>Reg</w:t>
            </w:r>
            <w:proofErr w:type="spellEnd"/>
            <w:r w:rsidRPr="006C7AF6">
              <w:rPr>
                <w:rFonts w:ascii="Times New Roman" w:eastAsia="Times New Roman" w:hAnsi="Times New Roman" w:cs="Times New Roman"/>
                <w:color w:val="002060"/>
                <w:sz w:val="24"/>
                <w:szCs w:val="24"/>
                <w:lang w:eastAsia="en-IN"/>
              </w:rPr>
              <w:t xml:space="preserve"> 31 (1 (c) </w:t>
            </w:r>
          </w:p>
        </w:tc>
        <w:tc>
          <w:tcPr>
            <w:tcW w:w="2532" w:type="pct"/>
          </w:tcPr>
          <w:p w:rsidR="00D03EDD" w:rsidRPr="006C7AF6" w:rsidRDefault="00D03EDD" w:rsidP="00D03EDD">
            <w:pPr>
              <w:jc w:val="both"/>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within ten days of any capital restructuring of the listed entity resulting in a change exceeding two per cent of the total paid-up share capital:</w:t>
            </w:r>
          </w:p>
        </w:tc>
        <w:tc>
          <w:tcPr>
            <w:tcW w:w="754" w:type="pct"/>
            <w:noWrap/>
          </w:tcPr>
          <w:p w:rsidR="00D03EDD" w:rsidRPr="006C7AF6" w:rsidRDefault="00D03EDD" w:rsidP="00D03EDD">
            <w:pPr>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 xml:space="preserve">within </w:t>
            </w:r>
            <w:r w:rsidRPr="006C7AF6">
              <w:rPr>
                <w:rFonts w:ascii="Times New Roman" w:eastAsia="Times New Roman" w:hAnsi="Times New Roman" w:cs="Times New Roman"/>
                <w:b/>
                <w:bCs/>
                <w:color w:val="002060"/>
                <w:sz w:val="24"/>
                <w:szCs w:val="24"/>
                <w:lang w:eastAsia="en-IN"/>
              </w:rPr>
              <w:t>10 days</w:t>
            </w:r>
            <w:r w:rsidRPr="006C7AF6">
              <w:rPr>
                <w:rFonts w:ascii="Times New Roman" w:eastAsia="Times New Roman" w:hAnsi="Times New Roman" w:cs="Times New Roman"/>
                <w:color w:val="002060"/>
                <w:sz w:val="24"/>
                <w:szCs w:val="24"/>
                <w:lang w:eastAsia="en-IN"/>
              </w:rPr>
              <w:t xml:space="preserve"> of any capital restructuring </w:t>
            </w:r>
          </w:p>
        </w:tc>
      </w:tr>
      <w:tr w:rsidR="00D03EDD" w:rsidRPr="006C7AF6" w:rsidTr="00D03EDD">
        <w:trPr>
          <w:trHeight w:val="1200"/>
        </w:trPr>
        <w:tc>
          <w:tcPr>
            <w:cnfStyle w:val="001000000000"/>
            <w:tcW w:w="902" w:type="pct"/>
            <w:tcBorders>
              <w:left w:val="none" w:sz="0" w:space="0" w:color="auto"/>
              <w:bottom w:val="none" w:sz="0" w:space="0" w:color="auto"/>
            </w:tcBorders>
            <w:noWrap/>
          </w:tcPr>
          <w:p w:rsidR="00D03EDD" w:rsidRPr="006C7AF6" w:rsidRDefault="00D03EDD" w:rsidP="00D03EDD">
            <w:pPr>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 xml:space="preserve">31A Conditions for re-classification </w:t>
            </w:r>
            <w:r w:rsidRPr="006C7AF6">
              <w:rPr>
                <w:rFonts w:ascii="Times New Roman" w:eastAsia="Times New Roman" w:hAnsi="Times New Roman" w:cs="Times New Roman"/>
                <w:color w:val="002060"/>
                <w:sz w:val="24"/>
                <w:szCs w:val="24"/>
                <w:lang w:eastAsia="en-IN"/>
              </w:rPr>
              <w:lastRenderedPageBreak/>
              <w:t>of any person as promoter / public</w:t>
            </w:r>
          </w:p>
        </w:tc>
        <w:tc>
          <w:tcPr>
            <w:tcW w:w="812" w:type="pct"/>
          </w:tcPr>
          <w:p w:rsidR="00D03EDD" w:rsidRPr="006C7AF6" w:rsidRDefault="00D03EDD" w:rsidP="00D03EDD">
            <w:pPr>
              <w:jc w:val="both"/>
              <w:cnfStyle w:val="000000000000"/>
              <w:rPr>
                <w:rFonts w:ascii="Times New Roman" w:eastAsia="Times New Roman" w:hAnsi="Times New Roman" w:cs="Times New Roman"/>
                <w:color w:val="002060"/>
                <w:sz w:val="24"/>
                <w:szCs w:val="24"/>
                <w:lang w:eastAsia="en-IN"/>
              </w:rPr>
            </w:pPr>
            <w:proofErr w:type="spellStart"/>
            <w:r w:rsidRPr="006C7AF6">
              <w:rPr>
                <w:rFonts w:ascii="Times New Roman" w:eastAsia="Times New Roman" w:hAnsi="Times New Roman" w:cs="Times New Roman"/>
                <w:color w:val="002060"/>
                <w:sz w:val="24"/>
                <w:szCs w:val="24"/>
                <w:lang w:eastAsia="en-IN"/>
              </w:rPr>
              <w:lastRenderedPageBreak/>
              <w:t>Reg</w:t>
            </w:r>
            <w:proofErr w:type="spellEnd"/>
            <w:r w:rsidRPr="006C7AF6">
              <w:rPr>
                <w:rFonts w:ascii="Times New Roman" w:eastAsia="Times New Roman" w:hAnsi="Times New Roman" w:cs="Times New Roman"/>
                <w:color w:val="002060"/>
                <w:sz w:val="24"/>
                <w:szCs w:val="24"/>
                <w:lang w:eastAsia="en-IN"/>
              </w:rPr>
              <w:t xml:space="preserve"> 31A</w:t>
            </w:r>
          </w:p>
        </w:tc>
        <w:tc>
          <w:tcPr>
            <w:tcW w:w="2532" w:type="pct"/>
          </w:tcPr>
          <w:p w:rsidR="00D03EDD" w:rsidRPr="006C7AF6" w:rsidRDefault="00D03EDD" w:rsidP="00D03EDD">
            <w:pPr>
              <w:jc w:val="both"/>
              <w:cnfStyle w:val="0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 xml:space="preserve">an application for re-classification of a promoter/ person belonging to promoter group to public to the stock exchanges has to be made by the listed entity consequent to the </w:t>
            </w:r>
            <w:r w:rsidRPr="006C7AF6">
              <w:rPr>
                <w:rFonts w:ascii="Times New Roman" w:eastAsia="Times New Roman" w:hAnsi="Times New Roman" w:cs="Times New Roman"/>
                <w:color w:val="002060"/>
                <w:sz w:val="24"/>
                <w:szCs w:val="24"/>
                <w:lang w:eastAsia="en-IN"/>
              </w:rPr>
              <w:lastRenderedPageBreak/>
              <w:t>following procedures and not later than thirty days from the date of approval by shareholders in general meeting</w:t>
            </w:r>
          </w:p>
        </w:tc>
        <w:tc>
          <w:tcPr>
            <w:tcW w:w="754" w:type="pct"/>
            <w:noWrap/>
          </w:tcPr>
          <w:p w:rsidR="00D03EDD" w:rsidRPr="006C7AF6" w:rsidRDefault="00D03EDD" w:rsidP="00D03EDD">
            <w:pPr>
              <w:cnfStyle w:val="0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b/>
                <w:bCs/>
                <w:color w:val="002060"/>
                <w:sz w:val="24"/>
                <w:szCs w:val="24"/>
                <w:lang w:eastAsia="en-IN"/>
              </w:rPr>
              <w:lastRenderedPageBreak/>
              <w:t xml:space="preserve">30 days </w:t>
            </w:r>
            <w:r w:rsidRPr="006C7AF6">
              <w:rPr>
                <w:rFonts w:ascii="Times New Roman" w:eastAsia="Times New Roman" w:hAnsi="Times New Roman" w:cs="Times New Roman"/>
                <w:color w:val="002060"/>
                <w:sz w:val="24"/>
                <w:szCs w:val="24"/>
                <w:lang w:eastAsia="en-IN"/>
              </w:rPr>
              <w:t xml:space="preserve">from the date of approval by </w:t>
            </w:r>
            <w:r w:rsidRPr="006C7AF6">
              <w:rPr>
                <w:rFonts w:ascii="Times New Roman" w:eastAsia="Times New Roman" w:hAnsi="Times New Roman" w:cs="Times New Roman"/>
                <w:color w:val="002060"/>
                <w:sz w:val="24"/>
                <w:szCs w:val="24"/>
                <w:lang w:eastAsia="en-IN"/>
              </w:rPr>
              <w:lastRenderedPageBreak/>
              <w:t>shareholders in general meeting</w:t>
            </w:r>
          </w:p>
        </w:tc>
      </w:tr>
      <w:tr w:rsidR="00D03EDD" w:rsidRPr="006C7AF6" w:rsidTr="00D03EDD">
        <w:trPr>
          <w:cnfStyle w:val="000000100000"/>
          <w:trHeight w:val="2144"/>
        </w:trPr>
        <w:tc>
          <w:tcPr>
            <w:cnfStyle w:val="001000000000"/>
            <w:tcW w:w="902" w:type="pct"/>
            <w:tcBorders>
              <w:left w:val="none" w:sz="0" w:space="0" w:color="auto"/>
              <w:bottom w:val="none" w:sz="0" w:space="0" w:color="auto"/>
            </w:tcBorders>
          </w:tcPr>
          <w:p w:rsidR="00D03EDD" w:rsidRPr="006C7AF6" w:rsidRDefault="00D03EDD" w:rsidP="00D03EDD">
            <w:pPr>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lastRenderedPageBreak/>
              <w:t xml:space="preserve">37 Draft </w:t>
            </w:r>
            <w:proofErr w:type="gramStart"/>
            <w:r w:rsidRPr="006C7AF6">
              <w:rPr>
                <w:rFonts w:ascii="Times New Roman" w:eastAsia="Times New Roman" w:hAnsi="Times New Roman" w:cs="Times New Roman"/>
                <w:color w:val="002060"/>
                <w:sz w:val="24"/>
                <w:szCs w:val="24"/>
                <w:lang w:eastAsia="en-IN"/>
              </w:rPr>
              <w:t>Scheme</w:t>
            </w:r>
            <w:proofErr w:type="gramEnd"/>
            <w:r w:rsidRPr="006C7AF6">
              <w:rPr>
                <w:rFonts w:ascii="Times New Roman" w:eastAsia="Times New Roman" w:hAnsi="Times New Roman" w:cs="Times New Roman"/>
                <w:color w:val="002060"/>
                <w:sz w:val="24"/>
                <w:szCs w:val="24"/>
                <w:lang w:eastAsia="en-IN"/>
              </w:rPr>
              <w:t xml:space="preserve"> of Arrangement &amp; Scheme of Arrangement.</w:t>
            </w:r>
          </w:p>
        </w:tc>
        <w:tc>
          <w:tcPr>
            <w:tcW w:w="812" w:type="pct"/>
          </w:tcPr>
          <w:p w:rsidR="00D03EDD" w:rsidRPr="006C7AF6" w:rsidRDefault="00D03EDD" w:rsidP="00D03EDD">
            <w:pPr>
              <w:jc w:val="both"/>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37(1)</w:t>
            </w:r>
          </w:p>
        </w:tc>
        <w:tc>
          <w:tcPr>
            <w:tcW w:w="2532" w:type="pct"/>
          </w:tcPr>
          <w:p w:rsidR="00D03EDD" w:rsidRPr="006C7AF6" w:rsidRDefault="00D03EDD" w:rsidP="00D03EDD">
            <w:pPr>
              <w:jc w:val="both"/>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Draft Scheme of Arrangement &amp; Scheme of Arrangement before for obtaining Observation Letter or No-objection letter, before filing such scheme with any Court or Tribunal, in terms of requirements specified by the Board or stock exchange(s) from time to time.</w:t>
            </w:r>
          </w:p>
        </w:tc>
        <w:tc>
          <w:tcPr>
            <w:tcW w:w="754" w:type="pct"/>
          </w:tcPr>
          <w:p w:rsidR="00D03EDD" w:rsidRPr="006C7AF6" w:rsidRDefault="00D03EDD" w:rsidP="00D03EDD">
            <w:pPr>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Before filling the same with any court or tribunal</w:t>
            </w:r>
          </w:p>
        </w:tc>
      </w:tr>
      <w:tr w:rsidR="00D03EDD" w:rsidRPr="006C7AF6" w:rsidTr="00D03EDD">
        <w:trPr>
          <w:trHeight w:val="2100"/>
        </w:trPr>
        <w:tc>
          <w:tcPr>
            <w:cnfStyle w:val="001000000000"/>
            <w:tcW w:w="902" w:type="pct"/>
            <w:tcBorders>
              <w:left w:val="none" w:sz="0" w:space="0" w:color="auto"/>
              <w:bottom w:val="none" w:sz="0" w:space="0" w:color="auto"/>
            </w:tcBorders>
          </w:tcPr>
          <w:p w:rsidR="00D03EDD" w:rsidRPr="006C7AF6" w:rsidRDefault="00D03EDD" w:rsidP="00D03EDD">
            <w:pPr>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39 Issuance of Certificates or Receipts/Letters/Advices for securities and dealing with unclaimed securities.</w:t>
            </w:r>
          </w:p>
        </w:tc>
        <w:tc>
          <w:tcPr>
            <w:tcW w:w="812" w:type="pct"/>
          </w:tcPr>
          <w:p w:rsidR="00D03EDD" w:rsidRPr="006C7AF6" w:rsidRDefault="00D03EDD" w:rsidP="00D03EDD">
            <w:pPr>
              <w:jc w:val="both"/>
              <w:cnfStyle w:val="0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 xml:space="preserve">39(2) </w:t>
            </w:r>
          </w:p>
        </w:tc>
        <w:tc>
          <w:tcPr>
            <w:tcW w:w="2532" w:type="pct"/>
          </w:tcPr>
          <w:p w:rsidR="00D03EDD" w:rsidRPr="006C7AF6" w:rsidRDefault="00D03EDD" w:rsidP="00D03EDD">
            <w:pPr>
              <w:jc w:val="both"/>
              <w:cnfStyle w:val="0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The listed entity shall issue certificates or receipts or advices, as applicable, of subdivision, split, consolidation, renewal, exchanges, endorsements, issuance of duplicates thereof or issuance of new certificates or receipts or advices, as applicable, in cases of loss or old decrepit or worn out certificates or receipts or advices, as applicable within a period of thirty days from the date of such lodgement.</w:t>
            </w:r>
          </w:p>
        </w:tc>
        <w:tc>
          <w:tcPr>
            <w:tcW w:w="754" w:type="pct"/>
          </w:tcPr>
          <w:p w:rsidR="00D03EDD" w:rsidRPr="006C7AF6" w:rsidRDefault="00D03EDD" w:rsidP="00D03EDD">
            <w:pPr>
              <w:cnfStyle w:val="000000000000"/>
              <w:rPr>
                <w:rFonts w:ascii="Times New Roman" w:eastAsia="Times New Roman" w:hAnsi="Times New Roman" w:cs="Times New Roman"/>
                <w:b/>
                <w:bCs/>
                <w:color w:val="002060"/>
                <w:sz w:val="24"/>
                <w:szCs w:val="24"/>
                <w:lang w:eastAsia="en-IN"/>
              </w:rPr>
            </w:pPr>
            <w:r w:rsidRPr="006C7AF6">
              <w:rPr>
                <w:rFonts w:ascii="Times New Roman" w:eastAsia="Times New Roman" w:hAnsi="Times New Roman" w:cs="Times New Roman"/>
                <w:b/>
                <w:bCs/>
                <w:color w:val="002060"/>
                <w:sz w:val="24"/>
                <w:szCs w:val="24"/>
                <w:lang w:eastAsia="en-IN"/>
              </w:rPr>
              <w:t>30 Days</w:t>
            </w:r>
          </w:p>
        </w:tc>
      </w:tr>
      <w:tr w:rsidR="00D03EDD" w:rsidRPr="006C7AF6" w:rsidTr="00D03EDD">
        <w:trPr>
          <w:cnfStyle w:val="000000100000"/>
          <w:trHeight w:val="1200"/>
        </w:trPr>
        <w:tc>
          <w:tcPr>
            <w:cnfStyle w:val="001000000000"/>
            <w:tcW w:w="902" w:type="pct"/>
            <w:tcBorders>
              <w:left w:val="none" w:sz="0" w:space="0" w:color="auto"/>
              <w:bottom w:val="none" w:sz="0" w:space="0" w:color="auto"/>
            </w:tcBorders>
          </w:tcPr>
          <w:p w:rsidR="00D03EDD" w:rsidRPr="006C7AF6" w:rsidRDefault="00D03EDD" w:rsidP="00D03EDD">
            <w:pPr>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39 Issuance of Certificates or Receipts/Letters/Advices for securities and dealing with unclaimed securities</w:t>
            </w:r>
          </w:p>
        </w:tc>
        <w:tc>
          <w:tcPr>
            <w:tcW w:w="812" w:type="pct"/>
          </w:tcPr>
          <w:p w:rsidR="00D03EDD" w:rsidRPr="006C7AF6" w:rsidRDefault="00D03EDD" w:rsidP="00D03EDD">
            <w:pPr>
              <w:jc w:val="both"/>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 xml:space="preserve">39(3) </w:t>
            </w:r>
          </w:p>
        </w:tc>
        <w:tc>
          <w:tcPr>
            <w:tcW w:w="2532" w:type="pct"/>
          </w:tcPr>
          <w:p w:rsidR="00D03EDD" w:rsidRPr="006C7AF6" w:rsidRDefault="00D03EDD" w:rsidP="00D03EDD">
            <w:pPr>
              <w:jc w:val="both"/>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The listed entity shall submit information regarding loss of share certificates and issue of the duplicate certificates, to the stock exchange within two days of its getting information.</w:t>
            </w:r>
          </w:p>
        </w:tc>
        <w:tc>
          <w:tcPr>
            <w:tcW w:w="754" w:type="pct"/>
          </w:tcPr>
          <w:p w:rsidR="00D03EDD" w:rsidRPr="006C7AF6" w:rsidRDefault="00D03EDD" w:rsidP="00D03EDD">
            <w:pPr>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b/>
                <w:bCs/>
                <w:color w:val="002060"/>
                <w:sz w:val="24"/>
                <w:szCs w:val="24"/>
                <w:lang w:eastAsia="en-IN"/>
              </w:rPr>
              <w:t>2 days</w:t>
            </w:r>
            <w:r w:rsidRPr="006C7AF6">
              <w:rPr>
                <w:rFonts w:ascii="Times New Roman" w:eastAsia="Times New Roman" w:hAnsi="Times New Roman" w:cs="Times New Roman"/>
                <w:color w:val="002060"/>
                <w:sz w:val="24"/>
                <w:szCs w:val="24"/>
                <w:lang w:eastAsia="en-IN"/>
              </w:rPr>
              <w:t xml:space="preserve"> of its getting information.</w:t>
            </w:r>
          </w:p>
        </w:tc>
      </w:tr>
      <w:tr w:rsidR="00D03EDD" w:rsidRPr="006C7AF6" w:rsidTr="00D03EDD">
        <w:trPr>
          <w:trHeight w:val="2100"/>
        </w:trPr>
        <w:tc>
          <w:tcPr>
            <w:cnfStyle w:val="001000000000"/>
            <w:tcW w:w="902" w:type="pct"/>
            <w:tcBorders>
              <w:left w:val="none" w:sz="0" w:space="0" w:color="auto"/>
              <w:bottom w:val="none" w:sz="0" w:space="0" w:color="auto"/>
            </w:tcBorders>
          </w:tcPr>
          <w:p w:rsidR="00D03EDD" w:rsidRPr="006C7AF6" w:rsidRDefault="00D03EDD" w:rsidP="00D03EDD">
            <w:pPr>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40 Transfer or transmission or transposition of securities.</w:t>
            </w:r>
          </w:p>
        </w:tc>
        <w:tc>
          <w:tcPr>
            <w:tcW w:w="812" w:type="pct"/>
          </w:tcPr>
          <w:p w:rsidR="00D03EDD" w:rsidRPr="006C7AF6" w:rsidRDefault="00D03EDD" w:rsidP="00D03EDD">
            <w:pPr>
              <w:jc w:val="both"/>
              <w:cnfStyle w:val="0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40 (3)</w:t>
            </w:r>
          </w:p>
        </w:tc>
        <w:tc>
          <w:tcPr>
            <w:tcW w:w="2532" w:type="pct"/>
          </w:tcPr>
          <w:p w:rsidR="00D03EDD" w:rsidRPr="006C7AF6" w:rsidRDefault="00D03EDD" w:rsidP="00D03EDD">
            <w:pPr>
              <w:jc w:val="both"/>
              <w:cnfStyle w:val="0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On receipt of proper documentation, the listed entity shall register transfers of its securities in the name of the transferee(s) and issue certificates or receipts or advices, as applicable, of transfers; or issue any valid objection or intimation to the transferee or transferor, as the case may be, within a period of fifteen days from the date of such receipt of request for transfer</w:t>
            </w:r>
          </w:p>
        </w:tc>
        <w:tc>
          <w:tcPr>
            <w:tcW w:w="754" w:type="pct"/>
          </w:tcPr>
          <w:p w:rsidR="00D03EDD" w:rsidRPr="006C7AF6" w:rsidRDefault="00D03EDD" w:rsidP="00D03EDD">
            <w:pPr>
              <w:cnfStyle w:val="000000000000"/>
              <w:rPr>
                <w:rFonts w:ascii="Times New Roman" w:eastAsia="Times New Roman" w:hAnsi="Times New Roman" w:cs="Times New Roman"/>
                <w:b/>
                <w:bCs/>
                <w:color w:val="002060"/>
                <w:sz w:val="24"/>
                <w:szCs w:val="24"/>
                <w:lang w:eastAsia="en-IN"/>
              </w:rPr>
            </w:pPr>
            <w:r w:rsidRPr="006C7AF6">
              <w:rPr>
                <w:rFonts w:ascii="Times New Roman" w:eastAsia="Times New Roman" w:hAnsi="Times New Roman" w:cs="Times New Roman"/>
                <w:b/>
                <w:bCs/>
                <w:color w:val="002060"/>
                <w:sz w:val="24"/>
                <w:szCs w:val="24"/>
                <w:lang w:eastAsia="en-IN"/>
              </w:rPr>
              <w:t xml:space="preserve">15 days </w:t>
            </w:r>
          </w:p>
        </w:tc>
      </w:tr>
      <w:tr w:rsidR="00D03EDD" w:rsidRPr="006C7AF6" w:rsidTr="00D03EDD">
        <w:trPr>
          <w:cnfStyle w:val="000000100000"/>
          <w:trHeight w:val="1800"/>
        </w:trPr>
        <w:tc>
          <w:tcPr>
            <w:cnfStyle w:val="001000000000"/>
            <w:tcW w:w="902" w:type="pct"/>
            <w:tcBorders>
              <w:left w:val="none" w:sz="0" w:space="0" w:color="auto"/>
              <w:bottom w:val="none" w:sz="0" w:space="0" w:color="auto"/>
            </w:tcBorders>
          </w:tcPr>
          <w:p w:rsidR="00D03EDD" w:rsidRPr="006C7AF6" w:rsidRDefault="00D03EDD" w:rsidP="00D03EDD">
            <w:pPr>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40 Transfer or transmission or transposition of securities.</w:t>
            </w:r>
          </w:p>
        </w:tc>
        <w:tc>
          <w:tcPr>
            <w:tcW w:w="812" w:type="pct"/>
          </w:tcPr>
          <w:p w:rsidR="00D03EDD" w:rsidRPr="006C7AF6" w:rsidRDefault="00D03EDD" w:rsidP="00D03EDD">
            <w:pPr>
              <w:jc w:val="both"/>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40 (3)</w:t>
            </w:r>
          </w:p>
        </w:tc>
        <w:tc>
          <w:tcPr>
            <w:tcW w:w="2532" w:type="pct"/>
          </w:tcPr>
          <w:p w:rsidR="00D03EDD" w:rsidRPr="006C7AF6" w:rsidRDefault="00D03EDD" w:rsidP="00D03EDD">
            <w:pPr>
              <w:jc w:val="both"/>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the listed entity shall ensure that transmission requests are processed for securities held in dematerialized mode within seven days after receipt of the specified documents:</w:t>
            </w:r>
          </w:p>
        </w:tc>
        <w:tc>
          <w:tcPr>
            <w:tcW w:w="754" w:type="pct"/>
          </w:tcPr>
          <w:p w:rsidR="00D03EDD" w:rsidRPr="006C7AF6" w:rsidRDefault="00D03EDD" w:rsidP="00D03EDD">
            <w:pPr>
              <w:cnfStyle w:val="000000100000"/>
              <w:rPr>
                <w:rFonts w:ascii="Times New Roman" w:eastAsia="Times New Roman" w:hAnsi="Times New Roman" w:cs="Times New Roman"/>
                <w:b/>
                <w:bCs/>
                <w:color w:val="002060"/>
                <w:sz w:val="24"/>
                <w:szCs w:val="24"/>
                <w:lang w:eastAsia="en-IN"/>
              </w:rPr>
            </w:pPr>
            <w:r w:rsidRPr="006C7AF6">
              <w:rPr>
                <w:rFonts w:ascii="Times New Roman" w:eastAsia="Times New Roman" w:hAnsi="Times New Roman" w:cs="Times New Roman"/>
                <w:b/>
                <w:bCs/>
                <w:color w:val="002060"/>
                <w:sz w:val="24"/>
                <w:szCs w:val="24"/>
                <w:lang w:eastAsia="en-IN"/>
              </w:rPr>
              <w:t>7 Days</w:t>
            </w:r>
          </w:p>
        </w:tc>
      </w:tr>
      <w:tr w:rsidR="00D03EDD" w:rsidRPr="006C7AF6" w:rsidTr="00D03EDD">
        <w:trPr>
          <w:trHeight w:val="1021"/>
        </w:trPr>
        <w:tc>
          <w:tcPr>
            <w:cnfStyle w:val="001000000000"/>
            <w:tcW w:w="902" w:type="pct"/>
            <w:tcBorders>
              <w:left w:val="none" w:sz="0" w:space="0" w:color="auto"/>
              <w:bottom w:val="none" w:sz="0" w:space="0" w:color="auto"/>
            </w:tcBorders>
          </w:tcPr>
          <w:p w:rsidR="00D03EDD" w:rsidRPr="006C7AF6" w:rsidRDefault="00D03EDD" w:rsidP="00D03EDD">
            <w:pPr>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 xml:space="preserve">40 Transfer or transmission or transposition </w:t>
            </w:r>
            <w:r w:rsidRPr="006C7AF6">
              <w:rPr>
                <w:rFonts w:ascii="Times New Roman" w:eastAsia="Times New Roman" w:hAnsi="Times New Roman" w:cs="Times New Roman"/>
                <w:color w:val="002060"/>
                <w:sz w:val="24"/>
                <w:szCs w:val="24"/>
                <w:lang w:eastAsia="en-IN"/>
              </w:rPr>
              <w:lastRenderedPageBreak/>
              <w:t>of securities.</w:t>
            </w:r>
          </w:p>
        </w:tc>
        <w:tc>
          <w:tcPr>
            <w:tcW w:w="812" w:type="pct"/>
          </w:tcPr>
          <w:p w:rsidR="00D03EDD" w:rsidRPr="006C7AF6" w:rsidRDefault="00D03EDD" w:rsidP="00D03EDD">
            <w:pPr>
              <w:jc w:val="both"/>
              <w:cnfStyle w:val="0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lastRenderedPageBreak/>
              <w:t>40 (3)</w:t>
            </w:r>
          </w:p>
        </w:tc>
        <w:tc>
          <w:tcPr>
            <w:tcW w:w="2532" w:type="pct"/>
          </w:tcPr>
          <w:p w:rsidR="00D03EDD" w:rsidRPr="006C7AF6" w:rsidRDefault="00D03EDD" w:rsidP="00D03EDD">
            <w:pPr>
              <w:jc w:val="both"/>
              <w:cnfStyle w:val="0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the listed entity shall ensure that transmission requests are processed for securities held in physical mode within twenty one days after receipt of the specified documents:</w:t>
            </w:r>
          </w:p>
        </w:tc>
        <w:tc>
          <w:tcPr>
            <w:tcW w:w="754" w:type="pct"/>
            <w:noWrap/>
          </w:tcPr>
          <w:p w:rsidR="00D03EDD" w:rsidRPr="006C7AF6" w:rsidRDefault="00D03EDD" w:rsidP="00D03EDD">
            <w:pPr>
              <w:cnfStyle w:val="000000000000"/>
              <w:rPr>
                <w:rFonts w:ascii="Times New Roman" w:eastAsia="Times New Roman" w:hAnsi="Times New Roman" w:cs="Times New Roman"/>
                <w:b/>
                <w:bCs/>
                <w:color w:val="002060"/>
                <w:sz w:val="24"/>
                <w:szCs w:val="24"/>
                <w:lang w:eastAsia="en-IN"/>
              </w:rPr>
            </w:pPr>
            <w:r w:rsidRPr="006C7AF6">
              <w:rPr>
                <w:rFonts w:ascii="Times New Roman" w:eastAsia="Times New Roman" w:hAnsi="Times New Roman" w:cs="Times New Roman"/>
                <w:b/>
                <w:bCs/>
                <w:color w:val="002060"/>
                <w:sz w:val="24"/>
                <w:szCs w:val="24"/>
                <w:lang w:eastAsia="en-IN"/>
              </w:rPr>
              <w:t>21 Days</w:t>
            </w:r>
          </w:p>
        </w:tc>
      </w:tr>
      <w:tr w:rsidR="00D03EDD" w:rsidRPr="006C7AF6" w:rsidTr="00D03EDD">
        <w:trPr>
          <w:cnfStyle w:val="000000100000"/>
          <w:trHeight w:val="1500"/>
        </w:trPr>
        <w:tc>
          <w:tcPr>
            <w:cnfStyle w:val="001000000000"/>
            <w:tcW w:w="902" w:type="pct"/>
            <w:tcBorders>
              <w:left w:val="none" w:sz="0" w:space="0" w:color="auto"/>
              <w:bottom w:val="none" w:sz="0" w:space="0" w:color="auto"/>
            </w:tcBorders>
          </w:tcPr>
          <w:p w:rsidR="00D03EDD" w:rsidRPr="006C7AF6" w:rsidRDefault="00D03EDD" w:rsidP="00D03EDD">
            <w:pPr>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lastRenderedPageBreak/>
              <w:t>-</w:t>
            </w:r>
          </w:p>
        </w:tc>
        <w:tc>
          <w:tcPr>
            <w:tcW w:w="812" w:type="pct"/>
          </w:tcPr>
          <w:p w:rsidR="00D03EDD" w:rsidRPr="006C7AF6" w:rsidRDefault="00D03EDD" w:rsidP="00D03EDD">
            <w:pPr>
              <w:jc w:val="both"/>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SCHEDULE VII: TRANSFER OF SECURITIES (PART B (1))</w:t>
            </w:r>
          </w:p>
        </w:tc>
        <w:tc>
          <w:tcPr>
            <w:tcW w:w="2532" w:type="pct"/>
          </w:tcPr>
          <w:p w:rsidR="00D03EDD" w:rsidRPr="006C7AF6" w:rsidRDefault="00D03EDD" w:rsidP="00D03EDD">
            <w:pPr>
              <w:jc w:val="both"/>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In case of minor differences in the signature of the transferor(s), the listed entity shall follow the following procedure for registering transfer of securities:</w:t>
            </w:r>
            <w:r w:rsidRPr="006C7AF6">
              <w:rPr>
                <w:rFonts w:ascii="Times New Roman" w:eastAsia="Times New Roman" w:hAnsi="Times New Roman" w:cs="Times New Roman"/>
                <w:color w:val="002060"/>
                <w:sz w:val="24"/>
                <w:szCs w:val="24"/>
                <w:lang w:eastAsia="en-IN"/>
              </w:rPr>
              <w:br/>
              <w:t>(a) the listed entity shall promptly send to the first transferor(s), via speed post an intimation of the aforesaid defect in the documents and inform the transferor(s) that objection, supported by valid proof, is not lodged by the transferor(s) with the listed entity within fifteen days of receipt of the listed entity’s letter, then the securities shall be transferred</w:t>
            </w:r>
          </w:p>
        </w:tc>
        <w:tc>
          <w:tcPr>
            <w:tcW w:w="754" w:type="pct"/>
          </w:tcPr>
          <w:p w:rsidR="00D03EDD" w:rsidRPr="006C7AF6" w:rsidRDefault="00D03EDD" w:rsidP="00D03EDD">
            <w:pPr>
              <w:cnfStyle w:val="000000100000"/>
              <w:rPr>
                <w:rFonts w:ascii="Times New Roman" w:eastAsia="Times New Roman" w:hAnsi="Times New Roman" w:cs="Times New Roman"/>
                <w:b/>
                <w:bCs/>
                <w:color w:val="002060"/>
                <w:sz w:val="24"/>
                <w:szCs w:val="24"/>
                <w:lang w:eastAsia="en-IN"/>
              </w:rPr>
            </w:pPr>
            <w:r w:rsidRPr="006C7AF6">
              <w:rPr>
                <w:rFonts w:ascii="Times New Roman" w:eastAsia="Times New Roman" w:hAnsi="Times New Roman" w:cs="Times New Roman"/>
                <w:b/>
                <w:bCs/>
                <w:color w:val="002060"/>
                <w:sz w:val="24"/>
                <w:szCs w:val="24"/>
                <w:lang w:eastAsia="en-IN"/>
              </w:rPr>
              <w:t>15 Days</w:t>
            </w:r>
          </w:p>
        </w:tc>
      </w:tr>
      <w:tr w:rsidR="00D03EDD" w:rsidRPr="006C7AF6" w:rsidTr="00D03EDD">
        <w:trPr>
          <w:trHeight w:val="2010"/>
        </w:trPr>
        <w:tc>
          <w:tcPr>
            <w:cnfStyle w:val="001000000000"/>
            <w:tcW w:w="902" w:type="pct"/>
            <w:tcBorders>
              <w:left w:val="none" w:sz="0" w:space="0" w:color="auto"/>
              <w:bottom w:val="none" w:sz="0" w:space="0" w:color="auto"/>
            </w:tcBorders>
          </w:tcPr>
          <w:p w:rsidR="00D03EDD" w:rsidRPr="006C7AF6" w:rsidRDefault="00D03EDD" w:rsidP="00D03EDD">
            <w:pPr>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42 Record Date or Date of closure of transfer books.</w:t>
            </w:r>
          </w:p>
        </w:tc>
        <w:tc>
          <w:tcPr>
            <w:tcW w:w="812" w:type="pct"/>
          </w:tcPr>
          <w:p w:rsidR="00D03EDD" w:rsidRPr="006C7AF6" w:rsidRDefault="00D03EDD" w:rsidP="00D03EDD">
            <w:pPr>
              <w:jc w:val="both"/>
              <w:cnfStyle w:val="0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42(2)</w:t>
            </w:r>
          </w:p>
        </w:tc>
        <w:tc>
          <w:tcPr>
            <w:tcW w:w="2532" w:type="pct"/>
          </w:tcPr>
          <w:p w:rsidR="00D03EDD" w:rsidRPr="006C7AF6" w:rsidRDefault="00D03EDD" w:rsidP="00D03EDD">
            <w:pPr>
              <w:jc w:val="both"/>
              <w:cnfStyle w:val="0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 xml:space="preserve">The listed entity shall give notice in advance of </w:t>
            </w:r>
            <w:proofErr w:type="spellStart"/>
            <w:r w:rsidRPr="006C7AF6">
              <w:rPr>
                <w:rFonts w:ascii="Times New Roman" w:eastAsia="Times New Roman" w:hAnsi="Times New Roman" w:cs="Times New Roman"/>
                <w:color w:val="002060"/>
                <w:sz w:val="24"/>
                <w:szCs w:val="24"/>
                <w:lang w:eastAsia="en-IN"/>
              </w:rPr>
              <w:t>atleast</w:t>
            </w:r>
            <w:proofErr w:type="spellEnd"/>
            <w:r w:rsidRPr="006C7AF6">
              <w:rPr>
                <w:rFonts w:ascii="Times New Roman" w:eastAsia="Times New Roman" w:hAnsi="Times New Roman" w:cs="Times New Roman"/>
                <w:color w:val="002060"/>
                <w:sz w:val="24"/>
                <w:szCs w:val="24"/>
                <w:lang w:eastAsia="en-IN"/>
              </w:rPr>
              <w:t xml:space="preserve"> seven working days (excluding the date of intimation and the record date) to stock exchange(s) of record date specifying the purpose of the record date:</w:t>
            </w:r>
          </w:p>
        </w:tc>
        <w:tc>
          <w:tcPr>
            <w:tcW w:w="754" w:type="pct"/>
          </w:tcPr>
          <w:p w:rsidR="00D03EDD" w:rsidRPr="006C7AF6" w:rsidRDefault="00D03EDD" w:rsidP="00D03EDD">
            <w:pPr>
              <w:cnfStyle w:val="0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 xml:space="preserve"> </w:t>
            </w:r>
            <w:r w:rsidRPr="006C7AF6">
              <w:rPr>
                <w:rFonts w:ascii="Times New Roman" w:eastAsia="Times New Roman" w:hAnsi="Times New Roman" w:cs="Times New Roman"/>
                <w:b/>
                <w:bCs/>
                <w:color w:val="002060"/>
                <w:sz w:val="24"/>
                <w:szCs w:val="24"/>
                <w:lang w:eastAsia="en-IN"/>
              </w:rPr>
              <w:t>7 working days</w:t>
            </w:r>
            <w:r w:rsidRPr="006C7AF6">
              <w:rPr>
                <w:rFonts w:ascii="Times New Roman" w:eastAsia="Times New Roman" w:hAnsi="Times New Roman" w:cs="Times New Roman"/>
                <w:color w:val="002060"/>
                <w:sz w:val="24"/>
                <w:szCs w:val="24"/>
                <w:lang w:eastAsia="en-IN"/>
              </w:rPr>
              <w:t xml:space="preserve"> advance intimation excluding the date of the intimation and date of the meeting </w:t>
            </w:r>
          </w:p>
        </w:tc>
      </w:tr>
      <w:tr w:rsidR="00D03EDD" w:rsidRPr="006C7AF6" w:rsidTr="00D03EDD">
        <w:trPr>
          <w:cnfStyle w:val="000000100000"/>
          <w:trHeight w:val="1200"/>
        </w:trPr>
        <w:tc>
          <w:tcPr>
            <w:cnfStyle w:val="001000000000"/>
            <w:tcW w:w="902" w:type="pct"/>
            <w:tcBorders>
              <w:left w:val="none" w:sz="0" w:space="0" w:color="auto"/>
              <w:bottom w:val="none" w:sz="0" w:space="0" w:color="auto"/>
            </w:tcBorders>
          </w:tcPr>
          <w:p w:rsidR="00D03EDD" w:rsidRPr="006C7AF6" w:rsidRDefault="00D03EDD" w:rsidP="00D03EDD">
            <w:pPr>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42 Record Date or Date of closure of transfer books.</w:t>
            </w:r>
          </w:p>
        </w:tc>
        <w:tc>
          <w:tcPr>
            <w:tcW w:w="812" w:type="pct"/>
          </w:tcPr>
          <w:p w:rsidR="00D03EDD" w:rsidRPr="006C7AF6" w:rsidRDefault="00D03EDD" w:rsidP="00D03EDD">
            <w:pPr>
              <w:jc w:val="both"/>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42(2)</w:t>
            </w:r>
          </w:p>
        </w:tc>
        <w:tc>
          <w:tcPr>
            <w:tcW w:w="2532" w:type="pct"/>
          </w:tcPr>
          <w:p w:rsidR="00D03EDD" w:rsidRPr="006C7AF6" w:rsidRDefault="00D03EDD" w:rsidP="00D03EDD">
            <w:pPr>
              <w:jc w:val="both"/>
              <w:cnfStyle w:val="000000100000"/>
              <w:rPr>
                <w:rFonts w:ascii="Times New Roman" w:eastAsia="Times New Roman" w:hAnsi="Times New Roman" w:cs="Times New Roman"/>
                <w:color w:val="002060"/>
                <w:sz w:val="24"/>
                <w:szCs w:val="24"/>
                <w:lang w:eastAsia="en-IN"/>
              </w:rPr>
            </w:pPr>
            <w:proofErr w:type="gramStart"/>
            <w:r w:rsidRPr="006C7AF6">
              <w:rPr>
                <w:rFonts w:ascii="Times New Roman" w:eastAsia="Times New Roman" w:hAnsi="Times New Roman" w:cs="Times New Roman"/>
                <w:color w:val="002060"/>
                <w:sz w:val="24"/>
                <w:szCs w:val="24"/>
                <w:lang w:eastAsia="en-IN"/>
              </w:rPr>
              <w:t>in</w:t>
            </w:r>
            <w:proofErr w:type="gramEnd"/>
            <w:r w:rsidRPr="006C7AF6">
              <w:rPr>
                <w:rFonts w:ascii="Times New Roman" w:eastAsia="Times New Roman" w:hAnsi="Times New Roman" w:cs="Times New Roman"/>
                <w:color w:val="002060"/>
                <w:sz w:val="24"/>
                <w:szCs w:val="24"/>
                <w:lang w:eastAsia="en-IN"/>
              </w:rPr>
              <w:t xml:space="preserve"> the case of rights issues, the listed entity shall give notice in advance of </w:t>
            </w:r>
            <w:proofErr w:type="spellStart"/>
            <w:r w:rsidRPr="006C7AF6">
              <w:rPr>
                <w:rFonts w:ascii="Times New Roman" w:eastAsia="Times New Roman" w:hAnsi="Times New Roman" w:cs="Times New Roman"/>
                <w:color w:val="002060"/>
                <w:sz w:val="24"/>
                <w:szCs w:val="24"/>
                <w:lang w:eastAsia="en-IN"/>
              </w:rPr>
              <w:t>atleast</w:t>
            </w:r>
            <w:proofErr w:type="spellEnd"/>
            <w:r w:rsidRPr="006C7AF6">
              <w:rPr>
                <w:rFonts w:ascii="Times New Roman" w:eastAsia="Times New Roman" w:hAnsi="Times New Roman" w:cs="Times New Roman"/>
                <w:color w:val="002060"/>
                <w:sz w:val="24"/>
                <w:szCs w:val="24"/>
                <w:lang w:eastAsia="en-IN"/>
              </w:rPr>
              <w:t xml:space="preserve"> three working days (excluding the date of intimation and the record date).]</w:t>
            </w:r>
          </w:p>
        </w:tc>
        <w:tc>
          <w:tcPr>
            <w:tcW w:w="754" w:type="pct"/>
          </w:tcPr>
          <w:p w:rsidR="00D03EDD" w:rsidRPr="006C7AF6" w:rsidRDefault="00D03EDD" w:rsidP="00D03EDD">
            <w:pPr>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 xml:space="preserve"> </w:t>
            </w:r>
            <w:r w:rsidRPr="006C7AF6">
              <w:rPr>
                <w:rFonts w:ascii="Times New Roman" w:eastAsia="Times New Roman" w:hAnsi="Times New Roman" w:cs="Times New Roman"/>
                <w:b/>
                <w:bCs/>
                <w:color w:val="002060"/>
                <w:sz w:val="24"/>
                <w:szCs w:val="24"/>
                <w:lang w:eastAsia="en-IN"/>
              </w:rPr>
              <w:t>3 working days</w:t>
            </w:r>
            <w:r w:rsidRPr="006C7AF6">
              <w:rPr>
                <w:rFonts w:ascii="Times New Roman" w:eastAsia="Times New Roman" w:hAnsi="Times New Roman" w:cs="Times New Roman"/>
                <w:color w:val="002060"/>
                <w:sz w:val="24"/>
                <w:szCs w:val="24"/>
                <w:lang w:eastAsia="en-IN"/>
              </w:rPr>
              <w:t xml:space="preserve"> advance intimation excluding the date of the intimation and date of the meeting </w:t>
            </w:r>
          </w:p>
        </w:tc>
      </w:tr>
      <w:tr w:rsidR="00D03EDD" w:rsidRPr="006C7AF6" w:rsidTr="00D03EDD">
        <w:trPr>
          <w:trHeight w:val="1200"/>
        </w:trPr>
        <w:tc>
          <w:tcPr>
            <w:cnfStyle w:val="001000000000"/>
            <w:tcW w:w="902" w:type="pct"/>
            <w:tcBorders>
              <w:left w:val="none" w:sz="0" w:space="0" w:color="auto"/>
              <w:bottom w:val="none" w:sz="0" w:space="0" w:color="auto"/>
            </w:tcBorders>
          </w:tcPr>
          <w:p w:rsidR="00D03EDD" w:rsidRPr="006C7AF6" w:rsidRDefault="00D03EDD" w:rsidP="00D03EDD">
            <w:pPr>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42 Record Date or Date of closure of transfer books.</w:t>
            </w:r>
          </w:p>
        </w:tc>
        <w:tc>
          <w:tcPr>
            <w:tcW w:w="812" w:type="pct"/>
          </w:tcPr>
          <w:p w:rsidR="00D03EDD" w:rsidRPr="006C7AF6" w:rsidRDefault="00D03EDD" w:rsidP="00D03EDD">
            <w:pPr>
              <w:jc w:val="both"/>
              <w:cnfStyle w:val="0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42(3)</w:t>
            </w:r>
          </w:p>
        </w:tc>
        <w:tc>
          <w:tcPr>
            <w:tcW w:w="2532" w:type="pct"/>
          </w:tcPr>
          <w:p w:rsidR="00D03EDD" w:rsidRPr="006C7AF6" w:rsidRDefault="00D03EDD" w:rsidP="00D03EDD">
            <w:pPr>
              <w:jc w:val="both"/>
              <w:cnfStyle w:val="0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The listed entity shall recommend or declare all dividend and/or cash bonuses at least five working days (excluding the date of intimation and the record date) before the record date fixed for the purpose.</w:t>
            </w:r>
          </w:p>
        </w:tc>
        <w:tc>
          <w:tcPr>
            <w:tcW w:w="754" w:type="pct"/>
          </w:tcPr>
          <w:p w:rsidR="00D03EDD" w:rsidRPr="006C7AF6" w:rsidRDefault="00D03EDD" w:rsidP="00D03EDD">
            <w:pPr>
              <w:cnfStyle w:val="0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 xml:space="preserve"> </w:t>
            </w:r>
            <w:r w:rsidRPr="006C7AF6">
              <w:rPr>
                <w:rFonts w:ascii="Times New Roman" w:eastAsia="Times New Roman" w:hAnsi="Times New Roman" w:cs="Times New Roman"/>
                <w:b/>
                <w:bCs/>
                <w:color w:val="002060"/>
                <w:sz w:val="24"/>
                <w:szCs w:val="24"/>
                <w:lang w:eastAsia="en-IN"/>
              </w:rPr>
              <w:t>5 working days</w:t>
            </w:r>
            <w:r w:rsidRPr="006C7AF6">
              <w:rPr>
                <w:rFonts w:ascii="Times New Roman" w:eastAsia="Times New Roman" w:hAnsi="Times New Roman" w:cs="Times New Roman"/>
                <w:color w:val="002060"/>
                <w:sz w:val="24"/>
                <w:szCs w:val="24"/>
                <w:lang w:eastAsia="en-IN"/>
              </w:rPr>
              <w:t xml:space="preserve"> advance intimation excluding the date of the intimation and date of the meeting </w:t>
            </w:r>
          </w:p>
        </w:tc>
      </w:tr>
      <w:tr w:rsidR="00D03EDD" w:rsidRPr="006C7AF6" w:rsidTr="00D03EDD">
        <w:trPr>
          <w:cnfStyle w:val="000000100000"/>
          <w:trHeight w:val="996"/>
        </w:trPr>
        <w:tc>
          <w:tcPr>
            <w:cnfStyle w:val="001000000000"/>
            <w:tcW w:w="902" w:type="pct"/>
            <w:tcBorders>
              <w:left w:val="none" w:sz="0" w:space="0" w:color="auto"/>
              <w:bottom w:val="none" w:sz="0" w:space="0" w:color="auto"/>
            </w:tcBorders>
          </w:tcPr>
          <w:p w:rsidR="00D03EDD" w:rsidRPr="006C7AF6" w:rsidRDefault="00D03EDD" w:rsidP="00D03EDD">
            <w:pPr>
              <w:jc w:val="both"/>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46 Website</w:t>
            </w:r>
          </w:p>
        </w:tc>
        <w:tc>
          <w:tcPr>
            <w:tcW w:w="812" w:type="pct"/>
          </w:tcPr>
          <w:p w:rsidR="00D03EDD" w:rsidRPr="006C7AF6" w:rsidRDefault="00D03EDD" w:rsidP="00D03EDD">
            <w:pPr>
              <w:jc w:val="both"/>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46 (3)(b)</w:t>
            </w:r>
          </w:p>
        </w:tc>
        <w:tc>
          <w:tcPr>
            <w:tcW w:w="2532" w:type="pct"/>
          </w:tcPr>
          <w:p w:rsidR="00D03EDD" w:rsidRPr="006C7AF6" w:rsidRDefault="00D03EDD" w:rsidP="00D03EDD">
            <w:pPr>
              <w:jc w:val="both"/>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The listed entity shall update any change in the content of its website within two working days from the date of such change in content.</w:t>
            </w:r>
          </w:p>
        </w:tc>
        <w:tc>
          <w:tcPr>
            <w:tcW w:w="754" w:type="pct"/>
          </w:tcPr>
          <w:p w:rsidR="00D03EDD" w:rsidRPr="006C7AF6" w:rsidRDefault="00D03EDD" w:rsidP="00D03EDD">
            <w:pPr>
              <w:cnfStyle w:val="000000100000"/>
              <w:rPr>
                <w:rFonts w:ascii="Times New Roman" w:eastAsia="Times New Roman" w:hAnsi="Times New Roman" w:cs="Times New Roman"/>
                <w:b/>
                <w:bCs/>
                <w:color w:val="002060"/>
                <w:sz w:val="24"/>
                <w:szCs w:val="24"/>
                <w:lang w:eastAsia="en-IN"/>
              </w:rPr>
            </w:pPr>
            <w:r w:rsidRPr="006C7AF6">
              <w:rPr>
                <w:rFonts w:ascii="Times New Roman" w:eastAsia="Times New Roman" w:hAnsi="Times New Roman" w:cs="Times New Roman"/>
                <w:b/>
                <w:bCs/>
                <w:color w:val="002060"/>
                <w:sz w:val="24"/>
                <w:szCs w:val="24"/>
                <w:lang w:eastAsia="en-IN"/>
              </w:rPr>
              <w:t xml:space="preserve"> 2 working days </w:t>
            </w:r>
          </w:p>
        </w:tc>
      </w:tr>
      <w:tr w:rsidR="00D03EDD" w:rsidRPr="006C7AF6" w:rsidTr="00D03EDD">
        <w:trPr>
          <w:trHeight w:val="1500"/>
        </w:trPr>
        <w:tc>
          <w:tcPr>
            <w:cnfStyle w:val="001000000000"/>
            <w:tcW w:w="902" w:type="pct"/>
            <w:tcBorders>
              <w:left w:val="none" w:sz="0" w:space="0" w:color="auto"/>
              <w:bottom w:val="none" w:sz="0" w:space="0" w:color="auto"/>
            </w:tcBorders>
          </w:tcPr>
          <w:p w:rsidR="00D03EDD" w:rsidRPr="006C7AF6" w:rsidRDefault="00D03EDD" w:rsidP="00D03EDD">
            <w:pPr>
              <w:jc w:val="both"/>
              <w:rPr>
                <w:rFonts w:ascii="Times New Roman" w:eastAsia="Times New Roman" w:hAnsi="Times New Roman" w:cs="Times New Roman"/>
                <w:b/>
                <w:color w:val="002060"/>
                <w:sz w:val="24"/>
                <w:szCs w:val="24"/>
                <w:lang w:eastAsia="en-IN"/>
              </w:rPr>
            </w:pPr>
            <w:r w:rsidRPr="006C7AF6">
              <w:rPr>
                <w:rFonts w:ascii="Times New Roman" w:eastAsia="Times New Roman" w:hAnsi="Times New Roman" w:cs="Times New Roman"/>
                <w:color w:val="002060"/>
                <w:sz w:val="24"/>
                <w:szCs w:val="24"/>
                <w:lang w:eastAsia="en-IN"/>
              </w:rPr>
              <w:lastRenderedPageBreak/>
              <w:t>50 Intimation to stock exchange(s).</w:t>
            </w:r>
          </w:p>
        </w:tc>
        <w:tc>
          <w:tcPr>
            <w:tcW w:w="812" w:type="pct"/>
          </w:tcPr>
          <w:p w:rsidR="00D03EDD" w:rsidRPr="006C7AF6" w:rsidRDefault="00D03EDD" w:rsidP="00D03EDD">
            <w:pPr>
              <w:jc w:val="both"/>
              <w:cnfStyle w:val="0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50(1)</w:t>
            </w:r>
          </w:p>
        </w:tc>
        <w:tc>
          <w:tcPr>
            <w:tcW w:w="2532" w:type="pct"/>
          </w:tcPr>
          <w:p w:rsidR="00D03EDD" w:rsidRPr="006C7AF6" w:rsidRDefault="00D03EDD" w:rsidP="00D03EDD">
            <w:pPr>
              <w:jc w:val="both"/>
              <w:cnfStyle w:val="00000000000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The listed entity shall give prior intimation to the stock exchange(s) at least eleven working days before the date on and from which the interest on debentures and bonds, and redemption amount of redeemable shares or of debentures and bonds shall be payable.</w:t>
            </w:r>
          </w:p>
        </w:tc>
        <w:tc>
          <w:tcPr>
            <w:tcW w:w="754" w:type="pct"/>
          </w:tcPr>
          <w:p w:rsidR="00D03EDD" w:rsidRPr="006C7AF6" w:rsidRDefault="00D03EDD" w:rsidP="00D03EDD">
            <w:pPr>
              <w:cnfStyle w:val="00000000000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 xml:space="preserve">11 working days </w:t>
            </w:r>
          </w:p>
        </w:tc>
      </w:tr>
      <w:tr w:rsidR="00D03EDD" w:rsidRPr="006C7AF6" w:rsidTr="00D03EDD">
        <w:trPr>
          <w:cnfStyle w:val="000000100000"/>
          <w:trHeight w:val="794"/>
        </w:trPr>
        <w:tc>
          <w:tcPr>
            <w:cnfStyle w:val="001000000000"/>
            <w:tcW w:w="902" w:type="pct"/>
            <w:tcBorders>
              <w:left w:val="none" w:sz="0" w:space="0" w:color="auto"/>
              <w:bottom w:val="none" w:sz="0" w:space="0" w:color="auto"/>
            </w:tcBorders>
          </w:tcPr>
          <w:p w:rsidR="00D03EDD" w:rsidRPr="006C7AF6" w:rsidRDefault="00D03EDD" w:rsidP="00D03EDD">
            <w:pPr>
              <w:jc w:val="both"/>
              <w:rPr>
                <w:rFonts w:ascii="Times New Roman" w:eastAsia="Times New Roman" w:hAnsi="Times New Roman" w:cs="Times New Roman"/>
                <w:b/>
                <w:color w:val="002060"/>
                <w:sz w:val="24"/>
                <w:szCs w:val="24"/>
                <w:lang w:eastAsia="en-IN"/>
              </w:rPr>
            </w:pPr>
            <w:r w:rsidRPr="006C7AF6">
              <w:rPr>
                <w:rFonts w:ascii="Times New Roman" w:eastAsia="Times New Roman" w:hAnsi="Times New Roman" w:cs="Times New Roman"/>
                <w:color w:val="002060"/>
                <w:sz w:val="24"/>
                <w:szCs w:val="24"/>
                <w:lang w:eastAsia="en-IN"/>
              </w:rPr>
              <w:t>50 Intimation to stock exchange(s).</w:t>
            </w:r>
          </w:p>
        </w:tc>
        <w:tc>
          <w:tcPr>
            <w:tcW w:w="812" w:type="pct"/>
          </w:tcPr>
          <w:p w:rsidR="00D03EDD" w:rsidRPr="006C7AF6" w:rsidRDefault="00D03EDD" w:rsidP="00D03EDD">
            <w:pPr>
              <w:jc w:val="both"/>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50(3)</w:t>
            </w:r>
          </w:p>
        </w:tc>
        <w:tc>
          <w:tcPr>
            <w:tcW w:w="2532" w:type="pct"/>
          </w:tcPr>
          <w:p w:rsidR="00D03EDD" w:rsidRPr="006C7AF6" w:rsidRDefault="00D03EDD" w:rsidP="00D03EDD">
            <w:pPr>
              <w:jc w:val="both"/>
              <w:cnfStyle w:val="00000010000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The listed entity shall intimate to the stock exchange(s), at least two working days in advance, excluding the date of the intimation and date of the meeting, regarding the meeting of its board of directors, at which the recommendation or declaration of issue of non convertible debt securities or any other matter affecting the rights or interests of holders of non convertible debt securities or non convertible redeemable preference shares is proposed to be considered.</w:t>
            </w:r>
          </w:p>
        </w:tc>
        <w:tc>
          <w:tcPr>
            <w:tcW w:w="754" w:type="pct"/>
          </w:tcPr>
          <w:p w:rsidR="00D03EDD" w:rsidRPr="006C7AF6" w:rsidRDefault="00D03EDD" w:rsidP="00D03EDD">
            <w:pPr>
              <w:cnfStyle w:val="00000010000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 xml:space="preserve"> 2 working days advance intimation excluding the date of the intimation and date of the meeting </w:t>
            </w:r>
          </w:p>
        </w:tc>
      </w:tr>
      <w:tr w:rsidR="00D03EDD" w:rsidRPr="006C7AF6" w:rsidTr="00D03EDD">
        <w:trPr>
          <w:trHeight w:val="1500"/>
        </w:trPr>
        <w:tc>
          <w:tcPr>
            <w:cnfStyle w:val="001000000000"/>
            <w:tcW w:w="902" w:type="pct"/>
            <w:tcBorders>
              <w:left w:val="none" w:sz="0" w:space="0" w:color="auto"/>
              <w:bottom w:val="none" w:sz="0" w:space="0" w:color="auto"/>
            </w:tcBorders>
          </w:tcPr>
          <w:p w:rsidR="00D03EDD" w:rsidRPr="006C7AF6" w:rsidRDefault="00D03EDD" w:rsidP="00D03EDD">
            <w:pPr>
              <w:jc w:val="both"/>
              <w:rPr>
                <w:rFonts w:ascii="Times New Roman" w:eastAsia="Times New Roman" w:hAnsi="Times New Roman" w:cs="Times New Roman"/>
                <w:b/>
                <w:color w:val="002060"/>
                <w:sz w:val="24"/>
                <w:szCs w:val="24"/>
                <w:lang w:eastAsia="en-IN"/>
              </w:rPr>
            </w:pPr>
            <w:r w:rsidRPr="006C7AF6">
              <w:rPr>
                <w:rFonts w:ascii="Times New Roman" w:eastAsia="Times New Roman" w:hAnsi="Times New Roman" w:cs="Times New Roman"/>
                <w:color w:val="002060"/>
                <w:sz w:val="24"/>
                <w:szCs w:val="24"/>
                <w:lang w:eastAsia="en-IN"/>
              </w:rPr>
              <w:t>52 Financial Results.</w:t>
            </w:r>
          </w:p>
        </w:tc>
        <w:tc>
          <w:tcPr>
            <w:tcW w:w="812" w:type="pct"/>
          </w:tcPr>
          <w:p w:rsidR="00D03EDD" w:rsidRPr="006C7AF6" w:rsidRDefault="00D03EDD" w:rsidP="00D03EDD">
            <w:pPr>
              <w:jc w:val="both"/>
              <w:cnfStyle w:val="0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52 (4) &amp; (5)</w:t>
            </w:r>
          </w:p>
        </w:tc>
        <w:tc>
          <w:tcPr>
            <w:tcW w:w="2532" w:type="pct"/>
          </w:tcPr>
          <w:p w:rsidR="00D03EDD" w:rsidRPr="006C7AF6" w:rsidRDefault="00D03EDD" w:rsidP="00D03EDD">
            <w:pPr>
              <w:jc w:val="both"/>
              <w:cnfStyle w:val="00000000000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The listed entity shall, within seven working days from the date of submission of the information required under sub- regulation (4), submit to stock exchange(s), a certificate signed by debenture trustee that it has taken note of the contents</w:t>
            </w:r>
          </w:p>
        </w:tc>
        <w:tc>
          <w:tcPr>
            <w:tcW w:w="754" w:type="pct"/>
          </w:tcPr>
          <w:p w:rsidR="00D03EDD" w:rsidRPr="006C7AF6" w:rsidRDefault="00D03EDD" w:rsidP="00D03EDD">
            <w:pPr>
              <w:cnfStyle w:val="00000000000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 xml:space="preserve"> 7 working days </w:t>
            </w:r>
          </w:p>
        </w:tc>
      </w:tr>
      <w:tr w:rsidR="00D03EDD" w:rsidRPr="006C7AF6" w:rsidTr="00D03EDD">
        <w:trPr>
          <w:cnfStyle w:val="000000100000"/>
          <w:trHeight w:val="900"/>
        </w:trPr>
        <w:tc>
          <w:tcPr>
            <w:cnfStyle w:val="001000000000"/>
            <w:tcW w:w="902" w:type="pct"/>
            <w:tcBorders>
              <w:left w:val="none" w:sz="0" w:space="0" w:color="auto"/>
              <w:bottom w:val="none" w:sz="0" w:space="0" w:color="auto"/>
            </w:tcBorders>
          </w:tcPr>
          <w:p w:rsidR="00D03EDD" w:rsidRPr="006C7AF6" w:rsidRDefault="00D03EDD" w:rsidP="00D03EDD">
            <w:pPr>
              <w:jc w:val="both"/>
              <w:rPr>
                <w:rFonts w:ascii="Times New Roman" w:eastAsia="Times New Roman" w:hAnsi="Times New Roman" w:cs="Times New Roman"/>
                <w:b/>
                <w:color w:val="002060"/>
                <w:sz w:val="24"/>
                <w:szCs w:val="24"/>
                <w:lang w:eastAsia="en-IN"/>
              </w:rPr>
            </w:pPr>
            <w:r w:rsidRPr="006C7AF6">
              <w:rPr>
                <w:rFonts w:ascii="Times New Roman" w:eastAsia="Times New Roman" w:hAnsi="Times New Roman" w:cs="Times New Roman"/>
                <w:color w:val="002060"/>
                <w:sz w:val="24"/>
                <w:szCs w:val="24"/>
                <w:lang w:eastAsia="en-IN"/>
              </w:rPr>
              <w:t>52 Financial Results.</w:t>
            </w:r>
          </w:p>
        </w:tc>
        <w:tc>
          <w:tcPr>
            <w:tcW w:w="812" w:type="pct"/>
          </w:tcPr>
          <w:p w:rsidR="00D03EDD" w:rsidRPr="006C7AF6" w:rsidRDefault="00D03EDD" w:rsidP="00D03EDD">
            <w:pPr>
              <w:jc w:val="both"/>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52 (4) &amp; (8)</w:t>
            </w:r>
          </w:p>
        </w:tc>
        <w:tc>
          <w:tcPr>
            <w:tcW w:w="2532" w:type="pct"/>
          </w:tcPr>
          <w:p w:rsidR="00D03EDD" w:rsidRPr="006C7AF6" w:rsidRDefault="00D03EDD" w:rsidP="00D03EDD">
            <w:pPr>
              <w:jc w:val="both"/>
              <w:cnfStyle w:val="00000010000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 xml:space="preserve">The listed entity shall, within two calendar days of the conclusion of the meeting of the board of directors, publish the financial results and statement referred to in </w:t>
            </w:r>
            <w:proofErr w:type="spellStart"/>
            <w:r w:rsidRPr="006C7AF6">
              <w:rPr>
                <w:rFonts w:ascii="Times New Roman" w:eastAsia="Times New Roman" w:hAnsi="Times New Roman" w:cs="Times New Roman"/>
                <w:bCs/>
                <w:color w:val="002060"/>
                <w:sz w:val="24"/>
                <w:szCs w:val="24"/>
                <w:lang w:eastAsia="en-IN"/>
              </w:rPr>
              <w:t>reg</w:t>
            </w:r>
            <w:proofErr w:type="spellEnd"/>
            <w:r w:rsidRPr="006C7AF6">
              <w:rPr>
                <w:rFonts w:ascii="Times New Roman" w:eastAsia="Times New Roman" w:hAnsi="Times New Roman" w:cs="Times New Roman"/>
                <w:bCs/>
                <w:color w:val="002060"/>
                <w:sz w:val="24"/>
                <w:szCs w:val="24"/>
                <w:lang w:eastAsia="en-IN"/>
              </w:rPr>
              <w:t xml:space="preserve"> 52 (4), in at least one English national daily newspaper circulating in the whole or substantially the whole of India.</w:t>
            </w:r>
          </w:p>
        </w:tc>
        <w:tc>
          <w:tcPr>
            <w:tcW w:w="754" w:type="pct"/>
          </w:tcPr>
          <w:p w:rsidR="00D03EDD" w:rsidRPr="006C7AF6" w:rsidRDefault="00D03EDD" w:rsidP="00D03EDD">
            <w:pPr>
              <w:cnfStyle w:val="00000010000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 xml:space="preserve">two calendar days of the conclusion of the meeting </w:t>
            </w:r>
          </w:p>
        </w:tc>
      </w:tr>
      <w:tr w:rsidR="00D03EDD" w:rsidRPr="006C7AF6" w:rsidTr="00D03EDD">
        <w:trPr>
          <w:trHeight w:val="900"/>
        </w:trPr>
        <w:tc>
          <w:tcPr>
            <w:cnfStyle w:val="001000000000"/>
            <w:tcW w:w="902" w:type="pct"/>
            <w:tcBorders>
              <w:left w:val="none" w:sz="0" w:space="0" w:color="auto"/>
              <w:bottom w:val="none" w:sz="0" w:space="0" w:color="auto"/>
            </w:tcBorders>
          </w:tcPr>
          <w:p w:rsidR="00D03EDD" w:rsidRPr="006C7AF6" w:rsidRDefault="00D03EDD" w:rsidP="00D03EDD">
            <w:pPr>
              <w:jc w:val="both"/>
              <w:rPr>
                <w:rFonts w:ascii="Times New Roman" w:eastAsia="Times New Roman" w:hAnsi="Times New Roman" w:cs="Times New Roman"/>
                <w:b/>
                <w:color w:val="002060"/>
                <w:sz w:val="24"/>
                <w:szCs w:val="24"/>
                <w:lang w:eastAsia="en-IN"/>
              </w:rPr>
            </w:pPr>
            <w:r w:rsidRPr="006C7AF6">
              <w:rPr>
                <w:rFonts w:ascii="Times New Roman" w:eastAsia="Times New Roman" w:hAnsi="Times New Roman" w:cs="Times New Roman"/>
                <w:color w:val="002060"/>
                <w:sz w:val="24"/>
                <w:szCs w:val="24"/>
                <w:lang w:eastAsia="en-IN"/>
              </w:rPr>
              <w:t>57 Other submissions to stock exchange(s).</w:t>
            </w:r>
          </w:p>
        </w:tc>
        <w:tc>
          <w:tcPr>
            <w:tcW w:w="812" w:type="pct"/>
          </w:tcPr>
          <w:p w:rsidR="00D03EDD" w:rsidRPr="006C7AF6" w:rsidRDefault="00D03EDD" w:rsidP="00D03EDD">
            <w:pPr>
              <w:jc w:val="both"/>
              <w:cnfStyle w:val="0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57(1)</w:t>
            </w:r>
          </w:p>
        </w:tc>
        <w:tc>
          <w:tcPr>
            <w:tcW w:w="2532" w:type="pct"/>
          </w:tcPr>
          <w:p w:rsidR="00D03EDD" w:rsidRPr="006C7AF6" w:rsidRDefault="00D03EDD" w:rsidP="00D03EDD">
            <w:pPr>
              <w:jc w:val="both"/>
              <w:cnfStyle w:val="00000000000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The listed entity shall submit a certificate to the stock exchange within two days of the interest or principal or both becoming due that it has made timely payment of interests or principal obligations or both in respect of the non convertible debt securities</w:t>
            </w:r>
          </w:p>
        </w:tc>
        <w:tc>
          <w:tcPr>
            <w:tcW w:w="754" w:type="pct"/>
          </w:tcPr>
          <w:p w:rsidR="00D03EDD" w:rsidRPr="006C7AF6" w:rsidRDefault="00D03EDD" w:rsidP="00D03EDD">
            <w:pPr>
              <w:cnfStyle w:val="00000000000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within 2 days</w:t>
            </w:r>
          </w:p>
        </w:tc>
      </w:tr>
      <w:tr w:rsidR="00D03EDD" w:rsidRPr="006C7AF6" w:rsidTr="00D03EDD">
        <w:trPr>
          <w:cnfStyle w:val="000000100000"/>
          <w:trHeight w:val="900"/>
        </w:trPr>
        <w:tc>
          <w:tcPr>
            <w:cnfStyle w:val="001000000000"/>
            <w:tcW w:w="902" w:type="pct"/>
            <w:tcBorders>
              <w:left w:val="none" w:sz="0" w:space="0" w:color="auto"/>
              <w:bottom w:val="none" w:sz="0" w:space="0" w:color="auto"/>
            </w:tcBorders>
          </w:tcPr>
          <w:p w:rsidR="00D03EDD" w:rsidRPr="006C7AF6" w:rsidRDefault="00D03EDD" w:rsidP="00D03EDD">
            <w:pPr>
              <w:jc w:val="both"/>
              <w:rPr>
                <w:rFonts w:ascii="Times New Roman" w:eastAsia="Times New Roman" w:hAnsi="Times New Roman" w:cs="Times New Roman"/>
                <w:b/>
                <w:color w:val="002060"/>
                <w:sz w:val="24"/>
                <w:szCs w:val="24"/>
                <w:lang w:eastAsia="en-IN"/>
              </w:rPr>
            </w:pPr>
            <w:r w:rsidRPr="006C7AF6">
              <w:rPr>
                <w:rFonts w:ascii="Times New Roman" w:eastAsia="Times New Roman" w:hAnsi="Times New Roman" w:cs="Times New Roman"/>
                <w:color w:val="002060"/>
                <w:sz w:val="24"/>
                <w:szCs w:val="24"/>
                <w:lang w:eastAsia="en-IN"/>
              </w:rPr>
              <w:t>60 Record Date</w:t>
            </w:r>
          </w:p>
        </w:tc>
        <w:tc>
          <w:tcPr>
            <w:tcW w:w="812" w:type="pct"/>
          </w:tcPr>
          <w:p w:rsidR="00D03EDD" w:rsidRPr="006C7AF6" w:rsidRDefault="00D03EDD" w:rsidP="00D03EDD">
            <w:pPr>
              <w:jc w:val="both"/>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60(2)</w:t>
            </w:r>
          </w:p>
        </w:tc>
        <w:tc>
          <w:tcPr>
            <w:tcW w:w="2532" w:type="pct"/>
          </w:tcPr>
          <w:p w:rsidR="00D03EDD" w:rsidRPr="006C7AF6" w:rsidRDefault="00D03EDD" w:rsidP="00D03EDD">
            <w:pPr>
              <w:jc w:val="both"/>
              <w:cnfStyle w:val="00000010000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The listed entity shall give notice in advance of at least seven working days (excluding the date of intimation and the record date) to the recognised stock exchange(s) of the record date or of as many days as the stock exchange(s) may agree to or require specifying the purpose of the record date.</w:t>
            </w:r>
          </w:p>
        </w:tc>
        <w:tc>
          <w:tcPr>
            <w:tcW w:w="754" w:type="pct"/>
          </w:tcPr>
          <w:p w:rsidR="00D03EDD" w:rsidRPr="006C7AF6" w:rsidRDefault="00D03EDD" w:rsidP="00D03EDD">
            <w:pPr>
              <w:cnfStyle w:val="00000010000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 xml:space="preserve"> 7 working days advance intimation excluding the date of the intimation and date of the meeting </w:t>
            </w:r>
          </w:p>
        </w:tc>
      </w:tr>
      <w:tr w:rsidR="00D03EDD" w:rsidRPr="006C7AF6" w:rsidTr="00D03EDD">
        <w:trPr>
          <w:trHeight w:val="900"/>
        </w:trPr>
        <w:tc>
          <w:tcPr>
            <w:cnfStyle w:val="001000000000"/>
            <w:tcW w:w="902" w:type="pct"/>
            <w:tcBorders>
              <w:left w:val="none" w:sz="0" w:space="0" w:color="auto"/>
              <w:bottom w:val="none" w:sz="0" w:space="0" w:color="auto"/>
            </w:tcBorders>
          </w:tcPr>
          <w:p w:rsidR="00D03EDD" w:rsidRPr="006C7AF6" w:rsidRDefault="00D03EDD" w:rsidP="00D03EDD">
            <w:pPr>
              <w:jc w:val="both"/>
              <w:rPr>
                <w:rFonts w:ascii="Times New Roman" w:eastAsia="Times New Roman" w:hAnsi="Times New Roman" w:cs="Times New Roman"/>
                <w:b/>
                <w:color w:val="002060"/>
                <w:sz w:val="24"/>
                <w:szCs w:val="24"/>
                <w:lang w:eastAsia="en-IN"/>
              </w:rPr>
            </w:pPr>
            <w:r w:rsidRPr="006C7AF6">
              <w:rPr>
                <w:rFonts w:ascii="Times New Roman" w:eastAsia="Times New Roman" w:hAnsi="Times New Roman" w:cs="Times New Roman"/>
                <w:color w:val="002060"/>
                <w:sz w:val="24"/>
                <w:szCs w:val="24"/>
                <w:lang w:eastAsia="en-IN"/>
              </w:rPr>
              <w:t xml:space="preserve">78 Record </w:t>
            </w:r>
            <w:proofErr w:type="gramStart"/>
            <w:r w:rsidRPr="006C7AF6">
              <w:rPr>
                <w:rFonts w:ascii="Times New Roman" w:eastAsia="Times New Roman" w:hAnsi="Times New Roman" w:cs="Times New Roman"/>
                <w:color w:val="002060"/>
                <w:sz w:val="24"/>
                <w:szCs w:val="24"/>
                <w:lang w:eastAsia="en-IN"/>
              </w:rPr>
              <w:t>Date</w:t>
            </w:r>
            <w:proofErr w:type="gramEnd"/>
            <w:r w:rsidRPr="006C7AF6">
              <w:rPr>
                <w:rFonts w:ascii="Times New Roman" w:eastAsia="Times New Roman" w:hAnsi="Times New Roman" w:cs="Times New Roman"/>
                <w:color w:val="002060"/>
                <w:sz w:val="24"/>
                <w:szCs w:val="24"/>
                <w:lang w:eastAsia="en-IN"/>
              </w:rPr>
              <w:t>.</w:t>
            </w:r>
          </w:p>
        </w:tc>
        <w:tc>
          <w:tcPr>
            <w:tcW w:w="812" w:type="pct"/>
          </w:tcPr>
          <w:p w:rsidR="00D03EDD" w:rsidRPr="006C7AF6" w:rsidRDefault="00D03EDD" w:rsidP="00D03EDD">
            <w:pPr>
              <w:jc w:val="both"/>
              <w:cnfStyle w:val="0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78(2)</w:t>
            </w:r>
          </w:p>
        </w:tc>
        <w:tc>
          <w:tcPr>
            <w:tcW w:w="2532" w:type="pct"/>
          </w:tcPr>
          <w:p w:rsidR="00D03EDD" w:rsidRPr="006C7AF6" w:rsidRDefault="00D03EDD" w:rsidP="00D03EDD">
            <w:pPr>
              <w:jc w:val="both"/>
              <w:cnfStyle w:val="00000000000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The listed entity shall give notice in advance of at least four working days to the recognised stock exchange(s) of record date specifying the purpose of the record date</w:t>
            </w:r>
          </w:p>
        </w:tc>
        <w:tc>
          <w:tcPr>
            <w:tcW w:w="754" w:type="pct"/>
          </w:tcPr>
          <w:p w:rsidR="00D03EDD" w:rsidRPr="006C7AF6" w:rsidRDefault="00D03EDD" w:rsidP="00D03EDD">
            <w:pPr>
              <w:cnfStyle w:val="00000000000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 xml:space="preserve">notice in advance of at least 4 working </w:t>
            </w:r>
            <w:r w:rsidRPr="006C7AF6">
              <w:rPr>
                <w:rFonts w:ascii="Times New Roman" w:eastAsia="Times New Roman" w:hAnsi="Times New Roman" w:cs="Times New Roman"/>
                <w:bCs/>
                <w:color w:val="002060"/>
                <w:sz w:val="24"/>
                <w:szCs w:val="24"/>
                <w:lang w:eastAsia="en-IN"/>
              </w:rPr>
              <w:lastRenderedPageBreak/>
              <w:t>days</w:t>
            </w:r>
          </w:p>
        </w:tc>
      </w:tr>
      <w:tr w:rsidR="00D03EDD" w:rsidRPr="006C7AF6" w:rsidTr="00D03EDD">
        <w:trPr>
          <w:cnfStyle w:val="000000100000"/>
          <w:trHeight w:val="900"/>
        </w:trPr>
        <w:tc>
          <w:tcPr>
            <w:cnfStyle w:val="001000000000"/>
            <w:tcW w:w="902" w:type="pct"/>
            <w:tcBorders>
              <w:left w:val="none" w:sz="0" w:space="0" w:color="auto"/>
              <w:bottom w:val="none" w:sz="0" w:space="0" w:color="auto"/>
            </w:tcBorders>
          </w:tcPr>
          <w:p w:rsidR="00D03EDD" w:rsidRPr="006C7AF6" w:rsidRDefault="00D03EDD" w:rsidP="00D03EDD">
            <w:pPr>
              <w:jc w:val="both"/>
              <w:rPr>
                <w:rFonts w:ascii="Times New Roman" w:eastAsia="Times New Roman" w:hAnsi="Times New Roman" w:cs="Times New Roman"/>
                <w:b/>
                <w:color w:val="002060"/>
                <w:sz w:val="24"/>
                <w:szCs w:val="24"/>
                <w:lang w:eastAsia="en-IN"/>
              </w:rPr>
            </w:pPr>
            <w:r w:rsidRPr="006C7AF6">
              <w:rPr>
                <w:rFonts w:ascii="Times New Roman" w:eastAsia="Times New Roman" w:hAnsi="Times New Roman" w:cs="Times New Roman"/>
                <w:color w:val="002060"/>
                <w:sz w:val="24"/>
                <w:szCs w:val="24"/>
                <w:lang w:eastAsia="en-IN"/>
              </w:rPr>
              <w:lastRenderedPageBreak/>
              <w:t>82 Intimation and filings with stock exchange(s).</w:t>
            </w:r>
          </w:p>
        </w:tc>
        <w:tc>
          <w:tcPr>
            <w:tcW w:w="812" w:type="pct"/>
          </w:tcPr>
          <w:p w:rsidR="00D03EDD" w:rsidRPr="006C7AF6" w:rsidRDefault="00D03EDD" w:rsidP="00D03EDD">
            <w:pPr>
              <w:jc w:val="both"/>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82(2)</w:t>
            </w:r>
          </w:p>
        </w:tc>
        <w:tc>
          <w:tcPr>
            <w:tcW w:w="2532" w:type="pct"/>
          </w:tcPr>
          <w:p w:rsidR="00D03EDD" w:rsidRPr="006C7AF6" w:rsidRDefault="00D03EDD" w:rsidP="00D03EDD">
            <w:pPr>
              <w:jc w:val="both"/>
              <w:cnfStyle w:val="00000010000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The listed entity shall intimate to the stock exchange(s), at least two working days in advance, excluding the date of the intimation and date of the meeting, regarding the meeting of its board of trustees, at which the recommendation or declaration of issue of securitized debt instruments or any other matter affecting the rights or interests of holders of securitized debt instruments is proposed to be considered.</w:t>
            </w:r>
          </w:p>
        </w:tc>
        <w:tc>
          <w:tcPr>
            <w:tcW w:w="754" w:type="pct"/>
          </w:tcPr>
          <w:p w:rsidR="00D03EDD" w:rsidRPr="006C7AF6" w:rsidRDefault="00D03EDD" w:rsidP="00D03EDD">
            <w:pPr>
              <w:cnfStyle w:val="00000010000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 xml:space="preserve"> 2 working days in advance, excluding the date of the intimation and date of the meeting,</w:t>
            </w:r>
          </w:p>
        </w:tc>
      </w:tr>
      <w:tr w:rsidR="00D03EDD" w:rsidRPr="006C7AF6" w:rsidTr="00D03EDD">
        <w:trPr>
          <w:trHeight w:val="900"/>
        </w:trPr>
        <w:tc>
          <w:tcPr>
            <w:cnfStyle w:val="001000000000"/>
            <w:tcW w:w="902" w:type="pct"/>
            <w:tcBorders>
              <w:left w:val="none" w:sz="0" w:space="0" w:color="auto"/>
              <w:bottom w:val="none" w:sz="0" w:space="0" w:color="auto"/>
            </w:tcBorders>
            <w:shd w:val="clear" w:color="auto" w:fill="auto"/>
          </w:tcPr>
          <w:p w:rsidR="00D03EDD" w:rsidRPr="006C7AF6" w:rsidRDefault="00D03EDD" w:rsidP="00D03EDD">
            <w:pPr>
              <w:jc w:val="both"/>
              <w:rPr>
                <w:rFonts w:ascii="Times New Roman" w:eastAsia="Times New Roman" w:hAnsi="Times New Roman" w:cs="Times New Roman"/>
                <w:b/>
                <w:color w:val="002060"/>
                <w:sz w:val="24"/>
                <w:szCs w:val="24"/>
                <w:lang w:eastAsia="en-IN"/>
              </w:rPr>
            </w:pPr>
            <w:r w:rsidRPr="006C7AF6">
              <w:rPr>
                <w:rFonts w:ascii="Times New Roman" w:eastAsia="Times New Roman" w:hAnsi="Times New Roman" w:cs="Times New Roman"/>
                <w:color w:val="002060"/>
                <w:sz w:val="24"/>
                <w:szCs w:val="24"/>
                <w:lang w:eastAsia="en-IN"/>
              </w:rPr>
              <w:t>82 Intimation and filings with stock exchange(s).</w:t>
            </w:r>
          </w:p>
        </w:tc>
        <w:tc>
          <w:tcPr>
            <w:tcW w:w="812" w:type="pct"/>
            <w:shd w:val="clear" w:color="auto" w:fill="auto"/>
          </w:tcPr>
          <w:p w:rsidR="00D03EDD" w:rsidRPr="006C7AF6" w:rsidRDefault="00D03EDD" w:rsidP="00D03EDD">
            <w:pPr>
              <w:jc w:val="both"/>
              <w:cnfStyle w:val="0000000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82(3)</w:t>
            </w:r>
          </w:p>
        </w:tc>
        <w:tc>
          <w:tcPr>
            <w:tcW w:w="2532" w:type="pct"/>
            <w:shd w:val="clear" w:color="auto" w:fill="auto"/>
          </w:tcPr>
          <w:p w:rsidR="00D03EDD" w:rsidRPr="006C7AF6" w:rsidRDefault="00D03EDD" w:rsidP="00D03EDD">
            <w:pPr>
              <w:jc w:val="both"/>
              <w:cnfStyle w:val="00000000000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The listed entity shall submit such statements, reports or information including financial information pertaining to Schemes to stock exchange within seven days from the end of the month/ actual payment date, either by itself or through the servicer, on a monthly basis in the format as specified by the Board from time to time</w:t>
            </w:r>
            <w:proofErr w:type="gramStart"/>
            <w:r w:rsidRPr="006C7AF6">
              <w:rPr>
                <w:rFonts w:ascii="Times New Roman" w:eastAsia="Times New Roman" w:hAnsi="Times New Roman" w:cs="Times New Roman"/>
                <w:bCs/>
                <w:color w:val="002060"/>
                <w:sz w:val="24"/>
                <w:szCs w:val="24"/>
                <w:lang w:eastAsia="en-IN"/>
              </w:rPr>
              <w:t>:</w:t>
            </w:r>
            <w:proofErr w:type="gramEnd"/>
            <w:r w:rsidRPr="006C7AF6">
              <w:rPr>
                <w:rFonts w:ascii="Times New Roman" w:eastAsia="Times New Roman" w:hAnsi="Times New Roman" w:cs="Times New Roman"/>
                <w:bCs/>
                <w:color w:val="002060"/>
                <w:sz w:val="24"/>
                <w:szCs w:val="24"/>
                <w:lang w:eastAsia="en-IN"/>
              </w:rPr>
              <w:br/>
              <w:t>Provided that where periodicity of the receivables is not monthly, reporting shall be made for the relevant periods.</w:t>
            </w:r>
          </w:p>
        </w:tc>
        <w:tc>
          <w:tcPr>
            <w:tcW w:w="754" w:type="pct"/>
            <w:shd w:val="clear" w:color="auto" w:fill="auto"/>
          </w:tcPr>
          <w:p w:rsidR="00D03EDD" w:rsidRPr="006C7AF6" w:rsidRDefault="00D03EDD" w:rsidP="00D03EDD">
            <w:pPr>
              <w:cnfStyle w:val="00000000000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within 7 days</w:t>
            </w:r>
          </w:p>
        </w:tc>
      </w:tr>
      <w:tr w:rsidR="00D03EDD" w:rsidRPr="006C7AF6" w:rsidTr="00D03EDD">
        <w:tblPrEx>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Ex>
        <w:trPr>
          <w:cnfStyle w:val="000000100000"/>
          <w:trHeight w:val="900"/>
        </w:trPr>
        <w:tc>
          <w:tcPr>
            <w:cnfStyle w:val="001000000000"/>
            <w:tcW w:w="902" w:type="pct"/>
            <w:tcBorders>
              <w:left w:val="none" w:sz="0" w:space="0" w:color="auto"/>
              <w:bottom w:val="none" w:sz="0" w:space="0" w:color="auto"/>
            </w:tcBorders>
            <w:shd w:val="clear" w:color="auto" w:fill="auto"/>
          </w:tcPr>
          <w:p w:rsidR="00D03EDD" w:rsidRPr="006C7AF6" w:rsidRDefault="00D03EDD" w:rsidP="00D03EDD">
            <w:pPr>
              <w:jc w:val="both"/>
              <w:rPr>
                <w:rFonts w:ascii="Times New Roman" w:eastAsia="Times New Roman" w:hAnsi="Times New Roman" w:cs="Times New Roman"/>
                <w:b/>
                <w:color w:val="002060"/>
                <w:sz w:val="24"/>
                <w:szCs w:val="24"/>
                <w:lang w:eastAsia="en-IN"/>
              </w:rPr>
            </w:pPr>
            <w:r w:rsidRPr="006C7AF6">
              <w:rPr>
                <w:rFonts w:ascii="Times New Roman" w:eastAsia="Times New Roman" w:hAnsi="Times New Roman" w:cs="Times New Roman"/>
                <w:color w:val="002060"/>
                <w:sz w:val="24"/>
                <w:szCs w:val="24"/>
                <w:lang w:eastAsia="en-IN"/>
              </w:rPr>
              <w:t>87E Record Date.</w:t>
            </w:r>
          </w:p>
        </w:tc>
        <w:tc>
          <w:tcPr>
            <w:tcW w:w="812" w:type="pct"/>
            <w:shd w:val="clear" w:color="auto" w:fill="auto"/>
          </w:tcPr>
          <w:p w:rsidR="00D03EDD" w:rsidRPr="006C7AF6" w:rsidRDefault="00D03EDD" w:rsidP="00D03EDD">
            <w:pPr>
              <w:jc w:val="both"/>
              <w:cnfStyle w:val="000000100000"/>
              <w:rPr>
                <w:rFonts w:ascii="Times New Roman" w:eastAsia="Times New Roman" w:hAnsi="Times New Roman" w:cs="Times New Roman"/>
                <w:color w:val="002060"/>
                <w:sz w:val="24"/>
                <w:szCs w:val="24"/>
                <w:lang w:eastAsia="en-IN"/>
              </w:rPr>
            </w:pPr>
            <w:r w:rsidRPr="006C7AF6">
              <w:rPr>
                <w:rFonts w:ascii="Times New Roman" w:eastAsia="Times New Roman" w:hAnsi="Times New Roman" w:cs="Times New Roman"/>
                <w:color w:val="002060"/>
                <w:sz w:val="24"/>
                <w:szCs w:val="24"/>
                <w:lang w:eastAsia="en-IN"/>
              </w:rPr>
              <w:t>87E(2)</w:t>
            </w:r>
          </w:p>
        </w:tc>
        <w:tc>
          <w:tcPr>
            <w:tcW w:w="2532" w:type="pct"/>
            <w:shd w:val="clear" w:color="auto" w:fill="auto"/>
          </w:tcPr>
          <w:p w:rsidR="00D03EDD" w:rsidRPr="006C7AF6" w:rsidRDefault="00D03EDD" w:rsidP="00D03EDD">
            <w:pPr>
              <w:jc w:val="both"/>
              <w:cnfStyle w:val="00000010000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The listed entity shall give notice in advance of at least seven working days (excluding the date of intimation and the record date) to the stock exchange(s) of the record date or of as many days as the stock exchange may agree to or require specifying the purpose of the record date.</w:t>
            </w:r>
          </w:p>
        </w:tc>
        <w:tc>
          <w:tcPr>
            <w:tcW w:w="754" w:type="pct"/>
            <w:shd w:val="clear" w:color="auto" w:fill="auto"/>
          </w:tcPr>
          <w:p w:rsidR="00D03EDD" w:rsidRPr="006C7AF6" w:rsidRDefault="00D03EDD" w:rsidP="00D03EDD">
            <w:pPr>
              <w:cnfStyle w:val="000000100000"/>
              <w:rPr>
                <w:rFonts w:ascii="Times New Roman" w:eastAsia="Times New Roman" w:hAnsi="Times New Roman" w:cs="Times New Roman"/>
                <w:bCs/>
                <w:color w:val="002060"/>
                <w:sz w:val="24"/>
                <w:szCs w:val="24"/>
                <w:lang w:eastAsia="en-IN"/>
              </w:rPr>
            </w:pPr>
            <w:r w:rsidRPr="006C7AF6">
              <w:rPr>
                <w:rFonts w:ascii="Times New Roman" w:eastAsia="Times New Roman" w:hAnsi="Times New Roman" w:cs="Times New Roman"/>
                <w:bCs/>
                <w:color w:val="002060"/>
                <w:sz w:val="24"/>
                <w:szCs w:val="24"/>
                <w:lang w:eastAsia="en-IN"/>
              </w:rPr>
              <w:t xml:space="preserve"> 7 working days advance intimation excluding the date of the intimation and date of the meeting </w:t>
            </w:r>
          </w:p>
        </w:tc>
      </w:tr>
    </w:tbl>
    <w:p w:rsidR="00D03EDD" w:rsidRDefault="00D03EDD" w:rsidP="0046766E">
      <w:pPr>
        <w:spacing w:after="0" w:line="240" w:lineRule="auto"/>
        <w:jc w:val="both"/>
        <w:rPr>
          <w:rFonts w:ascii="Times New Roman" w:hAnsi="Times New Roman" w:cs="Times New Roman"/>
          <w:bCs/>
          <w:color w:val="002060"/>
          <w:sz w:val="24"/>
          <w:szCs w:val="24"/>
        </w:rPr>
      </w:pPr>
    </w:p>
    <w:p w:rsidR="00AB2410" w:rsidRPr="00AB2410" w:rsidRDefault="00AB2410" w:rsidP="00AB2410">
      <w:pPr>
        <w:shd w:val="clear" w:color="auto" w:fill="E36C0A" w:themeFill="accent6" w:themeFillShade="BF"/>
        <w:spacing w:after="0" w:line="240" w:lineRule="auto"/>
        <w:jc w:val="both"/>
        <w:rPr>
          <w:rFonts w:ascii="Times New Roman" w:hAnsi="Times New Roman" w:cs="Times New Roman"/>
          <w:b/>
          <w:i/>
          <w:caps/>
          <w:color w:val="FFFFFF" w:themeColor="background1"/>
          <w:sz w:val="32"/>
          <w:szCs w:val="24"/>
          <w:u w:val="single"/>
        </w:rPr>
      </w:pPr>
      <w:r w:rsidRPr="00AB2410">
        <w:rPr>
          <w:rFonts w:ascii="Times New Roman" w:hAnsi="Times New Roman" w:cs="Times New Roman"/>
          <w:b/>
          <w:i/>
          <w:color w:val="FFFFFF" w:themeColor="background1"/>
          <w:sz w:val="32"/>
          <w:szCs w:val="24"/>
          <w:u w:val="single"/>
        </w:rPr>
        <w:t>System Driven Disclosure</w:t>
      </w:r>
    </w:p>
    <w:p w:rsidR="00AB2410" w:rsidRPr="00EA06AB" w:rsidRDefault="00AB2410" w:rsidP="00AB2410">
      <w:pPr>
        <w:spacing w:after="0" w:line="240" w:lineRule="auto"/>
        <w:jc w:val="both"/>
        <w:rPr>
          <w:rFonts w:ascii="Times New Roman" w:hAnsi="Times New Roman" w:cs="Times New Roman"/>
          <w:b/>
          <w:i/>
          <w:color w:val="002060"/>
          <w:sz w:val="24"/>
          <w:szCs w:val="24"/>
        </w:rPr>
      </w:pPr>
    </w:p>
    <w:p w:rsidR="00AB2410" w:rsidRPr="00EA06AB" w:rsidRDefault="00AB2410" w:rsidP="00AB2410">
      <w:pPr>
        <w:spacing w:after="0" w:line="240" w:lineRule="auto"/>
        <w:jc w:val="both"/>
        <w:rPr>
          <w:rFonts w:ascii="Times New Roman" w:hAnsi="Times New Roman" w:cs="Times New Roman"/>
          <w:color w:val="002060"/>
          <w:sz w:val="24"/>
          <w:szCs w:val="24"/>
        </w:rPr>
      </w:pPr>
      <w:r w:rsidRPr="00EA06AB">
        <w:rPr>
          <w:rFonts w:ascii="Times New Roman" w:hAnsi="Times New Roman" w:cs="Times New Roman"/>
          <w:b/>
          <w:i/>
          <w:color w:val="002060"/>
          <w:sz w:val="24"/>
          <w:szCs w:val="24"/>
        </w:rPr>
        <w:t xml:space="preserve">FOR SAST AND PIT REG: </w:t>
      </w:r>
      <w:r w:rsidRPr="00EA06AB">
        <w:rPr>
          <w:rFonts w:ascii="Times New Roman" w:hAnsi="Times New Roman" w:cs="Times New Roman"/>
          <w:color w:val="002060"/>
          <w:sz w:val="24"/>
          <w:szCs w:val="24"/>
        </w:rPr>
        <w:t xml:space="preserve">Listed entities shall follow System Driven Disclosure by designating 1 Depository as Designated Depository and uploading the Formation of promoter. Promoter </w:t>
      </w:r>
      <w:proofErr w:type="gramStart"/>
      <w:r w:rsidRPr="00EA06AB">
        <w:rPr>
          <w:rFonts w:ascii="Times New Roman" w:hAnsi="Times New Roman" w:cs="Times New Roman"/>
          <w:color w:val="002060"/>
          <w:sz w:val="24"/>
          <w:szCs w:val="24"/>
        </w:rPr>
        <w:t>Group ,Designated</w:t>
      </w:r>
      <w:proofErr w:type="gramEnd"/>
      <w:r w:rsidRPr="00EA06AB">
        <w:rPr>
          <w:rFonts w:ascii="Times New Roman" w:hAnsi="Times New Roman" w:cs="Times New Roman"/>
          <w:color w:val="002060"/>
          <w:sz w:val="24"/>
          <w:szCs w:val="24"/>
        </w:rPr>
        <w:t xml:space="preserve"> Person, Directors, Employees not below 2 level (till 30/09/2020)</w:t>
      </w:r>
    </w:p>
    <w:p w:rsidR="00AB2410" w:rsidRPr="00EA06AB" w:rsidRDefault="00AB2410" w:rsidP="00AB2410">
      <w:pPr>
        <w:spacing w:after="0" w:line="240" w:lineRule="auto"/>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The Key Summary of System Driven Disclosure of Sep 9, 2020 (</w:t>
      </w:r>
      <w:hyperlink r:id="rId115" w:history="1">
        <w:r w:rsidRPr="00EA06AB">
          <w:rPr>
            <w:rStyle w:val="Hyperlink"/>
            <w:rFonts w:ascii="Times New Roman" w:hAnsi="Times New Roman" w:cs="Times New Roman"/>
            <w:sz w:val="24"/>
            <w:szCs w:val="24"/>
          </w:rPr>
          <w:t>Link</w:t>
        </w:r>
      </w:hyperlink>
      <w:r w:rsidRPr="00EA06AB">
        <w:rPr>
          <w:rFonts w:ascii="Times New Roman" w:hAnsi="Times New Roman" w:cs="Times New Roman"/>
          <w:color w:val="002060"/>
          <w:sz w:val="24"/>
          <w:szCs w:val="24"/>
        </w:rPr>
        <w:t>) is reproduced below:</w:t>
      </w:r>
    </w:p>
    <w:p w:rsidR="00AB2410" w:rsidRPr="00EA06AB" w:rsidRDefault="00AB2410" w:rsidP="00AB2410">
      <w:pPr>
        <w:spacing w:after="0" w:line="240" w:lineRule="auto"/>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w:t>
      </w:r>
      <w:r w:rsidRPr="00EA06AB">
        <w:rPr>
          <w:rFonts w:ascii="Times New Roman" w:eastAsia="Segoe UI Emoji" w:hAnsi="Times New Roman" w:cs="Times New Roman"/>
          <w:color w:val="002060"/>
          <w:sz w:val="24"/>
          <w:szCs w:val="24"/>
        </w:rPr>
        <w:t>→</w:t>
      </w:r>
      <w:r w:rsidRPr="00EA06AB">
        <w:rPr>
          <w:rFonts w:ascii="Times New Roman" w:hAnsi="Times New Roman" w:cs="Times New Roman"/>
          <w:color w:val="002060"/>
          <w:sz w:val="24"/>
          <w:szCs w:val="24"/>
        </w:rPr>
        <w:t xml:space="preserve">. Listed company shall provide the information including PAN number of Promoter(s) including member(s) of the promoter group, designated person(s) and director(s) (hereinafter collectively referred to as entities) as per PIT Regulations to the designated depository (selected in terms of SEBI circular ref. no. SEBI/HO/CFD/DCR1/CIR/P/2018/85 dated May 28, 2018) in the format and manner prescribed by the Depositories. For PAN exempt entities, the Investor’s </w:t>
      </w:r>
      <w:proofErr w:type="spellStart"/>
      <w:r w:rsidRPr="00EA06AB">
        <w:rPr>
          <w:rFonts w:ascii="Times New Roman" w:hAnsi="Times New Roman" w:cs="Times New Roman"/>
          <w:color w:val="002060"/>
          <w:sz w:val="24"/>
          <w:szCs w:val="24"/>
        </w:rPr>
        <w:t>Demat</w:t>
      </w:r>
      <w:proofErr w:type="spellEnd"/>
      <w:r w:rsidRPr="00EA06AB">
        <w:rPr>
          <w:rFonts w:ascii="Times New Roman" w:hAnsi="Times New Roman" w:cs="Times New Roman"/>
          <w:color w:val="002060"/>
          <w:sz w:val="24"/>
          <w:szCs w:val="24"/>
        </w:rPr>
        <w:t xml:space="preserve"> account number(s) shall be specified by the listed company. The information shall be provided within 10 days from the date of this circular. </w:t>
      </w:r>
    </w:p>
    <w:p w:rsidR="00AB2410" w:rsidRPr="00EA06AB" w:rsidRDefault="00AB2410" w:rsidP="00AB2410">
      <w:pPr>
        <w:spacing w:after="0" w:line="240" w:lineRule="auto"/>
        <w:jc w:val="both"/>
        <w:rPr>
          <w:rFonts w:ascii="Times New Roman" w:hAnsi="Times New Roman" w:cs="Times New Roman"/>
          <w:color w:val="002060"/>
          <w:sz w:val="24"/>
          <w:szCs w:val="24"/>
        </w:rPr>
      </w:pPr>
      <w:r w:rsidRPr="00EA06AB">
        <w:rPr>
          <w:rFonts w:ascii="Times New Roman" w:eastAsia="Segoe UI Emoji" w:hAnsi="Times New Roman" w:cs="Times New Roman"/>
          <w:color w:val="002060"/>
          <w:sz w:val="24"/>
          <w:szCs w:val="24"/>
        </w:rPr>
        <w:lastRenderedPageBreak/>
        <w:t>→</w:t>
      </w:r>
      <w:r w:rsidRPr="00EA06AB">
        <w:rPr>
          <w:rFonts w:ascii="Times New Roman" w:hAnsi="Times New Roman" w:cs="Times New Roman"/>
          <w:color w:val="002060"/>
          <w:sz w:val="24"/>
          <w:szCs w:val="24"/>
        </w:rPr>
        <w:t xml:space="preserve">. The designated depository shall share the information received from the listed company with other depository. </w:t>
      </w:r>
    </w:p>
    <w:p w:rsidR="00AB2410" w:rsidRPr="00EA06AB" w:rsidRDefault="00AB2410" w:rsidP="00AB2410">
      <w:pPr>
        <w:spacing w:after="0" w:line="240" w:lineRule="auto"/>
        <w:jc w:val="both"/>
        <w:rPr>
          <w:rFonts w:ascii="Times New Roman" w:hAnsi="Times New Roman" w:cs="Times New Roman"/>
          <w:color w:val="002060"/>
          <w:sz w:val="24"/>
          <w:szCs w:val="24"/>
        </w:rPr>
      </w:pPr>
      <w:r w:rsidRPr="00EA06AB">
        <w:rPr>
          <w:rFonts w:ascii="Times New Roman" w:eastAsia="Segoe UI Emoji" w:hAnsi="Times New Roman" w:cs="Times New Roman"/>
          <w:color w:val="002060"/>
          <w:sz w:val="24"/>
          <w:szCs w:val="24"/>
        </w:rPr>
        <w:t>→</w:t>
      </w:r>
      <w:r w:rsidRPr="00EA06AB">
        <w:rPr>
          <w:rFonts w:ascii="Times New Roman" w:hAnsi="Times New Roman" w:cs="Times New Roman"/>
          <w:color w:val="002060"/>
          <w:sz w:val="24"/>
          <w:szCs w:val="24"/>
        </w:rPr>
        <w:t>. In case of any subsequent update in the details of the entities, the listed company shall update the information with the designated depository on the same day. The designated depository shall share the incremental changes with the other depository on the day of receipt from the listed company.”</w:t>
      </w:r>
    </w:p>
    <w:p w:rsidR="00AB2410" w:rsidRPr="00EA06AB" w:rsidRDefault="00AB2410" w:rsidP="00AB2410">
      <w:pPr>
        <w:spacing w:after="0" w:line="240" w:lineRule="auto"/>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Below is summary of circulars issued in this regards.</w:t>
      </w:r>
    </w:p>
    <w:p w:rsidR="00AB2410" w:rsidRPr="00EA06AB" w:rsidRDefault="00AB2410" w:rsidP="00AB2410">
      <w:pPr>
        <w:spacing w:after="0" w:line="240" w:lineRule="auto"/>
        <w:jc w:val="both"/>
        <w:rPr>
          <w:rFonts w:ascii="Times New Roman" w:hAnsi="Times New Roman" w:cs="Times New Roman"/>
          <w:color w:val="002060"/>
          <w:sz w:val="24"/>
          <w:szCs w:val="24"/>
        </w:rPr>
      </w:pPr>
    </w:p>
    <w:tbl>
      <w:tblPr>
        <w:tblStyle w:val="GridTable4Accent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6"/>
        <w:gridCol w:w="7626"/>
      </w:tblGrid>
      <w:tr w:rsidR="00AB2410" w:rsidRPr="00EA06AB" w:rsidTr="00342077">
        <w:trPr>
          <w:cnfStyle w:val="100000000000"/>
        </w:trPr>
        <w:tc>
          <w:tcPr>
            <w:cnfStyle w:val="001000000000"/>
            <w:tcW w:w="874" w:type="pct"/>
            <w:tcBorders>
              <w:top w:val="none" w:sz="0" w:space="0" w:color="auto"/>
              <w:left w:val="none" w:sz="0" w:space="0" w:color="auto"/>
              <w:bottom w:val="none" w:sz="0" w:space="0" w:color="auto"/>
              <w:right w:val="none" w:sz="0" w:space="0" w:color="auto"/>
            </w:tcBorders>
            <w:hideMark/>
          </w:tcPr>
          <w:p w:rsidR="00AB2410" w:rsidRPr="00EA06AB" w:rsidRDefault="00AB2410" w:rsidP="00342077">
            <w:pPr>
              <w:jc w:val="center"/>
              <w:rPr>
                <w:rFonts w:ascii="Times New Roman" w:hAnsi="Times New Roman" w:cs="Times New Roman"/>
                <w:sz w:val="28"/>
                <w:szCs w:val="24"/>
              </w:rPr>
            </w:pPr>
            <w:r w:rsidRPr="00EA06AB">
              <w:rPr>
                <w:rFonts w:ascii="Times New Roman" w:hAnsi="Times New Roman" w:cs="Times New Roman"/>
                <w:b w:val="0"/>
                <w:bCs w:val="0"/>
                <w:sz w:val="28"/>
                <w:szCs w:val="24"/>
              </w:rPr>
              <w:t>Date</w:t>
            </w:r>
          </w:p>
        </w:tc>
        <w:tc>
          <w:tcPr>
            <w:tcW w:w="4126" w:type="pct"/>
            <w:tcBorders>
              <w:top w:val="none" w:sz="0" w:space="0" w:color="auto"/>
              <w:left w:val="none" w:sz="0" w:space="0" w:color="auto"/>
              <w:bottom w:val="none" w:sz="0" w:space="0" w:color="auto"/>
              <w:right w:val="none" w:sz="0" w:space="0" w:color="auto"/>
            </w:tcBorders>
            <w:hideMark/>
          </w:tcPr>
          <w:p w:rsidR="00AB2410" w:rsidRPr="00EA06AB" w:rsidRDefault="00AB2410" w:rsidP="00342077">
            <w:pPr>
              <w:jc w:val="center"/>
              <w:cnfStyle w:val="100000000000"/>
              <w:rPr>
                <w:rFonts w:ascii="Times New Roman" w:hAnsi="Times New Roman" w:cs="Times New Roman"/>
                <w:b w:val="0"/>
                <w:bCs w:val="0"/>
                <w:sz w:val="28"/>
                <w:szCs w:val="24"/>
              </w:rPr>
            </w:pPr>
            <w:r w:rsidRPr="00EA06AB">
              <w:rPr>
                <w:rFonts w:ascii="Times New Roman" w:hAnsi="Times New Roman" w:cs="Times New Roman"/>
                <w:b w:val="0"/>
                <w:bCs w:val="0"/>
                <w:sz w:val="28"/>
                <w:szCs w:val="24"/>
              </w:rPr>
              <w:t>Title</w:t>
            </w:r>
          </w:p>
        </w:tc>
      </w:tr>
      <w:tr w:rsidR="00AB2410" w:rsidRPr="00EA06AB" w:rsidTr="00342077">
        <w:trPr>
          <w:cnfStyle w:val="000000100000"/>
        </w:trPr>
        <w:tc>
          <w:tcPr>
            <w:cnfStyle w:val="001000000000"/>
            <w:tcW w:w="874" w:type="pct"/>
            <w:hideMark/>
          </w:tcPr>
          <w:p w:rsidR="00AB2410" w:rsidRPr="00EA06AB" w:rsidRDefault="00AB2410" w:rsidP="00342077">
            <w:pPr>
              <w:rPr>
                <w:rFonts w:ascii="Times New Roman" w:hAnsi="Times New Roman" w:cs="Times New Roman"/>
                <w:b w:val="0"/>
                <w:bCs w:val="0"/>
                <w:color w:val="154063"/>
                <w:sz w:val="24"/>
                <w:szCs w:val="24"/>
              </w:rPr>
            </w:pPr>
            <w:r w:rsidRPr="00EA06AB">
              <w:rPr>
                <w:rFonts w:ascii="Times New Roman" w:hAnsi="Times New Roman" w:cs="Times New Roman"/>
                <w:color w:val="154063"/>
                <w:sz w:val="24"/>
                <w:szCs w:val="24"/>
              </w:rPr>
              <w:t>Sep 23, 2020</w:t>
            </w:r>
          </w:p>
        </w:tc>
        <w:tc>
          <w:tcPr>
            <w:tcW w:w="4126" w:type="pct"/>
            <w:hideMark/>
          </w:tcPr>
          <w:p w:rsidR="00AB2410" w:rsidRPr="00EA06AB" w:rsidRDefault="00867352" w:rsidP="00342077">
            <w:pPr>
              <w:cnfStyle w:val="000000100000"/>
              <w:rPr>
                <w:rFonts w:ascii="Times New Roman" w:hAnsi="Times New Roman" w:cs="Times New Roman"/>
                <w:color w:val="154063"/>
                <w:sz w:val="24"/>
                <w:szCs w:val="24"/>
              </w:rPr>
            </w:pPr>
            <w:hyperlink r:id="rId116" w:tgtFrame="_blank" w:tooltip="System-Driven Disclosures (SDD) under SEBI (SAST) Regulations, 2011" w:history="1">
              <w:r w:rsidR="00AB2410" w:rsidRPr="00EA06AB">
                <w:rPr>
                  <w:rStyle w:val="Hyperlink"/>
                  <w:rFonts w:ascii="Times New Roman" w:hAnsi="Times New Roman" w:cs="Times New Roman"/>
                  <w:color w:val="030303"/>
                  <w:sz w:val="24"/>
                  <w:szCs w:val="24"/>
                  <w:bdr w:val="none" w:sz="0" w:space="0" w:color="auto" w:frame="1"/>
                </w:rPr>
                <w:t>System-Driven Disclosures (SDD) under SEBI (SAST) Regulations, 2011</w:t>
              </w:r>
            </w:hyperlink>
          </w:p>
        </w:tc>
      </w:tr>
      <w:tr w:rsidR="00AB2410" w:rsidRPr="00EA06AB" w:rsidTr="00342077">
        <w:tc>
          <w:tcPr>
            <w:cnfStyle w:val="001000000000"/>
            <w:tcW w:w="874" w:type="pct"/>
            <w:hideMark/>
          </w:tcPr>
          <w:p w:rsidR="00AB2410" w:rsidRPr="00EA06AB" w:rsidRDefault="00AB2410" w:rsidP="00342077">
            <w:pPr>
              <w:rPr>
                <w:rFonts w:ascii="Times New Roman" w:hAnsi="Times New Roman" w:cs="Times New Roman"/>
                <w:color w:val="154063"/>
                <w:sz w:val="24"/>
                <w:szCs w:val="24"/>
              </w:rPr>
            </w:pPr>
            <w:r w:rsidRPr="00EA06AB">
              <w:rPr>
                <w:rFonts w:ascii="Times New Roman" w:hAnsi="Times New Roman" w:cs="Times New Roman"/>
                <w:color w:val="154063"/>
                <w:sz w:val="24"/>
                <w:szCs w:val="24"/>
              </w:rPr>
              <w:t>Sep 09, 2020</w:t>
            </w:r>
          </w:p>
        </w:tc>
        <w:tc>
          <w:tcPr>
            <w:tcW w:w="4126" w:type="pct"/>
            <w:hideMark/>
          </w:tcPr>
          <w:p w:rsidR="00AB2410" w:rsidRPr="00EA06AB" w:rsidRDefault="00867352" w:rsidP="00342077">
            <w:pPr>
              <w:cnfStyle w:val="000000000000"/>
              <w:rPr>
                <w:rFonts w:ascii="Times New Roman" w:hAnsi="Times New Roman" w:cs="Times New Roman"/>
                <w:color w:val="154063"/>
                <w:sz w:val="24"/>
                <w:szCs w:val="24"/>
              </w:rPr>
            </w:pPr>
            <w:hyperlink r:id="rId117" w:tgtFrame="_blank" w:tooltip="Automation of Continual Disclosures under Regulation 7(2) of SEBI (Prohibition of Insider Trading) Regulations, 2015 - System driven disclosures" w:history="1">
              <w:r w:rsidR="00AB2410" w:rsidRPr="00EA06AB">
                <w:rPr>
                  <w:rStyle w:val="Hyperlink"/>
                  <w:rFonts w:ascii="Times New Roman" w:hAnsi="Times New Roman" w:cs="Times New Roman"/>
                  <w:color w:val="030303"/>
                  <w:sz w:val="24"/>
                  <w:szCs w:val="24"/>
                  <w:bdr w:val="none" w:sz="0" w:space="0" w:color="auto" w:frame="1"/>
                </w:rPr>
                <w:t>Automation of Continual Disclosures under Regulation 7(2) of SEBI (Prohibition of Insider Trading) Regulations, 2015 - System driven disclosures</w:t>
              </w:r>
            </w:hyperlink>
          </w:p>
        </w:tc>
      </w:tr>
      <w:tr w:rsidR="00AB2410" w:rsidRPr="00EA06AB" w:rsidTr="00342077">
        <w:trPr>
          <w:cnfStyle w:val="000000100000"/>
        </w:trPr>
        <w:tc>
          <w:tcPr>
            <w:cnfStyle w:val="001000000000"/>
            <w:tcW w:w="874" w:type="pct"/>
            <w:hideMark/>
          </w:tcPr>
          <w:p w:rsidR="00AB2410" w:rsidRPr="00EA06AB" w:rsidRDefault="00AB2410" w:rsidP="00342077">
            <w:pPr>
              <w:rPr>
                <w:rFonts w:ascii="Times New Roman" w:hAnsi="Times New Roman" w:cs="Times New Roman"/>
                <w:color w:val="154063"/>
                <w:sz w:val="24"/>
                <w:szCs w:val="24"/>
              </w:rPr>
            </w:pPr>
            <w:r w:rsidRPr="00EA06AB">
              <w:rPr>
                <w:rFonts w:ascii="Times New Roman" w:hAnsi="Times New Roman" w:cs="Times New Roman"/>
                <w:color w:val="154063"/>
                <w:sz w:val="24"/>
                <w:szCs w:val="24"/>
              </w:rPr>
              <w:t>May 28, 2018</w:t>
            </w:r>
          </w:p>
        </w:tc>
        <w:tc>
          <w:tcPr>
            <w:tcW w:w="4126" w:type="pct"/>
            <w:hideMark/>
          </w:tcPr>
          <w:p w:rsidR="00AB2410" w:rsidRPr="00EA06AB" w:rsidRDefault="00867352" w:rsidP="00342077">
            <w:pPr>
              <w:cnfStyle w:val="000000100000"/>
              <w:rPr>
                <w:rFonts w:ascii="Times New Roman" w:hAnsi="Times New Roman" w:cs="Times New Roman"/>
                <w:color w:val="154063"/>
                <w:sz w:val="24"/>
                <w:szCs w:val="24"/>
              </w:rPr>
            </w:pPr>
            <w:hyperlink r:id="rId118" w:tgtFrame="_blank" w:tooltip="System-driven Disclosures in Securities Market" w:history="1">
              <w:r w:rsidR="00AB2410" w:rsidRPr="00EA06AB">
                <w:rPr>
                  <w:rStyle w:val="Hyperlink"/>
                  <w:rFonts w:ascii="Times New Roman" w:hAnsi="Times New Roman" w:cs="Times New Roman"/>
                  <w:color w:val="030303"/>
                  <w:sz w:val="24"/>
                  <w:szCs w:val="24"/>
                  <w:bdr w:val="none" w:sz="0" w:space="0" w:color="auto" w:frame="1"/>
                </w:rPr>
                <w:t>System-driven Disclosures in Securities Market</w:t>
              </w:r>
            </w:hyperlink>
          </w:p>
        </w:tc>
      </w:tr>
      <w:tr w:rsidR="00AB2410" w:rsidRPr="00EA06AB" w:rsidTr="00342077">
        <w:tc>
          <w:tcPr>
            <w:cnfStyle w:val="001000000000"/>
            <w:tcW w:w="874" w:type="pct"/>
            <w:hideMark/>
          </w:tcPr>
          <w:p w:rsidR="00AB2410" w:rsidRPr="00EA06AB" w:rsidRDefault="00AB2410" w:rsidP="00342077">
            <w:pPr>
              <w:rPr>
                <w:rFonts w:ascii="Times New Roman" w:hAnsi="Times New Roman" w:cs="Times New Roman"/>
                <w:color w:val="154063"/>
                <w:sz w:val="24"/>
                <w:szCs w:val="24"/>
              </w:rPr>
            </w:pPr>
            <w:r w:rsidRPr="00EA06AB">
              <w:rPr>
                <w:rFonts w:ascii="Times New Roman" w:hAnsi="Times New Roman" w:cs="Times New Roman"/>
                <w:color w:val="154063"/>
                <w:sz w:val="24"/>
                <w:szCs w:val="24"/>
              </w:rPr>
              <w:t>Dec 21, 2016</w:t>
            </w:r>
          </w:p>
        </w:tc>
        <w:tc>
          <w:tcPr>
            <w:tcW w:w="4126" w:type="pct"/>
            <w:hideMark/>
          </w:tcPr>
          <w:p w:rsidR="00AB2410" w:rsidRPr="00EA06AB" w:rsidRDefault="00867352" w:rsidP="00342077">
            <w:pPr>
              <w:cnfStyle w:val="000000000000"/>
              <w:rPr>
                <w:rFonts w:ascii="Times New Roman" w:hAnsi="Times New Roman" w:cs="Times New Roman"/>
                <w:color w:val="154063"/>
                <w:sz w:val="24"/>
                <w:szCs w:val="24"/>
              </w:rPr>
            </w:pPr>
            <w:hyperlink r:id="rId119" w:tgtFrame="_blank" w:tooltip="System-driven disclosures in Securities Market" w:history="1">
              <w:r w:rsidR="00AB2410" w:rsidRPr="00EA06AB">
                <w:rPr>
                  <w:rStyle w:val="Hyperlink"/>
                  <w:rFonts w:ascii="Times New Roman" w:hAnsi="Times New Roman" w:cs="Times New Roman"/>
                  <w:color w:val="030303"/>
                  <w:sz w:val="24"/>
                  <w:szCs w:val="24"/>
                  <w:bdr w:val="none" w:sz="0" w:space="0" w:color="auto" w:frame="1"/>
                </w:rPr>
                <w:t>System-driven disclosures in Securities Market</w:t>
              </w:r>
            </w:hyperlink>
          </w:p>
        </w:tc>
      </w:tr>
      <w:tr w:rsidR="00AB2410" w:rsidRPr="00EA06AB" w:rsidTr="00342077">
        <w:trPr>
          <w:cnfStyle w:val="000000100000"/>
        </w:trPr>
        <w:tc>
          <w:tcPr>
            <w:cnfStyle w:val="001000000000"/>
            <w:tcW w:w="874" w:type="pct"/>
            <w:hideMark/>
          </w:tcPr>
          <w:p w:rsidR="00AB2410" w:rsidRPr="00EA06AB" w:rsidRDefault="00AB2410" w:rsidP="00342077">
            <w:pPr>
              <w:rPr>
                <w:rFonts w:ascii="Times New Roman" w:hAnsi="Times New Roman" w:cs="Times New Roman"/>
                <w:color w:val="154063"/>
                <w:sz w:val="24"/>
                <w:szCs w:val="24"/>
              </w:rPr>
            </w:pPr>
            <w:r w:rsidRPr="00EA06AB">
              <w:rPr>
                <w:rFonts w:ascii="Times New Roman" w:hAnsi="Times New Roman" w:cs="Times New Roman"/>
                <w:color w:val="154063"/>
                <w:sz w:val="24"/>
                <w:szCs w:val="24"/>
              </w:rPr>
              <w:t>Dec 01, 2015</w:t>
            </w:r>
          </w:p>
        </w:tc>
        <w:tc>
          <w:tcPr>
            <w:tcW w:w="4126" w:type="pct"/>
            <w:hideMark/>
          </w:tcPr>
          <w:p w:rsidR="00AB2410" w:rsidRPr="00EA06AB" w:rsidRDefault="00867352" w:rsidP="00342077">
            <w:pPr>
              <w:cnfStyle w:val="000000100000"/>
              <w:rPr>
                <w:rFonts w:ascii="Times New Roman" w:hAnsi="Times New Roman" w:cs="Times New Roman"/>
                <w:color w:val="154063"/>
                <w:sz w:val="24"/>
                <w:szCs w:val="24"/>
              </w:rPr>
            </w:pPr>
            <w:hyperlink r:id="rId120" w:tgtFrame="_blank" w:tooltip="Introduction of system-driven disclosures in Securities Market" w:history="1">
              <w:r w:rsidR="00AB2410" w:rsidRPr="00EA06AB">
                <w:rPr>
                  <w:rStyle w:val="Hyperlink"/>
                  <w:rFonts w:ascii="Times New Roman" w:hAnsi="Times New Roman" w:cs="Times New Roman"/>
                  <w:color w:val="030303"/>
                  <w:sz w:val="24"/>
                  <w:szCs w:val="24"/>
                  <w:bdr w:val="none" w:sz="0" w:space="0" w:color="auto" w:frame="1"/>
                </w:rPr>
                <w:t>Introduction of system-driven disclosures in Securities Market</w:t>
              </w:r>
            </w:hyperlink>
          </w:p>
        </w:tc>
      </w:tr>
    </w:tbl>
    <w:p w:rsidR="00AB2410" w:rsidRPr="00EA06AB" w:rsidRDefault="00AB2410" w:rsidP="00AB2410">
      <w:pPr>
        <w:spacing w:after="0" w:line="240" w:lineRule="auto"/>
        <w:jc w:val="both"/>
        <w:rPr>
          <w:rFonts w:ascii="Times New Roman" w:hAnsi="Times New Roman" w:cs="Times New Roman"/>
          <w:b/>
          <w:color w:val="002060"/>
          <w:sz w:val="24"/>
          <w:szCs w:val="24"/>
          <w:u w:val="single"/>
        </w:rPr>
      </w:pPr>
      <w:r w:rsidRPr="00EA06AB">
        <w:rPr>
          <w:rFonts w:ascii="Times New Roman" w:hAnsi="Times New Roman" w:cs="Times New Roman"/>
          <w:b/>
          <w:color w:val="002060"/>
          <w:sz w:val="24"/>
          <w:szCs w:val="24"/>
          <w:u w:val="single"/>
        </w:rPr>
        <w:t xml:space="preserve"> </w:t>
      </w:r>
    </w:p>
    <w:p w:rsidR="002F6AEC" w:rsidRPr="002F6AEC" w:rsidRDefault="002F6AEC" w:rsidP="002F6AEC">
      <w:pPr>
        <w:shd w:val="clear" w:color="auto" w:fill="002060"/>
        <w:spacing w:after="0" w:line="240" w:lineRule="auto"/>
        <w:jc w:val="both"/>
        <w:rPr>
          <w:rFonts w:ascii="Times New Roman" w:hAnsi="Times New Roman" w:cs="Times New Roman"/>
          <w:b/>
          <w:i/>
          <w:color w:val="FFFFFF" w:themeColor="background1"/>
          <w:sz w:val="32"/>
          <w:szCs w:val="26"/>
          <w:u w:val="single"/>
          <w:lang w:val="en-US"/>
        </w:rPr>
      </w:pPr>
      <w:r w:rsidRPr="002F6AEC">
        <w:rPr>
          <w:rFonts w:ascii="Times New Roman" w:hAnsi="Times New Roman" w:cs="Times New Roman"/>
          <w:b/>
          <w:i/>
          <w:color w:val="FFFFFF" w:themeColor="background1"/>
          <w:sz w:val="32"/>
          <w:szCs w:val="26"/>
          <w:u w:val="single"/>
        </w:rPr>
        <w:t>7. SEBI (Substantial Acquisition of Shares and Takeovers) Regulations, 2011</w:t>
      </w:r>
    </w:p>
    <w:p w:rsidR="002F6AEC" w:rsidRPr="00EA06AB" w:rsidRDefault="002F6AEC" w:rsidP="002F6AEC">
      <w:pPr>
        <w:spacing w:after="0" w:line="240" w:lineRule="auto"/>
        <w:jc w:val="both"/>
        <w:rPr>
          <w:rFonts w:ascii="Times New Roman" w:hAnsi="Times New Roman" w:cs="Times New Roman"/>
          <w:bCs/>
          <w:color w:val="002060"/>
          <w:sz w:val="24"/>
          <w:szCs w:val="24"/>
        </w:rPr>
      </w:pPr>
      <w:r w:rsidRPr="00EA06AB">
        <w:rPr>
          <w:rFonts w:ascii="Times New Roman" w:hAnsi="Times New Roman" w:cs="Times New Roman"/>
          <w:bCs/>
          <w:color w:val="002060"/>
          <w:sz w:val="24"/>
          <w:szCs w:val="24"/>
        </w:rPr>
        <w:t>Securities and Exchange Board of India (SEBI) vide notification / Circular No. SEBI/HO/CFD/DCR1/CIR/P/2020/49 issued and publish dated 27th March 2020, has published Relaxation from compliance with certain provisions of the SEBI (Substantial Acquisition of Shares and Takeovers) Regulations, 2011 due to the COVID-19 pandemic.</w:t>
      </w:r>
      <w:proofErr w:type="gramStart"/>
      <w:r w:rsidRPr="00EA06AB">
        <w:rPr>
          <w:rFonts w:ascii="Times New Roman" w:hAnsi="Times New Roman" w:cs="Times New Roman"/>
          <w:bCs/>
          <w:color w:val="002060"/>
          <w:sz w:val="24"/>
          <w:szCs w:val="24"/>
        </w:rPr>
        <w:t>".</w:t>
      </w:r>
      <w:proofErr w:type="gramEnd"/>
    </w:p>
    <w:p w:rsidR="002F6AEC" w:rsidRPr="00EA06AB" w:rsidRDefault="002F6AEC" w:rsidP="002F6AEC">
      <w:pPr>
        <w:spacing w:after="0" w:line="240" w:lineRule="auto"/>
        <w:rPr>
          <w:rFonts w:ascii="Times New Roman" w:hAnsi="Times New Roman" w:cs="Times New Roman"/>
          <w:color w:val="002060"/>
          <w:sz w:val="24"/>
          <w:szCs w:val="24"/>
        </w:rPr>
      </w:pPr>
    </w:p>
    <w:tbl>
      <w:tblPr>
        <w:tblStyle w:val="GridTable3-Accent5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9"/>
        <w:gridCol w:w="2629"/>
        <w:gridCol w:w="3150"/>
        <w:gridCol w:w="3056"/>
      </w:tblGrid>
      <w:tr w:rsidR="002F6AEC" w:rsidRPr="00EA06AB" w:rsidTr="00342077">
        <w:trPr>
          <w:cnfStyle w:val="100000000000"/>
        </w:trPr>
        <w:tc>
          <w:tcPr>
            <w:cnfStyle w:val="001000000100"/>
            <w:tcW w:w="629" w:type="dxa"/>
            <w:tcBorders>
              <w:top w:val="none" w:sz="0" w:space="0" w:color="auto"/>
              <w:left w:val="none" w:sz="0" w:space="0" w:color="auto"/>
              <w:bottom w:val="none" w:sz="0" w:space="0" w:color="auto"/>
              <w:right w:val="none" w:sz="0" w:space="0" w:color="auto"/>
            </w:tcBorders>
          </w:tcPr>
          <w:p w:rsidR="002F6AEC" w:rsidRPr="00EA06AB" w:rsidRDefault="002F6AEC" w:rsidP="00342077">
            <w:pPr>
              <w:jc w:val="both"/>
              <w:rPr>
                <w:rFonts w:ascii="Times New Roman" w:hAnsi="Times New Roman" w:cs="Times New Roman"/>
                <w:b w:val="0"/>
                <w:color w:val="002060"/>
                <w:sz w:val="24"/>
                <w:szCs w:val="24"/>
              </w:rPr>
            </w:pPr>
          </w:p>
          <w:p w:rsidR="002F6AEC" w:rsidRPr="00EA06AB" w:rsidRDefault="002F6AEC" w:rsidP="00342077">
            <w:pPr>
              <w:jc w:val="both"/>
              <w:rPr>
                <w:rFonts w:ascii="Times New Roman" w:hAnsi="Times New Roman" w:cs="Times New Roman"/>
                <w:b w:val="0"/>
                <w:color w:val="002060"/>
                <w:sz w:val="24"/>
                <w:szCs w:val="24"/>
              </w:rPr>
            </w:pPr>
            <w:r w:rsidRPr="00EA06AB">
              <w:rPr>
                <w:rFonts w:ascii="Times New Roman" w:hAnsi="Times New Roman" w:cs="Times New Roman"/>
                <w:b w:val="0"/>
                <w:color w:val="002060"/>
                <w:sz w:val="24"/>
                <w:szCs w:val="24"/>
              </w:rPr>
              <w:t>Sl. No.</w:t>
            </w:r>
          </w:p>
        </w:tc>
        <w:tc>
          <w:tcPr>
            <w:tcW w:w="2629" w:type="dxa"/>
            <w:tcBorders>
              <w:top w:val="none" w:sz="0" w:space="0" w:color="auto"/>
              <w:left w:val="none" w:sz="0" w:space="0" w:color="auto"/>
              <w:right w:val="none" w:sz="0" w:space="0" w:color="auto"/>
            </w:tcBorders>
          </w:tcPr>
          <w:p w:rsidR="002F6AEC" w:rsidRPr="00EA06AB" w:rsidRDefault="002F6AEC" w:rsidP="00342077">
            <w:pPr>
              <w:jc w:val="both"/>
              <w:cnfStyle w:val="100000000000"/>
              <w:rPr>
                <w:rFonts w:ascii="Times New Roman" w:hAnsi="Times New Roman" w:cs="Times New Roman"/>
                <w:b w:val="0"/>
                <w:color w:val="002060"/>
                <w:sz w:val="24"/>
                <w:szCs w:val="24"/>
              </w:rPr>
            </w:pPr>
          </w:p>
          <w:p w:rsidR="002F6AEC" w:rsidRPr="00EA06AB" w:rsidRDefault="002F6AEC" w:rsidP="00342077">
            <w:pPr>
              <w:jc w:val="both"/>
              <w:cnfStyle w:val="100000000000"/>
              <w:rPr>
                <w:rFonts w:ascii="Times New Roman" w:hAnsi="Times New Roman" w:cs="Times New Roman"/>
                <w:b w:val="0"/>
                <w:color w:val="002060"/>
                <w:sz w:val="24"/>
                <w:szCs w:val="24"/>
              </w:rPr>
            </w:pPr>
            <w:r w:rsidRPr="00EA06AB">
              <w:rPr>
                <w:rFonts w:ascii="Times New Roman" w:hAnsi="Times New Roman" w:cs="Times New Roman"/>
                <w:b w:val="0"/>
                <w:color w:val="002060"/>
                <w:sz w:val="24"/>
                <w:szCs w:val="24"/>
              </w:rPr>
              <w:t>Regulation No.</w:t>
            </w:r>
          </w:p>
        </w:tc>
        <w:tc>
          <w:tcPr>
            <w:tcW w:w="3150" w:type="dxa"/>
            <w:tcBorders>
              <w:top w:val="none" w:sz="0" w:space="0" w:color="auto"/>
              <w:left w:val="none" w:sz="0" w:space="0" w:color="auto"/>
              <w:right w:val="none" w:sz="0" w:space="0" w:color="auto"/>
            </w:tcBorders>
          </w:tcPr>
          <w:p w:rsidR="002F6AEC" w:rsidRPr="00EA06AB" w:rsidRDefault="002F6AEC" w:rsidP="00342077">
            <w:pPr>
              <w:jc w:val="both"/>
              <w:cnfStyle w:val="100000000000"/>
              <w:rPr>
                <w:rFonts w:ascii="Times New Roman" w:hAnsi="Times New Roman" w:cs="Times New Roman"/>
                <w:b w:val="0"/>
                <w:color w:val="002060"/>
                <w:sz w:val="24"/>
                <w:szCs w:val="24"/>
              </w:rPr>
            </w:pPr>
          </w:p>
          <w:p w:rsidR="002F6AEC" w:rsidRPr="00EA06AB" w:rsidRDefault="002F6AEC" w:rsidP="00342077">
            <w:pPr>
              <w:jc w:val="both"/>
              <w:cnfStyle w:val="100000000000"/>
              <w:rPr>
                <w:rFonts w:ascii="Times New Roman" w:hAnsi="Times New Roman" w:cs="Times New Roman"/>
                <w:b w:val="0"/>
                <w:color w:val="002060"/>
                <w:sz w:val="24"/>
                <w:szCs w:val="24"/>
              </w:rPr>
            </w:pPr>
            <w:r w:rsidRPr="00EA06AB">
              <w:rPr>
                <w:rFonts w:ascii="Times New Roman" w:hAnsi="Times New Roman" w:cs="Times New Roman"/>
                <w:b w:val="0"/>
                <w:color w:val="002060"/>
                <w:sz w:val="24"/>
                <w:szCs w:val="24"/>
              </w:rPr>
              <w:t>Compliance Particular</w:t>
            </w:r>
          </w:p>
        </w:tc>
        <w:tc>
          <w:tcPr>
            <w:tcW w:w="3056" w:type="dxa"/>
            <w:tcBorders>
              <w:top w:val="none" w:sz="0" w:space="0" w:color="auto"/>
              <w:left w:val="none" w:sz="0" w:space="0" w:color="auto"/>
              <w:right w:val="none" w:sz="0" w:space="0" w:color="auto"/>
            </w:tcBorders>
          </w:tcPr>
          <w:p w:rsidR="002F6AEC" w:rsidRPr="00EA06AB" w:rsidRDefault="002F6AEC" w:rsidP="00342077">
            <w:pPr>
              <w:jc w:val="center"/>
              <w:cnfStyle w:val="100000000000"/>
              <w:rPr>
                <w:rFonts w:ascii="Times New Roman" w:hAnsi="Times New Roman" w:cs="Times New Roman"/>
                <w:b w:val="0"/>
                <w:color w:val="002060"/>
                <w:sz w:val="24"/>
                <w:szCs w:val="24"/>
              </w:rPr>
            </w:pPr>
            <w:r w:rsidRPr="00EA06AB">
              <w:rPr>
                <w:rFonts w:ascii="Times New Roman" w:hAnsi="Times New Roman" w:cs="Times New Roman"/>
                <w:b w:val="0"/>
                <w:color w:val="002060"/>
                <w:sz w:val="24"/>
                <w:szCs w:val="24"/>
              </w:rPr>
              <w:t>Compliance Period</w:t>
            </w:r>
          </w:p>
          <w:p w:rsidR="002F6AEC" w:rsidRPr="00EA06AB" w:rsidRDefault="002F6AEC" w:rsidP="00342077">
            <w:pPr>
              <w:jc w:val="center"/>
              <w:cnfStyle w:val="100000000000"/>
              <w:rPr>
                <w:rFonts w:ascii="Times New Roman" w:hAnsi="Times New Roman" w:cs="Times New Roman"/>
                <w:b w:val="0"/>
                <w:color w:val="002060"/>
                <w:sz w:val="24"/>
                <w:szCs w:val="24"/>
              </w:rPr>
            </w:pPr>
            <w:r w:rsidRPr="00EA06AB">
              <w:rPr>
                <w:rFonts w:ascii="Times New Roman" w:hAnsi="Times New Roman" w:cs="Times New Roman"/>
                <w:b w:val="0"/>
                <w:color w:val="002060"/>
                <w:sz w:val="24"/>
                <w:szCs w:val="24"/>
              </w:rPr>
              <w:t>(Due Date)</w:t>
            </w:r>
          </w:p>
        </w:tc>
      </w:tr>
      <w:tr w:rsidR="002F6AEC" w:rsidRPr="00EA06AB" w:rsidTr="00342077">
        <w:trPr>
          <w:cnfStyle w:val="000000100000"/>
        </w:trPr>
        <w:tc>
          <w:tcPr>
            <w:cnfStyle w:val="001000000000"/>
            <w:tcW w:w="629" w:type="dxa"/>
            <w:tcBorders>
              <w:left w:val="none" w:sz="0" w:space="0" w:color="auto"/>
              <w:bottom w:val="none" w:sz="0" w:space="0" w:color="auto"/>
            </w:tcBorders>
          </w:tcPr>
          <w:p w:rsidR="002F6AEC" w:rsidRPr="00EA06AB" w:rsidRDefault="002F6AEC" w:rsidP="00342077">
            <w:pPr>
              <w:jc w:val="both"/>
              <w:rPr>
                <w:rFonts w:ascii="Times New Roman" w:hAnsi="Times New Roman" w:cs="Times New Roman"/>
                <w:b/>
                <w:color w:val="002060"/>
                <w:sz w:val="24"/>
                <w:szCs w:val="24"/>
              </w:rPr>
            </w:pPr>
          </w:p>
          <w:p w:rsidR="002F6AEC" w:rsidRPr="00EA06AB" w:rsidRDefault="002F6AEC" w:rsidP="00342077">
            <w:pPr>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1</w:t>
            </w:r>
          </w:p>
        </w:tc>
        <w:tc>
          <w:tcPr>
            <w:tcW w:w="2629" w:type="dxa"/>
          </w:tcPr>
          <w:p w:rsidR="002F6AEC" w:rsidRPr="00EA06AB" w:rsidRDefault="002F6AEC" w:rsidP="00342077">
            <w:pPr>
              <w:pStyle w:val="NoSpacing"/>
              <w:cnfStyle w:val="000000100000"/>
              <w:rPr>
                <w:rFonts w:ascii="Times New Roman" w:hAnsi="Times New Roman" w:cs="Times New Roman"/>
                <w:b/>
                <w:color w:val="002060"/>
                <w:sz w:val="24"/>
                <w:szCs w:val="24"/>
              </w:rPr>
            </w:pPr>
          </w:p>
          <w:p w:rsidR="002F6AEC" w:rsidRPr="00EA06AB" w:rsidRDefault="002F6AEC" w:rsidP="00342077">
            <w:pPr>
              <w:pStyle w:val="NoSpacing"/>
              <w:cnfStyle w:val="00000010000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30(1)</w:t>
            </w:r>
          </w:p>
        </w:tc>
        <w:tc>
          <w:tcPr>
            <w:tcW w:w="3150" w:type="dxa"/>
          </w:tcPr>
          <w:p w:rsidR="002F6AEC" w:rsidRPr="00EA06AB" w:rsidRDefault="002F6AEC" w:rsidP="00342077">
            <w:pPr>
              <w:jc w:val="both"/>
              <w:cnfStyle w:val="000000100000"/>
              <w:rPr>
                <w:rFonts w:ascii="Times New Roman" w:hAnsi="Times New Roman" w:cs="Times New Roman"/>
                <w:color w:val="002060"/>
                <w:sz w:val="24"/>
                <w:szCs w:val="24"/>
              </w:rPr>
            </w:pPr>
            <w:r w:rsidRPr="00EA06AB">
              <w:rPr>
                <w:rFonts w:ascii="Times New Roman" w:hAnsi="Times New Roman" w:cs="Times New Roman"/>
                <w:color w:val="002060"/>
                <w:sz w:val="24"/>
                <w:szCs w:val="24"/>
              </w:rPr>
              <w:t>Every person, who together with persons acting in concert with him, holds shares or voting rights entitling him to exercise 25% or more of the voting rights in a target company, shall disclose their aggregate shareholding and voting rights as of the 31</w:t>
            </w:r>
            <w:r w:rsidRPr="00EA06AB">
              <w:rPr>
                <w:rFonts w:ascii="Times New Roman" w:hAnsi="Times New Roman" w:cs="Times New Roman"/>
                <w:color w:val="002060"/>
                <w:sz w:val="24"/>
                <w:szCs w:val="24"/>
                <w:vertAlign w:val="superscript"/>
              </w:rPr>
              <w:t>st</w:t>
            </w:r>
            <w:r w:rsidRPr="00EA06AB">
              <w:rPr>
                <w:rFonts w:ascii="Times New Roman" w:hAnsi="Times New Roman" w:cs="Times New Roman"/>
                <w:color w:val="002060"/>
                <w:sz w:val="24"/>
                <w:szCs w:val="24"/>
              </w:rPr>
              <w:t xml:space="preserve"> day of March, in such target company in such form as may be specified.</w:t>
            </w:r>
          </w:p>
          <w:p w:rsidR="002F6AEC" w:rsidRPr="00EA06AB" w:rsidRDefault="002F6AEC" w:rsidP="00342077">
            <w:pPr>
              <w:cnfStyle w:val="000000100000"/>
              <w:rPr>
                <w:rFonts w:ascii="Times New Roman" w:hAnsi="Times New Roman" w:cs="Times New Roman"/>
                <w:color w:val="002060"/>
                <w:sz w:val="24"/>
                <w:szCs w:val="24"/>
              </w:rPr>
            </w:pPr>
          </w:p>
        </w:tc>
        <w:tc>
          <w:tcPr>
            <w:tcW w:w="3056" w:type="dxa"/>
            <w:vMerge w:val="restart"/>
          </w:tcPr>
          <w:p w:rsidR="002F6AEC" w:rsidRPr="00EA06AB" w:rsidRDefault="002F6AEC" w:rsidP="00342077">
            <w:pPr>
              <w:cnfStyle w:val="000000100000"/>
              <w:rPr>
                <w:rFonts w:ascii="Times New Roman" w:hAnsi="Times New Roman" w:cs="Times New Roman"/>
                <w:color w:val="002060"/>
                <w:sz w:val="24"/>
                <w:szCs w:val="24"/>
              </w:rPr>
            </w:pPr>
          </w:p>
          <w:p w:rsidR="002F6AEC" w:rsidRPr="00EA06AB" w:rsidRDefault="002F6AEC" w:rsidP="00342077">
            <w:pPr>
              <w:cnfStyle w:val="000000100000"/>
              <w:rPr>
                <w:rFonts w:ascii="Times New Roman" w:hAnsi="Times New Roman" w:cs="Times New Roman"/>
                <w:color w:val="002060"/>
                <w:sz w:val="24"/>
                <w:szCs w:val="24"/>
              </w:rPr>
            </w:pPr>
          </w:p>
          <w:p w:rsidR="002F6AEC" w:rsidRDefault="002F6AEC" w:rsidP="00342077">
            <w:pPr>
              <w:jc w:val="both"/>
              <w:cnfStyle w:val="000000100000"/>
              <w:rPr>
                <w:rFonts w:ascii="Times New Roman" w:hAnsi="Times New Roman" w:cs="Times New Roman"/>
                <w:color w:val="002060"/>
                <w:sz w:val="24"/>
                <w:szCs w:val="24"/>
              </w:rPr>
            </w:pPr>
            <w:r w:rsidRPr="00D349DD">
              <w:rPr>
                <w:rFonts w:ascii="Times New Roman" w:hAnsi="Times New Roman" w:cs="Times New Roman"/>
                <w:color w:val="002060"/>
                <w:sz w:val="24"/>
                <w:szCs w:val="24"/>
              </w:rPr>
              <w:t>The disclosures required under sub-regulation (1) and sub-regulation (2) shall be made within seven working days from the end of each financial year to;</w:t>
            </w:r>
          </w:p>
          <w:p w:rsidR="002F6AEC" w:rsidRPr="00D349DD" w:rsidRDefault="002F6AEC" w:rsidP="00342077">
            <w:pPr>
              <w:jc w:val="both"/>
              <w:cnfStyle w:val="000000100000"/>
              <w:rPr>
                <w:rFonts w:ascii="Times New Roman" w:hAnsi="Times New Roman" w:cs="Times New Roman"/>
                <w:color w:val="002060"/>
                <w:sz w:val="24"/>
                <w:szCs w:val="24"/>
              </w:rPr>
            </w:pPr>
          </w:p>
          <w:p w:rsidR="002F6AEC" w:rsidRPr="00D349DD" w:rsidRDefault="002F6AEC" w:rsidP="002F6AEC">
            <w:pPr>
              <w:pStyle w:val="ListParagraph"/>
              <w:numPr>
                <w:ilvl w:val="0"/>
                <w:numId w:val="27"/>
              </w:numPr>
              <w:ind w:left="342"/>
              <w:jc w:val="both"/>
              <w:cnfStyle w:val="000000100000"/>
              <w:rPr>
                <w:rFonts w:ascii="Times New Roman" w:hAnsi="Times New Roman" w:cs="Times New Roman"/>
                <w:color w:val="002060"/>
                <w:sz w:val="24"/>
                <w:szCs w:val="24"/>
              </w:rPr>
            </w:pPr>
            <w:r w:rsidRPr="00D349DD">
              <w:rPr>
                <w:rFonts w:ascii="Times New Roman" w:hAnsi="Times New Roman" w:cs="Times New Roman"/>
                <w:color w:val="002060"/>
                <w:sz w:val="24"/>
                <w:szCs w:val="24"/>
              </w:rPr>
              <w:t>every stock exchange where the shares of the target company are listed; and</w:t>
            </w:r>
          </w:p>
          <w:p w:rsidR="002F6AEC" w:rsidRDefault="002F6AEC" w:rsidP="00342077">
            <w:pPr>
              <w:ind w:left="342"/>
              <w:jc w:val="both"/>
              <w:cnfStyle w:val="000000100000"/>
              <w:rPr>
                <w:rFonts w:ascii="Times New Roman" w:hAnsi="Times New Roman" w:cs="Times New Roman"/>
                <w:color w:val="002060"/>
                <w:sz w:val="24"/>
                <w:szCs w:val="24"/>
              </w:rPr>
            </w:pPr>
          </w:p>
          <w:p w:rsidR="002F6AEC" w:rsidRPr="00D349DD" w:rsidRDefault="002F6AEC" w:rsidP="002F6AEC">
            <w:pPr>
              <w:pStyle w:val="ListParagraph"/>
              <w:numPr>
                <w:ilvl w:val="0"/>
                <w:numId w:val="27"/>
              </w:numPr>
              <w:ind w:left="342"/>
              <w:jc w:val="both"/>
              <w:cnfStyle w:val="000000100000"/>
              <w:rPr>
                <w:rFonts w:ascii="Times New Roman" w:hAnsi="Times New Roman" w:cs="Times New Roman"/>
                <w:color w:val="002060"/>
                <w:sz w:val="24"/>
                <w:szCs w:val="24"/>
              </w:rPr>
            </w:pPr>
            <w:r w:rsidRPr="00D349DD">
              <w:rPr>
                <w:rFonts w:ascii="Times New Roman" w:hAnsi="Times New Roman" w:cs="Times New Roman"/>
                <w:color w:val="002060"/>
                <w:sz w:val="24"/>
                <w:szCs w:val="24"/>
              </w:rPr>
              <w:t>the target company at its registered office</w:t>
            </w:r>
          </w:p>
        </w:tc>
      </w:tr>
      <w:tr w:rsidR="002F6AEC" w:rsidRPr="00EA06AB" w:rsidTr="00342077">
        <w:tc>
          <w:tcPr>
            <w:cnfStyle w:val="001000000000"/>
            <w:tcW w:w="629" w:type="dxa"/>
            <w:tcBorders>
              <w:left w:val="none" w:sz="0" w:space="0" w:color="auto"/>
              <w:bottom w:val="none" w:sz="0" w:space="0" w:color="auto"/>
            </w:tcBorders>
          </w:tcPr>
          <w:p w:rsidR="002F6AEC" w:rsidRPr="00EA06AB" w:rsidRDefault="002F6AEC" w:rsidP="00342077">
            <w:pPr>
              <w:jc w:val="both"/>
              <w:rPr>
                <w:rFonts w:ascii="Times New Roman" w:hAnsi="Times New Roman" w:cs="Times New Roman"/>
                <w:b/>
                <w:color w:val="002060"/>
                <w:sz w:val="24"/>
                <w:szCs w:val="24"/>
              </w:rPr>
            </w:pPr>
          </w:p>
          <w:p w:rsidR="002F6AEC" w:rsidRPr="00EA06AB" w:rsidRDefault="002F6AEC" w:rsidP="00342077">
            <w:pPr>
              <w:jc w:val="both"/>
              <w:rPr>
                <w:rFonts w:ascii="Times New Roman" w:hAnsi="Times New Roman" w:cs="Times New Roman"/>
                <w:b/>
                <w:color w:val="002060"/>
                <w:sz w:val="24"/>
                <w:szCs w:val="24"/>
              </w:rPr>
            </w:pPr>
          </w:p>
          <w:p w:rsidR="002F6AEC" w:rsidRPr="00EA06AB" w:rsidRDefault="002F6AEC" w:rsidP="00342077">
            <w:pPr>
              <w:jc w:val="both"/>
              <w:rPr>
                <w:rFonts w:ascii="Times New Roman" w:hAnsi="Times New Roman" w:cs="Times New Roman"/>
                <w:b/>
                <w:color w:val="002060"/>
                <w:sz w:val="24"/>
                <w:szCs w:val="24"/>
              </w:rPr>
            </w:pPr>
          </w:p>
          <w:p w:rsidR="002F6AEC" w:rsidRPr="00EA06AB" w:rsidRDefault="002F6AEC" w:rsidP="00342077">
            <w:pPr>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2</w:t>
            </w:r>
          </w:p>
        </w:tc>
        <w:tc>
          <w:tcPr>
            <w:tcW w:w="2629" w:type="dxa"/>
          </w:tcPr>
          <w:p w:rsidR="002F6AEC" w:rsidRPr="00EA06AB" w:rsidRDefault="002F6AEC" w:rsidP="00342077">
            <w:pPr>
              <w:pStyle w:val="NoSpacing"/>
              <w:cnfStyle w:val="000000000000"/>
              <w:rPr>
                <w:rFonts w:ascii="Times New Roman" w:hAnsi="Times New Roman" w:cs="Times New Roman"/>
                <w:b/>
                <w:color w:val="002060"/>
                <w:sz w:val="24"/>
                <w:szCs w:val="24"/>
              </w:rPr>
            </w:pPr>
          </w:p>
          <w:p w:rsidR="002F6AEC" w:rsidRPr="00EA06AB" w:rsidRDefault="002F6AEC" w:rsidP="00342077">
            <w:pPr>
              <w:pStyle w:val="NoSpacing"/>
              <w:cnfStyle w:val="000000000000"/>
              <w:rPr>
                <w:rFonts w:ascii="Times New Roman" w:hAnsi="Times New Roman" w:cs="Times New Roman"/>
                <w:b/>
                <w:color w:val="002060"/>
                <w:sz w:val="24"/>
                <w:szCs w:val="24"/>
              </w:rPr>
            </w:pPr>
          </w:p>
          <w:p w:rsidR="002F6AEC" w:rsidRPr="00EA06AB" w:rsidRDefault="002F6AEC" w:rsidP="00342077">
            <w:pPr>
              <w:pStyle w:val="NoSpacing"/>
              <w:cnfStyle w:val="000000000000"/>
              <w:rPr>
                <w:rFonts w:ascii="Times New Roman" w:hAnsi="Times New Roman" w:cs="Times New Roman"/>
                <w:b/>
                <w:color w:val="002060"/>
                <w:sz w:val="24"/>
                <w:szCs w:val="24"/>
              </w:rPr>
            </w:pPr>
          </w:p>
          <w:p w:rsidR="002F6AEC" w:rsidRPr="00EA06AB" w:rsidRDefault="002F6AEC" w:rsidP="00342077">
            <w:pPr>
              <w:pStyle w:val="NoSpacing"/>
              <w:cnfStyle w:val="00000000000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30(2)</w:t>
            </w:r>
          </w:p>
        </w:tc>
        <w:tc>
          <w:tcPr>
            <w:tcW w:w="3150" w:type="dxa"/>
          </w:tcPr>
          <w:p w:rsidR="002F6AEC" w:rsidRPr="00EA06AB" w:rsidRDefault="002F6AEC" w:rsidP="00342077">
            <w:pPr>
              <w:pStyle w:val="NoSpacing"/>
              <w:jc w:val="both"/>
              <w:cnfStyle w:val="000000000000"/>
              <w:rPr>
                <w:rFonts w:ascii="Times New Roman" w:hAnsi="Times New Roman" w:cs="Times New Roman"/>
                <w:color w:val="002060"/>
                <w:sz w:val="24"/>
                <w:szCs w:val="24"/>
              </w:rPr>
            </w:pPr>
            <w:r w:rsidRPr="00EA06AB">
              <w:rPr>
                <w:rFonts w:ascii="Times New Roman" w:hAnsi="Times New Roman" w:cs="Times New Roman"/>
                <w:color w:val="002060"/>
                <w:sz w:val="24"/>
                <w:szCs w:val="24"/>
              </w:rPr>
              <w:t>The promoter of every target company shall together with persons acting in concert with him, disclose their aggregate shareholding and voting rights as of the thirty-first day of March, in such target company in such form as may</w:t>
            </w:r>
          </w:p>
          <w:p w:rsidR="002F6AEC" w:rsidRPr="00EA06AB" w:rsidRDefault="002F6AEC" w:rsidP="00342077">
            <w:pPr>
              <w:pStyle w:val="NoSpacing"/>
              <w:cnfStyle w:val="000000000000"/>
              <w:rPr>
                <w:rFonts w:ascii="Times New Roman" w:hAnsi="Times New Roman" w:cs="Times New Roman"/>
                <w:color w:val="002060"/>
                <w:sz w:val="24"/>
                <w:szCs w:val="24"/>
              </w:rPr>
            </w:pPr>
          </w:p>
        </w:tc>
        <w:tc>
          <w:tcPr>
            <w:tcW w:w="3056" w:type="dxa"/>
            <w:vMerge/>
          </w:tcPr>
          <w:p w:rsidR="002F6AEC" w:rsidRPr="00EA06AB" w:rsidRDefault="002F6AEC" w:rsidP="00342077">
            <w:pPr>
              <w:cnfStyle w:val="000000000000"/>
              <w:rPr>
                <w:rFonts w:ascii="Times New Roman" w:hAnsi="Times New Roman" w:cs="Times New Roman"/>
                <w:color w:val="002060"/>
                <w:sz w:val="24"/>
                <w:szCs w:val="24"/>
              </w:rPr>
            </w:pPr>
          </w:p>
        </w:tc>
      </w:tr>
      <w:tr w:rsidR="002F6AEC" w:rsidRPr="00EA06AB" w:rsidTr="00342077">
        <w:trPr>
          <w:cnfStyle w:val="000000100000"/>
          <w:trHeight w:val="2855"/>
        </w:trPr>
        <w:tc>
          <w:tcPr>
            <w:cnfStyle w:val="001000000000"/>
            <w:tcW w:w="629" w:type="dxa"/>
            <w:tcBorders>
              <w:left w:val="none" w:sz="0" w:space="0" w:color="auto"/>
              <w:bottom w:val="none" w:sz="0" w:space="0" w:color="auto"/>
            </w:tcBorders>
          </w:tcPr>
          <w:p w:rsidR="002F6AEC" w:rsidRPr="00D349DD" w:rsidRDefault="002F6AEC" w:rsidP="00342077">
            <w:pPr>
              <w:rPr>
                <w:rFonts w:ascii="Times New Roman" w:hAnsi="Times New Roman" w:cs="Times New Roman"/>
                <w:b/>
                <w:i w:val="0"/>
                <w:color w:val="002060"/>
                <w:sz w:val="24"/>
                <w:szCs w:val="24"/>
              </w:rPr>
            </w:pPr>
          </w:p>
          <w:p w:rsidR="002F6AEC" w:rsidRPr="00D349DD" w:rsidRDefault="002F6AEC" w:rsidP="00342077">
            <w:pPr>
              <w:rPr>
                <w:rFonts w:ascii="Times New Roman" w:hAnsi="Times New Roman" w:cs="Times New Roman"/>
                <w:b/>
                <w:i w:val="0"/>
                <w:color w:val="002060"/>
                <w:sz w:val="24"/>
                <w:szCs w:val="24"/>
              </w:rPr>
            </w:pPr>
          </w:p>
          <w:p w:rsidR="002F6AEC" w:rsidRPr="00D349DD" w:rsidRDefault="002F6AEC" w:rsidP="00342077">
            <w:pPr>
              <w:rPr>
                <w:rFonts w:ascii="Times New Roman" w:hAnsi="Times New Roman" w:cs="Times New Roman"/>
                <w:b/>
                <w:i w:val="0"/>
                <w:color w:val="002060"/>
                <w:sz w:val="24"/>
                <w:szCs w:val="24"/>
              </w:rPr>
            </w:pPr>
          </w:p>
          <w:p w:rsidR="002F6AEC" w:rsidRPr="00D349DD" w:rsidRDefault="002F6AEC" w:rsidP="00342077">
            <w:pPr>
              <w:rPr>
                <w:rFonts w:ascii="Times New Roman" w:hAnsi="Times New Roman" w:cs="Times New Roman"/>
                <w:b/>
                <w:i w:val="0"/>
                <w:color w:val="002060"/>
                <w:sz w:val="24"/>
                <w:szCs w:val="24"/>
              </w:rPr>
            </w:pPr>
          </w:p>
          <w:p w:rsidR="002F6AEC" w:rsidRPr="00D349DD" w:rsidRDefault="002F6AEC" w:rsidP="00342077">
            <w:pPr>
              <w:rPr>
                <w:rFonts w:ascii="Times New Roman" w:hAnsi="Times New Roman" w:cs="Times New Roman"/>
                <w:b/>
                <w:i w:val="0"/>
                <w:color w:val="002060"/>
                <w:sz w:val="24"/>
                <w:szCs w:val="24"/>
              </w:rPr>
            </w:pPr>
            <w:r w:rsidRPr="00D349DD">
              <w:rPr>
                <w:rFonts w:ascii="Times New Roman" w:hAnsi="Times New Roman" w:cs="Times New Roman"/>
                <w:b/>
                <w:i w:val="0"/>
                <w:color w:val="002060"/>
                <w:sz w:val="24"/>
                <w:szCs w:val="24"/>
              </w:rPr>
              <w:t>3.</w:t>
            </w:r>
          </w:p>
        </w:tc>
        <w:tc>
          <w:tcPr>
            <w:tcW w:w="2629" w:type="dxa"/>
          </w:tcPr>
          <w:p w:rsidR="002F6AEC" w:rsidRPr="00F059C1" w:rsidRDefault="002F6AEC" w:rsidP="00342077">
            <w:pPr>
              <w:pStyle w:val="NoSpacing"/>
              <w:cnfStyle w:val="000000100000"/>
              <w:rPr>
                <w:rFonts w:ascii="Times New Roman" w:hAnsi="Times New Roman" w:cs="Times New Roman"/>
                <w:b/>
                <w:color w:val="002060"/>
                <w:szCs w:val="24"/>
              </w:rPr>
            </w:pPr>
            <w:r w:rsidRPr="00F059C1">
              <w:rPr>
                <w:rFonts w:ascii="Times New Roman" w:hAnsi="Times New Roman" w:cs="Times New Roman"/>
                <w:b/>
                <w:color w:val="002060"/>
                <w:szCs w:val="24"/>
              </w:rPr>
              <w:t>Regulation 31(1) read with Regulation 28(3) of Takeover Regulations</w:t>
            </w:r>
          </w:p>
          <w:p w:rsidR="002F6AEC" w:rsidRPr="00F059C1" w:rsidRDefault="002F6AEC" w:rsidP="00342077">
            <w:pPr>
              <w:pStyle w:val="NoSpacing"/>
              <w:cnfStyle w:val="000000100000"/>
              <w:rPr>
                <w:rFonts w:ascii="Times New Roman" w:hAnsi="Times New Roman" w:cs="Times New Roman"/>
                <w:b/>
                <w:color w:val="002060"/>
                <w:szCs w:val="24"/>
              </w:rPr>
            </w:pPr>
            <w:r w:rsidRPr="00F059C1">
              <w:rPr>
                <w:rFonts w:ascii="Times New Roman" w:hAnsi="Times New Roman" w:cs="Times New Roman"/>
                <w:b/>
                <w:color w:val="002060"/>
                <w:szCs w:val="24"/>
              </w:rPr>
              <w:t>AUGUST 7, 2019 CIRCULAR</w:t>
            </w:r>
          </w:p>
          <w:p w:rsidR="002F6AEC" w:rsidRPr="00EA06AB" w:rsidRDefault="00867352" w:rsidP="00342077">
            <w:pPr>
              <w:pStyle w:val="NoSpacing"/>
              <w:cnfStyle w:val="000000100000"/>
              <w:rPr>
                <w:rFonts w:ascii="Times New Roman" w:hAnsi="Times New Roman" w:cs="Times New Roman"/>
                <w:b/>
                <w:color w:val="002060"/>
                <w:sz w:val="24"/>
                <w:szCs w:val="24"/>
              </w:rPr>
            </w:pPr>
            <w:hyperlink r:id="rId121" w:history="1">
              <w:r w:rsidR="002F6AEC" w:rsidRPr="006C7AF6">
                <w:rPr>
                  <w:rStyle w:val="Hyperlink"/>
                  <w:rFonts w:ascii="Times New Roman" w:hAnsi="Times New Roman" w:cs="Times New Roman"/>
                  <w:sz w:val="20"/>
                  <w:szCs w:val="24"/>
                </w:rPr>
                <w:t>https://www.sebi.gov.in/legal/circulars/aug-2019/disclosure-of-reasons-for-encumbrance-by-promoter-of-listed-companies_43837.html</w:t>
              </w:r>
            </w:hyperlink>
            <w:r w:rsidR="002F6AEC" w:rsidRPr="006C7AF6">
              <w:rPr>
                <w:rFonts w:ascii="Times New Roman" w:hAnsi="Times New Roman" w:cs="Times New Roman"/>
                <w:b/>
                <w:color w:val="002060"/>
                <w:sz w:val="20"/>
                <w:szCs w:val="24"/>
              </w:rPr>
              <w:t xml:space="preserve"> </w:t>
            </w:r>
          </w:p>
        </w:tc>
        <w:tc>
          <w:tcPr>
            <w:tcW w:w="3150" w:type="dxa"/>
          </w:tcPr>
          <w:p w:rsidR="002F6AEC" w:rsidRPr="00EA06AB" w:rsidRDefault="002F6AEC" w:rsidP="00342077">
            <w:pPr>
              <w:pStyle w:val="NoSpacing"/>
              <w:jc w:val="both"/>
              <w:cnfStyle w:val="000000100000"/>
              <w:rPr>
                <w:rFonts w:ascii="Times New Roman" w:hAnsi="Times New Roman" w:cs="Times New Roman"/>
                <w:color w:val="002060"/>
                <w:sz w:val="24"/>
                <w:szCs w:val="24"/>
              </w:rPr>
            </w:pPr>
            <w:r w:rsidRPr="006C7AF6">
              <w:rPr>
                <w:rFonts w:ascii="Times New Roman" w:hAnsi="Times New Roman" w:cs="Times New Roman"/>
                <w:color w:val="002060"/>
                <w:szCs w:val="24"/>
              </w:rPr>
              <w:t>The promoter of every listed company shall specifically disclose detailed reasons for encumbrance if the combined encumbrance by the promoter along with PACs with him equals or exceeds: a) 50% of their shareholding in the company; or b) 20% of the total share capital of the company,</w:t>
            </w:r>
          </w:p>
        </w:tc>
        <w:tc>
          <w:tcPr>
            <w:tcW w:w="3056" w:type="dxa"/>
          </w:tcPr>
          <w:p w:rsidR="002F6AEC" w:rsidRPr="00EA06AB" w:rsidRDefault="002F6AEC" w:rsidP="00342077">
            <w:pPr>
              <w:cnfStyle w:val="000000100000"/>
              <w:rPr>
                <w:rFonts w:ascii="Times New Roman" w:hAnsi="Times New Roman" w:cs="Times New Roman"/>
                <w:color w:val="002060"/>
                <w:sz w:val="24"/>
                <w:szCs w:val="24"/>
              </w:rPr>
            </w:pPr>
            <w:r w:rsidRPr="00EA06AB">
              <w:rPr>
                <w:rFonts w:ascii="Times New Roman" w:hAnsi="Times New Roman" w:cs="Times New Roman"/>
                <w:color w:val="002060"/>
                <w:sz w:val="24"/>
                <w:szCs w:val="24"/>
              </w:rPr>
              <w:t>within 2 (two) working days</w:t>
            </w:r>
          </w:p>
        </w:tc>
      </w:tr>
      <w:tr w:rsidR="002F6AEC" w:rsidRPr="00EA06AB" w:rsidTr="00342077">
        <w:trPr>
          <w:trHeight w:val="1550"/>
        </w:trPr>
        <w:tc>
          <w:tcPr>
            <w:cnfStyle w:val="001000000000"/>
            <w:tcW w:w="629" w:type="dxa"/>
            <w:tcBorders>
              <w:left w:val="none" w:sz="0" w:space="0" w:color="auto"/>
              <w:bottom w:val="none" w:sz="0" w:space="0" w:color="auto"/>
            </w:tcBorders>
          </w:tcPr>
          <w:p w:rsidR="002F6AEC" w:rsidRPr="00D349DD" w:rsidRDefault="002F6AEC" w:rsidP="00342077">
            <w:pPr>
              <w:rPr>
                <w:rFonts w:ascii="Times New Roman" w:hAnsi="Times New Roman" w:cs="Times New Roman"/>
                <w:b/>
                <w:i w:val="0"/>
                <w:color w:val="002060"/>
                <w:sz w:val="24"/>
                <w:szCs w:val="24"/>
              </w:rPr>
            </w:pPr>
          </w:p>
          <w:p w:rsidR="002F6AEC" w:rsidRPr="00D349DD" w:rsidRDefault="002F6AEC" w:rsidP="00342077">
            <w:pPr>
              <w:rPr>
                <w:rFonts w:ascii="Times New Roman" w:hAnsi="Times New Roman" w:cs="Times New Roman"/>
                <w:b/>
                <w:i w:val="0"/>
                <w:color w:val="002060"/>
                <w:sz w:val="24"/>
                <w:szCs w:val="24"/>
              </w:rPr>
            </w:pPr>
          </w:p>
          <w:p w:rsidR="002F6AEC" w:rsidRPr="00D349DD" w:rsidRDefault="002F6AEC" w:rsidP="00342077">
            <w:pPr>
              <w:rPr>
                <w:rFonts w:ascii="Times New Roman" w:hAnsi="Times New Roman" w:cs="Times New Roman"/>
                <w:b/>
                <w:i w:val="0"/>
                <w:color w:val="002060"/>
                <w:sz w:val="24"/>
                <w:szCs w:val="24"/>
              </w:rPr>
            </w:pPr>
          </w:p>
          <w:p w:rsidR="002F6AEC" w:rsidRPr="00D349DD" w:rsidRDefault="002F6AEC" w:rsidP="00342077">
            <w:pPr>
              <w:rPr>
                <w:rFonts w:ascii="Times New Roman" w:hAnsi="Times New Roman" w:cs="Times New Roman"/>
                <w:b/>
                <w:i w:val="0"/>
                <w:color w:val="002060"/>
                <w:sz w:val="24"/>
                <w:szCs w:val="24"/>
              </w:rPr>
            </w:pPr>
            <w:r w:rsidRPr="00D349DD">
              <w:rPr>
                <w:rFonts w:ascii="Times New Roman" w:hAnsi="Times New Roman" w:cs="Times New Roman"/>
                <w:b/>
                <w:i w:val="0"/>
                <w:color w:val="002060"/>
                <w:sz w:val="24"/>
                <w:szCs w:val="24"/>
              </w:rPr>
              <w:t xml:space="preserve">4. </w:t>
            </w:r>
          </w:p>
        </w:tc>
        <w:tc>
          <w:tcPr>
            <w:tcW w:w="2629" w:type="dxa"/>
          </w:tcPr>
          <w:p w:rsidR="002F6AEC" w:rsidRDefault="002F6AEC" w:rsidP="00342077">
            <w:pPr>
              <w:pStyle w:val="NoSpacing"/>
              <w:cnfStyle w:val="000000000000"/>
              <w:rPr>
                <w:rFonts w:ascii="Times New Roman" w:hAnsi="Times New Roman" w:cs="Times New Roman"/>
                <w:b/>
                <w:color w:val="002060"/>
                <w:sz w:val="24"/>
                <w:szCs w:val="24"/>
              </w:rPr>
            </w:pPr>
          </w:p>
          <w:p w:rsidR="002F6AEC" w:rsidRDefault="002F6AEC" w:rsidP="00342077">
            <w:pPr>
              <w:pStyle w:val="NoSpacing"/>
              <w:cnfStyle w:val="000000000000"/>
              <w:rPr>
                <w:rFonts w:ascii="Times New Roman" w:hAnsi="Times New Roman" w:cs="Times New Roman"/>
                <w:b/>
                <w:color w:val="002060"/>
                <w:sz w:val="24"/>
                <w:szCs w:val="24"/>
              </w:rPr>
            </w:pPr>
          </w:p>
          <w:p w:rsidR="002F6AEC" w:rsidRDefault="002F6AEC" w:rsidP="00342077">
            <w:pPr>
              <w:pStyle w:val="NoSpacing"/>
              <w:cnfStyle w:val="000000000000"/>
              <w:rPr>
                <w:rFonts w:ascii="Times New Roman" w:hAnsi="Times New Roman" w:cs="Times New Roman"/>
                <w:b/>
                <w:color w:val="002060"/>
                <w:sz w:val="24"/>
                <w:szCs w:val="24"/>
              </w:rPr>
            </w:pPr>
          </w:p>
          <w:p w:rsidR="002F6AEC" w:rsidRPr="00EA06AB" w:rsidRDefault="002F6AEC" w:rsidP="00342077">
            <w:pPr>
              <w:pStyle w:val="NoSpacing"/>
              <w:cnfStyle w:val="00000000000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31(4)</w:t>
            </w:r>
          </w:p>
        </w:tc>
        <w:tc>
          <w:tcPr>
            <w:tcW w:w="3150" w:type="dxa"/>
          </w:tcPr>
          <w:p w:rsidR="002F6AEC" w:rsidRDefault="002F6AEC" w:rsidP="00342077">
            <w:pPr>
              <w:pStyle w:val="NoSpacing"/>
              <w:jc w:val="both"/>
              <w:cnfStyle w:val="000000000000"/>
              <w:rPr>
                <w:rFonts w:ascii="Times New Roman" w:hAnsi="Times New Roman" w:cs="Times New Roman"/>
                <w:color w:val="002060"/>
                <w:sz w:val="24"/>
                <w:szCs w:val="24"/>
              </w:rPr>
            </w:pPr>
          </w:p>
          <w:p w:rsidR="002F6AEC" w:rsidRDefault="002F6AEC" w:rsidP="00342077">
            <w:pPr>
              <w:pStyle w:val="NoSpacing"/>
              <w:jc w:val="both"/>
              <w:cnfStyle w:val="000000000000"/>
              <w:rPr>
                <w:rFonts w:ascii="Times New Roman" w:hAnsi="Times New Roman" w:cs="Times New Roman"/>
                <w:color w:val="002060"/>
                <w:sz w:val="24"/>
                <w:szCs w:val="24"/>
              </w:rPr>
            </w:pPr>
          </w:p>
          <w:p w:rsidR="002F6AEC" w:rsidRDefault="002F6AEC" w:rsidP="00342077">
            <w:pPr>
              <w:pStyle w:val="NoSpacing"/>
              <w:jc w:val="both"/>
              <w:cnfStyle w:val="000000000000"/>
              <w:rPr>
                <w:rFonts w:ascii="Times New Roman" w:hAnsi="Times New Roman" w:cs="Times New Roman"/>
                <w:color w:val="002060"/>
                <w:sz w:val="24"/>
                <w:szCs w:val="24"/>
              </w:rPr>
            </w:pPr>
          </w:p>
          <w:p w:rsidR="002F6AEC" w:rsidRPr="00EA06AB" w:rsidRDefault="002F6AEC" w:rsidP="00342077">
            <w:pPr>
              <w:pStyle w:val="NoSpacing"/>
              <w:jc w:val="both"/>
              <w:cnfStyle w:val="000000000000"/>
              <w:rPr>
                <w:rFonts w:ascii="Times New Roman" w:hAnsi="Times New Roman" w:cs="Times New Roman"/>
                <w:color w:val="002060"/>
                <w:sz w:val="24"/>
                <w:szCs w:val="24"/>
              </w:rPr>
            </w:pPr>
            <w:r w:rsidRPr="00EA06AB">
              <w:rPr>
                <w:rFonts w:ascii="Times New Roman" w:hAnsi="Times New Roman" w:cs="Times New Roman"/>
                <w:color w:val="002060"/>
                <w:sz w:val="24"/>
                <w:szCs w:val="24"/>
              </w:rPr>
              <w:t>Disclosure of encumbered shares</w:t>
            </w:r>
          </w:p>
        </w:tc>
        <w:tc>
          <w:tcPr>
            <w:tcW w:w="3056" w:type="dxa"/>
          </w:tcPr>
          <w:p w:rsidR="002F6AEC" w:rsidRPr="00EA06AB" w:rsidRDefault="002F6AEC" w:rsidP="00342077">
            <w:pPr>
              <w:pStyle w:val="Default"/>
              <w:jc w:val="both"/>
              <w:cnfStyle w:val="000000000000"/>
              <w:rPr>
                <w:color w:val="002060"/>
              </w:rPr>
            </w:pPr>
            <w:r w:rsidRPr="006C7AF6">
              <w:rPr>
                <w:color w:val="002060"/>
                <w:sz w:val="22"/>
              </w:rPr>
              <w:t xml:space="preserve">Promoter of every target company shall together with persons acting in concert with him, disclose their aggregate shareholding and voting rights as of the 31st March, in such target company in such form as may be specified </w:t>
            </w:r>
          </w:p>
        </w:tc>
      </w:tr>
    </w:tbl>
    <w:p w:rsidR="002F6AEC" w:rsidRPr="00EA06AB" w:rsidRDefault="002F6AEC" w:rsidP="002F6AEC">
      <w:pPr>
        <w:spacing w:after="0" w:line="240" w:lineRule="auto"/>
        <w:rPr>
          <w:rFonts w:ascii="Times New Roman" w:hAnsi="Times New Roman" w:cs="Times New Roman"/>
          <w:color w:val="002060"/>
          <w:sz w:val="24"/>
          <w:szCs w:val="24"/>
        </w:rPr>
      </w:pPr>
    </w:p>
    <w:p w:rsidR="002F6AEC" w:rsidRPr="002F6AEC" w:rsidRDefault="002F6AEC" w:rsidP="002F6AEC">
      <w:pPr>
        <w:shd w:val="clear" w:color="auto" w:fill="002060"/>
        <w:spacing w:after="0" w:line="240" w:lineRule="auto"/>
        <w:rPr>
          <w:rFonts w:ascii="Times New Roman" w:hAnsi="Times New Roman" w:cs="Times New Roman"/>
          <w:b/>
          <w:i/>
          <w:color w:val="FFFFFF" w:themeColor="background1"/>
          <w:sz w:val="36"/>
          <w:szCs w:val="24"/>
          <w:u w:val="single"/>
        </w:rPr>
      </w:pPr>
      <w:r>
        <w:rPr>
          <w:rFonts w:ascii="Times New Roman" w:hAnsi="Times New Roman" w:cs="Times New Roman"/>
          <w:b/>
          <w:i/>
          <w:color w:val="FFFFFF" w:themeColor="background1"/>
          <w:sz w:val="36"/>
          <w:szCs w:val="24"/>
          <w:u w:val="single"/>
        </w:rPr>
        <w:t>8</w:t>
      </w:r>
      <w:r w:rsidRPr="002F6AEC">
        <w:rPr>
          <w:rFonts w:ascii="Times New Roman" w:hAnsi="Times New Roman" w:cs="Times New Roman"/>
          <w:b/>
          <w:i/>
          <w:color w:val="FFFFFF" w:themeColor="background1"/>
          <w:sz w:val="36"/>
          <w:szCs w:val="24"/>
          <w:u w:val="single"/>
        </w:rPr>
        <w:t>. SEBI (Prohibition of Insider Trading) Regulations, 2015</w:t>
      </w:r>
    </w:p>
    <w:p w:rsidR="002F6AEC" w:rsidRPr="00EA06AB" w:rsidRDefault="002F6AEC" w:rsidP="002F6AEC">
      <w:pPr>
        <w:spacing w:after="0" w:line="240" w:lineRule="auto"/>
        <w:rPr>
          <w:rFonts w:ascii="Times New Roman" w:hAnsi="Times New Roman" w:cs="Times New Roman"/>
          <w:b/>
          <w:color w:val="002060"/>
          <w:sz w:val="24"/>
          <w:szCs w:val="24"/>
          <w:u w:val="single"/>
        </w:rPr>
      </w:pPr>
    </w:p>
    <w:tbl>
      <w:tblPr>
        <w:tblStyle w:val="GridTable4-Accent6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9"/>
        <w:gridCol w:w="2031"/>
        <w:gridCol w:w="4252"/>
        <w:gridCol w:w="2552"/>
      </w:tblGrid>
      <w:tr w:rsidR="002F6AEC" w:rsidRPr="00EA06AB" w:rsidTr="00342077">
        <w:trPr>
          <w:cnfStyle w:val="100000000000"/>
        </w:trPr>
        <w:tc>
          <w:tcPr>
            <w:cnfStyle w:val="001000000000"/>
            <w:tcW w:w="629" w:type="dxa"/>
            <w:tcBorders>
              <w:top w:val="none" w:sz="0" w:space="0" w:color="auto"/>
              <w:left w:val="none" w:sz="0" w:space="0" w:color="auto"/>
              <w:bottom w:val="none" w:sz="0" w:space="0" w:color="auto"/>
              <w:right w:val="none" w:sz="0" w:space="0" w:color="auto"/>
            </w:tcBorders>
            <w:shd w:val="clear" w:color="auto" w:fill="FFFFCC"/>
          </w:tcPr>
          <w:p w:rsidR="002F6AEC" w:rsidRPr="006C7AF6" w:rsidRDefault="002F6AEC" w:rsidP="00342077">
            <w:pPr>
              <w:jc w:val="both"/>
              <w:rPr>
                <w:rFonts w:ascii="Times New Roman" w:hAnsi="Times New Roman" w:cs="Times New Roman"/>
                <w:color w:val="002060"/>
                <w:sz w:val="24"/>
                <w:szCs w:val="24"/>
              </w:rPr>
            </w:pPr>
          </w:p>
          <w:p w:rsidR="002F6AEC" w:rsidRPr="006C7AF6" w:rsidRDefault="002F6AEC" w:rsidP="00342077">
            <w:pPr>
              <w:jc w:val="both"/>
              <w:rPr>
                <w:rFonts w:ascii="Times New Roman" w:hAnsi="Times New Roman" w:cs="Times New Roman"/>
                <w:color w:val="002060"/>
                <w:sz w:val="24"/>
                <w:szCs w:val="24"/>
              </w:rPr>
            </w:pPr>
            <w:r w:rsidRPr="006C7AF6">
              <w:rPr>
                <w:rFonts w:ascii="Times New Roman" w:hAnsi="Times New Roman" w:cs="Times New Roman"/>
                <w:color w:val="002060"/>
                <w:sz w:val="24"/>
                <w:szCs w:val="24"/>
              </w:rPr>
              <w:t>Sl. No.</w:t>
            </w:r>
          </w:p>
        </w:tc>
        <w:tc>
          <w:tcPr>
            <w:tcW w:w="2031" w:type="dxa"/>
            <w:tcBorders>
              <w:top w:val="none" w:sz="0" w:space="0" w:color="auto"/>
              <w:left w:val="none" w:sz="0" w:space="0" w:color="auto"/>
              <w:bottom w:val="none" w:sz="0" w:space="0" w:color="auto"/>
              <w:right w:val="none" w:sz="0" w:space="0" w:color="auto"/>
            </w:tcBorders>
            <w:shd w:val="clear" w:color="auto" w:fill="FFFFCC"/>
          </w:tcPr>
          <w:p w:rsidR="002F6AEC" w:rsidRPr="006C7AF6" w:rsidRDefault="002F6AEC" w:rsidP="00342077">
            <w:pPr>
              <w:jc w:val="both"/>
              <w:cnfStyle w:val="100000000000"/>
              <w:rPr>
                <w:rFonts w:ascii="Times New Roman" w:hAnsi="Times New Roman" w:cs="Times New Roman"/>
                <w:color w:val="002060"/>
                <w:sz w:val="24"/>
                <w:szCs w:val="24"/>
              </w:rPr>
            </w:pPr>
          </w:p>
          <w:p w:rsidR="002F6AEC" w:rsidRPr="006C7AF6" w:rsidRDefault="002F6AEC" w:rsidP="00342077">
            <w:pPr>
              <w:jc w:val="both"/>
              <w:cnfStyle w:val="100000000000"/>
              <w:rPr>
                <w:rFonts w:ascii="Times New Roman" w:hAnsi="Times New Roman" w:cs="Times New Roman"/>
                <w:color w:val="002060"/>
                <w:sz w:val="24"/>
                <w:szCs w:val="24"/>
              </w:rPr>
            </w:pPr>
            <w:r w:rsidRPr="006C7AF6">
              <w:rPr>
                <w:rFonts w:ascii="Times New Roman" w:hAnsi="Times New Roman" w:cs="Times New Roman"/>
                <w:color w:val="002060"/>
                <w:sz w:val="24"/>
                <w:szCs w:val="24"/>
              </w:rPr>
              <w:t>Regulation No.</w:t>
            </w:r>
          </w:p>
        </w:tc>
        <w:tc>
          <w:tcPr>
            <w:tcW w:w="4252" w:type="dxa"/>
            <w:tcBorders>
              <w:top w:val="none" w:sz="0" w:space="0" w:color="auto"/>
              <w:left w:val="none" w:sz="0" w:space="0" w:color="auto"/>
              <w:bottom w:val="none" w:sz="0" w:space="0" w:color="auto"/>
              <w:right w:val="none" w:sz="0" w:space="0" w:color="auto"/>
            </w:tcBorders>
            <w:shd w:val="clear" w:color="auto" w:fill="FFFFCC"/>
          </w:tcPr>
          <w:p w:rsidR="002F6AEC" w:rsidRPr="006C7AF6" w:rsidRDefault="002F6AEC" w:rsidP="00342077">
            <w:pPr>
              <w:jc w:val="both"/>
              <w:cnfStyle w:val="100000000000"/>
              <w:rPr>
                <w:rFonts w:ascii="Times New Roman" w:hAnsi="Times New Roman" w:cs="Times New Roman"/>
                <w:color w:val="002060"/>
                <w:sz w:val="24"/>
                <w:szCs w:val="24"/>
              </w:rPr>
            </w:pPr>
          </w:p>
          <w:p w:rsidR="002F6AEC" w:rsidRPr="006C7AF6" w:rsidRDefault="002F6AEC" w:rsidP="00342077">
            <w:pPr>
              <w:jc w:val="both"/>
              <w:cnfStyle w:val="100000000000"/>
              <w:rPr>
                <w:rFonts w:ascii="Times New Roman" w:hAnsi="Times New Roman" w:cs="Times New Roman"/>
                <w:color w:val="002060"/>
                <w:sz w:val="24"/>
                <w:szCs w:val="24"/>
              </w:rPr>
            </w:pPr>
            <w:r w:rsidRPr="006C7AF6">
              <w:rPr>
                <w:rFonts w:ascii="Times New Roman" w:hAnsi="Times New Roman" w:cs="Times New Roman"/>
                <w:color w:val="002060"/>
                <w:sz w:val="24"/>
                <w:szCs w:val="24"/>
              </w:rPr>
              <w:t>Compliance Particular</w:t>
            </w:r>
          </w:p>
        </w:tc>
        <w:tc>
          <w:tcPr>
            <w:tcW w:w="2552" w:type="dxa"/>
            <w:tcBorders>
              <w:top w:val="none" w:sz="0" w:space="0" w:color="auto"/>
              <w:left w:val="none" w:sz="0" w:space="0" w:color="auto"/>
              <w:bottom w:val="none" w:sz="0" w:space="0" w:color="auto"/>
              <w:right w:val="none" w:sz="0" w:space="0" w:color="auto"/>
            </w:tcBorders>
            <w:shd w:val="clear" w:color="auto" w:fill="FFFFCC"/>
          </w:tcPr>
          <w:p w:rsidR="002F6AEC" w:rsidRPr="006C7AF6" w:rsidRDefault="002F6AEC" w:rsidP="00342077">
            <w:pPr>
              <w:jc w:val="center"/>
              <w:cnfStyle w:val="100000000000"/>
              <w:rPr>
                <w:rFonts w:ascii="Times New Roman" w:hAnsi="Times New Roman" w:cs="Times New Roman"/>
                <w:color w:val="002060"/>
                <w:sz w:val="24"/>
                <w:szCs w:val="24"/>
              </w:rPr>
            </w:pPr>
            <w:r w:rsidRPr="006C7AF6">
              <w:rPr>
                <w:rFonts w:ascii="Times New Roman" w:hAnsi="Times New Roman" w:cs="Times New Roman"/>
                <w:color w:val="002060"/>
                <w:sz w:val="24"/>
                <w:szCs w:val="24"/>
              </w:rPr>
              <w:t>Compliance Period</w:t>
            </w:r>
          </w:p>
          <w:p w:rsidR="002F6AEC" w:rsidRPr="006C7AF6" w:rsidRDefault="002F6AEC" w:rsidP="00342077">
            <w:pPr>
              <w:jc w:val="center"/>
              <w:cnfStyle w:val="100000000000"/>
              <w:rPr>
                <w:rFonts w:ascii="Times New Roman" w:hAnsi="Times New Roman" w:cs="Times New Roman"/>
                <w:color w:val="002060"/>
                <w:sz w:val="24"/>
                <w:szCs w:val="24"/>
              </w:rPr>
            </w:pPr>
            <w:r w:rsidRPr="006C7AF6">
              <w:rPr>
                <w:rFonts w:ascii="Times New Roman" w:hAnsi="Times New Roman" w:cs="Times New Roman"/>
                <w:color w:val="002060"/>
                <w:sz w:val="24"/>
                <w:szCs w:val="24"/>
              </w:rPr>
              <w:t>(Due Date)</w:t>
            </w:r>
          </w:p>
          <w:p w:rsidR="002F6AEC" w:rsidRPr="006C7AF6" w:rsidRDefault="002F6AEC" w:rsidP="00342077">
            <w:pPr>
              <w:jc w:val="both"/>
              <w:cnfStyle w:val="100000000000"/>
              <w:rPr>
                <w:rFonts w:ascii="Times New Roman" w:hAnsi="Times New Roman" w:cs="Times New Roman"/>
                <w:color w:val="002060"/>
                <w:sz w:val="24"/>
                <w:szCs w:val="24"/>
              </w:rPr>
            </w:pPr>
          </w:p>
        </w:tc>
      </w:tr>
      <w:tr w:rsidR="002F6AEC" w:rsidRPr="00EA06AB" w:rsidTr="00342077">
        <w:trPr>
          <w:cnfStyle w:val="000000100000"/>
        </w:trPr>
        <w:tc>
          <w:tcPr>
            <w:cnfStyle w:val="001000000000"/>
            <w:tcW w:w="629" w:type="dxa"/>
            <w:shd w:val="clear" w:color="auto" w:fill="FFFF99"/>
          </w:tcPr>
          <w:p w:rsidR="002F6AEC" w:rsidRPr="00EA06AB" w:rsidRDefault="002F6AEC" w:rsidP="00342077">
            <w:pPr>
              <w:jc w:val="both"/>
              <w:rPr>
                <w:rFonts w:ascii="Times New Roman" w:hAnsi="Times New Roman" w:cs="Times New Roman"/>
                <w:b w:val="0"/>
                <w:color w:val="002060"/>
                <w:sz w:val="24"/>
                <w:szCs w:val="24"/>
              </w:rPr>
            </w:pPr>
          </w:p>
          <w:p w:rsidR="002F6AEC" w:rsidRPr="00EA06AB" w:rsidRDefault="002F6AEC" w:rsidP="00342077">
            <w:pPr>
              <w:jc w:val="both"/>
              <w:rPr>
                <w:rFonts w:ascii="Times New Roman" w:hAnsi="Times New Roman" w:cs="Times New Roman"/>
                <w:b w:val="0"/>
                <w:color w:val="002060"/>
                <w:sz w:val="24"/>
                <w:szCs w:val="24"/>
              </w:rPr>
            </w:pPr>
          </w:p>
          <w:p w:rsidR="002F6AEC" w:rsidRPr="00EA06AB" w:rsidRDefault="002F6AEC" w:rsidP="00342077">
            <w:pPr>
              <w:jc w:val="both"/>
              <w:rPr>
                <w:rFonts w:ascii="Times New Roman" w:hAnsi="Times New Roman" w:cs="Times New Roman"/>
                <w:b w:val="0"/>
                <w:color w:val="002060"/>
                <w:sz w:val="24"/>
                <w:szCs w:val="24"/>
              </w:rPr>
            </w:pPr>
          </w:p>
          <w:p w:rsidR="002F6AEC" w:rsidRPr="00EA06AB" w:rsidRDefault="002F6AEC" w:rsidP="00342077">
            <w:pPr>
              <w:jc w:val="both"/>
              <w:rPr>
                <w:rFonts w:ascii="Times New Roman" w:hAnsi="Times New Roman" w:cs="Times New Roman"/>
                <w:b w:val="0"/>
                <w:color w:val="002060"/>
                <w:sz w:val="24"/>
                <w:szCs w:val="24"/>
              </w:rPr>
            </w:pPr>
          </w:p>
          <w:p w:rsidR="002F6AEC" w:rsidRPr="00EA06AB" w:rsidRDefault="002F6AEC" w:rsidP="00342077">
            <w:pPr>
              <w:jc w:val="both"/>
              <w:rPr>
                <w:rFonts w:ascii="Times New Roman" w:hAnsi="Times New Roman" w:cs="Times New Roman"/>
                <w:b w:val="0"/>
                <w:color w:val="002060"/>
                <w:sz w:val="24"/>
                <w:szCs w:val="24"/>
              </w:rPr>
            </w:pPr>
          </w:p>
          <w:p w:rsidR="002F6AEC" w:rsidRPr="00EA06AB" w:rsidRDefault="002F6AEC" w:rsidP="00342077">
            <w:pPr>
              <w:jc w:val="both"/>
              <w:rPr>
                <w:rFonts w:ascii="Times New Roman" w:hAnsi="Times New Roman" w:cs="Times New Roman"/>
                <w:b w:val="0"/>
                <w:color w:val="002060"/>
                <w:sz w:val="24"/>
                <w:szCs w:val="24"/>
              </w:rPr>
            </w:pPr>
            <w:r w:rsidRPr="00EA06AB">
              <w:rPr>
                <w:rFonts w:ascii="Times New Roman" w:hAnsi="Times New Roman" w:cs="Times New Roman"/>
                <w:b w:val="0"/>
                <w:color w:val="002060"/>
                <w:sz w:val="24"/>
                <w:szCs w:val="24"/>
              </w:rPr>
              <w:t>1</w:t>
            </w:r>
          </w:p>
        </w:tc>
        <w:tc>
          <w:tcPr>
            <w:tcW w:w="2031" w:type="dxa"/>
            <w:shd w:val="clear" w:color="auto" w:fill="FFFF99"/>
          </w:tcPr>
          <w:p w:rsidR="002F6AEC" w:rsidRPr="006C7AF6" w:rsidRDefault="002F6AEC" w:rsidP="00342077">
            <w:pPr>
              <w:jc w:val="both"/>
              <w:cnfStyle w:val="000000100000"/>
              <w:rPr>
                <w:rFonts w:ascii="Times New Roman" w:hAnsi="Times New Roman" w:cs="Times New Roman"/>
                <w:b/>
                <w:color w:val="002060"/>
                <w:sz w:val="23"/>
                <w:szCs w:val="23"/>
              </w:rPr>
            </w:pPr>
          </w:p>
          <w:p w:rsidR="002F6AEC" w:rsidRPr="006C7AF6" w:rsidRDefault="002F6AEC" w:rsidP="00342077">
            <w:pPr>
              <w:jc w:val="both"/>
              <w:cnfStyle w:val="000000100000"/>
              <w:rPr>
                <w:rFonts w:ascii="Times New Roman" w:hAnsi="Times New Roman" w:cs="Times New Roman"/>
                <w:b/>
                <w:color w:val="002060"/>
                <w:sz w:val="23"/>
                <w:szCs w:val="23"/>
              </w:rPr>
            </w:pPr>
          </w:p>
          <w:p w:rsidR="002F6AEC" w:rsidRPr="006C7AF6" w:rsidRDefault="002F6AEC" w:rsidP="00342077">
            <w:pPr>
              <w:jc w:val="both"/>
              <w:cnfStyle w:val="000000100000"/>
              <w:rPr>
                <w:rFonts w:ascii="Times New Roman" w:hAnsi="Times New Roman" w:cs="Times New Roman"/>
                <w:b/>
                <w:color w:val="002060"/>
                <w:sz w:val="23"/>
                <w:szCs w:val="23"/>
              </w:rPr>
            </w:pPr>
          </w:p>
          <w:p w:rsidR="002F6AEC" w:rsidRPr="006C7AF6" w:rsidRDefault="002F6AEC" w:rsidP="00342077">
            <w:pPr>
              <w:jc w:val="both"/>
              <w:cnfStyle w:val="000000100000"/>
              <w:rPr>
                <w:rFonts w:ascii="Times New Roman" w:hAnsi="Times New Roman" w:cs="Times New Roman"/>
                <w:b/>
                <w:color w:val="002060"/>
                <w:sz w:val="23"/>
                <w:szCs w:val="23"/>
              </w:rPr>
            </w:pPr>
          </w:p>
          <w:p w:rsidR="002F6AEC" w:rsidRPr="006C7AF6" w:rsidRDefault="002F6AEC" w:rsidP="00342077">
            <w:pPr>
              <w:jc w:val="both"/>
              <w:cnfStyle w:val="00000010000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Regulation 7(2)</w:t>
            </w:r>
          </w:p>
          <w:p w:rsidR="002F6AEC" w:rsidRPr="006C7AF6" w:rsidRDefault="002F6AEC" w:rsidP="00342077">
            <w:pPr>
              <w:jc w:val="both"/>
              <w:cnfStyle w:val="00000010000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 xml:space="preserve">“Continual Disclosures” </w:t>
            </w:r>
          </w:p>
        </w:tc>
        <w:tc>
          <w:tcPr>
            <w:tcW w:w="4252" w:type="dxa"/>
            <w:shd w:val="clear" w:color="auto" w:fill="FFFF99"/>
          </w:tcPr>
          <w:p w:rsidR="002F6AEC" w:rsidRPr="006C7AF6" w:rsidRDefault="002F6AEC" w:rsidP="00342077">
            <w:pPr>
              <w:jc w:val="both"/>
              <w:cnfStyle w:val="000000100000"/>
              <w:rPr>
                <w:rFonts w:ascii="Times New Roman" w:hAnsi="Times New Roman" w:cs="Times New Roman"/>
                <w:b/>
                <w:color w:val="002060"/>
                <w:sz w:val="23"/>
                <w:szCs w:val="23"/>
              </w:rPr>
            </w:pPr>
            <w:r w:rsidRPr="00696103">
              <w:rPr>
                <w:rFonts w:ascii="Times New Roman" w:hAnsi="Times New Roman" w:cs="Times New Roman"/>
                <w:color w:val="002060"/>
                <w:szCs w:val="23"/>
              </w:rPr>
              <w:t xml:space="preserve">Every promoter, employee and director of every company shall disclose to the company the number of such securities acquired or disposed of within two trading days of such transaction if the value of the securities traded, whether in one transaction or a series of transactions over any calendar quarter, aggregates to a traded value in excess of ten </w:t>
            </w:r>
            <w:proofErr w:type="spellStart"/>
            <w:r w:rsidRPr="00696103">
              <w:rPr>
                <w:rFonts w:ascii="Times New Roman" w:hAnsi="Times New Roman" w:cs="Times New Roman"/>
                <w:color w:val="002060"/>
                <w:szCs w:val="23"/>
              </w:rPr>
              <w:t>lakh</w:t>
            </w:r>
            <w:proofErr w:type="spellEnd"/>
            <w:r w:rsidRPr="00696103">
              <w:rPr>
                <w:rFonts w:ascii="Times New Roman" w:hAnsi="Times New Roman" w:cs="Times New Roman"/>
                <w:color w:val="002060"/>
                <w:szCs w:val="23"/>
              </w:rPr>
              <w:t xml:space="preserve"> rupees (10,00,000/-) or such other value as may be specified;</w:t>
            </w:r>
          </w:p>
        </w:tc>
        <w:tc>
          <w:tcPr>
            <w:tcW w:w="2552" w:type="dxa"/>
            <w:shd w:val="clear" w:color="auto" w:fill="FFFF99"/>
          </w:tcPr>
          <w:p w:rsidR="002F6AEC" w:rsidRPr="006C7AF6" w:rsidRDefault="002F6AEC" w:rsidP="00342077">
            <w:pPr>
              <w:jc w:val="both"/>
              <w:cnfStyle w:val="000000100000"/>
              <w:rPr>
                <w:rFonts w:ascii="Times New Roman" w:hAnsi="Times New Roman" w:cs="Times New Roman"/>
                <w:color w:val="002060"/>
                <w:sz w:val="23"/>
                <w:szCs w:val="23"/>
              </w:rPr>
            </w:pPr>
            <w:r w:rsidRPr="006C7AF6">
              <w:rPr>
                <w:rFonts w:ascii="Times New Roman" w:hAnsi="Times New Roman" w:cs="Times New Roman"/>
                <w:color w:val="002060"/>
                <w:sz w:val="23"/>
                <w:szCs w:val="23"/>
              </w:rPr>
              <w:t>Every company shall notify; within two trading days of receipt of the disclosure or from becoming aware of such information</w:t>
            </w:r>
          </w:p>
        </w:tc>
      </w:tr>
    </w:tbl>
    <w:p w:rsidR="002F6AEC" w:rsidRPr="00EA06AB" w:rsidRDefault="002F6AEC" w:rsidP="002F6AEC">
      <w:pPr>
        <w:spacing w:after="0" w:line="240" w:lineRule="auto"/>
        <w:jc w:val="both"/>
        <w:rPr>
          <w:rFonts w:ascii="Times New Roman" w:hAnsi="Times New Roman" w:cs="Times New Roman"/>
          <w:b/>
          <w:color w:val="002060"/>
          <w:sz w:val="24"/>
          <w:szCs w:val="24"/>
          <w:u w:val="single"/>
        </w:rPr>
      </w:pPr>
    </w:p>
    <w:p w:rsidR="002F6AEC" w:rsidRPr="00696103" w:rsidRDefault="00696103" w:rsidP="00696103">
      <w:pPr>
        <w:shd w:val="clear" w:color="auto" w:fill="002060"/>
        <w:spacing w:after="0" w:line="240" w:lineRule="auto"/>
        <w:jc w:val="both"/>
        <w:rPr>
          <w:rFonts w:ascii="Times New Roman" w:hAnsi="Times New Roman" w:cs="Times New Roman"/>
          <w:b/>
          <w:i/>
          <w:color w:val="FFFFFF" w:themeColor="background1"/>
          <w:sz w:val="32"/>
          <w:szCs w:val="24"/>
          <w:u w:val="single"/>
        </w:rPr>
      </w:pPr>
      <w:r w:rsidRPr="00696103">
        <w:rPr>
          <w:rFonts w:ascii="Times New Roman" w:hAnsi="Times New Roman" w:cs="Times New Roman"/>
          <w:b/>
          <w:i/>
          <w:color w:val="FFFFFF" w:themeColor="background1"/>
          <w:sz w:val="32"/>
          <w:szCs w:val="24"/>
          <w:u w:val="single"/>
        </w:rPr>
        <w:t>9</w:t>
      </w:r>
      <w:r w:rsidR="002F6AEC" w:rsidRPr="00696103">
        <w:rPr>
          <w:rFonts w:ascii="Times New Roman" w:hAnsi="Times New Roman" w:cs="Times New Roman"/>
          <w:b/>
          <w:i/>
          <w:color w:val="FFFFFF" w:themeColor="background1"/>
          <w:sz w:val="32"/>
          <w:szCs w:val="24"/>
          <w:u w:val="single"/>
        </w:rPr>
        <w:t xml:space="preserve">. SEBI (Issue of Capital and Disclosure Requirements) Regulations, 2018 </w:t>
      </w:r>
    </w:p>
    <w:p w:rsidR="002F6AEC" w:rsidRPr="00EA06AB" w:rsidRDefault="002F6AEC" w:rsidP="002F6AEC">
      <w:pPr>
        <w:spacing w:after="0" w:line="240" w:lineRule="auto"/>
        <w:jc w:val="both"/>
        <w:rPr>
          <w:rFonts w:ascii="Times New Roman" w:hAnsi="Times New Roman" w:cs="Times New Roman"/>
          <w:b/>
          <w:color w:val="002060"/>
          <w:sz w:val="24"/>
          <w:szCs w:val="24"/>
          <w:u w:val="single"/>
        </w:rPr>
      </w:pPr>
    </w:p>
    <w:tbl>
      <w:tblPr>
        <w:tblStyle w:val="GridTable3-Accent6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9"/>
        <w:gridCol w:w="2314"/>
        <w:gridCol w:w="4185"/>
        <w:gridCol w:w="2336"/>
      </w:tblGrid>
      <w:tr w:rsidR="002F6AEC" w:rsidRPr="00EA06AB" w:rsidTr="00696103">
        <w:trPr>
          <w:cnfStyle w:val="100000000000"/>
          <w:trHeight w:val="884"/>
        </w:trPr>
        <w:tc>
          <w:tcPr>
            <w:cnfStyle w:val="001000000100"/>
            <w:tcW w:w="629" w:type="dxa"/>
            <w:tcBorders>
              <w:top w:val="none" w:sz="0" w:space="0" w:color="auto"/>
              <w:left w:val="none" w:sz="0" w:space="0" w:color="auto"/>
              <w:bottom w:val="none" w:sz="0" w:space="0" w:color="auto"/>
              <w:right w:val="none" w:sz="0" w:space="0" w:color="auto"/>
            </w:tcBorders>
            <w:shd w:val="clear" w:color="auto" w:fill="FBF279"/>
          </w:tcPr>
          <w:p w:rsidR="002F6AEC" w:rsidRPr="00EA06AB" w:rsidRDefault="002F6AEC" w:rsidP="00342077">
            <w:pPr>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Sl. No.</w:t>
            </w:r>
          </w:p>
        </w:tc>
        <w:tc>
          <w:tcPr>
            <w:tcW w:w="2314" w:type="dxa"/>
            <w:tcBorders>
              <w:top w:val="none" w:sz="0" w:space="0" w:color="auto"/>
              <w:left w:val="none" w:sz="0" w:space="0" w:color="auto"/>
              <w:right w:val="none" w:sz="0" w:space="0" w:color="auto"/>
            </w:tcBorders>
            <w:shd w:val="clear" w:color="auto" w:fill="FBF279"/>
          </w:tcPr>
          <w:p w:rsidR="00696103" w:rsidRDefault="00696103" w:rsidP="00342077">
            <w:pPr>
              <w:cnfStyle w:val="100000000000"/>
              <w:rPr>
                <w:rFonts w:ascii="Times New Roman" w:hAnsi="Times New Roman" w:cs="Times New Roman"/>
                <w:color w:val="002060"/>
                <w:sz w:val="24"/>
                <w:szCs w:val="24"/>
              </w:rPr>
            </w:pPr>
          </w:p>
          <w:p w:rsidR="002F6AEC" w:rsidRPr="00EA06AB" w:rsidRDefault="002F6AEC" w:rsidP="00342077">
            <w:pPr>
              <w:cnfStyle w:val="10000000000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Regulation No.</w:t>
            </w:r>
          </w:p>
        </w:tc>
        <w:tc>
          <w:tcPr>
            <w:tcW w:w="4185" w:type="dxa"/>
            <w:tcBorders>
              <w:top w:val="none" w:sz="0" w:space="0" w:color="auto"/>
              <w:left w:val="none" w:sz="0" w:space="0" w:color="auto"/>
              <w:right w:val="none" w:sz="0" w:space="0" w:color="auto"/>
            </w:tcBorders>
            <w:shd w:val="clear" w:color="auto" w:fill="FBF279"/>
          </w:tcPr>
          <w:p w:rsidR="00696103" w:rsidRDefault="00696103" w:rsidP="00342077">
            <w:pPr>
              <w:cnfStyle w:val="100000000000"/>
              <w:rPr>
                <w:rFonts w:ascii="Times New Roman" w:hAnsi="Times New Roman" w:cs="Times New Roman"/>
                <w:color w:val="002060"/>
                <w:sz w:val="24"/>
                <w:szCs w:val="24"/>
              </w:rPr>
            </w:pPr>
          </w:p>
          <w:p w:rsidR="002F6AEC" w:rsidRPr="00EA06AB" w:rsidRDefault="002F6AEC" w:rsidP="00342077">
            <w:pPr>
              <w:cnfStyle w:val="10000000000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Particular</w:t>
            </w:r>
          </w:p>
        </w:tc>
        <w:tc>
          <w:tcPr>
            <w:tcW w:w="2336" w:type="dxa"/>
            <w:tcBorders>
              <w:top w:val="none" w:sz="0" w:space="0" w:color="auto"/>
              <w:left w:val="none" w:sz="0" w:space="0" w:color="auto"/>
              <w:right w:val="none" w:sz="0" w:space="0" w:color="auto"/>
            </w:tcBorders>
            <w:shd w:val="clear" w:color="auto" w:fill="FBF279"/>
          </w:tcPr>
          <w:p w:rsidR="002F6AEC" w:rsidRPr="00EA06AB" w:rsidRDefault="002F6AEC" w:rsidP="00342077">
            <w:pPr>
              <w:cnfStyle w:val="100000000000"/>
              <w:rPr>
                <w:rFonts w:ascii="Times New Roman" w:hAnsi="Times New Roman" w:cs="Times New Roman"/>
                <w:b w:val="0"/>
                <w:color w:val="002060"/>
                <w:sz w:val="24"/>
                <w:szCs w:val="24"/>
              </w:rPr>
            </w:pPr>
          </w:p>
          <w:p w:rsidR="002F6AEC" w:rsidRPr="00EA06AB" w:rsidRDefault="002F6AEC" w:rsidP="00342077">
            <w:pPr>
              <w:cnfStyle w:val="10000000000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Compliance Period</w:t>
            </w:r>
          </w:p>
          <w:p w:rsidR="002F6AEC" w:rsidRPr="00EA06AB" w:rsidRDefault="002F6AEC" w:rsidP="00342077">
            <w:pPr>
              <w:cnfStyle w:val="100000000000"/>
              <w:rPr>
                <w:rFonts w:ascii="Times New Roman" w:hAnsi="Times New Roman" w:cs="Times New Roman"/>
                <w:b w:val="0"/>
                <w:color w:val="002060"/>
                <w:sz w:val="24"/>
                <w:szCs w:val="24"/>
              </w:rPr>
            </w:pPr>
            <w:r w:rsidRPr="00EA06AB">
              <w:rPr>
                <w:rFonts w:ascii="Times New Roman" w:hAnsi="Times New Roman" w:cs="Times New Roman"/>
                <w:color w:val="002060"/>
                <w:sz w:val="24"/>
                <w:szCs w:val="24"/>
              </w:rPr>
              <w:t>(Due Date)</w:t>
            </w:r>
          </w:p>
          <w:p w:rsidR="002F6AEC" w:rsidRPr="00696103" w:rsidRDefault="002F6AEC" w:rsidP="00342077">
            <w:pPr>
              <w:cnfStyle w:val="100000000000"/>
              <w:rPr>
                <w:rFonts w:ascii="Times New Roman" w:hAnsi="Times New Roman" w:cs="Times New Roman"/>
                <w:b w:val="0"/>
                <w:color w:val="002060"/>
                <w:sz w:val="14"/>
                <w:szCs w:val="24"/>
              </w:rPr>
            </w:pPr>
          </w:p>
        </w:tc>
      </w:tr>
      <w:tr w:rsidR="002F6AEC" w:rsidRPr="00EA06AB" w:rsidTr="00EA2423">
        <w:trPr>
          <w:cnfStyle w:val="000000100000"/>
          <w:trHeight w:val="1010"/>
        </w:trPr>
        <w:tc>
          <w:tcPr>
            <w:cnfStyle w:val="001000000000"/>
            <w:tcW w:w="629" w:type="dxa"/>
            <w:tcBorders>
              <w:left w:val="none" w:sz="0" w:space="0" w:color="auto"/>
              <w:bottom w:val="none" w:sz="0" w:space="0" w:color="auto"/>
            </w:tcBorders>
          </w:tcPr>
          <w:p w:rsidR="002F6AEC" w:rsidRPr="00EA06AB" w:rsidRDefault="002F6AEC" w:rsidP="00342077">
            <w:pPr>
              <w:rPr>
                <w:rFonts w:ascii="Times New Roman" w:hAnsi="Times New Roman" w:cs="Times New Roman"/>
                <w:b/>
                <w:color w:val="002060"/>
                <w:sz w:val="24"/>
                <w:szCs w:val="24"/>
              </w:rPr>
            </w:pPr>
          </w:p>
          <w:p w:rsidR="002F6AEC" w:rsidRPr="00EA06AB" w:rsidRDefault="002F6AEC" w:rsidP="00342077">
            <w:pPr>
              <w:rPr>
                <w:rFonts w:ascii="Times New Roman" w:hAnsi="Times New Roman" w:cs="Times New Roman"/>
                <w:b/>
                <w:color w:val="002060"/>
                <w:sz w:val="24"/>
                <w:szCs w:val="24"/>
              </w:rPr>
            </w:pPr>
          </w:p>
          <w:p w:rsidR="002F6AEC" w:rsidRPr="00EA06AB" w:rsidRDefault="002F6AEC" w:rsidP="00342077">
            <w:pPr>
              <w:rPr>
                <w:rFonts w:ascii="Times New Roman" w:hAnsi="Times New Roman" w:cs="Times New Roman"/>
                <w:b/>
                <w:color w:val="002060"/>
                <w:sz w:val="24"/>
                <w:szCs w:val="24"/>
              </w:rPr>
            </w:pPr>
          </w:p>
          <w:p w:rsidR="002F6AEC" w:rsidRPr="00EA06AB" w:rsidRDefault="002F6AEC" w:rsidP="00342077">
            <w:pPr>
              <w:rPr>
                <w:rFonts w:ascii="Times New Roman" w:hAnsi="Times New Roman" w:cs="Times New Roman"/>
                <w:b/>
                <w:color w:val="002060"/>
                <w:sz w:val="24"/>
                <w:szCs w:val="24"/>
              </w:rPr>
            </w:pPr>
            <w:r w:rsidRPr="00EA06AB">
              <w:rPr>
                <w:rFonts w:ascii="Times New Roman" w:hAnsi="Times New Roman" w:cs="Times New Roman"/>
                <w:color w:val="002060"/>
                <w:sz w:val="24"/>
                <w:szCs w:val="24"/>
              </w:rPr>
              <w:t>1</w:t>
            </w:r>
          </w:p>
        </w:tc>
        <w:tc>
          <w:tcPr>
            <w:tcW w:w="2314" w:type="dxa"/>
          </w:tcPr>
          <w:p w:rsidR="002F6AEC" w:rsidRPr="00EA06AB" w:rsidRDefault="002F6AEC" w:rsidP="00342077">
            <w:pPr>
              <w:pStyle w:val="NoSpacing"/>
              <w:cnfStyle w:val="000000100000"/>
              <w:rPr>
                <w:rFonts w:ascii="Times New Roman" w:hAnsi="Times New Roman" w:cs="Times New Roman"/>
                <w:color w:val="002060"/>
                <w:sz w:val="24"/>
                <w:szCs w:val="24"/>
              </w:rPr>
            </w:pPr>
            <w:r w:rsidRPr="00EA06AB">
              <w:rPr>
                <w:rFonts w:ascii="Times New Roman" w:hAnsi="Times New Roman" w:cs="Times New Roman"/>
                <w:color w:val="002060"/>
                <w:sz w:val="24"/>
                <w:szCs w:val="24"/>
              </w:rPr>
              <w:t>Schedule XIX - Para (2) of ICDR</w:t>
            </w:r>
          </w:p>
          <w:p w:rsidR="002F6AEC" w:rsidRPr="00EA06AB" w:rsidRDefault="002F6AEC" w:rsidP="00342077">
            <w:pPr>
              <w:pStyle w:val="NoSpacing"/>
              <w:cnfStyle w:val="000000100000"/>
              <w:rPr>
                <w:rFonts w:ascii="Times New Roman" w:hAnsi="Times New Roman" w:cs="Times New Roman"/>
                <w:b/>
                <w:color w:val="002060"/>
                <w:sz w:val="24"/>
                <w:szCs w:val="24"/>
              </w:rPr>
            </w:pPr>
            <w:r w:rsidRPr="00EA06AB">
              <w:rPr>
                <w:rFonts w:ascii="Times New Roman" w:hAnsi="Times New Roman" w:cs="Times New Roman"/>
                <w:color w:val="002060"/>
                <w:sz w:val="24"/>
                <w:szCs w:val="24"/>
              </w:rPr>
              <w:t xml:space="preserve">Read with </w:t>
            </w:r>
            <w:proofErr w:type="spellStart"/>
            <w:r w:rsidRPr="00EA06AB">
              <w:rPr>
                <w:rFonts w:ascii="Times New Roman" w:hAnsi="Times New Roman" w:cs="Times New Roman"/>
                <w:color w:val="002060"/>
                <w:sz w:val="24"/>
                <w:szCs w:val="24"/>
              </w:rPr>
              <w:t>Reg</w:t>
            </w:r>
            <w:proofErr w:type="spellEnd"/>
            <w:r w:rsidRPr="00EA06AB">
              <w:rPr>
                <w:rFonts w:ascii="Times New Roman" w:hAnsi="Times New Roman" w:cs="Times New Roman"/>
                <w:color w:val="002060"/>
                <w:sz w:val="24"/>
                <w:szCs w:val="24"/>
              </w:rPr>
              <w:t xml:space="preserve"> 108 of SEBI LODR</w:t>
            </w:r>
          </w:p>
        </w:tc>
        <w:tc>
          <w:tcPr>
            <w:tcW w:w="4185" w:type="dxa"/>
          </w:tcPr>
          <w:p w:rsidR="002F6AEC" w:rsidRPr="006C7AF6" w:rsidRDefault="002F6AEC" w:rsidP="00342077">
            <w:pPr>
              <w:pStyle w:val="NoSpacing"/>
              <w:jc w:val="both"/>
              <w:cnfStyle w:val="000000100000"/>
              <w:rPr>
                <w:rFonts w:ascii="Times New Roman" w:hAnsi="Times New Roman" w:cs="Times New Roman"/>
                <w:color w:val="002060"/>
                <w:sz w:val="23"/>
                <w:szCs w:val="23"/>
              </w:rPr>
            </w:pPr>
            <w:r w:rsidRPr="006C7AF6">
              <w:rPr>
                <w:rFonts w:ascii="Times New Roman" w:hAnsi="Times New Roman" w:cs="Times New Roman"/>
                <w:color w:val="002060"/>
                <w:sz w:val="23"/>
                <w:szCs w:val="23"/>
              </w:rPr>
              <w:t>“The issuer shall make an application for listing from the date of allotment, within such period as may be specified by the Board from time to time, to one or more recognized stock exchange(s)”.</w:t>
            </w:r>
          </w:p>
          <w:p w:rsidR="002F6AEC" w:rsidRPr="006C7AF6" w:rsidRDefault="002F6AEC" w:rsidP="00342077">
            <w:pPr>
              <w:pStyle w:val="NoSpacing"/>
              <w:jc w:val="both"/>
              <w:cnfStyle w:val="000000100000"/>
              <w:rPr>
                <w:rFonts w:ascii="Times New Roman" w:hAnsi="Times New Roman" w:cs="Times New Roman"/>
                <w:color w:val="002060"/>
                <w:sz w:val="23"/>
                <w:szCs w:val="23"/>
              </w:rPr>
            </w:pPr>
            <w:r w:rsidRPr="006C7AF6">
              <w:rPr>
                <w:rFonts w:ascii="Times New Roman" w:hAnsi="Times New Roman" w:cs="Times New Roman"/>
                <w:color w:val="002060"/>
                <w:sz w:val="23"/>
                <w:szCs w:val="23"/>
              </w:rPr>
              <w:t xml:space="preserve">In regard to above, it is specified that Issuer shall make an application to the exchange/s for listing in case of further </w:t>
            </w:r>
            <w:r w:rsidRPr="006C7AF6">
              <w:rPr>
                <w:rFonts w:ascii="Times New Roman" w:hAnsi="Times New Roman" w:cs="Times New Roman"/>
                <w:color w:val="002060"/>
                <w:sz w:val="23"/>
                <w:szCs w:val="23"/>
              </w:rPr>
              <w:lastRenderedPageBreak/>
              <w:t>issue of equity shares from the</w:t>
            </w:r>
          </w:p>
          <w:p w:rsidR="002F6AEC" w:rsidRPr="006C7AF6" w:rsidRDefault="002F6AEC" w:rsidP="00342077">
            <w:pPr>
              <w:pStyle w:val="NoSpacing"/>
              <w:jc w:val="both"/>
              <w:cnfStyle w:val="000000100000"/>
              <w:rPr>
                <w:rFonts w:ascii="Times New Roman" w:hAnsi="Times New Roman" w:cs="Times New Roman"/>
                <w:color w:val="002060"/>
                <w:sz w:val="23"/>
                <w:szCs w:val="23"/>
              </w:rPr>
            </w:pPr>
            <w:proofErr w:type="gramStart"/>
            <w:r w:rsidRPr="006C7AF6">
              <w:rPr>
                <w:rFonts w:ascii="Times New Roman" w:hAnsi="Times New Roman" w:cs="Times New Roman"/>
                <w:color w:val="002060"/>
                <w:sz w:val="23"/>
                <w:szCs w:val="23"/>
              </w:rPr>
              <w:t>date</w:t>
            </w:r>
            <w:proofErr w:type="gramEnd"/>
            <w:r w:rsidRPr="006C7AF6">
              <w:rPr>
                <w:rFonts w:ascii="Times New Roman" w:hAnsi="Times New Roman" w:cs="Times New Roman"/>
                <w:color w:val="002060"/>
                <w:sz w:val="23"/>
                <w:szCs w:val="23"/>
              </w:rPr>
              <w:t xml:space="preserve"> of allotment within 20 days (unless otherwise specified).</w:t>
            </w:r>
          </w:p>
        </w:tc>
        <w:tc>
          <w:tcPr>
            <w:tcW w:w="2336" w:type="dxa"/>
          </w:tcPr>
          <w:p w:rsidR="002F6AEC" w:rsidRPr="006C7AF6" w:rsidRDefault="002F6AEC" w:rsidP="00342077">
            <w:pPr>
              <w:cnfStyle w:val="000000100000"/>
              <w:rPr>
                <w:rFonts w:ascii="Times New Roman" w:hAnsi="Times New Roman" w:cs="Times New Roman"/>
                <w:b/>
                <w:color w:val="002060"/>
                <w:sz w:val="23"/>
                <w:szCs w:val="23"/>
              </w:rPr>
            </w:pPr>
            <w:r w:rsidRPr="006C7AF6">
              <w:rPr>
                <w:rFonts w:ascii="Times New Roman" w:hAnsi="Times New Roman" w:cs="Times New Roman"/>
                <w:color w:val="002060"/>
                <w:sz w:val="23"/>
                <w:szCs w:val="23"/>
              </w:rPr>
              <w:lastRenderedPageBreak/>
              <w:t xml:space="preserve">Within 20 days </w:t>
            </w:r>
            <w:r w:rsidRPr="006C7AF6">
              <w:rPr>
                <w:rFonts w:ascii="Times New Roman" w:hAnsi="Times New Roman" w:cs="Times New Roman"/>
                <w:b/>
                <w:color w:val="002060"/>
                <w:sz w:val="23"/>
                <w:szCs w:val="23"/>
              </w:rPr>
              <w:t>from the date of allotment</w:t>
            </w:r>
          </w:p>
          <w:p w:rsidR="002F6AEC" w:rsidRPr="006C7AF6" w:rsidRDefault="002F6AEC" w:rsidP="00342077">
            <w:pPr>
              <w:cnfStyle w:val="000000100000"/>
              <w:rPr>
                <w:rFonts w:ascii="Times New Roman" w:hAnsi="Times New Roman" w:cs="Times New Roman"/>
                <w:color w:val="002060"/>
                <w:sz w:val="23"/>
                <w:szCs w:val="23"/>
              </w:rPr>
            </w:pPr>
          </w:p>
        </w:tc>
      </w:tr>
      <w:tr w:rsidR="002F6AEC" w:rsidRPr="00EA06AB" w:rsidTr="00696103">
        <w:tc>
          <w:tcPr>
            <w:cnfStyle w:val="001000000000"/>
            <w:tcW w:w="629" w:type="dxa"/>
            <w:tcBorders>
              <w:left w:val="none" w:sz="0" w:space="0" w:color="auto"/>
              <w:bottom w:val="none" w:sz="0" w:space="0" w:color="auto"/>
            </w:tcBorders>
          </w:tcPr>
          <w:p w:rsidR="002F6AEC" w:rsidRPr="00EA06AB" w:rsidRDefault="002F6AEC" w:rsidP="00342077">
            <w:pPr>
              <w:rPr>
                <w:rFonts w:ascii="Times New Roman" w:hAnsi="Times New Roman" w:cs="Times New Roman"/>
                <w:b/>
                <w:color w:val="002060"/>
                <w:sz w:val="24"/>
                <w:szCs w:val="24"/>
              </w:rPr>
            </w:pPr>
            <w:r w:rsidRPr="00EA06AB">
              <w:rPr>
                <w:rFonts w:ascii="Times New Roman" w:hAnsi="Times New Roman" w:cs="Times New Roman"/>
                <w:color w:val="002060"/>
                <w:sz w:val="24"/>
                <w:szCs w:val="24"/>
              </w:rPr>
              <w:lastRenderedPageBreak/>
              <w:t>2</w:t>
            </w:r>
          </w:p>
        </w:tc>
        <w:tc>
          <w:tcPr>
            <w:tcW w:w="2314" w:type="dxa"/>
          </w:tcPr>
          <w:p w:rsidR="002F6AEC" w:rsidRPr="00EA06AB" w:rsidRDefault="002F6AEC" w:rsidP="00342077">
            <w:pPr>
              <w:pStyle w:val="NoSpacing"/>
              <w:cnfStyle w:val="000000000000"/>
              <w:rPr>
                <w:rFonts w:ascii="Times New Roman" w:hAnsi="Times New Roman" w:cs="Times New Roman"/>
                <w:color w:val="002060"/>
                <w:sz w:val="24"/>
                <w:szCs w:val="24"/>
              </w:rPr>
            </w:pPr>
            <w:r w:rsidRPr="00EA06AB">
              <w:rPr>
                <w:rFonts w:ascii="Times New Roman" w:hAnsi="Times New Roman" w:cs="Times New Roman"/>
                <w:color w:val="002060"/>
                <w:sz w:val="24"/>
                <w:szCs w:val="24"/>
              </w:rPr>
              <w:t>Regulation 162</w:t>
            </w:r>
          </w:p>
        </w:tc>
        <w:tc>
          <w:tcPr>
            <w:tcW w:w="4185" w:type="dxa"/>
          </w:tcPr>
          <w:p w:rsidR="002F6AEC" w:rsidRPr="006C7AF6" w:rsidRDefault="002F6AEC" w:rsidP="00342077">
            <w:pPr>
              <w:jc w:val="both"/>
              <w:cnfStyle w:val="000000000000"/>
              <w:rPr>
                <w:rFonts w:ascii="Times New Roman" w:hAnsi="Times New Roman" w:cs="Times New Roman"/>
                <w:color w:val="002060"/>
                <w:sz w:val="23"/>
                <w:szCs w:val="23"/>
              </w:rPr>
            </w:pPr>
            <w:r w:rsidRPr="006C7AF6">
              <w:rPr>
                <w:rFonts w:ascii="Times New Roman" w:eastAsia="Times New Roman" w:hAnsi="Times New Roman" w:cs="Times New Roman"/>
                <w:color w:val="002060"/>
                <w:sz w:val="23"/>
                <w:szCs w:val="23"/>
              </w:rPr>
              <w:t>The tenure of the convertible securities of the issuer shall not exceed eighteen months from the date of their allotment.</w:t>
            </w:r>
          </w:p>
        </w:tc>
        <w:tc>
          <w:tcPr>
            <w:tcW w:w="2336" w:type="dxa"/>
          </w:tcPr>
          <w:p w:rsidR="002F6AEC" w:rsidRPr="006C7AF6" w:rsidRDefault="002F6AEC" w:rsidP="00342077">
            <w:pPr>
              <w:cnfStyle w:val="000000000000"/>
              <w:rPr>
                <w:rFonts w:ascii="Times New Roman" w:hAnsi="Times New Roman" w:cs="Times New Roman"/>
                <w:color w:val="002060"/>
                <w:sz w:val="23"/>
                <w:szCs w:val="23"/>
              </w:rPr>
            </w:pPr>
            <w:r w:rsidRPr="006C7AF6">
              <w:rPr>
                <w:rFonts w:ascii="Times New Roman" w:hAnsi="Times New Roman" w:cs="Times New Roman"/>
                <w:color w:val="002060"/>
                <w:sz w:val="23"/>
                <w:szCs w:val="23"/>
              </w:rPr>
              <w:t>Within 18 months from date of allotment</w:t>
            </w:r>
          </w:p>
        </w:tc>
      </w:tr>
      <w:tr w:rsidR="002F6AEC" w:rsidRPr="00EA06AB" w:rsidTr="00696103">
        <w:trPr>
          <w:cnfStyle w:val="000000100000"/>
        </w:trPr>
        <w:tc>
          <w:tcPr>
            <w:cnfStyle w:val="001000000000"/>
            <w:tcW w:w="629" w:type="dxa"/>
            <w:tcBorders>
              <w:left w:val="none" w:sz="0" w:space="0" w:color="auto"/>
              <w:bottom w:val="none" w:sz="0" w:space="0" w:color="auto"/>
            </w:tcBorders>
          </w:tcPr>
          <w:p w:rsidR="002F6AEC" w:rsidRPr="00EA06AB" w:rsidRDefault="002F6AEC" w:rsidP="00342077">
            <w:pPr>
              <w:rPr>
                <w:rFonts w:ascii="Times New Roman" w:hAnsi="Times New Roman" w:cs="Times New Roman"/>
                <w:b/>
                <w:color w:val="002060"/>
                <w:sz w:val="24"/>
                <w:szCs w:val="24"/>
              </w:rPr>
            </w:pPr>
            <w:r w:rsidRPr="00EA06AB">
              <w:rPr>
                <w:rFonts w:ascii="Times New Roman" w:hAnsi="Times New Roman" w:cs="Times New Roman"/>
                <w:color w:val="002060"/>
                <w:sz w:val="24"/>
                <w:szCs w:val="24"/>
              </w:rPr>
              <w:t>3</w:t>
            </w:r>
          </w:p>
        </w:tc>
        <w:tc>
          <w:tcPr>
            <w:tcW w:w="2314" w:type="dxa"/>
          </w:tcPr>
          <w:p w:rsidR="002F6AEC" w:rsidRPr="00EA06AB" w:rsidRDefault="002F6AEC" w:rsidP="00342077">
            <w:pPr>
              <w:pStyle w:val="NoSpacing"/>
              <w:jc w:val="both"/>
              <w:cnfStyle w:val="000000100000"/>
              <w:rPr>
                <w:rFonts w:ascii="Times New Roman" w:hAnsi="Times New Roman" w:cs="Times New Roman"/>
                <w:color w:val="002060"/>
                <w:sz w:val="24"/>
                <w:szCs w:val="24"/>
              </w:rPr>
            </w:pPr>
            <w:r w:rsidRPr="00EA06AB">
              <w:rPr>
                <w:rFonts w:ascii="Times New Roman" w:hAnsi="Times New Roman" w:cs="Times New Roman"/>
                <w:color w:val="002060"/>
                <w:sz w:val="24"/>
                <w:szCs w:val="24"/>
              </w:rPr>
              <w:t>SEBI CIRCULAR</w:t>
            </w:r>
          </w:p>
          <w:p w:rsidR="002F6AEC" w:rsidRPr="00EA06AB" w:rsidRDefault="002F6AEC" w:rsidP="00342077">
            <w:pPr>
              <w:pStyle w:val="NoSpacing"/>
              <w:jc w:val="both"/>
              <w:cnfStyle w:val="000000100000"/>
              <w:rPr>
                <w:rFonts w:ascii="Times New Roman" w:hAnsi="Times New Roman" w:cs="Times New Roman"/>
                <w:color w:val="002060"/>
                <w:sz w:val="24"/>
                <w:szCs w:val="24"/>
              </w:rPr>
            </w:pPr>
            <w:r w:rsidRPr="00EA06AB">
              <w:rPr>
                <w:rFonts w:ascii="Times New Roman" w:hAnsi="Times New Roman" w:cs="Times New Roman"/>
                <w:color w:val="002060"/>
                <w:sz w:val="24"/>
                <w:szCs w:val="24"/>
              </w:rPr>
              <w:t>Aug 19, 2019</w:t>
            </w:r>
          </w:p>
          <w:p w:rsidR="002F6AEC" w:rsidRPr="00EA06AB" w:rsidRDefault="00867352" w:rsidP="00342077">
            <w:pPr>
              <w:pStyle w:val="NoSpacing"/>
              <w:jc w:val="both"/>
              <w:cnfStyle w:val="000000100000"/>
              <w:rPr>
                <w:rFonts w:ascii="Times New Roman" w:hAnsi="Times New Roman" w:cs="Times New Roman"/>
                <w:color w:val="002060"/>
                <w:sz w:val="24"/>
                <w:szCs w:val="24"/>
              </w:rPr>
            </w:pPr>
            <w:hyperlink r:id="rId122" w:history="1">
              <w:r w:rsidR="002F6AEC" w:rsidRPr="00F059C1">
                <w:rPr>
                  <w:rStyle w:val="Hyperlink"/>
                  <w:rFonts w:ascii="Times New Roman" w:hAnsi="Times New Roman" w:cs="Times New Roman"/>
                  <w:sz w:val="16"/>
                  <w:szCs w:val="24"/>
                </w:rPr>
                <w:t>https://www.sebi.gov.in/legal/circulars/aug-2019/non-compliance-with-certain-provisions-of-sebi-issue-of-capital-and-disclosure-requirements-regulations-2018-icdr-regulations-_43941.html</w:t>
              </w:r>
            </w:hyperlink>
            <w:r w:rsidR="002F6AEC" w:rsidRPr="00EA06AB">
              <w:rPr>
                <w:rFonts w:ascii="Times New Roman" w:hAnsi="Times New Roman" w:cs="Times New Roman"/>
                <w:color w:val="002060"/>
                <w:sz w:val="24"/>
                <w:szCs w:val="24"/>
              </w:rPr>
              <w:t xml:space="preserve"> </w:t>
            </w:r>
          </w:p>
        </w:tc>
        <w:tc>
          <w:tcPr>
            <w:tcW w:w="4185" w:type="dxa"/>
          </w:tcPr>
          <w:p w:rsidR="002F6AEC" w:rsidRPr="006C7AF6" w:rsidRDefault="002F6AEC" w:rsidP="00342077">
            <w:pPr>
              <w:jc w:val="both"/>
              <w:cnfStyle w:val="000000100000"/>
              <w:rPr>
                <w:rFonts w:ascii="Times New Roman" w:eastAsia="Times New Roman" w:hAnsi="Times New Roman" w:cs="Times New Roman"/>
                <w:color w:val="002060"/>
                <w:sz w:val="23"/>
                <w:szCs w:val="23"/>
              </w:rPr>
            </w:pPr>
            <w:r w:rsidRPr="006C7AF6">
              <w:rPr>
                <w:rFonts w:ascii="Times New Roman" w:eastAsia="Times New Roman" w:hAnsi="Times New Roman" w:cs="Times New Roman"/>
                <w:b/>
                <w:color w:val="002060"/>
                <w:sz w:val="23"/>
                <w:szCs w:val="23"/>
              </w:rPr>
              <w:t>Application for trading approval</w:t>
            </w:r>
            <w:r w:rsidRPr="006C7AF6">
              <w:rPr>
                <w:rFonts w:ascii="Times New Roman" w:eastAsia="Times New Roman" w:hAnsi="Times New Roman" w:cs="Times New Roman"/>
                <w:color w:val="002060"/>
                <w:sz w:val="23"/>
                <w:szCs w:val="23"/>
              </w:rPr>
              <w:t xml:space="preserve"> to the stock exchange Listed entities shall make an application for trading approval to the stock exchange/s within 7 working days from the date of grant of listing approval by the stock exchange/s.</w:t>
            </w:r>
          </w:p>
        </w:tc>
        <w:tc>
          <w:tcPr>
            <w:tcW w:w="2336" w:type="dxa"/>
          </w:tcPr>
          <w:p w:rsidR="002F6AEC" w:rsidRPr="006C7AF6" w:rsidRDefault="002F6AEC" w:rsidP="00342077">
            <w:pPr>
              <w:cnfStyle w:val="000000100000"/>
              <w:rPr>
                <w:rFonts w:ascii="Times New Roman" w:hAnsi="Times New Roman" w:cs="Times New Roman"/>
                <w:color w:val="002060"/>
                <w:sz w:val="23"/>
                <w:szCs w:val="23"/>
              </w:rPr>
            </w:pPr>
            <w:r w:rsidRPr="006C7AF6">
              <w:rPr>
                <w:rFonts w:ascii="Times New Roman" w:hAnsi="Times New Roman" w:cs="Times New Roman"/>
                <w:color w:val="002060"/>
                <w:sz w:val="23"/>
                <w:szCs w:val="23"/>
              </w:rPr>
              <w:t>Within 7 working days from grant of date of listing approval</w:t>
            </w:r>
          </w:p>
        </w:tc>
      </w:tr>
      <w:tr w:rsidR="002F6AEC" w:rsidRPr="00EA06AB" w:rsidTr="00696103">
        <w:tc>
          <w:tcPr>
            <w:cnfStyle w:val="001000000000"/>
            <w:tcW w:w="629" w:type="dxa"/>
            <w:tcBorders>
              <w:left w:val="none" w:sz="0" w:space="0" w:color="auto"/>
              <w:bottom w:val="none" w:sz="0" w:space="0" w:color="auto"/>
            </w:tcBorders>
          </w:tcPr>
          <w:p w:rsidR="002F6AEC" w:rsidRPr="00EA06AB" w:rsidRDefault="002F6AEC" w:rsidP="00342077">
            <w:pPr>
              <w:jc w:val="both"/>
              <w:rPr>
                <w:rFonts w:ascii="Times New Roman" w:hAnsi="Times New Roman" w:cs="Times New Roman"/>
                <w:b/>
                <w:color w:val="002060"/>
                <w:sz w:val="24"/>
                <w:szCs w:val="24"/>
              </w:rPr>
            </w:pPr>
            <w:r w:rsidRPr="00EA06AB">
              <w:rPr>
                <w:rFonts w:ascii="Times New Roman" w:hAnsi="Times New Roman" w:cs="Times New Roman"/>
                <w:color w:val="002060"/>
                <w:sz w:val="24"/>
                <w:szCs w:val="24"/>
              </w:rPr>
              <w:t>4</w:t>
            </w:r>
          </w:p>
        </w:tc>
        <w:tc>
          <w:tcPr>
            <w:tcW w:w="2314" w:type="dxa"/>
          </w:tcPr>
          <w:p w:rsidR="002F6AEC" w:rsidRPr="00EA06AB" w:rsidRDefault="002F6AEC" w:rsidP="00342077">
            <w:pPr>
              <w:pStyle w:val="NoSpacing"/>
              <w:jc w:val="both"/>
              <w:cnfStyle w:val="00000000000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76</w:t>
            </w:r>
          </w:p>
          <w:p w:rsidR="002F6AEC" w:rsidRPr="00EA06AB" w:rsidRDefault="002F6AEC" w:rsidP="00342077">
            <w:pPr>
              <w:pStyle w:val="NoSpacing"/>
              <w:jc w:val="both"/>
              <w:cnfStyle w:val="000000000000"/>
              <w:rPr>
                <w:rFonts w:ascii="Times New Roman" w:hAnsi="Times New Roman" w:cs="Times New Roman"/>
                <w:color w:val="002060"/>
                <w:sz w:val="24"/>
                <w:szCs w:val="24"/>
              </w:rPr>
            </w:pPr>
            <w:r w:rsidRPr="00EA06AB">
              <w:rPr>
                <w:rFonts w:ascii="Times New Roman" w:hAnsi="Times New Roman" w:cs="Times New Roman"/>
                <w:color w:val="002060"/>
                <w:sz w:val="24"/>
                <w:szCs w:val="24"/>
              </w:rPr>
              <w:t>Application for rights issue</w:t>
            </w:r>
          </w:p>
        </w:tc>
        <w:tc>
          <w:tcPr>
            <w:tcW w:w="6521" w:type="dxa"/>
            <w:gridSpan w:val="2"/>
          </w:tcPr>
          <w:p w:rsidR="002F6AEC" w:rsidRPr="006C7AF6" w:rsidRDefault="002F6AEC" w:rsidP="00342077">
            <w:pPr>
              <w:jc w:val="both"/>
              <w:cnfStyle w:val="000000000000"/>
              <w:rPr>
                <w:rFonts w:ascii="Times New Roman" w:hAnsi="Times New Roman" w:cs="Times New Roman"/>
                <w:color w:val="002060"/>
                <w:sz w:val="23"/>
                <w:szCs w:val="23"/>
              </w:rPr>
            </w:pPr>
            <w:r w:rsidRPr="006C7AF6">
              <w:rPr>
                <w:rFonts w:ascii="Times New Roman" w:hAnsi="Times New Roman" w:cs="Times New Roman"/>
                <w:color w:val="002060"/>
                <w:sz w:val="23"/>
                <w:szCs w:val="23"/>
              </w:rPr>
              <w:t>The issuer along with lead managers and other parties related to the issue shall constitute an optional mechanism (non-cash mode only) to accept the applications of the shareholders to apply to rights issue subject to ensuring that no third-party payments shall be allowed in respect of any application</w:t>
            </w:r>
          </w:p>
        </w:tc>
      </w:tr>
      <w:tr w:rsidR="002F6AEC" w:rsidRPr="00EA06AB" w:rsidTr="00696103">
        <w:trPr>
          <w:cnfStyle w:val="000000100000"/>
        </w:trPr>
        <w:tc>
          <w:tcPr>
            <w:cnfStyle w:val="001000000000"/>
            <w:tcW w:w="629" w:type="dxa"/>
            <w:tcBorders>
              <w:left w:val="none" w:sz="0" w:space="0" w:color="auto"/>
              <w:bottom w:val="none" w:sz="0" w:space="0" w:color="auto"/>
            </w:tcBorders>
          </w:tcPr>
          <w:p w:rsidR="002F6AEC" w:rsidRPr="00EA06AB" w:rsidRDefault="002F6AEC" w:rsidP="00342077">
            <w:pPr>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 xml:space="preserve">5. </w:t>
            </w:r>
          </w:p>
        </w:tc>
        <w:tc>
          <w:tcPr>
            <w:tcW w:w="2314" w:type="dxa"/>
          </w:tcPr>
          <w:p w:rsidR="002F6AEC" w:rsidRPr="00EA06AB" w:rsidRDefault="002F6AEC" w:rsidP="00342077">
            <w:pPr>
              <w:pStyle w:val="NoSpacing"/>
              <w:jc w:val="both"/>
              <w:cnfStyle w:val="00000010000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77</w:t>
            </w:r>
          </w:p>
          <w:p w:rsidR="002F6AEC" w:rsidRPr="00EA06AB" w:rsidRDefault="002F6AEC" w:rsidP="00342077">
            <w:pPr>
              <w:pStyle w:val="NoSpacing"/>
              <w:jc w:val="both"/>
              <w:cnfStyle w:val="000000100000"/>
              <w:rPr>
                <w:rFonts w:ascii="Times New Roman" w:hAnsi="Times New Roman" w:cs="Times New Roman"/>
                <w:color w:val="002060"/>
                <w:sz w:val="24"/>
                <w:szCs w:val="24"/>
              </w:rPr>
            </w:pPr>
            <w:r w:rsidRPr="00EA06AB">
              <w:rPr>
                <w:rFonts w:ascii="Times New Roman" w:hAnsi="Times New Roman" w:cs="Times New Roman"/>
                <w:color w:val="002060"/>
                <w:sz w:val="24"/>
                <w:szCs w:val="24"/>
              </w:rPr>
              <w:t>Service of Documents</w:t>
            </w:r>
          </w:p>
        </w:tc>
        <w:tc>
          <w:tcPr>
            <w:tcW w:w="6521" w:type="dxa"/>
            <w:gridSpan w:val="2"/>
          </w:tcPr>
          <w:p w:rsidR="002F6AEC" w:rsidRPr="006C7AF6" w:rsidRDefault="002F6AEC" w:rsidP="00342077">
            <w:pPr>
              <w:jc w:val="both"/>
              <w:cnfStyle w:val="000000100000"/>
              <w:rPr>
                <w:rFonts w:ascii="Times New Roman" w:hAnsi="Times New Roman" w:cs="Times New Roman"/>
                <w:color w:val="002060"/>
                <w:sz w:val="23"/>
                <w:szCs w:val="23"/>
              </w:rPr>
            </w:pPr>
            <w:r w:rsidRPr="006C7AF6">
              <w:rPr>
                <w:rFonts w:ascii="Times New Roman" w:hAnsi="Times New Roman" w:cs="Times New Roman"/>
                <w:color w:val="002060"/>
                <w:sz w:val="23"/>
                <w:szCs w:val="23"/>
              </w:rPr>
              <w:t xml:space="preserve">In case if the company fails to adhere to modes of dispatch through registered post or speed post or courier services due to Covid-19 conditions it will not be treated as non-compliance during the </w:t>
            </w:r>
            <w:proofErr w:type="spellStart"/>
            <w:r w:rsidRPr="006C7AF6">
              <w:rPr>
                <w:rFonts w:ascii="Times New Roman" w:hAnsi="Times New Roman" w:cs="Times New Roman"/>
                <w:color w:val="002060"/>
                <w:sz w:val="23"/>
                <w:szCs w:val="23"/>
              </w:rPr>
              <w:t>said</w:t>
            </w:r>
            <w:proofErr w:type="spellEnd"/>
            <w:r w:rsidRPr="006C7AF6">
              <w:rPr>
                <w:rFonts w:ascii="Times New Roman" w:hAnsi="Times New Roman" w:cs="Times New Roman"/>
                <w:color w:val="002060"/>
                <w:sz w:val="23"/>
                <w:szCs w:val="23"/>
              </w:rPr>
              <w:t xml:space="preserve"> period.</w:t>
            </w:r>
            <w:r>
              <w:rPr>
                <w:rFonts w:ascii="Times New Roman" w:hAnsi="Times New Roman" w:cs="Times New Roman"/>
                <w:color w:val="002060"/>
                <w:sz w:val="23"/>
                <w:szCs w:val="23"/>
              </w:rPr>
              <w:t xml:space="preserve"> </w:t>
            </w:r>
            <w:r w:rsidRPr="006C7AF6">
              <w:rPr>
                <w:rFonts w:ascii="Times New Roman" w:hAnsi="Times New Roman" w:cs="Times New Roman"/>
                <w:color w:val="002060"/>
                <w:sz w:val="23"/>
                <w:szCs w:val="23"/>
              </w:rPr>
              <w:t>The issuers shall publish required &amp; necessary documents on the websites of the company, registrar, stock exchanges and the lead managers to the rights issue</w:t>
            </w:r>
          </w:p>
        </w:tc>
      </w:tr>
      <w:tr w:rsidR="002F6AEC" w:rsidRPr="006C7AF6" w:rsidTr="00696103">
        <w:tc>
          <w:tcPr>
            <w:cnfStyle w:val="001000000000"/>
            <w:tcW w:w="629" w:type="dxa"/>
            <w:tcBorders>
              <w:left w:val="none" w:sz="0" w:space="0" w:color="auto"/>
              <w:bottom w:val="none" w:sz="0" w:space="0" w:color="auto"/>
            </w:tcBorders>
          </w:tcPr>
          <w:p w:rsidR="002F6AEC" w:rsidRPr="00EA06AB" w:rsidRDefault="002F6AEC" w:rsidP="00342077">
            <w:pPr>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6</w:t>
            </w:r>
          </w:p>
        </w:tc>
        <w:tc>
          <w:tcPr>
            <w:tcW w:w="2314" w:type="dxa"/>
          </w:tcPr>
          <w:p w:rsidR="002F6AEC" w:rsidRPr="00EA06AB" w:rsidRDefault="002F6AEC" w:rsidP="00342077">
            <w:pPr>
              <w:pStyle w:val="NoSpacing"/>
              <w:jc w:val="both"/>
              <w:cnfStyle w:val="000000000000"/>
              <w:rPr>
                <w:rFonts w:ascii="Times New Roman" w:hAnsi="Times New Roman" w:cs="Times New Roman"/>
                <w:b/>
                <w:bCs/>
                <w:color w:val="002060"/>
                <w:sz w:val="24"/>
                <w:szCs w:val="24"/>
              </w:rPr>
            </w:pPr>
            <w:r w:rsidRPr="00EA06AB">
              <w:rPr>
                <w:rFonts w:ascii="Times New Roman" w:hAnsi="Times New Roman" w:cs="Times New Roman"/>
                <w:b/>
                <w:bCs/>
                <w:color w:val="002060"/>
                <w:sz w:val="24"/>
                <w:szCs w:val="24"/>
              </w:rPr>
              <w:t>Regulation 84</w:t>
            </w:r>
          </w:p>
          <w:p w:rsidR="002F6AEC" w:rsidRPr="00EA06AB" w:rsidRDefault="002F6AEC" w:rsidP="00342077">
            <w:pPr>
              <w:pStyle w:val="NoSpacing"/>
              <w:jc w:val="both"/>
              <w:cnfStyle w:val="000000000000"/>
              <w:rPr>
                <w:rFonts w:ascii="Times New Roman" w:hAnsi="Times New Roman" w:cs="Times New Roman"/>
                <w:b/>
                <w:bCs/>
                <w:color w:val="002060"/>
                <w:sz w:val="24"/>
                <w:szCs w:val="24"/>
              </w:rPr>
            </w:pPr>
          </w:p>
          <w:p w:rsidR="002F6AEC" w:rsidRPr="00EA06AB" w:rsidRDefault="002F6AEC" w:rsidP="00342077">
            <w:pPr>
              <w:pStyle w:val="NoSpacing"/>
              <w:jc w:val="both"/>
              <w:cnfStyle w:val="000000000000"/>
              <w:rPr>
                <w:rFonts w:ascii="Times New Roman" w:hAnsi="Times New Roman" w:cs="Times New Roman"/>
                <w:color w:val="002060"/>
                <w:sz w:val="24"/>
                <w:szCs w:val="24"/>
              </w:rPr>
            </w:pPr>
            <w:r w:rsidRPr="00EA06AB">
              <w:rPr>
                <w:rFonts w:ascii="Times New Roman" w:hAnsi="Times New Roman" w:cs="Times New Roman"/>
                <w:color w:val="002060"/>
                <w:sz w:val="24"/>
                <w:szCs w:val="24"/>
              </w:rPr>
              <w:t>Advertisement</w:t>
            </w:r>
          </w:p>
        </w:tc>
        <w:tc>
          <w:tcPr>
            <w:tcW w:w="6521" w:type="dxa"/>
            <w:gridSpan w:val="2"/>
          </w:tcPr>
          <w:p w:rsidR="002F6AEC" w:rsidRDefault="002F6AEC" w:rsidP="00342077">
            <w:pPr>
              <w:jc w:val="both"/>
              <w:cnfStyle w:val="000000000000"/>
              <w:rPr>
                <w:rFonts w:ascii="Times New Roman" w:hAnsi="Times New Roman" w:cs="Times New Roman"/>
                <w:color w:val="002060"/>
                <w:sz w:val="23"/>
                <w:szCs w:val="23"/>
              </w:rPr>
            </w:pPr>
            <w:r w:rsidRPr="006C7AF6">
              <w:rPr>
                <w:rFonts w:ascii="Times New Roman" w:hAnsi="Times New Roman" w:cs="Times New Roman"/>
                <w:color w:val="002060"/>
                <w:sz w:val="23"/>
                <w:szCs w:val="23"/>
              </w:rPr>
              <w:t xml:space="preserve">Issuer has the flexibility to publish the advertisement in additional newspapers above those required in Regulation 84. The advertisement should also be made available on: </w:t>
            </w:r>
            <w:r>
              <w:rPr>
                <w:rFonts w:ascii="Times New Roman" w:hAnsi="Times New Roman" w:cs="Times New Roman"/>
                <w:color w:val="002060"/>
                <w:sz w:val="23"/>
                <w:szCs w:val="23"/>
              </w:rPr>
              <w:t xml:space="preserve"> </w:t>
            </w:r>
          </w:p>
          <w:p w:rsidR="002F6AEC" w:rsidRPr="00221309" w:rsidRDefault="002F6AEC" w:rsidP="00342077">
            <w:pPr>
              <w:jc w:val="both"/>
              <w:cnfStyle w:val="000000000000"/>
              <w:rPr>
                <w:rFonts w:ascii="Times New Roman" w:hAnsi="Times New Roman" w:cs="Times New Roman"/>
                <w:color w:val="002060"/>
                <w:sz w:val="21"/>
                <w:szCs w:val="23"/>
              </w:rPr>
            </w:pPr>
            <w:r w:rsidRPr="00221309">
              <w:rPr>
                <w:rFonts w:ascii="Times New Roman" w:hAnsi="Times New Roman" w:cs="Times New Roman"/>
                <w:color w:val="002060"/>
                <w:sz w:val="21"/>
                <w:szCs w:val="23"/>
              </w:rPr>
              <w:t xml:space="preserve">A. Website of the Issuer, Registrar, Lead Managers, and Stock Exchanges. </w:t>
            </w:r>
          </w:p>
          <w:p w:rsidR="002F6AEC" w:rsidRPr="006C7AF6" w:rsidRDefault="002F6AEC" w:rsidP="00342077">
            <w:pPr>
              <w:jc w:val="both"/>
              <w:cnfStyle w:val="000000000000"/>
              <w:rPr>
                <w:rFonts w:ascii="Times New Roman" w:hAnsi="Times New Roman" w:cs="Times New Roman"/>
                <w:color w:val="002060"/>
                <w:sz w:val="23"/>
                <w:szCs w:val="23"/>
              </w:rPr>
            </w:pPr>
            <w:r w:rsidRPr="00221309">
              <w:rPr>
                <w:rFonts w:ascii="Times New Roman" w:hAnsi="Times New Roman" w:cs="Times New Roman"/>
                <w:color w:val="002060"/>
                <w:sz w:val="21"/>
                <w:szCs w:val="23"/>
              </w:rPr>
              <w:t>B. Television channels, radio, the internet, etc. to spread information related to the process.</w:t>
            </w:r>
          </w:p>
        </w:tc>
      </w:tr>
    </w:tbl>
    <w:p w:rsidR="00D03EDD" w:rsidRPr="007A55F9" w:rsidRDefault="00D03EDD" w:rsidP="0046766E">
      <w:pPr>
        <w:spacing w:after="0" w:line="240" w:lineRule="auto"/>
        <w:jc w:val="both"/>
        <w:rPr>
          <w:rFonts w:ascii="Times New Roman" w:hAnsi="Times New Roman" w:cs="Times New Roman"/>
          <w:bCs/>
          <w:color w:val="002060"/>
          <w:sz w:val="30"/>
          <w:szCs w:val="24"/>
        </w:rPr>
      </w:pPr>
    </w:p>
    <w:tbl>
      <w:tblPr>
        <w:tblStyle w:val="TableGrid"/>
        <w:tblW w:w="0" w:type="auto"/>
        <w:tblLook w:val="04A0"/>
      </w:tblPr>
      <w:tblGrid>
        <w:gridCol w:w="3348"/>
        <w:gridCol w:w="3420"/>
        <w:gridCol w:w="2474"/>
      </w:tblGrid>
      <w:tr w:rsidR="007A55F9" w:rsidRPr="006C7AF6" w:rsidTr="007A55F9">
        <w:trPr>
          <w:cnfStyle w:val="100000000000"/>
        </w:trPr>
        <w:tc>
          <w:tcPr>
            <w:cnfStyle w:val="001000000000"/>
            <w:tcW w:w="9242" w:type="dxa"/>
            <w:gridSpan w:val="3"/>
            <w:shd w:val="clear" w:color="auto" w:fill="CCFFFF"/>
          </w:tcPr>
          <w:p w:rsidR="007A55F9" w:rsidRPr="006C7AF6" w:rsidRDefault="007A55F9" w:rsidP="00342077">
            <w:pPr>
              <w:jc w:val="both"/>
              <w:rPr>
                <w:rFonts w:ascii="Times New Roman" w:hAnsi="Times New Roman" w:cs="Times New Roman"/>
                <w:color w:val="002060"/>
                <w:szCs w:val="24"/>
              </w:rPr>
            </w:pPr>
            <w:r w:rsidRPr="006C7AF6">
              <w:rPr>
                <w:rFonts w:ascii="Times New Roman" w:hAnsi="Times New Roman" w:cs="Times New Roman"/>
                <w:color w:val="002060"/>
                <w:szCs w:val="24"/>
              </w:rPr>
              <w:t>CIRCULAR DATED :  APRIL 21,2020: the relaxation on change in fresh issue size shall be applicable for issues (IPO/ Rights Issues/ FPO) opening before December 31, 2020 (</w:t>
            </w:r>
            <w:hyperlink r:id="rId123" w:history="1">
              <w:r w:rsidRPr="006C7AF6">
                <w:rPr>
                  <w:rStyle w:val="Hyperlink"/>
                  <w:rFonts w:ascii="Times New Roman" w:hAnsi="Times New Roman" w:cs="Times New Roman"/>
                  <w:szCs w:val="24"/>
                </w:rPr>
                <w:t>Link</w:t>
              </w:r>
            </w:hyperlink>
            <w:r w:rsidRPr="006C7AF6">
              <w:rPr>
                <w:rFonts w:ascii="Times New Roman" w:hAnsi="Times New Roman" w:cs="Times New Roman"/>
                <w:color w:val="002060"/>
                <w:szCs w:val="24"/>
              </w:rPr>
              <w:t>)</w:t>
            </w:r>
          </w:p>
          <w:p w:rsidR="007A55F9" w:rsidRPr="006C7AF6" w:rsidRDefault="007A55F9" w:rsidP="00342077">
            <w:pPr>
              <w:jc w:val="both"/>
              <w:rPr>
                <w:rFonts w:ascii="Times New Roman" w:hAnsi="Times New Roman" w:cs="Times New Roman"/>
                <w:color w:val="002060"/>
                <w:szCs w:val="24"/>
              </w:rPr>
            </w:pPr>
            <w:r w:rsidRPr="006C7AF6">
              <w:rPr>
                <w:rFonts w:ascii="Times New Roman" w:hAnsi="Times New Roman" w:cs="Times New Roman"/>
                <w:color w:val="002060"/>
                <w:szCs w:val="24"/>
              </w:rPr>
              <w:t>Read with</w:t>
            </w:r>
          </w:p>
          <w:p w:rsidR="007A55F9" w:rsidRPr="006C7AF6" w:rsidRDefault="007A55F9" w:rsidP="00342077">
            <w:pPr>
              <w:jc w:val="both"/>
              <w:rPr>
                <w:rFonts w:ascii="Times New Roman" w:hAnsi="Times New Roman" w:cs="Times New Roman"/>
                <w:b/>
                <w:color w:val="002060"/>
                <w:szCs w:val="24"/>
                <w:u w:val="single"/>
              </w:rPr>
            </w:pPr>
            <w:r w:rsidRPr="006C7AF6">
              <w:rPr>
                <w:rFonts w:ascii="Times New Roman" w:hAnsi="Times New Roman" w:cs="Times New Roman"/>
                <w:b/>
                <w:color w:val="002060"/>
                <w:szCs w:val="24"/>
                <w:u w:val="single"/>
              </w:rPr>
              <w:t>Circular Dated 29/09/2020 Relaxation with respect to Validity of SEBI Observations and Revision in issue size (</w:t>
            </w:r>
            <w:hyperlink r:id="rId124" w:history="1">
              <w:r w:rsidRPr="006C7AF6">
                <w:rPr>
                  <w:rStyle w:val="Hyperlink"/>
                  <w:rFonts w:ascii="Times New Roman" w:hAnsi="Times New Roman" w:cs="Times New Roman"/>
                  <w:b/>
                  <w:szCs w:val="24"/>
                </w:rPr>
                <w:t>Link</w:t>
              </w:r>
            </w:hyperlink>
            <w:r w:rsidRPr="006C7AF6">
              <w:rPr>
                <w:rFonts w:ascii="Times New Roman" w:hAnsi="Times New Roman" w:cs="Times New Roman"/>
                <w:b/>
                <w:color w:val="002060"/>
                <w:szCs w:val="24"/>
                <w:u w:val="single"/>
              </w:rPr>
              <w:t xml:space="preserve">) </w:t>
            </w:r>
            <w:proofErr w:type="spellStart"/>
            <w:r w:rsidRPr="006C7AF6">
              <w:rPr>
                <w:rFonts w:ascii="Times New Roman" w:hAnsi="Times New Roman" w:cs="Times New Roman"/>
                <w:b/>
                <w:color w:val="002060"/>
                <w:szCs w:val="24"/>
                <w:u w:val="single"/>
              </w:rPr>
              <w:t>w.e.f</w:t>
            </w:r>
            <w:proofErr w:type="spellEnd"/>
            <w:r w:rsidRPr="006C7AF6">
              <w:rPr>
                <w:rFonts w:ascii="Times New Roman" w:hAnsi="Times New Roman" w:cs="Times New Roman"/>
                <w:b/>
                <w:color w:val="002060"/>
                <w:szCs w:val="24"/>
                <w:u w:val="single"/>
              </w:rPr>
              <w:t xml:space="preserve"> 01/10/2020</w:t>
            </w:r>
          </w:p>
        </w:tc>
      </w:tr>
      <w:tr w:rsidR="007A55F9" w:rsidRPr="006C7AF6" w:rsidTr="007A55F9">
        <w:trPr>
          <w:cnfStyle w:val="000000100000"/>
        </w:trPr>
        <w:tc>
          <w:tcPr>
            <w:cnfStyle w:val="001000000000"/>
            <w:tcW w:w="3348" w:type="dxa"/>
            <w:shd w:val="clear" w:color="auto" w:fill="CCFFFF"/>
          </w:tcPr>
          <w:p w:rsidR="007A55F9" w:rsidRPr="006C7AF6" w:rsidRDefault="007A55F9" w:rsidP="00342077">
            <w:pPr>
              <w:jc w:val="both"/>
              <w:rPr>
                <w:rFonts w:ascii="Times New Roman" w:hAnsi="Times New Roman" w:cs="Times New Roman"/>
                <w:color w:val="002060"/>
                <w:szCs w:val="24"/>
              </w:rPr>
            </w:pPr>
            <w:r w:rsidRPr="006C7AF6">
              <w:rPr>
                <w:rFonts w:ascii="Times New Roman" w:hAnsi="Times New Roman" w:cs="Times New Roman"/>
                <w:color w:val="002060"/>
                <w:szCs w:val="24"/>
              </w:rPr>
              <w:t>In view of the impact of the COVID-19 pandemic, based on representations from various  industry  bodies, SEBI  has  decided  to  grant  the  following  onetime relaxations:</w:t>
            </w:r>
          </w:p>
          <w:p w:rsidR="007A55F9" w:rsidRPr="006C7AF6" w:rsidRDefault="007A55F9" w:rsidP="00342077">
            <w:pPr>
              <w:jc w:val="both"/>
              <w:rPr>
                <w:rFonts w:ascii="Times New Roman" w:hAnsi="Times New Roman" w:cs="Times New Roman"/>
                <w:color w:val="002060"/>
                <w:szCs w:val="24"/>
              </w:rPr>
            </w:pPr>
            <w:r w:rsidRPr="006C7AF6">
              <w:rPr>
                <w:rFonts w:ascii="Times New Roman" w:hAnsi="Times New Roman" w:cs="Times New Roman"/>
                <w:color w:val="002060"/>
                <w:szCs w:val="24"/>
              </w:rPr>
              <w:t>(</w:t>
            </w:r>
            <w:proofErr w:type="spellStart"/>
            <w:r w:rsidRPr="006C7AF6">
              <w:rPr>
                <w:rFonts w:ascii="Times New Roman" w:hAnsi="Times New Roman" w:cs="Times New Roman"/>
                <w:color w:val="002060"/>
                <w:szCs w:val="24"/>
              </w:rPr>
              <w:t>i</w:t>
            </w:r>
            <w:proofErr w:type="spellEnd"/>
            <w:r w:rsidRPr="006C7AF6">
              <w:rPr>
                <w:rFonts w:ascii="Times New Roman" w:hAnsi="Times New Roman" w:cs="Times New Roman"/>
                <w:color w:val="002060"/>
                <w:szCs w:val="24"/>
              </w:rPr>
              <w:t xml:space="preserve">)In  terms  of  Regulation  44(1),  85  and  140 of the Securities  and  Exchange Board of India (Issue of Capital and Disclosure Requirements) Regulations, 2018(ICDR Regulations), a public issue/rights issue may be opened within twelve months from the date of issuance of observations by SEBI. The  validity  of  the  SEBI </w:t>
            </w:r>
            <w:r w:rsidRPr="006C7AF6">
              <w:rPr>
                <w:rFonts w:ascii="Times New Roman" w:hAnsi="Times New Roman" w:cs="Times New Roman"/>
                <w:color w:val="002060"/>
                <w:szCs w:val="24"/>
              </w:rPr>
              <w:lastRenderedPageBreak/>
              <w:t>Observations where the  same have expired/will expire between March1, 2020 and September 30, 2020 has been extended by  6  months,  from  the  date  of  expiry  of  such  observation, subject  to an undertaking  from  lead  manager  of  the  issue on firming compliance  with Schedule XVI of the ICDR Regulations while submitting the updated offer document to the Board.</w:t>
            </w:r>
          </w:p>
        </w:tc>
        <w:tc>
          <w:tcPr>
            <w:tcW w:w="3420" w:type="dxa"/>
            <w:shd w:val="clear" w:color="auto" w:fill="CCFFFF"/>
          </w:tcPr>
          <w:p w:rsidR="007A55F9" w:rsidRPr="006C7AF6" w:rsidRDefault="007A55F9" w:rsidP="00342077">
            <w:pPr>
              <w:jc w:val="both"/>
              <w:cnfStyle w:val="000000100000"/>
              <w:rPr>
                <w:rFonts w:ascii="Times New Roman" w:hAnsi="Times New Roman" w:cs="Times New Roman"/>
                <w:color w:val="002060"/>
                <w:szCs w:val="24"/>
              </w:rPr>
            </w:pPr>
            <w:r w:rsidRPr="006C7AF6">
              <w:rPr>
                <w:rFonts w:ascii="Times New Roman" w:hAnsi="Times New Roman" w:cs="Times New Roman"/>
                <w:color w:val="002060"/>
                <w:szCs w:val="24"/>
              </w:rPr>
              <w:lastRenderedPageBreak/>
              <w:t>(ii)In  terms  of  Schedule  XVI  (1)  (f)(</w:t>
            </w:r>
            <w:proofErr w:type="spellStart"/>
            <w:r w:rsidRPr="006C7AF6">
              <w:rPr>
                <w:rFonts w:ascii="Times New Roman" w:hAnsi="Times New Roman" w:cs="Times New Roman"/>
                <w:color w:val="002060"/>
                <w:szCs w:val="24"/>
              </w:rPr>
              <w:t>i</w:t>
            </w:r>
            <w:proofErr w:type="spellEnd"/>
            <w:r w:rsidRPr="006C7AF6">
              <w:rPr>
                <w:rFonts w:ascii="Times New Roman" w:hAnsi="Times New Roman" w:cs="Times New Roman"/>
                <w:color w:val="002060"/>
                <w:szCs w:val="24"/>
              </w:rPr>
              <w:t>)  of  the  ICDR  Regulations,  2018  any increase  or  decrease  in  estimated fresh issue  size  by  more  than  twenty percent of the estimated fresh issue size shall require fresh filing of the draft offer document along with fees.</w:t>
            </w:r>
          </w:p>
          <w:p w:rsidR="007A55F9" w:rsidRPr="006C7AF6" w:rsidRDefault="007A55F9" w:rsidP="00342077">
            <w:pPr>
              <w:jc w:val="both"/>
              <w:cnfStyle w:val="000000100000"/>
              <w:rPr>
                <w:rFonts w:ascii="Times New Roman" w:hAnsi="Times New Roman" w:cs="Times New Roman"/>
                <w:color w:val="002060"/>
                <w:szCs w:val="24"/>
              </w:rPr>
            </w:pPr>
            <w:r w:rsidRPr="006C7AF6">
              <w:rPr>
                <w:rFonts w:ascii="Times New Roman" w:hAnsi="Times New Roman" w:cs="Times New Roman"/>
                <w:color w:val="002060"/>
                <w:szCs w:val="24"/>
              </w:rPr>
              <w:t xml:space="preserve">An issuer shall be permitted to increase or decrease the fresh issue size by up to 50% of the estimated issue size without requiring to file fresh draft offer document with the Board subject to following conditions: (a)there has been no change in the objects of the </w:t>
            </w:r>
            <w:r w:rsidRPr="006C7AF6">
              <w:rPr>
                <w:rFonts w:ascii="Times New Roman" w:hAnsi="Times New Roman" w:cs="Times New Roman"/>
                <w:color w:val="002060"/>
                <w:szCs w:val="24"/>
              </w:rPr>
              <w:lastRenderedPageBreak/>
              <w:t>issue(b)the  lead  manager  undertakes  that  the  draft  offer  document  is  in compliance with provisions of Regulation 7(1)(e)(c)the  lead  manager  shall  ensure  that  all  appropriate  changes  are made  to  the  relevant  section  of  DRHP  and  an  addendum,  in  this regard, shall be made public</w:t>
            </w:r>
          </w:p>
          <w:p w:rsidR="007A55F9" w:rsidRPr="006C7AF6" w:rsidRDefault="007A55F9" w:rsidP="00342077">
            <w:pPr>
              <w:jc w:val="both"/>
              <w:cnfStyle w:val="000000100000"/>
              <w:rPr>
                <w:rFonts w:ascii="Times New Roman" w:hAnsi="Times New Roman" w:cs="Times New Roman"/>
                <w:b/>
                <w:color w:val="002060"/>
                <w:szCs w:val="24"/>
                <w:u w:val="single"/>
              </w:rPr>
            </w:pPr>
            <w:r w:rsidRPr="006C7AF6">
              <w:rPr>
                <w:rFonts w:ascii="Times New Roman" w:hAnsi="Times New Roman" w:cs="Times New Roman"/>
                <w:color w:val="002060"/>
                <w:szCs w:val="24"/>
              </w:rPr>
              <w:t xml:space="preserve">  </w:t>
            </w:r>
            <w:r w:rsidRPr="006C7AF6">
              <w:rPr>
                <w:rFonts w:ascii="Times New Roman" w:hAnsi="Times New Roman" w:cs="Times New Roman"/>
                <w:b/>
                <w:i/>
                <w:color w:val="943634" w:themeColor="accent2" w:themeShade="BF"/>
                <w:szCs w:val="24"/>
              </w:rPr>
              <w:t>This shall continue till 31/03/2021 (Added in circular 29/09/2020)</w:t>
            </w:r>
          </w:p>
        </w:tc>
        <w:tc>
          <w:tcPr>
            <w:tcW w:w="2474" w:type="dxa"/>
            <w:shd w:val="clear" w:color="auto" w:fill="CCFFFF"/>
          </w:tcPr>
          <w:p w:rsidR="007A55F9" w:rsidRPr="006C7AF6" w:rsidRDefault="007A55F9" w:rsidP="00342077">
            <w:pPr>
              <w:jc w:val="both"/>
              <w:cnfStyle w:val="000000100000"/>
              <w:rPr>
                <w:rFonts w:ascii="Times New Roman" w:hAnsi="Times New Roman" w:cs="Times New Roman"/>
                <w:i/>
                <w:color w:val="002060"/>
                <w:szCs w:val="24"/>
              </w:rPr>
            </w:pPr>
            <w:r w:rsidRPr="006C7AF6">
              <w:rPr>
                <w:rFonts w:ascii="Times New Roman" w:hAnsi="Times New Roman" w:cs="Times New Roman"/>
                <w:i/>
                <w:color w:val="002060"/>
                <w:szCs w:val="24"/>
              </w:rPr>
              <w:lastRenderedPageBreak/>
              <w:t xml:space="preserve">the  validity  of  the  SEBI observations </w:t>
            </w:r>
            <w:proofErr w:type="spellStart"/>
            <w:r w:rsidRPr="006C7AF6">
              <w:rPr>
                <w:rFonts w:ascii="Times New Roman" w:hAnsi="Times New Roman" w:cs="Times New Roman"/>
                <w:i/>
                <w:color w:val="002060"/>
                <w:szCs w:val="24"/>
              </w:rPr>
              <w:t>expiringbetween</w:t>
            </w:r>
            <w:proofErr w:type="spellEnd"/>
            <w:r w:rsidRPr="006C7AF6">
              <w:rPr>
                <w:rFonts w:ascii="Times New Roman" w:hAnsi="Times New Roman" w:cs="Times New Roman"/>
                <w:i/>
                <w:color w:val="002060"/>
                <w:szCs w:val="24"/>
              </w:rPr>
              <w:t xml:space="preserve">  October  1,  2020  and March 31,2021 shall </w:t>
            </w:r>
            <w:proofErr w:type="spellStart"/>
            <w:r w:rsidRPr="006C7AF6">
              <w:rPr>
                <w:rFonts w:ascii="Times New Roman" w:hAnsi="Times New Roman" w:cs="Times New Roman"/>
                <w:i/>
                <w:color w:val="002060"/>
                <w:szCs w:val="24"/>
              </w:rPr>
              <w:t>beextended</w:t>
            </w:r>
            <w:proofErr w:type="spellEnd"/>
            <w:r w:rsidRPr="006C7AF6">
              <w:rPr>
                <w:rFonts w:ascii="Times New Roman" w:hAnsi="Times New Roman" w:cs="Times New Roman"/>
                <w:i/>
                <w:color w:val="002060"/>
                <w:szCs w:val="24"/>
              </w:rPr>
              <w:t xml:space="preserve"> </w:t>
            </w:r>
            <w:proofErr w:type="spellStart"/>
            <w:r w:rsidRPr="006C7AF6">
              <w:rPr>
                <w:rFonts w:ascii="Times New Roman" w:hAnsi="Times New Roman" w:cs="Times New Roman"/>
                <w:i/>
                <w:color w:val="002060"/>
                <w:szCs w:val="24"/>
              </w:rPr>
              <w:t>upto</w:t>
            </w:r>
            <w:proofErr w:type="spellEnd"/>
            <w:r w:rsidRPr="006C7AF6">
              <w:rPr>
                <w:rFonts w:ascii="Times New Roman" w:hAnsi="Times New Roman" w:cs="Times New Roman"/>
                <w:i/>
                <w:color w:val="002060"/>
                <w:szCs w:val="24"/>
              </w:rPr>
              <w:t xml:space="preserve"> March 31, 2021, subject to an undertaking from lead manager </w:t>
            </w:r>
            <w:proofErr w:type="spellStart"/>
            <w:r w:rsidRPr="006C7AF6">
              <w:rPr>
                <w:rFonts w:ascii="Times New Roman" w:hAnsi="Times New Roman" w:cs="Times New Roman"/>
                <w:i/>
                <w:color w:val="002060"/>
                <w:szCs w:val="24"/>
              </w:rPr>
              <w:t>tothe</w:t>
            </w:r>
            <w:proofErr w:type="spellEnd"/>
            <w:r w:rsidRPr="006C7AF6">
              <w:rPr>
                <w:rFonts w:ascii="Times New Roman" w:hAnsi="Times New Roman" w:cs="Times New Roman"/>
                <w:i/>
                <w:color w:val="002060"/>
                <w:szCs w:val="24"/>
              </w:rPr>
              <w:t xml:space="preserve">  issue  confirming  compliance  with  Schedule  XVI  of  the  ICDR Regulations, 2018while submitting the updated offer document to the Board</w:t>
            </w:r>
          </w:p>
          <w:p w:rsidR="007A55F9" w:rsidRPr="006C7AF6" w:rsidRDefault="007A55F9" w:rsidP="00342077">
            <w:pPr>
              <w:jc w:val="both"/>
              <w:cnfStyle w:val="000000100000"/>
              <w:rPr>
                <w:rFonts w:ascii="Times New Roman" w:hAnsi="Times New Roman" w:cs="Times New Roman"/>
                <w:b/>
                <w:i/>
                <w:color w:val="943634" w:themeColor="accent2" w:themeShade="BF"/>
                <w:szCs w:val="24"/>
              </w:rPr>
            </w:pPr>
            <w:r w:rsidRPr="006C7AF6">
              <w:rPr>
                <w:rFonts w:ascii="Times New Roman" w:hAnsi="Times New Roman" w:cs="Times New Roman"/>
                <w:b/>
                <w:i/>
                <w:color w:val="943634" w:themeColor="accent2" w:themeShade="BF"/>
                <w:szCs w:val="24"/>
              </w:rPr>
              <w:t xml:space="preserve">(Added in circular </w:t>
            </w:r>
            <w:r w:rsidRPr="006C7AF6">
              <w:rPr>
                <w:rFonts w:ascii="Times New Roman" w:hAnsi="Times New Roman" w:cs="Times New Roman"/>
                <w:b/>
                <w:i/>
                <w:color w:val="943634" w:themeColor="accent2" w:themeShade="BF"/>
                <w:szCs w:val="24"/>
              </w:rPr>
              <w:lastRenderedPageBreak/>
              <w:t>29/09/2020)</w:t>
            </w:r>
          </w:p>
        </w:tc>
      </w:tr>
    </w:tbl>
    <w:p w:rsidR="00D03EDD" w:rsidRDefault="00D03EDD" w:rsidP="0046766E">
      <w:pPr>
        <w:spacing w:after="0" w:line="240" w:lineRule="auto"/>
        <w:jc w:val="both"/>
        <w:rPr>
          <w:rFonts w:ascii="Times New Roman" w:hAnsi="Times New Roman" w:cs="Times New Roman"/>
          <w:bCs/>
          <w:color w:val="002060"/>
          <w:sz w:val="24"/>
          <w:szCs w:val="24"/>
        </w:rPr>
      </w:pPr>
    </w:p>
    <w:p w:rsidR="00D03EDD" w:rsidRDefault="00D03EDD" w:rsidP="0046766E">
      <w:pPr>
        <w:spacing w:after="0" w:line="240" w:lineRule="auto"/>
        <w:jc w:val="both"/>
        <w:rPr>
          <w:rFonts w:ascii="Times New Roman" w:hAnsi="Times New Roman" w:cs="Times New Roman"/>
          <w:bCs/>
          <w:color w:val="002060"/>
          <w:sz w:val="24"/>
          <w:szCs w:val="24"/>
        </w:rPr>
      </w:pPr>
    </w:p>
    <w:p w:rsidR="007A55F9" w:rsidRPr="007A55F9" w:rsidRDefault="007A55F9" w:rsidP="007A55F9">
      <w:pPr>
        <w:shd w:val="clear" w:color="auto" w:fill="820000"/>
        <w:spacing w:after="0" w:line="240" w:lineRule="auto"/>
        <w:jc w:val="both"/>
        <w:rPr>
          <w:rFonts w:ascii="Times New Roman" w:hAnsi="Times New Roman" w:cs="Times New Roman"/>
          <w:b/>
          <w:i/>
          <w:color w:val="FFFFFF" w:themeColor="background1"/>
          <w:sz w:val="32"/>
          <w:szCs w:val="24"/>
          <w:u w:val="single"/>
        </w:rPr>
      </w:pPr>
      <w:r w:rsidRPr="007A55F9">
        <w:rPr>
          <w:rFonts w:ascii="Times New Roman" w:hAnsi="Times New Roman" w:cs="Times New Roman"/>
          <w:b/>
          <w:i/>
          <w:color w:val="FFFFFF" w:themeColor="background1"/>
          <w:sz w:val="32"/>
          <w:szCs w:val="24"/>
          <w:u w:val="single"/>
        </w:rPr>
        <w:t>10. SEBI (Buyback of Securities) Regulations, 2018 (Buyback Regulations)</w:t>
      </w:r>
    </w:p>
    <w:p w:rsidR="007A55F9" w:rsidRPr="00EA06AB" w:rsidRDefault="007A55F9" w:rsidP="007A55F9">
      <w:pPr>
        <w:pStyle w:val="ListParagraph"/>
        <w:spacing w:after="0" w:line="240" w:lineRule="auto"/>
        <w:jc w:val="both"/>
        <w:rPr>
          <w:rFonts w:ascii="Times New Roman" w:hAnsi="Times New Roman" w:cs="Times New Roman"/>
          <w:b/>
          <w:color w:val="002060"/>
          <w:sz w:val="24"/>
          <w:szCs w:val="24"/>
          <w:u w:val="single"/>
        </w:rPr>
      </w:pPr>
    </w:p>
    <w:tbl>
      <w:tblPr>
        <w:tblStyle w:val="Style2"/>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9"/>
        <w:gridCol w:w="1729"/>
        <w:gridCol w:w="4230"/>
        <w:gridCol w:w="2876"/>
      </w:tblGrid>
      <w:tr w:rsidR="007A55F9" w:rsidRPr="00EA06AB" w:rsidTr="00DD0E9C">
        <w:trPr>
          <w:cnfStyle w:val="100000000000"/>
        </w:trPr>
        <w:tc>
          <w:tcPr>
            <w:cnfStyle w:val="001000000000"/>
            <w:tcW w:w="629" w:type="dxa"/>
          </w:tcPr>
          <w:p w:rsidR="007A55F9" w:rsidRPr="00DD0E9C" w:rsidRDefault="007A55F9" w:rsidP="00DD0E9C">
            <w:pPr>
              <w:jc w:val="center"/>
              <w:rPr>
                <w:rFonts w:ascii="Times New Roman" w:hAnsi="Times New Roman" w:cs="Times New Roman"/>
                <w:b/>
                <w:color w:val="FFC000"/>
                <w:sz w:val="24"/>
                <w:szCs w:val="24"/>
              </w:rPr>
            </w:pPr>
          </w:p>
          <w:p w:rsidR="007A55F9" w:rsidRPr="00DD0E9C" w:rsidRDefault="007A55F9" w:rsidP="00DD0E9C">
            <w:pPr>
              <w:jc w:val="center"/>
              <w:rPr>
                <w:rFonts w:ascii="Times New Roman" w:hAnsi="Times New Roman" w:cs="Times New Roman"/>
                <w:b/>
                <w:color w:val="FFC000"/>
                <w:sz w:val="24"/>
                <w:szCs w:val="24"/>
              </w:rPr>
            </w:pPr>
            <w:r w:rsidRPr="00DD0E9C">
              <w:rPr>
                <w:rFonts w:ascii="Times New Roman" w:hAnsi="Times New Roman" w:cs="Times New Roman"/>
                <w:b/>
                <w:color w:val="FFC000"/>
                <w:sz w:val="24"/>
                <w:szCs w:val="24"/>
              </w:rPr>
              <w:t>Sl. No.</w:t>
            </w:r>
          </w:p>
        </w:tc>
        <w:tc>
          <w:tcPr>
            <w:tcW w:w="1729" w:type="dxa"/>
          </w:tcPr>
          <w:p w:rsidR="007A55F9" w:rsidRPr="00DD0E9C" w:rsidRDefault="007A55F9" w:rsidP="00DD0E9C">
            <w:pPr>
              <w:jc w:val="center"/>
              <w:cnfStyle w:val="100000000000"/>
              <w:rPr>
                <w:rFonts w:ascii="Times New Roman" w:hAnsi="Times New Roman" w:cs="Times New Roman"/>
                <w:b/>
                <w:color w:val="FFC000"/>
                <w:sz w:val="24"/>
                <w:szCs w:val="24"/>
              </w:rPr>
            </w:pPr>
          </w:p>
          <w:p w:rsidR="007A55F9" w:rsidRPr="00DD0E9C" w:rsidRDefault="007A55F9" w:rsidP="00DD0E9C">
            <w:pPr>
              <w:jc w:val="center"/>
              <w:cnfStyle w:val="100000000000"/>
              <w:rPr>
                <w:rFonts w:ascii="Times New Roman" w:hAnsi="Times New Roman" w:cs="Times New Roman"/>
                <w:b/>
                <w:color w:val="FFC000"/>
                <w:sz w:val="24"/>
                <w:szCs w:val="24"/>
              </w:rPr>
            </w:pPr>
            <w:r w:rsidRPr="00DD0E9C">
              <w:rPr>
                <w:rFonts w:ascii="Times New Roman" w:hAnsi="Times New Roman" w:cs="Times New Roman"/>
                <w:b/>
                <w:color w:val="FFC000"/>
                <w:sz w:val="24"/>
                <w:szCs w:val="24"/>
              </w:rPr>
              <w:t>Regulation No.</w:t>
            </w:r>
          </w:p>
        </w:tc>
        <w:tc>
          <w:tcPr>
            <w:tcW w:w="4230" w:type="dxa"/>
          </w:tcPr>
          <w:p w:rsidR="007A55F9" w:rsidRPr="00DD0E9C" w:rsidRDefault="007A55F9" w:rsidP="00DD0E9C">
            <w:pPr>
              <w:jc w:val="center"/>
              <w:cnfStyle w:val="100000000000"/>
              <w:rPr>
                <w:rFonts w:ascii="Times New Roman" w:hAnsi="Times New Roman" w:cs="Times New Roman"/>
                <w:b/>
                <w:color w:val="FFC000"/>
                <w:sz w:val="24"/>
                <w:szCs w:val="24"/>
              </w:rPr>
            </w:pPr>
          </w:p>
          <w:p w:rsidR="007A55F9" w:rsidRPr="00DD0E9C" w:rsidRDefault="007A55F9" w:rsidP="00DD0E9C">
            <w:pPr>
              <w:jc w:val="center"/>
              <w:cnfStyle w:val="100000000000"/>
              <w:rPr>
                <w:rFonts w:ascii="Times New Roman" w:hAnsi="Times New Roman" w:cs="Times New Roman"/>
                <w:b/>
                <w:color w:val="FFC000"/>
                <w:sz w:val="24"/>
                <w:szCs w:val="24"/>
              </w:rPr>
            </w:pPr>
            <w:r w:rsidRPr="00DD0E9C">
              <w:rPr>
                <w:rFonts w:ascii="Times New Roman" w:hAnsi="Times New Roman" w:cs="Times New Roman"/>
                <w:b/>
                <w:color w:val="FFC000"/>
                <w:sz w:val="24"/>
                <w:szCs w:val="24"/>
              </w:rPr>
              <w:t>Compliance Particular</w:t>
            </w:r>
          </w:p>
        </w:tc>
        <w:tc>
          <w:tcPr>
            <w:tcW w:w="2876" w:type="dxa"/>
          </w:tcPr>
          <w:p w:rsidR="007A55F9" w:rsidRPr="00DD0E9C" w:rsidRDefault="007A55F9" w:rsidP="00DD0E9C">
            <w:pPr>
              <w:jc w:val="center"/>
              <w:cnfStyle w:val="100000000000"/>
              <w:rPr>
                <w:rFonts w:ascii="Times New Roman" w:hAnsi="Times New Roman" w:cs="Times New Roman"/>
                <w:b/>
                <w:color w:val="FFC000"/>
                <w:sz w:val="24"/>
                <w:szCs w:val="24"/>
              </w:rPr>
            </w:pPr>
          </w:p>
          <w:p w:rsidR="007A55F9" w:rsidRPr="00DD0E9C" w:rsidRDefault="007A55F9" w:rsidP="00DD0E9C">
            <w:pPr>
              <w:jc w:val="center"/>
              <w:cnfStyle w:val="100000000000"/>
              <w:rPr>
                <w:rFonts w:ascii="Times New Roman" w:hAnsi="Times New Roman" w:cs="Times New Roman"/>
                <w:b/>
                <w:color w:val="FFC000"/>
                <w:sz w:val="24"/>
                <w:szCs w:val="24"/>
              </w:rPr>
            </w:pPr>
            <w:r w:rsidRPr="00DD0E9C">
              <w:rPr>
                <w:rFonts w:ascii="Times New Roman" w:hAnsi="Times New Roman" w:cs="Times New Roman"/>
                <w:b/>
                <w:color w:val="FFC000"/>
                <w:sz w:val="24"/>
                <w:szCs w:val="24"/>
              </w:rPr>
              <w:t>Compliance Period</w:t>
            </w:r>
          </w:p>
          <w:p w:rsidR="007A55F9" w:rsidRPr="00DD0E9C" w:rsidRDefault="007A55F9" w:rsidP="00DD0E9C">
            <w:pPr>
              <w:jc w:val="center"/>
              <w:cnfStyle w:val="100000000000"/>
              <w:rPr>
                <w:rFonts w:ascii="Times New Roman" w:hAnsi="Times New Roman" w:cs="Times New Roman"/>
                <w:b/>
                <w:color w:val="FFC000"/>
                <w:sz w:val="24"/>
                <w:szCs w:val="24"/>
              </w:rPr>
            </w:pPr>
            <w:r w:rsidRPr="00DD0E9C">
              <w:rPr>
                <w:rFonts w:ascii="Times New Roman" w:hAnsi="Times New Roman" w:cs="Times New Roman"/>
                <w:b/>
                <w:color w:val="FFC000"/>
                <w:sz w:val="24"/>
                <w:szCs w:val="24"/>
              </w:rPr>
              <w:t>(Due Date)</w:t>
            </w:r>
          </w:p>
          <w:p w:rsidR="007A55F9" w:rsidRPr="00DD0E9C" w:rsidRDefault="007A55F9" w:rsidP="00DD0E9C">
            <w:pPr>
              <w:jc w:val="center"/>
              <w:cnfStyle w:val="100000000000"/>
              <w:rPr>
                <w:rFonts w:ascii="Times New Roman" w:hAnsi="Times New Roman" w:cs="Times New Roman"/>
                <w:b/>
                <w:color w:val="FFC000"/>
                <w:sz w:val="24"/>
                <w:szCs w:val="24"/>
              </w:rPr>
            </w:pPr>
          </w:p>
        </w:tc>
      </w:tr>
      <w:tr w:rsidR="007A55F9" w:rsidRPr="00EA06AB" w:rsidTr="00DD0E9C">
        <w:trPr>
          <w:trHeight w:val="2360"/>
        </w:trPr>
        <w:tc>
          <w:tcPr>
            <w:cnfStyle w:val="001000000000"/>
            <w:tcW w:w="629" w:type="dxa"/>
          </w:tcPr>
          <w:p w:rsidR="007A55F9" w:rsidRPr="00EA06AB" w:rsidRDefault="007A55F9" w:rsidP="00342077">
            <w:pPr>
              <w:jc w:val="both"/>
              <w:rPr>
                <w:rFonts w:ascii="Times New Roman" w:hAnsi="Times New Roman" w:cs="Times New Roman"/>
                <w:b/>
                <w:color w:val="002060"/>
                <w:sz w:val="24"/>
                <w:szCs w:val="24"/>
              </w:rPr>
            </w:pPr>
          </w:p>
          <w:p w:rsidR="007A55F9" w:rsidRPr="00EA06AB" w:rsidRDefault="007A55F9" w:rsidP="00342077">
            <w:pPr>
              <w:jc w:val="both"/>
              <w:rPr>
                <w:rFonts w:ascii="Times New Roman" w:hAnsi="Times New Roman" w:cs="Times New Roman"/>
                <w:b/>
                <w:color w:val="002060"/>
                <w:sz w:val="24"/>
                <w:szCs w:val="24"/>
              </w:rPr>
            </w:pPr>
          </w:p>
          <w:p w:rsidR="007A55F9" w:rsidRPr="00EA06AB" w:rsidRDefault="007A55F9" w:rsidP="00342077">
            <w:pPr>
              <w:jc w:val="both"/>
              <w:rPr>
                <w:rFonts w:ascii="Times New Roman" w:hAnsi="Times New Roman" w:cs="Times New Roman"/>
                <w:b/>
                <w:color w:val="002060"/>
                <w:sz w:val="24"/>
                <w:szCs w:val="24"/>
              </w:rPr>
            </w:pPr>
          </w:p>
          <w:p w:rsidR="007A55F9" w:rsidRPr="00EA06AB" w:rsidRDefault="007A55F9" w:rsidP="00342077">
            <w:pPr>
              <w:jc w:val="both"/>
              <w:rPr>
                <w:rFonts w:ascii="Times New Roman" w:hAnsi="Times New Roman" w:cs="Times New Roman"/>
                <w:b/>
                <w:color w:val="002060"/>
                <w:sz w:val="24"/>
                <w:szCs w:val="24"/>
              </w:rPr>
            </w:pPr>
          </w:p>
          <w:p w:rsidR="007A55F9" w:rsidRPr="00EA06AB" w:rsidRDefault="007A55F9" w:rsidP="00342077">
            <w:pPr>
              <w:jc w:val="both"/>
              <w:rPr>
                <w:rFonts w:ascii="Times New Roman" w:hAnsi="Times New Roman" w:cs="Times New Roman"/>
                <w:b/>
                <w:color w:val="002060"/>
                <w:sz w:val="24"/>
                <w:szCs w:val="24"/>
              </w:rPr>
            </w:pPr>
          </w:p>
          <w:p w:rsidR="007A55F9" w:rsidRPr="00EA06AB" w:rsidRDefault="007A55F9" w:rsidP="00342077">
            <w:pPr>
              <w:jc w:val="both"/>
              <w:rPr>
                <w:rFonts w:ascii="Times New Roman" w:hAnsi="Times New Roman" w:cs="Times New Roman"/>
                <w:b/>
                <w:color w:val="002060"/>
                <w:sz w:val="24"/>
                <w:szCs w:val="24"/>
              </w:rPr>
            </w:pPr>
            <w:r w:rsidRPr="00EA06AB">
              <w:rPr>
                <w:rFonts w:ascii="Times New Roman" w:hAnsi="Times New Roman" w:cs="Times New Roman"/>
                <w:color w:val="002060"/>
                <w:sz w:val="24"/>
                <w:szCs w:val="24"/>
              </w:rPr>
              <w:t>1</w:t>
            </w:r>
          </w:p>
        </w:tc>
        <w:tc>
          <w:tcPr>
            <w:tcW w:w="1729" w:type="dxa"/>
          </w:tcPr>
          <w:p w:rsidR="007A55F9" w:rsidRPr="006C7AF6" w:rsidRDefault="007A55F9" w:rsidP="00342077">
            <w:pPr>
              <w:jc w:val="both"/>
              <w:cnfStyle w:val="000000000000"/>
              <w:rPr>
                <w:rFonts w:ascii="Times New Roman" w:hAnsi="Times New Roman" w:cs="Times New Roman"/>
                <w:b/>
                <w:color w:val="002060"/>
                <w:sz w:val="23"/>
                <w:szCs w:val="23"/>
              </w:rPr>
            </w:pPr>
          </w:p>
          <w:p w:rsidR="007A55F9" w:rsidRPr="006C7AF6" w:rsidRDefault="007A55F9" w:rsidP="00342077">
            <w:pPr>
              <w:jc w:val="both"/>
              <w:cnfStyle w:val="000000000000"/>
              <w:rPr>
                <w:rFonts w:ascii="Times New Roman" w:hAnsi="Times New Roman" w:cs="Times New Roman"/>
                <w:b/>
                <w:color w:val="002060"/>
                <w:sz w:val="23"/>
                <w:szCs w:val="23"/>
              </w:rPr>
            </w:pPr>
          </w:p>
          <w:p w:rsidR="007A55F9" w:rsidRPr="006C7AF6" w:rsidRDefault="007A55F9" w:rsidP="00342077">
            <w:pPr>
              <w:jc w:val="both"/>
              <w:cnfStyle w:val="000000000000"/>
              <w:rPr>
                <w:rFonts w:ascii="Times New Roman" w:hAnsi="Times New Roman" w:cs="Times New Roman"/>
                <w:b/>
                <w:color w:val="002060"/>
                <w:sz w:val="23"/>
                <w:szCs w:val="23"/>
              </w:rPr>
            </w:pPr>
          </w:p>
          <w:p w:rsidR="007A55F9" w:rsidRPr="006C7AF6" w:rsidRDefault="007A55F9" w:rsidP="00342077">
            <w:pPr>
              <w:jc w:val="both"/>
              <w:cnfStyle w:val="000000000000"/>
              <w:rPr>
                <w:rFonts w:ascii="Times New Roman" w:hAnsi="Times New Roman" w:cs="Times New Roman"/>
                <w:b/>
                <w:color w:val="002060"/>
                <w:sz w:val="23"/>
                <w:szCs w:val="23"/>
              </w:rPr>
            </w:pPr>
          </w:p>
          <w:p w:rsidR="007A55F9" w:rsidRPr="006C7AF6" w:rsidRDefault="007A55F9" w:rsidP="00342077">
            <w:pPr>
              <w:jc w:val="both"/>
              <w:cnfStyle w:val="00000000000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Regulation 11 and 24(iv)</w:t>
            </w:r>
          </w:p>
        </w:tc>
        <w:tc>
          <w:tcPr>
            <w:tcW w:w="4230" w:type="dxa"/>
          </w:tcPr>
          <w:p w:rsidR="007A55F9" w:rsidRPr="006C7AF6" w:rsidRDefault="007A55F9" w:rsidP="00342077">
            <w:pPr>
              <w:jc w:val="both"/>
              <w:cnfStyle w:val="000000000000"/>
              <w:rPr>
                <w:rFonts w:ascii="Times New Roman" w:hAnsi="Times New Roman" w:cs="Times New Roman"/>
                <w:color w:val="002060"/>
                <w:sz w:val="23"/>
                <w:szCs w:val="23"/>
              </w:rPr>
            </w:pPr>
            <w:r w:rsidRPr="006C7AF6">
              <w:rPr>
                <w:rFonts w:ascii="Times New Roman" w:hAnsi="Times New Roman" w:cs="Times New Roman"/>
                <w:color w:val="002060"/>
                <w:sz w:val="23"/>
                <w:szCs w:val="23"/>
              </w:rPr>
              <w:t>Extinguishment of equity shares in connection with Buyback The particulars of the security certificates extinguished and destroyed shall be furnished by the company to the stock exchanges where the shares or other specified securities of the company are listed within seven days of extinguishment and destruction of the certificates</w:t>
            </w:r>
          </w:p>
          <w:p w:rsidR="007A55F9" w:rsidRPr="006C7AF6" w:rsidRDefault="007A55F9" w:rsidP="00342077">
            <w:pPr>
              <w:jc w:val="both"/>
              <w:cnfStyle w:val="000000000000"/>
              <w:rPr>
                <w:rFonts w:ascii="Times New Roman" w:hAnsi="Times New Roman" w:cs="Times New Roman"/>
                <w:b/>
                <w:color w:val="002060"/>
                <w:sz w:val="23"/>
                <w:szCs w:val="23"/>
              </w:rPr>
            </w:pPr>
          </w:p>
        </w:tc>
        <w:tc>
          <w:tcPr>
            <w:tcW w:w="2876" w:type="dxa"/>
          </w:tcPr>
          <w:p w:rsidR="007A55F9" w:rsidRPr="006C7AF6" w:rsidRDefault="007A55F9" w:rsidP="00342077">
            <w:pPr>
              <w:jc w:val="both"/>
              <w:cnfStyle w:val="000000000000"/>
              <w:rPr>
                <w:rFonts w:ascii="Times New Roman" w:hAnsi="Times New Roman" w:cs="Times New Roman"/>
                <w:color w:val="002060"/>
                <w:sz w:val="23"/>
                <w:szCs w:val="23"/>
              </w:rPr>
            </w:pPr>
          </w:p>
          <w:p w:rsidR="007A55F9" w:rsidRPr="006C7AF6" w:rsidRDefault="007A55F9" w:rsidP="00342077">
            <w:pPr>
              <w:jc w:val="both"/>
              <w:cnfStyle w:val="000000000000"/>
              <w:rPr>
                <w:rFonts w:ascii="Times New Roman" w:hAnsi="Times New Roman" w:cs="Times New Roman"/>
                <w:color w:val="002060"/>
                <w:sz w:val="23"/>
                <w:szCs w:val="23"/>
              </w:rPr>
            </w:pPr>
          </w:p>
          <w:p w:rsidR="007A55F9" w:rsidRPr="006C7AF6" w:rsidRDefault="007A55F9" w:rsidP="00342077">
            <w:pPr>
              <w:jc w:val="both"/>
              <w:cnfStyle w:val="000000000000"/>
              <w:rPr>
                <w:rFonts w:ascii="Times New Roman" w:hAnsi="Times New Roman" w:cs="Times New Roman"/>
                <w:color w:val="002060"/>
                <w:sz w:val="23"/>
                <w:szCs w:val="23"/>
              </w:rPr>
            </w:pPr>
            <w:r w:rsidRPr="006C7AF6">
              <w:rPr>
                <w:rFonts w:ascii="Times New Roman" w:hAnsi="Times New Roman" w:cs="Times New Roman"/>
                <w:color w:val="002060"/>
                <w:sz w:val="23"/>
                <w:szCs w:val="23"/>
              </w:rPr>
              <w:t>7 days of extinguishment and destruction of the certificates</w:t>
            </w:r>
          </w:p>
        </w:tc>
      </w:tr>
      <w:tr w:rsidR="007A55F9" w:rsidRPr="00EA06AB" w:rsidTr="00DD0E9C">
        <w:trPr>
          <w:cnfStyle w:val="000000010000"/>
          <w:trHeight w:val="2000"/>
        </w:trPr>
        <w:tc>
          <w:tcPr>
            <w:cnfStyle w:val="001000000000"/>
            <w:tcW w:w="629" w:type="dxa"/>
          </w:tcPr>
          <w:p w:rsidR="007A55F9" w:rsidRPr="00EA06AB" w:rsidRDefault="007A55F9" w:rsidP="00342077">
            <w:pPr>
              <w:jc w:val="both"/>
              <w:rPr>
                <w:rFonts w:ascii="Times New Roman" w:hAnsi="Times New Roman" w:cs="Times New Roman"/>
                <w:bCs/>
                <w:color w:val="002060"/>
                <w:sz w:val="24"/>
                <w:szCs w:val="24"/>
              </w:rPr>
            </w:pPr>
          </w:p>
          <w:p w:rsidR="007A55F9" w:rsidRPr="00EA06AB" w:rsidRDefault="007A55F9" w:rsidP="00342077">
            <w:pPr>
              <w:jc w:val="both"/>
              <w:rPr>
                <w:rFonts w:ascii="Times New Roman" w:hAnsi="Times New Roman" w:cs="Times New Roman"/>
                <w:bCs/>
                <w:color w:val="002060"/>
                <w:sz w:val="24"/>
                <w:szCs w:val="24"/>
              </w:rPr>
            </w:pPr>
          </w:p>
          <w:p w:rsidR="007A55F9" w:rsidRPr="00EA06AB" w:rsidRDefault="007A55F9" w:rsidP="00342077">
            <w:pPr>
              <w:jc w:val="both"/>
              <w:rPr>
                <w:rFonts w:ascii="Times New Roman" w:hAnsi="Times New Roman" w:cs="Times New Roman"/>
                <w:bCs/>
                <w:color w:val="002060"/>
                <w:sz w:val="24"/>
                <w:szCs w:val="24"/>
              </w:rPr>
            </w:pPr>
          </w:p>
          <w:p w:rsidR="007A55F9" w:rsidRPr="00EA06AB" w:rsidRDefault="007A55F9" w:rsidP="00342077">
            <w:pPr>
              <w:jc w:val="both"/>
              <w:rPr>
                <w:rFonts w:ascii="Times New Roman" w:hAnsi="Times New Roman" w:cs="Times New Roman"/>
                <w:bCs/>
                <w:color w:val="002060"/>
                <w:sz w:val="24"/>
                <w:szCs w:val="24"/>
              </w:rPr>
            </w:pPr>
            <w:r w:rsidRPr="00EA06AB">
              <w:rPr>
                <w:rFonts w:ascii="Times New Roman" w:hAnsi="Times New Roman" w:cs="Times New Roman"/>
                <w:bCs/>
                <w:color w:val="002060"/>
                <w:sz w:val="24"/>
                <w:szCs w:val="24"/>
              </w:rPr>
              <w:t>2</w:t>
            </w:r>
          </w:p>
        </w:tc>
        <w:tc>
          <w:tcPr>
            <w:tcW w:w="1729" w:type="dxa"/>
          </w:tcPr>
          <w:p w:rsidR="007A55F9" w:rsidRPr="006C7AF6" w:rsidRDefault="007A55F9" w:rsidP="00342077">
            <w:pPr>
              <w:jc w:val="both"/>
              <w:cnfStyle w:val="000000010000"/>
              <w:rPr>
                <w:rFonts w:ascii="Times New Roman" w:hAnsi="Times New Roman" w:cs="Times New Roman"/>
                <w:b/>
                <w:color w:val="002060"/>
                <w:sz w:val="23"/>
                <w:szCs w:val="23"/>
              </w:rPr>
            </w:pPr>
          </w:p>
          <w:p w:rsidR="007A55F9" w:rsidRPr="006C7AF6" w:rsidRDefault="007A55F9" w:rsidP="00342077">
            <w:pPr>
              <w:jc w:val="both"/>
              <w:cnfStyle w:val="000000010000"/>
              <w:rPr>
                <w:rFonts w:ascii="Times New Roman" w:hAnsi="Times New Roman" w:cs="Times New Roman"/>
                <w:b/>
                <w:color w:val="002060"/>
                <w:sz w:val="23"/>
                <w:szCs w:val="23"/>
              </w:rPr>
            </w:pPr>
          </w:p>
          <w:p w:rsidR="007A55F9" w:rsidRPr="006C7AF6" w:rsidRDefault="007A55F9" w:rsidP="00342077">
            <w:pPr>
              <w:jc w:val="both"/>
              <w:cnfStyle w:val="00000001000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Regulation 24(</w:t>
            </w:r>
            <w:proofErr w:type="spellStart"/>
            <w:r w:rsidRPr="006C7AF6">
              <w:rPr>
                <w:rFonts w:ascii="Times New Roman" w:hAnsi="Times New Roman" w:cs="Times New Roman"/>
                <w:b/>
                <w:color w:val="002060"/>
                <w:sz w:val="23"/>
                <w:szCs w:val="23"/>
              </w:rPr>
              <w:t>i</w:t>
            </w:r>
            <w:proofErr w:type="spellEnd"/>
            <w:r w:rsidRPr="006C7AF6">
              <w:rPr>
                <w:rFonts w:ascii="Times New Roman" w:hAnsi="Times New Roman" w:cs="Times New Roman"/>
                <w:b/>
                <w:color w:val="002060"/>
                <w:sz w:val="23"/>
                <w:szCs w:val="23"/>
              </w:rPr>
              <w:t xml:space="preserve">) (f) </w:t>
            </w:r>
          </w:p>
        </w:tc>
        <w:tc>
          <w:tcPr>
            <w:tcW w:w="4230" w:type="dxa"/>
          </w:tcPr>
          <w:p w:rsidR="007A55F9" w:rsidRPr="006C7AF6" w:rsidRDefault="007A55F9" w:rsidP="00342077">
            <w:pPr>
              <w:jc w:val="both"/>
              <w:cnfStyle w:val="000000010000"/>
              <w:rPr>
                <w:rFonts w:ascii="Times New Roman" w:hAnsi="Times New Roman" w:cs="Times New Roman"/>
                <w:color w:val="002060"/>
                <w:sz w:val="23"/>
                <w:szCs w:val="23"/>
              </w:rPr>
            </w:pPr>
          </w:p>
          <w:p w:rsidR="007A55F9" w:rsidRPr="006C7AF6" w:rsidRDefault="007A55F9" w:rsidP="00342077">
            <w:pPr>
              <w:jc w:val="both"/>
              <w:cnfStyle w:val="000000010000"/>
              <w:rPr>
                <w:rFonts w:ascii="Times New Roman" w:hAnsi="Times New Roman" w:cs="Times New Roman"/>
                <w:color w:val="002060"/>
                <w:sz w:val="23"/>
                <w:szCs w:val="23"/>
              </w:rPr>
            </w:pPr>
          </w:p>
          <w:p w:rsidR="007A55F9" w:rsidRPr="006C7AF6" w:rsidRDefault="007A55F9" w:rsidP="00342077">
            <w:pPr>
              <w:jc w:val="both"/>
              <w:cnfStyle w:val="000000010000"/>
              <w:rPr>
                <w:rFonts w:ascii="Times New Roman" w:hAnsi="Times New Roman" w:cs="Times New Roman"/>
                <w:color w:val="002060"/>
                <w:sz w:val="23"/>
                <w:szCs w:val="23"/>
              </w:rPr>
            </w:pPr>
          </w:p>
          <w:p w:rsidR="007A55F9" w:rsidRPr="006C7AF6" w:rsidRDefault="007A55F9" w:rsidP="00342077">
            <w:pPr>
              <w:jc w:val="both"/>
              <w:cnfStyle w:val="000000010000"/>
              <w:rPr>
                <w:rFonts w:ascii="Times New Roman" w:hAnsi="Times New Roman" w:cs="Times New Roman"/>
                <w:color w:val="002060"/>
                <w:sz w:val="23"/>
                <w:szCs w:val="23"/>
              </w:rPr>
            </w:pPr>
            <w:r w:rsidRPr="006C7AF6">
              <w:rPr>
                <w:rFonts w:ascii="Times New Roman" w:hAnsi="Times New Roman" w:cs="Times New Roman"/>
                <w:color w:val="002060"/>
                <w:sz w:val="23"/>
                <w:szCs w:val="23"/>
              </w:rPr>
              <w:t>Minimum time between buy back and raising of funds</w:t>
            </w:r>
          </w:p>
        </w:tc>
        <w:tc>
          <w:tcPr>
            <w:tcW w:w="2876" w:type="dxa"/>
          </w:tcPr>
          <w:p w:rsidR="007A55F9" w:rsidRPr="006C7AF6" w:rsidRDefault="007A55F9" w:rsidP="00342077">
            <w:pPr>
              <w:jc w:val="both"/>
              <w:cnfStyle w:val="000000010000"/>
              <w:rPr>
                <w:rFonts w:ascii="Times New Roman" w:hAnsi="Times New Roman" w:cs="Times New Roman"/>
                <w:color w:val="002060"/>
                <w:sz w:val="23"/>
                <w:szCs w:val="23"/>
              </w:rPr>
            </w:pPr>
            <w:r w:rsidRPr="006C7AF6">
              <w:rPr>
                <w:rFonts w:ascii="Times New Roman" w:hAnsi="Times New Roman" w:cs="Times New Roman"/>
                <w:color w:val="002060"/>
                <w:sz w:val="23"/>
                <w:szCs w:val="23"/>
              </w:rPr>
              <w:t>Temporary relaxation in the period of restriction</w:t>
            </w:r>
          </w:p>
          <w:p w:rsidR="007A55F9" w:rsidRPr="006C7AF6" w:rsidRDefault="007A55F9" w:rsidP="00342077">
            <w:pPr>
              <w:jc w:val="both"/>
              <w:cnfStyle w:val="000000010000"/>
              <w:rPr>
                <w:rFonts w:ascii="Times New Roman" w:hAnsi="Times New Roman" w:cs="Times New Roman"/>
                <w:color w:val="002060"/>
                <w:sz w:val="23"/>
                <w:szCs w:val="23"/>
              </w:rPr>
            </w:pPr>
            <w:r w:rsidRPr="006C7AF6">
              <w:rPr>
                <w:rFonts w:ascii="Times New Roman" w:hAnsi="Times New Roman" w:cs="Times New Roman"/>
                <w:color w:val="002060"/>
                <w:sz w:val="23"/>
                <w:szCs w:val="23"/>
              </w:rPr>
              <w:t>provided in Regulation 24(</w:t>
            </w:r>
            <w:proofErr w:type="spellStart"/>
            <w:r w:rsidRPr="006C7AF6">
              <w:rPr>
                <w:rFonts w:ascii="Times New Roman" w:hAnsi="Times New Roman" w:cs="Times New Roman"/>
                <w:color w:val="002060"/>
                <w:sz w:val="23"/>
                <w:szCs w:val="23"/>
              </w:rPr>
              <w:t>i</w:t>
            </w:r>
            <w:proofErr w:type="spellEnd"/>
            <w:r w:rsidRPr="006C7AF6">
              <w:rPr>
                <w:rFonts w:ascii="Times New Roman" w:hAnsi="Times New Roman" w:cs="Times New Roman"/>
                <w:color w:val="002060"/>
                <w:sz w:val="23"/>
                <w:szCs w:val="23"/>
              </w:rPr>
              <w:t>)(f) from “one year” to “six months”</w:t>
            </w:r>
          </w:p>
          <w:p w:rsidR="007A55F9" w:rsidRPr="006C7AF6" w:rsidRDefault="007A55F9" w:rsidP="00342077">
            <w:pPr>
              <w:jc w:val="both"/>
              <w:cnfStyle w:val="000000010000"/>
              <w:rPr>
                <w:rFonts w:ascii="Times New Roman" w:hAnsi="Times New Roman" w:cs="Times New Roman"/>
                <w:color w:val="002060"/>
                <w:sz w:val="23"/>
                <w:szCs w:val="23"/>
              </w:rPr>
            </w:pPr>
            <w:r w:rsidRPr="006C7AF6">
              <w:rPr>
                <w:rFonts w:ascii="Times New Roman" w:hAnsi="Times New Roman" w:cs="Times New Roman"/>
                <w:b/>
                <w:bCs/>
                <w:color w:val="002060"/>
                <w:sz w:val="23"/>
                <w:szCs w:val="23"/>
                <w:u w:val="single"/>
              </w:rPr>
              <w:t>Applicable up to December 31, 2020 o</w:t>
            </w:r>
            <w:r w:rsidRPr="006C7AF6">
              <w:rPr>
                <w:rFonts w:ascii="Times New Roman" w:hAnsi="Times New Roman" w:cs="Times New Roman"/>
                <w:color w:val="002060"/>
                <w:sz w:val="23"/>
                <w:szCs w:val="23"/>
              </w:rPr>
              <w:t>nly</w:t>
            </w:r>
          </w:p>
        </w:tc>
      </w:tr>
    </w:tbl>
    <w:p w:rsidR="007A55F9" w:rsidRPr="00EA06AB" w:rsidRDefault="007A55F9" w:rsidP="007A55F9">
      <w:pPr>
        <w:spacing w:after="0" w:line="240" w:lineRule="auto"/>
        <w:rPr>
          <w:rFonts w:ascii="Times New Roman" w:hAnsi="Times New Roman" w:cs="Times New Roman"/>
          <w:b/>
          <w:bCs/>
          <w:color w:val="002060"/>
          <w:sz w:val="24"/>
          <w:szCs w:val="24"/>
          <w:u w:val="single"/>
        </w:rPr>
      </w:pPr>
    </w:p>
    <w:p w:rsidR="007A55F9" w:rsidRPr="0030073D" w:rsidRDefault="007A55F9" w:rsidP="007A55F9">
      <w:pPr>
        <w:shd w:val="clear" w:color="auto" w:fill="820000"/>
        <w:spacing w:after="0" w:line="240" w:lineRule="auto"/>
        <w:rPr>
          <w:rFonts w:ascii="Times New Roman" w:hAnsi="Times New Roman" w:cs="Times New Roman"/>
          <w:b/>
          <w:bCs/>
          <w:i/>
          <w:color w:val="FFFFFF" w:themeColor="background1"/>
          <w:sz w:val="32"/>
          <w:szCs w:val="24"/>
          <w:u w:val="single"/>
        </w:rPr>
      </w:pPr>
      <w:r w:rsidRPr="0030073D">
        <w:rPr>
          <w:rFonts w:ascii="Times New Roman" w:hAnsi="Times New Roman" w:cs="Times New Roman"/>
          <w:b/>
          <w:bCs/>
          <w:i/>
          <w:color w:val="FFFFFF" w:themeColor="background1"/>
          <w:sz w:val="32"/>
          <w:szCs w:val="24"/>
          <w:u w:val="single"/>
        </w:rPr>
        <w:t>11. SEBI (Depositories and Participants) Regulations 2018)</w:t>
      </w:r>
    </w:p>
    <w:p w:rsidR="007A55F9" w:rsidRPr="0030473D" w:rsidRDefault="007A55F9" w:rsidP="007A55F9">
      <w:pPr>
        <w:spacing w:after="0" w:line="240" w:lineRule="auto"/>
        <w:rPr>
          <w:rFonts w:ascii="Times New Roman" w:hAnsi="Times New Roman" w:cs="Times New Roman"/>
          <w:b/>
          <w:bCs/>
          <w:color w:val="002060"/>
          <w:sz w:val="24"/>
          <w:szCs w:val="24"/>
          <w:u w:val="single"/>
        </w:rPr>
      </w:pPr>
    </w:p>
    <w:tbl>
      <w:tblPr>
        <w:tblStyle w:val="TableGrid"/>
        <w:tblW w:w="5000" w:type="pct"/>
        <w:tblLook w:val="04A0"/>
      </w:tblPr>
      <w:tblGrid>
        <w:gridCol w:w="1335"/>
        <w:gridCol w:w="5604"/>
        <w:gridCol w:w="2303"/>
      </w:tblGrid>
      <w:tr w:rsidR="007A55F9" w:rsidRPr="0030473D" w:rsidTr="00342077">
        <w:trPr>
          <w:cnfStyle w:val="100000000000"/>
        </w:trPr>
        <w:tc>
          <w:tcPr>
            <w:cnfStyle w:val="001000000000"/>
            <w:tcW w:w="722" w:type="pct"/>
          </w:tcPr>
          <w:p w:rsidR="007A55F9" w:rsidRPr="0030473D" w:rsidRDefault="007A55F9" w:rsidP="00342077">
            <w:pPr>
              <w:jc w:val="center"/>
              <w:rPr>
                <w:rFonts w:ascii="Times New Roman" w:eastAsia="Times New Roman" w:hAnsi="Times New Roman" w:cs="Times New Roman"/>
                <w:b/>
                <w:bCs/>
                <w:color w:val="002060"/>
                <w:sz w:val="24"/>
                <w:szCs w:val="24"/>
              </w:rPr>
            </w:pPr>
          </w:p>
          <w:p w:rsidR="007A55F9" w:rsidRPr="0030473D" w:rsidRDefault="007A55F9" w:rsidP="00342077">
            <w:pPr>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Sl. No.</w:t>
            </w:r>
          </w:p>
          <w:p w:rsidR="007A55F9" w:rsidRPr="0030473D" w:rsidRDefault="007A55F9" w:rsidP="00342077">
            <w:pPr>
              <w:jc w:val="center"/>
              <w:rPr>
                <w:rFonts w:ascii="Times New Roman" w:eastAsia="Times New Roman" w:hAnsi="Times New Roman" w:cs="Times New Roman"/>
                <w:b/>
                <w:bCs/>
                <w:color w:val="002060"/>
                <w:sz w:val="24"/>
                <w:szCs w:val="24"/>
              </w:rPr>
            </w:pPr>
          </w:p>
        </w:tc>
        <w:tc>
          <w:tcPr>
            <w:tcW w:w="3032" w:type="pct"/>
          </w:tcPr>
          <w:p w:rsidR="007A55F9" w:rsidRPr="0030473D" w:rsidRDefault="007A55F9" w:rsidP="00342077">
            <w:pPr>
              <w:jc w:val="center"/>
              <w:cnfStyle w:val="100000000000"/>
              <w:rPr>
                <w:rFonts w:ascii="Times New Roman" w:eastAsia="Times New Roman" w:hAnsi="Times New Roman" w:cs="Times New Roman"/>
                <w:b/>
                <w:bCs/>
                <w:color w:val="002060"/>
                <w:sz w:val="24"/>
                <w:szCs w:val="24"/>
              </w:rPr>
            </w:pPr>
          </w:p>
          <w:p w:rsidR="007A55F9" w:rsidRPr="0030473D" w:rsidRDefault="007A55F9" w:rsidP="00342077">
            <w:pPr>
              <w:jc w:val="center"/>
              <w:cnfStyle w:val="100000000000"/>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Compliance Particulars</w:t>
            </w:r>
          </w:p>
        </w:tc>
        <w:tc>
          <w:tcPr>
            <w:tcW w:w="1246" w:type="pct"/>
          </w:tcPr>
          <w:p w:rsidR="007A55F9" w:rsidRPr="0030473D" w:rsidRDefault="007A55F9" w:rsidP="00342077">
            <w:pPr>
              <w:jc w:val="center"/>
              <w:cnfStyle w:val="100000000000"/>
              <w:rPr>
                <w:rFonts w:ascii="Times New Roman" w:eastAsia="Times New Roman" w:hAnsi="Times New Roman" w:cs="Times New Roman"/>
                <w:b/>
                <w:bCs/>
                <w:color w:val="002060"/>
                <w:sz w:val="24"/>
                <w:szCs w:val="24"/>
              </w:rPr>
            </w:pPr>
          </w:p>
          <w:p w:rsidR="007A55F9" w:rsidRPr="0030473D" w:rsidRDefault="007A55F9" w:rsidP="00342077">
            <w:pPr>
              <w:jc w:val="center"/>
              <w:cnfStyle w:val="100000000000"/>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Due Date</w:t>
            </w:r>
          </w:p>
        </w:tc>
      </w:tr>
      <w:tr w:rsidR="007A55F9" w:rsidRPr="0030473D" w:rsidTr="00342077">
        <w:trPr>
          <w:cnfStyle w:val="000000100000"/>
        </w:trPr>
        <w:tc>
          <w:tcPr>
            <w:cnfStyle w:val="001000000000"/>
            <w:tcW w:w="722" w:type="pct"/>
          </w:tcPr>
          <w:p w:rsidR="007A55F9" w:rsidRPr="0030473D" w:rsidRDefault="007A55F9" w:rsidP="00342077">
            <w:pPr>
              <w:jc w:val="center"/>
              <w:rPr>
                <w:rFonts w:ascii="Times New Roman" w:eastAsia="Times New Roman" w:hAnsi="Times New Roman" w:cs="Times New Roman"/>
                <w:b/>
                <w:bCs/>
                <w:color w:val="002060"/>
                <w:sz w:val="24"/>
                <w:szCs w:val="24"/>
              </w:rPr>
            </w:pPr>
          </w:p>
          <w:p w:rsidR="007A55F9" w:rsidRPr="0030473D" w:rsidRDefault="007A55F9" w:rsidP="00342077">
            <w:pPr>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1.</w:t>
            </w:r>
          </w:p>
        </w:tc>
        <w:tc>
          <w:tcPr>
            <w:tcW w:w="3032" w:type="pct"/>
          </w:tcPr>
          <w:p w:rsidR="007A55F9" w:rsidRPr="0030473D" w:rsidRDefault="007A55F9" w:rsidP="00342077">
            <w:pPr>
              <w:jc w:val="both"/>
              <w:cnfStyle w:val="000000100000"/>
              <w:rPr>
                <w:rFonts w:ascii="Times New Roman" w:eastAsia="Times New Roman" w:hAnsi="Times New Roman" w:cs="Times New Roman"/>
                <w:color w:val="002060"/>
                <w:sz w:val="24"/>
                <w:szCs w:val="24"/>
              </w:rPr>
            </w:pPr>
            <w:r w:rsidRPr="0030473D">
              <w:rPr>
                <w:rFonts w:ascii="Times New Roman" w:eastAsia="Times New Roman" w:hAnsi="Times New Roman" w:cs="Times New Roman"/>
                <w:color w:val="002060"/>
                <w:sz w:val="24"/>
                <w:szCs w:val="24"/>
              </w:rPr>
              <w:t xml:space="preserve">Regulation 76 </w:t>
            </w:r>
            <w:r>
              <w:rPr>
                <w:rFonts w:ascii="Times New Roman" w:eastAsia="Times New Roman" w:hAnsi="Times New Roman" w:cs="Times New Roman"/>
                <w:color w:val="002060"/>
                <w:sz w:val="24"/>
                <w:szCs w:val="24"/>
              </w:rPr>
              <w:t xml:space="preserve"> (Quarter, Oct – Dec 2020)</w:t>
            </w:r>
          </w:p>
          <w:p w:rsidR="007A55F9" w:rsidRPr="0030473D" w:rsidRDefault="007A55F9" w:rsidP="00342077">
            <w:pPr>
              <w:jc w:val="both"/>
              <w:cnfStyle w:val="000000100000"/>
              <w:rPr>
                <w:rFonts w:ascii="Times New Roman" w:eastAsia="Times New Roman" w:hAnsi="Times New Roman" w:cs="Times New Roman"/>
                <w:color w:val="002060"/>
                <w:sz w:val="24"/>
                <w:szCs w:val="24"/>
              </w:rPr>
            </w:pPr>
            <w:r w:rsidRPr="0030473D">
              <w:rPr>
                <w:rFonts w:ascii="Times New Roman" w:eastAsia="Times New Roman" w:hAnsi="Times New Roman" w:cs="Times New Roman"/>
                <w:color w:val="002060"/>
                <w:sz w:val="24"/>
                <w:szCs w:val="24"/>
              </w:rPr>
              <w:t>Reconciliation of Shares and Capital Audit</w:t>
            </w:r>
          </w:p>
        </w:tc>
        <w:tc>
          <w:tcPr>
            <w:tcW w:w="1246" w:type="pct"/>
          </w:tcPr>
          <w:p w:rsidR="007A55F9" w:rsidRPr="0030473D" w:rsidRDefault="007A55F9" w:rsidP="00342077">
            <w:pPr>
              <w:jc w:val="center"/>
              <w:cnfStyle w:val="000000100000"/>
              <w:rPr>
                <w:rFonts w:ascii="Times New Roman" w:eastAsia="Times New Roman" w:hAnsi="Times New Roman" w:cs="Times New Roman"/>
                <w:bCs/>
                <w:color w:val="002060"/>
                <w:sz w:val="24"/>
                <w:szCs w:val="24"/>
              </w:rPr>
            </w:pPr>
            <w:r w:rsidRPr="0030473D">
              <w:rPr>
                <w:rFonts w:ascii="Times New Roman" w:eastAsia="Times New Roman" w:hAnsi="Times New Roman" w:cs="Times New Roman"/>
                <w:bCs/>
                <w:color w:val="002060"/>
                <w:sz w:val="24"/>
                <w:szCs w:val="24"/>
              </w:rPr>
              <w:t>30.01.2021</w:t>
            </w:r>
          </w:p>
        </w:tc>
      </w:tr>
      <w:tr w:rsidR="007A55F9" w:rsidRPr="00EA06AB" w:rsidTr="00342077">
        <w:tc>
          <w:tcPr>
            <w:cnfStyle w:val="001000000000"/>
            <w:tcW w:w="722" w:type="pct"/>
          </w:tcPr>
          <w:p w:rsidR="007A55F9" w:rsidRPr="0030473D" w:rsidRDefault="007A55F9" w:rsidP="00342077">
            <w:pPr>
              <w:jc w:val="center"/>
              <w:rPr>
                <w:rFonts w:ascii="Times New Roman" w:eastAsia="Times New Roman" w:hAnsi="Times New Roman" w:cs="Times New Roman"/>
                <w:b/>
                <w:bCs/>
                <w:color w:val="002060"/>
                <w:sz w:val="24"/>
                <w:szCs w:val="24"/>
              </w:rPr>
            </w:pPr>
          </w:p>
          <w:p w:rsidR="007A55F9" w:rsidRPr="0030473D" w:rsidRDefault="007A55F9" w:rsidP="00342077">
            <w:pPr>
              <w:jc w:val="center"/>
              <w:rPr>
                <w:rFonts w:ascii="Times New Roman" w:eastAsia="Times New Roman" w:hAnsi="Times New Roman" w:cs="Times New Roman"/>
                <w:b/>
                <w:bCs/>
                <w:color w:val="002060"/>
                <w:sz w:val="24"/>
                <w:szCs w:val="24"/>
              </w:rPr>
            </w:pPr>
            <w:r w:rsidRPr="0030473D">
              <w:rPr>
                <w:rFonts w:ascii="Times New Roman" w:eastAsia="Times New Roman" w:hAnsi="Times New Roman" w:cs="Times New Roman"/>
                <w:b/>
                <w:bCs/>
                <w:color w:val="002060"/>
                <w:sz w:val="24"/>
                <w:szCs w:val="24"/>
              </w:rPr>
              <w:t xml:space="preserve">2. </w:t>
            </w:r>
          </w:p>
        </w:tc>
        <w:tc>
          <w:tcPr>
            <w:tcW w:w="3032" w:type="pct"/>
          </w:tcPr>
          <w:p w:rsidR="007A55F9" w:rsidRPr="0030473D" w:rsidRDefault="007A55F9" w:rsidP="00342077">
            <w:pPr>
              <w:cnfStyle w:val="000000000000"/>
              <w:rPr>
                <w:rFonts w:ascii="Times New Roman" w:eastAsia="Times New Roman" w:hAnsi="Times New Roman" w:cs="Times New Roman"/>
                <w:color w:val="002060"/>
                <w:sz w:val="24"/>
                <w:szCs w:val="24"/>
              </w:rPr>
            </w:pPr>
            <w:r w:rsidRPr="0030473D">
              <w:rPr>
                <w:rFonts w:ascii="Times New Roman" w:eastAsia="Times New Roman" w:hAnsi="Times New Roman" w:cs="Times New Roman"/>
                <w:color w:val="002060"/>
                <w:sz w:val="24"/>
                <w:szCs w:val="24"/>
              </w:rPr>
              <w:t xml:space="preserve">Regulation 74 (5): Processing of </w:t>
            </w:r>
            <w:proofErr w:type="spellStart"/>
            <w:r w:rsidRPr="0030473D">
              <w:rPr>
                <w:rFonts w:ascii="Times New Roman" w:eastAsia="Times New Roman" w:hAnsi="Times New Roman" w:cs="Times New Roman"/>
                <w:color w:val="002060"/>
                <w:sz w:val="24"/>
                <w:szCs w:val="24"/>
              </w:rPr>
              <w:t>demat</w:t>
            </w:r>
            <w:proofErr w:type="spellEnd"/>
            <w:r w:rsidRPr="0030473D">
              <w:rPr>
                <w:rFonts w:ascii="Times New Roman" w:eastAsia="Times New Roman" w:hAnsi="Times New Roman" w:cs="Times New Roman"/>
                <w:color w:val="002060"/>
                <w:sz w:val="24"/>
                <w:szCs w:val="24"/>
              </w:rPr>
              <w:t xml:space="preserve"> requests form by Issuer/RTAs - Certificate Received from Registrar</w:t>
            </w:r>
          </w:p>
        </w:tc>
        <w:tc>
          <w:tcPr>
            <w:tcW w:w="1246" w:type="pct"/>
          </w:tcPr>
          <w:p w:rsidR="007A55F9" w:rsidRPr="00EA06AB" w:rsidRDefault="007A55F9" w:rsidP="00342077">
            <w:pPr>
              <w:jc w:val="both"/>
              <w:cnfStyle w:val="000000000000"/>
              <w:rPr>
                <w:rFonts w:ascii="Times New Roman" w:eastAsia="Times New Roman" w:hAnsi="Times New Roman" w:cs="Times New Roman"/>
                <w:bCs/>
                <w:color w:val="002060"/>
                <w:sz w:val="24"/>
                <w:szCs w:val="24"/>
              </w:rPr>
            </w:pPr>
            <w:r w:rsidRPr="0030473D">
              <w:rPr>
                <w:rFonts w:ascii="Times New Roman" w:eastAsia="Times New Roman" w:hAnsi="Times New Roman" w:cs="Times New Roman"/>
                <w:bCs/>
                <w:color w:val="002060"/>
                <w:sz w:val="24"/>
                <w:szCs w:val="24"/>
              </w:rPr>
              <w:t>Within 15 days of receipt of the certificate of security</w:t>
            </w:r>
          </w:p>
        </w:tc>
      </w:tr>
    </w:tbl>
    <w:p w:rsidR="00D03EDD" w:rsidRDefault="00D03EDD" w:rsidP="0046766E">
      <w:pPr>
        <w:spacing w:after="0" w:line="240" w:lineRule="auto"/>
        <w:jc w:val="both"/>
        <w:rPr>
          <w:rFonts w:ascii="Times New Roman" w:hAnsi="Times New Roman" w:cs="Times New Roman"/>
          <w:bCs/>
          <w:color w:val="002060"/>
          <w:sz w:val="24"/>
          <w:szCs w:val="24"/>
        </w:rPr>
      </w:pPr>
    </w:p>
    <w:p w:rsidR="0030073D" w:rsidRPr="00EA06AB" w:rsidRDefault="0030073D" w:rsidP="00DD0E9C">
      <w:pPr>
        <w:pStyle w:val="ListParagraph"/>
        <w:numPr>
          <w:ilvl w:val="0"/>
          <w:numId w:val="6"/>
        </w:numPr>
        <w:shd w:val="clear" w:color="auto" w:fill="FFDB69"/>
        <w:spacing w:after="0" w:line="240" w:lineRule="auto"/>
        <w:jc w:val="both"/>
        <w:rPr>
          <w:rFonts w:ascii="Times New Roman" w:eastAsia="Times New Roman" w:hAnsi="Times New Roman" w:cs="Times New Roman"/>
          <w:b/>
          <w:bCs/>
          <w:i/>
          <w:color w:val="002060"/>
          <w:sz w:val="28"/>
          <w:szCs w:val="24"/>
          <w:u w:val="single"/>
        </w:rPr>
      </w:pPr>
      <w:r w:rsidRPr="00EA06AB">
        <w:rPr>
          <w:rFonts w:ascii="Times New Roman" w:eastAsia="Times New Roman" w:hAnsi="Times New Roman" w:cs="Times New Roman"/>
          <w:b/>
          <w:bCs/>
          <w:i/>
          <w:color w:val="002060"/>
          <w:sz w:val="28"/>
          <w:szCs w:val="24"/>
          <w:u w:val="single"/>
        </w:rPr>
        <w:t>SEBI Circulars Tracker: 01.1</w:t>
      </w:r>
      <w:r>
        <w:rPr>
          <w:rFonts w:ascii="Times New Roman" w:eastAsia="Times New Roman" w:hAnsi="Times New Roman" w:cs="Times New Roman"/>
          <w:b/>
          <w:bCs/>
          <w:i/>
          <w:color w:val="002060"/>
          <w:sz w:val="28"/>
          <w:szCs w:val="24"/>
          <w:u w:val="single"/>
        </w:rPr>
        <w:t>2</w:t>
      </w:r>
      <w:r w:rsidRPr="00EA06AB">
        <w:rPr>
          <w:rFonts w:ascii="Times New Roman" w:eastAsia="Times New Roman" w:hAnsi="Times New Roman" w:cs="Times New Roman"/>
          <w:b/>
          <w:bCs/>
          <w:i/>
          <w:color w:val="002060"/>
          <w:sz w:val="28"/>
          <w:szCs w:val="24"/>
          <w:u w:val="single"/>
        </w:rPr>
        <w:t>.2020 to 31.</w:t>
      </w:r>
      <w:r>
        <w:rPr>
          <w:rFonts w:ascii="Times New Roman" w:eastAsia="Times New Roman" w:hAnsi="Times New Roman" w:cs="Times New Roman"/>
          <w:b/>
          <w:bCs/>
          <w:i/>
          <w:color w:val="002060"/>
          <w:sz w:val="28"/>
          <w:szCs w:val="24"/>
          <w:u w:val="single"/>
        </w:rPr>
        <w:t>12</w:t>
      </w:r>
      <w:r w:rsidRPr="00EA06AB">
        <w:rPr>
          <w:rFonts w:ascii="Times New Roman" w:eastAsia="Times New Roman" w:hAnsi="Times New Roman" w:cs="Times New Roman"/>
          <w:b/>
          <w:bCs/>
          <w:i/>
          <w:color w:val="002060"/>
          <w:sz w:val="28"/>
          <w:szCs w:val="24"/>
          <w:u w:val="single"/>
        </w:rPr>
        <w:t>.2020</w:t>
      </w:r>
    </w:p>
    <w:p w:rsidR="0030073D" w:rsidRPr="00EA06AB" w:rsidRDefault="0030073D" w:rsidP="0030073D">
      <w:pPr>
        <w:pStyle w:val="ListParagraph"/>
        <w:spacing w:after="0" w:line="240" w:lineRule="auto"/>
        <w:jc w:val="both"/>
        <w:rPr>
          <w:rFonts w:ascii="Times New Roman" w:eastAsia="Times New Roman" w:hAnsi="Times New Roman" w:cs="Times New Roman"/>
          <w:b/>
          <w:bCs/>
          <w:color w:val="002060"/>
          <w:sz w:val="24"/>
          <w:szCs w:val="24"/>
          <w:u w:val="single"/>
        </w:rPr>
      </w:pPr>
    </w:p>
    <w:tbl>
      <w:tblPr>
        <w:tblStyle w:val="GridTable4Accent6"/>
        <w:tblW w:w="9810" w:type="dxa"/>
        <w:tblInd w:w="-252" w:type="dxa"/>
        <w:tblLook w:val="04A0"/>
      </w:tblPr>
      <w:tblGrid>
        <w:gridCol w:w="1260"/>
        <w:gridCol w:w="7020"/>
        <w:gridCol w:w="1530"/>
      </w:tblGrid>
      <w:tr w:rsidR="0030073D" w:rsidRPr="00EA06AB" w:rsidTr="00342077">
        <w:trPr>
          <w:cnfStyle w:val="100000000000"/>
        </w:trPr>
        <w:tc>
          <w:tcPr>
            <w:cnfStyle w:val="001000000000"/>
            <w:tcW w:w="1260" w:type="dxa"/>
          </w:tcPr>
          <w:p w:rsidR="0030073D" w:rsidRPr="00EA06AB" w:rsidRDefault="0030073D" w:rsidP="00342077">
            <w:pPr>
              <w:tabs>
                <w:tab w:val="left" w:pos="900"/>
              </w:tabs>
              <w:jc w:val="center"/>
              <w:rPr>
                <w:rFonts w:ascii="Times New Roman" w:hAnsi="Times New Roman" w:cs="Times New Roman"/>
                <w:b w:val="0"/>
                <w:bCs w:val="0"/>
                <w:color w:val="auto"/>
                <w:sz w:val="28"/>
                <w:szCs w:val="24"/>
              </w:rPr>
            </w:pPr>
            <w:r w:rsidRPr="00EA06AB">
              <w:rPr>
                <w:rFonts w:ascii="Times New Roman" w:hAnsi="Times New Roman" w:cs="Times New Roman"/>
                <w:color w:val="auto"/>
                <w:sz w:val="28"/>
                <w:szCs w:val="24"/>
              </w:rPr>
              <w:t>Sl. No.</w:t>
            </w:r>
          </w:p>
        </w:tc>
        <w:tc>
          <w:tcPr>
            <w:tcW w:w="7020" w:type="dxa"/>
          </w:tcPr>
          <w:p w:rsidR="0030073D" w:rsidRPr="00EA06AB" w:rsidRDefault="0030073D" w:rsidP="00342077">
            <w:pPr>
              <w:tabs>
                <w:tab w:val="left" w:pos="900"/>
              </w:tabs>
              <w:jc w:val="center"/>
              <w:cnfStyle w:val="100000000000"/>
              <w:rPr>
                <w:rFonts w:ascii="Times New Roman" w:hAnsi="Times New Roman" w:cs="Times New Roman"/>
                <w:b w:val="0"/>
                <w:bCs w:val="0"/>
                <w:color w:val="auto"/>
                <w:sz w:val="28"/>
                <w:szCs w:val="24"/>
              </w:rPr>
            </w:pPr>
            <w:r w:rsidRPr="00EA06AB">
              <w:rPr>
                <w:rFonts w:ascii="Times New Roman" w:hAnsi="Times New Roman" w:cs="Times New Roman"/>
                <w:color w:val="auto"/>
                <w:sz w:val="28"/>
                <w:szCs w:val="24"/>
              </w:rPr>
              <w:t>Particulars</w:t>
            </w:r>
          </w:p>
        </w:tc>
        <w:tc>
          <w:tcPr>
            <w:tcW w:w="1530" w:type="dxa"/>
          </w:tcPr>
          <w:p w:rsidR="0030073D" w:rsidRPr="00EA06AB" w:rsidRDefault="0030073D" w:rsidP="00342077">
            <w:pPr>
              <w:tabs>
                <w:tab w:val="left" w:pos="900"/>
              </w:tabs>
              <w:jc w:val="center"/>
              <w:cnfStyle w:val="100000000000"/>
              <w:rPr>
                <w:rFonts w:ascii="Times New Roman" w:hAnsi="Times New Roman" w:cs="Times New Roman"/>
                <w:b w:val="0"/>
                <w:bCs w:val="0"/>
                <w:color w:val="auto"/>
                <w:sz w:val="28"/>
                <w:szCs w:val="24"/>
              </w:rPr>
            </w:pPr>
            <w:r w:rsidRPr="00EA06AB">
              <w:rPr>
                <w:rFonts w:ascii="Times New Roman" w:hAnsi="Times New Roman" w:cs="Times New Roman"/>
                <w:color w:val="auto"/>
                <w:sz w:val="28"/>
                <w:szCs w:val="24"/>
              </w:rPr>
              <w:t>Link</w:t>
            </w:r>
          </w:p>
        </w:tc>
      </w:tr>
      <w:tr w:rsidR="0030073D" w:rsidRPr="00EA06AB" w:rsidTr="00342077">
        <w:trPr>
          <w:cnfStyle w:val="000000100000"/>
        </w:trPr>
        <w:tc>
          <w:tcPr>
            <w:cnfStyle w:val="001000000000"/>
            <w:tcW w:w="1260" w:type="dxa"/>
          </w:tcPr>
          <w:p w:rsidR="0030073D" w:rsidRPr="00F059C1" w:rsidRDefault="0030073D" w:rsidP="00342077">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1</w:t>
            </w:r>
          </w:p>
        </w:tc>
        <w:tc>
          <w:tcPr>
            <w:tcW w:w="7020" w:type="dxa"/>
          </w:tcPr>
          <w:p w:rsidR="0030073D" w:rsidRPr="005442F9" w:rsidRDefault="0030073D" w:rsidP="00342077">
            <w:pPr>
              <w:tabs>
                <w:tab w:val="left" w:pos="900"/>
              </w:tabs>
              <w:jc w:val="both"/>
              <w:cnfStyle w:val="000000100000"/>
              <w:rPr>
                <w:rFonts w:ascii="Times New Roman" w:hAnsi="Times New Roman" w:cs="Times New Roman"/>
                <w:sz w:val="24"/>
                <w:szCs w:val="24"/>
              </w:rPr>
            </w:pPr>
            <w:r w:rsidRPr="005442F9">
              <w:rPr>
                <w:rFonts w:ascii="Times New Roman" w:hAnsi="Times New Roman" w:cs="Times New Roman"/>
                <w:sz w:val="24"/>
                <w:szCs w:val="24"/>
              </w:rPr>
              <w:t xml:space="preserve">Processing Status: </w:t>
            </w:r>
            <w:r w:rsidRPr="005442F9">
              <w:rPr>
                <w:rFonts w:ascii="Times New Roman" w:hAnsi="Times New Roman" w:cs="Times New Roman"/>
                <w:sz w:val="24"/>
                <w:szCs w:val="24"/>
              </w:rPr>
              <w:tab/>
              <w:t>Archive (April - 2020 to November - 2020)</w:t>
            </w:r>
          </w:p>
        </w:tc>
        <w:tc>
          <w:tcPr>
            <w:tcW w:w="1530" w:type="dxa"/>
          </w:tcPr>
          <w:p w:rsidR="0030073D" w:rsidRPr="00C23271" w:rsidRDefault="00867352" w:rsidP="00342077">
            <w:pPr>
              <w:tabs>
                <w:tab w:val="left" w:pos="900"/>
              </w:tabs>
              <w:jc w:val="both"/>
              <w:cnfStyle w:val="000000100000"/>
              <w:rPr>
                <w:rFonts w:ascii="Book Antiqua" w:hAnsi="Book Antiqua"/>
                <w:sz w:val="24"/>
              </w:rPr>
            </w:pPr>
            <w:hyperlink r:id="rId125" w:history="1">
              <w:r w:rsidR="0030073D" w:rsidRPr="00255A8D">
                <w:rPr>
                  <w:rStyle w:val="Hyperlink"/>
                  <w:rFonts w:ascii="Book Antiqua" w:hAnsi="Book Antiqua"/>
                  <w:sz w:val="24"/>
                </w:rPr>
                <w:t>Click here</w:t>
              </w:r>
            </w:hyperlink>
            <w:r w:rsidR="0030073D">
              <w:rPr>
                <w:rStyle w:val="Hyperlink"/>
                <w:rFonts w:ascii="Book Antiqua" w:hAnsi="Book Antiqua"/>
                <w:sz w:val="24"/>
              </w:rPr>
              <w:t xml:space="preserve"> </w:t>
            </w:r>
          </w:p>
        </w:tc>
      </w:tr>
      <w:tr w:rsidR="0030073D" w:rsidRPr="00EA06AB" w:rsidTr="00342077">
        <w:tc>
          <w:tcPr>
            <w:cnfStyle w:val="001000000000"/>
            <w:tcW w:w="1260" w:type="dxa"/>
          </w:tcPr>
          <w:p w:rsidR="0030073D" w:rsidRPr="00F059C1" w:rsidRDefault="0030073D" w:rsidP="00342077">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2</w:t>
            </w:r>
          </w:p>
        </w:tc>
        <w:tc>
          <w:tcPr>
            <w:tcW w:w="7020" w:type="dxa"/>
          </w:tcPr>
          <w:p w:rsidR="0030073D" w:rsidRPr="005442F9" w:rsidRDefault="0030073D" w:rsidP="00342077">
            <w:pPr>
              <w:tabs>
                <w:tab w:val="left" w:pos="3615"/>
              </w:tabs>
              <w:jc w:val="both"/>
              <w:cnfStyle w:val="000000000000"/>
              <w:rPr>
                <w:rFonts w:ascii="Times New Roman" w:hAnsi="Times New Roman" w:cs="Times New Roman"/>
                <w:sz w:val="24"/>
                <w:szCs w:val="24"/>
              </w:rPr>
            </w:pPr>
            <w:r w:rsidRPr="005442F9">
              <w:rPr>
                <w:rFonts w:ascii="Times New Roman" w:hAnsi="Times New Roman" w:cs="Times New Roman"/>
                <w:sz w:val="24"/>
                <w:szCs w:val="24"/>
              </w:rPr>
              <w:t>Processing status - Scheme of Arrangement.</w:t>
            </w:r>
          </w:p>
        </w:tc>
        <w:tc>
          <w:tcPr>
            <w:tcW w:w="1530" w:type="dxa"/>
          </w:tcPr>
          <w:p w:rsidR="0030073D" w:rsidRPr="00C23271" w:rsidRDefault="00867352" w:rsidP="00342077">
            <w:pPr>
              <w:tabs>
                <w:tab w:val="left" w:pos="900"/>
              </w:tabs>
              <w:jc w:val="both"/>
              <w:cnfStyle w:val="000000000000"/>
              <w:rPr>
                <w:rFonts w:ascii="Book Antiqua" w:hAnsi="Book Antiqua"/>
                <w:sz w:val="24"/>
              </w:rPr>
            </w:pPr>
            <w:hyperlink r:id="rId126" w:history="1">
              <w:r w:rsidR="0030073D" w:rsidRPr="00C23271">
                <w:rPr>
                  <w:rStyle w:val="Hyperlink"/>
                  <w:rFonts w:ascii="Book Antiqua" w:hAnsi="Book Antiqua"/>
                  <w:sz w:val="24"/>
                </w:rPr>
                <w:t>Click here</w:t>
              </w:r>
            </w:hyperlink>
          </w:p>
        </w:tc>
      </w:tr>
      <w:tr w:rsidR="0030073D" w:rsidRPr="00EA06AB" w:rsidTr="00342077">
        <w:trPr>
          <w:cnfStyle w:val="000000100000"/>
        </w:trPr>
        <w:tc>
          <w:tcPr>
            <w:cnfStyle w:val="001000000000"/>
            <w:tcW w:w="1260" w:type="dxa"/>
          </w:tcPr>
          <w:p w:rsidR="0030073D" w:rsidRPr="00F059C1" w:rsidRDefault="0030073D" w:rsidP="00342077">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3</w:t>
            </w:r>
          </w:p>
        </w:tc>
        <w:tc>
          <w:tcPr>
            <w:tcW w:w="7020" w:type="dxa"/>
          </w:tcPr>
          <w:p w:rsidR="0030073D" w:rsidRPr="005442F9" w:rsidRDefault="0030073D" w:rsidP="00342077">
            <w:pPr>
              <w:tabs>
                <w:tab w:val="left" w:pos="900"/>
              </w:tabs>
              <w:jc w:val="both"/>
              <w:cnfStyle w:val="000000100000"/>
              <w:rPr>
                <w:rFonts w:ascii="Times New Roman" w:hAnsi="Times New Roman" w:cs="Times New Roman"/>
                <w:sz w:val="24"/>
                <w:szCs w:val="24"/>
              </w:rPr>
            </w:pPr>
            <w:r w:rsidRPr="005442F9">
              <w:rPr>
                <w:rFonts w:ascii="Times New Roman" w:hAnsi="Times New Roman" w:cs="Times New Roman"/>
                <w:sz w:val="24"/>
                <w:szCs w:val="24"/>
              </w:rPr>
              <w:t xml:space="preserve">Informal guidance in the matter of </w:t>
            </w:r>
            <w:proofErr w:type="spellStart"/>
            <w:r w:rsidRPr="005442F9">
              <w:rPr>
                <w:rFonts w:ascii="Times New Roman" w:hAnsi="Times New Roman" w:cs="Times New Roman"/>
                <w:sz w:val="24"/>
                <w:szCs w:val="24"/>
              </w:rPr>
              <w:t>Mirae</w:t>
            </w:r>
            <w:proofErr w:type="spellEnd"/>
            <w:r w:rsidRPr="005442F9">
              <w:rPr>
                <w:rFonts w:ascii="Times New Roman" w:hAnsi="Times New Roman" w:cs="Times New Roman"/>
                <w:sz w:val="24"/>
                <w:szCs w:val="24"/>
              </w:rPr>
              <w:t xml:space="preserve"> Asset Investment Managers (India) Pvt. Ltd.</w:t>
            </w:r>
          </w:p>
        </w:tc>
        <w:tc>
          <w:tcPr>
            <w:tcW w:w="1530" w:type="dxa"/>
          </w:tcPr>
          <w:p w:rsidR="0030073D" w:rsidRPr="00837B03" w:rsidRDefault="0030073D" w:rsidP="00342077">
            <w:pPr>
              <w:tabs>
                <w:tab w:val="left" w:pos="900"/>
              </w:tabs>
              <w:jc w:val="both"/>
              <w:cnfStyle w:val="000000100000"/>
              <w:rPr>
                <w:sz w:val="12"/>
              </w:rPr>
            </w:pPr>
          </w:p>
          <w:p w:rsidR="0030073D" w:rsidRPr="00C23271" w:rsidRDefault="00867352" w:rsidP="00342077">
            <w:pPr>
              <w:tabs>
                <w:tab w:val="left" w:pos="900"/>
              </w:tabs>
              <w:jc w:val="both"/>
              <w:cnfStyle w:val="000000100000"/>
              <w:rPr>
                <w:rFonts w:ascii="Book Antiqua" w:hAnsi="Book Antiqua"/>
                <w:sz w:val="24"/>
              </w:rPr>
            </w:pPr>
            <w:hyperlink r:id="rId127" w:history="1">
              <w:r w:rsidR="0030073D" w:rsidRPr="00C23271">
                <w:rPr>
                  <w:rStyle w:val="Hyperlink"/>
                  <w:rFonts w:ascii="Book Antiqua" w:hAnsi="Book Antiqua"/>
                  <w:sz w:val="24"/>
                </w:rPr>
                <w:t>Click Here</w:t>
              </w:r>
            </w:hyperlink>
          </w:p>
        </w:tc>
      </w:tr>
      <w:tr w:rsidR="0030073D" w:rsidRPr="00EA06AB" w:rsidTr="00342077">
        <w:tc>
          <w:tcPr>
            <w:cnfStyle w:val="001000000000"/>
            <w:tcW w:w="1260" w:type="dxa"/>
          </w:tcPr>
          <w:p w:rsidR="0030073D" w:rsidRPr="00F059C1" w:rsidRDefault="0030073D" w:rsidP="00342077">
            <w:pPr>
              <w:tabs>
                <w:tab w:val="left" w:pos="900"/>
              </w:tabs>
              <w:jc w:val="center"/>
              <w:rPr>
                <w:rFonts w:ascii="Times New Roman" w:hAnsi="Times New Roman" w:cs="Times New Roman"/>
                <w:b w:val="0"/>
                <w:bCs w:val="0"/>
                <w:color w:val="002060"/>
                <w:sz w:val="24"/>
                <w:szCs w:val="24"/>
              </w:rPr>
            </w:pPr>
          </w:p>
          <w:p w:rsidR="0030073D" w:rsidRPr="00F059C1" w:rsidRDefault="0030073D" w:rsidP="00342077">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4</w:t>
            </w:r>
          </w:p>
        </w:tc>
        <w:tc>
          <w:tcPr>
            <w:tcW w:w="7020" w:type="dxa"/>
          </w:tcPr>
          <w:p w:rsidR="0030073D" w:rsidRPr="005442F9" w:rsidRDefault="0030073D" w:rsidP="00342077">
            <w:pPr>
              <w:tabs>
                <w:tab w:val="left" w:pos="900"/>
              </w:tabs>
              <w:jc w:val="both"/>
              <w:cnfStyle w:val="000000000000"/>
              <w:rPr>
                <w:rFonts w:ascii="Times New Roman" w:hAnsi="Times New Roman" w:cs="Times New Roman"/>
                <w:sz w:val="24"/>
                <w:szCs w:val="24"/>
              </w:rPr>
            </w:pPr>
            <w:r w:rsidRPr="005442F9">
              <w:rPr>
                <w:rFonts w:ascii="Times New Roman" w:hAnsi="Times New Roman" w:cs="Times New Roman"/>
                <w:sz w:val="24"/>
                <w:szCs w:val="24"/>
              </w:rPr>
              <w:t>Public Issue: ESAF Small Finance Bank Limited - Addendum to DRHP</w:t>
            </w:r>
          </w:p>
        </w:tc>
        <w:tc>
          <w:tcPr>
            <w:tcW w:w="1530" w:type="dxa"/>
          </w:tcPr>
          <w:p w:rsidR="0030073D" w:rsidRPr="00837B03" w:rsidRDefault="0030073D" w:rsidP="00342077">
            <w:pPr>
              <w:tabs>
                <w:tab w:val="left" w:pos="900"/>
              </w:tabs>
              <w:jc w:val="both"/>
              <w:cnfStyle w:val="000000000000"/>
              <w:rPr>
                <w:sz w:val="16"/>
              </w:rPr>
            </w:pPr>
          </w:p>
          <w:p w:rsidR="0030073D" w:rsidRPr="00C23271" w:rsidRDefault="00867352" w:rsidP="00342077">
            <w:pPr>
              <w:tabs>
                <w:tab w:val="left" w:pos="900"/>
              </w:tabs>
              <w:jc w:val="both"/>
              <w:cnfStyle w:val="000000000000"/>
              <w:rPr>
                <w:rFonts w:ascii="Book Antiqua" w:hAnsi="Book Antiqua"/>
                <w:sz w:val="24"/>
              </w:rPr>
            </w:pPr>
            <w:hyperlink r:id="rId128" w:history="1">
              <w:r w:rsidR="0030073D" w:rsidRPr="00C23271">
                <w:rPr>
                  <w:rStyle w:val="Hyperlink"/>
                  <w:rFonts w:ascii="Book Antiqua" w:hAnsi="Book Antiqua"/>
                  <w:sz w:val="24"/>
                </w:rPr>
                <w:t>Click Here</w:t>
              </w:r>
            </w:hyperlink>
          </w:p>
        </w:tc>
      </w:tr>
      <w:tr w:rsidR="0030073D" w:rsidRPr="00EA06AB" w:rsidTr="00342077">
        <w:trPr>
          <w:cnfStyle w:val="000000100000"/>
        </w:trPr>
        <w:tc>
          <w:tcPr>
            <w:cnfStyle w:val="001000000000"/>
            <w:tcW w:w="1260" w:type="dxa"/>
          </w:tcPr>
          <w:p w:rsidR="0030073D" w:rsidRPr="00F059C1" w:rsidRDefault="0030073D" w:rsidP="00342077">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5</w:t>
            </w:r>
          </w:p>
        </w:tc>
        <w:tc>
          <w:tcPr>
            <w:tcW w:w="7020" w:type="dxa"/>
          </w:tcPr>
          <w:p w:rsidR="0030073D" w:rsidRPr="005442F9" w:rsidRDefault="0030073D" w:rsidP="00342077">
            <w:pPr>
              <w:tabs>
                <w:tab w:val="left" w:pos="900"/>
              </w:tabs>
              <w:jc w:val="both"/>
              <w:cnfStyle w:val="000000100000"/>
              <w:rPr>
                <w:rFonts w:ascii="Times New Roman" w:hAnsi="Times New Roman" w:cs="Times New Roman"/>
                <w:sz w:val="24"/>
                <w:szCs w:val="24"/>
              </w:rPr>
            </w:pPr>
            <w:r w:rsidRPr="005442F9">
              <w:rPr>
                <w:rFonts w:ascii="Times New Roman" w:hAnsi="Times New Roman" w:cs="Times New Roman"/>
                <w:sz w:val="24"/>
                <w:szCs w:val="24"/>
              </w:rPr>
              <w:t>Relaxation in timelines for compliance with regulatory requirements</w:t>
            </w:r>
          </w:p>
        </w:tc>
        <w:tc>
          <w:tcPr>
            <w:tcW w:w="1530" w:type="dxa"/>
          </w:tcPr>
          <w:p w:rsidR="0030073D" w:rsidRPr="00C3122A" w:rsidRDefault="0030073D" w:rsidP="00342077">
            <w:pPr>
              <w:tabs>
                <w:tab w:val="left" w:pos="900"/>
              </w:tabs>
              <w:jc w:val="both"/>
              <w:cnfStyle w:val="000000100000"/>
              <w:rPr>
                <w:sz w:val="8"/>
              </w:rPr>
            </w:pPr>
          </w:p>
          <w:p w:rsidR="0030073D" w:rsidRPr="00C23271" w:rsidRDefault="00867352" w:rsidP="00342077">
            <w:pPr>
              <w:tabs>
                <w:tab w:val="left" w:pos="900"/>
              </w:tabs>
              <w:jc w:val="both"/>
              <w:cnfStyle w:val="000000100000"/>
              <w:rPr>
                <w:rFonts w:ascii="Book Antiqua" w:hAnsi="Book Antiqua"/>
                <w:sz w:val="24"/>
              </w:rPr>
            </w:pPr>
            <w:hyperlink r:id="rId129" w:history="1">
              <w:r w:rsidR="0030073D" w:rsidRPr="00455978">
                <w:rPr>
                  <w:rStyle w:val="Hyperlink"/>
                  <w:rFonts w:ascii="Book Antiqua" w:hAnsi="Book Antiqua"/>
                  <w:sz w:val="24"/>
                </w:rPr>
                <w:t>Click Here</w:t>
              </w:r>
            </w:hyperlink>
          </w:p>
        </w:tc>
      </w:tr>
      <w:tr w:rsidR="0030073D" w:rsidRPr="00EA06AB" w:rsidTr="00342077">
        <w:tc>
          <w:tcPr>
            <w:cnfStyle w:val="001000000000"/>
            <w:tcW w:w="1260" w:type="dxa"/>
          </w:tcPr>
          <w:p w:rsidR="0030073D" w:rsidRPr="00F059C1" w:rsidRDefault="0030073D" w:rsidP="00342077">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6.</w:t>
            </w:r>
          </w:p>
        </w:tc>
        <w:tc>
          <w:tcPr>
            <w:tcW w:w="7020" w:type="dxa"/>
          </w:tcPr>
          <w:p w:rsidR="0030073D" w:rsidRPr="005442F9" w:rsidRDefault="0030073D" w:rsidP="00342077">
            <w:pPr>
              <w:tabs>
                <w:tab w:val="left" w:pos="900"/>
              </w:tabs>
              <w:jc w:val="both"/>
              <w:cnfStyle w:val="000000000000"/>
              <w:rPr>
                <w:rFonts w:ascii="Times New Roman" w:hAnsi="Times New Roman" w:cs="Times New Roman"/>
                <w:sz w:val="24"/>
                <w:szCs w:val="24"/>
              </w:rPr>
            </w:pPr>
            <w:r w:rsidRPr="005442F9">
              <w:rPr>
                <w:rFonts w:ascii="Times New Roman" w:hAnsi="Times New Roman" w:cs="Times New Roman"/>
                <w:sz w:val="24"/>
                <w:szCs w:val="24"/>
              </w:rPr>
              <w:t xml:space="preserve">Adjudication Order in respect of Late </w:t>
            </w:r>
            <w:proofErr w:type="spellStart"/>
            <w:r w:rsidRPr="005442F9">
              <w:rPr>
                <w:rFonts w:ascii="Times New Roman" w:hAnsi="Times New Roman" w:cs="Times New Roman"/>
                <w:sz w:val="24"/>
                <w:szCs w:val="24"/>
              </w:rPr>
              <w:t>Shri</w:t>
            </w:r>
            <w:proofErr w:type="spellEnd"/>
            <w:r w:rsidRPr="005442F9">
              <w:rPr>
                <w:rFonts w:ascii="Times New Roman" w:hAnsi="Times New Roman" w:cs="Times New Roman"/>
                <w:sz w:val="24"/>
                <w:szCs w:val="24"/>
              </w:rPr>
              <w:t xml:space="preserve"> Kumar </w:t>
            </w:r>
            <w:proofErr w:type="spellStart"/>
            <w:r w:rsidRPr="005442F9">
              <w:rPr>
                <w:rFonts w:ascii="Times New Roman" w:hAnsi="Times New Roman" w:cs="Times New Roman"/>
                <w:sz w:val="24"/>
                <w:szCs w:val="24"/>
              </w:rPr>
              <w:t>Raichand</w:t>
            </w:r>
            <w:proofErr w:type="spellEnd"/>
            <w:r w:rsidRPr="005442F9">
              <w:rPr>
                <w:rFonts w:ascii="Times New Roman" w:hAnsi="Times New Roman" w:cs="Times New Roman"/>
                <w:sz w:val="24"/>
                <w:szCs w:val="24"/>
              </w:rPr>
              <w:t xml:space="preserve"> </w:t>
            </w:r>
            <w:proofErr w:type="spellStart"/>
            <w:r w:rsidRPr="005442F9">
              <w:rPr>
                <w:rFonts w:ascii="Times New Roman" w:hAnsi="Times New Roman" w:cs="Times New Roman"/>
                <w:sz w:val="24"/>
                <w:szCs w:val="24"/>
              </w:rPr>
              <w:t>Madan</w:t>
            </w:r>
            <w:proofErr w:type="spellEnd"/>
            <w:r w:rsidRPr="005442F9">
              <w:rPr>
                <w:rFonts w:ascii="Times New Roman" w:hAnsi="Times New Roman" w:cs="Times New Roman"/>
                <w:sz w:val="24"/>
                <w:szCs w:val="24"/>
              </w:rPr>
              <w:t xml:space="preserve"> in the matter of </w:t>
            </w:r>
            <w:proofErr w:type="spellStart"/>
            <w:r w:rsidRPr="005442F9">
              <w:rPr>
                <w:rFonts w:ascii="Times New Roman" w:hAnsi="Times New Roman" w:cs="Times New Roman"/>
                <w:sz w:val="24"/>
                <w:szCs w:val="24"/>
              </w:rPr>
              <w:t>Kanchan</w:t>
            </w:r>
            <w:proofErr w:type="spellEnd"/>
            <w:r w:rsidRPr="005442F9">
              <w:rPr>
                <w:rFonts w:ascii="Times New Roman" w:hAnsi="Times New Roman" w:cs="Times New Roman"/>
                <w:sz w:val="24"/>
                <w:szCs w:val="24"/>
              </w:rPr>
              <w:t xml:space="preserve"> International Ltd.,</w:t>
            </w:r>
          </w:p>
        </w:tc>
        <w:tc>
          <w:tcPr>
            <w:tcW w:w="1530" w:type="dxa"/>
          </w:tcPr>
          <w:p w:rsidR="0030073D" w:rsidRPr="00752046" w:rsidRDefault="0030073D" w:rsidP="00342077">
            <w:pPr>
              <w:tabs>
                <w:tab w:val="left" w:pos="900"/>
              </w:tabs>
              <w:jc w:val="both"/>
              <w:cnfStyle w:val="000000000000"/>
              <w:rPr>
                <w:sz w:val="10"/>
              </w:rPr>
            </w:pPr>
          </w:p>
          <w:p w:rsidR="0030073D" w:rsidRDefault="00867352" w:rsidP="00342077">
            <w:pPr>
              <w:tabs>
                <w:tab w:val="left" w:pos="900"/>
              </w:tabs>
              <w:jc w:val="both"/>
              <w:cnfStyle w:val="000000000000"/>
            </w:pPr>
            <w:hyperlink r:id="rId130" w:history="1">
              <w:r w:rsidR="0030073D" w:rsidRPr="00CF4A74">
                <w:rPr>
                  <w:rStyle w:val="Hyperlink"/>
                  <w:rFonts w:ascii="Book Antiqua" w:hAnsi="Book Antiqua"/>
                  <w:sz w:val="24"/>
                </w:rPr>
                <w:t>Click Here</w:t>
              </w:r>
            </w:hyperlink>
          </w:p>
        </w:tc>
      </w:tr>
      <w:tr w:rsidR="0030073D" w:rsidRPr="00EA06AB" w:rsidTr="00342077">
        <w:trPr>
          <w:cnfStyle w:val="000000100000"/>
        </w:trPr>
        <w:tc>
          <w:tcPr>
            <w:cnfStyle w:val="001000000000"/>
            <w:tcW w:w="1260" w:type="dxa"/>
          </w:tcPr>
          <w:p w:rsidR="0030073D" w:rsidRPr="00F059C1" w:rsidRDefault="0030073D" w:rsidP="00342077">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7.</w:t>
            </w:r>
          </w:p>
        </w:tc>
        <w:tc>
          <w:tcPr>
            <w:tcW w:w="7020" w:type="dxa"/>
          </w:tcPr>
          <w:p w:rsidR="0030073D" w:rsidRPr="005442F9" w:rsidRDefault="0030073D" w:rsidP="00342077">
            <w:pPr>
              <w:tabs>
                <w:tab w:val="left" w:pos="900"/>
              </w:tabs>
              <w:jc w:val="both"/>
              <w:cnfStyle w:val="000000100000"/>
              <w:rPr>
                <w:rFonts w:ascii="Times New Roman" w:hAnsi="Times New Roman" w:cs="Times New Roman"/>
                <w:sz w:val="24"/>
                <w:szCs w:val="24"/>
              </w:rPr>
            </w:pPr>
            <w:r w:rsidRPr="005442F9">
              <w:rPr>
                <w:rFonts w:ascii="Times New Roman" w:hAnsi="Times New Roman" w:cs="Times New Roman"/>
                <w:sz w:val="24"/>
                <w:szCs w:val="24"/>
              </w:rPr>
              <w:t xml:space="preserve">Attachment Order for Recovery Certificate No. 3129 of 2020 - </w:t>
            </w:r>
            <w:proofErr w:type="spellStart"/>
            <w:r w:rsidRPr="005442F9">
              <w:rPr>
                <w:rFonts w:ascii="Times New Roman" w:hAnsi="Times New Roman" w:cs="Times New Roman"/>
                <w:sz w:val="24"/>
                <w:szCs w:val="24"/>
              </w:rPr>
              <w:t>Divya</w:t>
            </w:r>
            <w:proofErr w:type="spellEnd"/>
            <w:r w:rsidRPr="005442F9">
              <w:rPr>
                <w:rFonts w:ascii="Times New Roman" w:hAnsi="Times New Roman" w:cs="Times New Roman"/>
                <w:sz w:val="24"/>
                <w:szCs w:val="24"/>
              </w:rPr>
              <w:t xml:space="preserve"> </w:t>
            </w:r>
            <w:proofErr w:type="spellStart"/>
            <w:r w:rsidRPr="005442F9">
              <w:rPr>
                <w:rFonts w:ascii="Times New Roman" w:hAnsi="Times New Roman" w:cs="Times New Roman"/>
                <w:sz w:val="24"/>
                <w:szCs w:val="24"/>
              </w:rPr>
              <w:t>Sushil</w:t>
            </w:r>
            <w:proofErr w:type="spellEnd"/>
            <w:r w:rsidRPr="005442F9">
              <w:rPr>
                <w:rFonts w:ascii="Times New Roman" w:hAnsi="Times New Roman" w:cs="Times New Roman"/>
                <w:sz w:val="24"/>
                <w:szCs w:val="24"/>
              </w:rPr>
              <w:t xml:space="preserve"> Kumar Shah</w:t>
            </w:r>
          </w:p>
        </w:tc>
        <w:tc>
          <w:tcPr>
            <w:tcW w:w="1530" w:type="dxa"/>
          </w:tcPr>
          <w:p w:rsidR="0030073D" w:rsidRPr="00783A53" w:rsidRDefault="0030073D" w:rsidP="00342077">
            <w:pPr>
              <w:tabs>
                <w:tab w:val="left" w:pos="900"/>
              </w:tabs>
              <w:jc w:val="both"/>
              <w:cnfStyle w:val="000000100000"/>
              <w:rPr>
                <w:sz w:val="6"/>
              </w:rPr>
            </w:pPr>
          </w:p>
          <w:p w:rsidR="0030073D" w:rsidRDefault="00867352" w:rsidP="00342077">
            <w:pPr>
              <w:tabs>
                <w:tab w:val="left" w:pos="900"/>
              </w:tabs>
              <w:jc w:val="both"/>
              <w:cnfStyle w:val="000000100000"/>
            </w:pPr>
            <w:hyperlink r:id="rId131" w:history="1">
              <w:r w:rsidR="0030073D" w:rsidRPr="00CF4A74">
                <w:rPr>
                  <w:rStyle w:val="Hyperlink"/>
                  <w:rFonts w:ascii="Book Antiqua" w:hAnsi="Book Antiqua"/>
                  <w:sz w:val="24"/>
                </w:rPr>
                <w:t>Click Here</w:t>
              </w:r>
            </w:hyperlink>
          </w:p>
        </w:tc>
      </w:tr>
      <w:tr w:rsidR="0030073D" w:rsidRPr="00EA06AB" w:rsidTr="00342077">
        <w:tc>
          <w:tcPr>
            <w:cnfStyle w:val="001000000000"/>
            <w:tcW w:w="1260" w:type="dxa"/>
          </w:tcPr>
          <w:p w:rsidR="0030073D" w:rsidRPr="00F059C1" w:rsidRDefault="0030073D" w:rsidP="00342077">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8.</w:t>
            </w:r>
          </w:p>
        </w:tc>
        <w:tc>
          <w:tcPr>
            <w:tcW w:w="7020" w:type="dxa"/>
          </w:tcPr>
          <w:p w:rsidR="0030073D" w:rsidRPr="005442F9" w:rsidRDefault="0030073D" w:rsidP="00342077">
            <w:pPr>
              <w:tabs>
                <w:tab w:val="left" w:pos="900"/>
              </w:tabs>
              <w:jc w:val="both"/>
              <w:cnfStyle w:val="000000000000"/>
              <w:rPr>
                <w:rFonts w:ascii="Times New Roman" w:hAnsi="Times New Roman" w:cs="Times New Roman"/>
                <w:sz w:val="24"/>
                <w:szCs w:val="24"/>
              </w:rPr>
            </w:pPr>
            <w:r w:rsidRPr="005442F9">
              <w:rPr>
                <w:rFonts w:ascii="Times New Roman" w:hAnsi="Times New Roman" w:cs="Times New Roman"/>
                <w:sz w:val="24"/>
                <w:szCs w:val="24"/>
              </w:rPr>
              <w:t>Operational guidelines for Transfer and Dematerialization of re-lodged physical shares</w:t>
            </w:r>
          </w:p>
        </w:tc>
        <w:tc>
          <w:tcPr>
            <w:tcW w:w="1530" w:type="dxa"/>
          </w:tcPr>
          <w:p w:rsidR="0030073D" w:rsidRPr="0009344D" w:rsidRDefault="0030073D" w:rsidP="00342077">
            <w:pPr>
              <w:tabs>
                <w:tab w:val="left" w:pos="900"/>
              </w:tabs>
              <w:jc w:val="both"/>
              <w:cnfStyle w:val="000000000000"/>
              <w:rPr>
                <w:sz w:val="8"/>
              </w:rPr>
            </w:pPr>
          </w:p>
          <w:p w:rsidR="0030073D" w:rsidRDefault="00867352" w:rsidP="00342077">
            <w:pPr>
              <w:tabs>
                <w:tab w:val="left" w:pos="900"/>
              </w:tabs>
              <w:jc w:val="both"/>
              <w:cnfStyle w:val="000000000000"/>
              <w:rPr>
                <w:rFonts w:ascii="Book Antiqua" w:hAnsi="Book Antiqua"/>
                <w:sz w:val="24"/>
              </w:rPr>
            </w:pPr>
            <w:hyperlink r:id="rId132" w:history="1">
              <w:r w:rsidR="0030073D" w:rsidRPr="00DC0F21">
                <w:rPr>
                  <w:rStyle w:val="Hyperlink"/>
                  <w:rFonts w:ascii="Book Antiqua" w:hAnsi="Book Antiqua"/>
                  <w:sz w:val="24"/>
                </w:rPr>
                <w:t>Click Here</w:t>
              </w:r>
            </w:hyperlink>
          </w:p>
        </w:tc>
      </w:tr>
      <w:tr w:rsidR="0030073D" w:rsidRPr="00EA06AB" w:rsidTr="00342077">
        <w:trPr>
          <w:cnfStyle w:val="000000100000"/>
        </w:trPr>
        <w:tc>
          <w:tcPr>
            <w:cnfStyle w:val="001000000000"/>
            <w:tcW w:w="1260" w:type="dxa"/>
          </w:tcPr>
          <w:p w:rsidR="0030073D" w:rsidRPr="00F059C1" w:rsidRDefault="0030073D" w:rsidP="00342077">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 xml:space="preserve">9. </w:t>
            </w:r>
          </w:p>
        </w:tc>
        <w:tc>
          <w:tcPr>
            <w:tcW w:w="7020" w:type="dxa"/>
          </w:tcPr>
          <w:p w:rsidR="0030073D" w:rsidRPr="005442F9" w:rsidRDefault="0030073D" w:rsidP="00342077">
            <w:pPr>
              <w:tabs>
                <w:tab w:val="left" w:pos="900"/>
              </w:tabs>
              <w:jc w:val="both"/>
              <w:cnfStyle w:val="000000100000"/>
              <w:rPr>
                <w:rFonts w:ascii="Times New Roman" w:hAnsi="Times New Roman" w:cs="Times New Roman"/>
                <w:sz w:val="24"/>
                <w:szCs w:val="24"/>
              </w:rPr>
            </w:pPr>
            <w:r w:rsidRPr="005442F9">
              <w:rPr>
                <w:rFonts w:ascii="Times New Roman" w:hAnsi="Times New Roman" w:cs="Times New Roman"/>
                <w:b/>
                <w:sz w:val="24"/>
                <w:szCs w:val="24"/>
              </w:rPr>
              <w:t>Buybacks:</w:t>
            </w:r>
            <w:r w:rsidRPr="005442F9">
              <w:rPr>
                <w:rFonts w:ascii="Times New Roman" w:hAnsi="Times New Roman" w:cs="Times New Roman"/>
                <w:sz w:val="24"/>
                <w:szCs w:val="24"/>
              </w:rPr>
              <w:t xml:space="preserve"> Asahi </w:t>
            </w:r>
            <w:proofErr w:type="spellStart"/>
            <w:r w:rsidRPr="005442F9">
              <w:rPr>
                <w:rFonts w:ascii="Times New Roman" w:hAnsi="Times New Roman" w:cs="Times New Roman"/>
                <w:sz w:val="24"/>
                <w:szCs w:val="24"/>
              </w:rPr>
              <w:t>Songwon</w:t>
            </w:r>
            <w:proofErr w:type="spellEnd"/>
            <w:r w:rsidRPr="005442F9">
              <w:rPr>
                <w:rFonts w:ascii="Times New Roman" w:hAnsi="Times New Roman" w:cs="Times New Roman"/>
                <w:sz w:val="24"/>
                <w:szCs w:val="24"/>
              </w:rPr>
              <w:t xml:space="preserve"> Colours Limited - Letter of offer</w:t>
            </w:r>
          </w:p>
        </w:tc>
        <w:tc>
          <w:tcPr>
            <w:tcW w:w="1530" w:type="dxa"/>
          </w:tcPr>
          <w:p w:rsidR="0030073D" w:rsidRDefault="00867352" w:rsidP="00342077">
            <w:pPr>
              <w:tabs>
                <w:tab w:val="left" w:pos="900"/>
              </w:tabs>
              <w:jc w:val="both"/>
              <w:cnfStyle w:val="000000100000"/>
              <w:rPr>
                <w:rFonts w:ascii="Book Antiqua" w:hAnsi="Book Antiqua"/>
                <w:sz w:val="24"/>
              </w:rPr>
            </w:pPr>
            <w:hyperlink r:id="rId133" w:history="1">
              <w:r w:rsidR="0030073D" w:rsidRPr="00806693">
                <w:rPr>
                  <w:rStyle w:val="Hyperlink"/>
                  <w:rFonts w:ascii="Book Antiqua" w:hAnsi="Book Antiqua"/>
                  <w:sz w:val="24"/>
                </w:rPr>
                <w:t>Click Here</w:t>
              </w:r>
            </w:hyperlink>
            <w:r w:rsidR="0030073D">
              <w:rPr>
                <w:rFonts w:ascii="Book Antiqua" w:hAnsi="Book Antiqua"/>
                <w:sz w:val="24"/>
              </w:rPr>
              <w:t xml:space="preserve"> </w:t>
            </w:r>
          </w:p>
        </w:tc>
      </w:tr>
      <w:tr w:rsidR="0030073D" w:rsidRPr="00EA06AB" w:rsidTr="00342077">
        <w:tc>
          <w:tcPr>
            <w:cnfStyle w:val="001000000000"/>
            <w:tcW w:w="1260" w:type="dxa"/>
          </w:tcPr>
          <w:p w:rsidR="0030073D" w:rsidRPr="00F059C1" w:rsidRDefault="0030073D" w:rsidP="00342077">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 xml:space="preserve">10. </w:t>
            </w:r>
          </w:p>
        </w:tc>
        <w:tc>
          <w:tcPr>
            <w:tcW w:w="7020" w:type="dxa"/>
          </w:tcPr>
          <w:p w:rsidR="0030073D" w:rsidRPr="005442F9" w:rsidRDefault="0030073D" w:rsidP="00342077">
            <w:pPr>
              <w:tabs>
                <w:tab w:val="left" w:pos="900"/>
              </w:tabs>
              <w:jc w:val="both"/>
              <w:cnfStyle w:val="000000000000"/>
              <w:rPr>
                <w:rFonts w:ascii="Times New Roman" w:hAnsi="Times New Roman" w:cs="Times New Roman"/>
                <w:sz w:val="24"/>
                <w:szCs w:val="24"/>
              </w:rPr>
            </w:pPr>
            <w:r w:rsidRPr="005442F9">
              <w:rPr>
                <w:rFonts w:ascii="Times New Roman" w:hAnsi="Times New Roman" w:cs="Times New Roman"/>
                <w:b/>
                <w:sz w:val="24"/>
                <w:szCs w:val="24"/>
              </w:rPr>
              <w:t>Reports:</w:t>
            </w:r>
            <w:r w:rsidRPr="005442F9">
              <w:rPr>
                <w:rFonts w:ascii="Times New Roman" w:hAnsi="Times New Roman" w:cs="Times New Roman"/>
                <w:sz w:val="24"/>
                <w:szCs w:val="24"/>
              </w:rPr>
              <w:t xml:space="preserve"> Consultation Paper on 'Review of the NCDs along with warrants' under QIP</w:t>
            </w:r>
          </w:p>
        </w:tc>
        <w:tc>
          <w:tcPr>
            <w:tcW w:w="1530" w:type="dxa"/>
          </w:tcPr>
          <w:p w:rsidR="0030073D" w:rsidRPr="00700EFB" w:rsidRDefault="0030073D" w:rsidP="00342077">
            <w:pPr>
              <w:tabs>
                <w:tab w:val="left" w:pos="900"/>
              </w:tabs>
              <w:jc w:val="both"/>
              <w:cnfStyle w:val="000000000000"/>
              <w:rPr>
                <w:sz w:val="8"/>
              </w:rPr>
            </w:pPr>
          </w:p>
          <w:p w:rsidR="0030073D" w:rsidRDefault="00867352" w:rsidP="00342077">
            <w:pPr>
              <w:tabs>
                <w:tab w:val="left" w:pos="900"/>
              </w:tabs>
              <w:jc w:val="both"/>
              <w:cnfStyle w:val="000000000000"/>
              <w:rPr>
                <w:rFonts w:ascii="Book Antiqua" w:hAnsi="Book Antiqua"/>
                <w:sz w:val="24"/>
              </w:rPr>
            </w:pPr>
            <w:hyperlink r:id="rId134" w:history="1">
              <w:r w:rsidR="0030073D" w:rsidRPr="00CF4A74">
                <w:rPr>
                  <w:rStyle w:val="Hyperlink"/>
                  <w:rFonts w:ascii="Book Antiqua" w:hAnsi="Book Antiqua"/>
                  <w:sz w:val="24"/>
                </w:rPr>
                <w:t>Click Here</w:t>
              </w:r>
            </w:hyperlink>
          </w:p>
        </w:tc>
      </w:tr>
      <w:tr w:rsidR="0030073D" w:rsidRPr="00EA06AB" w:rsidTr="00342077">
        <w:trPr>
          <w:cnfStyle w:val="000000100000"/>
        </w:trPr>
        <w:tc>
          <w:tcPr>
            <w:cnfStyle w:val="001000000000"/>
            <w:tcW w:w="1260" w:type="dxa"/>
          </w:tcPr>
          <w:p w:rsidR="0030073D" w:rsidRPr="00F059C1" w:rsidRDefault="0030073D" w:rsidP="00342077">
            <w:pPr>
              <w:tabs>
                <w:tab w:val="left" w:pos="900"/>
              </w:tabs>
              <w:jc w:val="center"/>
              <w:rPr>
                <w:rFonts w:ascii="Times New Roman" w:hAnsi="Times New Roman" w:cs="Times New Roman"/>
                <w:b w:val="0"/>
                <w:bCs w:val="0"/>
                <w:color w:val="002060"/>
                <w:sz w:val="24"/>
                <w:szCs w:val="24"/>
              </w:rPr>
            </w:pPr>
          </w:p>
          <w:p w:rsidR="0030073D" w:rsidRPr="00F059C1" w:rsidRDefault="0030073D" w:rsidP="00342077">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 xml:space="preserve">11. </w:t>
            </w:r>
          </w:p>
        </w:tc>
        <w:tc>
          <w:tcPr>
            <w:tcW w:w="7020" w:type="dxa"/>
          </w:tcPr>
          <w:p w:rsidR="0030073D" w:rsidRPr="005442F9" w:rsidRDefault="0030073D" w:rsidP="00342077">
            <w:pPr>
              <w:tabs>
                <w:tab w:val="left" w:pos="900"/>
              </w:tabs>
              <w:jc w:val="both"/>
              <w:cnfStyle w:val="000000100000"/>
              <w:rPr>
                <w:rFonts w:ascii="Times New Roman" w:hAnsi="Times New Roman" w:cs="Times New Roman"/>
                <w:sz w:val="24"/>
                <w:szCs w:val="24"/>
              </w:rPr>
            </w:pPr>
            <w:r w:rsidRPr="005442F9">
              <w:rPr>
                <w:rFonts w:ascii="Times New Roman" w:hAnsi="Times New Roman" w:cs="Times New Roman"/>
                <w:b/>
                <w:sz w:val="24"/>
                <w:szCs w:val="24"/>
              </w:rPr>
              <w:t>Mutual Fund:</w:t>
            </w:r>
            <w:r w:rsidRPr="005442F9">
              <w:rPr>
                <w:rFonts w:ascii="Times New Roman" w:hAnsi="Times New Roman" w:cs="Times New Roman"/>
                <w:sz w:val="24"/>
                <w:szCs w:val="24"/>
              </w:rPr>
              <w:t xml:space="preserve"> Axis Healthcare ETF</w:t>
            </w:r>
          </w:p>
        </w:tc>
        <w:tc>
          <w:tcPr>
            <w:tcW w:w="1530" w:type="dxa"/>
          </w:tcPr>
          <w:p w:rsidR="0030073D" w:rsidRDefault="00867352" w:rsidP="00342077">
            <w:pPr>
              <w:tabs>
                <w:tab w:val="left" w:pos="900"/>
              </w:tabs>
              <w:jc w:val="both"/>
              <w:cnfStyle w:val="000000100000"/>
              <w:rPr>
                <w:rFonts w:ascii="Book Antiqua" w:hAnsi="Book Antiqua"/>
                <w:sz w:val="24"/>
              </w:rPr>
            </w:pPr>
            <w:hyperlink r:id="rId135" w:history="1">
              <w:r w:rsidR="0030073D" w:rsidRPr="00CF4A74">
                <w:rPr>
                  <w:rStyle w:val="Hyperlink"/>
                  <w:rFonts w:ascii="Book Antiqua" w:hAnsi="Book Antiqua"/>
                  <w:sz w:val="24"/>
                </w:rPr>
                <w:t>Click Here</w:t>
              </w:r>
            </w:hyperlink>
          </w:p>
        </w:tc>
      </w:tr>
      <w:tr w:rsidR="0030073D" w:rsidRPr="00EA06AB" w:rsidTr="00342077">
        <w:tc>
          <w:tcPr>
            <w:cnfStyle w:val="001000000000"/>
            <w:tcW w:w="1260" w:type="dxa"/>
          </w:tcPr>
          <w:p w:rsidR="0030073D" w:rsidRPr="00F059C1" w:rsidRDefault="0030073D" w:rsidP="00342077">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 xml:space="preserve">12. </w:t>
            </w:r>
          </w:p>
        </w:tc>
        <w:tc>
          <w:tcPr>
            <w:tcW w:w="7020" w:type="dxa"/>
          </w:tcPr>
          <w:p w:rsidR="0030073D" w:rsidRPr="005442F9" w:rsidRDefault="0030073D" w:rsidP="00342077">
            <w:pPr>
              <w:tabs>
                <w:tab w:val="left" w:pos="900"/>
              </w:tabs>
              <w:jc w:val="both"/>
              <w:cnfStyle w:val="000000000000"/>
              <w:rPr>
                <w:rFonts w:ascii="Times New Roman" w:hAnsi="Times New Roman" w:cs="Times New Roman"/>
                <w:sz w:val="24"/>
                <w:szCs w:val="24"/>
              </w:rPr>
            </w:pPr>
            <w:r w:rsidRPr="005442F9">
              <w:rPr>
                <w:rFonts w:ascii="Times New Roman" w:hAnsi="Times New Roman" w:cs="Times New Roman"/>
                <w:sz w:val="24"/>
                <w:szCs w:val="24"/>
              </w:rPr>
              <w:t>Order in the matter of application of 63 Moons Technologies Limited (Erstwhile Financial Technologies (India) Limited) seeking renewal of approval as a STP Service Provider</w:t>
            </w:r>
          </w:p>
        </w:tc>
        <w:tc>
          <w:tcPr>
            <w:tcW w:w="1530" w:type="dxa"/>
          </w:tcPr>
          <w:p w:rsidR="0030073D" w:rsidRPr="00427EA8" w:rsidRDefault="0030073D" w:rsidP="00342077">
            <w:pPr>
              <w:tabs>
                <w:tab w:val="left" w:pos="900"/>
              </w:tabs>
              <w:jc w:val="both"/>
              <w:cnfStyle w:val="000000000000"/>
              <w:rPr>
                <w:sz w:val="14"/>
              </w:rPr>
            </w:pPr>
          </w:p>
          <w:p w:rsidR="0030073D" w:rsidRDefault="00867352" w:rsidP="00342077">
            <w:pPr>
              <w:tabs>
                <w:tab w:val="left" w:pos="900"/>
              </w:tabs>
              <w:jc w:val="both"/>
              <w:cnfStyle w:val="000000000000"/>
              <w:rPr>
                <w:rFonts w:ascii="Book Antiqua" w:hAnsi="Book Antiqua"/>
                <w:sz w:val="24"/>
              </w:rPr>
            </w:pPr>
            <w:hyperlink r:id="rId136" w:history="1">
              <w:r w:rsidR="0030073D" w:rsidRPr="00CF4A74">
                <w:rPr>
                  <w:rStyle w:val="Hyperlink"/>
                  <w:rFonts w:ascii="Book Antiqua" w:hAnsi="Book Antiqua"/>
                  <w:sz w:val="24"/>
                </w:rPr>
                <w:t>Click Here</w:t>
              </w:r>
            </w:hyperlink>
          </w:p>
        </w:tc>
      </w:tr>
      <w:tr w:rsidR="0030073D" w:rsidRPr="00EA06AB" w:rsidTr="00342077">
        <w:trPr>
          <w:cnfStyle w:val="000000100000"/>
        </w:trPr>
        <w:tc>
          <w:tcPr>
            <w:cnfStyle w:val="001000000000"/>
            <w:tcW w:w="1260" w:type="dxa"/>
          </w:tcPr>
          <w:p w:rsidR="0030073D" w:rsidRPr="00F059C1" w:rsidRDefault="0030073D" w:rsidP="00342077">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13.</w:t>
            </w:r>
          </w:p>
        </w:tc>
        <w:tc>
          <w:tcPr>
            <w:tcW w:w="7020" w:type="dxa"/>
          </w:tcPr>
          <w:p w:rsidR="0030073D" w:rsidRPr="005442F9" w:rsidRDefault="0030073D" w:rsidP="00342077">
            <w:pPr>
              <w:tabs>
                <w:tab w:val="left" w:pos="900"/>
              </w:tabs>
              <w:jc w:val="both"/>
              <w:cnfStyle w:val="000000100000"/>
              <w:rPr>
                <w:rFonts w:ascii="Times New Roman" w:hAnsi="Times New Roman" w:cs="Times New Roman"/>
                <w:sz w:val="24"/>
                <w:szCs w:val="24"/>
              </w:rPr>
            </w:pPr>
            <w:r w:rsidRPr="005442F9">
              <w:rPr>
                <w:rFonts w:ascii="Times New Roman" w:hAnsi="Times New Roman" w:cs="Times New Roman"/>
                <w:sz w:val="24"/>
                <w:szCs w:val="24"/>
              </w:rPr>
              <w:t xml:space="preserve">Adjudication Order in respect of Elevator Builders Pvt. Ltd. in the matter of </w:t>
            </w:r>
            <w:proofErr w:type="spellStart"/>
            <w:r w:rsidRPr="005442F9">
              <w:rPr>
                <w:rFonts w:ascii="Times New Roman" w:hAnsi="Times New Roman" w:cs="Times New Roman"/>
                <w:sz w:val="24"/>
                <w:szCs w:val="24"/>
              </w:rPr>
              <w:t>Mahadushi</w:t>
            </w:r>
            <w:proofErr w:type="spellEnd"/>
            <w:r w:rsidRPr="005442F9">
              <w:rPr>
                <w:rFonts w:ascii="Times New Roman" w:hAnsi="Times New Roman" w:cs="Times New Roman"/>
                <w:sz w:val="24"/>
                <w:szCs w:val="24"/>
              </w:rPr>
              <w:t xml:space="preserve"> International Trade Limited currently known as </w:t>
            </w:r>
            <w:proofErr w:type="spellStart"/>
            <w:r w:rsidRPr="005442F9">
              <w:rPr>
                <w:rFonts w:ascii="Times New Roman" w:hAnsi="Times New Roman" w:cs="Times New Roman"/>
                <w:sz w:val="24"/>
                <w:szCs w:val="24"/>
              </w:rPr>
              <w:t>Negotium</w:t>
            </w:r>
            <w:proofErr w:type="spellEnd"/>
            <w:r w:rsidRPr="005442F9">
              <w:rPr>
                <w:rFonts w:ascii="Times New Roman" w:hAnsi="Times New Roman" w:cs="Times New Roman"/>
                <w:sz w:val="24"/>
                <w:szCs w:val="24"/>
              </w:rPr>
              <w:t xml:space="preserve"> International Trade Limited</w:t>
            </w:r>
          </w:p>
        </w:tc>
        <w:tc>
          <w:tcPr>
            <w:tcW w:w="1530" w:type="dxa"/>
          </w:tcPr>
          <w:p w:rsidR="0030073D" w:rsidRPr="002D0C8C" w:rsidRDefault="0030073D" w:rsidP="00342077">
            <w:pPr>
              <w:tabs>
                <w:tab w:val="left" w:pos="900"/>
              </w:tabs>
              <w:jc w:val="both"/>
              <w:cnfStyle w:val="000000100000"/>
              <w:rPr>
                <w:sz w:val="10"/>
              </w:rPr>
            </w:pPr>
          </w:p>
          <w:p w:rsidR="0030073D" w:rsidRDefault="00867352" w:rsidP="00342077">
            <w:pPr>
              <w:tabs>
                <w:tab w:val="left" w:pos="900"/>
              </w:tabs>
              <w:jc w:val="both"/>
              <w:cnfStyle w:val="000000100000"/>
              <w:rPr>
                <w:rFonts w:ascii="Book Antiqua" w:hAnsi="Book Antiqua"/>
                <w:sz w:val="24"/>
              </w:rPr>
            </w:pPr>
            <w:hyperlink r:id="rId137" w:history="1">
              <w:r w:rsidR="0030073D" w:rsidRPr="00CF4A74">
                <w:rPr>
                  <w:rStyle w:val="Hyperlink"/>
                  <w:rFonts w:ascii="Book Antiqua" w:hAnsi="Book Antiqua"/>
                  <w:sz w:val="24"/>
                </w:rPr>
                <w:t>Click Here</w:t>
              </w:r>
            </w:hyperlink>
          </w:p>
        </w:tc>
      </w:tr>
      <w:tr w:rsidR="0030073D" w:rsidRPr="00EA06AB" w:rsidTr="00342077">
        <w:tc>
          <w:tcPr>
            <w:cnfStyle w:val="001000000000"/>
            <w:tcW w:w="1260" w:type="dxa"/>
          </w:tcPr>
          <w:p w:rsidR="0030073D" w:rsidRPr="00F059C1" w:rsidRDefault="0030073D" w:rsidP="00342077">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 xml:space="preserve">14. </w:t>
            </w:r>
          </w:p>
        </w:tc>
        <w:tc>
          <w:tcPr>
            <w:tcW w:w="7020" w:type="dxa"/>
          </w:tcPr>
          <w:p w:rsidR="0030073D" w:rsidRPr="005442F9" w:rsidRDefault="0030073D" w:rsidP="00342077">
            <w:pPr>
              <w:tabs>
                <w:tab w:val="left" w:pos="1557"/>
              </w:tabs>
              <w:jc w:val="both"/>
              <w:cnfStyle w:val="000000000000"/>
              <w:rPr>
                <w:rFonts w:ascii="Times New Roman" w:hAnsi="Times New Roman" w:cs="Times New Roman"/>
                <w:sz w:val="24"/>
                <w:szCs w:val="24"/>
              </w:rPr>
            </w:pPr>
            <w:r w:rsidRPr="005442F9">
              <w:rPr>
                <w:rFonts w:ascii="Times New Roman" w:hAnsi="Times New Roman" w:cs="Times New Roman"/>
                <w:sz w:val="24"/>
                <w:szCs w:val="24"/>
              </w:rPr>
              <w:t>Adjudication Order in respect of U. P. Power Corporation Limited</w:t>
            </w:r>
          </w:p>
        </w:tc>
        <w:tc>
          <w:tcPr>
            <w:tcW w:w="1530" w:type="dxa"/>
          </w:tcPr>
          <w:p w:rsidR="0030073D" w:rsidRPr="00247766" w:rsidRDefault="0030073D" w:rsidP="00342077">
            <w:pPr>
              <w:tabs>
                <w:tab w:val="left" w:pos="900"/>
              </w:tabs>
              <w:jc w:val="both"/>
              <w:cnfStyle w:val="000000000000"/>
              <w:rPr>
                <w:sz w:val="12"/>
              </w:rPr>
            </w:pPr>
          </w:p>
          <w:p w:rsidR="0030073D" w:rsidRDefault="00867352" w:rsidP="00342077">
            <w:pPr>
              <w:tabs>
                <w:tab w:val="left" w:pos="900"/>
              </w:tabs>
              <w:jc w:val="both"/>
              <w:cnfStyle w:val="000000000000"/>
              <w:rPr>
                <w:rFonts w:ascii="Book Antiqua" w:hAnsi="Book Antiqua"/>
                <w:sz w:val="24"/>
              </w:rPr>
            </w:pPr>
            <w:hyperlink r:id="rId138" w:history="1">
              <w:r w:rsidR="0030073D" w:rsidRPr="00CF4A74">
                <w:rPr>
                  <w:rStyle w:val="Hyperlink"/>
                  <w:rFonts w:ascii="Book Antiqua" w:hAnsi="Book Antiqua"/>
                  <w:sz w:val="24"/>
                </w:rPr>
                <w:t>Click Here</w:t>
              </w:r>
            </w:hyperlink>
          </w:p>
        </w:tc>
      </w:tr>
      <w:tr w:rsidR="0030073D" w:rsidRPr="00EA06AB" w:rsidTr="00342077">
        <w:trPr>
          <w:cnfStyle w:val="000000100000"/>
        </w:trPr>
        <w:tc>
          <w:tcPr>
            <w:cnfStyle w:val="001000000000"/>
            <w:tcW w:w="1260" w:type="dxa"/>
          </w:tcPr>
          <w:p w:rsidR="0030073D" w:rsidRPr="00F059C1" w:rsidRDefault="0030073D" w:rsidP="00342077">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 xml:space="preserve">15. </w:t>
            </w:r>
          </w:p>
        </w:tc>
        <w:tc>
          <w:tcPr>
            <w:tcW w:w="7020" w:type="dxa"/>
          </w:tcPr>
          <w:p w:rsidR="0030073D" w:rsidRPr="005442F9" w:rsidRDefault="0030073D" w:rsidP="00342077">
            <w:pPr>
              <w:tabs>
                <w:tab w:val="left" w:pos="1557"/>
              </w:tabs>
              <w:jc w:val="both"/>
              <w:cnfStyle w:val="000000100000"/>
              <w:rPr>
                <w:rFonts w:ascii="Times New Roman" w:hAnsi="Times New Roman" w:cs="Times New Roman"/>
                <w:sz w:val="24"/>
                <w:szCs w:val="24"/>
              </w:rPr>
            </w:pPr>
            <w:r w:rsidRPr="005442F9">
              <w:rPr>
                <w:rFonts w:ascii="Times New Roman" w:hAnsi="Times New Roman" w:cs="Times New Roman"/>
                <w:sz w:val="24"/>
                <w:szCs w:val="24"/>
              </w:rPr>
              <w:t xml:space="preserve">INR 200 </w:t>
            </w:r>
            <w:proofErr w:type="spellStart"/>
            <w:r w:rsidRPr="005442F9">
              <w:rPr>
                <w:rFonts w:ascii="Times New Roman" w:hAnsi="Times New Roman" w:cs="Times New Roman"/>
                <w:sz w:val="24"/>
                <w:szCs w:val="24"/>
              </w:rPr>
              <w:t>crore</w:t>
            </w:r>
            <w:proofErr w:type="spellEnd"/>
            <w:r w:rsidRPr="005442F9">
              <w:rPr>
                <w:rFonts w:ascii="Times New Roman" w:hAnsi="Times New Roman" w:cs="Times New Roman"/>
                <w:sz w:val="24"/>
                <w:szCs w:val="24"/>
              </w:rPr>
              <w:t xml:space="preserve"> municipal bonds issue of </w:t>
            </w:r>
            <w:proofErr w:type="spellStart"/>
            <w:r w:rsidRPr="005442F9">
              <w:rPr>
                <w:rFonts w:ascii="Times New Roman" w:hAnsi="Times New Roman" w:cs="Times New Roman"/>
                <w:sz w:val="24"/>
                <w:szCs w:val="24"/>
              </w:rPr>
              <w:t>Lucknow</w:t>
            </w:r>
            <w:proofErr w:type="spellEnd"/>
            <w:r w:rsidRPr="005442F9">
              <w:rPr>
                <w:rFonts w:ascii="Times New Roman" w:hAnsi="Times New Roman" w:cs="Times New Roman"/>
                <w:sz w:val="24"/>
                <w:szCs w:val="24"/>
              </w:rPr>
              <w:t xml:space="preserve"> Municipal Corporation listed at BSE</w:t>
            </w:r>
          </w:p>
        </w:tc>
        <w:tc>
          <w:tcPr>
            <w:tcW w:w="1530" w:type="dxa"/>
          </w:tcPr>
          <w:p w:rsidR="0030073D" w:rsidRPr="00993EF9" w:rsidRDefault="0030073D" w:rsidP="00342077">
            <w:pPr>
              <w:tabs>
                <w:tab w:val="left" w:pos="900"/>
              </w:tabs>
              <w:jc w:val="both"/>
              <w:cnfStyle w:val="000000100000"/>
              <w:rPr>
                <w:sz w:val="12"/>
              </w:rPr>
            </w:pPr>
          </w:p>
          <w:p w:rsidR="0030073D" w:rsidRPr="00247766" w:rsidRDefault="00867352" w:rsidP="00342077">
            <w:pPr>
              <w:tabs>
                <w:tab w:val="left" w:pos="900"/>
              </w:tabs>
              <w:jc w:val="both"/>
              <w:cnfStyle w:val="000000100000"/>
              <w:rPr>
                <w:sz w:val="12"/>
              </w:rPr>
            </w:pPr>
            <w:hyperlink r:id="rId139" w:history="1">
              <w:r w:rsidR="0030073D" w:rsidRPr="00CF4A74">
                <w:rPr>
                  <w:rStyle w:val="Hyperlink"/>
                  <w:rFonts w:ascii="Book Antiqua" w:hAnsi="Book Antiqua"/>
                  <w:sz w:val="24"/>
                </w:rPr>
                <w:t>Click Here</w:t>
              </w:r>
            </w:hyperlink>
          </w:p>
        </w:tc>
      </w:tr>
      <w:tr w:rsidR="0030073D" w:rsidRPr="00EA06AB" w:rsidTr="00342077">
        <w:tc>
          <w:tcPr>
            <w:cnfStyle w:val="001000000000"/>
            <w:tcW w:w="1260" w:type="dxa"/>
          </w:tcPr>
          <w:p w:rsidR="0030073D" w:rsidRPr="00F059C1" w:rsidRDefault="0030073D" w:rsidP="00342077">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 xml:space="preserve">16. </w:t>
            </w:r>
          </w:p>
        </w:tc>
        <w:tc>
          <w:tcPr>
            <w:tcW w:w="7020" w:type="dxa"/>
          </w:tcPr>
          <w:p w:rsidR="0030073D" w:rsidRPr="005442F9" w:rsidRDefault="0030073D" w:rsidP="00342077">
            <w:pPr>
              <w:tabs>
                <w:tab w:val="left" w:pos="900"/>
              </w:tabs>
              <w:jc w:val="both"/>
              <w:cnfStyle w:val="000000000000"/>
              <w:rPr>
                <w:rFonts w:ascii="Times New Roman" w:hAnsi="Times New Roman" w:cs="Times New Roman"/>
                <w:sz w:val="24"/>
                <w:szCs w:val="24"/>
              </w:rPr>
            </w:pPr>
            <w:r w:rsidRPr="005442F9">
              <w:rPr>
                <w:rFonts w:ascii="Times New Roman" w:hAnsi="Times New Roman" w:cs="Times New Roman"/>
                <w:sz w:val="24"/>
                <w:szCs w:val="24"/>
              </w:rPr>
              <w:t>Extension of timeline for submission of public comments on "Review of requirement of Minimum Public Offer for large issuers in terms of Securities Contracts (Regulation) Rules, 1957"</w:t>
            </w:r>
          </w:p>
        </w:tc>
        <w:tc>
          <w:tcPr>
            <w:tcW w:w="1530" w:type="dxa"/>
          </w:tcPr>
          <w:p w:rsidR="0030073D" w:rsidRPr="00837B03" w:rsidRDefault="0030073D" w:rsidP="00342077">
            <w:pPr>
              <w:tabs>
                <w:tab w:val="left" w:pos="900"/>
              </w:tabs>
              <w:jc w:val="both"/>
              <w:cnfStyle w:val="000000000000"/>
              <w:rPr>
                <w:sz w:val="12"/>
              </w:rPr>
            </w:pPr>
          </w:p>
          <w:p w:rsidR="0030073D" w:rsidRDefault="0030073D" w:rsidP="00342077">
            <w:pPr>
              <w:tabs>
                <w:tab w:val="left" w:pos="900"/>
              </w:tabs>
              <w:jc w:val="both"/>
              <w:cnfStyle w:val="000000000000"/>
            </w:pPr>
          </w:p>
          <w:p w:rsidR="0030073D" w:rsidRPr="00C23271" w:rsidRDefault="00867352" w:rsidP="00342077">
            <w:pPr>
              <w:tabs>
                <w:tab w:val="left" w:pos="900"/>
              </w:tabs>
              <w:jc w:val="both"/>
              <w:cnfStyle w:val="000000000000"/>
              <w:rPr>
                <w:rFonts w:ascii="Book Antiqua" w:hAnsi="Book Antiqua"/>
                <w:sz w:val="24"/>
              </w:rPr>
            </w:pPr>
            <w:hyperlink r:id="rId140" w:history="1">
              <w:r w:rsidR="0030073D" w:rsidRPr="00C23271">
                <w:rPr>
                  <w:rStyle w:val="Hyperlink"/>
                  <w:rFonts w:ascii="Book Antiqua" w:hAnsi="Book Antiqua"/>
                  <w:sz w:val="24"/>
                </w:rPr>
                <w:t>Click Here</w:t>
              </w:r>
            </w:hyperlink>
          </w:p>
        </w:tc>
      </w:tr>
      <w:tr w:rsidR="0030073D" w:rsidRPr="00EA06AB" w:rsidTr="00342077">
        <w:trPr>
          <w:cnfStyle w:val="000000100000"/>
        </w:trPr>
        <w:tc>
          <w:tcPr>
            <w:cnfStyle w:val="001000000000"/>
            <w:tcW w:w="1260" w:type="dxa"/>
          </w:tcPr>
          <w:p w:rsidR="0030073D" w:rsidRPr="00F059C1" w:rsidRDefault="0030073D" w:rsidP="00342077">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17</w:t>
            </w:r>
          </w:p>
        </w:tc>
        <w:tc>
          <w:tcPr>
            <w:tcW w:w="7020" w:type="dxa"/>
          </w:tcPr>
          <w:p w:rsidR="0030073D" w:rsidRPr="005442F9" w:rsidRDefault="0030073D" w:rsidP="00342077">
            <w:pPr>
              <w:tabs>
                <w:tab w:val="left" w:pos="900"/>
              </w:tabs>
              <w:jc w:val="both"/>
              <w:cnfStyle w:val="000000100000"/>
              <w:rPr>
                <w:rFonts w:ascii="Times New Roman" w:hAnsi="Times New Roman" w:cs="Times New Roman"/>
                <w:sz w:val="24"/>
                <w:szCs w:val="24"/>
              </w:rPr>
            </w:pPr>
            <w:r w:rsidRPr="005442F9">
              <w:rPr>
                <w:rFonts w:ascii="Times New Roman" w:hAnsi="Times New Roman" w:cs="Times New Roman"/>
                <w:b/>
                <w:sz w:val="24"/>
                <w:szCs w:val="24"/>
              </w:rPr>
              <w:t>Recovery Proceedings:</w:t>
            </w:r>
            <w:r w:rsidRPr="005442F9">
              <w:rPr>
                <w:rFonts w:ascii="Times New Roman" w:hAnsi="Times New Roman" w:cs="Times New Roman"/>
                <w:sz w:val="24"/>
                <w:szCs w:val="24"/>
              </w:rPr>
              <w:t xml:space="preserve"> "SEBI Order for Compliance“ - Remittance Order under AP No. 6170 &amp; 6171 of 2020 in Recovery Certificate No. 2510 of 2019 against Mr. </w:t>
            </w:r>
            <w:proofErr w:type="spellStart"/>
            <w:r w:rsidRPr="005442F9">
              <w:rPr>
                <w:rFonts w:ascii="Times New Roman" w:hAnsi="Times New Roman" w:cs="Times New Roman"/>
                <w:sz w:val="24"/>
                <w:szCs w:val="24"/>
              </w:rPr>
              <w:t>Sandeep</w:t>
            </w:r>
            <w:proofErr w:type="spellEnd"/>
            <w:r w:rsidRPr="005442F9">
              <w:rPr>
                <w:rFonts w:ascii="Times New Roman" w:hAnsi="Times New Roman" w:cs="Times New Roman"/>
                <w:sz w:val="24"/>
                <w:szCs w:val="24"/>
              </w:rPr>
              <w:t xml:space="preserve"> </w:t>
            </w:r>
            <w:proofErr w:type="spellStart"/>
            <w:r w:rsidRPr="005442F9">
              <w:rPr>
                <w:rFonts w:ascii="Times New Roman" w:hAnsi="Times New Roman" w:cs="Times New Roman"/>
                <w:sz w:val="24"/>
                <w:szCs w:val="24"/>
              </w:rPr>
              <w:t>Kadam</w:t>
            </w:r>
            <w:proofErr w:type="spellEnd"/>
          </w:p>
        </w:tc>
        <w:tc>
          <w:tcPr>
            <w:tcW w:w="1530" w:type="dxa"/>
          </w:tcPr>
          <w:p w:rsidR="0030073D" w:rsidRPr="00837B03" w:rsidRDefault="0030073D" w:rsidP="00342077">
            <w:pPr>
              <w:tabs>
                <w:tab w:val="left" w:pos="900"/>
              </w:tabs>
              <w:jc w:val="both"/>
              <w:cnfStyle w:val="000000100000"/>
              <w:rPr>
                <w:sz w:val="16"/>
              </w:rPr>
            </w:pPr>
          </w:p>
          <w:p w:rsidR="0030073D" w:rsidRDefault="0030073D" w:rsidP="00342077">
            <w:pPr>
              <w:tabs>
                <w:tab w:val="left" w:pos="900"/>
              </w:tabs>
              <w:jc w:val="both"/>
              <w:cnfStyle w:val="000000100000"/>
            </w:pPr>
          </w:p>
          <w:p w:rsidR="0030073D" w:rsidRPr="00C23271" w:rsidRDefault="00867352" w:rsidP="00342077">
            <w:pPr>
              <w:tabs>
                <w:tab w:val="left" w:pos="900"/>
              </w:tabs>
              <w:jc w:val="both"/>
              <w:cnfStyle w:val="000000100000"/>
              <w:rPr>
                <w:rFonts w:ascii="Book Antiqua" w:hAnsi="Book Antiqua"/>
                <w:sz w:val="24"/>
              </w:rPr>
            </w:pPr>
            <w:hyperlink r:id="rId141" w:history="1">
              <w:r w:rsidR="0030073D" w:rsidRPr="00C23271">
                <w:rPr>
                  <w:rStyle w:val="Hyperlink"/>
                  <w:rFonts w:ascii="Book Antiqua" w:hAnsi="Book Antiqua"/>
                  <w:sz w:val="24"/>
                </w:rPr>
                <w:t>Click Here</w:t>
              </w:r>
            </w:hyperlink>
          </w:p>
        </w:tc>
      </w:tr>
      <w:tr w:rsidR="0030073D" w:rsidRPr="00EA06AB" w:rsidTr="00342077">
        <w:tc>
          <w:tcPr>
            <w:cnfStyle w:val="001000000000"/>
            <w:tcW w:w="1260" w:type="dxa"/>
          </w:tcPr>
          <w:p w:rsidR="0030073D" w:rsidRPr="00F059C1" w:rsidRDefault="0030073D" w:rsidP="00342077">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18</w:t>
            </w:r>
          </w:p>
        </w:tc>
        <w:tc>
          <w:tcPr>
            <w:tcW w:w="7020" w:type="dxa"/>
          </w:tcPr>
          <w:p w:rsidR="0030073D" w:rsidRPr="005442F9" w:rsidRDefault="0030073D" w:rsidP="00342077">
            <w:pPr>
              <w:tabs>
                <w:tab w:val="left" w:pos="900"/>
              </w:tabs>
              <w:jc w:val="both"/>
              <w:cnfStyle w:val="000000000000"/>
              <w:rPr>
                <w:rFonts w:ascii="Times New Roman" w:hAnsi="Times New Roman" w:cs="Times New Roman"/>
                <w:sz w:val="24"/>
                <w:szCs w:val="24"/>
              </w:rPr>
            </w:pPr>
            <w:r w:rsidRPr="005442F9">
              <w:rPr>
                <w:rFonts w:ascii="Times New Roman" w:hAnsi="Times New Roman" w:cs="Times New Roman"/>
                <w:sz w:val="24"/>
                <w:szCs w:val="24"/>
              </w:rPr>
              <w:t>Additional Payment Mechanism (i.e. ASBA, etc.) for Payment of Balance Money in Calls for partly paid specified securities issued by the listed entity</w:t>
            </w:r>
          </w:p>
        </w:tc>
        <w:tc>
          <w:tcPr>
            <w:tcW w:w="1530" w:type="dxa"/>
          </w:tcPr>
          <w:p w:rsidR="0030073D" w:rsidRPr="00C3122A" w:rsidRDefault="0030073D" w:rsidP="00342077">
            <w:pPr>
              <w:tabs>
                <w:tab w:val="left" w:pos="900"/>
              </w:tabs>
              <w:jc w:val="both"/>
              <w:cnfStyle w:val="000000000000"/>
              <w:rPr>
                <w:sz w:val="8"/>
              </w:rPr>
            </w:pPr>
          </w:p>
          <w:p w:rsidR="0030073D" w:rsidRPr="00C23271" w:rsidRDefault="00867352" w:rsidP="00342077">
            <w:pPr>
              <w:tabs>
                <w:tab w:val="left" w:pos="900"/>
              </w:tabs>
              <w:jc w:val="both"/>
              <w:cnfStyle w:val="000000000000"/>
              <w:rPr>
                <w:rFonts w:ascii="Book Antiqua" w:hAnsi="Book Antiqua"/>
                <w:sz w:val="24"/>
              </w:rPr>
            </w:pPr>
            <w:hyperlink r:id="rId142" w:history="1">
              <w:r w:rsidR="0030073D" w:rsidRPr="00455978">
                <w:rPr>
                  <w:rStyle w:val="Hyperlink"/>
                  <w:rFonts w:ascii="Book Antiqua" w:hAnsi="Book Antiqua"/>
                  <w:sz w:val="24"/>
                </w:rPr>
                <w:t>Click Here</w:t>
              </w:r>
            </w:hyperlink>
          </w:p>
        </w:tc>
      </w:tr>
      <w:tr w:rsidR="0030073D" w:rsidRPr="00EA06AB" w:rsidTr="00342077">
        <w:trPr>
          <w:cnfStyle w:val="000000100000"/>
        </w:trPr>
        <w:tc>
          <w:tcPr>
            <w:cnfStyle w:val="001000000000"/>
            <w:tcW w:w="1260" w:type="dxa"/>
          </w:tcPr>
          <w:p w:rsidR="0030073D" w:rsidRPr="00F059C1" w:rsidRDefault="0030073D" w:rsidP="00342077">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19</w:t>
            </w:r>
          </w:p>
        </w:tc>
        <w:tc>
          <w:tcPr>
            <w:tcW w:w="7020" w:type="dxa"/>
          </w:tcPr>
          <w:p w:rsidR="0030073D" w:rsidRPr="005442F9" w:rsidRDefault="0030073D" w:rsidP="00342077">
            <w:pPr>
              <w:tabs>
                <w:tab w:val="left" w:pos="900"/>
              </w:tabs>
              <w:jc w:val="both"/>
              <w:cnfStyle w:val="000000100000"/>
              <w:rPr>
                <w:rFonts w:ascii="Times New Roman" w:hAnsi="Times New Roman" w:cs="Times New Roman"/>
                <w:sz w:val="24"/>
                <w:szCs w:val="24"/>
              </w:rPr>
            </w:pPr>
            <w:r w:rsidRPr="005442F9">
              <w:rPr>
                <w:rFonts w:ascii="Times New Roman" w:hAnsi="Times New Roman" w:cs="Times New Roman"/>
                <w:b/>
                <w:sz w:val="24"/>
                <w:szCs w:val="24"/>
              </w:rPr>
              <w:t>Buyback:</w:t>
            </w:r>
            <w:r w:rsidRPr="005442F9">
              <w:rPr>
                <w:rFonts w:ascii="Times New Roman" w:hAnsi="Times New Roman" w:cs="Times New Roman"/>
                <w:sz w:val="24"/>
                <w:szCs w:val="24"/>
              </w:rPr>
              <w:t xml:space="preserve"> </w:t>
            </w:r>
            <w:proofErr w:type="spellStart"/>
            <w:r w:rsidRPr="005442F9">
              <w:rPr>
                <w:rFonts w:ascii="Times New Roman" w:hAnsi="Times New Roman" w:cs="Times New Roman"/>
                <w:sz w:val="24"/>
                <w:szCs w:val="24"/>
              </w:rPr>
              <w:t>Garware</w:t>
            </w:r>
            <w:proofErr w:type="spellEnd"/>
            <w:r w:rsidRPr="005442F9">
              <w:rPr>
                <w:rFonts w:ascii="Times New Roman" w:hAnsi="Times New Roman" w:cs="Times New Roman"/>
                <w:sz w:val="24"/>
                <w:szCs w:val="24"/>
              </w:rPr>
              <w:t xml:space="preserve"> Technical Fibres Limited - Draft Letter of Offer</w:t>
            </w:r>
          </w:p>
        </w:tc>
        <w:tc>
          <w:tcPr>
            <w:tcW w:w="1530" w:type="dxa"/>
          </w:tcPr>
          <w:p w:rsidR="0030073D" w:rsidRPr="00752046" w:rsidRDefault="0030073D" w:rsidP="00342077">
            <w:pPr>
              <w:tabs>
                <w:tab w:val="left" w:pos="900"/>
              </w:tabs>
              <w:jc w:val="both"/>
              <w:cnfStyle w:val="000000100000"/>
              <w:rPr>
                <w:sz w:val="10"/>
              </w:rPr>
            </w:pPr>
          </w:p>
          <w:p w:rsidR="0030073D" w:rsidRDefault="00867352" w:rsidP="00342077">
            <w:pPr>
              <w:tabs>
                <w:tab w:val="left" w:pos="900"/>
              </w:tabs>
              <w:jc w:val="both"/>
              <w:cnfStyle w:val="000000100000"/>
            </w:pPr>
            <w:hyperlink r:id="rId143" w:history="1">
              <w:r w:rsidR="0030073D" w:rsidRPr="00CF4A74">
                <w:rPr>
                  <w:rStyle w:val="Hyperlink"/>
                  <w:rFonts w:ascii="Book Antiqua" w:hAnsi="Book Antiqua"/>
                  <w:sz w:val="24"/>
                </w:rPr>
                <w:t>Click Here</w:t>
              </w:r>
            </w:hyperlink>
          </w:p>
        </w:tc>
      </w:tr>
      <w:tr w:rsidR="0030073D" w:rsidRPr="00EA06AB" w:rsidTr="00342077">
        <w:tc>
          <w:tcPr>
            <w:cnfStyle w:val="001000000000"/>
            <w:tcW w:w="1260" w:type="dxa"/>
          </w:tcPr>
          <w:p w:rsidR="0030073D" w:rsidRPr="00F059C1" w:rsidRDefault="0030073D" w:rsidP="00342077">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20</w:t>
            </w:r>
          </w:p>
        </w:tc>
        <w:tc>
          <w:tcPr>
            <w:tcW w:w="7020" w:type="dxa"/>
          </w:tcPr>
          <w:p w:rsidR="0030073D" w:rsidRPr="005442F9" w:rsidRDefault="0030073D" w:rsidP="00342077">
            <w:pPr>
              <w:tabs>
                <w:tab w:val="left" w:pos="900"/>
              </w:tabs>
              <w:jc w:val="both"/>
              <w:cnfStyle w:val="000000000000"/>
              <w:rPr>
                <w:rFonts w:ascii="Times New Roman" w:hAnsi="Times New Roman" w:cs="Times New Roman"/>
                <w:sz w:val="24"/>
                <w:szCs w:val="24"/>
              </w:rPr>
            </w:pPr>
            <w:r w:rsidRPr="005442F9">
              <w:rPr>
                <w:rFonts w:ascii="Times New Roman" w:hAnsi="Times New Roman" w:cs="Times New Roman"/>
                <w:sz w:val="24"/>
                <w:szCs w:val="24"/>
              </w:rPr>
              <w:t xml:space="preserve">Public Issues: Mrs. </w:t>
            </w:r>
            <w:proofErr w:type="spellStart"/>
            <w:r w:rsidRPr="005442F9">
              <w:rPr>
                <w:rFonts w:ascii="Times New Roman" w:hAnsi="Times New Roman" w:cs="Times New Roman"/>
                <w:sz w:val="24"/>
                <w:szCs w:val="24"/>
              </w:rPr>
              <w:t>Bectors</w:t>
            </w:r>
            <w:proofErr w:type="spellEnd"/>
            <w:r w:rsidRPr="005442F9">
              <w:rPr>
                <w:rFonts w:ascii="Times New Roman" w:hAnsi="Times New Roman" w:cs="Times New Roman"/>
                <w:sz w:val="24"/>
                <w:szCs w:val="24"/>
              </w:rPr>
              <w:t xml:space="preserve"> Food Specialities Limited</w:t>
            </w:r>
          </w:p>
        </w:tc>
        <w:tc>
          <w:tcPr>
            <w:tcW w:w="1530" w:type="dxa"/>
          </w:tcPr>
          <w:p w:rsidR="0030073D" w:rsidRPr="00783A53" w:rsidRDefault="0030073D" w:rsidP="00342077">
            <w:pPr>
              <w:tabs>
                <w:tab w:val="left" w:pos="900"/>
              </w:tabs>
              <w:jc w:val="both"/>
              <w:cnfStyle w:val="000000000000"/>
              <w:rPr>
                <w:sz w:val="6"/>
              </w:rPr>
            </w:pPr>
          </w:p>
          <w:p w:rsidR="0030073D" w:rsidRDefault="00867352" w:rsidP="00342077">
            <w:pPr>
              <w:tabs>
                <w:tab w:val="left" w:pos="900"/>
              </w:tabs>
              <w:jc w:val="both"/>
              <w:cnfStyle w:val="000000000000"/>
            </w:pPr>
            <w:hyperlink r:id="rId144" w:history="1">
              <w:r w:rsidR="0030073D" w:rsidRPr="00CF4A74">
                <w:rPr>
                  <w:rStyle w:val="Hyperlink"/>
                  <w:rFonts w:ascii="Book Antiqua" w:hAnsi="Book Antiqua"/>
                  <w:sz w:val="24"/>
                </w:rPr>
                <w:t>Click Here</w:t>
              </w:r>
            </w:hyperlink>
          </w:p>
        </w:tc>
      </w:tr>
      <w:tr w:rsidR="0030073D" w:rsidRPr="00EA06AB" w:rsidTr="00342077">
        <w:trPr>
          <w:cnfStyle w:val="000000100000"/>
        </w:trPr>
        <w:tc>
          <w:tcPr>
            <w:cnfStyle w:val="001000000000"/>
            <w:tcW w:w="1260" w:type="dxa"/>
          </w:tcPr>
          <w:p w:rsidR="0030073D" w:rsidRPr="00F059C1" w:rsidRDefault="0030073D" w:rsidP="00342077">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21</w:t>
            </w:r>
          </w:p>
        </w:tc>
        <w:tc>
          <w:tcPr>
            <w:tcW w:w="7020" w:type="dxa"/>
          </w:tcPr>
          <w:p w:rsidR="0030073D" w:rsidRPr="005442F9" w:rsidRDefault="0030073D" w:rsidP="00342077">
            <w:pPr>
              <w:tabs>
                <w:tab w:val="left" w:pos="900"/>
              </w:tabs>
              <w:jc w:val="both"/>
              <w:cnfStyle w:val="000000100000"/>
              <w:rPr>
                <w:rFonts w:ascii="Times New Roman" w:hAnsi="Times New Roman" w:cs="Times New Roman"/>
                <w:sz w:val="24"/>
                <w:szCs w:val="24"/>
              </w:rPr>
            </w:pPr>
            <w:r w:rsidRPr="005442F9">
              <w:rPr>
                <w:rFonts w:ascii="Times New Roman" w:hAnsi="Times New Roman" w:cs="Times New Roman"/>
                <w:sz w:val="24"/>
                <w:szCs w:val="24"/>
              </w:rPr>
              <w:t xml:space="preserve">Order in respect of representation made by Mr. </w:t>
            </w:r>
            <w:proofErr w:type="spellStart"/>
            <w:r w:rsidRPr="005442F9">
              <w:rPr>
                <w:rFonts w:ascii="Times New Roman" w:hAnsi="Times New Roman" w:cs="Times New Roman"/>
                <w:sz w:val="24"/>
                <w:szCs w:val="24"/>
              </w:rPr>
              <w:t>Umashankar</w:t>
            </w:r>
            <w:proofErr w:type="spellEnd"/>
            <w:r w:rsidRPr="005442F9">
              <w:rPr>
                <w:rFonts w:ascii="Times New Roman" w:hAnsi="Times New Roman" w:cs="Times New Roman"/>
                <w:sz w:val="24"/>
                <w:szCs w:val="24"/>
              </w:rPr>
              <w:t xml:space="preserve"> </w:t>
            </w:r>
            <w:proofErr w:type="spellStart"/>
            <w:r w:rsidRPr="005442F9">
              <w:rPr>
                <w:rFonts w:ascii="Times New Roman" w:hAnsi="Times New Roman" w:cs="Times New Roman"/>
                <w:sz w:val="24"/>
                <w:szCs w:val="24"/>
              </w:rPr>
              <w:t>Sharan</w:t>
            </w:r>
            <w:proofErr w:type="spellEnd"/>
            <w:r w:rsidRPr="005442F9">
              <w:rPr>
                <w:rFonts w:ascii="Times New Roman" w:hAnsi="Times New Roman" w:cs="Times New Roman"/>
                <w:sz w:val="24"/>
                <w:szCs w:val="24"/>
              </w:rPr>
              <w:t xml:space="preserve"> </w:t>
            </w:r>
            <w:proofErr w:type="spellStart"/>
            <w:r w:rsidRPr="005442F9">
              <w:rPr>
                <w:rFonts w:ascii="Times New Roman" w:hAnsi="Times New Roman" w:cs="Times New Roman"/>
                <w:sz w:val="24"/>
                <w:szCs w:val="24"/>
              </w:rPr>
              <w:t>Shrivastav</w:t>
            </w:r>
            <w:proofErr w:type="spellEnd"/>
            <w:r w:rsidRPr="005442F9">
              <w:rPr>
                <w:rFonts w:ascii="Times New Roman" w:hAnsi="Times New Roman" w:cs="Times New Roman"/>
                <w:sz w:val="24"/>
                <w:szCs w:val="24"/>
              </w:rPr>
              <w:t xml:space="preserve"> in the matter of </w:t>
            </w:r>
            <w:proofErr w:type="spellStart"/>
            <w:r w:rsidRPr="005442F9">
              <w:rPr>
                <w:rFonts w:ascii="Times New Roman" w:hAnsi="Times New Roman" w:cs="Times New Roman"/>
                <w:sz w:val="24"/>
                <w:szCs w:val="24"/>
              </w:rPr>
              <w:t>Kassa</w:t>
            </w:r>
            <w:proofErr w:type="spellEnd"/>
            <w:r w:rsidRPr="005442F9">
              <w:rPr>
                <w:rFonts w:ascii="Times New Roman" w:hAnsi="Times New Roman" w:cs="Times New Roman"/>
                <w:sz w:val="24"/>
                <w:szCs w:val="24"/>
              </w:rPr>
              <w:t xml:space="preserve"> </w:t>
            </w:r>
            <w:proofErr w:type="spellStart"/>
            <w:r w:rsidRPr="005442F9">
              <w:rPr>
                <w:rFonts w:ascii="Times New Roman" w:hAnsi="Times New Roman" w:cs="Times New Roman"/>
                <w:sz w:val="24"/>
                <w:szCs w:val="24"/>
              </w:rPr>
              <w:t>Finvest</w:t>
            </w:r>
            <w:proofErr w:type="spellEnd"/>
            <w:r w:rsidRPr="005442F9">
              <w:rPr>
                <w:rFonts w:ascii="Times New Roman" w:hAnsi="Times New Roman" w:cs="Times New Roman"/>
                <w:sz w:val="24"/>
                <w:szCs w:val="24"/>
              </w:rPr>
              <w:t xml:space="preserve"> </w:t>
            </w:r>
            <w:proofErr w:type="spellStart"/>
            <w:r w:rsidRPr="005442F9">
              <w:rPr>
                <w:rFonts w:ascii="Times New Roman" w:hAnsi="Times New Roman" w:cs="Times New Roman"/>
                <w:sz w:val="24"/>
                <w:szCs w:val="24"/>
              </w:rPr>
              <w:t>Pvt</w:t>
            </w:r>
            <w:proofErr w:type="spellEnd"/>
            <w:r w:rsidRPr="005442F9">
              <w:rPr>
                <w:rFonts w:ascii="Times New Roman" w:hAnsi="Times New Roman" w:cs="Times New Roman"/>
                <w:sz w:val="24"/>
                <w:szCs w:val="24"/>
              </w:rPr>
              <w:t xml:space="preserve"> Ltd in Recovery Certificate No. 1851 of 2018</w:t>
            </w:r>
          </w:p>
        </w:tc>
        <w:tc>
          <w:tcPr>
            <w:tcW w:w="1530" w:type="dxa"/>
          </w:tcPr>
          <w:p w:rsidR="0030073D" w:rsidRPr="0009344D" w:rsidRDefault="0030073D" w:rsidP="00342077">
            <w:pPr>
              <w:tabs>
                <w:tab w:val="left" w:pos="900"/>
              </w:tabs>
              <w:jc w:val="both"/>
              <w:cnfStyle w:val="000000100000"/>
              <w:rPr>
                <w:sz w:val="8"/>
              </w:rPr>
            </w:pPr>
          </w:p>
          <w:p w:rsidR="0030073D" w:rsidRDefault="0030073D" w:rsidP="00342077">
            <w:pPr>
              <w:tabs>
                <w:tab w:val="left" w:pos="900"/>
              </w:tabs>
              <w:jc w:val="both"/>
              <w:cnfStyle w:val="000000100000"/>
            </w:pPr>
          </w:p>
          <w:p w:rsidR="0030073D" w:rsidRDefault="00867352" w:rsidP="00342077">
            <w:pPr>
              <w:tabs>
                <w:tab w:val="left" w:pos="900"/>
              </w:tabs>
              <w:jc w:val="both"/>
              <w:cnfStyle w:val="000000100000"/>
              <w:rPr>
                <w:rFonts w:ascii="Book Antiqua" w:hAnsi="Book Antiqua"/>
                <w:sz w:val="24"/>
              </w:rPr>
            </w:pPr>
            <w:hyperlink r:id="rId145" w:history="1">
              <w:r w:rsidR="0030073D" w:rsidRPr="00DC0F21">
                <w:rPr>
                  <w:rStyle w:val="Hyperlink"/>
                  <w:rFonts w:ascii="Book Antiqua" w:hAnsi="Book Antiqua"/>
                  <w:sz w:val="24"/>
                </w:rPr>
                <w:t>Click Here</w:t>
              </w:r>
            </w:hyperlink>
          </w:p>
        </w:tc>
      </w:tr>
      <w:tr w:rsidR="0030073D" w:rsidRPr="00EA06AB" w:rsidTr="00342077">
        <w:tc>
          <w:tcPr>
            <w:cnfStyle w:val="001000000000"/>
            <w:tcW w:w="1260" w:type="dxa"/>
          </w:tcPr>
          <w:p w:rsidR="0030073D" w:rsidRPr="00F059C1" w:rsidRDefault="0030073D" w:rsidP="00342077">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22</w:t>
            </w:r>
          </w:p>
        </w:tc>
        <w:tc>
          <w:tcPr>
            <w:tcW w:w="7020" w:type="dxa"/>
          </w:tcPr>
          <w:p w:rsidR="0030073D" w:rsidRPr="005442F9" w:rsidRDefault="0030073D" w:rsidP="00342077">
            <w:pPr>
              <w:tabs>
                <w:tab w:val="left" w:pos="900"/>
              </w:tabs>
              <w:jc w:val="both"/>
              <w:cnfStyle w:val="000000000000"/>
              <w:rPr>
                <w:rFonts w:ascii="Times New Roman" w:hAnsi="Times New Roman" w:cs="Times New Roman"/>
                <w:sz w:val="24"/>
                <w:szCs w:val="24"/>
              </w:rPr>
            </w:pPr>
            <w:r w:rsidRPr="005442F9">
              <w:rPr>
                <w:rFonts w:ascii="Times New Roman" w:hAnsi="Times New Roman" w:cs="Times New Roman"/>
                <w:sz w:val="24"/>
                <w:szCs w:val="24"/>
              </w:rPr>
              <w:t>Consultation paper on Compliance Standards for Index Providers</w:t>
            </w:r>
          </w:p>
        </w:tc>
        <w:tc>
          <w:tcPr>
            <w:tcW w:w="1530" w:type="dxa"/>
          </w:tcPr>
          <w:p w:rsidR="0030073D" w:rsidRDefault="00867352" w:rsidP="00342077">
            <w:pPr>
              <w:tabs>
                <w:tab w:val="left" w:pos="900"/>
              </w:tabs>
              <w:jc w:val="both"/>
              <w:cnfStyle w:val="000000000000"/>
              <w:rPr>
                <w:rFonts w:ascii="Book Antiqua" w:hAnsi="Book Antiqua"/>
                <w:sz w:val="24"/>
              </w:rPr>
            </w:pPr>
            <w:hyperlink r:id="rId146" w:history="1">
              <w:r w:rsidR="0030073D" w:rsidRPr="00806693">
                <w:rPr>
                  <w:rStyle w:val="Hyperlink"/>
                  <w:rFonts w:ascii="Book Antiqua" w:hAnsi="Book Antiqua"/>
                  <w:sz w:val="24"/>
                </w:rPr>
                <w:t>Click Here</w:t>
              </w:r>
            </w:hyperlink>
            <w:r w:rsidR="0030073D">
              <w:rPr>
                <w:rFonts w:ascii="Book Antiqua" w:hAnsi="Book Antiqua"/>
                <w:sz w:val="24"/>
              </w:rPr>
              <w:t xml:space="preserve"> </w:t>
            </w:r>
          </w:p>
        </w:tc>
      </w:tr>
      <w:tr w:rsidR="0030073D" w:rsidRPr="00EA06AB" w:rsidTr="00342077">
        <w:trPr>
          <w:cnfStyle w:val="000000100000"/>
        </w:trPr>
        <w:tc>
          <w:tcPr>
            <w:cnfStyle w:val="001000000000"/>
            <w:tcW w:w="1260" w:type="dxa"/>
          </w:tcPr>
          <w:p w:rsidR="0030073D" w:rsidRPr="00F059C1" w:rsidRDefault="0030073D" w:rsidP="00342077">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23</w:t>
            </w:r>
          </w:p>
        </w:tc>
        <w:tc>
          <w:tcPr>
            <w:tcW w:w="7020" w:type="dxa"/>
          </w:tcPr>
          <w:p w:rsidR="0030073D" w:rsidRPr="005442F9" w:rsidRDefault="0030073D" w:rsidP="00342077">
            <w:pPr>
              <w:tabs>
                <w:tab w:val="left" w:pos="900"/>
              </w:tabs>
              <w:jc w:val="both"/>
              <w:cnfStyle w:val="000000100000"/>
              <w:rPr>
                <w:rFonts w:ascii="Times New Roman" w:hAnsi="Times New Roman" w:cs="Times New Roman"/>
                <w:sz w:val="24"/>
                <w:szCs w:val="24"/>
              </w:rPr>
            </w:pPr>
            <w:r w:rsidRPr="005442F9">
              <w:rPr>
                <w:rFonts w:ascii="Times New Roman" w:hAnsi="Times New Roman" w:cs="Times New Roman"/>
                <w:b/>
                <w:sz w:val="24"/>
                <w:szCs w:val="24"/>
              </w:rPr>
              <w:t>Public Issues:</w:t>
            </w:r>
            <w:r w:rsidRPr="005442F9">
              <w:rPr>
                <w:rFonts w:ascii="Times New Roman" w:hAnsi="Times New Roman" w:cs="Times New Roman"/>
                <w:sz w:val="24"/>
                <w:szCs w:val="24"/>
              </w:rPr>
              <w:t xml:space="preserve"> Burger King India Ltd – Prospectus</w:t>
            </w:r>
          </w:p>
        </w:tc>
        <w:tc>
          <w:tcPr>
            <w:tcW w:w="1530" w:type="dxa"/>
          </w:tcPr>
          <w:p w:rsidR="0030073D" w:rsidRPr="00700EFB" w:rsidRDefault="0030073D" w:rsidP="00342077">
            <w:pPr>
              <w:tabs>
                <w:tab w:val="left" w:pos="900"/>
              </w:tabs>
              <w:jc w:val="both"/>
              <w:cnfStyle w:val="000000100000"/>
              <w:rPr>
                <w:sz w:val="8"/>
              </w:rPr>
            </w:pPr>
          </w:p>
          <w:p w:rsidR="0030073D" w:rsidRDefault="00867352" w:rsidP="00342077">
            <w:pPr>
              <w:tabs>
                <w:tab w:val="left" w:pos="900"/>
              </w:tabs>
              <w:jc w:val="both"/>
              <w:cnfStyle w:val="000000100000"/>
              <w:rPr>
                <w:rFonts w:ascii="Book Antiqua" w:hAnsi="Book Antiqua"/>
                <w:sz w:val="24"/>
              </w:rPr>
            </w:pPr>
            <w:hyperlink r:id="rId147" w:history="1">
              <w:r w:rsidR="0030073D" w:rsidRPr="00CF4A74">
                <w:rPr>
                  <w:rStyle w:val="Hyperlink"/>
                  <w:rFonts w:ascii="Book Antiqua" w:hAnsi="Book Antiqua"/>
                  <w:sz w:val="24"/>
                </w:rPr>
                <w:t>Click Here</w:t>
              </w:r>
            </w:hyperlink>
          </w:p>
        </w:tc>
      </w:tr>
      <w:tr w:rsidR="0030073D" w:rsidRPr="00EA06AB" w:rsidTr="00342077">
        <w:tc>
          <w:tcPr>
            <w:cnfStyle w:val="001000000000"/>
            <w:tcW w:w="1260" w:type="dxa"/>
          </w:tcPr>
          <w:p w:rsidR="0030073D" w:rsidRPr="00F059C1" w:rsidRDefault="0030073D" w:rsidP="00342077">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lastRenderedPageBreak/>
              <w:t>24</w:t>
            </w:r>
          </w:p>
        </w:tc>
        <w:tc>
          <w:tcPr>
            <w:tcW w:w="7020" w:type="dxa"/>
          </w:tcPr>
          <w:p w:rsidR="0030073D" w:rsidRPr="005442F9" w:rsidRDefault="0030073D" w:rsidP="00342077">
            <w:pPr>
              <w:tabs>
                <w:tab w:val="left" w:pos="900"/>
              </w:tabs>
              <w:jc w:val="both"/>
              <w:cnfStyle w:val="000000000000"/>
              <w:rPr>
                <w:rFonts w:ascii="Times New Roman" w:hAnsi="Times New Roman" w:cs="Times New Roman"/>
                <w:sz w:val="24"/>
                <w:szCs w:val="24"/>
              </w:rPr>
            </w:pPr>
            <w:r w:rsidRPr="005442F9">
              <w:rPr>
                <w:rFonts w:ascii="Times New Roman" w:hAnsi="Times New Roman" w:cs="Times New Roman"/>
                <w:sz w:val="24"/>
                <w:szCs w:val="24"/>
              </w:rPr>
              <w:t>Consultation Paper on 'Review of framework of Innovators Growth platform (IGP) under SEBI (Issue of Capital and Disclosure Requirements) Regulations, 2018'</w:t>
            </w:r>
          </w:p>
        </w:tc>
        <w:tc>
          <w:tcPr>
            <w:tcW w:w="1530" w:type="dxa"/>
          </w:tcPr>
          <w:p w:rsidR="0030073D" w:rsidRDefault="0030073D" w:rsidP="00342077">
            <w:pPr>
              <w:tabs>
                <w:tab w:val="left" w:pos="900"/>
              </w:tabs>
              <w:jc w:val="both"/>
              <w:cnfStyle w:val="000000000000"/>
            </w:pPr>
          </w:p>
          <w:p w:rsidR="0030073D" w:rsidRPr="00C23271" w:rsidRDefault="00867352" w:rsidP="00342077">
            <w:pPr>
              <w:tabs>
                <w:tab w:val="left" w:pos="900"/>
              </w:tabs>
              <w:jc w:val="both"/>
              <w:cnfStyle w:val="000000000000"/>
              <w:rPr>
                <w:rFonts w:ascii="Book Antiqua" w:hAnsi="Book Antiqua"/>
                <w:sz w:val="24"/>
              </w:rPr>
            </w:pPr>
            <w:hyperlink r:id="rId148" w:history="1">
              <w:r w:rsidR="0030073D" w:rsidRPr="00255A8D">
                <w:rPr>
                  <w:rStyle w:val="Hyperlink"/>
                  <w:rFonts w:ascii="Book Antiqua" w:hAnsi="Book Antiqua"/>
                  <w:sz w:val="24"/>
                </w:rPr>
                <w:t>Click here</w:t>
              </w:r>
            </w:hyperlink>
            <w:r w:rsidR="0030073D">
              <w:rPr>
                <w:rStyle w:val="Hyperlink"/>
                <w:rFonts w:ascii="Book Antiqua" w:hAnsi="Book Antiqua"/>
                <w:sz w:val="24"/>
              </w:rPr>
              <w:t xml:space="preserve"> </w:t>
            </w:r>
          </w:p>
        </w:tc>
      </w:tr>
      <w:tr w:rsidR="0030073D" w:rsidRPr="00EA06AB" w:rsidTr="00342077">
        <w:trPr>
          <w:cnfStyle w:val="000000100000"/>
        </w:trPr>
        <w:tc>
          <w:tcPr>
            <w:cnfStyle w:val="001000000000"/>
            <w:tcW w:w="1260" w:type="dxa"/>
          </w:tcPr>
          <w:p w:rsidR="0030073D" w:rsidRPr="00F059C1" w:rsidRDefault="0030073D" w:rsidP="00342077">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25</w:t>
            </w:r>
          </w:p>
        </w:tc>
        <w:tc>
          <w:tcPr>
            <w:tcW w:w="7020" w:type="dxa"/>
          </w:tcPr>
          <w:p w:rsidR="0030073D" w:rsidRPr="005442F9" w:rsidRDefault="0030073D" w:rsidP="00342077">
            <w:pPr>
              <w:tabs>
                <w:tab w:val="left" w:pos="3615"/>
              </w:tabs>
              <w:jc w:val="both"/>
              <w:cnfStyle w:val="000000100000"/>
              <w:rPr>
                <w:rFonts w:ascii="Times New Roman" w:hAnsi="Times New Roman" w:cs="Times New Roman"/>
                <w:sz w:val="24"/>
                <w:szCs w:val="24"/>
              </w:rPr>
            </w:pPr>
            <w:r w:rsidRPr="005442F9">
              <w:rPr>
                <w:rFonts w:ascii="Times New Roman" w:hAnsi="Times New Roman" w:cs="Times New Roman"/>
                <w:sz w:val="24"/>
                <w:szCs w:val="24"/>
              </w:rPr>
              <w:t xml:space="preserve">Interim Order in the matter of Equity Mania Financial Advisory (Prop: Mr </w:t>
            </w:r>
            <w:proofErr w:type="spellStart"/>
            <w:r w:rsidRPr="005442F9">
              <w:rPr>
                <w:rFonts w:ascii="Times New Roman" w:hAnsi="Times New Roman" w:cs="Times New Roman"/>
                <w:sz w:val="24"/>
                <w:szCs w:val="24"/>
              </w:rPr>
              <w:t>Ankit</w:t>
            </w:r>
            <w:proofErr w:type="spellEnd"/>
            <w:r w:rsidRPr="005442F9">
              <w:rPr>
                <w:rFonts w:ascii="Times New Roman" w:hAnsi="Times New Roman" w:cs="Times New Roman"/>
                <w:sz w:val="24"/>
                <w:szCs w:val="24"/>
              </w:rPr>
              <w:t xml:space="preserve"> </w:t>
            </w:r>
            <w:proofErr w:type="spellStart"/>
            <w:r w:rsidRPr="005442F9">
              <w:rPr>
                <w:rFonts w:ascii="Times New Roman" w:hAnsi="Times New Roman" w:cs="Times New Roman"/>
                <w:sz w:val="24"/>
                <w:szCs w:val="24"/>
              </w:rPr>
              <w:t>Goel</w:t>
            </w:r>
            <w:proofErr w:type="spellEnd"/>
            <w:r w:rsidRPr="005442F9">
              <w:rPr>
                <w:rFonts w:ascii="Times New Roman" w:hAnsi="Times New Roman" w:cs="Times New Roman"/>
                <w:sz w:val="24"/>
                <w:szCs w:val="24"/>
              </w:rPr>
              <w:t>)</w:t>
            </w:r>
          </w:p>
        </w:tc>
        <w:tc>
          <w:tcPr>
            <w:tcW w:w="1530" w:type="dxa"/>
          </w:tcPr>
          <w:p w:rsidR="0030073D" w:rsidRPr="003B14B7" w:rsidRDefault="0030073D" w:rsidP="00342077">
            <w:pPr>
              <w:tabs>
                <w:tab w:val="left" w:pos="900"/>
              </w:tabs>
              <w:jc w:val="both"/>
              <w:cnfStyle w:val="000000100000"/>
              <w:rPr>
                <w:sz w:val="12"/>
              </w:rPr>
            </w:pPr>
          </w:p>
          <w:p w:rsidR="0030073D" w:rsidRPr="00C23271" w:rsidRDefault="00867352" w:rsidP="00342077">
            <w:pPr>
              <w:tabs>
                <w:tab w:val="left" w:pos="900"/>
              </w:tabs>
              <w:jc w:val="both"/>
              <w:cnfStyle w:val="000000100000"/>
              <w:rPr>
                <w:rFonts w:ascii="Book Antiqua" w:hAnsi="Book Antiqua"/>
                <w:sz w:val="24"/>
              </w:rPr>
            </w:pPr>
            <w:hyperlink r:id="rId149" w:history="1">
              <w:r w:rsidR="0030073D" w:rsidRPr="00C23271">
                <w:rPr>
                  <w:rStyle w:val="Hyperlink"/>
                  <w:rFonts w:ascii="Book Antiqua" w:hAnsi="Book Antiqua"/>
                  <w:sz w:val="24"/>
                </w:rPr>
                <w:t>Click here</w:t>
              </w:r>
            </w:hyperlink>
          </w:p>
        </w:tc>
      </w:tr>
      <w:tr w:rsidR="0030073D" w:rsidRPr="00EA06AB" w:rsidTr="00342077">
        <w:tc>
          <w:tcPr>
            <w:cnfStyle w:val="001000000000"/>
            <w:tcW w:w="1260" w:type="dxa"/>
          </w:tcPr>
          <w:p w:rsidR="0030073D" w:rsidRPr="00F059C1" w:rsidRDefault="0030073D" w:rsidP="00342077">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26</w:t>
            </w:r>
          </w:p>
        </w:tc>
        <w:tc>
          <w:tcPr>
            <w:tcW w:w="7020" w:type="dxa"/>
          </w:tcPr>
          <w:p w:rsidR="0030073D" w:rsidRPr="005442F9" w:rsidRDefault="0030073D" w:rsidP="00342077">
            <w:pPr>
              <w:tabs>
                <w:tab w:val="left" w:pos="900"/>
              </w:tabs>
              <w:jc w:val="both"/>
              <w:cnfStyle w:val="000000000000"/>
              <w:rPr>
                <w:rFonts w:ascii="Times New Roman" w:hAnsi="Times New Roman" w:cs="Times New Roman"/>
                <w:sz w:val="24"/>
                <w:szCs w:val="24"/>
              </w:rPr>
            </w:pPr>
            <w:r w:rsidRPr="005442F9">
              <w:rPr>
                <w:rFonts w:ascii="Times New Roman" w:hAnsi="Times New Roman" w:cs="Times New Roman"/>
                <w:sz w:val="24"/>
                <w:szCs w:val="24"/>
              </w:rPr>
              <w:t>Tata Consultancy Services: Letter of Offer</w:t>
            </w:r>
          </w:p>
        </w:tc>
        <w:tc>
          <w:tcPr>
            <w:tcW w:w="1530" w:type="dxa"/>
          </w:tcPr>
          <w:p w:rsidR="0030073D" w:rsidRPr="00C23271" w:rsidRDefault="00867352" w:rsidP="00342077">
            <w:pPr>
              <w:tabs>
                <w:tab w:val="left" w:pos="900"/>
              </w:tabs>
              <w:jc w:val="both"/>
              <w:cnfStyle w:val="000000000000"/>
              <w:rPr>
                <w:rFonts w:ascii="Book Antiqua" w:hAnsi="Book Antiqua"/>
                <w:sz w:val="24"/>
              </w:rPr>
            </w:pPr>
            <w:hyperlink r:id="rId150" w:history="1">
              <w:r w:rsidR="0030073D" w:rsidRPr="00C23271">
                <w:rPr>
                  <w:rStyle w:val="Hyperlink"/>
                  <w:rFonts w:ascii="Book Antiqua" w:hAnsi="Book Antiqua"/>
                  <w:sz w:val="24"/>
                </w:rPr>
                <w:t>Click Here</w:t>
              </w:r>
            </w:hyperlink>
          </w:p>
        </w:tc>
      </w:tr>
      <w:tr w:rsidR="0030073D" w:rsidRPr="00EA06AB" w:rsidTr="00342077">
        <w:trPr>
          <w:cnfStyle w:val="000000100000"/>
        </w:trPr>
        <w:tc>
          <w:tcPr>
            <w:cnfStyle w:val="001000000000"/>
            <w:tcW w:w="1260" w:type="dxa"/>
          </w:tcPr>
          <w:p w:rsidR="0030073D" w:rsidRPr="00F059C1" w:rsidRDefault="0030073D" w:rsidP="00342077">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27</w:t>
            </w:r>
          </w:p>
        </w:tc>
        <w:tc>
          <w:tcPr>
            <w:tcW w:w="7020" w:type="dxa"/>
          </w:tcPr>
          <w:p w:rsidR="0030073D" w:rsidRPr="005442F9" w:rsidRDefault="0030073D" w:rsidP="00342077">
            <w:pPr>
              <w:tabs>
                <w:tab w:val="left" w:pos="900"/>
              </w:tabs>
              <w:jc w:val="both"/>
              <w:cnfStyle w:val="000000100000"/>
              <w:rPr>
                <w:rFonts w:ascii="Times New Roman" w:hAnsi="Times New Roman" w:cs="Times New Roman"/>
                <w:sz w:val="24"/>
                <w:szCs w:val="24"/>
              </w:rPr>
            </w:pPr>
            <w:r w:rsidRPr="005442F9">
              <w:rPr>
                <w:rFonts w:ascii="Times New Roman" w:hAnsi="Times New Roman" w:cs="Times New Roman"/>
                <w:b/>
                <w:sz w:val="24"/>
                <w:szCs w:val="24"/>
              </w:rPr>
              <w:t xml:space="preserve">Debt Offer Document: </w:t>
            </w:r>
            <w:r w:rsidRPr="005442F9">
              <w:rPr>
                <w:rFonts w:ascii="Times New Roman" w:hAnsi="Times New Roman" w:cs="Times New Roman"/>
                <w:sz w:val="24"/>
                <w:szCs w:val="24"/>
              </w:rPr>
              <w:tab/>
              <w:t>Edelweiss Financial Services Limited- Draft Prospectus</w:t>
            </w:r>
          </w:p>
        </w:tc>
        <w:tc>
          <w:tcPr>
            <w:tcW w:w="1530" w:type="dxa"/>
          </w:tcPr>
          <w:p w:rsidR="0030073D" w:rsidRPr="00837B03" w:rsidRDefault="0030073D" w:rsidP="00342077">
            <w:pPr>
              <w:tabs>
                <w:tab w:val="left" w:pos="900"/>
              </w:tabs>
              <w:jc w:val="both"/>
              <w:cnfStyle w:val="000000100000"/>
              <w:rPr>
                <w:sz w:val="16"/>
              </w:rPr>
            </w:pPr>
          </w:p>
          <w:p w:rsidR="0030073D" w:rsidRPr="00C23271" w:rsidRDefault="00867352" w:rsidP="00342077">
            <w:pPr>
              <w:tabs>
                <w:tab w:val="left" w:pos="900"/>
              </w:tabs>
              <w:jc w:val="both"/>
              <w:cnfStyle w:val="000000100000"/>
              <w:rPr>
                <w:rFonts w:ascii="Book Antiqua" w:hAnsi="Book Antiqua"/>
                <w:sz w:val="24"/>
              </w:rPr>
            </w:pPr>
            <w:hyperlink r:id="rId151" w:history="1">
              <w:r w:rsidR="0030073D" w:rsidRPr="00C23271">
                <w:rPr>
                  <w:rStyle w:val="Hyperlink"/>
                  <w:rFonts w:ascii="Book Antiqua" w:hAnsi="Book Antiqua"/>
                  <w:sz w:val="24"/>
                </w:rPr>
                <w:t>Click Here</w:t>
              </w:r>
            </w:hyperlink>
          </w:p>
        </w:tc>
      </w:tr>
      <w:tr w:rsidR="0030073D" w:rsidRPr="00EA06AB" w:rsidTr="00342077">
        <w:tc>
          <w:tcPr>
            <w:cnfStyle w:val="001000000000"/>
            <w:tcW w:w="1260" w:type="dxa"/>
          </w:tcPr>
          <w:p w:rsidR="0030073D" w:rsidRPr="00F059C1" w:rsidRDefault="0030073D" w:rsidP="00342077">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28</w:t>
            </w:r>
          </w:p>
        </w:tc>
        <w:tc>
          <w:tcPr>
            <w:tcW w:w="7020" w:type="dxa"/>
          </w:tcPr>
          <w:p w:rsidR="0030073D" w:rsidRPr="005442F9" w:rsidRDefault="0030073D" w:rsidP="00342077">
            <w:pPr>
              <w:tabs>
                <w:tab w:val="left" w:pos="900"/>
              </w:tabs>
              <w:jc w:val="both"/>
              <w:cnfStyle w:val="000000000000"/>
              <w:rPr>
                <w:rFonts w:ascii="Times New Roman" w:hAnsi="Times New Roman" w:cs="Times New Roman"/>
                <w:sz w:val="24"/>
                <w:szCs w:val="24"/>
              </w:rPr>
            </w:pPr>
            <w:r w:rsidRPr="005442F9">
              <w:rPr>
                <w:rFonts w:ascii="Times New Roman" w:hAnsi="Times New Roman" w:cs="Times New Roman"/>
                <w:sz w:val="24"/>
                <w:szCs w:val="24"/>
              </w:rPr>
              <w:t xml:space="preserve">Public Issues: </w:t>
            </w:r>
            <w:proofErr w:type="spellStart"/>
            <w:r w:rsidRPr="005442F9">
              <w:rPr>
                <w:rFonts w:ascii="Times New Roman" w:hAnsi="Times New Roman" w:cs="Times New Roman"/>
                <w:sz w:val="24"/>
                <w:szCs w:val="24"/>
              </w:rPr>
              <w:t>Laxmi</w:t>
            </w:r>
            <w:proofErr w:type="spellEnd"/>
            <w:r w:rsidRPr="005442F9">
              <w:rPr>
                <w:rFonts w:ascii="Times New Roman" w:hAnsi="Times New Roman" w:cs="Times New Roman"/>
                <w:sz w:val="24"/>
                <w:szCs w:val="24"/>
              </w:rPr>
              <w:t xml:space="preserve"> Organic Industries Limited - DRHP</w:t>
            </w:r>
          </w:p>
        </w:tc>
        <w:tc>
          <w:tcPr>
            <w:tcW w:w="1530" w:type="dxa"/>
          </w:tcPr>
          <w:p w:rsidR="0030073D" w:rsidRPr="00C3122A" w:rsidRDefault="0030073D" w:rsidP="00342077">
            <w:pPr>
              <w:tabs>
                <w:tab w:val="left" w:pos="900"/>
              </w:tabs>
              <w:jc w:val="both"/>
              <w:cnfStyle w:val="000000000000"/>
              <w:rPr>
                <w:sz w:val="8"/>
              </w:rPr>
            </w:pPr>
          </w:p>
          <w:p w:rsidR="0030073D" w:rsidRPr="00C23271" w:rsidRDefault="00867352" w:rsidP="00342077">
            <w:pPr>
              <w:tabs>
                <w:tab w:val="left" w:pos="900"/>
              </w:tabs>
              <w:jc w:val="both"/>
              <w:cnfStyle w:val="000000000000"/>
              <w:rPr>
                <w:rFonts w:ascii="Book Antiqua" w:hAnsi="Book Antiqua"/>
                <w:sz w:val="24"/>
              </w:rPr>
            </w:pPr>
            <w:hyperlink r:id="rId152" w:history="1">
              <w:r w:rsidR="0030073D" w:rsidRPr="00455978">
                <w:rPr>
                  <w:rStyle w:val="Hyperlink"/>
                  <w:rFonts w:ascii="Book Antiqua" w:hAnsi="Book Antiqua"/>
                  <w:sz w:val="24"/>
                </w:rPr>
                <w:t>Click Here</w:t>
              </w:r>
            </w:hyperlink>
          </w:p>
        </w:tc>
      </w:tr>
      <w:tr w:rsidR="0030073D" w:rsidRPr="00EA06AB" w:rsidTr="00342077">
        <w:trPr>
          <w:cnfStyle w:val="000000100000"/>
        </w:trPr>
        <w:tc>
          <w:tcPr>
            <w:cnfStyle w:val="001000000000"/>
            <w:tcW w:w="1260" w:type="dxa"/>
          </w:tcPr>
          <w:p w:rsidR="0030073D" w:rsidRPr="00F059C1" w:rsidRDefault="0030073D" w:rsidP="00342077">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29</w:t>
            </w:r>
          </w:p>
        </w:tc>
        <w:tc>
          <w:tcPr>
            <w:tcW w:w="7020" w:type="dxa"/>
          </w:tcPr>
          <w:p w:rsidR="0030073D" w:rsidRPr="005442F9" w:rsidRDefault="0030073D" w:rsidP="00342077">
            <w:pPr>
              <w:tabs>
                <w:tab w:val="left" w:pos="900"/>
              </w:tabs>
              <w:jc w:val="both"/>
              <w:cnfStyle w:val="000000100000"/>
              <w:rPr>
                <w:rFonts w:ascii="Times New Roman" w:hAnsi="Times New Roman" w:cs="Times New Roman"/>
                <w:sz w:val="24"/>
                <w:szCs w:val="24"/>
              </w:rPr>
            </w:pPr>
            <w:r w:rsidRPr="005442F9">
              <w:rPr>
                <w:rFonts w:ascii="Times New Roman" w:hAnsi="Times New Roman" w:cs="Times New Roman"/>
                <w:sz w:val="24"/>
                <w:szCs w:val="24"/>
              </w:rPr>
              <w:t xml:space="preserve">Notice of Auction in the matter of Royal Twinkle Star Club Ltd. and Citrus Check Inn Ltd. pursuant to directions of the </w:t>
            </w:r>
            <w:proofErr w:type="spellStart"/>
            <w:r w:rsidRPr="005442F9">
              <w:rPr>
                <w:rFonts w:ascii="Times New Roman" w:hAnsi="Times New Roman" w:cs="Times New Roman"/>
                <w:sz w:val="24"/>
                <w:szCs w:val="24"/>
              </w:rPr>
              <w:t>Hon’ble</w:t>
            </w:r>
            <w:proofErr w:type="spellEnd"/>
            <w:r w:rsidRPr="005442F9">
              <w:rPr>
                <w:rFonts w:ascii="Times New Roman" w:hAnsi="Times New Roman" w:cs="Times New Roman"/>
                <w:sz w:val="24"/>
                <w:szCs w:val="24"/>
              </w:rPr>
              <w:t xml:space="preserve"> Supreme Court vide order dated December 13, 2019</w:t>
            </w:r>
          </w:p>
        </w:tc>
        <w:tc>
          <w:tcPr>
            <w:tcW w:w="1530" w:type="dxa"/>
          </w:tcPr>
          <w:p w:rsidR="0030073D" w:rsidRDefault="0030073D" w:rsidP="00342077">
            <w:pPr>
              <w:tabs>
                <w:tab w:val="left" w:pos="900"/>
              </w:tabs>
              <w:jc w:val="both"/>
              <w:cnfStyle w:val="000000100000"/>
              <w:rPr>
                <w:sz w:val="10"/>
              </w:rPr>
            </w:pPr>
          </w:p>
          <w:p w:rsidR="0030073D" w:rsidRPr="00752046" w:rsidRDefault="0030073D" w:rsidP="00342077">
            <w:pPr>
              <w:tabs>
                <w:tab w:val="left" w:pos="900"/>
              </w:tabs>
              <w:jc w:val="both"/>
              <w:cnfStyle w:val="000000100000"/>
              <w:rPr>
                <w:sz w:val="10"/>
              </w:rPr>
            </w:pPr>
          </w:p>
          <w:p w:rsidR="0030073D" w:rsidRDefault="00867352" w:rsidP="00342077">
            <w:pPr>
              <w:tabs>
                <w:tab w:val="left" w:pos="900"/>
              </w:tabs>
              <w:jc w:val="both"/>
              <w:cnfStyle w:val="000000100000"/>
            </w:pPr>
            <w:hyperlink r:id="rId153" w:history="1">
              <w:r w:rsidR="0030073D" w:rsidRPr="00CF4A74">
                <w:rPr>
                  <w:rStyle w:val="Hyperlink"/>
                  <w:rFonts w:ascii="Book Antiqua" w:hAnsi="Book Antiqua"/>
                  <w:sz w:val="24"/>
                </w:rPr>
                <w:t>Click Here</w:t>
              </w:r>
            </w:hyperlink>
          </w:p>
        </w:tc>
      </w:tr>
      <w:tr w:rsidR="0030073D" w:rsidRPr="00EA06AB" w:rsidTr="00342077">
        <w:tc>
          <w:tcPr>
            <w:cnfStyle w:val="001000000000"/>
            <w:tcW w:w="1260" w:type="dxa"/>
          </w:tcPr>
          <w:p w:rsidR="0030073D" w:rsidRPr="00F059C1" w:rsidRDefault="0030073D" w:rsidP="00342077">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30</w:t>
            </w:r>
          </w:p>
        </w:tc>
        <w:tc>
          <w:tcPr>
            <w:tcW w:w="7020" w:type="dxa"/>
          </w:tcPr>
          <w:p w:rsidR="0030073D" w:rsidRPr="005442F9" w:rsidRDefault="0030073D" w:rsidP="00342077">
            <w:pPr>
              <w:tabs>
                <w:tab w:val="left" w:pos="900"/>
              </w:tabs>
              <w:jc w:val="both"/>
              <w:cnfStyle w:val="000000000000"/>
              <w:rPr>
                <w:rFonts w:ascii="Times New Roman" w:hAnsi="Times New Roman" w:cs="Times New Roman"/>
                <w:sz w:val="24"/>
                <w:szCs w:val="24"/>
              </w:rPr>
            </w:pPr>
            <w:r w:rsidRPr="005442F9">
              <w:rPr>
                <w:rFonts w:ascii="Times New Roman" w:hAnsi="Times New Roman" w:cs="Times New Roman"/>
                <w:sz w:val="24"/>
                <w:szCs w:val="24"/>
              </w:rPr>
              <w:t>SEBI Board Meeting</w:t>
            </w:r>
          </w:p>
        </w:tc>
        <w:tc>
          <w:tcPr>
            <w:tcW w:w="1530" w:type="dxa"/>
          </w:tcPr>
          <w:p w:rsidR="0030073D" w:rsidRPr="00783A53" w:rsidRDefault="0030073D" w:rsidP="00342077">
            <w:pPr>
              <w:tabs>
                <w:tab w:val="left" w:pos="900"/>
              </w:tabs>
              <w:jc w:val="both"/>
              <w:cnfStyle w:val="000000000000"/>
              <w:rPr>
                <w:sz w:val="6"/>
              </w:rPr>
            </w:pPr>
          </w:p>
          <w:p w:rsidR="0030073D" w:rsidRDefault="00867352" w:rsidP="00342077">
            <w:pPr>
              <w:tabs>
                <w:tab w:val="left" w:pos="900"/>
              </w:tabs>
              <w:jc w:val="both"/>
              <w:cnfStyle w:val="000000000000"/>
            </w:pPr>
            <w:hyperlink r:id="rId154" w:history="1">
              <w:r w:rsidR="0030073D" w:rsidRPr="00CF4A74">
                <w:rPr>
                  <w:rStyle w:val="Hyperlink"/>
                  <w:rFonts w:ascii="Book Antiqua" w:hAnsi="Book Antiqua"/>
                  <w:sz w:val="24"/>
                </w:rPr>
                <w:t>Click Here</w:t>
              </w:r>
            </w:hyperlink>
          </w:p>
        </w:tc>
      </w:tr>
      <w:tr w:rsidR="0030073D" w:rsidRPr="00EA06AB" w:rsidTr="00342077">
        <w:trPr>
          <w:cnfStyle w:val="000000100000"/>
        </w:trPr>
        <w:tc>
          <w:tcPr>
            <w:cnfStyle w:val="001000000000"/>
            <w:tcW w:w="1260" w:type="dxa"/>
          </w:tcPr>
          <w:p w:rsidR="0030073D" w:rsidRPr="00F059C1" w:rsidRDefault="0030073D" w:rsidP="00342077">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31</w:t>
            </w:r>
          </w:p>
        </w:tc>
        <w:tc>
          <w:tcPr>
            <w:tcW w:w="7020" w:type="dxa"/>
          </w:tcPr>
          <w:p w:rsidR="0030073D" w:rsidRPr="005442F9" w:rsidRDefault="0030073D" w:rsidP="00342077">
            <w:pPr>
              <w:tabs>
                <w:tab w:val="left" w:pos="900"/>
              </w:tabs>
              <w:jc w:val="both"/>
              <w:cnfStyle w:val="000000100000"/>
              <w:rPr>
                <w:rFonts w:ascii="Times New Roman" w:hAnsi="Times New Roman" w:cs="Times New Roman"/>
                <w:sz w:val="24"/>
                <w:szCs w:val="24"/>
              </w:rPr>
            </w:pPr>
            <w:r w:rsidRPr="005442F9">
              <w:rPr>
                <w:rFonts w:ascii="Times New Roman" w:hAnsi="Times New Roman" w:cs="Times New Roman"/>
                <w:sz w:val="24"/>
                <w:szCs w:val="24"/>
              </w:rPr>
              <w:t>Facility for investors of PACL Ltd. to check status of/deficiency in claim applications and making good those deficiencies</w:t>
            </w:r>
          </w:p>
        </w:tc>
        <w:tc>
          <w:tcPr>
            <w:tcW w:w="1530" w:type="dxa"/>
          </w:tcPr>
          <w:p w:rsidR="0030073D" w:rsidRPr="0009344D" w:rsidRDefault="0030073D" w:rsidP="00342077">
            <w:pPr>
              <w:tabs>
                <w:tab w:val="left" w:pos="900"/>
              </w:tabs>
              <w:jc w:val="both"/>
              <w:cnfStyle w:val="000000100000"/>
              <w:rPr>
                <w:sz w:val="8"/>
              </w:rPr>
            </w:pPr>
          </w:p>
          <w:p w:rsidR="0030073D" w:rsidRDefault="00867352" w:rsidP="00342077">
            <w:pPr>
              <w:tabs>
                <w:tab w:val="left" w:pos="900"/>
              </w:tabs>
              <w:jc w:val="both"/>
              <w:cnfStyle w:val="000000100000"/>
              <w:rPr>
                <w:rFonts w:ascii="Book Antiqua" w:hAnsi="Book Antiqua"/>
                <w:sz w:val="24"/>
              </w:rPr>
            </w:pPr>
            <w:hyperlink r:id="rId155" w:history="1">
              <w:r w:rsidR="0030073D" w:rsidRPr="00DC0F21">
                <w:rPr>
                  <w:rStyle w:val="Hyperlink"/>
                  <w:rFonts w:ascii="Book Antiqua" w:hAnsi="Book Antiqua"/>
                  <w:sz w:val="24"/>
                </w:rPr>
                <w:t>Click Here</w:t>
              </w:r>
            </w:hyperlink>
          </w:p>
        </w:tc>
      </w:tr>
      <w:tr w:rsidR="0030073D" w:rsidRPr="00EA06AB" w:rsidTr="00342077">
        <w:tc>
          <w:tcPr>
            <w:cnfStyle w:val="001000000000"/>
            <w:tcW w:w="1260" w:type="dxa"/>
          </w:tcPr>
          <w:p w:rsidR="0030073D" w:rsidRPr="00F059C1" w:rsidRDefault="0030073D" w:rsidP="00342077">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32</w:t>
            </w:r>
          </w:p>
        </w:tc>
        <w:tc>
          <w:tcPr>
            <w:tcW w:w="7020" w:type="dxa"/>
          </w:tcPr>
          <w:p w:rsidR="0030073D" w:rsidRPr="005442F9" w:rsidRDefault="0030073D" w:rsidP="00342077">
            <w:pPr>
              <w:tabs>
                <w:tab w:val="left" w:pos="900"/>
              </w:tabs>
              <w:jc w:val="both"/>
              <w:cnfStyle w:val="000000000000"/>
              <w:rPr>
                <w:rFonts w:ascii="Times New Roman" w:hAnsi="Times New Roman" w:cs="Times New Roman"/>
                <w:sz w:val="24"/>
                <w:szCs w:val="24"/>
              </w:rPr>
            </w:pPr>
            <w:r w:rsidRPr="005442F9">
              <w:rPr>
                <w:rFonts w:ascii="Times New Roman" w:hAnsi="Times New Roman" w:cs="Times New Roman"/>
                <w:sz w:val="24"/>
                <w:szCs w:val="24"/>
              </w:rPr>
              <w:t>Review of framework of Innovators Growth platform (IGP) under SEBI (Issue of Capital and Disclosure Requirements) Regulations, 2018 (ICDR Regulations)</w:t>
            </w:r>
          </w:p>
        </w:tc>
        <w:tc>
          <w:tcPr>
            <w:tcW w:w="1530" w:type="dxa"/>
          </w:tcPr>
          <w:p w:rsidR="0030073D" w:rsidRDefault="0030073D" w:rsidP="00342077">
            <w:pPr>
              <w:tabs>
                <w:tab w:val="left" w:pos="900"/>
              </w:tabs>
              <w:jc w:val="both"/>
              <w:cnfStyle w:val="000000000000"/>
            </w:pPr>
          </w:p>
          <w:p w:rsidR="0030073D" w:rsidRDefault="00867352" w:rsidP="00342077">
            <w:pPr>
              <w:tabs>
                <w:tab w:val="left" w:pos="900"/>
              </w:tabs>
              <w:jc w:val="both"/>
              <w:cnfStyle w:val="000000000000"/>
              <w:rPr>
                <w:rFonts w:ascii="Book Antiqua" w:hAnsi="Book Antiqua"/>
                <w:sz w:val="24"/>
              </w:rPr>
            </w:pPr>
            <w:hyperlink r:id="rId156" w:history="1">
              <w:r w:rsidR="0030073D" w:rsidRPr="00806693">
                <w:rPr>
                  <w:rStyle w:val="Hyperlink"/>
                  <w:rFonts w:ascii="Book Antiqua" w:hAnsi="Book Antiqua"/>
                  <w:sz w:val="24"/>
                </w:rPr>
                <w:t>Click Here</w:t>
              </w:r>
            </w:hyperlink>
            <w:r w:rsidR="0030073D">
              <w:rPr>
                <w:rFonts w:ascii="Book Antiqua" w:hAnsi="Book Antiqua"/>
                <w:sz w:val="24"/>
              </w:rPr>
              <w:t xml:space="preserve"> </w:t>
            </w:r>
          </w:p>
        </w:tc>
      </w:tr>
      <w:tr w:rsidR="0030073D" w:rsidRPr="00EA06AB" w:rsidTr="00342077">
        <w:trPr>
          <w:cnfStyle w:val="000000100000"/>
        </w:trPr>
        <w:tc>
          <w:tcPr>
            <w:cnfStyle w:val="001000000000"/>
            <w:tcW w:w="1260" w:type="dxa"/>
          </w:tcPr>
          <w:p w:rsidR="0030073D" w:rsidRPr="00F059C1" w:rsidRDefault="0030073D" w:rsidP="00342077">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33</w:t>
            </w:r>
          </w:p>
        </w:tc>
        <w:tc>
          <w:tcPr>
            <w:tcW w:w="7020" w:type="dxa"/>
          </w:tcPr>
          <w:p w:rsidR="0030073D" w:rsidRPr="005442F9" w:rsidRDefault="0030073D" w:rsidP="00342077">
            <w:pPr>
              <w:tabs>
                <w:tab w:val="left" w:pos="900"/>
              </w:tabs>
              <w:jc w:val="both"/>
              <w:cnfStyle w:val="000000100000"/>
              <w:rPr>
                <w:rFonts w:ascii="Times New Roman" w:hAnsi="Times New Roman" w:cs="Times New Roman"/>
                <w:sz w:val="24"/>
                <w:szCs w:val="24"/>
              </w:rPr>
            </w:pPr>
            <w:r w:rsidRPr="005442F9">
              <w:rPr>
                <w:rFonts w:ascii="Times New Roman" w:hAnsi="Times New Roman" w:cs="Times New Roman"/>
                <w:sz w:val="24"/>
                <w:szCs w:val="24"/>
              </w:rPr>
              <w:t>Framework for issue of Depository Receipts - Clarifications</w:t>
            </w:r>
          </w:p>
        </w:tc>
        <w:tc>
          <w:tcPr>
            <w:tcW w:w="1530" w:type="dxa"/>
          </w:tcPr>
          <w:p w:rsidR="0030073D" w:rsidRPr="00700EFB" w:rsidRDefault="0030073D" w:rsidP="00342077">
            <w:pPr>
              <w:tabs>
                <w:tab w:val="left" w:pos="900"/>
              </w:tabs>
              <w:jc w:val="both"/>
              <w:cnfStyle w:val="000000100000"/>
              <w:rPr>
                <w:sz w:val="8"/>
              </w:rPr>
            </w:pPr>
          </w:p>
          <w:p w:rsidR="0030073D" w:rsidRDefault="00867352" w:rsidP="00342077">
            <w:pPr>
              <w:tabs>
                <w:tab w:val="left" w:pos="900"/>
              </w:tabs>
              <w:jc w:val="both"/>
              <w:cnfStyle w:val="000000100000"/>
              <w:rPr>
                <w:rFonts w:ascii="Book Antiqua" w:hAnsi="Book Antiqua"/>
                <w:sz w:val="24"/>
              </w:rPr>
            </w:pPr>
            <w:hyperlink r:id="rId157" w:history="1">
              <w:r w:rsidR="0030073D" w:rsidRPr="00CF4A74">
                <w:rPr>
                  <w:rStyle w:val="Hyperlink"/>
                  <w:rFonts w:ascii="Book Antiqua" w:hAnsi="Book Antiqua"/>
                  <w:sz w:val="24"/>
                </w:rPr>
                <w:t>Click Here</w:t>
              </w:r>
            </w:hyperlink>
          </w:p>
        </w:tc>
      </w:tr>
      <w:tr w:rsidR="0030073D" w:rsidRPr="00EA06AB" w:rsidTr="00342077">
        <w:tc>
          <w:tcPr>
            <w:cnfStyle w:val="001000000000"/>
            <w:tcW w:w="1260" w:type="dxa"/>
          </w:tcPr>
          <w:p w:rsidR="0030073D" w:rsidRPr="00F059C1" w:rsidRDefault="0030073D" w:rsidP="00342077">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34</w:t>
            </w:r>
          </w:p>
        </w:tc>
        <w:tc>
          <w:tcPr>
            <w:tcW w:w="7020" w:type="dxa"/>
          </w:tcPr>
          <w:p w:rsidR="0030073D" w:rsidRPr="005442F9" w:rsidRDefault="0030073D" w:rsidP="00342077">
            <w:pPr>
              <w:tabs>
                <w:tab w:val="left" w:pos="900"/>
              </w:tabs>
              <w:jc w:val="both"/>
              <w:cnfStyle w:val="000000000000"/>
              <w:rPr>
                <w:rFonts w:ascii="Times New Roman" w:hAnsi="Times New Roman" w:cs="Times New Roman"/>
                <w:sz w:val="24"/>
                <w:szCs w:val="24"/>
              </w:rPr>
            </w:pPr>
            <w:r w:rsidRPr="005442F9">
              <w:rPr>
                <w:rFonts w:ascii="Times New Roman" w:hAnsi="Times New Roman" w:cs="Times New Roman"/>
                <w:sz w:val="24"/>
                <w:szCs w:val="24"/>
              </w:rPr>
              <w:t xml:space="preserve">Adjudication Order in respect of </w:t>
            </w:r>
            <w:proofErr w:type="spellStart"/>
            <w:r w:rsidRPr="005442F9">
              <w:rPr>
                <w:rFonts w:ascii="Times New Roman" w:hAnsi="Times New Roman" w:cs="Times New Roman"/>
                <w:sz w:val="24"/>
                <w:szCs w:val="24"/>
              </w:rPr>
              <w:t>Umesh</w:t>
            </w:r>
            <w:proofErr w:type="spellEnd"/>
            <w:r w:rsidRPr="005442F9">
              <w:rPr>
                <w:rFonts w:ascii="Times New Roman" w:hAnsi="Times New Roman" w:cs="Times New Roman"/>
                <w:sz w:val="24"/>
                <w:szCs w:val="24"/>
              </w:rPr>
              <w:t xml:space="preserve"> </w:t>
            </w:r>
            <w:proofErr w:type="spellStart"/>
            <w:r w:rsidRPr="005442F9">
              <w:rPr>
                <w:rFonts w:ascii="Times New Roman" w:hAnsi="Times New Roman" w:cs="Times New Roman"/>
                <w:sz w:val="24"/>
                <w:szCs w:val="24"/>
              </w:rPr>
              <w:t>Kashinath</w:t>
            </w:r>
            <w:proofErr w:type="spellEnd"/>
            <w:r w:rsidRPr="005442F9">
              <w:rPr>
                <w:rFonts w:ascii="Times New Roman" w:hAnsi="Times New Roman" w:cs="Times New Roman"/>
                <w:sz w:val="24"/>
                <w:szCs w:val="24"/>
              </w:rPr>
              <w:t xml:space="preserve"> </w:t>
            </w:r>
            <w:proofErr w:type="spellStart"/>
            <w:r w:rsidRPr="005442F9">
              <w:rPr>
                <w:rFonts w:ascii="Times New Roman" w:hAnsi="Times New Roman" w:cs="Times New Roman"/>
                <w:sz w:val="24"/>
                <w:szCs w:val="24"/>
              </w:rPr>
              <w:t>Gawand</w:t>
            </w:r>
            <w:proofErr w:type="spellEnd"/>
            <w:r w:rsidRPr="005442F9">
              <w:rPr>
                <w:rFonts w:ascii="Times New Roman" w:hAnsi="Times New Roman" w:cs="Times New Roman"/>
                <w:sz w:val="24"/>
                <w:szCs w:val="24"/>
              </w:rPr>
              <w:t xml:space="preserve">, </w:t>
            </w:r>
            <w:proofErr w:type="spellStart"/>
            <w:r w:rsidRPr="005442F9">
              <w:rPr>
                <w:rFonts w:ascii="Times New Roman" w:hAnsi="Times New Roman" w:cs="Times New Roman"/>
                <w:sz w:val="24"/>
                <w:szCs w:val="24"/>
              </w:rPr>
              <w:t>Kamlesh</w:t>
            </w:r>
            <w:proofErr w:type="spellEnd"/>
            <w:r w:rsidRPr="005442F9">
              <w:rPr>
                <w:rFonts w:ascii="Times New Roman" w:hAnsi="Times New Roman" w:cs="Times New Roman"/>
                <w:sz w:val="24"/>
                <w:szCs w:val="24"/>
              </w:rPr>
              <w:t xml:space="preserve"> </w:t>
            </w:r>
            <w:proofErr w:type="spellStart"/>
            <w:r w:rsidRPr="005442F9">
              <w:rPr>
                <w:rFonts w:ascii="Times New Roman" w:hAnsi="Times New Roman" w:cs="Times New Roman"/>
                <w:sz w:val="24"/>
                <w:szCs w:val="24"/>
              </w:rPr>
              <w:t>Kanahiyalal</w:t>
            </w:r>
            <w:proofErr w:type="spellEnd"/>
            <w:r w:rsidRPr="005442F9">
              <w:rPr>
                <w:rFonts w:ascii="Times New Roman" w:hAnsi="Times New Roman" w:cs="Times New Roman"/>
                <w:sz w:val="24"/>
                <w:szCs w:val="24"/>
              </w:rPr>
              <w:t xml:space="preserve"> Joshi and </w:t>
            </w:r>
            <w:proofErr w:type="spellStart"/>
            <w:r w:rsidRPr="005442F9">
              <w:rPr>
                <w:rFonts w:ascii="Times New Roman" w:hAnsi="Times New Roman" w:cs="Times New Roman"/>
                <w:sz w:val="24"/>
                <w:szCs w:val="24"/>
              </w:rPr>
              <w:t>Jagdish</w:t>
            </w:r>
            <w:proofErr w:type="spellEnd"/>
            <w:r w:rsidRPr="005442F9">
              <w:rPr>
                <w:rFonts w:ascii="Times New Roman" w:hAnsi="Times New Roman" w:cs="Times New Roman"/>
                <w:sz w:val="24"/>
                <w:szCs w:val="24"/>
              </w:rPr>
              <w:t xml:space="preserve"> </w:t>
            </w:r>
            <w:proofErr w:type="spellStart"/>
            <w:r w:rsidRPr="005442F9">
              <w:rPr>
                <w:rFonts w:ascii="Times New Roman" w:hAnsi="Times New Roman" w:cs="Times New Roman"/>
                <w:sz w:val="24"/>
                <w:szCs w:val="24"/>
              </w:rPr>
              <w:t>Goverdhan</w:t>
            </w:r>
            <w:proofErr w:type="spellEnd"/>
            <w:r w:rsidRPr="005442F9">
              <w:rPr>
                <w:rFonts w:ascii="Times New Roman" w:hAnsi="Times New Roman" w:cs="Times New Roman"/>
                <w:sz w:val="24"/>
                <w:szCs w:val="24"/>
              </w:rPr>
              <w:t xml:space="preserve"> </w:t>
            </w:r>
            <w:proofErr w:type="spellStart"/>
            <w:r w:rsidRPr="005442F9">
              <w:rPr>
                <w:rFonts w:ascii="Times New Roman" w:hAnsi="Times New Roman" w:cs="Times New Roman"/>
                <w:sz w:val="24"/>
                <w:szCs w:val="24"/>
              </w:rPr>
              <w:t>Ajwani</w:t>
            </w:r>
            <w:proofErr w:type="spellEnd"/>
            <w:r w:rsidRPr="005442F9">
              <w:rPr>
                <w:rFonts w:ascii="Times New Roman" w:hAnsi="Times New Roman" w:cs="Times New Roman"/>
                <w:sz w:val="24"/>
                <w:szCs w:val="24"/>
              </w:rPr>
              <w:t xml:space="preserve"> in the matter of Global Securities Limited</w:t>
            </w:r>
          </w:p>
        </w:tc>
        <w:tc>
          <w:tcPr>
            <w:tcW w:w="1530" w:type="dxa"/>
          </w:tcPr>
          <w:p w:rsidR="0030073D" w:rsidRPr="00700EFB" w:rsidRDefault="0030073D" w:rsidP="00342077">
            <w:pPr>
              <w:tabs>
                <w:tab w:val="left" w:pos="900"/>
              </w:tabs>
              <w:jc w:val="both"/>
              <w:cnfStyle w:val="000000000000"/>
              <w:rPr>
                <w:sz w:val="8"/>
              </w:rPr>
            </w:pPr>
          </w:p>
          <w:p w:rsidR="0030073D" w:rsidRDefault="0030073D" w:rsidP="00342077">
            <w:pPr>
              <w:tabs>
                <w:tab w:val="left" w:pos="900"/>
              </w:tabs>
              <w:jc w:val="both"/>
              <w:cnfStyle w:val="000000000000"/>
            </w:pPr>
          </w:p>
          <w:p w:rsidR="0030073D" w:rsidRDefault="00867352" w:rsidP="00342077">
            <w:pPr>
              <w:tabs>
                <w:tab w:val="left" w:pos="900"/>
              </w:tabs>
              <w:jc w:val="both"/>
              <w:cnfStyle w:val="000000000000"/>
              <w:rPr>
                <w:rFonts w:ascii="Book Antiqua" w:hAnsi="Book Antiqua"/>
                <w:sz w:val="24"/>
              </w:rPr>
            </w:pPr>
            <w:hyperlink r:id="rId158" w:history="1">
              <w:r w:rsidR="0030073D" w:rsidRPr="00CF4A74">
                <w:rPr>
                  <w:rStyle w:val="Hyperlink"/>
                  <w:rFonts w:ascii="Book Antiqua" w:hAnsi="Book Antiqua"/>
                  <w:sz w:val="24"/>
                </w:rPr>
                <w:t>Click Here</w:t>
              </w:r>
            </w:hyperlink>
          </w:p>
        </w:tc>
      </w:tr>
      <w:tr w:rsidR="0030073D" w:rsidRPr="00EA06AB" w:rsidTr="00342077">
        <w:trPr>
          <w:cnfStyle w:val="000000100000"/>
        </w:trPr>
        <w:tc>
          <w:tcPr>
            <w:cnfStyle w:val="001000000000"/>
            <w:tcW w:w="1260" w:type="dxa"/>
          </w:tcPr>
          <w:p w:rsidR="0030073D" w:rsidRPr="00F059C1" w:rsidRDefault="0030073D" w:rsidP="00342077">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35</w:t>
            </w:r>
          </w:p>
        </w:tc>
        <w:tc>
          <w:tcPr>
            <w:tcW w:w="7020" w:type="dxa"/>
          </w:tcPr>
          <w:p w:rsidR="0030073D" w:rsidRPr="005442F9" w:rsidRDefault="0030073D" w:rsidP="00342077">
            <w:pPr>
              <w:tabs>
                <w:tab w:val="left" w:pos="900"/>
              </w:tabs>
              <w:jc w:val="both"/>
              <w:cnfStyle w:val="000000100000"/>
              <w:rPr>
                <w:rFonts w:ascii="Times New Roman" w:hAnsi="Times New Roman" w:cs="Times New Roman"/>
                <w:sz w:val="24"/>
                <w:szCs w:val="24"/>
              </w:rPr>
            </w:pPr>
            <w:r w:rsidRPr="005442F9">
              <w:rPr>
                <w:rFonts w:ascii="Times New Roman" w:hAnsi="Times New Roman" w:cs="Times New Roman"/>
                <w:sz w:val="24"/>
                <w:szCs w:val="24"/>
              </w:rPr>
              <w:t xml:space="preserve">Exemption order under regulation 11 of SEBI (SAST) Regulations, 2011 in the matter of </w:t>
            </w:r>
            <w:proofErr w:type="spellStart"/>
            <w:r w:rsidRPr="005442F9">
              <w:rPr>
                <w:rFonts w:ascii="Times New Roman" w:hAnsi="Times New Roman" w:cs="Times New Roman"/>
                <w:sz w:val="24"/>
                <w:szCs w:val="24"/>
              </w:rPr>
              <w:t>Vascon</w:t>
            </w:r>
            <w:proofErr w:type="spellEnd"/>
            <w:r w:rsidRPr="005442F9">
              <w:rPr>
                <w:rFonts w:ascii="Times New Roman" w:hAnsi="Times New Roman" w:cs="Times New Roman"/>
                <w:sz w:val="24"/>
                <w:szCs w:val="24"/>
              </w:rPr>
              <w:t xml:space="preserve"> Engineers Limited</w:t>
            </w:r>
          </w:p>
        </w:tc>
        <w:tc>
          <w:tcPr>
            <w:tcW w:w="1530" w:type="dxa"/>
          </w:tcPr>
          <w:p w:rsidR="0030073D" w:rsidRPr="00700EFB" w:rsidRDefault="0030073D" w:rsidP="00342077">
            <w:pPr>
              <w:tabs>
                <w:tab w:val="left" w:pos="900"/>
              </w:tabs>
              <w:jc w:val="both"/>
              <w:cnfStyle w:val="000000100000"/>
              <w:rPr>
                <w:sz w:val="8"/>
              </w:rPr>
            </w:pPr>
          </w:p>
          <w:p w:rsidR="0030073D" w:rsidRDefault="00867352" w:rsidP="00342077">
            <w:pPr>
              <w:tabs>
                <w:tab w:val="left" w:pos="900"/>
              </w:tabs>
              <w:jc w:val="both"/>
              <w:cnfStyle w:val="000000100000"/>
              <w:rPr>
                <w:rFonts w:ascii="Book Antiqua" w:hAnsi="Book Antiqua"/>
                <w:sz w:val="24"/>
              </w:rPr>
            </w:pPr>
            <w:hyperlink r:id="rId159" w:history="1">
              <w:r w:rsidR="0030073D" w:rsidRPr="00CF4A74">
                <w:rPr>
                  <w:rStyle w:val="Hyperlink"/>
                  <w:rFonts w:ascii="Book Antiqua" w:hAnsi="Book Antiqua"/>
                  <w:sz w:val="24"/>
                </w:rPr>
                <w:t>Click Here</w:t>
              </w:r>
            </w:hyperlink>
          </w:p>
        </w:tc>
      </w:tr>
      <w:tr w:rsidR="0030073D" w:rsidRPr="00EA06AB" w:rsidTr="00342077">
        <w:tc>
          <w:tcPr>
            <w:cnfStyle w:val="001000000000"/>
            <w:tcW w:w="1260" w:type="dxa"/>
          </w:tcPr>
          <w:p w:rsidR="0030073D" w:rsidRPr="00F059C1" w:rsidRDefault="0030073D" w:rsidP="00342077">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36</w:t>
            </w:r>
          </w:p>
        </w:tc>
        <w:tc>
          <w:tcPr>
            <w:tcW w:w="7020" w:type="dxa"/>
          </w:tcPr>
          <w:p w:rsidR="0030073D" w:rsidRPr="005442F9" w:rsidRDefault="0030073D" w:rsidP="00342077">
            <w:pPr>
              <w:tabs>
                <w:tab w:val="left" w:pos="900"/>
              </w:tabs>
              <w:jc w:val="both"/>
              <w:cnfStyle w:val="000000000000"/>
              <w:rPr>
                <w:rFonts w:ascii="Times New Roman" w:hAnsi="Times New Roman" w:cs="Times New Roman"/>
                <w:sz w:val="24"/>
                <w:szCs w:val="24"/>
              </w:rPr>
            </w:pPr>
            <w:r w:rsidRPr="005442F9">
              <w:rPr>
                <w:rFonts w:ascii="Times New Roman" w:hAnsi="Times New Roman" w:cs="Times New Roman"/>
                <w:sz w:val="24"/>
                <w:szCs w:val="24"/>
              </w:rPr>
              <w:t xml:space="preserve">Public Issue: </w:t>
            </w:r>
            <w:r w:rsidRPr="005442F9">
              <w:rPr>
                <w:rFonts w:ascii="Times New Roman" w:hAnsi="Times New Roman" w:cs="Times New Roman"/>
                <w:sz w:val="24"/>
                <w:szCs w:val="24"/>
              </w:rPr>
              <w:tab/>
              <w:t xml:space="preserve">Mrs. </w:t>
            </w:r>
            <w:proofErr w:type="spellStart"/>
            <w:r w:rsidRPr="005442F9">
              <w:rPr>
                <w:rFonts w:ascii="Times New Roman" w:hAnsi="Times New Roman" w:cs="Times New Roman"/>
                <w:sz w:val="24"/>
                <w:szCs w:val="24"/>
              </w:rPr>
              <w:t>Bectors</w:t>
            </w:r>
            <w:proofErr w:type="spellEnd"/>
            <w:r w:rsidRPr="005442F9">
              <w:rPr>
                <w:rFonts w:ascii="Times New Roman" w:hAnsi="Times New Roman" w:cs="Times New Roman"/>
                <w:sz w:val="24"/>
                <w:szCs w:val="24"/>
              </w:rPr>
              <w:t xml:space="preserve"> Food Specialities Limited</w:t>
            </w:r>
          </w:p>
        </w:tc>
        <w:tc>
          <w:tcPr>
            <w:tcW w:w="1530" w:type="dxa"/>
          </w:tcPr>
          <w:p w:rsidR="0030073D" w:rsidRPr="00C23271" w:rsidRDefault="00867352" w:rsidP="00342077">
            <w:pPr>
              <w:tabs>
                <w:tab w:val="left" w:pos="900"/>
              </w:tabs>
              <w:jc w:val="both"/>
              <w:cnfStyle w:val="000000000000"/>
              <w:rPr>
                <w:rFonts w:ascii="Book Antiqua" w:hAnsi="Book Antiqua"/>
                <w:sz w:val="24"/>
              </w:rPr>
            </w:pPr>
            <w:hyperlink r:id="rId160" w:history="1">
              <w:r w:rsidR="0030073D" w:rsidRPr="00255A8D">
                <w:rPr>
                  <w:rStyle w:val="Hyperlink"/>
                  <w:rFonts w:ascii="Book Antiqua" w:hAnsi="Book Antiqua"/>
                  <w:sz w:val="24"/>
                </w:rPr>
                <w:t>Click here</w:t>
              </w:r>
            </w:hyperlink>
            <w:r w:rsidR="0030073D">
              <w:rPr>
                <w:rStyle w:val="Hyperlink"/>
                <w:rFonts w:ascii="Book Antiqua" w:hAnsi="Book Antiqua"/>
                <w:sz w:val="24"/>
              </w:rPr>
              <w:t xml:space="preserve"> </w:t>
            </w:r>
          </w:p>
        </w:tc>
      </w:tr>
      <w:tr w:rsidR="0030073D" w:rsidRPr="00EA06AB" w:rsidTr="00342077">
        <w:trPr>
          <w:cnfStyle w:val="000000100000"/>
        </w:trPr>
        <w:tc>
          <w:tcPr>
            <w:cnfStyle w:val="001000000000"/>
            <w:tcW w:w="1260" w:type="dxa"/>
          </w:tcPr>
          <w:p w:rsidR="0030073D" w:rsidRPr="00F059C1" w:rsidRDefault="0030073D" w:rsidP="00342077">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37</w:t>
            </w:r>
          </w:p>
        </w:tc>
        <w:tc>
          <w:tcPr>
            <w:tcW w:w="7020" w:type="dxa"/>
          </w:tcPr>
          <w:p w:rsidR="0030073D" w:rsidRPr="005442F9" w:rsidRDefault="0030073D" w:rsidP="00342077">
            <w:pPr>
              <w:tabs>
                <w:tab w:val="left" w:pos="3615"/>
              </w:tabs>
              <w:jc w:val="both"/>
              <w:cnfStyle w:val="000000100000"/>
              <w:rPr>
                <w:rFonts w:ascii="Times New Roman" w:hAnsi="Times New Roman" w:cs="Times New Roman"/>
                <w:sz w:val="24"/>
                <w:szCs w:val="24"/>
              </w:rPr>
            </w:pPr>
            <w:r w:rsidRPr="005442F9">
              <w:rPr>
                <w:rFonts w:ascii="Times New Roman" w:hAnsi="Times New Roman" w:cs="Times New Roman"/>
                <w:sz w:val="24"/>
                <w:szCs w:val="24"/>
              </w:rPr>
              <w:t>Buybacks: Engineers India Limited - Public Announcement</w:t>
            </w:r>
          </w:p>
        </w:tc>
        <w:tc>
          <w:tcPr>
            <w:tcW w:w="1530" w:type="dxa"/>
          </w:tcPr>
          <w:p w:rsidR="0030073D" w:rsidRPr="00C23271" w:rsidRDefault="00867352" w:rsidP="00342077">
            <w:pPr>
              <w:tabs>
                <w:tab w:val="left" w:pos="900"/>
              </w:tabs>
              <w:jc w:val="both"/>
              <w:cnfStyle w:val="000000100000"/>
              <w:rPr>
                <w:rFonts w:ascii="Book Antiqua" w:hAnsi="Book Antiqua"/>
                <w:sz w:val="24"/>
              </w:rPr>
            </w:pPr>
            <w:hyperlink r:id="rId161" w:history="1">
              <w:r w:rsidR="0030073D" w:rsidRPr="00C23271">
                <w:rPr>
                  <w:rStyle w:val="Hyperlink"/>
                  <w:rFonts w:ascii="Book Antiqua" w:hAnsi="Book Antiqua"/>
                  <w:sz w:val="24"/>
                </w:rPr>
                <w:t>Click here</w:t>
              </w:r>
            </w:hyperlink>
          </w:p>
        </w:tc>
      </w:tr>
      <w:tr w:rsidR="0030073D" w:rsidRPr="00EA06AB" w:rsidTr="00342077">
        <w:tc>
          <w:tcPr>
            <w:cnfStyle w:val="001000000000"/>
            <w:tcW w:w="1260" w:type="dxa"/>
          </w:tcPr>
          <w:p w:rsidR="0030073D" w:rsidRPr="00F059C1" w:rsidRDefault="0030073D" w:rsidP="00342077">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38</w:t>
            </w:r>
          </w:p>
        </w:tc>
        <w:tc>
          <w:tcPr>
            <w:tcW w:w="7020" w:type="dxa"/>
          </w:tcPr>
          <w:p w:rsidR="0030073D" w:rsidRPr="005442F9" w:rsidRDefault="0030073D" w:rsidP="00342077">
            <w:pPr>
              <w:tabs>
                <w:tab w:val="left" w:pos="900"/>
              </w:tabs>
              <w:jc w:val="both"/>
              <w:cnfStyle w:val="000000000000"/>
              <w:rPr>
                <w:rFonts w:ascii="Times New Roman" w:hAnsi="Times New Roman" w:cs="Times New Roman"/>
                <w:sz w:val="24"/>
                <w:szCs w:val="24"/>
              </w:rPr>
            </w:pPr>
            <w:r w:rsidRPr="005442F9">
              <w:rPr>
                <w:rFonts w:ascii="Times New Roman" w:hAnsi="Times New Roman" w:cs="Times New Roman"/>
                <w:sz w:val="24"/>
                <w:szCs w:val="24"/>
              </w:rPr>
              <w:t>Adjudication Order in respect of Bharat Patel and Others in the matter of Super Sales India Ltd.</w:t>
            </w:r>
          </w:p>
        </w:tc>
        <w:tc>
          <w:tcPr>
            <w:tcW w:w="1530" w:type="dxa"/>
          </w:tcPr>
          <w:p w:rsidR="0030073D" w:rsidRPr="00C23271" w:rsidRDefault="00867352" w:rsidP="00342077">
            <w:pPr>
              <w:tabs>
                <w:tab w:val="left" w:pos="900"/>
              </w:tabs>
              <w:jc w:val="both"/>
              <w:cnfStyle w:val="000000000000"/>
              <w:rPr>
                <w:rFonts w:ascii="Book Antiqua" w:hAnsi="Book Antiqua"/>
                <w:sz w:val="24"/>
              </w:rPr>
            </w:pPr>
            <w:hyperlink r:id="rId162" w:history="1">
              <w:r w:rsidR="0030073D" w:rsidRPr="00C23271">
                <w:rPr>
                  <w:rStyle w:val="Hyperlink"/>
                  <w:rFonts w:ascii="Book Antiqua" w:hAnsi="Book Antiqua"/>
                  <w:sz w:val="24"/>
                </w:rPr>
                <w:t>Click Here</w:t>
              </w:r>
            </w:hyperlink>
          </w:p>
        </w:tc>
      </w:tr>
      <w:tr w:rsidR="0030073D" w:rsidRPr="00EA06AB" w:rsidTr="00342077">
        <w:trPr>
          <w:cnfStyle w:val="000000100000"/>
        </w:trPr>
        <w:tc>
          <w:tcPr>
            <w:cnfStyle w:val="001000000000"/>
            <w:tcW w:w="1260" w:type="dxa"/>
          </w:tcPr>
          <w:p w:rsidR="0030073D" w:rsidRPr="00F059C1" w:rsidRDefault="0030073D" w:rsidP="00342077">
            <w:pPr>
              <w:tabs>
                <w:tab w:val="left" w:pos="900"/>
              </w:tabs>
              <w:jc w:val="center"/>
              <w:rPr>
                <w:rFonts w:ascii="Times New Roman" w:hAnsi="Times New Roman" w:cs="Times New Roman"/>
                <w:color w:val="002060"/>
                <w:sz w:val="24"/>
                <w:szCs w:val="24"/>
              </w:rPr>
            </w:pPr>
            <w:r w:rsidRPr="00F059C1">
              <w:rPr>
                <w:rFonts w:ascii="Times New Roman" w:hAnsi="Times New Roman" w:cs="Times New Roman"/>
                <w:color w:val="002060"/>
                <w:sz w:val="24"/>
                <w:szCs w:val="24"/>
              </w:rPr>
              <w:t>39</w:t>
            </w:r>
          </w:p>
        </w:tc>
        <w:tc>
          <w:tcPr>
            <w:tcW w:w="7020" w:type="dxa"/>
          </w:tcPr>
          <w:p w:rsidR="0030073D" w:rsidRPr="005442F9" w:rsidRDefault="0030073D" w:rsidP="00342077">
            <w:pPr>
              <w:tabs>
                <w:tab w:val="left" w:pos="900"/>
              </w:tabs>
              <w:jc w:val="both"/>
              <w:cnfStyle w:val="000000100000"/>
              <w:rPr>
                <w:rFonts w:ascii="Times New Roman" w:hAnsi="Times New Roman" w:cs="Times New Roman"/>
                <w:sz w:val="24"/>
                <w:szCs w:val="24"/>
              </w:rPr>
            </w:pPr>
            <w:r w:rsidRPr="005442F9">
              <w:rPr>
                <w:rFonts w:ascii="Times New Roman" w:hAnsi="Times New Roman" w:cs="Times New Roman"/>
                <w:sz w:val="24"/>
                <w:szCs w:val="24"/>
              </w:rPr>
              <w:t xml:space="preserve">Takeovers: </w:t>
            </w:r>
            <w:proofErr w:type="spellStart"/>
            <w:r w:rsidRPr="005442F9">
              <w:rPr>
                <w:rFonts w:ascii="Times New Roman" w:hAnsi="Times New Roman" w:cs="Times New Roman"/>
                <w:sz w:val="24"/>
                <w:szCs w:val="24"/>
              </w:rPr>
              <w:t>Fairchem</w:t>
            </w:r>
            <w:proofErr w:type="spellEnd"/>
            <w:r w:rsidRPr="005442F9">
              <w:rPr>
                <w:rFonts w:ascii="Times New Roman" w:hAnsi="Times New Roman" w:cs="Times New Roman"/>
                <w:sz w:val="24"/>
                <w:szCs w:val="24"/>
              </w:rPr>
              <w:t xml:space="preserve"> Organics Limited</w:t>
            </w:r>
          </w:p>
        </w:tc>
        <w:tc>
          <w:tcPr>
            <w:tcW w:w="1530" w:type="dxa"/>
          </w:tcPr>
          <w:p w:rsidR="0030073D" w:rsidRPr="00C23271" w:rsidRDefault="00867352" w:rsidP="00342077">
            <w:pPr>
              <w:tabs>
                <w:tab w:val="left" w:pos="900"/>
              </w:tabs>
              <w:jc w:val="both"/>
              <w:cnfStyle w:val="000000100000"/>
              <w:rPr>
                <w:rFonts w:ascii="Book Antiqua" w:hAnsi="Book Antiqua"/>
                <w:sz w:val="24"/>
              </w:rPr>
            </w:pPr>
            <w:hyperlink r:id="rId163" w:history="1">
              <w:r w:rsidR="0030073D" w:rsidRPr="00C23271">
                <w:rPr>
                  <w:rStyle w:val="Hyperlink"/>
                  <w:rFonts w:ascii="Book Antiqua" w:hAnsi="Book Antiqua"/>
                  <w:sz w:val="24"/>
                </w:rPr>
                <w:t>Click Here</w:t>
              </w:r>
            </w:hyperlink>
          </w:p>
        </w:tc>
      </w:tr>
      <w:tr w:rsidR="0030073D" w:rsidRPr="00EA06AB" w:rsidTr="00342077">
        <w:tc>
          <w:tcPr>
            <w:cnfStyle w:val="001000000000"/>
            <w:tcW w:w="1260" w:type="dxa"/>
          </w:tcPr>
          <w:p w:rsidR="0030073D" w:rsidRPr="00F059C1" w:rsidRDefault="0030073D" w:rsidP="00342077">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40</w:t>
            </w:r>
          </w:p>
        </w:tc>
        <w:tc>
          <w:tcPr>
            <w:tcW w:w="7020" w:type="dxa"/>
          </w:tcPr>
          <w:p w:rsidR="0030073D" w:rsidRPr="005442F9" w:rsidRDefault="0030073D" w:rsidP="00342077">
            <w:pPr>
              <w:tabs>
                <w:tab w:val="left" w:pos="900"/>
              </w:tabs>
              <w:jc w:val="both"/>
              <w:cnfStyle w:val="000000000000"/>
              <w:rPr>
                <w:rFonts w:ascii="Times New Roman" w:hAnsi="Times New Roman" w:cs="Times New Roman"/>
                <w:sz w:val="24"/>
                <w:szCs w:val="24"/>
              </w:rPr>
            </w:pPr>
            <w:r w:rsidRPr="005442F9">
              <w:rPr>
                <w:rFonts w:ascii="Times New Roman" w:hAnsi="Times New Roman" w:cs="Times New Roman"/>
                <w:sz w:val="24"/>
                <w:szCs w:val="24"/>
              </w:rPr>
              <w:t>Mutual Fund: BNP Paribas Aqua Fund of Fund</w:t>
            </w:r>
          </w:p>
        </w:tc>
        <w:tc>
          <w:tcPr>
            <w:tcW w:w="1530" w:type="dxa"/>
          </w:tcPr>
          <w:p w:rsidR="0030073D" w:rsidRPr="00C3122A" w:rsidRDefault="0030073D" w:rsidP="00342077">
            <w:pPr>
              <w:tabs>
                <w:tab w:val="left" w:pos="900"/>
              </w:tabs>
              <w:jc w:val="both"/>
              <w:cnfStyle w:val="000000000000"/>
              <w:rPr>
                <w:sz w:val="8"/>
              </w:rPr>
            </w:pPr>
          </w:p>
          <w:p w:rsidR="0030073D" w:rsidRPr="00C23271" w:rsidRDefault="00867352" w:rsidP="00342077">
            <w:pPr>
              <w:tabs>
                <w:tab w:val="left" w:pos="900"/>
              </w:tabs>
              <w:jc w:val="both"/>
              <w:cnfStyle w:val="000000000000"/>
              <w:rPr>
                <w:rFonts w:ascii="Book Antiqua" w:hAnsi="Book Antiqua"/>
                <w:sz w:val="24"/>
              </w:rPr>
            </w:pPr>
            <w:hyperlink r:id="rId164" w:history="1">
              <w:r w:rsidR="0030073D" w:rsidRPr="00455978">
                <w:rPr>
                  <w:rStyle w:val="Hyperlink"/>
                  <w:rFonts w:ascii="Book Antiqua" w:hAnsi="Book Antiqua"/>
                  <w:sz w:val="24"/>
                </w:rPr>
                <w:t>Click Here</w:t>
              </w:r>
            </w:hyperlink>
          </w:p>
        </w:tc>
      </w:tr>
      <w:tr w:rsidR="0030073D" w:rsidRPr="00EA06AB" w:rsidTr="00342077">
        <w:trPr>
          <w:cnfStyle w:val="000000100000"/>
        </w:trPr>
        <w:tc>
          <w:tcPr>
            <w:cnfStyle w:val="001000000000"/>
            <w:tcW w:w="1260" w:type="dxa"/>
          </w:tcPr>
          <w:p w:rsidR="0030073D" w:rsidRPr="00F059C1" w:rsidRDefault="0030073D" w:rsidP="00342077">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41</w:t>
            </w:r>
          </w:p>
        </w:tc>
        <w:tc>
          <w:tcPr>
            <w:tcW w:w="7020" w:type="dxa"/>
          </w:tcPr>
          <w:p w:rsidR="0030073D" w:rsidRPr="005442F9" w:rsidRDefault="0030073D" w:rsidP="00342077">
            <w:pPr>
              <w:tabs>
                <w:tab w:val="left" w:pos="900"/>
              </w:tabs>
              <w:jc w:val="both"/>
              <w:cnfStyle w:val="000000100000"/>
              <w:rPr>
                <w:rFonts w:ascii="Times New Roman" w:hAnsi="Times New Roman" w:cs="Times New Roman"/>
                <w:sz w:val="24"/>
                <w:szCs w:val="24"/>
              </w:rPr>
            </w:pPr>
            <w:r w:rsidRPr="005442F9">
              <w:rPr>
                <w:rFonts w:ascii="Times New Roman" w:hAnsi="Times New Roman" w:cs="Times New Roman"/>
                <w:sz w:val="24"/>
                <w:szCs w:val="24"/>
              </w:rPr>
              <w:t>UNSC Sanctions Committee List: Notification on updated lists of UNSCR 1718 Sanctions Committee</w:t>
            </w:r>
          </w:p>
        </w:tc>
        <w:tc>
          <w:tcPr>
            <w:tcW w:w="1530" w:type="dxa"/>
          </w:tcPr>
          <w:p w:rsidR="0030073D" w:rsidRDefault="0030073D" w:rsidP="00342077">
            <w:pPr>
              <w:tabs>
                <w:tab w:val="left" w:pos="900"/>
              </w:tabs>
              <w:jc w:val="both"/>
              <w:cnfStyle w:val="000000100000"/>
              <w:rPr>
                <w:sz w:val="10"/>
              </w:rPr>
            </w:pPr>
          </w:p>
          <w:p w:rsidR="0030073D" w:rsidRDefault="00867352" w:rsidP="00342077">
            <w:pPr>
              <w:tabs>
                <w:tab w:val="left" w:pos="900"/>
              </w:tabs>
              <w:jc w:val="both"/>
              <w:cnfStyle w:val="000000100000"/>
            </w:pPr>
            <w:hyperlink r:id="rId165" w:history="1">
              <w:r w:rsidR="0030073D" w:rsidRPr="00CF4A74">
                <w:rPr>
                  <w:rStyle w:val="Hyperlink"/>
                  <w:rFonts w:ascii="Book Antiqua" w:hAnsi="Book Antiqua"/>
                  <w:sz w:val="24"/>
                </w:rPr>
                <w:t>Click Here</w:t>
              </w:r>
            </w:hyperlink>
          </w:p>
        </w:tc>
      </w:tr>
      <w:tr w:rsidR="0030073D" w:rsidRPr="00EA06AB" w:rsidTr="00342077">
        <w:tc>
          <w:tcPr>
            <w:cnfStyle w:val="001000000000"/>
            <w:tcW w:w="1260" w:type="dxa"/>
          </w:tcPr>
          <w:p w:rsidR="0030073D" w:rsidRPr="00F059C1" w:rsidRDefault="0030073D" w:rsidP="00342077">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42</w:t>
            </w:r>
          </w:p>
        </w:tc>
        <w:tc>
          <w:tcPr>
            <w:tcW w:w="7020" w:type="dxa"/>
          </w:tcPr>
          <w:p w:rsidR="0030073D" w:rsidRPr="005442F9" w:rsidRDefault="0030073D" w:rsidP="00342077">
            <w:pPr>
              <w:tabs>
                <w:tab w:val="left" w:pos="900"/>
              </w:tabs>
              <w:jc w:val="both"/>
              <w:cnfStyle w:val="000000000000"/>
              <w:rPr>
                <w:rFonts w:ascii="Times New Roman" w:hAnsi="Times New Roman" w:cs="Times New Roman"/>
                <w:sz w:val="24"/>
                <w:szCs w:val="24"/>
              </w:rPr>
            </w:pPr>
            <w:r w:rsidRPr="005442F9">
              <w:rPr>
                <w:rFonts w:ascii="Times New Roman" w:hAnsi="Times New Roman" w:cs="Times New Roman"/>
                <w:sz w:val="24"/>
                <w:szCs w:val="24"/>
              </w:rPr>
              <w:t xml:space="preserve">Auction Notice under Recovery Proceedings: Notice of Sale for e-auction of immovable properties in the matter of </w:t>
            </w:r>
            <w:proofErr w:type="spellStart"/>
            <w:r w:rsidRPr="005442F9">
              <w:rPr>
                <w:rFonts w:ascii="Times New Roman" w:hAnsi="Times New Roman" w:cs="Times New Roman"/>
                <w:sz w:val="24"/>
                <w:szCs w:val="24"/>
              </w:rPr>
              <w:t>Sunheaven</w:t>
            </w:r>
            <w:proofErr w:type="spellEnd"/>
            <w:r w:rsidRPr="005442F9">
              <w:rPr>
                <w:rFonts w:ascii="Times New Roman" w:hAnsi="Times New Roman" w:cs="Times New Roman"/>
                <w:sz w:val="24"/>
                <w:szCs w:val="24"/>
              </w:rPr>
              <w:t xml:space="preserve"> Agro India Limited</w:t>
            </w:r>
          </w:p>
        </w:tc>
        <w:tc>
          <w:tcPr>
            <w:tcW w:w="1530" w:type="dxa"/>
          </w:tcPr>
          <w:p w:rsidR="0030073D" w:rsidRPr="00783A53" w:rsidRDefault="0030073D" w:rsidP="00342077">
            <w:pPr>
              <w:tabs>
                <w:tab w:val="left" w:pos="900"/>
              </w:tabs>
              <w:jc w:val="both"/>
              <w:cnfStyle w:val="000000000000"/>
              <w:rPr>
                <w:sz w:val="6"/>
              </w:rPr>
            </w:pPr>
          </w:p>
          <w:p w:rsidR="0030073D" w:rsidRDefault="0030073D" w:rsidP="00342077">
            <w:pPr>
              <w:tabs>
                <w:tab w:val="left" w:pos="900"/>
              </w:tabs>
              <w:jc w:val="both"/>
              <w:cnfStyle w:val="000000000000"/>
            </w:pPr>
          </w:p>
          <w:p w:rsidR="0030073D" w:rsidRDefault="00867352" w:rsidP="00342077">
            <w:pPr>
              <w:tabs>
                <w:tab w:val="left" w:pos="900"/>
              </w:tabs>
              <w:jc w:val="both"/>
              <w:cnfStyle w:val="000000000000"/>
            </w:pPr>
            <w:hyperlink r:id="rId166" w:history="1">
              <w:r w:rsidR="0030073D" w:rsidRPr="00CF4A74">
                <w:rPr>
                  <w:rStyle w:val="Hyperlink"/>
                  <w:rFonts w:ascii="Book Antiqua" w:hAnsi="Book Antiqua"/>
                  <w:sz w:val="24"/>
                </w:rPr>
                <w:t>Click Here</w:t>
              </w:r>
            </w:hyperlink>
          </w:p>
        </w:tc>
      </w:tr>
      <w:tr w:rsidR="0030073D" w:rsidRPr="00EA06AB" w:rsidTr="00342077">
        <w:trPr>
          <w:cnfStyle w:val="000000100000"/>
        </w:trPr>
        <w:tc>
          <w:tcPr>
            <w:cnfStyle w:val="001000000000"/>
            <w:tcW w:w="1260" w:type="dxa"/>
          </w:tcPr>
          <w:p w:rsidR="0030073D" w:rsidRPr="00F059C1" w:rsidRDefault="0030073D" w:rsidP="00342077">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43</w:t>
            </w:r>
          </w:p>
        </w:tc>
        <w:tc>
          <w:tcPr>
            <w:tcW w:w="7020" w:type="dxa"/>
          </w:tcPr>
          <w:p w:rsidR="0030073D" w:rsidRPr="005442F9" w:rsidRDefault="0030073D" w:rsidP="00342077">
            <w:pPr>
              <w:tabs>
                <w:tab w:val="left" w:pos="900"/>
              </w:tabs>
              <w:jc w:val="both"/>
              <w:cnfStyle w:val="000000100000"/>
              <w:rPr>
                <w:rFonts w:ascii="Times New Roman" w:hAnsi="Times New Roman" w:cs="Times New Roman"/>
                <w:sz w:val="24"/>
                <w:szCs w:val="24"/>
              </w:rPr>
            </w:pPr>
            <w:r w:rsidRPr="005442F9">
              <w:rPr>
                <w:rFonts w:ascii="Times New Roman" w:hAnsi="Times New Roman" w:cs="Times New Roman"/>
                <w:sz w:val="24"/>
                <w:szCs w:val="24"/>
              </w:rPr>
              <w:t xml:space="preserve">Buybacks: </w:t>
            </w:r>
            <w:proofErr w:type="spellStart"/>
            <w:r w:rsidRPr="005442F9">
              <w:rPr>
                <w:rFonts w:ascii="Times New Roman" w:hAnsi="Times New Roman" w:cs="Times New Roman"/>
                <w:sz w:val="24"/>
                <w:szCs w:val="24"/>
              </w:rPr>
              <w:t>Jullundhur</w:t>
            </w:r>
            <w:proofErr w:type="spellEnd"/>
            <w:r w:rsidRPr="005442F9">
              <w:rPr>
                <w:rFonts w:ascii="Times New Roman" w:hAnsi="Times New Roman" w:cs="Times New Roman"/>
                <w:sz w:val="24"/>
                <w:szCs w:val="24"/>
              </w:rPr>
              <w:t xml:space="preserve"> Motor Agency (Delhi) Ltd - Draft Letter of Offer</w:t>
            </w:r>
          </w:p>
        </w:tc>
        <w:tc>
          <w:tcPr>
            <w:tcW w:w="1530" w:type="dxa"/>
          </w:tcPr>
          <w:p w:rsidR="0030073D" w:rsidRPr="0009344D" w:rsidRDefault="0030073D" w:rsidP="00342077">
            <w:pPr>
              <w:tabs>
                <w:tab w:val="left" w:pos="900"/>
              </w:tabs>
              <w:jc w:val="both"/>
              <w:cnfStyle w:val="000000100000"/>
              <w:rPr>
                <w:sz w:val="8"/>
              </w:rPr>
            </w:pPr>
          </w:p>
          <w:p w:rsidR="0030073D" w:rsidRDefault="00867352" w:rsidP="00342077">
            <w:pPr>
              <w:tabs>
                <w:tab w:val="left" w:pos="900"/>
              </w:tabs>
              <w:jc w:val="both"/>
              <w:cnfStyle w:val="000000100000"/>
              <w:rPr>
                <w:rFonts w:ascii="Book Antiqua" w:hAnsi="Book Antiqua"/>
                <w:sz w:val="24"/>
              </w:rPr>
            </w:pPr>
            <w:hyperlink r:id="rId167" w:history="1">
              <w:r w:rsidR="0030073D" w:rsidRPr="00DC0F21">
                <w:rPr>
                  <w:rStyle w:val="Hyperlink"/>
                  <w:rFonts w:ascii="Book Antiqua" w:hAnsi="Book Antiqua"/>
                  <w:sz w:val="24"/>
                </w:rPr>
                <w:t>Click Here</w:t>
              </w:r>
            </w:hyperlink>
          </w:p>
        </w:tc>
      </w:tr>
      <w:tr w:rsidR="0030073D" w:rsidRPr="00EA06AB" w:rsidTr="00342077">
        <w:tc>
          <w:tcPr>
            <w:cnfStyle w:val="001000000000"/>
            <w:tcW w:w="1260" w:type="dxa"/>
          </w:tcPr>
          <w:p w:rsidR="0030073D" w:rsidRPr="00F059C1" w:rsidRDefault="0030073D" w:rsidP="00342077">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44</w:t>
            </w:r>
          </w:p>
        </w:tc>
        <w:tc>
          <w:tcPr>
            <w:tcW w:w="7020" w:type="dxa"/>
          </w:tcPr>
          <w:p w:rsidR="0030073D" w:rsidRPr="005442F9" w:rsidRDefault="0030073D" w:rsidP="00342077">
            <w:pPr>
              <w:tabs>
                <w:tab w:val="left" w:pos="900"/>
              </w:tabs>
              <w:jc w:val="both"/>
              <w:cnfStyle w:val="000000000000"/>
              <w:rPr>
                <w:rFonts w:ascii="Times New Roman" w:hAnsi="Times New Roman" w:cs="Times New Roman"/>
                <w:sz w:val="24"/>
                <w:szCs w:val="24"/>
              </w:rPr>
            </w:pPr>
            <w:r w:rsidRPr="005442F9">
              <w:rPr>
                <w:rFonts w:ascii="Times New Roman" w:hAnsi="Times New Roman" w:cs="Times New Roman"/>
                <w:sz w:val="24"/>
                <w:szCs w:val="24"/>
              </w:rPr>
              <w:t xml:space="preserve">Adjudication Order in respect of Comfort </w:t>
            </w:r>
            <w:proofErr w:type="spellStart"/>
            <w:r w:rsidRPr="005442F9">
              <w:rPr>
                <w:rFonts w:ascii="Times New Roman" w:hAnsi="Times New Roman" w:cs="Times New Roman"/>
                <w:sz w:val="24"/>
                <w:szCs w:val="24"/>
              </w:rPr>
              <w:t>Intech</w:t>
            </w:r>
            <w:proofErr w:type="spellEnd"/>
            <w:r w:rsidRPr="005442F9">
              <w:rPr>
                <w:rFonts w:ascii="Times New Roman" w:hAnsi="Times New Roman" w:cs="Times New Roman"/>
                <w:sz w:val="24"/>
                <w:szCs w:val="24"/>
              </w:rPr>
              <w:t xml:space="preserve"> Ltd. in the matter of Ravi Kumar Distilleries Ltd.</w:t>
            </w:r>
          </w:p>
        </w:tc>
        <w:tc>
          <w:tcPr>
            <w:tcW w:w="1530" w:type="dxa"/>
          </w:tcPr>
          <w:p w:rsidR="0030073D" w:rsidRPr="007B211C" w:rsidRDefault="0030073D" w:rsidP="00342077">
            <w:pPr>
              <w:tabs>
                <w:tab w:val="left" w:pos="900"/>
              </w:tabs>
              <w:jc w:val="both"/>
              <w:cnfStyle w:val="000000000000"/>
              <w:rPr>
                <w:sz w:val="14"/>
              </w:rPr>
            </w:pPr>
          </w:p>
          <w:p w:rsidR="0030073D" w:rsidRDefault="00867352" w:rsidP="00342077">
            <w:pPr>
              <w:tabs>
                <w:tab w:val="left" w:pos="900"/>
              </w:tabs>
              <w:jc w:val="both"/>
              <w:cnfStyle w:val="000000000000"/>
              <w:rPr>
                <w:rFonts w:ascii="Book Antiqua" w:hAnsi="Book Antiqua"/>
                <w:sz w:val="24"/>
              </w:rPr>
            </w:pPr>
            <w:hyperlink r:id="rId168" w:history="1">
              <w:r w:rsidR="0030073D" w:rsidRPr="00806693">
                <w:rPr>
                  <w:rStyle w:val="Hyperlink"/>
                  <w:rFonts w:ascii="Book Antiqua" w:hAnsi="Book Antiqua"/>
                  <w:sz w:val="24"/>
                </w:rPr>
                <w:t>Click Here</w:t>
              </w:r>
            </w:hyperlink>
            <w:r w:rsidR="0030073D">
              <w:rPr>
                <w:rFonts w:ascii="Book Antiqua" w:hAnsi="Book Antiqua"/>
                <w:sz w:val="24"/>
              </w:rPr>
              <w:t xml:space="preserve"> </w:t>
            </w:r>
          </w:p>
        </w:tc>
      </w:tr>
      <w:tr w:rsidR="0030073D" w:rsidRPr="00EA06AB" w:rsidTr="00342077">
        <w:trPr>
          <w:cnfStyle w:val="000000100000"/>
        </w:trPr>
        <w:tc>
          <w:tcPr>
            <w:cnfStyle w:val="001000000000"/>
            <w:tcW w:w="1260" w:type="dxa"/>
          </w:tcPr>
          <w:p w:rsidR="0030073D" w:rsidRPr="00F059C1" w:rsidRDefault="0030073D" w:rsidP="00342077">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45</w:t>
            </w:r>
          </w:p>
        </w:tc>
        <w:tc>
          <w:tcPr>
            <w:tcW w:w="7020" w:type="dxa"/>
          </w:tcPr>
          <w:p w:rsidR="0030073D" w:rsidRPr="005442F9" w:rsidRDefault="0030073D" w:rsidP="00342077">
            <w:pPr>
              <w:tabs>
                <w:tab w:val="left" w:pos="900"/>
              </w:tabs>
              <w:jc w:val="both"/>
              <w:cnfStyle w:val="000000100000"/>
              <w:rPr>
                <w:rFonts w:ascii="Times New Roman" w:hAnsi="Times New Roman" w:cs="Times New Roman"/>
                <w:sz w:val="24"/>
                <w:szCs w:val="24"/>
              </w:rPr>
            </w:pPr>
            <w:r w:rsidRPr="005442F9">
              <w:rPr>
                <w:rFonts w:ascii="Times New Roman" w:hAnsi="Times New Roman" w:cs="Times New Roman"/>
                <w:sz w:val="24"/>
                <w:szCs w:val="24"/>
              </w:rPr>
              <w:t xml:space="preserve">Order under Section 15I-3 of SEBI Act, 1992 in respect of </w:t>
            </w:r>
            <w:proofErr w:type="spellStart"/>
            <w:r w:rsidRPr="005442F9">
              <w:rPr>
                <w:rFonts w:ascii="Times New Roman" w:hAnsi="Times New Roman" w:cs="Times New Roman"/>
                <w:sz w:val="24"/>
                <w:szCs w:val="24"/>
              </w:rPr>
              <w:t>Seema</w:t>
            </w:r>
            <w:proofErr w:type="spellEnd"/>
            <w:r w:rsidRPr="005442F9">
              <w:rPr>
                <w:rFonts w:ascii="Times New Roman" w:hAnsi="Times New Roman" w:cs="Times New Roman"/>
                <w:sz w:val="24"/>
                <w:szCs w:val="24"/>
              </w:rPr>
              <w:t xml:space="preserve"> Securities Ltd.</w:t>
            </w:r>
          </w:p>
        </w:tc>
        <w:tc>
          <w:tcPr>
            <w:tcW w:w="1530" w:type="dxa"/>
          </w:tcPr>
          <w:p w:rsidR="0030073D" w:rsidRPr="00700EFB" w:rsidRDefault="0030073D" w:rsidP="00342077">
            <w:pPr>
              <w:tabs>
                <w:tab w:val="left" w:pos="900"/>
              </w:tabs>
              <w:jc w:val="both"/>
              <w:cnfStyle w:val="000000100000"/>
              <w:rPr>
                <w:sz w:val="8"/>
              </w:rPr>
            </w:pPr>
          </w:p>
          <w:p w:rsidR="0030073D" w:rsidRDefault="00867352" w:rsidP="00342077">
            <w:pPr>
              <w:tabs>
                <w:tab w:val="left" w:pos="900"/>
              </w:tabs>
              <w:jc w:val="both"/>
              <w:cnfStyle w:val="000000100000"/>
              <w:rPr>
                <w:rFonts w:ascii="Book Antiqua" w:hAnsi="Book Antiqua"/>
                <w:sz w:val="24"/>
              </w:rPr>
            </w:pPr>
            <w:hyperlink r:id="rId169" w:history="1">
              <w:r w:rsidR="0030073D" w:rsidRPr="00CF4A74">
                <w:rPr>
                  <w:rStyle w:val="Hyperlink"/>
                  <w:rFonts w:ascii="Book Antiqua" w:hAnsi="Book Antiqua"/>
                  <w:sz w:val="24"/>
                </w:rPr>
                <w:t>Click Here</w:t>
              </w:r>
            </w:hyperlink>
          </w:p>
        </w:tc>
      </w:tr>
      <w:tr w:rsidR="0030073D" w:rsidRPr="00EA06AB" w:rsidTr="00342077">
        <w:tc>
          <w:tcPr>
            <w:cnfStyle w:val="001000000000"/>
            <w:tcW w:w="1260" w:type="dxa"/>
          </w:tcPr>
          <w:p w:rsidR="0030073D" w:rsidRPr="00F059C1" w:rsidRDefault="0030073D" w:rsidP="00342077">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46</w:t>
            </w:r>
          </w:p>
        </w:tc>
        <w:tc>
          <w:tcPr>
            <w:tcW w:w="7020" w:type="dxa"/>
          </w:tcPr>
          <w:p w:rsidR="0030073D" w:rsidRPr="005442F9" w:rsidRDefault="0030073D" w:rsidP="00342077">
            <w:pPr>
              <w:tabs>
                <w:tab w:val="left" w:pos="900"/>
              </w:tabs>
              <w:jc w:val="both"/>
              <w:cnfStyle w:val="000000000000"/>
              <w:rPr>
                <w:rFonts w:ascii="Times New Roman" w:hAnsi="Times New Roman" w:cs="Times New Roman"/>
                <w:sz w:val="24"/>
                <w:szCs w:val="24"/>
              </w:rPr>
            </w:pPr>
            <w:r w:rsidRPr="005442F9">
              <w:rPr>
                <w:rFonts w:ascii="Times New Roman" w:hAnsi="Times New Roman" w:cs="Times New Roman"/>
                <w:sz w:val="24"/>
                <w:szCs w:val="24"/>
              </w:rPr>
              <w:t>Informal Guidance: Informal Guidance sought by Scale Management Consultants LLP</w:t>
            </w:r>
          </w:p>
        </w:tc>
        <w:tc>
          <w:tcPr>
            <w:tcW w:w="1530" w:type="dxa"/>
          </w:tcPr>
          <w:p w:rsidR="0030073D" w:rsidRPr="006C1F49" w:rsidRDefault="0030073D" w:rsidP="00342077">
            <w:pPr>
              <w:tabs>
                <w:tab w:val="left" w:pos="900"/>
              </w:tabs>
              <w:jc w:val="both"/>
              <w:cnfStyle w:val="000000000000"/>
              <w:rPr>
                <w:sz w:val="12"/>
              </w:rPr>
            </w:pPr>
          </w:p>
          <w:p w:rsidR="0030073D" w:rsidRDefault="00867352" w:rsidP="00342077">
            <w:pPr>
              <w:tabs>
                <w:tab w:val="left" w:pos="900"/>
              </w:tabs>
              <w:jc w:val="both"/>
              <w:cnfStyle w:val="000000000000"/>
              <w:rPr>
                <w:rFonts w:ascii="Book Antiqua" w:hAnsi="Book Antiqua"/>
                <w:sz w:val="24"/>
              </w:rPr>
            </w:pPr>
            <w:hyperlink r:id="rId170" w:history="1">
              <w:r w:rsidR="0030073D" w:rsidRPr="00CF4A74">
                <w:rPr>
                  <w:rStyle w:val="Hyperlink"/>
                  <w:rFonts w:ascii="Book Antiqua" w:hAnsi="Book Antiqua"/>
                  <w:sz w:val="24"/>
                </w:rPr>
                <w:t>Click Here</w:t>
              </w:r>
            </w:hyperlink>
          </w:p>
        </w:tc>
      </w:tr>
      <w:tr w:rsidR="0030073D" w:rsidRPr="00EA06AB" w:rsidTr="00342077">
        <w:trPr>
          <w:cnfStyle w:val="000000100000"/>
        </w:trPr>
        <w:tc>
          <w:tcPr>
            <w:cnfStyle w:val="001000000000"/>
            <w:tcW w:w="1260" w:type="dxa"/>
          </w:tcPr>
          <w:p w:rsidR="0030073D" w:rsidRPr="00F059C1" w:rsidRDefault="0030073D" w:rsidP="00342077">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47</w:t>
            </w:r>
          </w:p>
        </w:tc>
        <w:tc>
          <w:tcPr>
            <w:tcW w:w="7020" w:type="dxa"/>
          </w:tcPr>
          <w:p w:rsidR="0030073D" w:rsidRPr="005442F9" w:rsidRDefault="0030073D" w:rsidP="00342077">
            <w:pPr>
              <w:tabs>
                <w:tab w:val="left" w:pos="900"/>
              </w:tabs>
              <w:jc w:val="both"/>
              <w:cnfStyle w:val="000000100000"/>
              <w:rPr>
                <w:rFonts w:ascii="Times New Roman" w:hAnsi="Times New Roman" w:cs="Times New Roman"/>
                <w:sz w:val="24"/>
                <w:szCs w:val="24"/>
              </w:rPr>
            </w:pPr>
            <w:r w:rsidRPr="005442F9">
              <w:rPr>
                <w:rFonts w:ascii="Times New Roman" w:hAnsi="Times New Roman" w:cs="Times New Roman"/>
                <w:sz w:val="24"/>
                <w:szCs w:val="24"/>
              </w:rPr>
              <w:t xml:space="preserve">Notice For Meeting on Schemes: Notice convening meeting of Equity Shareholders and Unsecured Creditors in Scheme of Merger of </w:t>
            </w:r>
            <w:proofErr w:type="spellStart"/>
            <w:r w:rsidRPr="005442F9">
              <w:rPr>
                <w:rFonts w:ascii="Times New Roman" w:hAnsi="Times New Roman" w:cs="Times New Roman"/>
                <w:sz w:val="24"/>
                <w:szCs w:val="24"/>
              </w:rPr>
              <w:t>KRKumar</w:t>
            </w:r>
            <w:proofErr w:type="spellEnd"/>
            <w:r w:rsidRPr="005442F9">
              <w:rPr>
                <w:rFonts w:ascii="Times New Roman" w:hAnsi="Times New Roman" w:cs="Times New Roman"/>
                <w:sz w:val="24"/>
                <w:szCs w:val="24"/>
              </w:rPr>
              <w:t xml:space="preserve"> </w:t>
            </w:r>
            <w:proofErr w:type="spellStart"/>
            <w:r w:rsidRPr="005442F9">
              <w:rPr>
                <w:rFonts w:ascii="Times New Roman" w:hAnsi="Times New Roman" w:cs="Times New Roman"/>
                <w:sz w:val="24"/>
                <w:szCs w:val="24"/>
              </w:rPr>
              <w:t>Ind</w:t>
            </w:r>
            <w:proofErr w:type="spellEnd"/>
            <w:r w:rsidRPr="005442F9">
              <w:rPr>
                <w:rFonts w:ascii="Times New Roman" w:hAnsi="Times New Roman" w:cs="Times New Roman"/>
                <w:sz w:val="24"/>
                <w:szCs w:val="24"/>
              </w:rPr>
              <w:t xml:space="preserve"> Ltd and RRIL Ltd</w:t>
            </w:r>
          </w:p>
        </w:tc>
        <w:tc>
          <w:tcPr>
            <w:tcW w:w="1530" w:type="dxa"/>
          </w:tcPr>
          <w:p w:rsidR="0030073D" w:rsidRPr="00700EFB" w:rsidRDefault="0030073D" w:rsidP="00342077">
            <w:pPr>
              <w:tabs>
                <w:tab w:val="left" w:pos="900"/>
              </w:tabs>
              <w:jc w:val="both"/>
              <w:cnfStyle w:val="000000100000"/>
              <w:rPr>
                <w:sz w:val="8"/>
              </w:rPr>
            </w:pPr>
          </w:p>
          <w:p w:rsidR="0030073D" w:rsidRDefault="00867352" w:rsidP="00342077">
            <w:pPr>
              <w:tabs>
                <w:tab w:val="left" w:pos="900"/>
              </w:tabs>
              <w:jc w:val="both"/>
              <w:cnfStyle w:val="000000100000"/>
              <w:rPr>
                <w:rFonts w:ascii="Book Antiqua" w:hAnsi="Book Antiqua"/>
                <w:sz w:val="24"/>
              </w:rPr>
            </w:pPr>
            <w:hyperlink r:id="rId171" w:history="1">
              <w:r w:rsidR="0030073D" w:rsidRPr="00CF4A74">
                <w:rPr>
                  <w:rStyle w:val="Hyperlink"/>
                  <w:rFonts w:ascii="Book Antiqua" w:hAnsi="Book Antiqua"/>
                  <w:sz w:val="24"/>
                </w:rPr>
                <w:t>Click Here</w:t>
              </w:r>
            </w:hyperlink>
          </w:p>
        </w:tc>
      </w:tr>
      <w:tr w:rsidR="0030073D" w:rsidRPr="00EA06AB" w:rsidTr="00342077">
        <w:tc>
          <w:tcPr>
            <w:cnfStyle w:val="001000000000"/>
            <w:tcW w:w="1260" w:type="dxa"/>
          </w:tcPr>
          <w:p w:rsidR="0030073D" w:rsidRPr="00F059C1" w:rsidRDefault="0030073D" w:rsidP="00342077">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lastRenderedPageBreak/>
              <w:t>48</w:t>
            </w:r>
          </w:p>
        </w:tc>
        <w:tc>
          <w:tcPr>
            <w:tcW w:w="7020" w:type="dxa"/>
          </w:tcPr>
          <w:p w:rsidR="0030073D" w:rsidRPr="005442F9" w:rsidRDefault="0030073D" w:rsidP="00342077">
            <w:pPr>
              <w:tabs>
                <w:tab w:val="left" w:pos="900"/>
              </w:tabs>
              <w:jc w:val="both"/>
              <w:cnfStyle w:val="000000000000"/>
              <w:rPr>
                <w:rFonts w:ascii="Times New Roman" w:hAnsi="Times New Roman" w:cs="Times New Roman"/>
                <w:sz w:val="24"/>
                <w:szCs w:val="24"/>
              </w:rPr>
            </w:pPr>
            <w:r w:rsidRPr="005442F9">
              <w:rPr>
                <w:rFonts w:ascii="Times New Roman" w:hAnsi="Times New Roman" w:cs="Times New Roman"/>
                <w:sz w:val="24"/>
                <w:szCs w:val="24"/>
              </w:rPr>
              <w:t xml:space="preserve">“SEBI Order for Compliance” Release order dated 31.12.2020 - RC.No.2954– Major </w:t>
            </w:r>
            <w:proofErr w:type="spellStart"/>
            <w:r w:rsidRPr="005442F9">
              <w:rPr>
                <w:rFonts w:ascii="Times New Roman" w:hAnsi="Times New Roman" w:cs="Times New Roman"/>
                <w:sz w:val="24"/>
                <w:szCs w:val="24"/>
              </w:rPr>
              <w:t>Arun</w:t>
            </w:r>
            <w:proofErr w:type="spellEnd"/>
            <w:r w:rsidRPr="005442F9">
              <w:rPr>
                <w:rFonts w:ascii="Times New Roman" w:hAnsi="Times New Roman" w:cs="Times New Roman"/>
                <w:sz w:val="24"/>
                <w:szCs w:val="24"/>
              </w:rPr>
              <w:t xml:space="preserve"> </w:t>
            </w:r>
            <w:proofErr w:type="spellStart"/>
            <w:r w:rsidRPr="005442F9">
              <w:rPr>
                <w:rFonts w:ascii="Times New Roman" w:hAnsi="Times New Roman" w:cs="Times New Roman"/>
                <w:sz w:val="24"/>
                <w:szCs w:val="24"/>
              </w:rPr>
              <w:t>Pathak</w:t>
            </w:r>
            <w:proofErr w:type="spellEnd"/>
            <w:r w:rsidRPr="005442F9">
              <w:rPr>
                <w:rFonts w:ascii="Times New Roman" w:hAnsi="Times New Roman" w:cs="Times New Roman"/>
                <w:sz w:val="24"/>
                <w:szCs w:val="24"/>
              </w:rPr>
              <w:t xml:space="preserve"> (PAN No. AAHPP6384P) in the matter of ABG Shipyard ltd.</w:t>
            </w:r>
          </w:p>
        </w:tc>
        <w:tc>
          <w:tcPr>
            <w:tcW w:w="1530" w:type="dxa"/>
          </w:tcPr>
          <w:p w:rsidR="0030073D" w:rsidRDefault="0030073D" w:rsidP="00342077">
            <w:pPr>
              <w:tabs>
                <w:tab w:val="left" w:pos="900"/>
              </w:tabs>
              <w:jc w:val="both"/>
              <w:cnfStyle w:val="000000000000"/>
              <w:rPr>
                <w:sz w:val="8"/>
              </w:rPr>
            </w:pPr>
          </w:p>
          <w:p w:rsidR="0030073D" w:rsidRDefault="0030073D" w:rsidP="00342077">
            <w:pPr>
              <w:tabs>
                <w:tab w:val="left" w:pos="900"/>
              </w:tabs>
              <w:jc w:val="both"/>
              <w:cnfStyle w:val="000000000000"/>
              <w:rPr>
                <w:sz w:val="8"/>
              </w:rPr>
            </w:pPr>
          </w:p>
          <w:p w:rsidR="0030073D" w:rsidRPr="00700EFB" w:rsidRDefault="0030073D" w:rsidP="00342077">
            <w:pPr>
              <w:tabs>
                <w:tab w:val="left" w:pos="900"/>
              </w:tabs>
              <w:jc w:val="both"/>
              <w:cnfStyle w:val="000000000000"/>
              <w:rPr>
                <w:sz w:val="8"/>
              </w:rPr>
            </w:pPr>
          </w:p>
          <w:p w:rsidR="0030073D" w:rsidRDefault="00867352" w:rsidP="00342077">
            <w:pPr>
              <w:tabs>
                <w:tab w:val="left" w:pos="900"/>
              </w:tabs>
              <w:jc w:val="both"/>
              <w:cnfStyle w:val="000000000000"/>
              <w:rPr>
                <w:rFonts w:ascii="Book Antiqua" w:hAnsi="Book Antiqua"/>
                <w:sz w:val="24"/>
              </w:rPr>
            </w:pPr>
            <w:hyperlink r:id="rId172" w:history="1">
              <w:r w:rsidR="0030073D" w:rsidRPr="00CF4A74">
                <w:rPr>
                  <w:rStyle w:val="Hyperlink"/>
                  <w:rFonts w:ascii="Book Antiqua" w:hAnsi="Book Antiqua"/>
                  <w:sz w:val="24"/>
                </w:rPr>
                <w:t>Click Here</w:t>
              </w:r>
            </w:hyperlink>
          </w:p>
        </w:tc>
      </w:tr>
      <w:tr w:rsidR="0030073D" w:rsidRPr="00EA06AB" w:rsidTr="00342077">
        <w:trPr>
          <w:cnfStyle w:val="000000100000"/>
        </w:trPr>
        <w:tc>
          <w:tcPr>
            <w:cnfStyle w:val="001000000000"/>
            <w:tcW w:w="1260" w:type="dxa"/>
          </w:tcPr>
          <w:p w:rsidR="0030073D" w:rsidRPr="00F059C1" w:rsidRDefault="0030073D" w:rsidP="00342077">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49</w:t>
            </w:r>
          </w:p>
        </w:tc>
        <w:tc>
          <w:tcPr>
            <w:tcW w:w="7020" w:type="dxa"/>
          </w:tcPr>
          <w:p w:rsidR="0030073D" w:rsidRPr="005442F9" w:rsidRDefault="0030073D" w:rsidP="00342077">
            <w:pPr>
              <w:tabs>
                <w:tab w:val="left" w:pos="900"/>
              </w:tabs>
              <w:jc w:val="both"/>
              <w:cnfStyle w:val="000000100000"/>
              <w:rPr>
                <w:rFonts w:ascii="Times New Roman" w:hAnsi="Times New Roman" w:cs="Times New Roman"/>
                <w:sz w:val="24"/>
                <w:szCs w:val="24"/>
              </w:rPr>
            </w:pPr>
            <w:r w:rsidRPr="005442F9">
              <w:rPr>
                <w:rFonts w:ascii="Times New Roman" w:hAnsi="Times New Roman" w:cs="Times New Roman"/>
                <w:sz w:val="24"/>
                <w:szCs w:val="24"/>
              </w:rPr>
              <w:t xml:space="preserve">Notice For Meeting on Schemes: Notice to Secured Creditors from </w:t>
            </w:r>
            <w:proofErr w:type="spellStart"/>
            <w:r w:rsidRPr="005442F9">
              <w:rPr>
                <w:rFonts w:ascii="Times New Roman" w:hAnsi="Times New Roman" w:cs="Times New Roman"/>
                <w:sz w:val="24"/>
                <w:szCs w:val="24"/>
              </w:rPr>
              <w:t>Sadbhav</w:t>
            </w:r>
            <w:proofErr w:type="spellEnd"/>
            <w:r w:rsidRPr="005442F9">
              <w:rPr>
                <w:rFonts w:ascii="Times New Roman" w:hAnsi="Times New Roman" w:cs="Times New Roman"/>
                <w:sz w:val="24"/>
                <w:szCs w:val="24"/>
              </w:rPr>
              <w:t xml:space="preserve"> Engineering Limited</w:t>
            </w:r>
          </w:p>
        </w:tc>
        <w:tc>
          <w:tcPr>
            <w:tcW w:w="1530" w:type="dxa"/>
          </w:tcPr>
          <w:p w:rsidR="0030073D" w:rsidRPr="00700EFB" w:rsidRDefault="0030073D" w:rsidP="00342077">
            <w:pPr>
              <w:tabs>
                <w:tab w:val="left" w:pos="900"/>
              </w:tabs>
              <w:jc w:val="both"/>
              <w:cnfStyle w:val="000000100000"/>
              <w:rPr>
                <w:sz w:val="8"/>
              </w:rPr>
            </w:pPr>
          </w:p>
          <w:p w:rsidR="0030073D" w:rsidRDefault="00867352" w:rsidP="00342077">
            <w:pPr>
              <w:tabs>
                <w:tab w:val="left" w:pos="900"/>
              </w:tabs>
              <w:jc w:val="both"/>
              <w:cnfStyle w:val="000000100000"/>
              <w:rPr>
                <w:rFonts w:ascii="Book Antiqua" w:hAnsi="Book Antiqua"/>
                <w:sz w:val="24"/>
              </w:rPr>
            </w:pPr>
            <w:hyperlink r:id="rId173" w:history="1">
              <w:r w:rsidR="0030073D" w:rsidRPr="00CF4A74">
                <w:rPr>
                  <w:rStyle w:val="Hyperlink"/>
                  <w:rFonts w:ascii="Book Antiqua" w:hAnsi="Book Antiqua"/>
                  <w:sz w:val="24"/>
                </w:rPr>
                <w:t>Click Here</w:t>
              </w:r>
            </w:hyperlink>
          </w:p>
        </w:tc>
      </w:tr>
      <w:tr w:rsidR="0030073D" w:rsidRPr="00EA06AB" w:rsidTr="00342077">
        <w:tc>
          <w:tcPr>
            <w:cnfStyle w:val="001000000000"/>
            <w:tcW w:w="1260" w:type="dxa"/>
          </w:tcPr>
          <w:p w:rsidR="0030073D" w:rsidRPr="00F059C1" w:rsidRDefault="0030073D" w:rsidP="00342077">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50</w:t>
            </w:r>
          </w:p>
        </w:tc>
        <w:tc>
          <w:tcPr>
            <w:tcW w:w="7020" w:type="dxa"/>
          </w:tcPr>
          <w:p w:rsidR="0030073D" w:rsidRPr="005442F9" w:rsidRDefault="0030073D" w:rsidP="00342077">
            <w:pPr>
              <w:tabs>
                <w:tab w:val="left" w:pos="900"/>
              </w:tabs>
              <w:jc w:val="both"/>
              <w:cnfStyle w:val="000000000000"/>
              <w:rPr>
                <w:rFonts w:ascii="Times New Roman" w:hAnsi="Times New Roman" w:cs="Times New Roman"/>
                <w:sz w:val="24"/>
                <w:szCs w:val="24"/>
              </w:rPr>
            </w:pPr>
            <w:r w:rsidRPr="005442F9">
              <w:rPr>
                <w:rFonts w:ascii="Times New Roman" w:hAnsi="Times New Roman" w:cs="Times New Roman"/>
                <w:sz w:val="24"/>
                <w:szCs w:val="24"/>
              </w:rPr>
              <w:t>Creation of Security in issuance of listed debt securities and ‘due diligence’ by debenture trustee(s) - Extension of timeline for implementation</w:t>
            </w:r>
          </w:p>
        </w:tc>
        <w:tc>
          <w:tcPr>
            <w:tcW w:w="1530" w:type="dxa"/>
          </w:tcPr>
          <w:p w:rsidR="0030073D" w:rsidRDefault="0030073D" w:rsidP="00342077">
            <w:pPr>
              <w:tabs>
                <w:tab w:val="left" w:pos="900"/>
              </w:tabs>
              <w:jc w:val="both"/>
              <w:cnfStyle w:val="000000000000"/>
              <w:rPr>
                <w:sz w:val="8"/>
              </w:rPr>
            </w:pPr>
          </w:p>
          <w:p w:rsidR="0030073D" w:rsidRDefault="0030073D" w:rsidP="00342077">
            <w:pPr>
              <w:tabs>
                <w:tab w:val="left" w:pos="900"/>
              </w:tabs>
              <w:jc w:val="both"/>
              <w:cnfStyle w:val="000000000000"/>
              <w:rPr>
                <w:sz w:val="8"/>
              </w:rPr>
            </w:pPr>
          </w:p>
          <w:p w:rsidR="0030073D" w:rsidRPr="00700EFB" w:rsidRDefault="0030073D" w:rsidP="00342077">
            <w:pPr>
              <w:tabs>
                <w:tab w:val="left" w:pos="900"/>
              </w:tabs>
              <w:jc w:val="both"/>
              <w:cnfStyle w:val="000000000000"/>
              <w:rPr>
                <w:sz w:val="8"/>
              </w:rPr>
            </w:pPr>
          </w:p>
          <w:p w:rsidR="0030073D" w:rsidRDefault="00867352" w:rsidP="00342077">
            <w:pPr>
              <w:tabs>
                <w:tab w:val="left" w:pos="900"/>
              </w:tabs>
              <w:jc w:val="both"/>
              <w:cnfStyle w:val="000000000000"/>
              <w:rPr>
                <w:rFonts w:ascii="Book Antiqua" w:hAnsi="Book Antiqua"/>
                <w:sz w:val="24"/>
              </w:rPr>
            </w:pPr>
            <w:hyperlink r:id="rId174" w:history="1">
              <w:r w:rsidR="0030073D" w:rsidRPr="00CF4A74">
                <w:rPr>
                  <w:rStyle w:val="Hyperlink"/>
                  <w:rFonts w:ascii="Book Antiqua" w:hAnsi="Book Antiqua"/>
                  <w:sz w:val="24"/>
                </w:rPr>
                <w:t>Click Here</w:t>
              </w:r>
            </w:hyperlink>
          </w:p>
        </w:tc>
      </w:tr>
      <w:tr w:rsidR="0030073D" w:rsidRPr="00EA06AB" w:rsidTr="00342077">
        <w:trPr>
          <w:cnfStyle w:val="000000100000"/>
        </w:trPr>
        <w:tc>
          <w:tcPr>
            <w:cnfStyle w:val="001000000000"/>
            <w:tcW w:w="1260" w:type="dxa"/>
          </w:tcPr>
          <w:p w:rsidR="0030073D" w:rsidRPr="00F059C1" w:rsidRDefault="0030073D" w:rsidP="00342077">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51</w:t>
            </w:r>
          </w:p>
        </w:tc>
        <w:tc>
          <w:tcPr>
            <w:tcW w:w="7020" w:type="dxa"/>
          </w:tcPr>
          <w:p w:rsidR="0030073D" w:rsidRPr="005442F9" w:rsidRDefault="0030073D" w:rsidP="00342077">
            <w:pPr>
              <w:tabs>
                <w:tab w:val="left" w:pos="900"/>
              </w:tabs>
              <w:jc w:val="both"/>
              <w:cnfStyle w:val="000000100000"/>
              <w:rPr>
                <w:rFonts w:ascii="Times New Roman" w:hAnsi="Times New Roman" w:cs="Times New Roman"/>
                <w:sz w:val="24"/>
                <w:szCs w:val="24"/>
              </w:rPr>
            </w:pPr>
            <w:r w:rsidRPr="005442F9">
              <w:rPr>
                <w:rFonts w:ascii="Times New Roman" w:hAnsi="Times New Roman" w:cs="Times New Roman"/>
                <w:sz w:val="24"/>
                <w:szCs w:val="24"/>
              </w:rPr>
              <w:t>Relaxation in timelines for compliance with regulatory requirements</w:t>
            </w:r>
          </w:p>
        </w:tc>
        <w:tc>
          <w:tcPr>
            <w:tcW w:w="1530" w:type="dxa"/>
          </w:tcPr>
          <w:p w:rsidR="0030073D" w:rsidRPr="00700EFB" w:rsidRDefault="0030073D" w:rsidP="00342077">
            <w:pPr>
              <w:tabs>
                <w:tab w:val="left" w:pos="900"/>
              </w:tabs>
              <w:jc w:val="both"/>
              <w:cnfStyle w:val="000000100000"/>
              <w:rPr>
                <w:sz w:val="8"/>
              </w:rPr>
            </w:pPr>
          </w:p>
          <w:p w:rsidR="0030073D" w:rsidRDefault="00867352" w:rsidP="00342077">
            <w:pPr>
              <w:tabs>
                <w:tab w:val="left" w:pos="900"/>
              </w:tabs>
              <w:jc w:val="both"/>
              <w:cnfStyle w:val="000000100000"/>
              <w:rPr>
                <w:rFonts w:ascii="Book Antiqua" w:hAnsi="Book Antiqua"/>
                <w:sz w:val="24"/>
              </w:rPr>
            </w:pPr>
            <w:hyperlink r:id="rId175" w:history="1">
              <w:r w:rsidR="0030073D" w:rsidRPr="00CF4A74">
                <w:rPr>
                  <w:rStyle w:val="Hyperlink"/>
                  <w:rFonts w:ascii="Book Antiqua" w:hAnsi="Book Antiqua"/>
                  <w:sz w:val="24"/>
                </w:rPr>
                <w:t>Click Here</w:t>
              </w:r>
            </w:hyperlink>
          </w:p>
        </w:tc>
      </w:tr>
      <w:tr w:rsidR="0030073D" w:rsidRPr="00EA06AB" w:rsidTr="00342077">
        <w:tc>
          <w:tcPr>
            <w:cnfStyle w:val="001000000000"/>
            <w:tcW w:w="1260" w:type="dxa"/>
          </w:tcPr>
          <w:p w:rsidR="0030073D" w:rsidRPr="00F059C1" w:rsidRDefault="0030073D" w:rsidP="00342077">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52</w:t>
            </w:r>
          </w:p>
        </w:tc>
        <w:tc>
          <w:tcPr>
            <w:tcW w:w="7020" w:type="dxa"/>
          </w:tcPr>
          <w:p w:rsidR="0030073D" w:rsidRPr="005442F9" w:rsidRDefault="0030073D" w:rsidP="00342077">
            <w:pPr>
              <w:tabs>
                <w:tab w:val="left" w:pos="900"/>
              </w:tabs>
              <w:jc w:val="both"/>
              <w:cnfStyle w:val="000000000000"/>
              <w:rPr>
                <w:rFonts w:ascii="Times New Roman" w:hAnsi="Times New Roman" w:cs="Times New Roman"/>
                <w:sz w:val="24"/>
                <w:szCs w:val="24"/>
              </w:rPr>
            </w:pPr>
            <w:r w:rsidRPr="005442F9">
              <w:rPr>
                <w:rFonts w:ascii="Times New Roman" w:hAnsi="Times New Roman" w:cs="Times New Roman"/>
                <w:sz w:val="24"/>
                <w:szCs w:val="24"/>
              </w:rPr>
              <w:t>Circular on Mutual Funds</w:t>
            </w:r>
          </w:p>
        </w:tc>
        <w:tc>
          <w:tcPr>
            <w:tcW w:w="1530" w:type="dxa"/>
          </w:tcPr>
          <w:p w:rsidR="0030073D" w:rsidRPr="00700EFB" w:rsidRDefault="0030073D" w:rsidP="00342077">
            <w:pPr>
              <w:tabs>
                <w:tab w:val="left" w:pos="900"/>
              </w:tabs>
              <w:jc w:val="both"/>
              <w:cnfStyle w:val="000000000000"/>
              <w:rPr>
                <w:sz w:val="8"/>
              </w:rPr>
            </w:pPr>
          </w:p>
          <w:p w:rsidR="0030073D" w:rsidRDefault="00867352" w:rsidP="00342077">
            <w:pPr>
              <w:tabs>
                <w:tab w:val="left" w:pos="900"/>
              </w:tabs>
              <w:jc w:val="both"/>
              <w:cnfStyle w:val="000000000000"/>
              <w:rPr>
                <w:rFonts w:ascii="Book Antiqua" w:hAnsi="Book Antiqua"/>
                <w:sz w:val="24"/>
              </w:rPr>
            </w:pPr>
            <w:hyperlink r:id="rId176" w:history="1">
              <w:r w:rsidR="0030073D" w:rsidRPr="00CF4A74">
                <w:rPr>
                  <w:rStyle w:val="Hyperlink"/>
                  <w:rFonts w:ascii="Book Antiqua" w:hAnsi="Book Antiqua"/>
                  <w:sz w:val="24"/>
                </w:rPr>
                <w:t>Click Here</w:t>
              </w:r>
            </w:hyperlink>
          </w:p>
        </w:tc>
      </w:tr>
      <w:tr w:rsidR="0030073D" w:rsidRPr="00EA06AB" w:rsidTr="00342077">
        <w:trPr>
          <w:cnfStyle w:val="000000100000"/>
        </w:trPr>
        <w:tc>
          <w:tcPr>
            <w:cnfStyle w:val="001000000000"/>
            <w:tcW w:w="1260" w:type="dxa"/>
          </w:tcPr>
          <w:p w:rsidR="0030073D" w:rsidRPr="00F059C1" w:rsidRDefault="0030073D" w:rsidP="00342077">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53</w:t>
            </w:r>
          </w:p>
        </w:tc>
        <w:tc>
          <w:tcPr>
            <w:tcW w:w="7020" w:type="dxa"/>
          </w:tcPr>
          <w:p w:rsidR="0030073D" w:rsidRPr="005442F9" w:rsidRDefault="0030073D" w:rsidP="00342077">
            <w:pPr>
              <w:tabs>
                <w:tab w:val="left" w:pos="900"/>
              </w:tabs>
              <w:jc w:val="both"/>
              <w:cnfStyle w:val="000000100000"/>
              <w:rPr>
                <w:rFonts w:ascii="Times New Roman" w:hAnsi="Times New Roman" w:cs="Times New Roman"/>
                <w:sz w:val="24"/>
                <w:szCs w:val="24"/>
              </w:rPr>
            </w:pPr>
            <w:r w:rsidRPr="005442F9">
              <w:rPr>
                <w:rFonts w:ascii="Times New Roman" w:hAnsi="Times New Roman" w:cs="Times New Roman"/>
                <w:sz w:val="24"/>
                <w:szCs w:val="24"/>
              </w:rPr>
              <w:t>Procedural Guidelines for Proxy Advisors</w:t>
            </w:r>
          </w:p>
        </w:tc>
        <w:tc>
          <w:tcPr>
            <w:tcW w:w="1530" w:type="dxa"/>
          </w:tcPr>
          <w:p w:rsidR="0030073D" w:rsidRPr="00700EFB" w:rsidRDefault="00867352" w:rsidP="00342077">
            <w:pPr>
              <w:tabs>
                <w:tab w:val="left" w:pos="900"/>
              </w:tabs>
              <w:jc w:val="both"/>
              <w:cnfStyle w:val="000000100000"/>
              <w:rPr>
                <w:sz w:val="8"/>
              </w:rPr>
            </w:pPr>
            <w:hyperlink r:id="rId177" w:history="1">
              <w:r w:rsidR="0030073D" w:rsidRPr="00CF4A74">
                <w:rPr>
                  <w:rStyle w:val="Hyperlink"/>
                  <w:rFonts w:ascii="Book Antiqua" w:hAnsi="Book Antiqua"/>
                  <w:sz w:val="24"/>
                </w:rPr>
                <w:t>Click Here</w:t>
              </w:r>
            </w:hyperlink>
          </w:p>
        </w:tc>
      </w:tr>
      <w:tr w:rsidR="0030073D" w:rsidRPr="00EA06AB" w:rsidTr="00342077">
        <w:tc>
          <w:tcPr>
            <w:cnfStyle w:val="001000000000"/>
            <w:tcW w:w="1260" w:type="dxa"/>
          </w:tcPr>
          <w:p w:rsidR="0030073D" w:rsidRPr="00F059C1" w:rsidRDefault="0030073D" w:rsidP="00342077">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54</w:t>
            </w:r>
          </w:p>
        </w:tc>
        <w:tc>
          <w:tcPr>
            <w:tcW w:w="7020" w:type="dxa"/>
          </w:tcPr>
          <w:p w:rsidR="0030073D" w:rsidRPr="005442F9" w:rsidRDefault="0030073D" w:rsidP="00342077">
            <w:pPr>
              <w:tabs>
                <w:tab w:val="left" w:pos="900"/>
              </w:tabs>
              <w:jc w:val="both"/>
              <w:cnfStyle w:val="000000000000"/>
              <w:rPr>
                <w:rFonts w:ascii="Times New Roman" w:hAnsi="Times New Roman" w:cs="Times New Roman"/>
                <w:sz w:val="24"/>
                <w:szCs w:val="24"/>
              </w:rPr>
            </w:pPr>
            <w:r w:rsidRPr="005442F9">
              <w:rPr>
                <w:rFonts w:ascii="Times New Roman" w:hAnsi="Times New Roman" w:cs="Times New Roman"/>
                <w:sz w:val="24"/>
                <w:szCs w:val="24"/>
              </w:rPr>
              <w:t>Adjudication Order in respect 4 entities in the matter of Reliance Petroleum Limited</w:t>
            </w:r>
          </w:p>
        </w:tc>
        <w:tc>
          <w:tcPr>
            <w:tcW w:w="1530" w:type="dxa"/>
          </w:tcPr>
          <w:p w:rsidR="0030073D" w:rsidRPr="00B8431C" w:rsidRDefault="0030073D" w:rsidP="00342077">
            <w:pPr>
              <w:tabs>
                <w:tab w:val="left" w:pos="900"/>
              </w:tabs>
              <w:jc w:val="both"/>
              <w:cnfStyle w:val="000000000000"/>
              <w:rPr>
                <w:sz w:val="8"/>
              </w:rPr>
            </w:pPr>
          </w:p>
          <w:p w:rsidR="0030073D" w:rsidRDefault="00867352" w:rsidP="00342077">
            <w:pPr>
              <w:tabs>
                <w:tab w:val="left" w:pos="900"/>
              </w:tabs>
              <w:jc w:val="both"/>
              <w:cnfStyle w:val="000000000000"/>
            </w:pPr>
            <w:hyperlink r:id="rId178" w:history="1">
              <w:r w:rsidR="0030073D" w:rsidRPr="00CF4A74">
                <w:rPr>
                  <w:rStyle w:val="Hyperlink"/>
                  <w:rFonts w:ascii="Book Antiqua" w:hAnsi="Book Antiqua"/>
                  <w:sz w:val="24"/>
                </w:rPr>
                <w:t>Click Here</w:t>
              </w:r>
            </w:hyperlink>
          </w:p>
        </w:tc>
      </w:tr>
    </w:tbl>
    <w:p w:rsidR="0030073D" w:rsidRPr="00EA06AB" w:rsidRDefault="0030073D" w:rsidP="0030073D">
      <w:pPr>
        <w:spacing w:after="0" w:line="240" w:lineRule="auto"/>
        <w:jc w:val="both"/>
        <w:rPr>
          <w:rFonts w:ascii="Times New Roman" w:hAnsi="Times New Roman" w:cs="Times New Roman"/>
          <w:b/>
          <w:bCs/>
          <w:caps/>
          <w:color w:val="002060"/>
          <w:sz w:val="24"/>
          <w:szCs w:val="24"/>
        </w:rPr>
      </w:pPr>
    </w:p>
    <w:p w:rsidR="0030073D" w:rsidRPr="000340AD" w:rsidRDefault="0030073D" w:rsidP="0030073D">
      <w:pPr>
        <w:spacing w:after="0" w:line="240" w:lineRule="auto"/>
        <w:jc w:val="both"/>
        <w:rPr>
          <w:rFonts w:ascii="Times New Roman" w:hAnsi="Times New Roman" w:cs="Times New Roman"/>
          <w:b/>
          <w:bCs/>
          <w:caps/>
          <w:color w:val="002060"/>
          <w:sz w:val="2"/>
          <w:szCs w:val="24"/>
        </w:rPr>
      </w:pPr>
    </w:p>
    <w:p w:rsidR="0030073D" w:rsidRPr="00EA06AB" w:rsidRDefault="0030073D" w:rsidP="0030073D">
      <w:pPr>
        <w:pStyle w:val="ListParagraph"/>
        <w:numPr>
          <w:ilvl w:val="0"/>
          <w:numId w:val="14"/>
        </w:numPr>
        <w:spacing w:after="0" w:line="240" w:lineRule="auto"/>
        <w:jc w:val="both"/>
        <w:rPr>
          <w:rFonts w:ascii="Times New Roman" w:hAnsi="Times New Roman" w:cs="Times New Roman"/>
          <w:b/>
          <w:i/>
          <w:caps/>
          <w:color w:val="002060"/>
          <w:sz w:val="28"/>
          <w:szCs w:val="24"/>
          <w:u w:val="single"/>
        </w:rPr>
      </w:pPr>
      <w:r w:rsidRPr="00EA06AB">
        <w:rPr>
          <w:rFonts w:ascii="Times New Roman" w:hAnsi="Times New Roman" w:cs="Times New Roman"/>
          <w:b/>
          <w:i/>
          <w:caps/>
          <w:color w:val="002060"/>
          <w:sz w:val="28"/>
          <w:szCs w:val="24"/>
          <w:u w:val="single"/>
        </w:rPr>
        <w:t>List of BSE Circulars</w:t>
      </w:r>
      <w:r>
        <w:rPr>
          <w:rFonts w:ascii="Times New Roman" w:hAnsi="Times New Roman" w:cs="Times New Roman"/>
          <w:b/>
          <w:i/>
          <w:caps/>
          <w:color w:val="002060"/>
          <w:sz w:val="28"/>
          <w:szCs w:val="24"/>
          <w:u w:val="single"/>
        </w:rPr>
        <w:t xml:space="preserve"> – December, 2020</w:t>
      </w:r>
      <w:r w:rsidRPr="00EA06AB">
        <w:rPr>
          <w:rFonts w:ascii="Times New Roman" w:hAnsi="Times New Roman" w:cs="Times New Roman"/>
          <w:b/>
          <w:i/>
          <w:caps/>
          <w:color w:val="002060"/>
          <w:sz w:val="28"/>
          <w:szCs w:val="24"/>
          <w:u w:val="single"/>
        </w:rPr>
        <w:t>:</w:t>
      </w:r>
    </w:p>
    <w:p w:rsidR="0030073D" w:rsidRDefault="0030073D" w:rsidP="0030073D">
      <w:pPr>
        <w:spacing w:after="0" w:line="240" w:lineRule="auto"/>
        <w:jc w:val="both"/>
        <w:rPr>
          <w:rFonts w:ascii="Times New Roman" w:hAnsi="Times New Roman" w:cs="Times New Roman"/>
          <w:b/>
          <w:caps/>
          <w:color w:val="002060"/>
          <w:sz w:val="24"/>
          <w:szCs w:val="24"/>
        </w:rPr>
      </w:pPr>
    </w:p>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left w:w="0" w:type="dxa"/>
          <w:right w:w="0" w:type="dxa"/>
        </w:tblCellMar>
        <w:tblLook w:val="04A0"/>
      </w:tblPr>
      <w:tblGrid>
        <w:gridCol w:w="7914"/>
        <w:gridCol w:w="1460"/>
      </w:tblGrid>
      <w:tr w:rsidR="0030073D" w:rsidRPr="00E80EA5" w:rsidTr="00EE193E">
        <w:trPr>
          <w:trHeight w:val="600"/>
          <w:tblCellSpacing w:w="7" w:type="dxa"/>
        </w:trPr>
        <w:tc>
          <w:tcPr>
            <w:tcW w:w="4210" w:type="pct"/>
            <w:shd w:val="clear" w:color="auto" w:fill="FFFFCC"/>
            <w:tcMar>
              <w:top w:w="0" w:type="dxa"/>
              <w:left w:w="150" w:type="dxa"/>
              <w:bottom w:w="0" w:type="dxa"/>
              <w:right w:w="150" w:type="dxa"/>
            </w:tcMar>
            <w:vAlign w:val="center"/>
            <w:hideMark/>
          </w:tcPr>
          <w:p w:rsidR="0030073D" w:rsidRPr="00E80EA5" w:rsidRDefault="0030073D" w:rsidP="00342077">
            <w:pPr>
              <w:pStyle w:val="NoSpacing"/>
              <w:jc w:val="center"/>
              <w:rPr>
                <w:rFonts w:ascii="Bodoni MT" w:hAnsi="Bodoni MT"/>
                <w:b/>
                <w:sz w:val="32"/>
              </w:rPr>
            </w:pPr>
            <w:r w:rsidRPr="00E80EA5">
              <w:rPr>
                <w:rFonts w:ascii="Bodoni MT" w:hAnsi="Bodoni MT"/>
                <w:b/>
                <w:sz w:val="32"/>
              </w:rPr>
              <w:t>Circulars</w:t>
            </w:r>
          </w:p>
        </w:tc>
        <w:tc>
          <w:tcPr>
            <w:tcW w:w="768" w:type="pct"/>
            <w:shd w:val="clear" w:color="auto" w:fill="FFFFCC"/>
            <w:tcMar>
              <w:top w:w="0" w:type="dxa"/>
              <w:left w:w="150" w:type="dxa"/>
              <w:bottom w:w="0" w:type="dxa"/>
              <w:right w:w="150" w:type="dxa"/>
            </w:tcMar>
            <w:vAlign w:val="center"/>
            <w:hideMark/>
          </w:tcPr>
          <w:p w:rsidR="0030073D" w:rsidRPr="00E80EA5" w:rsidRDefault="0030073D" w:rsidP="00342077">
            <w:pPr>
              <w:pStyle w:val="NoSpacing"/>
              <w:jc w:val="center"/>
              <w:rPr>
                <w:rFonts w:ascii="Bodoni MT" w:hAnsi="Bodoni MT"/>
                <w:b/>
                <w:sz w:val="32"/>
              </w:rPr>
            </w:pPr>
            <w:r w:rsidRPr="00E80EA5">
              <w:rPr>
                <w:rFonts w:ascii="Bodoni MT" w:hAnsi="Bodoni MT"/>
                <w:b/>
                <w:sz w:val="32"/>
              </w:rPr>
              <w:t>Date</w:t>
            </w:r>
          </w:p>
        </w:tc>
      </w:tr>
      <w:tr w:rsidR="0030073D" w:rsidRPr="00E80EA5" w:rsidTr="00EE193E">
        <w:trPr>
          <w:trHeight w:val="450"/>
          <w:tblCellSpacing w:w="7" w:type="dxa"/>
        </w:trPr>
        <w:tc>
          <w:tcPr>
            <w:tcW w:w="4210" w:type="pct"/>
            <w:shd w:val="clear" w:color="auto" w:fill="FFFFCC"/>
            <w:tcMar>
              <w:top w:w="0" w:type="dxa"/>
              <w:left w:w="150" w:type="dxa"/>
              <w:bottom w:w="0" w:type="dxa"/>
              <w:right w:w="150" w:type="dxa"/>
            </w:tcMar>
            <w:vAlign w:val="center"/>
            <w:hideMark/>
          </w:tcPr>
          <w:p w:rsidR="0030073D" w:rsidRPr="006D4698" w:rsidRDefault="00867352" w:rsidP="00342077">
            <w:pPr>
              <w:pStyle w:val="NoSpacing"/>
              <w:jc w:val="both"/>
              <w:rPr>
                <w:rFonts w:ascii="Bodoni MT" w:hAnsi="Bodoni MT"/>
                <w:color w:val="000000"/>
                <w:u w:val="single"/>
              </w:rPr>
            </w:pPr>
            <w:hyperlink r:id="rId179" w:history="1">
              <w:r w:rsidR="0030073D" w:rsidRPr="006D4698">
                <w:rPr>
                  <w:rStyle w:val="Hyperlink"/>
                  <w:rFonts w:ascii="Bodoni MT" w:hAnsi="Bodoni MT"/>
                  <w:color w:val="0089D0"/>
                </w:rPr>
                <w:t>Creation of Security in issuance of listed debt securities and ‘due diligence’ by debenture trustee(s) - Extension of timeline for implementation</w:t>
              </w:r>
            </w:hyperlink>
          </w:p>
        </w:tc>
        <w:tc>
          <w:tcPr>
            <w:tcW w:w="768" w:type="pct"/>
            <w:shd w:val="clear" w:color="auto" w:fill="FFFFCC"/>
            <w:tcMar>
              <w:top w:w="0" w:type="dxa"/>
              <w:left w:w="150" w:type="dxa"/>
              <w:bottom w:w="0" w:type="dxa"/>
              <w:right w:w="150" w:type="dxa"/>
            </w:tcMar>
            <w:vAlign w:val="center"/>
            <w:hideMark/>
          </w:tcPr>
          <w:p w:rsidR="0030073D" w:rsidRPr="00E80EA5" w:rsidRDefault="0030073D" w:rsidP="00342077">
            <w:pPr>
              <w:pStyle w:val="NoSpacing"/>
              <w:jc w:val="both"/>
              <w:rPr>
                <w:rFonts w:ascii="Bodoni MT" w:hAnsi="Bodoni MT"/>
                <w:color w:val="000000"/>
                <w:sz w:val="20"/>
              </w:rPr>
            </w:pPr>
            <w:r w:rsidRPr="00E80EA5">
              <w:rPr>
                <w:rFonts w:ascii="Bodoni MT" w:hAnsi="Bodoni MT"/>
                <w:color w:val="000000"/>
                <w:sz w:val="20"/>
              </w:rPr>
              <w:t>December 31, 2020</w:t>
            </w:r>
          </w:p>
        </w:tc>
      </w:tr>
      <w:tr w:rsidR="0030073D" w:rsidRPr="00E80EA5" w:rsidTr="00EE193E">
        <w:trPr>
          <w:trHeight w:val="450"/>
          <w:tblCellSpacing w:w="7" w:type="dxa"/>
        </w:trPr>
        <w:tc>
          <w:tcPr>
            <w:tcW w:w="4210" w:type="pct"/>
            <w:shd w:val="clear" w:color="auto" w:fill="FFFFCC"/>
            <w:tcMar>
              <w:top w:w="0" w:type="dxa"/>
              <w:left w:w="150" w:type="dxa"/>
              <w:bottom w:w="0" w:type="dxa"/>
              <w:right w:w="150" w:type="dxa"/>
            </w:tcMar>
            <w:vAlign w:val="center"/>
            <w:hideMark/>
          </w:tcPr>
          <w:p w:rsidR="0030073D" w:rsidRPr="006D4698" w:rsidRDefault="00867352" w:rsidP="00342077">
            <w:pPr>
              <w:pStyle w:val="NoSpacing"/>
              <w:jc w:val="both"/>
              <w:rPr>
                <w:rFonts w:ascii="Bodoni MT" w:hAnsi="Bodoni MT"/>
                <w:color w:val="000000"/>
                <w:u w:val="single"/>
              </w:rPr>
            </w:pPr>
            <w:hyperlink r:id="rId180" w:history="1">
              <w:r w:rsidR="0030073D" w:rsidRPr="006D4698">
                <w:rPr>
                  <w:rStyle w:val="Hyperlink"/>
                  <w:rFonts w:ascii="Bodoni MT" w:hAnsi="Bodoni MT"/>
                  <w:color w:val="0089D0"/>
                </w:rPr>
                <w:t>Filing of reporting to Stock Exchanges for violations under SEBI (Prohibition of Insider Trading) Regulations, 2015 relating to the Code of Conduct (</w:t>
              </w:r>
              <w:proofErr w:type="spellStart"/>
              <w:r w:rsidR="0030073D" w:rsidRPr="006D4698">
                <w:rPr>
                  <w:rStyle w:val="Hyperlink"/>
                  <w:rFonts w:ascii="Bodoni MT" w:hAnsi="Bodoni MT"/>
                  <w:color w:val="0089D0"/>
                </w:rPr>
                <w:t>CoC</w:t>
              </w:r>
              <w:proofErr w:type="spellEnd"/>
              <w:r w:rsidR="0030073D" w:rsidRPr="006D4698">
                <w:rPr>
                  <w:rStyle w:val="Hyperlink"/>
                  <w:rFonts w:ascii="Bodoni MT" w:hAnsi="Bodoni MT"/>
                  <w:color w:val="0089D0"/>
                </w:rPr>
                <w:t>).</w:t>
              </w:r>
            </w:hyperlink>
          </w:p>
        </w:tc>
        <w:tc>
          <w:tcPr>
            <w:tcW w:w="768" w:type="pct"/>
            <w:shd w:val="clear" w:color="auto" w:fill="FFFFCC"/>
            <w:tcMar>
              <w:top w:w="0" w:type="dxa"/>
              <w:left w:w="150" w:type="dxa"/>
              <w:bottom w:w="0" w:type="dxa"/>
              <w:right w:w="150" w:type="dxa"/>
            </w:tcMar>
            <w:vAlign w:val="center"/>
            <w:hideMark/>
          </w:tcPr>
          <w:p w:rsidR="0030073D" w:rsidRPr="00E80EA5" w:rsidRDefault="0030073D" w:rsidP="00342077">
            <w:pPr>
              <w:pStyle w:val="NoSpacing"/>
              <w:jc w:val="both"/>
              <w:rPr>
                <w:rFonts w:ascii="Bodoni MT" w:hAnsi="Bodoni MT"/>
                <w:color w:val="000000"/>
                <w:sz w:val="20"/>
              </w:rPr>
            </w:pPr>
            <w:r w:rsidRPr="00E80EA5">
              <w:rPr>
                <w:rFonts w:ascii="Bodoni MT" w:hAnsi="Bodoni MT"/>
                <w:color w:val="000000"/>
                <w:sz w:val="20"/>
              </w:rPr>
              <w:t>December 23, 2020</w:t>
            </w:r>
          </w:p>
        </w:tc>
      </w:tr>
      <w:tr w:rsidR="0030073D" w:rsidRPr="00E80EA5" w:rsidTr="00EE193E">
        <w:trPr>
          <w:trHeight w:val="450"/>
          <w:tblCellSpacing w:w="7" w:type="dxa"/>
        </w:trPr>
        <w:tc>
          <w:tcPr>
            <w:tcW w:w="4210" w:type="pct"/>
            <w:shd w:val="clear" w:color="auto" w:fill="FFFFCC"/>
            <w:tcMar>
              <w:top w:w="0" w:type="dxa"/>
              <w:left w:w="150" w:type="dxa"/>
              <w:bottom w:w="0" w:type="dxa"/>
              <w:right w:w="150" w:type="dxa"/>
            </w:tcMar>
            <w:vAlign w:val="center"/>
            <w:hideMark/>
          </w:tcPr>
          <w:p w:rsidR="0030073D" w:rsidRPr="006D4698" w:rsidRDefault="00867352" w:rsidP="00342077">
            <w:pPr>
              <w:pStyle w:val="NoSpacing"/>
              <w:jc w:val="both"/>
              <w:rPr>
                <w:rFonts w:ascii="Bodoni MT" w:hAnsi="Bodoni MT"/>
                <w:color w:val="000000"/>
                <w:u w:val="single"/>
              </w:rPr>
            </w:pPr>
            <w:hyperlink r:id="rId181" w:history="1">
              <w:r w:rsidR="0030073D" w:rsidRPr="006D4698">
                <w:rPr>
                  <w:rStyle w:val="Hyperlink"/>
                  <w:rFonts w:ascii="Bodoni MT" w:hAnsi="Bodoni MT"/>
                  <w:color w:val="0089D0"/>
                </w:rPr>
                <w:t>Framework for issue of Depository Receipts - Clarifications</w:t>
              </w:r>
            </w:hyperlink>
          </w:p>
        </w:tc>
        <w:tc>
          <w:tcPr>
            <w:tcW w:w="768" w:type="pct"/>
            <w:shd w:val="clear" w:color="auto" w:fill="FFFFCC"/>
            <w:tcMar>
              <w:top w:w="0" w:type="dxa"/>
              <w:left w:w="150" w:type="dxa"/>
              <w:bottom w:w="0" w:type="dxa"/>
              <w:right w:w="150" w:type="dxa"/>
            </w:tcMar>
            <w:vAlign w:val="center"/>
            <w:hideMark/>
          </w:tcPr>
          <w:p w:rsidR="0030073D" w:rsidRPr="00E80EA5" w:rsidRDefault="0030073D" w:rsidP="00342077">
            <w:pPr>
              <w:pStyle w:val="NoSpacing"/>
              <w:jc w:val="both"/>
              <w:rPr>
                <w:rFonts w:ascii="Bodoni MT" w:hAnsi="Bodoni MT"/>
                <w:color w:val="000000"/>
                <w:sz w:val="20"/>
              </w:rPr>
            </w:pPr>
            <w:r w:rsidRPr="00E80EA5">
              <w:rPr>
                <w:rFonts w:ascii="Bodoni MT" w:hAnsi="Bodoni MT"/>
                <w:color w:val="000000"/>
                <w:sz w:val="20"/>
              </w:rPr>
              <w:t>December 22, 2020</w:t>
            </w:r>
          </w:p>
        </w:tc>
      </w:tr>
      <w:tr w:rsidR="0030073D" w:rsidRPr="00E80EA5" w:rsidTr="00EE193E">
        <w:trPr>
          <w:trHeight w:val="450"/>
          <w:tblCellSpacing w:w="7" w:type="dxa"/>
        </w:trPr>
        <w:tc>
          <w:tcPr>
            <w:tcW w:w="4210" w:type="pct"/>
            <w:shd w:val="clear" w:color="auto" w:fill="FFFFCC"/>
            <w:tcMar>
              <w:top w:w="0" w:type="dxa"/>
              <w:left w:w="150" w:type="dxa"/>
              <w:bottom w:w="0" w:type="dxa"/>
              <w:right w:w="150" w:type="dxa"/>
            </w:tcMar>
            <w:vAlign w:val="center"/>
            <w:hideMark/>
          </w:tcPr>
          <w:p w:rsidR="0030073D" w:rsidRPr="006D4698" w:rsidRDefault="00867352" w:rsidP="00342077">
            <w:pPr>
              <w:pStyle w:val="NoSpacing"/>
              <w:jc w:val="both"/>
              <w:rPr>
                <w:rFonts w:ascii="Bodoni MT" w:hAnsi="Bodoni MT"/>
                <w:color w:val="000000"/>
                <w:u w:val="single"/>
              </w:rPr>
            </w:pPr>
            <w:hyperlink r:id="rId182" w:history="1">
              <w:proofErr w:type="gramStart"/>
              <w:r w:rsidR="0030073D" w:rsidRPr="006D4698">
                <w:rPr>
                  <w:rStyle w:val="Hyperlink"/>
                  <w:rFonts w:ascii="Bodoni MT" w:hAnsi="Bodoni MT"/>
                  <w:color w:val="0089D0"/>
                </w:rPr>
                <w:t>e-Voting</w:t>
              </w:r>
              <w:proofErr w:type="gramEnd"/>
              <w:r w:rsidR="0030073D" w:rsidRPr="006D4698">
                <w:rPr>
                  <w:rStyle w:val="Hyperlink"/>
                  <w:rFonts w:ascii="Bodoni MT" w:hAnsi="Bodoni MT"/>
                  <w:color w:val="0089D0"/>
                </w:rPr>
                <w:t xml:space="preserve"> Facility Provided by Listed Entities.</w:t>
              </w:r>
            </w:hyperlink>
          </w:p>
        </w:tc>
        <w:tc>
          <w:tcPr>
            <w:tcW w:w="768" w:type="pct"/>
            <w:shd w:val="clear" w:color="auto" w:fill="FFFFCC"/>
            <w:tcMar>
              <w:top w:w="0" w:type="dxa"/>
              <w:left w:w="150" w:type="dxa"/>
              <w:bottom w:w="0" w:type="dxa"/>
              <w:right w:w="150" w:type="dxa"/>
            </w:tcMar>
            <w:vAlign w:val="center"/>
            <w:hideMark/>
          </w:tcPr>
          <w:p w:rsidR="0030073D" w:rsidRPr="00E80EA5" w:rsidRDefault="0030073D" w:rsidP="00342077">
            <w:pPr>
              <w:pStyle w:val="NoSpacing"/>
              <w:jc w:val="both"/>
              <w:rPr>
                <w:rFonts w:ascii="Bodoni MT" w:hAnsi="Bodoni MT"/>
                <w:color w:val="000000"/>
                <w:sz w:val="20"/>
              </w:rPr>
            </w:pPr>
            <w:r w:rsidRPr="00E80EA5">
              <w:rPr>
                <w:rFonts w:ascii="Bodoni MT" w:hAnsi="Bodoni MT"/>
                <w:color w:val="000000"/>
                <w:sz w:val="20"/>
              </w:rPr>
              <w:t>December 11, 2020</w:t>
            </w:r>
          </w:p>
        </w:tc>
      </w:tr>
      <w:tr w:rsidR="0030073D" w:rsidRPr="00E80EA5" w:rsidTr="00EE193E">
        <w:trPr>
          <w:trHeight w:val="450"/>
          <w:tblCellSpacing w:w="7" w:type="dxa"/>
        </w:trPr>
        <w:tc>
          <w:tcPr>
            <w:tcW w:w="4210" w:type="pct"/>
            <w:shd w:val="clear" w:color="auto" w:fill="FFFFCC"/>
            <w:tcMar>
              <w:top w:w="0" w:type="dxa"/>
              <w:left w:w="150" w:type="dxa"/>
              <w:bottom w:w="0" w:type="dxa"/>
              <w:right w:w="150" w:type="dxa"/>
            </w:tcMar>
            <w:vAlign w:val="center"/>
            <w:hideMark/>
          </w:tcPr>
          <w:p w:rsidR="0030073D" w:rsidRPr="006D4698" w:rsidRDefault="00867352" w:rsidP="00342077">
            <w:pPr>
              <w:pStyle w:val="NoSpacing"/>
              <w:jc w:val="both"/>
              <w:rPr>
                <w:rFonts w:ascii="Bodoni MT" w:hAnsi="Bodoni MT"/>
                <w:color w:val="000000"/>
                <w:u w:val="single"/>
              </w:rPr>
            </w:pPr>
            <w:hyperlink r:id="rId183" w:history="1">
              <w:r w:rsidR="0030073D" w:rsidRPr="006D4698">
                <w:rPr>
                  <w:rStyle w:val="Hyperlink"/>
                  <w:rFonts w:ascii="Bodoni MT" w:hAnsi="Bodoni MT"/>
                  <w:color w:val="0089D0"/>
                </w:rPr>
                <w:t>Additional Payment Mechanism (i.e. ASBA, etc.) for Payment of Balance Money in Calls for partly paid specified securities issued by the listed entity</w:t>
              </w:r>
            </w:hyperlink>
          </w:p>
        </w:tc>
        <w:tc>
          <w:tcPr>
            <w:tcW w:w="768" w:type="pct"/>
            <w:shd w:val="clear" w:color="auto" w:fill="FFFFCC"/>
            <w:tcMar>
              <w:top w:w="0" w:type="dxa"/>
              <w:left w:w="150" w:type="dxa"/>
              <w:bottom w:w="0" w:type="dxa"/>
              <w:right w:w="150" w:type="dxa"/>
            </w:tcMar>
            <w:vAlign w:val="center"/>
            <w:hideMark/>
          </w:tcPr>
          <w:p w:rsidR="0030073D" w:rsidRPr="00E80EA5" w:rsidRDefault="0030073D" w:rsidP="00342077">
            <w:pPr>
              <w:pStyle w:val="NoSpacing"/>
              <w:jc w:val="both"/>
              <w:rPr>
                <w:rFonts w:ascii="Bodoni MT" w:hAnsi="Bodoni MT"/>
                <w:color w:val="000000"/>
                <w:sz w:val="20"/>
              </w:rPr>
            </w:pPr>
            <w:r w:rsidRPr="00E80EA5">
              <w:rPr>
                <w:rFonts w:ascii="Bodoni MT" w:hAnsi="Bodoni MT"/>
                <w:color w:val="000000"/>
                <w:sz w:val="20"/>
              </w:rPr>
              <w:t>December 8, 2020</w:t>
            </w:r>
          </w:p>
        </w:tc>
      </w:tr>
      <w:tr w:rsidR="0030073D" w:rsidRPr="00E80EA5" w:rsidTr="00EE193E">
        <w:trPr>
          <w:trHeight w:val="450"/>
          <w:tblCellSpacing w:w="7" w:type="dxa"/>
        </w:trPr>
        <w:tc>
          <w:tcPr>
            <w:tcW w:w="4210" w:type="pct"/>
            <w:shd w:val="clear" w:color="auto" w:fill="FFFFCC"/>
            <w:tcMar>
              <w:top w:w="0" w:type="dxa"/>
              <w:left w:w="150" w:type="dxa"/>
              <w:bottom w:w="0" w:type="dxa"/>
              <w:right w:w="150" w:type="dxa"/>
            </w:tcMar>
            <w:vAlign w:val="center"/>
            <w:hideMark/>
          </w:tcPr>
          <w:p w:rsidR="0030073D" w:rsidRPr="006D4698" w:rsidRDefault="00867352" w:rsidP="00342077">
            <w:pPr>
              <w:pStyle w:val="NoSpacing"/>
              <w:jc w:val="both"/>
              <w:rPr>
                <w:rFonts w:ascii="Bodoni MT" w:hAnsi="Bodoni MT"/>
                <w:color w:val="000000"/>
                <w:u w:val="single"/>
              </w:rPr>
            </w:pPr>
            <w:hyperlink r:id="rId184" w:history="1">
              <w:r w:rsidR="0030073D" w:rsidRPr="006D4698">
                <w:rPr>
                  <w:rStyle w:val="Hyperlink"/>
                  <w:rFonts w:ascii="Bodoni MT" w:hAnsi="Bodoni MT"/>
                  <w:color w:val="0089D0"/>
                </w:rPr>
                <w:t>Operational guidelines for Transfer and Dematerialization of re-lodged physical shares</w:t>
              </w:r>
            </w:hyperlink>
          </w:p>
        </w:tc>
        <w:tc>
          <w:tcPr>
            <w:tcW w:w="768" w:type="pct"/>
            <w:shd w:val="clear" w:color="auto" w:fill="FFFFCC"/>
            <w:tcMar>
              <w:top w:w="0" w:type="dxa"/>
              <w:left w:w="150" w:type="dxa"/>
              <w:bottom w:w="0" w:type="dxa"/>
              <w:right w:w="150" w:type="dxa"/>
            </w:tcMar>
            <w:vAlign w:val="center"/>
            <w:hideMark/>
          </w:tcPr>
          <w:p w:rsidR="0030073D" w:rsidRPr="00E80EA5" w:rsidRDefault="0030073D" w:rsidP="00342077">
            <w:pPr>
              <w:pStyle w:val="NoSpacing"/>
              <w:jc w:val="both"/>
              <w:rPr>
                <w:rFonts w:ascii="Bodoni MT" w:hAnsi="Bodoni MT"/>
                <w:color w:val="000000"/>
                <w:sz w:val="20"/>
              </w:rPr>
            </w:pPr>
            <w:r w:rsidRPr="00E80EA5">
              <w:rPr>
                <w:rFonts w:ascii="Bodoni MT" w:hAnsi="Bodoni MT"/>
                <w:color w:val="000000"/>
                <w:sz w:val="20"/>
              </w:rPr>
              <w:t>December 4, 2020</w:t>
            </w:r>
          </w:p>
        </w:tc>
      </w:tr>
    </w:tbl>
    <w:p w:rsidR="0030073D" w:rsidRPr="0030073D" w:rsidRDefault="0030073D" w:rsidP="0030073D">
      <w:pPr>
        <w:spacing w:after="0" w:line="240" w:lineRule="auto"/>
        <w:jc w:val="both"/>
        <w:rPr>
          <w:rFonts w:ascii="Times New Roman" w:hAnsi="Times New Roman" w:cs="Times New Roman"/>
          <w:b/>
          <w:caps/>
          <w:color w:val="002060"/>
          <w:sz w:val="28"/>
          <w:szCs w:val="24"/>
        </w:rPr>
      </w:pPr>
    </w:p>
    <w:p w:rsidR="00443E39" w:rsidRPr="0030073D" w:rsidRDefault="00443E39" w:rsidP="0030073D">
      <w:pPr>
        <w:shd w:val="clear" w:color="auto" w:fill="820000"/>
        <w:tabs>
          <w:tab w:val="left" w:pos="3575"/>
        </w:tabs>
        <w:spacing w:after="0" w:line="240" w:lineRule="auto"/>
        <w:ind w:left="-270"/>
        <w:jc w:val="both"/>
        <w:rPr>
          <w:rFonts w:ascii="Times New Roman" w:hAnsi="Times New Roman" w:cs="Times New Roman"/>
          <w:b/>
          <w:i/>
          <w:color w:val="FFFFFF" w:themeColor="background1"/>
          <w:sz w:val="32"/>
          <w:szCs w:val="24"/>
          <w:u w:val="single"/>
        </w:rPr>
      </w:pPr>
      <w:r w:rsidRPr="0030073D">
        <w:rPr>
          <w:rFonts w:ascii="Times New Roman" w:hAnsi="Times New Roman" w:cs="Times New Roman"/>
          <w:b/>
          <w:i/>
          <w:color w:val="FFFFFF" w:themeColor="background1"/>
          <w:sz w:val="32"/>
          <w:szCs w:val="24"/>
          <w:u w:val="single"/>
        </w:rPr>
        <w:t>12. IBBI Updates {Insolvency and Bankruptcy Board of India}</w:t>
      </w:r>
    </w:p>
    <w:p w:rsidR="00443E39" w:rsidRPr="00EA06AB" w:rsidRDefault="00443E39" w:rsidP="00443E39">
      <w:pPr>
        <w:tabs>
          <w:tab w:val="left" w:pos="3575"/>
        </w:tabs>
        <w:spacing w:after="0" w:line="240" w:lineRule="auto"/>
        <w:ind w:left="-270"/>
        <w:jc w:val="both"/>
        <w:rPr>
          <w:rFonts w:ascii="Times New Roman" w:hAnsi="Times New Roman" w:cs="Times New Roman"/>
          <w:b/>
          <w:caps/>
          <w:color w:val="002060"/>
          <w:sz w:val="24"/>
          <w:szCs w:val="24"/>
        </w:rPr>
      </w:pPr>
    </w:p>
    <w:p w:rsidR="00443E39" w:rsidRDefault="00443E39" w:rsidP="00443E39">
      <w:pPr>
        <w:tabs>
          <w:tab w:val="left" w:pos="3575"/>
        </w:tabs>
        <w:spacing w:after="0" w:line="240" w:lineRule="auto"/>
        <w:ind w:left="-270"/>
        <w:jc w:val="both"/>
        <w:rPr>
          <w:rFonts w:ascii="Times New Roman" w:hAnsi="Times New Roman" w:cs="Times New Roman"/>
          <w:bCs/>
          <w:color w:val="002060"/>
          <w:sz w:val="23"/>
          <w:szCs w:val="23"/>
        </w:rPr>
      </w:pPr>
      <w:r w:rsidRPr="00221309">
        <w:rPr>
          <w:rFonts w:ascii="Times New Roman" w:hAnsi="Times New Roman" w:cs="Times New Roman"/>
          <w:bCs/>
          <w:color w:val="002060"/>
          <w:sz w:val="23"/>
          <w:szCs w:val="23"/>
        </w:rPr>
        <w:t xml:space="preserve">Due to the emerging financial distress faced by most companies it has been decided to raise the threshold of default under section 4 of the IBC 2016 to Rs 1 </w:t>
      </w:r>
      <w:proofErr w:type="spellStart"/>
      <w:r w:rsidRPr="00221309">
        <w:rPr>
          <w:rFonts w:ascii="Times New Roman" w:hAnsi="Times New Roman" w:cs="Times New Roman"/>
          <w:bCs/>
          <w:color w:val="002060"/>
          <w:sz w:val="23"/>
          <w:szCs w:val="23"/>
        </w:rPr>
        <w:t>crore</w:t>
      </w:r>
      <w:proofErr w:type="spellEnd"/>
      <w:r w:rsidRPr="00221309">
        <w:rPr>
          <w:rFonts w:ascii="Times New Roman" w:hAnsi="Times New Roman" w:cs="Times New Roman"/>
          <w:bCs/>
          <w:color w:val="002060"/>
          <w:sz w:val="23"/>
          <w:szCs w:val="23"/>
        </w:rPr>
        <w:t xml:space="preserve"> (from the existing threshold of Rs 1 </w:t>
      </w:r>
      <w:proofErr w:type="spellStart"/>
      <w:r w:rsidRPr="00221309">
        <w:rPr>
          <w:rFonts w:ascii="Times New Roman" w:hAnsi="Times New Roman" w:cs="Times New Roman"/>
          <w:bCs/>
          <w:color w:val="002060"/>
          <w:sz w:val="23"/>
          <w:szCs w:val="23"/>
        </w:rPr>
        <w:t>lakh</w:t>
      </w:r>
      <w:proofErr w:type="spellEnd"/>
      <w:r w:rsidRPr="00221309">
        <w:rPr>
          <w:rFonts w:ascii="Times New Roman" w:hAnsi="Times New Roman" w:cs="Times New Roman"/>
          <w:bCs/>
          <w:color w:val="002060"/>
          <w:sz w:val="23"/>
          <w:szCs w:val="23"/>
        </w:rPr>
        <w:t>). This will by and large prevent triggering of insolvency proceedings against MSMEs.</w:t>
      </w:r>
    </w:p>
    <w:p w:rsidR="00DD0E9C" w:rsidRPr="00221309" w:rsidRDefault="00DD0E9C" w:rsidP="00443E39">
      <w:pPr>
        <w:tabs>
          <w:tab w:val="left" w:pos="3575"/>
        </w:tabs>
        <w:spacing w:after="0" w:line="240" w:lineRule="auto"/>
        <w:ind w:left="-270"/>
        <w:jc w:val="both"/>
        <w:rPr>
          <w:rFonts w:ascii="Times New Roman" w:hAnsi="Times New Roman" w:cs="Times New Roman"/>
          <w:bCs/>
          <w:color w:val="002060"/>
          <w:sz w:val="23"/>
          <w:szCs w:val="23"/>
        </w:rPr>
      </w:pPr>
    </w:p>
    <w:p w:rsidR="0030073D" w:rsidRPr="00EA06AB" w:rsidRDefault="0030073D" w:rsidP="0030073D">
      <w:pPr>
        <w:pStyle w:val="ListParagraph"/>
        <w:numPr>
          <w:ilvl w:val="0"/>
          <w:numId w:val="5"/>
        </w:numPr>
        <w:tabs>
          <w:tab w:val="left" w:pos="3575"/>
        </w:tabs>
        <w:spacing w:after="0" w:line="240" w:lineRule="auto"/>
        <w:jc w:val="both"/>
        <w:rPr>
          <w:rFonts w:ascii="Times New Roman" w:hAnsi="Times New Roman" w:cs="Times New Roman"/>
          <w:b/>
          <w:i/>
          <w:color w:val="002060"/>
          <w:sz w:val="28"/>
          <w:szCs w:val="24"/>
          <w:u w:val="single"/>
        </w:rPr>
      </w:pPr>
      <w:r w:rsidRPr="00EA06AB">
        <w:rPr>
          <w:rFonts w:ascii="Times New Roman" w:hAnsi="Times New Roman" w:cs="Times New Roman"/>
          <w:b/>
          <w:i/>
          <w:color w:val="002060"/>
          <w:sz w:val="28"/>
          <w:szCs w:val="24"/>
          <w:u w:val="single"/>
        </w:rPr>
        <w:t>Important Notifications and Circulars Tracker (</w:t>
      </w:r>
      <w:r>
        <w:rPr>
          <w:rFonts w:ascii="Times New Roman" w:hAnsi="Times New Roman" w:cs="Times New Roman"/>
          <w:b/>
          <w:i/>
          <w:color w:val="002060"/>
          <w:sz w:val="28"/>
          <w:szCs w:val="24"/>
          <w:u w:val="single"/>
        </w:rPr>
        <w:t>December</w:t>
      </w:r>
      <w:r w:rsidRPr="00EA06AB">
        <w:rPr>
          <w:rFonts w:ascii="Times New Roman" w:hAnsi="Times New Roman" w:cs="Times New Roman"/>
          <w:b/>
          <w:i/>
          <w:color w:val="002060"/>
          <w:sz w:val="28"/>
          <w:szCs w:val="24"/>
          <w:u w:val="single"/>
        </w:rPr>
        <w:t>, 2020)</w:t>
      </w:r>
    </w:p>
    <w:p w:rsidR="0030073D" w:rsidRPr="00EA06AB" w:rsidRDefault="0030073D" w:rsidP="0030073D">
      <w:pPr>
        <w:pStyle w:val="ListParagraph"/>
        <w:tabs>
          <w:tab w:val="left" w:pos="3575"/>
        </w:tabs>
        <w:spacing w:after="0" w:line="240" w:lineRule="auto"/>
        <w:jc w:val="both"/>
        <w:rPr>
          <w:rFonts w:ascii="Times New Roman" w:hAnsi="Times New Roman" w:cs="Times New Roman"/>
          <w:b/>
          <w:color w:val="002060"/>
          <w:sz w:val="24"/>
          <w:szCs w:val="24"/>
        </w:rPr>
      </w:pPr>
    </w:p>
    <w:tbl>
      <w:tblPr>
        <w:tblStyle w:val="GridTable4Accent6"/>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7153"/>
        <w:gridCol w:w="1397"/>
      </w:tblGrid>
      <w:tr w:rsidR="0030073D" w:rsidRPr="00221309" w:rsidTr="00342077">
        <w:trPr>
          <w:cnfStyle w:val="100000000000"/>
        </w:trPr>
        <w:tc>
          <w:tcPr>
            <w:cnfStyle w:val="001000000000"/>
            <w:tcW w:w="630"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30073D" w:rsidRPr="00221309" w:rsidRDefault="0030073D" w:rsidP="00342077">
            <w:pPr>
              <w:jc w:val="center"/>
              <w:rPr>
                <w:rFonts w:ascii="Times New Roman" w:hAnsi="Times New Roman" w:cs="Times New Roman"/>
                <w:b w:val="0"/>
                <w:color w:val="002060"/>
                <w:sz w:val="23"/>
                <w:szCs w:val="23"/>
              </w:rPr>
            </w:pPr>
            <w:r w:rsidRPr="00221309">
              <w:rPr>
                <w:rFonts w:ascii="Times New Roman" w:hAnsi="Times New Roman" w:cs="Times New Roman"/>
                <w:color w:val="002060"/>
                <w:sz w:val="23"/>
                <w:szCs w:val="23"/>
              </w:rPr>
              <w:t>Sl.</w:t>
            </w:r>
          </w:p>
          <w:p w:rsidR="0030073D" w:rsidRPr="00221309" w:rsidRDefault="0030073D" w:rsidP="00342077">
            <w:pPr>
              <w:jc w:val="center"/>
              <w:rPr>
                <w:rFonts w:ascii="Times New Roman" w:hAnsi="Times New Roman" w:cs="Times New Roman"/>
                <w:b w:val="0"/>
                <w:color w:val="002060"/>
                <w:sz w:val="23"/>
                <w:szCs w:val="23"/>
              </w:rPr>
            </w:pPr>
          </w:p>
        </w:tc>
        <w:tc>
          <w:tcPr>
            <w:tcW w:w="7153"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30073D" w:rsidRPr="00221309" w:rsidRDefault="0030073D" w:rsidP="00342077">
            <w:pPr>
              <w:jc w:val="center"/>
              <w:cnfStyle w:val="100000000000"/>
              <w:rPr>
                <w:rFonts w:ascii="Times New Roman" w:hAnsi="Times New Roman" w:cs="Times New Roman"/>
                <w:b w:val="0"/>
                <w:color w:val="002060"/>
                <w:sz w:val="23"/>
                <w:szCs w:val="23"/>
              </w:rPr>
            </w:pPr>
            <w:r w:rsidRPr="00221309">
              <w:rPr>
                <w:rFonts w:ascii="Times New Roman" w:hAnsi="Times New Roman" w:cs="Times New Roman"/>
                <w:color w:val="002060"/>
                <w:sz w:val="23"/>
                <w:szCs w:val="23"/>
              </w:rPr>
              <w:t>Notification(s)</w:t>
            </w:r>
          </w:p>
        </w:tc>
        <w:tc>
          <w:tcPr>
            <w:tcW w:w="1397"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30073D" w:rsidRPr="00221309" w:rsidRDefault="0030073D" w:rsidP="00342077">
            <w:pPr>
              <w:jc w:val="center"/>
              <w:cnfStyle w:val="100000000000"/>
              <w:rPr>
                <w:rFonts w:ascii="Times New Roman" w:hAnsi="Times New Roman" w:cs="Times New Roman"/>
                <w:b w:val="0"/>
                <w:color w:val="002060"/>
                <w:sz w:val="23"/>
                <w:szCs w:val="23"/>
              </w:rPr>
            </w:pPr>
            <w:r w:rsidRPr="00221309">
              <w:rPr>
                <w:rFonts w:ascii="Times New Roman" w:hAnsi="Times New Roman" w:cs="Times New Roman"/>
                <w:color w:val="002060"/>
                <w:sz w:val="23"/>
                <w:szCs w:val="23"/>
              </w:rPr>
              <w:t>Link(s)</w:t>
            </w:r>
          </w:p>
        </w:tc>
      </w:tr>
      <w:tr w:rsidR="0030073D" w:rsidRPr="00221309" w:rsidTr="00342077">
        <w:trPr>
          <w:cnfStyle w:val="000000100000"/>
        </w:trPr>
        <w:tc>
          <w:tcPr>
            <w:cnfStyle w:val="001000000000"/>
            <w:tcW w:w="630" w:type="dxa"/>
          </w:tcPr>
          <w:p w:rsidR="0030073D" w:rsidRPr="00221309" w:rsidRDefault="0030073D" w:rsidP="00342077">
            <w:pPr>
              <w:jc w:val="center"/>
              <w:rPr>
                <w:rFonts w:ascii="Times New Roman" w:hAnsi="Times New Roman" w:cs="Times New Roman"/>
                <w:b w:val="0"/>
                <w:color w:val="002060"/>
                <w:sz w:val="23"/>
                <w:szCs w:val="23"/>
              </w:rPr>
            </w:pPr>
            <w:r w:rsidRPr="00221309">
              <w:rPr>
                <w:rFonts w:ascii="Times New Roman" w:hAnsi="Times New Roman" w:cs="Times New Roman"/>
                <w:color w:val="002060"/>
                <w:sz w:val="23"/>
                <w:szCs w:val="23"/>
              </w:rPr>
              <w:t>1.</w:t>
            </w:r>
          </w:p>
        </w:tc>
        <w:tc>
          <w:tcPr>
            <w:tcW w:w="7153" w:type="dxa"/>
          </w:tcPr>
          <w:p w:rsidR="0030073D" w:rsidRPr="00D2420C" w:rsidRDefault="0030073D" w:rsidP="00342077">
            <w:pPr>
              <w:tabs>
                <w:tab w:val="left" w:pos="900"/>
              </w:tabs>
              <w:spacing w:line="276" w:lineRule="auto"/>
              <w:jc w:val="both"/>
              <w:cnfStyle w:val="000000100000"/>
              <w:rPr>
                <w:rFonts w:ascii="Times New Roman" w:hAnsi="Times New Roman" w:cs="Times New Roman"/>
                <w:color w:val="002060"/>
                <w:sz w:val="24"/>
              </w:rPr>
            </w:pPr>
            <w:r w:rsidRPr="00D2420C">
              <w:rPr>
                <w:rFonts w:ascii="Times New Roman" w:hAnsi="Times New Roman" w:cs="Times New Roman"/>
                <w:color w:val="002060"/>
                <w:sz w:val="24"/>
              </w:rPr>
              <w:t xml:space="preserve">In the matter of Mr. Sanjay Kumar </w:t>
            </w:r>
            <w:proofErr w:type="spellStart"/>
            <w:r w:rsidRPr="00D2420C">
              <w:rPr>
                <w:rFonts w:ascii="Times New Roman" w:hAnsi="Times New Roman" w:cs="Times New Roman"/>
                <w:color w:val="002060"/>
                <w:sz w:val="24"/>
              </w:rPr>
              <w:t>Agarwal</w:t>
            </w:r>
            <w:proofErr w:type="spellEnd"/>
            <w:r w:rsidRPr="00D2420C">
              <w:rPr>
                <w:rFonts w:ascii="Times New Roman" w:hAnsi="Times New Roman" w:cs="Times New Roman"/>
                <w:color w:val="002060"/>
                <w:sz w:val="24"/>
              </w:rPr>
              <w:t>, Insolvency Professional</w:t>
            </w:r>
          </w:p>
        </w:tc>
        <w:tc>
          <w:tcPr>
            <w:tcW w:w="1397" w:type="dxa"/>
          </w:tcPr>
          <w:p w:rsidR="0030073D" w:rsidRDefault="00867352" w:rsidP="00342077">
            <w:pPr>
              <w:spacing w:line="276" w:lineRule="auto"/>
              <w:cnfStyle w:val="000000100000"/>
            </w:pPr>
            <w:hyperlink r:id="rId185" w:history="1">
              <w:r w:rsidR="0030073D" w:rsidRPr="004E741A">
                <w:rPr>
                  <w:rStyle w:val="Hyperlink"/>
                  <w:rFonts w:ascii="Book Antiqua" w:hAnsi="Book Antiqua"/>
                  <w:sz w:val="24"/>
                </w:rPr>
                <w:t>Click Here</w:t>
              </w:r>
            </w:hyperlink>
          </w:p>
        </w:tc>
      </w:tr>
      <w:tr w:rsidR="0030073D" w:rsidRPr="00221309" w:rsidTr="00342077">
        <w:tc>
          <w:tcPr>
            <w:cnfStyle w:val="001000000000"/>
            <w:tcW w:w="630" w:type="dxa"/>
          </w:tcPr>
          <w:p w:rsidR="0030073D" w:rsidRPr="00221309" w:rsidRDefault="0030073D" w:rsidP="00342077">
            <w:pPr>
              <w:jc w:val="center"/>
              <w:rPr>
                <w:rFonts w:ascii="Times New Roman" w:hAnsi="Times New Roman" w:cs="Times New Roman"/>
                <w:b w:val="0"/>
                <w:color w:val="002060"/>
                <w:sz w:val="23"/>
                <w:szCs w:val="23"/>
              </w:rPr>
            </w:pPr>
            <w:r w:rsidRPr="00221309">
              <w:rPr>
                <w:rFonts w:ascii="Times New Roman" w:hAnsi="Times New Roman" w:cs="Times New Roman"/>
                <w:color w:val="002060"/>
                <w:sz w:val="23"/>
                <w:szCs w:val="23"/>
              </w:rPr>
              <w:t>2.</w:t>
            </w:r>
          </w:p>
        </w:tc>
        <w:tc>
          <w:tcPr>
            <w:tcW w:w="7153" w:type="dxa"/>
          </w:tcPr>
          <w:p w:rsidR="0030073D" w:rsidRPr="00D2420C" w:rsidRDefault="0030073D" w:rsidP="00342077">
            <w:pPr>
              <w:tabs>
                <w:tab w:val="left" w:pos="3615"/>
              </w:tabs>
              <w:spacing w:line="276" w:lineRule="auto"/>
              <w:jc w:val="both"/>
              <w:cnfStyle w:val="000000000000"/>
              <w:rPr>
                <w:rFonts w:ascii="Times New Roman" w:hAnsi="Times New Roman" w:cs="Times New Roman"/>
                <w:color w:val="002060"/>
                <w:sz w:val="24"/>
              </w:rPr>
            </w:pPr>
            <w:r w:rsidRPr="00D2420C">
              <w:rPr>
                <w:rFonts w:ascii="Times New Roman" w:hAnsi="Times New Roman" w:cs="Times New Roman"/>
                <w:color w:val="002060"/>
                <w:sz w:val="24"/>
              </w:rPr>
              <w:t xml:space="preserve">In the matter of Mr. </w:t>
            </w:r>
            <w:proofErr w:type="spellStart"/>
            <w:r w:rsidRPr="00D2420C">
              <w:rPr>
                <w:rFonts w:ascii="Times New Roman" w:hAnsi="Times New Roman" w:cs="Times New Roman"/>
                <w:color w:val="002060"/>
                <w:sz w:val="24"/>
              </w:rPr>
              <w:t>Arun</w:t>
            </w:r>
            <w:proofErr w:type="spellEnd"/>
            <w:r w:rsidRPr="00D2420C">
              <w:rPr>
                <w:rFonts w:ascii="Times New Roman" w:hAnsi="Times New Roman" w:cs="Times New Roman"/>
                <w:color w:val="002060"/>
                <w:sz w:val="24"/>
              </w:rPr>
              <w:t xml:space="preserve"> Mohan, Insolvency Professional</w:t>
            </w:r>
          </w:p>
        </w:tc>
        <w:tc>
          <w:tcPr>
            <w:tcW w:w="1397" w:type="dxa"/>
          </w:tcPr>
          <w:p w:rsidR="0030073D" w:rsidRDefault="00867352" w:rsidP="00342077">
            <w:pPr>
              <w:spacing w:line="276" w:lineRule="auto"/>
              <w:cnfStyle w:val="000000000000"/>
            </w:pPr>
            <w:hyperlink r:id="rId186" w:history="1">
              <w:r w:rsidR="0030073D" w:rsidRPr="004E741A">
                <w:rPr>
                  <w:rStyle w:val="Hyperlink"/>
                  <w:rFonts w:ascii="Book Antiqua" w:hAnsi="Book Antiqua"/>
                  <w:sz w:val="24"/>
                </w:rPr>
                <w:t>Click Here</w:t>
              </w:r>
            </w:hyperlink>
          </w:p>
        </w:tc>
      </w:tr>
      <w:tr w:rsidR="0030073D" w:rsidRPr="00221309" w:rsidTr="00342077">
        <w:trPr>
          <w:cnfStyle w:val="000000100000"/>
        </w:trPr>
        <w:tc>
          <w:tcPr>
            <w:cnfStyle w:val="001000000000"/>
            <w:tcW w:w="630" w:type="dxa"/>
          </w:tcPr>
          <w:p w:rsidR="0030073D" w:rsidRPr="00221309" w:rsidRDefault="0030073D" w:rsidP="00342077">
            <w:pPr>
              <w:jc w:val="center"/>
              <w:rPr>
                <w:rFonts w:ascii="Times New Roman" w:hAnsi="Times New Roman" w:cs="Times New Roman"/>
                <w:b w:val="0"/>
                <w:color w:val="002060"/>
                <w:sz w:val="23"/>
                <w:szCs w:val="23"/>
              </w:rPr>
            </w:pPr>
            <w:r w:rsidRPr="00221309">
              <w:rPr>
                <w:rFonts w:ascii="Times New Roman" w:hAnsi="Times New Roman" w:cs="Times New Roman"/>
                <w:color w:val="002060"/>
                <w:sz w:val="23"/>
                <w:szCs w:val="23"/>
              </w:rPr>
              <w:t>3</w:t>
            </w:r>
          </w:p>
        </w:tc>
        <w:tc>
          <w:tcPr>
            <w:tcW w:w="7153" w:type="dxa"/>
          </w:tcPr>
          <w:p w:rsidR="0030073D" w:rsidRPr="00D2420C" w:rsidRDefault="0030073D" w:rsidP="00342077">
            <w:pPr>
              <w:tabs>
                <w:tab w:val="left" w:pos="3615"/>
              </w:tabs>
              <w:spacing w:line="276" w:lineRule="auto"/>
              <w:jc w:val="both"/>
              <w:cnfStyle w:val="000000100000"/>
              <w:rPr>
                <w:rFonts w:ascii="Times New Roman" w:hAnsi="Times New Roman" w:cs="Times New Roman"/>
                <w:color w:val="002060"/>
                <w:sz w:val="24"/>
              </w:rPr>
            </w:pPr>
            <w:r w:rsidRPr="00D2420C">
              <w:rPr>
                <w:rFonts w:ascii="Times New Roman" w:hAnsi="Times New Roman" w:cs="Times New Roman"/>
                <w:color w:val="002060"/>
                <w:sz w:val="24"/>
              </w:rPr>
              <w:t>In the matter of Mr. Ajay Gupta, Insolvency Professional</w:t>
            </w:r>
          </w:p>
        </w:tc>
        <w:tc>
          <w:tcPr>
            <w:tcW w:w="1397" w:type="dxa"/>
          </w:tcPr>
          <w:p w:rsidR="0030073D" w:rsidRDefault="00867352" w:rsidP="00342077">
            <w:pPr>
              <w:spacing w:line="276" w:lineRule="auto"/>
              <w:cnfStyle w:val="000000100000"/>
            </w:pPr>
            <w:hyperlink r:id="rId187" w:history="1">
              <w:r w:rsidR="0030073D" w:rsidRPr="004E741A">
                <w:rPr>
                  <w:rStyle w:val="Hyperlink"/>
                  <w:rFonts w:ascii="Book Antiqua" w:hAnsi="Book Antiqua"/>
                  <w:sz w:val="24"/>
                </w:rPr>
                <w:t>Click Here</w:t>
              </w:r>
            </w:hyperlink>
          </w:p>
        </w:tc>
      </w:tr>
      <w:tr w:rsidR="0030073D" w:rsidRPr="00221309" w:rsidTr="00342077">
        <w:tc>
          <w:tcPr>
            <w:cnfStyle w:val="001000000000"/>
            <w:tcW w:w="630" w:type="dxa"/>
          </w:tcPr>
          <w:p w:rsidR="0030073D" w:rsidRPr="00221309" w:rsidRDefault="0030073D" w:rsidP="00342077">
            <w:pPr>
              <w:jc w:val="center"/>
              <w:rPr>
                <w:rFonts w:ascii="Times New Roman" w:hAnsi="Times New Roman" w:cs="Times New Roman"/>
                <w:color w:val="002060"/>
                <w:sz w:val="23"/>
                <w:szCs w:val="23"/>
              </w:rPr>
            </w:pPr>
            <w:r w:rsidRPr="00221309">
              <w:rPr>
                <w:rFonts w:ascii="Times New Roman" w:hAnsi="Times New Roman" w:cs="Times New Roman"/>
                <w:color w:val="002060"/>
                <w:sz w:val="23"/>
                <w:szCs w:val="23"/>
              </w:rPr>
              <w:t>4</w:t>
            </w:r>
          </w:p>
        </w:tc>
        <w:tc>
          <w:tcPr>
            <w:tcW w:w="7153" w:type="dxa"/>
          </w:tcPr>
          <w:p w:rsidR="0030073D" w:rsidRPr="00D2420C" w:rsidRDefault="0030073D" w:rsidP="00342077">
            <w:pPr>
              <w:tabs>
                <w:tab w:val="left" w:pos="3615"/>
              </w:tabs>
              <w:spacing w:line="276" w:lineRule="auto"/>
              <w:jc w:val="both"/>
              <w:cnfStyle w:val="000000000000"/>
              <w:rPr>
                <w:rFonts w:ascii="Times New Roman" w:hAnsi="Times New Roman" w:cs="Times New Roman"/>
                <w:color w:val="002060"/>
                <w:sz w:val="24"/>
              </w:rPr>
            </w:pPr>
            <w:r w:rsidRPr="00D2420C">
              <w:rPr>
                <w:rFonts w:ascii="Times New Roman" w:hAnsi="Times New Roman" w:cs="Times New Roman"/>
                <w:color w:val="002060"/>
                <w:sz w:val="24"/>
              </w:rPr>
              <w:t>Corporate Insolvency Resolution Processes Yielding Resolution: As on 30th September, 2020</w:t>
            </w:r>
          </w:p>
        </w:tc>
        <w:tc>
          <w:tcPr>
            <w:tcW w:w="1397" w:type="dxa"/>
          </w:tcPr>
          <w:p w:rsidR="0030073D" w:rsidRPr="00247E7E" w:rsidRDefault="0030073D" w:rsidP="00342077">
            <w:pPr>
              <w:spacing w:line="276" w:lineRule="auto"/>
              <w:cnfStyle w:val="000000000000"/>
              <w:rPr>
                <w:sz w:val="12"/>
              </w:rPr>
            </w:pPr>
          </w:p>
          <w:p w:rsidR="0030073D" w:rsidRDefault="00867352" w:rsidP="00342077">
            <w:pPr>
              <w:spacing w:line="276" w:lineRule="auto"/>
              <w:cnfStyle w:val="000000000000"/>
            </w:pPr>
            <w:hyperlink r:id="rId188" w:history="1">
              <w:r w:rsidR="0030073D" w:rsidRPr="004E741A">
                <w:rPr>
                  <w:rStyle w:val="Hyperlink"/>
                  <w:rFonts w:ascii="Book Antiqua" w:hAnsi="Book Antiqua"/>
                  <w:sz w:val="24"/>
                </w:rPr>
                <w:t>Click Here</w:t>
              </w:r>
            </w:hyperlink>
          </w:p>
        </w:tc>
      </w:tr>
      <w:tr w:rsidR="0030073D" w:rsidRPr="00221309" w:rsidTr="00342077">
        <w:trPr>
          <w:cnfStyle w:val="000000100000"/>
        </w:trPr>
        <w:tc>
          <w:tcPr>
            <w:cnfStyle w:val="001000000000"/>
            <w:tcW w:w="630" w:type="dxa"/>
          </w:tcPr>
          <w:p w:rsidR="0030073D" w:rsidRPr="00221309" w:rsidRDefault="0030073D" w:rsidP="00342077">
            <w:pPr>
              <w:jc w:val="center"/>
              <w:rPr>
                <w:rFonts w:ascii="Times New Roman" w:hAnsi="Times New Roman" w:cs="Times New Roman"/>
                <w:color w:val="002060"/>
                <w:sz w:val="23"/>
                <w:szCs w:val="23"/>
              </w:rPr>
            </w:pPr>
            <w:r w:rsidRPr="00221309">
              <w:rPr>
                <w:rFonts w:ascii="Times New Roman" w:hAnsi="Times New Roman" w:cs="Times New Roman"/>
                <w:color w:val="002060"/>
                <w:sz w:val="23"/>
                <w:szCs w:val="23"/>
              </w:rPr>
              <w:lastRenderedPageBreak/>
              <w:t>5</w:t>
            </w:r>
          </w:p>
        </w:tc>
        <w:tc>
          <w:tcPr>
            <w:tcW w:w="7153" w:type="dxa"/>
          </w:tcPr>
          <w:p w:rsidR="0030073D" w:rsidRPr="00D2420C" w:rsidRDefault="0030073D" w:rsidP="00342077">
            <w:pPr>
              <w:tabs>
                <w:tab w:val="left" w:pos="3615"/>
              </w:tabs>
              <w:spacing w:line="276" w:lineRule="auto"/>
              <w:jc w:val="both"/>
              <w:cnfStyle w:val="000000100000"/>
              <w:rPr>
                <w:rFonts w:ascii="Times New Roman" w:hAnsi="Times New Roman" w:cs="Times New Roman"/>
                <w:color w:val="002060"/>
                <w:sz w:val="24"/>
              </w:rPr>
            </w:pPr>
            <w:r w:rsidRPr="00D2420C">
              <w:rPr>
                <w:rFonts w:ascii="Times New Roman" w:hAnsi="Times New Roman" w:cs="Times New Roman"/>
                <w:color w:val="002060"/>
                <w:sz w:val="24"/>
              </w:rPr>
              <w:t>Corporate Insolvency Resolution Processes Ending With Order of Liquidation: As on 30th September, 2020</w:t>
            </w:r>
          </w:p>
        </w:tc>
        <w:tc>
          <w:tcPr>
            <w:tcW w:w="1397" w:type="dxa"/>
          </w:tcPr>
          <w:p w:rsidR="0030073D" w:rsidRPr="005C7BCF" w:rsidRDefault="0030073D" w:rsidP="00342077">
            <w:pPr>
              <w:spacing w:line="276" w:lineRule="auto"/>
              <w:cnfStyle w:val="000000100000"/>
              <w:rPr>
                <w:sz w:val="12"/>
              </w:rPr>
            </w:pPr>
          </w:p>
          <w:p w:rsidR="0030073D" w:rsidRDefault="00867352" w:rsidP="00342077">
            <w:pPr>
              <w:spacing w:line="276" w:lineRule="auto"/>
              <w:cnfStyle w:val="000000100000"/>
            </w:pPr>
            <w:hyperlink r:id="rId189" w:history="1">
              <w:r w:rsidR="0030073D" w:rsidRPr="004E741A">
                <w:rPr>
                  <w:rStyle w:val="Hyperlink"/>
                  <w:rFonts w:ascii="Book Antiqua" w:hAnsi="Book Antiqua"/>
                  <w:sz w:val="24"/>
                </w:rPr>
                <w:t>Click Here</w:t>
              </w:r>
            </w:hyperlink>
          </w:p>
        </w:tc>
      </w:tr>
      <w:tr w:rsidR="0030073D" w:rsidRPr="00221309" w:rsidTr="00342077">
        <w:tc>
          <w:tcPr>
            <w:cnfStyle w:val="001000000000"/>
            <w:tcW w:w="630" w:type="dxa"/>
          </w:tcPr>
          <w:p w:rsidR="0030073D" w:rsidRPr="00221309" w:rsidRDefault="0030073D" w:rsidP="00342077">
            <w:pPr>
              <w:jc w:val="center"/>
              <w:rPr>
                <w:rFonts w:ascii="Times New Roman" w:hAnsi="Times New Roman" w:cs="Times New Roman"/>
                <w:color w:val="002060"/>
                <w:sz w:val="23"/>
                <w:szCs w:val="23"/>
              </w:rPr>
            </w:pPr>
            <w:r w:rsidRPr="00221309">
              <w:rPr>
                <w:rFonts w:ascii="Times New Roman" w:hAnsi="Times New Roman" w:cs="Times New Roman"/>
                <w:color w:val="002060"/>
                <w:sz w:val="23"/>
                <w:szCs w:val="23"/>
              </w:rPr>
              <w:t>6</w:t>
            </w:r>
          </w:p>
        </w:tc>
        <w:tc>
          <w:tcPr>
            <w:tcW w:w="7153" w:type="dxa"/>
          </w:tcPr>
          <w:p w:rsidR="0030073D" w:rsidRPr="00D2420C" w:rsidRDefault="0030073D" w:rsidP="00342077">
            <w:pPr>
              <w:tabs>
                <w:tab w:val="left" w:pos="3615"/>
              </w:tabs>
              <w:spacing w:line="276" w:lineRule="auto"/>
              <w:jc w:val="both"/>
              <w:cnfStyle w:val="000000000000"/>
              <w:rPr>
                <w:rFonts w:ascii="Times New Roman" w:hAnsi="Times New Roman" w:cs="Times New Roman"/>
                <w:color w:val="002060"/>
                <w:sz w:val="24"/>
              </w:rPr>
            </w:pPr>
            <w:r w:rsidRPr="00D2420C">
              <w:rPr>
                <w:rFonts w:ascii="Times New Roman" w:hAnsi="Times New Roman" w:cs="Times New Roman"/>
                <w:color w:val="002060"/>
                <w:sz w:val="24"/>
              </w:rPr>
              <w:t>Notice for appointment of Executive Director on deputation</w:t>
            </w:r>
          </w:p>
        </w:tc>
        <w:tc>
          <w:tcPr>
            <w:tcW w:w="1397" w:type="dxa"/>
          </w:tcPr>
          <w:p w:rsidR="0030073D" w:rsidRDefault="00867352" w:rsidP="00342077">
            <w:pPr>
              <w:spacing w:line="276" w:lineRule="auto"/>
              <w:cnfStyle w:val="000000000000"/>
            </w:pPr>
            <w:hyperlink r:id="rId190" w:history="1">
              <w:r w:rsidR="0030073D" w:rsidRPr="004E741A">
                <w:rPr>
                  <w:rStyle w:val="Hyperlink"/>
                  <w:rFonts w:ascii="Book Antiqua" w:hAnsi="Book Antiqua"/>
                  <w:sz w:val="24"/>
                </w:rPr>
                <w:t>Click Here</w:t>
              </w:r>
            </w:hyperlink>
          </w:p>
        </w:tc>
      </w:tr>
      <w:tr w:rsidR="0030073D" w:rsidRPr="00221309" w:rsidTr="00342077">
        <w:trPr>
          <w:cnfStyle w:val="000000100000"/>
        </w:trPr>
        <w:tc>
          <w:tcPr>
            <w:cnfStyle w:val="001000000000"/>
            <w:tcW w:w="630" w:type="dxa"/>
          </w:tcPr>
          <w:p w:rsidR="0030073D" w:rsidRDefault="0030073D" w:rsidP="00342077">
            <w:pPr>
              <w:jc w:val="center"/>
              <w:rPr>
                <w:rFonts w:ascii="Times New Roman" w:hAnsi="Times New Roman" w:cs="Times New Roman"/>
                <w:color w:val="002060"/>
                <w:sz w:val="23"/>
                <w:szCs w:val="23"/>
              </w:rPr>
            </w:pPr>
          </w:p>
          <w:p w:rsidR="0030073D" w:rsidRPr="00221309" w:rsidRDefault="0030073D" w:rsidP="00342077">
            <w:pPr>
              <w:jc w:val="center"/>
              <w:rPr>
                <w:rFonts w:ascii="Times New Roman" w:hAnsi="Times New Roman" w:cs="Times New Roman"/>
                <w:color w:val="002060"/>
                <w:sz w:val="23"/>
                <w:szCs w:val="23"/>
              </w:rPr>
            </w:pPr>
            <w:r w:rsidRPr="00221309">
              <w:rPr>
                <w:rFonts w:ascii="Times New Roman" w:hAnsi="Times New Roman" w:cs="Times New Roman"/>
                <w:color w:val="002060"/>
                <w:sz w:val="23"/>
                <w:szCs w:val="23"/>
              </w:rPr>
              <w:t>7</w:t>
            </w:r>
          </w:p>
        </w:tc>
        <w:tc>
          <w:tcPr>
            <w:tcW w:w="7153" w:type="dxa"/>
          </w:tcPr>
          <w:p w:rsidR="0030073D" w:rsidRPr="00D2420C" w:rsidRDefault="0030073D" w:rsidP="00342077">
            <w:pPr>
              <w:tabs>
                <w:tab w:val="left" w:pos="3615"/>
              </w:tabs>
              <w:spacing w:line="276" w:lineRule="auto"/>
              <w:jc w:val="both"/>
              <w:cnfStyle w:val="000000100000"/>
              <w:rPr>
                <w:rFonts w:ascii="Times New Roman" w:hAnsi="Times New Roman" w:cs="Times New Roman"/>
                <w:color w:val="002060"/>
                <w:sz w:val="24"/>
              </w:rPr>
            </w:pPr>
            <w:r w:rsidRPr="00D2420C">
              <w:rPr>
                <w:rFonts w:ascii="Times New Roman" w:hAnsi="Times New Roman" w:cs="Times New Roman"/>
                <w:color w:val="002060"/>
                <w:sz w:val="24"/>
              </w:rPr>
              <w:t>Clarification- computation of fee payable for delay in filings under regulation 40B of the IBBI (Insolvency Resolution Process for Corporate Persons) Regulations, 2016</w:t>
            </w:r>
          </w:p>
        </w:tc>
        <w:tc>
          <w:tcPr>
            <w:tcW w:w="1397" w:type="dxa"/>
          </w:tcPr>
          <w:p w:rsidR="0030073D" w:rsidRPr="000C48AC" w:rsidRDefault="0030073D" w:rsidP="00342077">
            <w:pPr>
              <w:spacing w:line="276" w:lineRule="auto"/>
              <w:cnfStyle w:val="000000100000"/>
              <w:rPr>
                <w:sz w:val="14"/>
              </w:rPr>
            </w:pPr>
          </w:p>
          <w:p w:rsidR="0030073D" w:rsidRDefault="00867352" w:rsidP="00342077">
            <w:pPr>
              <w:spacing w:line="276" w:lineRule="auto"/>
              <w:cnfStyle w:val="000000100000"/>
            </w:pPr>
            <w:hyperlink r:id="rId191" w:history="1">
              <w:r w:rsidR="0030073D" w:rsidRPr="004E741A">
                <w:rPr>
                  <w:rStyle w:val="Hyperlink"/>
                  <w:rFonts w:ascii="Book Antiqua" w:hAnsi="Book Antiqua"/>
                  <w:sz w:val="24"/>
                </w:rPr>
                <w:t>Click Here</w:t>
              </w:r>
            </w:hyperlink>
          </w:p>
        </w:tc>
      </w:tr>
      <w:tr w:rsidR="0030073D" w:rsidRPr="00221309" w:rsidTr="00342077">
        <w:tc>
          <w:tcPr>
            <w:cnfStyle w:val="001000000000"/>
            <w:tcW w:w="630" w:type="dxa"/>
          </w:tcPr>
          <w:p w:rsidR="0030073D" w:rsidRPr="00221309" w:rsidRDefault="0030073D" w:rsidP="00342077">
            <w:pPr>
              <w:jc w:val="center"/>
              <w:rPr>
                <w:rFonts w:ascii="Times New Roman" w:hAnsi="Times New Roman" w:cs="Times New Roman"/>
                <w:color w:val="002060"/>
                <w:sz w:val="23"/>
                <w:szCs w:val="23"/>
              </w:rPr>
            </w:pPr>
            <w:r w:rsidRPr="00221309">
              <w:rPr>
                <w:rFonts w:ascii="Times New Roman" w:hAnsi="Times New Roman" w:cs="Times New Roman"/>
                <w:color w:val="002060"/>
                <w:sz w:val="23"/>
                <w:szCs w:val="23"/>
              </w:rPr>
              <w:t>8</w:t>
            </w:r>
          </w:p>
        </w:tc>
        <w:tc>
          <w:tcPr>
            <w:tcW w:w="7153" w:type="dxa"/>
          </w:tcPr>
          <w:p w:rsidR="0030073D" w:rsidRPr="00D2420C" w:rsidRDefault="0030073D" w:rsidP="00342077">
            <w:pPr>
              <w:tabs>
                <w:tab w:val="left" w:pos="3615"/>
              </w:tabs>
              <w:jc w:val="both"/>
              <w:cnfStyle w:val="000000000000"/>
              <w:rPr>
                <w:rFonts w:ascii="Times New Roman" w:hAnsi="Times New Roman" w:cs="Times New Roman"/>
                <w:color w:val="002060"/>
                <w:sz w:val="24"/>
              </w:rPr>
            </w:pPr>
            <w:r w:rsidRPr="00D2420C">
              <w:rPr>
                <w:rFonts w:ascii="Times New Roman" w:hAnsi="Times New Roman" w:cs="Times New Roman"/>
                <w:color w:val="002060"/>
                <w:sz w:val="24"/>
              </w:rPr>
              <w:t xml:space="preserve">In the matter of Mr. </w:t>
            </w:r>
            <w:proofErr w:type="spellStart"/>
            <w:r w:rsidRPr="00D2420C">
              <w:rPr>
                <w:rFonts w:ascii="Times New Roman" w:hAnsi="Times New Roman" w:cs="Times New Roman"/>
                <w:color w:val="002060"/>
                <w:sz w:val="24"/>
              </w:rPr>
              <w:t>Balaknath</w:t>
            </w:r>
            <w:proofErr w:type="spellEnd"/>
            <w:r w:rsidRPr="00D2420C">
              <w:rPr>
                <w:rFonts w:ascii="Times New Roman" w:hAnsi="Times New Roman" w:cs="Times New Roman"/>
                <w:color w:val="002060"/>
                <w:sz w:val="24"/>
              </w:rPr>
              <w:t xml:space="preserve"> Bhattacharyya, Insolvency Professional</w:t>
            </w:r>
          </w:p>
        </w:tc>
        <w:tc>
          <w:tcPr>
            <w:tcW w:w="1397" w:type="dxa"/>
          </w:tcPr>
          <w:p w:rsidR="0030073D" w:rsidRPr="003152D0" w:rsidRDefault="0030073D" w:rsidP="00342077">
            <w:pPr>
              <w:spacing w:line="276" w:lineRule="auto"/>
              <w:cnfStyle w:val="000000000000"/>
              <w:rPr>
                <w:sz w:val="12"/>
              </w:rPr>
            </w:pPr>
          </w:p>
          <w:p w:rsidR="0030073D" w:rsidRDefault="00867352" w:rsidP="00342077">
            <w:pPr>
              <w:spacing w:line="276" w:lineRule="auto"/>
              <w:cnfStyle w:val="000000000000"/>
            </w:pPr>
            <w:hyperlink r:id="rId192" w:history="1">
              <w:r w:rsidR="0030073D" w:rsidRPr="004E741A">
                <w:rPr>
                  <w:rStyle w:val="Hyperlink"/>
                  <w:rFonts w:ascii="Book Antiqua" w:hAnsi="Book Antiqua"/>
                  <w:sz w:val="24"/>
                </w:rPr>
                <w:t>Click Here</w:t>
              </w:r>
            </w:hyperlink>
          </w:p>
        </w:tc>
      </w:tr>
      <w:tr w:rsidR="0030073D" w:rsidRPr="00221309" w:rsidTr="00342077">
        <w:trPr>
          <w:cnfStyle w:val="000000100000"/>
        </w:trPr>
        <w:tc>
          <w:tcPr>
            <w:cnfStyle w:val="001000000000"/>
            <w:tcW w:w="630" w:type="dxa"/>
          </w:tcPr>
          <w:p w:rsidR="0030073D" w:rsidRPr="00221309" w:rsidRDefault="0030073D" w:rsidP="00342077">
            <w:pPr>
              <w:jc w:val="center"/>
              <w:rPr>
                <w:rFonts w:ascii="Times New Roman" w:hAnsi="Times New Roman" w:cs="Times New Roman"/>
                <w:color w:val="002060"/>
                <w:sz w:val="23"/>
                <w:szCs w:val="23"/>
              </w:rPr>
            </w:pPr>
            <w:r w:rsidRPr="00221309">
              <w:rPr>
                <w:rFonts w:ascii="Times New Roman" w:hAnsi="Times New Roman" w:cs="Times New Roman"/>
                <w:color w:val="002060"/>
                <w:sz w:val="23"/>
                <w:szCs w:val="23"/>
              </w:rPr>
              <w:t>9</w:t>
            </w:r>
          </w:p>
        </w:tc>
        <w:tc>
          <w:tcPr>
            <w:tcW w:w="7153" w:type="dxa"/>
          </w:tcPr>
          <w:p w:rsidR="0030073D" w:rsidRPr="00D2420C" w:rsidRDefault="0030073D" w:rsidP="00342077">
            <w:pPr>
              <w:tabs>
                <w:tab w:val="left" w:pos="3615"/>
              </w:tabs>
              <w:jc w:val="both"/>
              <w:cnfStyle w:val="000000100000"/>
              <w:rPr>
                <w:rFonts w:ascii="Times New Roman" w:hAnsi="Times New Roman" w:cs="Times New Roman"/>
                <w:color w:val="002060"/>
                <w:sz w:val="24"/>
              </w:rPr>
            </w:pPr>
            <w:r w:rsidRPr="00D2420C">
              <w:rPr>
                <w:rFonts w:ascii="Times New Roman" w:hAnsi="Times New Roman" w:cs="Times New Roman"/>
                <w:color w:val="002060"/>
                <w:sz w:val="24"/>
              </w:rPr>
              <w:t xml:space="preserve">In the matter of Mr. </w:t>
            </w:r>
            <w:proofErr w:type="spellStart"/>
            <w:r w:rsidRPr="00D2420C">
              <w:rPr>
                <w:rFonts w:ascii="Times New Roman" w:hAnsi="Times New Roman" w:cs="Times New Roman"/>
                <w:color w:val="002060"/>
                <w:sz w:val="24"/>
              </w:rPr>
              <w:t>Satinder</w:t>
            </w:r>
            <w:proofErr w:type="spellEnd"/>
            <w:r w:rsidRPr="00D2420C">
              <w:rPr>
                <w:rFonts w:ascii="Times New Roman" w:hAnsi="Times New Roman" w:cs="Times New Roman"/>
                <w:color w:val="002060"/>
                <w:sz w:val="24"/>
              </w:rPr>
              <w:t xml:space="preserve"> </w:t>
            </w:r>
            <w:proofErr w:type="spellStart"/>
            <w:r w:rsidRPr="00D2420C">
              <w:rPr>
                <w:rFonts w:ascii="Times New Roman" w:hAnsi="Times New Roman" w:cs="Times New Roman"/>
                <w:color w:val="002060"/>
                <w:sz w:val="24"/>
              </w:rPr>
              <w:t>Kapur</w:t>
            </w:r>
            <w:proofErr w:type="spellEnd"/>
            <w:r w:rsidRPr="00D2420C">
              <w:rPr>
                <w:rFonts w:ascii="Times New Roman" w:hAnsi="Times New Roman" w:cs="Times New Roman"/>
                <w:color w:val="002060"/>
                <w:sz w:val="24"/>
              </w:rPr>
              <w:t>, Insolvency Professional</w:t>
            </w:r>
          </w:p>
        </w:tc>
        <w:tc>
          <w:tcPr>
            <w:tcW w:w="1397" w:type="dxa"/>
          </w:tcPr>
          <w:p w:rsidR="0030073D" w:rsidRPr="00B876D2" w:rsidRDefault="0030073D" w:rsidP="00342077">
            <w:pPr>
              <w:spacing w:line="276" w:lineRule="auto"/>
              <w:cnfStyle w:val="000000100000"/>
              <w:rPr>
                <w:sz w:val="8"/>
              </w:rPr>
            </w:pPr>
          </w:p>
          <w:p w:rsidR="0030073D" w:rsidRDefault="00867352" w:rsidP="00342077">
            <w:pPr>
              <w:spacing w:line="276" w:lineRule="auto"/>
              <w:cnfStyle w:val="000000100000"/>
            </w:pPr>
            <w:hyperlink r:id="rId193" w:history="1">
              <w:r w:rsidR="0030073D" w:rsidRPr="004E741A">
                <w:rPr>
                  <w:rStyle w:val="Hyperlink"/>
                  <w:rFonts w:ascii="Book Antiqua" w:hAnsi="Book Antiqua"/>
                  <w:sz w:val="24"/>
                </w:rPr>
                <w:t>Click Here</w:t>
              </w:r>
            </w:hyperlink>
          </w:p>
        </w:tc>
      </w:tr>
      <w:tr w:rsidR="0030073D" w:rsidRPr="00221309" w:rsidTr="00342077">
        <w:tc>
          <w:tcPr>
            <w:cnfStyle w:val="001000000000"/>
            <w:tcW w:w="630" w:type="dxa"/>
          </w:tcPr>
          <w:p w:rsidR="0030073D" w:rsidRPr="00221309" w:rsidRDefault="0030073D" w:rsidP="00342077">
            <w:pPr>
              <w:pStyle w:val="ListParagraph"/>
              <w:ind w:left="0"/>
              <w:jc w:val="center"/>
              <w:rPr>
                <w:rFonts w:ascii="Times New Roman" w:hAnsi="Times New Roman" w:cs="Times New Roman"/>
                <w:bCs w:val="0"/>
                <w:caps/>
                <w:color w:val="002060"/>
                <w:sz w:val="23"/>
                <w:szCs w:val="23"/>
              </w:rPr>
            </w:pPr>
            <w:r w:rsidRPr="00221309">
              <w:rPr>
                <w:rFonts w:ascii="Times New Roman" w:hAnsi="Times New Roman" w:cs="Times New Roman"/>
                <w:bCs w:val="0"/>
                <w:caps/>
                <w:color w:val="002060"/>
                <w:sz w:val="23"/>
                <w:szCs w:val="23"/>
              </w:rPr>
              <w:t>10</w:t>
            </w:r>
          </w:p>
        </w:tc>
        <w:tc>
          <w:tcPr>
            <w:tcW w:w="7153" w:type="dxa"/>
          </w:tcPr>
          <w:p w:rsidR="0030073D" w:rsidRPr="00D2420C" w:rsidRDefault="0030073D" w:rsidP="00342077">
            <w:pPr>
              <w:tabs>
                <w:tab w:val="left" w:pos="3615"/>
              </w:tabs>
              <w:jc w:val="both"/>
              <w:cnfStyle w:val="000000000000"/>
              <w:rPr>
                <w:rFonts w:ascii="Times New Roman" w:hAnsi="Times New Roman" w:cs="Times New Roman"/>
                <w:color w:val="002060"/>
                <w:sz w:val="24"/>
              </w:rPr>
            </w:pPr>
            <w:r w:rsidRPr="00D2420C">
              <w:rPr>
                <w:rFonts w:ascii="Times New Roman" w:hAnsi="Times New Roman" w:cs="Times New Roman"/>
                <w:color w:val="002060"/>
                <w:sz w:val="24"/>
              </w:rPr>
              <w:t xml:space="preserve">In the matter of Mr. </w:t>
            </w:r>
            <w:proofErr w:type="spellStart"/>
            <w:r w:rsidRPr="00D2420C">
              <w:rPr>
                <w:rFonts w:ascii="Times New Roman" w:hAnsi="Times New Roman" w:cs="Times New Roman"/>
                <w:color w:val="002060"/>
                <w:sz w:val="24"/>
              </w:rPr>
              <w:t>Pinaki</w:t>
            </w:r>
            <w:proofErr w:type="spellEnd"/>
            <w:r w:rsidRPr="00D2420C">
              <w:rPr>
                <w:rFonts w:ascii="Times New Roman" w:hAnsi="Times New Roman" w:cs="Times New Roman"/>
                <w:color w:val="002060"/>
                <w:sz w:val="24"/>
              </w:rPr>
              <w:t xml:space="preserve"> </w:t>
            </w:r>
            <w:proofErr w:type="spellStart"/>
            <w:r w:rsidRPr="00D2420C">
              <w:rPr>
                <w:rFonts w:ascii="Times New Roman" w:hAnsi="Times New Roman" w:cs="Times New Roman"/>
                <w:color w:val="002060"/>
                <w:sz w:val="24"/>
              </w:rPr>
              <w:t>Sircar</w:t>
            </w:r>
            <w:proofErr w:type="spellEnd"/>
            <w:r w:rsidRPr="00D2420C">
              <w:rPr>
                <w:rFonts w:ascii="Times New Roman" w:hAnsi="Times New Roman" w:cs="Times New Roman"/>
                <w:color w:val="002060"/>
                <w:sz w:val="24"/>
              </w:rPr>
              <w:t>, Insolvency Professional</w:t>
            </w:r>
          </w:p>
        </w:tc>
        <w:tc>
          <w:tcPr>
            <w:tcW w:w="1397" w:type="dxa"/>
          </w:tcPr>
          <w:p w:rsidR="0030073D" w:rsidRPr="00B876D2" w:rsidRDefault="0030073D" w:rsidP="00342077">
            <w:pPr>
              <w:spacing w:line="276" w:lineRule="auto"/>
              <w:cnfStyle w:val="000000000000"/>
              <w:rPr>
                <w:sz w:val="8"/>
              </w:rPr>
            </w:pPr>
          </w:p>
          <w:p w:rsidR="0030073D" w:rsidRDefault="00867352" w:rsidP="00342077">
            <w:pPr>
              <w:spacing w:line="276" w:lineRule="auto"/>
              <w:cnfStyle w:val="000000000000"/>
            </w:pPr>
            <w:hyperlink r:id="rId194" w:history="1">
              <w:r w:rsidR="0030073D" w:rsidRPr="004E741A">
                <w:rPr>
                  <w:rStyle w:val="Hyperlink"/>
                  <w:rFonts w:ascii="Book Antiqua" w:hAnsi="Book Antiqua"/>
                  <w:sz w:val="24"/>
                </w:rPr>
                <w:t>Click Here</w:t>
              </w:r>
            </w:hyperlink>
          </w:p>
        </w:tc>
      </w:tr>
      <w:tr w:rsidR="0030073D" w:rsidRPr="00221309" w:rsidTr="00342077">
        <w:trPr>
          <w:cnfStyle w:val="000000100000"/>
        </w:trPr>
        <w:tc>
          <w:tcPr>
            <w:cnfStyle w:val="001000000000"/>
            <w:tcW w:w="630" w:type="dxa"/>
          </w:tcPr>
          <w:p w:rsidR="0030073D" w:rsidRPr="00221309" w:rsidRDefault="0030073D" w:rsidP="00342077">
            <w:pPr>
              <w:pStyle w:val="ListParagraph"/>
              <w:ind w:left="0"/>
              <w:jc w:val="center"/>
              <w:rPr>
                <w:rFonts w:ascii="Times New Roman" w:hAnsi="Times New Roman" w:cs="Times New Roman"/>
                <w:bCs w:val="0"/>
                <w:caps/>
                <w:color w:val="002060"/>
                <w:sz w:val="23"/>
                <w:szCs w:val="23"/>
              </w:rPr>
            </w:pPr>
            <w:r w:rsidRPr="00221309">
              <w:rPr>
                <w:rFonts w:ascii="Times New Roman" w:hAnsi="Times New Roman" w:cs="Times New Roman"/>
                <w:bCs w:val="0"/>
                <w:caps/>
                <w:color w:val="002060"/>
                <w:sz w:val="23"/>
                <w:szCs w:val="23"/>
              </w:rPr>
              <w:t>11</w:t>
            </w:r>
          </w:p>
        </w:tc>
        <w:tc>
          <w:tcPr>
            <w:tcW w:w="7153" w:type="dxa"/>
          </w:tcPr>
          <w:p w:rsidR="0030073D" w:rsidRPr="00D2420C" w:rsidRDefault="0030073D" w:rsidP="00342077">
            <w:pPr>
              <w:tabs>
                <w:tab w:val="left" w:pos="900"/>
              </w:tabs>
              <w:spacing w:line="276" w:lineRule="auto"/>
              <w:jc w:val="both"/>
              <w:cnfStyle w:val="000000100000"/>
              <w:rPr>
                <w:rFonts w:ascii="Times New Roman" w:hAnsi="Times New Roman" w:cs="Times New Roman"/>
                <w:color w:val="002060"/>
                <w:sz w:val="24"/>
              </w:rPr>
            </w:pPr>
            <w:r w:rsidRPr="00D2420C">
              <w:rPr>
                <w:rFonts w:ascii="Times New Roman" w:hAnsi="Times New Roman" w:cs="Times New Roman"/>
                <w:color w:val="002060"/>
                <w:sz w:val="24"/>
              </w:rPr>
              <w:t xml:space="preserve">In the matter of Mr. </w:t>
            </w:r>
            <w:proofErr w:type="spellStart"/>
            <w:r w:rsidRPr="00D2420C">
              <w:rPr>
                <w:rFonts w:ascii="Times New Roman" w:hAnsi="Times New Roman" w:cs="Times New Roman"/>
                <w:color w:val="002060"/>
                <w:sz w:val="24"/>
              </w:rPr>
              <w:t>Sarvesh</w:t>
            </w:r>
            <w:proofErr w:type="spellEnd"/>
            <w:r w:rsidRPr="00D2420C">
              <w:rPr>
                <w:rFonts w:ascii="Times New Roman" w:hAnsi="Times New Roman" w:cs="Times New Roman"/>
                <w:color w:val="002060"/>
                <w:sz w:val="24"/>
              </w:rPr>
              <w:t xml:space="preserve"> </w:t>
            </w:r>
            <w:proofErr w:type="spellStart"/>
            <w:r w:rsidRPr="00D2420C">
              <w:rPr>
                <w:rFonts w:ascii="Times New Roman" w:hAnsi="Times New Roman" w:cs="Times New Roman"/>
                <w:color w:val="002060"/>
                <w:sz w:val="24"/>
              </w:rPr>
              <w:t>Kashyap</w:t>
            </w:r>
            <w:proofErr w:type="spellEnd"/>
            <w:r w:rsidRPr="00D2420C">
              <w:rPr>
                <w:rFonts w:ascii="Times New Roman" w:hAnsi="Times New Roman" w:cs="Times New Roman"/>
                <w:color w:val="002060"/>
                <w:sz w:val="24"/>
              </w:rPr>
              <w:t>, Insolvency Professional</w:t>
            </w:r>
          </w:p>
        </w:tc>
        <w:tc>
          <w:tcPr>
            <w:tcW w:w="1397" w:type="dxa"/>
          </w:tcPr>
          <w:p w:rsidR="0030073D" w:rsidRDefault="00867352" w:rsidP="00342077">
            <w:pPr>
              <w:spacing w:line="276" w:lineRule="auto"/>
              <w:cnfStyle w:val="000000100000"/>
            </w:pPr>
            <w:hyperlink r:id="rId195" w:history="1">
              <w:r w:rsidR="0030073D" w:rsidRPr="004E741A">
                <w:rPr>
                  <w:rStyle w:val="Hyperlink"/>
                  <w:rFonts w:ascii="Book Antiqua" w:hAnsi="Book Antiqua"/>
                  <w:sz w:val="24"/>
                </w:rPr>
                <w:t>Click Here</w:t>
              </w:r>
            </w:hyperlink>
          </w:p>
        </w:tc>
      </w:tr>
      <w:tr w:rsidR="0030073D" w:rsidRPr="00221309" w:rsidTr="00342077">
        <w:tc>
          <w:tcPr>
            <w:cnfStyle w:val="001000000000"/>
            <w:tcW w:w="630" w:type="dxa"/>
          </w:tcPr>
          <w:p w:rsidR="0030073D" w:rsidRPr="00221309" w:rsidRDefault="0030073D" w:rsidP="00342077">
            <w:pPr>
              <w:pStyle w:val="ListParagraph"/>
              <w:ind w:left="0"/>
              <w:jc w:val="center"/>
              <w:rPr>
                <w:rFonts w:ascii="Times New Roman" w:hAnsi="Times New Roman" w:cs="Times New Roman"/>
                <w:bCs w:val="0"/>
                <w:caps/>
                <w:color w:val="002060"/>
                <w:sz w:val="23"/>
                <w:szCs w:val="23"/>
              </w:rPr>
            </w:pPr>
            <w:r w:rsidRPr="00221309">
              <w:rPr>
                <w:rFonts w:ascii="Times New Roman" w:hAnsi="Times New Roman" w:cs="Times New Roman"/>
                <w:bCs w:val="0"/>
                <w:caps/>
                <w:color w:val="002060"/>
                <w:sz w:val="23"/>
                <w:szCs w:val="23"/>
              </w:rPr>
              <w:t>12</w:t>
            </w:r>
          </w:p>
        </w:tc>
        <w:tc>
          <w:tcPr>
            <w:tcW w:w="7153" w:type="dxa"/>
          </w:tcPr>
          <w:p w:rsidR="0030073D" w:rsidRPr="00D2420C" w:rsidRDefault="0030073D" w:rsidP="00342077">
            <w:pPr>
              <w:tabs>
                <w:tab w:val="left" w:pos="3615"/>
              </w:tabs>
              <w:spacing w:line="276" w:lineRule="auto"/>
              <w:jc w:val="both"/>
              <w:cnfStyle w:val="000000000000"/>
              <w:rPr>
                <w:rFonts w:ascii="Times New Roman" w:hAnsi="Times New Roman" w:cs="Times New Roman"/>
                <w:color w:val="002060"/>
                <w:sz w:val="24"/>
              </w:rPr>
            </w:pPr>
            <w:r w:rsidRPr="00D2420C">
              <w:rPr>
                <w:rFonts w:ascii="Times New Roman" w:hAnsi="Times New Roman" w:cs="Times New Roman"/>
                <w:color w:val="002060"/>
                <w:sz w:val="24"/>
              </w:rPr>
              <w:t>Invitation of application for 8th Advanced IP Workshop for Insolvency Professionals to be held on 14th December, 2020</w:t>
            </w:r>
          </w:p>
        </w:tc>
        <w:tc>
          <w:tcPr>
            <w:tcW w:w="1397" w:type="dxa"/>
          </w:tcPr>
          <w:p w:rsidR="0030073D" w:rsidRPr="00083B3D" w:rsidRDefault="0030073D" w:rsidP="00342077">
            <w:pPr>
              <w:spacing w:line="276" w:lineRule="auto"/>
              <w:cnfStyle w:val="000000000000"/>
              <w:rPr>
                <w:sz w:val="12"/>
              </w:rPr>
            </w:pPr>
          </w:p>
          <w:p w:rsidR="0030073D" w:rsidRDefault="00867352" w:rsidP="00342077">
            <w:pPr>
              <w:spacing w:line="276" w:lineRule="auto"/>
              <w:cnfStyle w:val="000000000000"/>
            </w:pPr>
            <w:hyperlink r:id="rId196" w:history="1">
              <w:r w:rsidR="0030073D" w:rsidRPr="004E741A">
                <w:rPr>
                  <w:rStyle w:val="Hyperlink"/>
                  <w:rFonts w:ascii="Book Antiqua" w:hAnsi="Book Antiqua"/>
                  <w:sz w:val="24"/>
                </w:rPr>
                <w:t>Click Here</w:t>
              </w:r>
            </w:hyperlink>
          </w:p>
        </w:tc>
      </w:tr>
      <w:tr w:rsidR="0030073D" w:rsidRPr="00221309" w:rsidTr="00342077">
        <w:trPr>
          <w:cnfStyle w:val="000000100000"/>
        </w:trPr>
        <w:tc>
          <w:tcPr>
            <w:cnfStyle w:val="001000000000"/>
            <w:tcW w:w="630" w:type="dxa"/>
          </w:tcPr>
          <w:p w:rsidR="0030073D" w:rsidRPr="00221309" w:rsidRDefault="0030073D" w:rsidP="00342077">
            <w:pPr>
              <w:pStyle w:val="ListParagraph"/>
              <w:ind w:left="0"/>
              <w:jc w:val="center"/>
              <w:rPr>
                <w:rFonts w:ascii="Times New Roman" w:hAnsi="Times New Roman" w:cs="Times New Roman"/>
                <w:bCs w:val="0"/>
                <w:caps/>
                <w:color w:val="002060"/>
                <w:sz w:val="23"/>
                <w:szCs w:val="23"/>
              </w:rPr>
            </w:pPr>
            <w:r w:rsidRPr="00221309">
              <w:rPr>
                <w:rFonts w:ascii="Times New Roman" w:hAnsi="Times New Roman" w:cs="Times New Roman"/>
                <w:bCs w:val="0"/>
                <w:caps/>
                <w:color w:val="002060"/>
                <w:sz w:val="23"/>
                <w:szCs w:val="23"/>
              </w:rPr>
              <w:t>13</w:t>
            </w:r>
          </w:p>
        </w:tc>
        <w:tc>
          <w:tcPr>
            <w:tcW w:w="7153" w:type="dxa"/>
          </w:tcPr>
          <w:p w:rsidR="0030073D" w:rsidRPr="00D2420C" w:rsidRDefault="0030073D" w:rsidP="00342077">
            <w:pPr>
              <w:tabs>
                <w:tab w:val="left" w:pos="3615"/>
              </w:tabs>
              <w:spacing w:line="276" w:lineRule="auto"/>
              <w:jc w:val="both"/>
              <w:cnfStyle w:val="000000100000"/>
              <w:rPr>
                <w:rFonts w:ascii="Times New Roman" w:hAnsi="Times New Roman" w:cs="Times New Roman"/>
                <w:color w:val="002060"/>
                <w:sz w:val="24"/>
              </w:rPr>
            </w:pPr>
            <w:r w:rsidRPr="00D2420C">
              <w:rPr>
                <w:rFonts w:ascii="Times New Roman" w:hAnsi="Times New Roman" w:cs="Times New Roman"/>
                <w:color w:val="002060"/>
                <w:sz w:val="24"/>
              </w:rPr>
              <w:t xml:space="preserve">In the matter of Mr. </w:t>
            </w:r>
            <w:proofErr w:type="spellStart"/>
            <w:r w:rsidRPr="00D2420C">
              <w:rPr>
                <w:rFonts w:ascii="Times New Roman" w:hAnsi="Times New Roman" w:cs="Times New Roman"/>
                <w:color w:val="002060"/>
                <w:sz w:val="24"/>
              </w:rPr>
              <w:t>Romesh</w:t>
            </w:r>
            <w:proofErr w:type="spellEnd"/>
            <w:r w:rsidRPr="00D2420C">
              <w:rPr>
                <w:rFonts w:ascii="Times New Roman" w:hAnsi="Times New Roman" w:cs="Times New Roman"/>
                <w:color w:val="002060"/>
                <w:sz w:val="24"/>
              </w:rPr>
              <w:t xml:space="preserve"> </w:t>
            </w:r>
            <w:proofErr w:type="spellStart"/>
            <w:r w:rsidRPr="00D2420C">
              <w:rPr>
                <w:rFonts w:ascii="Times New Roman" w:hAnsi="Times New Roman" w:cs="Times New Roman"/>
                <w:color w:val="002060"/>
                <w:sz w:val="24"/>
              </w:rPr>
              <w:t>Chander</w:t>
            </w:r>
            <w:proofErr w:type="spellEnd"/>
            <w:r w:rsidRPr="00D2420C">
              <w:rPr>
                <w:rFonts w:ascii="Times New Roman" w:hAnsi="Times New Roman" w:cs="Times New Roman"/>
                <w:color w:val="002060"/>
                <w:sz w:val="24"/>
              </w:rPr>
              <w:t xml:space="preserve"> </w:t>
            </w:r>
            <w:proofErr w:type="spellStart"/>
            <w:r w:rsidRPr="00D2420C">
              <w:rPr>
                <w:rFonts w:ascii="Times New Roman" w:hAnsi="Times New Roman" w:cs="Times New Roman"/>
                <w:color w:val="002060"/>
                <w:sz w:val="24"/>
              </w:rPr>
              <w:t>Sawhney</w:t>
            </w:r>
            <w:proofErr w:type="spellEnd"/>
            <w:r w:rsidRPr="00D2420C">
              <w:rPr>
                <w:rFonts w:ascii="Times New Roman" w:hAnsi="Times New Roman" w:cs="Times New Roman"/>
                <w:color w:val="002060"/>
                <w:sz w:val="24"/>
              </w:rPr>
              <w:t>, Insolvency Professional</w:t>
            </w:r>
          </w:p>
        </w:tc>
        <w:tc>
          <w:tcPr>
            <w:tcW w:w="1397" w:type="dxa"/>
          </w:tcPr>
          <w:p w:rsidR="0030073D" w:rsidRPr="00083B3D" w:rsidRDefault="0030073D" w:rsidP="00342077">
            <w:pPr>
              <w:spacing w:line="276" w:lineRule="auto"/>
              <w:cnfStyle w:val="000000100000"/>
              <w:rPr>
                <w:sz w:val="12"/>
              </w:rPr>
            </w:pPr>
          </w:p>
          <w:p w:rsidR="0030073D" w:rsidRDefault="00867352" w:rsidP="00342077">
            <w:pPr>
              <w:spacing w:line="276" w:lineRule="auto"/>
              <w:cnfStyle w:val="000000100000"/>
            </w:pPr>
            <w:hyperlink r:id="rId197" w:history="1">
              <w:r w:rsidR="0030073D" w:rsidRPr="004E741A">
                <w:rPr>
                  <w:rStyle w:val="Hyperlink"/>
                  <w:rFonts w:ascii="Book Antiqua" w:hAnsi="Book Antiqua"/>
                  <w:sz w:val="24"/>
                </w:rPr>
                <w:t>Click Here</w:t>
              </w:r>
            </w:hyperlink>
          </w:p>
        </w:tc>
      </w:tr>
      <w:tr w:rsidR="0030073D" w:rsidRPr="00221309" w:rsidTr="00342077">
        <w:tc>
          <w:tcPr>
            <w:cnfStyle w:val="001000000000"/>
            <w:tcW w:w="630" w:type="dxa"/>
          </w:tcPr>
          <w:p w:rsidR="0030073D" w:rsidRPr="00221309" w:rsidRDefault="0030073D" w:rsidP="00342077">
            <w:pPr>
              <w:pStyle w:val="ListParagraph"/>
              <w:ind w:left="0"/>
              <w:jc w:val="center"/>
              <w:rPr>
                <w:rFonts w:ascii="Times New Roman" w:hAnsi="Times New Roman" w:cs="Times New Roman"/>
                <w:bCs w:val="0"/>
                <w:caps/>
                <w:color w:val="002060"/>
                <w:sz w:val="23"/>
                <w:szCs w:val="23"/>
              </w:rPr>
            </w:pPr>
            <w:r w:rsidRPr="00221309">
              <w:rPr>
                <w:rFonts w:ascii="Times New Roman" w:hAnsi="Times New Roman" w:cs="Times New Roman"/>
                <w:bCs w:val="0"/>
                <w:caps/>
                <w:color w:val="002060"/>
                <w:sz w:val="23"/>
                <w:szCs w:val="23"/>
              </w:rPr>
              <w:t>14</w:t>
            </w:r>
          </w:p>
        </w:tc>
        <w:tc>
          <w:tcPr>
            <w:tcW w:w="7153" w:type="dxa"/>
          </w:tcPr>
          <w:p w:rsidR="0030073D" w:rsidRPr="00D2420C" w:rsidRDefault="0030073D" w:rsidP="00342077">
            <w:pPr>
              <w:tabs>
                <w:tab w:val="left" w:pos="900"/>
              </w:tabs>
              <w:spacing w:line="276" w:lineRule="auto"/>
              <w:jc w:val="both"/>
              <w:cnfStyle w:val="000000000000"/>
              <w:rPr>
                <w:rFonts w:ascii="Times New Roman" w:hAnsi="Times New Roman" w:cs="Times New Roman"/>
                <w:color w:val="002060"/>
                <w:sz w:val="24"/>
              </w:rPr>
            </w:pPr>
            <w:r w:rsidRPr="00D2420C">
              <w:rPr>
                <w:rFonts w:ascii="Times New Roman" w:hAnsi="Times New Roman" w:cs="Times New Roman"/>
                <w:color w:val="002060"/>
                <w:sz w:val="24"/>
              </w:rPr>
              <w:t>IBBI Communication to IPs on invitation of EOI [Empanelment of IPs for AA for January 1, 2021 to June 30, 2021]</w:t>
            </w:r>
          </w:p>
        </w:tc>
        <w:tc>
          <w:tcPr>
            <w:tcW w:w="1397" w:type="dxa"/>
          </w:tcPr>
          <w:p w:rsidR="0030073D" w:rsidRPr="008C0635" w:rsidRDefault="0030073D" w:rsidP="00342077">
            <w:pPr>
              <w:spacing w:line="276" w:lineRule="auto"/>
              <w:cnfStyle w:val="000000000000"/>
              <w:rPr>
                <w:sz w:val="16"/>
              </w:rPr>
            </w:pPr>
          </w:p>
          <w:p w:rsidR="0030073D" w:rsidRDefault="00867352" w:rsidP="00342077">
            <w:pPr>
              <w:spacing w:line="276" w:lineRule="auto"/>
              <w:cnfStyle w:val="000000000000"/>
            </w:pPr>
            <w:hyperlink r:id="rId198" w:history="1">
              <w:r w:rsidR="0030073D" w:rsidRPr="004E741A">
                <w:rPr>
                  <w:rStyle w:val="Hyperlink"/>
                  <w:rFonts w:ascii="Book Antiqua" w:hAnsi="Book Antiqua"/>
                  <w:sz w:val="24"/>
                </w:rPr>
                <w:t>Click Here</w:t>
              </w:r>
            </w:hyperlink>
          </w:p>
        </w:tc>
      </w:tr>
      <w:tr w:rsidR="0030073D" w:rsidRPr="00221309" w:rsidTr="00342077">
        <w:trPr>
          <w:cnfStyle w:val="000000100000"/>
        </w:trPr>
        <w:tc>
          <w:tcPr>
            <w:cnfStyle w:val="001000000000"/>
            <w:tcW w:w="630" w:type="dxa"/>
          </w:tcPr>
          <w:p w:rsidR="0030073D" w:rsidRDefault="0030073D" w:rsidP="00342077">
            <w:pPr>
              <w:jc w:val="center"/>
              <w:rPr>
                <w:rFonts w:ascii="Times New Roman" w:hAnsi="Times New Roman" w:cs="Times New Roman"/>
                <w:color w:val="002060"/>
                <w:sz w:val="23"/>
                <w:szCs w:val="23"/>
              </w:rPr>
            </w:pPr>
          </w:p>
          <w:p w:rsidR="0030073D" w:rsidRPr="00221309" w:rsidRDefault="0030073D" w:rsidP="00342077">
            <w:pPr>
              <w:jc w:val="center"/>
              <w:rPr>
                <w:rFonts w:ascii="Times New Roman" w:hAnsi="Times New Roman" w:cs="Times New Roman"/>
                <w:color w:val="002060"/>
                <w:sz w:val="23"/>
                <w:szCs w:val="23"/>
              </w:rPr>
            </w:pPr>
            <w:r w:rsidRPr="00221309">
              <w:rPr>
                <w:rFonts w:ascii="Times New Roman" w:hAnsi="Times New Roman" w:cs="Times New Roman"/>
                <w:color w:val="002060"/>
                <w:sz w:val="23"/>
                <w:szCs w:val="23"/>
              </w:rPr>
              <w:t>15</w:t>
            </w:r>
          </w:p>
        </w:tc>
        <w:tc>
          <w:tcPr>
            <w:tcW w:w="7153" w:type="dxa"/>
          </w:tcPr>
          <w:p w:rsidR="0030073D" w:rsidRPr="00D2420C" w:rsidRDefault="0030073D" w:rsidP="00342077">
            <w:pPr>
              <w:tabs>
                <w:tab w:val="left" w:pos="3615"/>
              </w:tabs>
              <w:spacing w:line="276" w:lineRule="auto"/>
              <w:jc w:val="both"/>
              <w:cnfStyle w:val="000000100000"/>
              <w:rPr>
                <w:rFonts w:ascii="Times New Roman" w:hAnsi="Times New Roman" w:cs="Times New Roman"/>
                <w:color w:val="002060"/>
                <w:sz w:val="24"/>
              </w:rPr>
            </w:pPr>
            <w:r w:rsidRPr="00D2420C">
              <w:rPr>
                <w:rFonts w:ascii="Times New Roman" w:hAnsi="Times New Roman" w:cs="Times New Roman"/>
                <w:color w:val="002060"/>
                <w:sz w:val="24"/>
              </w:rPr>
              <w:t>Extension of deadline till 15th January, 2021 -Invitation of Expression of Interest from prospective eligible institutions for conducting Graduate Insolvency Programme</w:t>
            </w:r>
          </w:p>
        </w:tc>
        <w:tc>
          <w:tcPr>
            <w:tcW w:w="1397" w:type="dxa"/>
          </w:tcPr>
          <w:p w:rsidR="0030073D" w:rsidRDefault="0030073D" w:rsidP="00342077">
            <w:pPr>
              <w:spacing w:line="276" w:lineRule="auto"/>
              <w:cnfStyle w:val="000000100000"/>
              <w:rPr>
                <w:sz w:val="12"/>
              </w:rPr>
            </w:pPr>
          </w:p>
          <w:p w:rsidR="0030073D" w:rsidRPr="00083B3D" w:rsidRDefault="0030073D" w:rsidP="00342077">
            <w:pPr>
              <w:spacing w:line="276" w:lineRule="auto"/>
              <w:cnfStyle w:val="000000100000"/>
              <w:rPr>
                <w:sz w:val="12"/>
              </w:rPr>
            </w:pPr>
          </w:p>
          <w:p w:rsidR="0030073D" w:rsidRDefault="00867352" w:rsidP="00342077">
            <w:pPr>
              <w:spacing w:line="276" w:lineRule="auto"/>
              <w:cnfStyle w:val="000000100000"/>
            </w:pPr>
            <w:hyperlink r:id="rId199" w:history="1">
              <w:r w:rsidR="0030073D" w:rsidRPr="004E741A">
                <w:rPr>
                  <w:rStyle w:val="Hyperlink"/>
                  <w:rFonts w:ascii="Book Antiqua" w:hAnsi="Book Antiqua"/>
                  <w:sz w:val="24"/>
                </w:rPr>
                <w:t>Click Here</w:t>
              </w:r>
            </w:hyperlink>
          </w:p>
        </w:tc>
      </w:tr>
      <w:tr w:rsidR="0030073D" w:rsidRPr="00221309" w:rsidTr="00342077">
        <w:tc>
          <w:tcPr>
            <w:cnfStyle w:val="001000000000"/>
            <w:tcW w:w="630" w:type="dxa"/>
          </w:tcPr>
          <w:p w:rsidR="0030073D" w:rsidRPr="00221309" w:rsidRDefault="0030073D" w:rsidP="00342077">
            <w:pPr>
              <w:jc w:val="center"/>
              <w:rPr>
                <w:rFonts w:ascii="Times New Roman" w:hAnsi="Times New Roman" w:cs="Times New Roman"/>
                <w:color w:val="002060"/>
                <w:sz w:val="23"/>
                <w:szCs w:val="23"/>
              </w:rPr>
            </w:pPr>
            <w:r w:rsidRPr="00221309">
              <w:rPr>
                <w:rFonts w:ascii="Times New Roman" w:hAnsi="Times New Roman" w:cs="Times New Roman"/>
                <w:color w:val="002060"/>
                <w:sz w:val="23"/>
                <w:szCs w:val="23"/>
              </w:rPr>
              <w:t>16</w:t>
            </w:r>
          </w:p>
        </w:tc>
        <w:tc>
          <w:tcPr>
            <w:tcW w:w="7153" w:type="dxa"/>
          </w:tcPr>
          <w:p w:rsidR="0030073D" w:rsidRPr="00D2420C" w:rsidRDefault="0030073D" w:rsidP="00342077">
            <w:pPr>
              <w:tabs>
                <w:tab w:val="left" w:pos="3615"/>
              </w:tabs>
              <w:spacing w:line="276" w:lineRule="auto"/>
              <w:jc w:val="both"/>
              <w:cnfStyle w:val="000000000000"/>
              <w:rPr>
                <w:rFonts w:ascii="Times New Roman" w:hAnsi="Times New Roman" w:cs="Times New Roman"/>
                <w:color w:val="002060"/>
                <w:sz w:val="24"/>
              </w:rPr>
            </w:pPr>
            <w:r w:rsidRPr="00D2420C">
              <w:rPr>
                <w:rFonts w:ascii="Times New Roman" w:hAnsi="Times New Roman" w:cs="Times New Roman"/>
                <w:color w:val="002060"/>
                <w:sz w:val="24"/>
              </w:rPr>
              <w:t>In the matter of Mr. Rajesh Samson, Insolvency Professional</w:t>
            </w:r>
          </w:p>
        </w:tc>
        <w:tc>
          <w:tcPr>
            <w:tcW w:w="1397" w:type="dxa"/>
          </w:tcPr>
          <w:p w:rsidR="0030073D" w:rsidRDefault="00867352" w:rsidP="00342077">
            <w:pPr>
              <w:spacing w:line="276" w:lineRule="auto"/>
              <w:cnfStyle w:val="000000000000"/>
            </w:pPr>
            <w:hyperlink r:id="rId200" w:history="1">
              <w:r w:rsidR="0030073D" w:rsidRPr="004E741A">
                <w:rPr>
                  <w:rStyle w:val="Hyperlink"/>
                  <w:rFonts w:ascii="Book Antiqua" w:hAnsi="Book Antiqua"/>
                  <w:sz w:val="24"/>
                </w:rPr>
                <w:t>Click Here</w:t>
              </w:r>
            </w:hyperlink>
          </w:p>
        </w:tc>
      </w:tr>
      <w:tr w:rsidR="0030073D" w:rsidRPr="00221309" w:rsidTr="00342077">
        <w:trPr>
          <w:cnfStyle w:val="000000100000"/>
        </w:trPr>
        <w:tc>
          <w:tcPr>
            <w:cnfStyle w:val="001000000000"/>
            <w:tcW w:w="630" w:type="dxa"/>
          </w:tcPr>
          <w:p w:rsidR="0030073D" w:rsidRPr="00D2420C" w:rsidRDefault="0030073D" w:rsidP="00342077">
            <w:pPr>
              <w:jc w:val="center"/>
              <w:rPr>
                <w:rFonts w:ascii="Times New Roman" w:hAnsi="Times New Roman" w:cs="Times New Roman"/>
                <w:color w:val="002060"/>
                <w:sz w:val="15"/>
                <w:szCs w:val="23"/>
              </w:rPr>
            </w:pPr>
          </w:p>
          <w:p w:rsidR="0030073D" w:rsidRPr="00221309" w:rsidRDefault="0030073D" w:rsidP="00342077">
            <w:pPr>
              <w:jc w:val="center"/>
              <w:rPr>
                <w:rFonts w:ascii="Times New Roman" w:hAnsi="Times New Roman" w:cs="Times New Roman"/>
                <w:color w:val="002060"/>
                <w:sz w:val="23"/>
                <w:szCs w:val="23"/>
              </w:rPr>
            </w:pPr>
            <w:r w:rsidRPr="00221309">
              <w:rPr>
                <w:rFonts w:ascii="Times New Roman" w:hAnsi="Times New Roman" w:cs="Times New Roman"/>
                <w:color w:val="002060"/>
                <w:sz w:val="23"/>
                <w:szCs w:val="23"/>
              </w:rPr>
              <w:t>17</w:t>
            </w:r>
          </w:p>
        </w:tc>
        <w:tc>
          <w:tcPr>
            <w:tcW w:w="7153" w:type="dxa"/>
          </w:tcPr>
          <w:p w:rsidR="0030073D" w:rsidRPr="00D2420C" w:rsidRDefault="0030073D" w:rsidP="00342077">
            <w:pPr>
              <w:tabs>
                <w:tab w:val="left" w:pos="3615"/>
              </w:tabs>
              <w:jc w:val="both"/>
              <w:cnfStyle w:val="000000100000"/>
              <w:rPr>
                <w:rFonts w:ascii="Times New Roman" w:hAnsi="Times New Roman" w:cs="Times New Roman"/>
                <w:color w:val="002060"/>
                <w:sz w:val="24"/>
              </w:rPr>
            </w:pPr>
            <w:r w:rsidRPr="00D2420C">
              <w:rPr>
                <w:rFonts w:ascii="Times New Roman" w:hAnsi="Times New Roman" w:cs="Times New Roman"/>
                <w:color w:val="002060"/>
                <w:sz w:val="24"/>
              </w:rPr>
              <w:t xml:space="preserve">In the matter of Mr. </w:t>
            </w:r>
            <w:proofErr w:type="spellStart"/>
            <w:r w:rsidRPr="00D2420C">
              <w:rPr>
                <w:rFonts w:ascii="Times New Roman" w:hAnsi="Times New Roman" w:cs="Times New Roman"/>
                <w:color w:val="002060"/>
                <w:sz w:val="24"/>
              </w:rPr>
              <w:t>Abhay</w:t>
            </w:r>
            <w:proofErr w:type="spellEnd"/>
            <w:r w:rsidRPr="00D2420C">
              <w:rPr>
                <w:rFonts w:ascii="Times New Roman" w:hAnsi="Times New Roman" w:cs="Times New Roman"/>
                <w:color w:val="002060"/>
                <w:sz w:val="24"/>
              </w:rPr>
              <w:t xml:space="preserve"> </w:t>
            </w:r>
            <w:proofErr w:type="spellStart"/>
            <w:r w:rsidRPr="00D2420C">
              <w:rPr>
                <w:rFonts w:ascii="Times New Roman" w:hAnsi="Times New Roman" w:cs="Times New Roman"/>
                <w:color w:val="002060"/>
                <w:sz w:val="24"/>
              </w:rPr>
              <w:t>Narayan</w:t>
            </w:r>
            <w:proofErr w:type="spellEnd"/>
            <w:r w:rsidRPr="00D2420C">
              <w:rPr>
                <w:rFonts w:ascii="Times New Roman" w:hAnsi="Times New Roman" w:cs="Times New Roman"/>
                <w:color w:val="002060"/>
                <w:sz w:val="24"/>
              </w:rPr>
              <w:t xml:space="preserve"> </w:t>
            </w:r>
            <w:proofErr w:type="spellStart"/>
            <w:r w:rsidRPr="00D2420C">
              <w:rPr>
                <w:rFonts w:ascii="Times New Roman" w:hAnsi="Times New Roman" w:cs="Times New Roman"/>
                <w:color w:val="002060"/>
                <w:sz w:val="24"/>
              </w:rPr>
              <w:t>Manudhane</w:t>
            </w:r>
            <w:proofErr w:type="spellEnd"/>
            <w:r w:rsidRPr="00D2420C">
              <w:rPr>
                <w:rFonts w:ascii="Times New Roman" w:hAnsi="Times New Roman" w:cs="Times New Roman"/>
                <w:color w:val="002060"/>
                <w:sz w:val="24"/>
              </w:rPr>
              <w:t>, Insolvency Professional</w:t>
            </w:r>
          </w:p>
        </w:tc>
        <w:tc>
          <w:tcPr>
            <w:tcW w:w="1397" w:type="dxa"/>
          </w:tcPr>
          <w:p w:rsidR="0030073D" w:rsidRPr="00083B3D" w:rsidRDefault="0030073D" w:rsidP="00342077">
            <w:pPr>
              <w:spacing w:line="276" w:lineRule="auto"/>
              <w:cnfStyle w:val="000000100000"/>
              <w:rPr>
                <w:sz w:val="12"/>
              </w:rPr>
            </w:pPr>
          </w:p>
          <w:p w:rsidR="0030073D" w:rsidRPr="004656AE" w:rsidRDefault="00867352" w:rsidP="00342077">
            <w:pPr>
              <w:cnfStyle w:val="000000100000"/>
              <w:rPr>
                <w:sz w:val="12"/>
              </w:rPr>
            </w:pPr>
            <w:hyperlink r:id="rId201" w:history="1">
              <w:r w:rsidR="0030073D" w:rsidRPr="004E741A">
                <w:rPr>
                  <w:rStyle w:val="Hyperlink"/>
                  <w:rFonts w:ascii="Book Antiqua" w:hAnsi="Book Antiqua"/>
                  <w:sz w:val="24"/>
                </w:rPr>
                <w:t>Click Here</w:t>
              </w:r>
            </w:hyperlink>
          </w:p>
        </w:tc>
      </w:tr>
      <w:tr w:rsidR="0030073D" w:rsidRPr="00221309" w:rsidTr="00342077">
        <w:tc>
          <w:tcPr>
            <w:cnfStyle w:val="001000000000"/>
            <w:tcW w:w="630" w:type="dxa"/>
          </w:tcPr>
          <w:p w:rsidR="0030073D" w:rsidRPr="00221309" w:rsidRDefault="0030073D" w:rsidP="00342077">
            <w:pPr>
              <w:jc w:val="center"/>
              <w:rPr>
                <w:rFonts w:ascii="Times New Roman" w:hAnsi="Times New Roman" w:cs="Times New Roman"/>
                <w:color w:val="002060"/>
                <w:sz w:val="23"/>
                <w:szCs w:val="23"/>
              </w:rPr>
            </w:pPr>
            <w:r w:rsidRPr="00221309">
              <w:rPr>
                <w:rFonts w:ascii="Times New Roman" w:hAnsi="Times New Roman" w:cs="Times New Roman"/>
                <w:color w:val="002060"/>
                <w:sz w:val="23"/>
                <w:szCs w:val="23"/>
              </w:rPr>
              <w:t>18</w:t>
            </w:r>
          </w:p>
        </w:tc>
        <w:tc>
          <w:tcPr>
            <w:tcW w:w="7153" w:type="dxa"/>
          </w:tcPr>
          <w:p w:rsidR="0030073D" w:rsidRPr="00D2420C" w:rsidRDefault="0030073D" w:rsidP="00342077">
            <w:pPr>
              <w:tabs>
                <w:tab w:val="left" w:pos="3615"/>
              </w:tabs>
              <w:jc w:val="both"/>
              <w:cnfStyle w:val="000000000000"/>
              <w:rPr>
                <w:rFonts w:ascii="Times New Roman" w:hAnsi="Times New Roman" w:cs="Times New Roman"/>
                <w:color w:val="002060"/>
                <w:sz w:val="24"/>
              </w:rPr>
            </w:pPr>
            <w:r w:rsidRPr="00D2420C">
              <w:rPr>
                <w:rFonts w:ascii="Times New Roman" w:hAnsi="Times New Roman" w:cs="Times New Roman"/>
                <w:color w:val="002060"/>
                <w:sz w:val="24"/>
              </w:rPr>
              <w:t xml:space="preserve">In the matter of Mr. </w:t>
            </w:r>
            <w:proofErr w:type="spellStart"/>
            <w:r w:rsidRPr="00D2420C">
              <w:rPr>
                <w:rFonts w:ascii="Times New Roman" w:hAnsi="Times New Roman" w:cs="Times New Roman"/>
                <w:color w:val="002060"/>
                <w:sz w:val="24"/>
              </w:rPr>
              <w:t>Manoj</w:t>
            </w:r>
            <w:proofErr w:type="spellEnd"/>
            <w:r w:rsidRPr="00D2420C">
              <w:rPr>
                <w:rFonts w:ascii="Times New Roman" w:hAnsi="Times New Roman" w:cs="Times New Roman"/>
                <w:color w:val="002060"/>
                <w:sz w:val="24"/>
              </w:rPr>
              <w:t xml:space="preserve"> Kumar Jain, Insolvency Professional</w:t>
            </w:r>
          </w:p>
        </w:tc>
        <w:tc>
          <w:tcPr>
            <w:tcW w:w="1397" w:type="dxa"/>
          </w:tcPr>
          <w:p w:rsidR="0030073D" w:rsidRDefault="00867352" w:rsidP="00342077">
            <w:pPr>
              <w:cnfStyle w:val="000000000000"/>
            </w:pPr>
            <w:hyperlink r:id="rId202" w:history="1">
              <w:r w:rsidR="0030073D" w:rsidRPr="004656AE">
                <w:rPr>
                  <w:rStyle w:val="Hyperlink"/>
                  <w:rFonts w:ascii="Book Antiqua" w:hAnsi="Book Antiqua"/>
                  <w:sz w:val="24"/>
                </w:rPr>
                <w:t>Click Here</w:t>
              </w:r>
            </w:hyperlink>
          </w:p>
        </w:tc>
      </w:tr>
      <w:tr w:rsidR="0030073D" w:rsidRPr="00221309" w:rsidTr="00342077">
        <w:trPr>
          <w:cnfStyle w:val="000000100000"/>
        </w:trPr>
        <w:tc>
          <w:tcPr>
            <w:cnfStyle w:val="001000000000"/>
            <w:tcW w:w="630" w:type="dxa"/>
          </w:tcPr>
          <w:p w:rsidR="0030073D" w:rsidRPr="00D2420C" w:rsidRDefault="0030073D" w:rsidP="00342077">
            <w:pPr>
              <w:jc w:val="center"/>
              <w:rPr>
                <w:rFonts w:ascii="Times New Roman" w:hAnsi="Times New Roman" w:cs="Times New Roman"/>
                <w:color w:val="002060"/>
                <w:sz w:val="11"/>
                <w:szCs w:val="23"/>
              </w:rPr>
            </w:pPr>
          </w:p>
          <w:p w:rsidR="0030073D" w:rsidRPr="00221309" w:rsidRDefault="0030073D" w:rsidP="00342077">
            <w:pPr>
              <w:jc w:val="center"/>
              <w:rPr>
                <w:rFonts w:ascii="Times New Roman" w:hAnsi="Times New Roman" w:cs="Times New Roman"/>
                <w:color w:val="002060"/>
                <w:sz w:val="23"/>
                <w:szCs w:val="23"/>
              </w:rPr>
            </w:pPr>
            <w:r w:rsidRPr="00221309">
              <w:rPr>
                <w:rFonts w:ascii="Times New Roman" w:hAnsi="Times New Roman" w:cs="Times New Roman"/>
                <w:color w:val="002060"/>
                <w:sz w:val="23"/>
                <w:szCs w:val="23"/>
              </w:rPr>
              <w:t>19</w:t>
            </w:r>
          </w:p>
        </w:tc>
        <w:tc>
          <w:tcPr>
            <w:tcW w:w="7153" w:type="dxa"/>
          </w:tcPr>
          <w:p w:rsidR="0030073D" w:rsidRPr="00D2420C" w:rsidRDefault="0030073D" w:rsidP="00342077">
            <w:pPr>
              <w:tabs>
                <w:tab w:val="left" w:pos="3615"/>
              </w:tabs>
              <w:jc w:val="both"/>
              <w:cnfStyle w:val="000000100000"/>
              <w:rPr>
                <w:rFonts w:ascii="Times New Roman" w:hAnsi="Times New Roman" w:cs="Times New Roman"/>
                <w:color w:val="002060"/>
                <w:sz w:val="24"/>
              </w:rPr>
            </w:pPr>
            <w:r w:rsidRPr="00D2420C">
              <w:rPr>
                <w:rFonts w:ascii="Times New Roman" w:hAnsi="Times New Roman" w:cs="Times New Roman"/>
                <w:color w:val="002060"/>
                <w:sz w:val="24"/>
              </w:rPr>
              <w:t xml:space="preserve">International Conference on Insolvency Law &amp; CISG@40 on 18th December, 2020 </w:t>
            </w:r>
            <w:r w:rsidR="00EE193E">
              <w:rPr>
                <w:rFonts w:ascii="Times New Roman" w:hAnsi="Times New Roman" w:cs="Times New Roman"/>
                <w:color w:val="002060"/>
                <w:sz w:val="24"/>
              </w:rPr>
              <w:t>–</w:t>
            </w:r>
            <w:r w:rsidRPr="00D2420C">
              <w:rPr>
                <w:rFonts w:ascii="Times New Roman" w:hAnsi="Times New Roman" w:cs="Times New Roman"/>
                <w:color w:val="002060"/>
                <w:sz w:val="24"/>
              </w:rPr>
              <w:t xml:space="preserve"> Schedule</w:t>
            </w:r>
          </w:p>
        </w:tc>
        <w:tc>
          <w:tcPr>
            <w:tcW w:w="1397" w:type="dxa"/>
          </w:tcPr>
          <w:p w:rsidR="0030073D" w:rsidRPr="00083B3D" w:rsidRDefault="0030073D" w:rsidP="00342077">
            <w:pPr>
              <w:spacing w:line="276" w:lineRule="auto"/>
              <w:cnfStyle w:val="000000100000"/>
              <w:rPr>
                <w:sz w:val="12"/>
              </w:rPr>
            </w:pPr>
          </w:p>
          <w:p w:rsidR="0030073D" w:rsidRPr="004656AE" w:rsidRDefault="00867352" w:rsidP="00342077">
            <w:pPr>
              <w:cnfStyle w:val="000000100000"/>
              <w:rPr>
                <w:sz w:val="12"/>
              </w:rPr>
            </w:pPr>
            <w:hyperlink r:id="rId203" w:history="1">
              <w:r w:rsidR="0030073D" w:rsidRPr="004E741A">
                <w:rPr>
                  <w:rStyle w:val="Hyperlink"/>
                  <w:rFonts w:ascii="Book Antiqua" w:hAnsi="Book Antiqua"/>
                  <w:sz w:val="24"/>
                </w:rPr>
                <w:t>Click Here</w:t>
              </w:r>
            </w:hyperlink>
          </w:p>
        </w:tc>
      </w:tr>
      <w:tr w:rsidR="0030073D" w:rsidRPr="00221309" w:rsidTr="00342077">
        <w:tc>
          <w:tcPr>
            <w:cnfStyle w:val="001000000000"/>
            <w:tcW w:w="630" w:type="dxa"/>
          </w:tcPr>
          <w:p w:rsidR="0030073D" w:rsidRPr="00221309" w:rsidRDefault="0030073D" w:rsidP="00342077">
            <w:pPr>
              <w:jc w:val="center"/>
              <w:rPr>
                <w:rFonts w:ascii="Times New Roman" w:hAnsi="Times New Roman" w:cs="Times New Roman"/>
                <w:color w:val="002060"/>
                <w:sz w:val="23"/>
                <w:szCs w:val="23"/>
              </w:rPr>
            </w:pPr>
            <w:r w:rsidRPr="00221309">
              <w:rPr>
                <w:rFonts w:ascii="Times New Roman" w:hAnsi="Times New Roman" w:cs="Times New Roman"/>
                <w:color w:val="002060"/>
                <w:sz w:val="23"/>
                <w:szCs w:val="23"/>
              </w:rPr>
              <w:t>20</w:t>
            </w:r>
          </w:p>
        </w:tc>
        <w:tc>
          <w:tcPr>
            <w:tcW w:w="7153" w:type="dxa"/>
          </w:tcPr>
          <w:p w:rsidR="0030073D" w:rsidRPr="00D2420C" w:rsidRDefault="0030073D" w:rsidP="00342077">
            <w:pPr>
              <w:tabs>
                <w:tab w:val="left" w:pos="3615"/>
              </w:tabs>
              <w:jc w:val="both"/>
              <w:cnfStyle w:val="000000000000"/>
              <w:rPr>
                <w:rFonts w:ascii="Times New Roman" w:hAnsi="Times New Roman" w:cs="Times New Roman"/>
                <w:color w:val="002060"/>
                <w:sz w:val="24"/>
              </w:rPr>
            </w:pPr>
            <w:r w:rsidRPr="00D2420C">
              <w:rPr>
                <w:rFonts w:ascii="Times New Roman" w:hAnsi="Times New Roman" w:cs="Times New Roman"/>
                <w:color w:val="002060"/>
                <w:sz w:val="24"/>
              </w:rPr>
              <w:t xml:space="preserve">In the matter of Mr. </w:t>
            </w:r>
            <w:proofErr w:type="spellStart"/>
            <w:r w:rsidRPr="00D2420C">
              <w:rPr>
                <w:rFonts w:ascii="Times New Roman" w:hAnsi="Times New Roman" w:cs="Times New Roman"/>
                <w:color w:val="002060"/>
                <w:sz w:val="24"/>
              </w:rPr>
              <w:t>Venkata</w:t>
            </w:r>
            <w:proofErr w:type="spellEnd"/>
            <w:r w:rsidRPr="00D2420C">
              <w:rPr>
                <w:rFonts w:ascii="Times New Roman" w:hAnsi="Times New Roman" w:cs="Times New Roman"/>
                <w:color w:val="002060"/>
                <w:sz w:val="24"/>
              </w:rPr>
              <w:t xml:space="preserve"> </w:t>
            </w:r>
            <w:proofErr w:type="spellStart"/>
            <w:r w:rsidRPr="00D2420C">
              <w:rPr>
                <w:rFonts w:ascii="Times New Roman" w:hAnsi="Times New Roman" w:cs="Times New Roman"/>
                <w:color w:val="002060"/>
                <w:sz w:val="24"/>
              </w:rPr>
              <w:t>Sivakumar</w:t>
            </w:r>
            <w:proofErr w:type="spellEnd"/>
            <w:r w:rsidRPr="00D2420C">
              <w:rPr>
                <w:rFonts w:ascii="Times New Roman" w:hAnsi="Times New Roman" w:cs="Times New Roman"/>
                <w:color w:val="002060"/>
                <w:sz w:val="24"/>
              </w:rPr>
              <w:t>, Insolvency Professional</w:t>
            </w:r>
          </w:p>
        </w:tc>
        <w:tc>
          <w:tcPr>
            <w:tcW w:w="1397" w:type="dxa"/>
          </w:tcPr>
          <w:p w:rsidR="0030073D" w:rsidRPr="004656AE" w:rsidRDefault="00867352" w:rsidP="00342077">
            <w:pPr>
              <w:cnfStyle w:val="000000000000"/>
              <w:rPr>
                <w:sz w:val="12"/>
              </w:rPr>
            </w:pPr>
            <w:hyperlink r:id="rId204" w:history="1">
              <w:r w:rsidR="0030073D" w:rsidRPr="004E741A">
                <w:rPr>
                  <w:rStyle w:val="Hyperlink"/>
                  <w:rFonts w:ascii="Book Antiqua" w:hAnsi="Book Antiqua"/>
                  <w:sz w:val="24"/>
                </w:rPr>
                <w:t>Click Here</w:t>
              </w:r>
            </w:hyperlink>
          </w:p>
        </w:tc>
      </w:tr>
      <w:tr w:rsidR="0030073D" w:rsidRPr="00221309" w:rsidTr="00342077">
        <w:trPr>
          <w:cnfStyle w:val="000000100000"/>
        </w:trPr>
        <w:tc>
          <w:tcPr>
            <w:cnfStyle w:val="001000000000"/>
            <w:tcW w:w="630" w:type="dxa"/>
          </w:tcPr>
          <w:p w:rsidR="0030073D" w:rsidRPr="00221309" w:rsidRDefault="0030073D" w:rsidP="00342077">
            <w:pPr>
              <w:jc w:val="center"/>
              <w:rPr>
                <w:rFonts w:ascii="Times New Roman" w:hAnsi="Times New Roman" w:cs="Times New Roman"/>
                <w:color w:val="002060"/>
                <w:sz w:val="23"/>
                <w:szCs w:val="23"/>
              </w:rPr>
            </w:pPr>
            <w:r w:rsidRPr="00221309">
              <w:rPr>
                <w:rFonts w:ascii="Times New Roman" w:hAnsi="Times New Roman" w:cs="Times New Roman"/>
                <w:color w:val="002060"/>
                <w:sz w:val="23"/>
                <w:szCs w:val="23"/>
              </w:rPr>
              <w:t>21</w:t>
            </w:r>
          </w:p>
        </w:tc>
        <w:tc>
          <w:tcPr>
            <w:tcW w:w="7153" w:type="dxa"/>
          </w:tcPr>
          <w:p w:rsidR="0030073D" w:rsidRPr="00D2420C" w:rsidRDefault="0030073D" w:rsidP="00342077">
            <w:pPr>
              <w:tabs>
                <w:tab w:val="left" w:pos="3615"/>
              </w:tabs>
              <w:jc w:val="both"/>
              <w:cnfStyle w:val="000000100000"/>
              <w:rPr>
                <w:rFonts w:ascii="Times New Roman" w:hAnsi="Times New Roman" w:cs="Times New Roman"/>
                <w:color w:val="002060"/>
                <w:sz w:val="24"/>
              </w:rPr>
            </w:pPr>
            <w:r w:rsidRPr="00D2420C">
              <w:rPr>
                <w:rFonts w:ascii="Times New Roman" w:hAnsi="Times New Roman" w:cs="Times New Roman"/>
                <w:color w:val="002060"/>
                <w:sz w:val="24"/>
              </w:rPr>
              <w:t xml:space="preserve">In the matter of Ms. </w:t>
            </w:r>
            <w:proofErr w:type="spellStart"/>
            <w:r w:rsidRPr="00D2420C">
              <w:rPr>
                <w:rFonts w:ascii="Times New Roman" w:hAnsi="Times New Roman" w:cs="Times New Roman"/>
                <w:color w:val="002060"/>
                <w:sz w:val="24"/>
              </w:rPr>
              <w:t>Sonu</w:t>
            </w:r>
            <w:proofErr w:type="spellEnd"/>
            <w:r w:rsidRPr="00D2420C">
              <w:rPr>
                <w:rFonts w:ascii="Times New Roman" w:hAnsi="Times New Roman" w:cs="Times New Roman"/>
                <w:color w:val="002060"/>
                <w:sz w:val="24"/>
              </w:rPr>
              <w:t xml:space="preserve"> Jain, Insolvency Professional</w:t>
            </w:r>
          </w:p>
        </w:tc>
        <w:tc>
          <w:tcPr>
            <w:tcW w:w="1397" w:type="dxa"/>
          </w:tcPr>
          <w:p w:rsidR="0030073D" w:rsidRDefault="00867352" w:rsidP="00342077">
            <w:pPr>
              <w:cnfStyle w:val="000000100000"/>
            </w:pPr>
            <w:hyperlink r:id="rId205" w:history="1">
              <w:r w:rsidR="0030073D" w:rsidRPr="004E741A">
                <w:rPr>
                  <w:rStyle w:val="Hyperlink"/>
                  <w:rFonts w:ascii="Book Antiqua" w:hAnsi="Book Antiqua"/>
                  <w:sz w:val="24"/>
                </w:rPr>
                <w:t>Click Here</w:t>
              </w:r>
            </w:hyperlink>
          </w:p>
        </w:tc>
      </w:tr>
      <w:tr w:rsidR="0030073D" w:rsidRPr="00221309" w:rsidTr="00342077">
        <w:tc>
          <w:tcPr>
            <w:cnfStyle w:val="001000000000"/>
            <w:tcW w:w="630" w:type="dxa"/>
          </w:tcPr>
          <w:p w:rsidR="0030073D" w:rsidRPr="00D2420C" w:rsidRDefault="0030073D" w:rsidP="00342077">
            <w:pPr>
              <w:jc w:val="center"/>
              <w:rPr>
                <w:rFonts w:ascii="Times New Roman" w:hAnsi="Times New Roman" w:cs="Times New Roman"/>
                <w:color w:val="002060"/>
                <w:sz w:val="17"/>
                <w:szCs w:val="23"/>
              </w:rPr>
            </w:pPr>
          </w:p>
          <w:p w:rsidR="0030073D" w:rsidRPr="00221309" w:rsidRDefault="0030073D" w:rsidP="00342077">
            <w:pPr>
              <w:jc w:val="center"/>
              <w:rPr>
                <w:rFonts w:ascii="Times New Roman" w:hAnsi="Times New Roman" w:cs="Times New Roman"/>
                <w:color w:val="002060"/>
                <w:sz w:val="23"/>
                <w:szCs w:val="23"/>
              </w:rPr>
            </w:pPr>
            <w:r w:rsidRPr="00221309">
              <w:rPr>
                <w:rFonts w:ascii="Times New Roman" w:hAnsi="Times New Roman" w:cs="Times New Roman"/>
                <w:color w:val="002060"/>
                <w:sz w:val="23"/>
                <w:szCs w:val="23"/>
              </w:rPr>
              <w:t>22</w:t>
            </w:r>
          </w:p>
        </w:tc>
        <w:tc>
          <w:tcPr>
            <w:tcW w:w="7153" w:type="dxa"/>
          </w:tcPr>
          <w:p w:rsidR="0030073D" w:rsidRPr="00D2420C" w:rsidRDefault="0030073D" w:rsidP="00342077">
            <w:pPr>
              <w:tabs>
                <w:tab w:val="left" w:pos="900"/>
              </w:tabs>
              <w:spacing w:line="276" w:lineRule="auto"/>
              <w:jc w:val="both"/>
              <w:cnfStyle w:val="000000000000"/>
              <w:rPr>
                <w:rFonts w:ascii="Times New Roman" w:hAnsi="Times New Roman" w:cs="Times New Roman"/>
                <w:color w:val="002060"/>
                <w:sz w:val="24"/>
              </w:rPr>
            </w:pPr>
            <w:r w:rsidRPr="00D2420C">
              <w:rPr>
                <w:rFonts w:ascii="Times New Roman" w:hAnsi="Times New Roman" w:cs="Times New Roman"/>
                <w:color w:val="002060"/>
                <w:sz w:val="24"/>
              </w:rPr>
              <w:t>Notification under section 10A of the Insolvency and Bankruptcy Code, 2016</w:t>
            </w:r>
          </w:p>
        </w:tc>
        <w:tc>
          <w:tcPr>
            <w:tcW w:w="1397" w:type="dxa"/>
          </w:tcPr>
          <w:p w:rsidR="0030073D" w:rsidRPr="008C0635" w:rsidRDefault="0030073D" w:rsidP="00342077">
            <w:pPr>
              <w:spacing w:line="276" w:lineRule="auto"/>
              <w:cnfStyle w:val="000000000000"/>
              <w:rPr>
                <w:sz w:val="16"/>
              </w:rPr>
            </w:pPr>
          </w:p>
          <w:p w:rsidR="0030073D" w:rsidRDefault="00867352" w:rsidP="00342077">
            <w:pPr>
              <w:spacing w:line="276" w:lineRule="auto"/>
              <w:cnfStyle w:val="000000000000"/>
            </w:pPr>
            <w:hyperlink r:id="rId206" w:history="1">
              <w:r w:rsidR="0030073D" w:rsidRPr="004E741A">
                <w:rPr>
                  <w:rStyle w:val="Hyperlink"/>
                  <w:rFonts w:ascii="Book Antiqua" w:hAnsi="Book Antiqua"/>
                  <w:sz w:val="24"/>
                </w:rPr>
                <w:t>Click Here</w:t>
              </w:r>
            </w:hyperlink>
          </w:p>
        </w:tc>
      </w:tr>
      <w:tr w:rsidR="0030073D" w:rsidRPr="00221309" w:rsidTr="00342077">
        <w:trPr>
          <w:cnfStyle w:val="000000100000"/>
        </w:trPr>
        <w:tc>
          <w:tcPr>
            <w:cnfStyle w:val="001000000000"/>
            <w:tcW w:w="630" w:type="dxa"/>
          </w:tcPr>
          <w:p w:rsidR="0030073D" w:rsidRPr="00221309" w:rsidRDefault="0030073D" w:rsidP="00342077">
            <w:pPr>
              <w:jc w:val="center"/>
              <w:rPr>
                <w:rFonts w:ascii="Times New Roman" w:hAnsi="Times New Roman" w:cs="Times New Roman"/>
                <w:color w:val="002060"/>
                <w:sz w:val="23"/>
                <w:szCs w:val="23"/>
              </w:rPr>
            </w:pPr>
            <w:r w:rsidRPr="00221309">
              <w:rPr>
                <w:rFonts w:ascii="Times New Roman" w:hAnsi="Times New Roman" w:cs="Times New Roman"/>
                <w:color w:val="002060"/>
                <w:sz w:val="23"/>
                <w:szCs w:val="23"/>
              </w:rPr>
              <w:t>23</w:t>
            </w:r>
          </w:p>
        </w:tc>
        <w:tc>
          <w:tcPr>
            <w:tcW w:w="7153" w:type="dxa"/>
          </w:tcPr>
          <w:p w:rsidR="0030073D" w:rsidRPr="00D2420C" w:rsidRDefault="0030073D" w:rsidP="00342077">
            <w:pPr>
              <w:tabs>
                <w:tab w:val="left" w:pos="3615"/>
              </w:tabs>
              <w:spacing w:line="276" w:lineRule="auto"/>
              <w:jc w:val="both"/>
              <w:cnfStyle w:val="000000100000"/>
              <w:rPr>
                <w:rFonts w:ascii="Times New Roman" w:hAnsi="Times New Roman" w:cs="Times New Roman"/>
                <w:color w:val="002060"/>
                <w:sz w:val="24"/>
              </w:rPr>
            </w:pPr>
            <w:r w:rsidRPr="00D2420C">
              <w:rPr>
                <w:rFonts w:ascii="Times New Roman" w:hAnsi="Times New Roman" w:cs="Times New Roman"/>
                <w:color w:val="002060"/>
                <w:sz w:val="24"/>
              </w:rPr>
              <w:t>Order of NCLT on Automatic Case Number Generation</w:t>
            </w:r>
          </w:p>
        </w:tc>
        <w:tc>
          <w:tcPr>
            <w:tcW w:w="1397" w:type="dxa"/>
          </w:tcPr>
          <w:p w:rsidR="0030073D" w:rsidRDefault="00867352" w:rsidP="00342077">
            <w:pPr>
              <w:spacing w:line="276" w:lineRule="auto"/>
              <w:cnfStyle w:val="000000100000"/>
            </w:pPr>
            <w:hyperlink r:id="rId207" w:history="1">
              <w:r w:rsidR="0030073D" w:rsidRPr="004E741A">
                <w:rPr>
                  <w:rStyle w:val="Hyperlink"/>
                  <w:rFonts w:ascii="Book Antiqua" w:hAnsi="Book Antiqua"/>
                  <w:sz w:val="24"/>
                </w:rPr>
                <w:t>Click Here</w:t>
              </w:r>
            </w:hyperlink>
          </w:p>
        </w:tc>
      </w:tr>
      <w:tr w:rsidR="0030073D" w:rsidRPr="00221309" w:rsidTr="00342077">
        <w:tc>
          <w:tcPr>
            <w:cnfStyle w:val="001000000000"/>
            <w:tcW w:w="630" w:type="dxa"/>
          </w:tcPr>
          <w:p w:rsidR="0030073D" w:rsidRDefault="0030073D" w:rsidP="00342077">
            <w:pPr>
              <w:jc w:val="center"/>
              <w:rPr>
                <w:rFonts w:ascii="Times New Roman" w:hAnsi="Times New Roman" w:cs="Times New Roman"/>
                <w:color w:val="002060"/>
                <w:sz w:val="23"/>
                <w:szCs w:val="23"/>
              </w:rPr>
            </w:pPr>
          </w:p>
          <w:p w:rsidR="0030073D" w:rsidRPr="00D2420C" w:rsidRDefault="0030073D" w:rsidP="00342077">
            <w:pPr>
              <w:jc w:val="center"/>
              <w:rPr>
                <w:rFonts w:ascii="Times New Roman" w:hAnsi="Times New Roman" w:cs="Times New Roman"/>
                <w:color w:val="002060"/>
                <w:sz w:val="19"/>
                <w:szCs w:val="23"/>
              </w:rPr>
            </w:pPr>
          </w:p>
          <w:p w:rsidR="0030073D" w:rsidRPr="00221309" w:rsidRDefault="0030073D" w:rsidP="00342077">
            <w:pPr>
              <w:jc w:val="center"/>
              <w:rPr>
                <w:rFonts w:ascii="Times New Roman" w:hAnsi="Times New Roman" w:cs="Times New Roman"/>
                <w:color w:val="002060"/>
                <w:sz w:val="23"/>
                <w:szCs w:val="23"/>
              </w:rPr>
            </w:pPr>
            <w:r w:rsidRPr="00221309">
              <w:rPr>
                <w:rFonts w:ascii="Times New Roman" w:hAnsi="Times New Roman" w:cs="Times New Roman"/>
                <w:color w:val="002060"/>
                <w:sz w:val="23"/>
                <w:szCs w:val="23"/>
              </w:rPr>
              <w:t>24</w:t>
            </w:r>
          </w:p>
        </w:tc>
        <w:tc>
          <w:tcPr>
            <w:tcW w:w="7153" w:type="dxa"/>
          </w:tcPr>
          <w:p w:rsidR="0030073D" w:rsidRPr="00D2420C" w:rsidRDefault="0030073D" w:rsidP="00342077">
            <w:pPr>
              <w:tabs>
                <w:tab w:val="left" w:pos="3615"/>
              </w:tabs>
              <w:spacing w:line="276" w:lineRule="auto"/>
              <w:jc w:val="both"/>
              <w:cnfStyle w:val="000000000000"/>
              <w:rPr>
                <w:rFonts w:ascii="Times New Roman" w:hAnsi="Times New Roman" w:cs="Times New Roman"/>
                <w:color w:val="002060"/>
                <w:sz w:val="24"/>
              </w:rPr>
            </w:pPr>
            <w:r w:rsidRPr="00D2420C">
              <w:rPr>
                <w:rFonts w:ascii="Times New Roman" w:hAnsi="Times New Roman" w:cs="Times New Roman"/>
                <w:color w:val="002060"/>
              </w:rPr>
              <w:t>Provisional List of IPs prepared in accordance with 'Insolvency Professionals to act as Interim Resolution Professionals, Liquidators, Resolution Professionals and Bankruptcy Trustees (Recommendation) (Second) Guidelines, 2020</w:t>
            </w:r>
          </w:p>
        </w:tc>
        <w:tc>
          <w:tcPr>
            <w:tcW w:w="1397" w:type="dxa"/>
          </w:tcPr>
          <w:p w:rsidR="0030073D" w:rsidRDefault="0030073D" w:rsidP="00342077">
            <w:pPr>
              <w:spacing w:line="276" w:lineRule="auto"/>
              <w:cnfStyle w:val="000000000000"/>
            </w:pPr>
          </w:p>
          <w:p w:rsidR="0030073D" w:rsidRDefault="00867352" w:rsidP="00342077">
            <w:pPr>
              <w:spacing w:line="276" w:lineRule="auto"/>
              <w:cnfStyle w:val="000000000000"/>
            </w:pPr>
            <w:hyperlink r:id="rId208" w:history="1">
              <w:r w:rsidR="0030073D" w:rsidRPr="004E741A">
                <w:rPr>
                  <w:rStyle w:val="Hyperlink"/>
                  <w:rFonts w:ascii="Book Antiqua" w:hAnsi="Book Antiqua"/>
                  <w:sz w:val="24"/>
                </w:rPr>
                <w:t>Click Here</w:t>
              </w:r>
            </w:hyperlink>
          </w:p>
        </w:tc>
      </w:tr>
      <w:tr w:rsidR="0030073D" w:rsidRPr="00221309" w:rsidTr="00342077">
        <w:trPr>
          <w:cnfStyle w:val="000000100000"/>
        </w:trPr>
        <w:tc>
          <w:tcPr>
            <w:cnfStyle w:val="001000000000"/>
            <w:tcW w:w="630" w:type="dxa"/>
          </w:tcPr>
          <w:p w:rsidR="0030073D" w:rsidRPr="00221309" w:rsidRDefault="0030073D" w:rsidP="00342077">
            <w:pPr>
              <w:jc w:val="center"/>
              <w:rPr>
                <w:rFonts w:ascii="Times New Roman" w:hAnsi="Times New Roman" w:cs="Times New Roman"/>
                <w:color w:val="002060"/>
                <w:sz w:val="23"/>
                <w:szCs w:val="23"/>
              </w:rPr>
            </w:pPr>
            <w:r w:rsidRPr="00221309">
              <w:rPr>
                <w:rFonts w:ascii="Times New Roman" w:hAnsi="Times New Roman" w:cs="Times New Roman"/>
                <w:color w:val="002060"/>
                <w:sz w:val="23"/>
                <w:szCs w:val="23"/>
              </w:rPr>
              <w:t>25</w:t>
            </w:r>
          </w:p>
        </w:tc>
        <w:tc>
          <w:tcPr>
            <w:tcW w:w="7153" w:type="dxa"/>
          </w:tcPr>
          <w:p w:rsidR="0030073D" w:rsidRPr="00D2420C" w:rsidRDefault="0030073D" w:rsidP="00342077">
            <w:pPr>
              <w:tabs>
                <w:tab w:val="left" w:pos="3615"/>
              </w:tabs>
              <w:jc w:val="both"/>
              <w:cnfStyle w:val="000000100000"/>
              <w:rPr>
                <w:rFonts w:ascii="Times New Roman" w:hAnsi="Times New Roman" w:cs="Times New Roman"/>
                <w:color w:val="002060"/>
                <w:sz w:val="24"/>
              </w:rPr>
            </w:pPr>
            <w:r w:rsidRPr="00D2420C">
              <w:rPr>
                <w:rFonts w:ascii="Times New Roman" w:hAnsi="Times New Roman" w:cs="Times New Roman"/>
                <w:color w:val="002060"/>
                <w:sz w:val="24"/>
              </w:rPr>
              <w:t>Engagement of Research Associates in Law/Economics/Public Policy on Contract Basis</w:t>
            </w:r>
          </w:p>
        </w:tc>
        <w:tc>
          <w:tcPr>
            <w:tcW w:w="1397" w:type="dxa"/>
          </w:tcPr>
          <w:p w:rsidR="0030073D" w:rsidRPr="00083B3D" w:rsidRDefault="0030073D" w:rsidP="00342077">
            <w:pPr>
              <w:spacing w:line="276" w:lineRule="auto"/>
              <w:cnfStyle w:val="000000100000"/>
              <w:rPr>
                <w:sz w:val="12"/>
              </w:rPr>
            </w:pPr>
          </w:p>
          <w:p w:rsidR="0030073D" w:rsidRPr="004656AE" w:rsidRDefault="00867352" w:rsidP="00342077">
            <w:pPr>
              <w:cnfStyle w:val="000000100000"/>
              <w:rPr>
                <w:sz w:val="12"/>
              </w:rPr>
            </w:pPr>
            <w:hyperlink r:id="rId209" w:history="1">
              <w:r w:rsidR="0030073D" w:rsidRPr="004E741A">
                <w:rPr>
                  <w:rStyle w:val="Hyperlink"/>
                  <w:rFonts w:ascii="Book Antiqua" w:hAnsi="Book Antiqua"/>
                  <w:sz w:val="24"/>
                </w:rPr>
                <w:t>Click Here</w:t>
              </w:r>
            </w:hyperlink>
          </w:p>
        </w:tc>
      </w:tr>
      <w:tr w:rsidR="0030073D" w:rsidRPr="00221309" w:rsidTr="00342077">
        <w:tc>
          <w:tcPr>
            <w:cnfStyle w:val="001000000000"/>
            <w:tcW w:w="630" w:type="dxa"/>
          </w:tcPr>
          <w:p w:rsidR="0030073D" w:rsidRPr="00221309" w:rsidRDefault="0030073D" w:rsidP="00342077">
            <w:pPr>
              <w:jc w:val="center"/>
              <w:rPr>
                <w:rFonts w:ascii="Times New Roman" w:hAnsi="Times New Roman" w:cs="Times New Roman"/>
                <w:color w:val="002060"/>
                <w:sz w:val="23"/>
                <w:szCs w:val="23"/>
              </w:rPr>
            </w:pPr>
            <w:r w:rsidRPr="00221309">
              <w:rPr>
                <w:rFonts w:ascii="Times New Roman" w:hAnsi="Times New Roman" w:cs="Times New Roman"/>
                <w:color w:val="002060"/>
                <w:sz w:val="23"/>
                <w:szCs w:val="23"/>
              </w:rPr>
              <w:t>26</w:t>
            </w:r>
          </w:p>
        </w:tc>
        <w:tc>
          <w:tcPr>
            <w:tcW w:w="7153" w:type="dxa"/>
          </w:tcPr>
          <w:p w:rsidR="0030073D" w:rsidRDefault="0030073D" w:rsidP="00342077">
            <w:pPr>
              <w:tabs>
                <w:tab w:val="left" w:pos="3615"/>
              </w:tabs>
              <w:jc w:val="both"/>
              <w:cnfStyle w:val="000000000000"/>
              <w:rPr>
                <w:rFonts w:ascii="Times New Roman" w:hAnsi="Times New Roman" w:cs="Times New Roman"/>
                <w:color w:val="002060"/>
                <w:sz w:val="24"/>
              </w:rPr>
            </w:pPr>
            <w:r w:rsidRPr="00D2420C">
              <w:rPr>
                <w:rFonts w:ascii="Times New Roman" w:hAnsi="Times New Roman" w:cs="Times New Roman"/>
                <w:color w:val="002060"/>
                <w:sz w:val="24"/>
              </w:rPr>
              <w:t xml:space="preserve">Publication: Section-wise Jurisprudence on IBC </w:t>
            </w:r>
            <w:proofErr w:type="spellStart"/>
            <w:r w:rsidRPr="00D2420C">
              <w:rPr>
                <w:rFonts w:ascii="Times New Roman" w:hAnsi="Times New Roman" w:cs="Times New Roman"/>
                <w:color w:val="002060"/>
                <w:sz w:val="24"/>
              </w:rPr>
              <w:t>upto</w:t>
            </w:r>
            <w:proofErr w:type="spellEnd"/>
            <w:r w:rsidRPr="00D2420C">
              <w:rPr>
                <w:rFonts w:ascii="Times New Roman" w:hAnsi="Times New Roman" w:cs="Times New Roman"/>
                <w:color w:val="002060"/>
                <w:sz w:val="24"/>
              </w:rPr>
              <w:t xml:space="preserve"> 30.09.2020</w:t>
            </w:r>
          </w:p>
          <w:p w:rsidR="0030073D" w:rsidRPr="0030073D" w:rsidRDefault="0030073D" w:rsidP="00342077">
            <w:pPr>
              <w:tabs>
                <w:tab w:val="left" w:pos="3615"/>
              </w:tabs>
              <w:jc w:val="both"/>
              <w:cnfStyle w:val="000000000000"/>
              <w:rPr>
                <w:rFonts w:ascii="Times New Roman" w:hAnsi="Times New Roman" w:cs="Times New Roman"/>
                <w:color w:val="002060"/>
                <w:sz w:val="16"/>
              </w:rPr>
            </w:pPr>
          </w:p>
        </w:tc>
        <w:tc>
          <w:tcPr>
            <w:tcW w:w="1397" w:type="dxa"/>
          </w:tcPr>
          <w:p w:rsidR="0030073D" w:rsidRDefault="00867352" w:rsidP="00342077">
            <w:pPr>
              <w:cnfStyle w:val="000000000000"/>
            </w:pPr>
            <w:hyperlink r:id="rId210" w:history="1">
              <w:r w:rsidR="0030073D" w:rsidRPr="004656AE">
                <w:rPr>
                  <w:rStyle w:val="Hyperlink"/>
                  <w:rFonts w:ascii="Book Antiqua" w:hAnsi="Book Antiqua"/>
                  <w:sz w:val="24"/>
                </w:rPr>
                <w:t>Click Here</w:t>
              </w:r>
            </w:hyperlink>
          </w:p>
        </w:tc>
      </w:tr>
      <w:tr w:rsidR="0030073D" w:rsidRPr="00221309" w:rsidTr="00342077">
        <w:trPr>
          <w:cnfStyle w:val="000000100000"/>
        </w:trPr>
        <w:tc>
          <w:tcPr>
            <w:cnfStyle w:val="001000000000"/>
            <w:tcW w:w="630" w:type="dxa"/>
          </w:tcPr>
          <w:p w:rsidR="0030073D" w:rsidRDefault="0030073D" w:rsidP="00342077">
            <w:pPr>
              <w:jc w:val="center"/>
              <w:rPr>
                <w:rFonts w:ascii="Times New Roman" w:hAnsi="Times New Roman" w:cs="Times New Roman"/>
                <w:color w:val="002060"/>
                <w:sz w:val="23"/>
                <w:szCs w:val="23"/>
              </w:rPr>
            </w:pPr>
          </w:p>
          <w:p w:rsidR="0030073D" w:rsidRDefault="0030073D" w:rsidP="00342077">
            <w:pPr>
              <w:jc w:val="center"/>
              <w:rPr>
                <w:rFonts w:ascii="Times New Roman" w:hAnsi="Times New Roman" w:cs="Times New Roman"/>
                <w:color w:val="002060"/>
                <w:sz w:val="23"/>
                <w:szCs w:val="23"/>
              </w:rPr>
            </w:pPr>
          </w:p>
          <w:p w:rsidR="0030073D" w:rsidRPr="00221309" w:rsidRDefault="0030073D" w:rsidP="00342077">
            <w:pPr>
              <w:jc w:val="center"/>
              <w:rPr>
                <w:rFonts w:ascii="Times New Roman" w:hAnsi="Times New Roman" w:cs="Times New Roman"/>
                <w:color w:val="002060"/>
                <w:sz w:val="23"/>
                <w:szCs w:val="23"/>
              </w:rPr>
            </w:pPr>
            <w:r w:rsidRPr="00221309">
              <w:rPr>
                <w:rFonts w:ascii="Times New Roman" w:hAnsi="Times New Roman" w:cs="Times New Roman"/>
                <w:color w:val="002060"/>
                <w:sz w:val="23"/>
                <w:szCs w:val="23"/>
              </w:rPr>
              <w:t>27</w:t>
            </w:r>
          </w:p>
        </w:tc>
        <w:tc>
          <w:tcPr>
            <w:tcW w:w="7153" w:type="dxa"/>
          </w:tcPr>
          <w:p w:rsidR="0030073D" w:rsidRDefault="0030073D" w:rsidP="00342077">
            <w:pPr>
              <w:tabs>
                <w:tab w:val="left" w:pos="3615"/>
              </w:tabs>
              <w:jc w:val="both"/>
              <w:cnfStyle w:val="000000100000"/>
              <w:rPr>
                <w:rFonts w:ascii="Times New Roman" w:hAnsi="Times New Roman" w:cs="Times New Roman"/>
                <w:i/>
                <w:color w:val="002060"/>
              </w:rPr>
            </w:pPr>
            <w:r w:rsidRPr="00D2420C">
              <w:rPr>
                <w:rFonts w:ascii="Times New Roman" w:hAnsi="Times New Roman" w:cs="Times New Roman"/>
                <w:color w:val="002060"/>
                <w:sz w:val="24"/>
              </w:rPr>
              <w:t xml:space="preserve">Final Panel of IPs for appointment as IRP, Liquidator, RP and BT for a period from January 1, 2021 to June 30, 2021 </w:t>
            </w:r>
            <w:r w:rsidRPr="00E3402B">
              <w:rPr>
                <w:rFonts w:ascii="Times New Roman" w:hAnsi="Times New Roman" w:cs="Times New Roman"/>
                <w:i/>
                <w:color w:val="002060"/>
              </w:rPr>
              <w:t>prepared in accordance with ‘the Insolvency Professionals to act as Interim Resolution Professionals, Liquidators, Resolution Professionals and Bankruptcy Trustees (Recommendation) (Second) Guidelines, 2020</w:t>
            </w:r>
          </w:p>
          <w:p w:rsidR="0030073D" w:rsidRPr="0030073D" w:rsidRDefault="0030073D" w:rsidP="00342077">
            <w:pPr>
              <w:tabs>
                <w:tab w:val="left" w:pos="3615"/>
              </w:tabs>
              <w:jc w:val="both"/>
              <w:cnfStyle w:val="000000100000"/>
              <w:rPr>
                <w:rFonts w:ascii="Times New Roman" w:hAnsi="Times New Roman" w:cs="Times New Roman"/>
                <w:color w:val="002060"/>
                <w:sz w:val="16"/>
              </w:rPr>
            </w:pPr>
          </w:p>
        </w:tc>
        <w:tc>
          <w:tcPr>
            <w:tcW w:w="1397" w:type="dxa"/>
          </w:tcPr>
          <w:p w:rsidR="0030073D" w:rsidRPr="00083B3D" w:rsidRDefault="0030073D" w:rsidP="00342077">
            <w:pPr>
              <w:spacing w:line="276" w:lineRule="auto"/>
              <w:cnfStyle w:val="000000100000"/>
              <w:rPr>
                <w:sz w:val="12"/>
              </w:rPr>
            </w:pPr>
          </w:p>
          <w:p w:rsidR="0030073D" w:rsidRPr="00732ADD" w:rsidRDefault="0030073D" w:rsidP="00342077">
            <w:pPr>
              <w:cnfStyle w:val="000000100000"/>
              <w:rPr>
                <w:sz w:val="30"/>
              </w:rPr>
            </w:pPr>
          </w:p>
          <w:p w:rsidR="0030073D" w:rsidRPr="004656AE" w:rsidRDefault="00867352" w:rsidP="00342077">
            <w:pPr>
              <w:cnfStyle w:val="000000100000"/>
              <w:rPr>
                <w:sz w:val="12"/>
              </w:rPr>
            </w:pPr>
            <w:hyperlink r:id="rId211" w:history="1">
              <w:r w:rsidR="0030073D" w:rsidRPr="004E741A">
                <w:rPr>
                  <w:rStyle w:val="Hyperlink"/>
                  <w:rFonts w:ascii="Book Antiqua" w:hAnsi="Book Antiqua"/>
                  <w:sz w:val="24"/>
                </w:rPr>
                <w:t>Click Here</w:t>
              </w:r>
            </w:hyperlink>
          </w:p>
        </w:tc>
      </w:tr>
    </w:tbl>
    <w:p w:rsidR="00443E39" w:rsidRDefault="00443E39" w:rsidP="00443E39">
      <w:pPr>
        <w:tabs>
          <w:tab w:val="left" w:pos="3575"/>
        </w:tabs>
        <w:spacing w:after="0" w:line="240" w:lineRule="auto"/>
        <w:ind w:left="-270"/>
        <w:jc w:val="both"/>
        <w:rPr>
          <w:rFonts w:ascii="Times New Roman" w:hAnsi="Times New Roman" w:cs="Times New Roman"/>
          <w:b/>
          <w:caps/>
          <w:color w:val="002060"/>
          <w:sz w:val="24"/>
          <w:szCs w:val="24"/>
        </w:rPr>
      </w:pPr>
    </w:p>
    <w:p w:rsidR="00443E39" w:rsidRPr="00393F8B" w:rsidRDefault="00443E39" w:rsidP="0030073D">
      <w:pPr>
        <w:shd w:val="clear" w:color="auto" w:fill="002060"/>
        <w:tabs>
          <w:tab w:val="left" w:pos="3575"/>
        </w:tabs>
        <w:spacing w:after="0" w:line="240" w:lineRule="auto"/>
        <w:rPr>
          <w:rFonts w:ascii="Times New Roman" w:hAnsi="Times New Roman" w:cs="Times New Roman"/>
          <w:b/>
          <w:color w:val="FFFFFF" w:themeColor="background1"/>
          <w:sz w:val="36"/>
          <w:szCs w:val="24"/>
          <w:u w:val="single"/>
        </w:rPr>
      </w:pPr>
      <w:r w:rsidRPr="00393F8B">
        <w:rPr>
          <w:rFonts w:ascii="Times New Roman" w:hAnsi="Times New Roman" w:cs="Times New Roman"/>
          <w:b/>
          <w:color w:val="FFFFFF" w:themeColor="background1"/>
          <w:sz w:val="36"/>
          <w:szCs w:val="24"/>
          <w:u w:val="single"/>
        </w:rPr>
        <w:t xml:space="preserve">13. NCLT &amp; NCLAT </w:t>
      </w:r>
      <w:r w:rsidR="00393F8B" w:rsidRPr="00393F8B">
        <w:rPr>
          <w:rFonts w:ascii="Times New Roman" w:hAnsi="Times New Roman" w:cs="Times New Roman"/>
          <w:b/>
          <w:color w:val="FFFFFF" w:themeColor="background1"/>
          <w:sz w:val="36"/>
          <w:szCs w:val="24"/>
          <w:u w:val="single"/>
        </w:rPr>
        <w:t>Updates</w:t>
      </w:r>
    </w:p>
    <w:p w:rsidR="00443E39" w:rsidRPr="00393F8B" w:rsidRDefault="00443E39" w:rsidP="00443E39">
      <w:pPr>
        <w:tabs>
          <w:tab w:val="left" w:pos="3575"/>
        </w:tabs>
        <w:spacing w:after="0" w:line="240" w:lineRule="auto"/>
        <w:rPr>
          <w:rFonts w:ascii="Times New Roman" w:hAnsi="Times New Roman" w:cs="Times New Roman"/>
          <w:bCs/>
          <w:color w:val="002060"/>
          <w:sz w:val="16"/>
          <w:szCs w:val="24"/>
        </w:rPr>
      </w:pPr>
    </w:p>
    <w:tbl>
      <w:tblPr>
        <w:tblStyle w:val="TableGrid"/>
        <w:tblW w:w="9468" w:type="dxa"/>
        <w:tblLook w:val="04A0"/>
      </w:tblPr>
      <w:tblGrid>
        <w:gridCol w:w="741"/>
        <w:gridCol w:w="7197"/>
        <w:gridCol w:w="1530"/>
      </w:tblGrid>
      <w:tr w:rsidR="0030073D" w:rsidRPr="00EA06AB" w:rsidTr="00393F8B">
        <w:trPr>
          <w:cnfStyle w:val="100000000000"/>
        </w:trPr>
        <w:tc>
          <w:tcPr>
            <w:cnfStyle w:val="001000000000"/>
            <w:tcW w:w="741" w:type="dxa"/>
          </w:tcPr>
          <w:p w:rsidR="0030073D" w:rsidRPr="00393F8B" w:rsidRDefault="0030073D" w:rsidP="00342077">
            <w:pPr>
              <w:tabs>
                <w:tab w:val="left" w:pos="900"/>
              </w:tabs>
              <w:jc w:val="center"/>
              <w:rPr>
                <w:rFonts w:ascii="Times New Roman" w:hAnsi="Times New Roman" w:cs="Times New Roman"/>
                <w:b/>
                <w:bCs/>
                <w:sz w:val="28"/>
                <w:szCs w:val="24"/>
              </w:rPr>
            </w:pPr>
            <w:r w:rsidRPr="00393F8B">
              <w:rPr>
                <w:rFonts w:ascii="Times New Roman" w:hAnsi="Times New Roman" w:cs="Times New Roman"/>
                <w:b/>
                <w:sz w:val="28"/>
                <w:szCs w:val="24"/>
              </w:rPr>
              <w:t>Sl.</w:t>
            </w:r>
          </w:p>
        </w:tc>
        <w:tc>
          <w:tcPr>
            <w:tcW w:w="7197" w:type="dxa"/>
          </w:tcPr>
          <w:p w:rsidR="0030073D" w:rsidRPr="00393F8B" w:rsidRDefault="0030073D" w:rsidP="00342077">
            <w:pPr>
              <w:tabs>
                <w:tab w:val="left" w:pos="900"/>
              </w:tabs>
              <w:jc w:val="center"/>
              <w:cnfStyle w:val="100000000000"/>
              <w:rPr>
                <w:rFonts w:ascii="Times New Roman" w:hAnsi="Times New Roman" w:cs="Times New Roman"/>
                <w:b/>
                <w:sz w:val="28"/>
                <w:szCs w:val="24"/>
              </w:rPr>
            </w:pPr>
            <w:r w:rsidRPr="00393F8B">
              <w:rPr>
                <w:rFonts w:ascii="Times New Roman" w:hAnsi="Times New Roman" w:cs="Times New Roman"/>
                <w:b/>
                <w:sz w:val="28"/>
                <w:szCs w:val="24"/>
              </w:rPr>
              <w:t>Particulars</w:t>
            </w:r>
          </w:p>
          <w:p w:rsidR="00393F8B" w:rsidRPr="00393F8B" w:rsidRDefault="00393F8B" w:rsidP="00342077">
            <w:pPr>
              <w:tabs>
                <w:tab w:val="left" w:pos="900"/>
              </w:tabs>
              <w:jc w:val="center"/>
              <w:cnfStyle w:val="100000000000"/>
              <w:rPr>
                <w:rFonts w:ascii="Times New Roman" w:hAnsi="Times New Roman" w:cs="Times New Roman"/>
                <w:b/>
                <w:bCs/>
                <w:sz w:val="12"/>
                <w:szCs w:val="24"/>
              </w:rPr>
            </w:pPr>
          </w:p>
        </w:tc>
        <w:tc>
          <w:tcPr>
            <w:tcW w:w="1530" w:type="dxa"/>
          </w:tcPr>
          <w:p w:rsidR="0030073D" w:rsidRPr="00393F8B" w:rsidRDefault="0030073D" w:rsidP="00342077">
            <w:pPr>
              <w:tabs>
                <w:tab w:val="left" w:pos="900"/>
              </w:tabs>
              <w:jc w:val="center"/>
              <w:cnfStyle w:val="100000000000"/>
              <w:rPr>
                <w:rFonts w:ascii="Times New Roman" w:hAnsi="Times New Roman" w:cs="Times New Roman"/>
                <w:b/>
                <w:bCs/>
                <w:sz w:val="28"/>
                <w:szCs w:val="24"/>
              </w:rPr>
            </w:pPr>
            <w:r w:rsidRPr="00393F8B">
              <w:rPr>
                <w:rFonts w:ascii="Times New Roman" w:hAnsi="Times New Roman" w:cs="Times New Roman"/>
                <w:b/>
                <w:sz w:val="28"/>
                <w:szCs w:val="24"/>
              </w:rPr>
              <w:t>Link</w:t>
            </w:r>
          </w:p>
        </w:tc>
      </w:tr>
      <w:tr w:rsidR="0030073D" w:rsidRPr="00EA06AB" w:rsidTr="00393F8B">
        <w:trPr>
          <w:cnfStyle w:val="000000100000"/>
        </w:trPr>
        <w:tc>
          <w:tcPr>
            <w:cnfStyle w:val="001000000000"/>
            <w:tcW w:w="741" w:type="dxa"/>
          </w:tcPr>
          <w:p w:rsidR="0030073D" w:rsidRPr="00EA06AB" w:rsidRDefault="0030073D" w:rsidP="00342077">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1</w:t>
            </w:r>
          </w:p>
        </w:tc>
        <w:tc>
          <w:tcPr>
            <w:tcW w:w="7197" w:type="dxa"/>
          </w:tcPr>
          <w:p w:rsidR="0030073D" w:rsidRPr="008509E8" w:rsidRDefault="0030073D" w:rsidP="00342077">
            <w:pPr>
              <w:jc w:val="both"/>
              <w:cnfStyle w:val="000000100000"/>
              <w:rPr>
                <w:rFonts w:ascii="Times New Roman" w:hAnsi="Times New Roman" w:cs="Times New Roman"/>
                <w:color w:val="002060"/>
                <w:sz w:val="24"/>
                <w:szCs w:val="24"/>
              </w:rPr>
            </w:pPr>
            <w:r w:rsidRPr="008509E8">
              <w:rPr>
                <w:rFonts w:ascii="Times New Roman" w:hAnsi="Times New Roman" w:cs="Times New Roman"/>
                <w:color w:val="002060"/>
                <w:sz w:val="24"/>
                <w:szCs w:val="24"/>
              </w:rPr>
              <w:t>Corrigendum No. 04/01/2020-NCLT dated 23.12.2020 Corrigendum regarding Absorption in NCLT.</w:t>
            </w:r>
          </w:p>
        </w:tc>
        <w:tc>
          <w:tcPr>
            <w:tcW w:w="1530" w:type="dxa"/>
          </w:tcPr>
          <w:p w:rsidR="0030073D" w:rsidRPr="003D3E7E" w:rsidRDefault="0030073D" w:rsidP="00342077">
            <w:pPr>
              <w:tabs>
                <w:tab w:val="left" w:pos="900"/>
              </w:tabs>
              <w:jc w:val="both"/>
              <w:cnfStyle w:val="000000100000"/>
              <w:rPr>
                <w:sz w:val="12"/>
              </w:rPr>
            </w:pPr>
          </w:p>
          <w:p w:rsidR="0030073D" w:rsidRPr="00EA06AB" w:rsidRDefault="00867352" w:rsidP="00342077">
            <w:pPr>
              <w:tabs>
                <w:tab w:val="left" w:pos="900"/>
              </w:tabs>
              <w:jc w:val="both"/>
              <w:cnfStyle w:val="000000100000"/>
              <w:rPr>
                <w:rFonts w:ascii="Times New Roman" w:hAnsi="Times New Roman" w:cs="Times New Roman"/>
                <w:sz w:val="24"/>
                <w:szCs w:val="24"/>
              </w:rPr>
            </w:pPr>
            <w:hyperlink r:id="rId212" w:history="1">
              <w:r w:rsidR="0030073D" w:rsidRPr="00EA06AB">
                <w:rPr>
                  <w:rStyle w:val="Hyperlink"/>
                  <w:rFonts w:ascii="Times New Roman" w:hAnsi="Times New Roman" w:cs="Times New Roman"/>
                  <w:sz w:val="24"/>
                  <w:szCs w:val="24"/>
                </w:rPr>
                <w:t>Click here</w:t>
              </w:r>
            </w:hyperlink>
          </w:p>
        </w:tc>
      </w:tr>
      <w:tr w:rsidR="0030073D" w:rsidRPr="00EA06AB" w:rsidTr="00393F8B">
        <w:tc>
          <w:tcPr>
            <w:cnfStyle w:val="001000000000"/>
            <w:tcW w:w="741" w:type="dxa"/>
          </w:tcPr>
          <w:p w:rsidR="0030073D" w:rsidRPr="00EA06AB" w:rsidRDefault="0030073D" w:rsidP="00342077">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2</w:t>
            </w:r>
          </w:p>
        </w:tc>
        <w:tc>
          <w:tcPr>
            <w:tcW w:w="7197" w:type="dxa"/>
          </w:tcPr>
          <w:p w:rsidR="0030073D" w:rsidRPr="008509E8" w:rsidRDefault="0030073D" w:rsidP="00342077">
            <w:pPr>
              <w:jc w:val="both"/>
              <w:cnfStyle w:val="000000000000"/>
              <w:rPr>
                <w:rFonts w:ascii="Times New Roman" w:hAnsi="Times New Roman" w:cs="Times New Roman"/>
                <w:color w:val="002060"/>
                <w:sz w:val="24"/>
                <w:szCs w:val="24"/>
              </w:rPr>
            </w:pPr>
            <w:r w:rsidRPr="008509E8">
              <w:rPr>
                <w:rFonts w:ascii="Times New Roman" w:hAnsi="Times New Roman" w:cs="Times New Roman"/>
                <w:color w:val="002060"/>
                <w:sz w:val="24"/>
                <w:szCs w:val="24"/>
              </w:rPr>
              <w:t>Vacation Benches NCLT -order dated 21.12.2020</w:t>
            </w:r>
          </w:p>
        </w:tc>
        <w:tc>
          <w:tcPr>
            <w:tcW w:w="1530" w:type="dxa"/>
          </w:tcPr>
          <w:p w:rsidR="0030073D" w:rsidRPr="00EA06AB" w:rsidRDefault="00867352" w:rsidP="00342077">
            <w:pPr>
              <w:tabs>
                <w:tab w:val="left" w:pos="900"/>
              </w:tabs>
              <w:jc w:val="both"/>
              <w:cnfStyle w:val="000000000000"/>
              <w:rPr>
                <w:rFonts w:ascii="Times New Roman" w:hAnsi="Times New Roman" w:cs="Times New Roman"/>
                <w:sz w:val="24"/>
                <w:szCs w:val="24"/>
              </w:rPr>
            </w:pPr>
            <w:hyperlink r:id="rId213" w:history="1">
              <w:r w:rsidR="0030073D" w:rsidRPr="00EA06AB">
                <w:rPr>
                  <w:rStyle w:val="Hyperlink"/>
                  <w:rFonts w:ascii="Times New Roman" w:hAnsi="Times New Roman" w:cs="Times New Roman"/>
                  <w:sz w:val="24"/>
                  <w:szCs w:val="24"/>
                </w:rPr>
                <w:t>Click here</w:t>
              </w:r>
            </w:hyperlink>
          </w:p>
        </w:tc>
      </w:tr>
      <w:tr w:rsidR="0030073D" w:rsidRPr="00EA06AB" w:rsidTr="00393F8B">
        <w:trPr>
          <w:cnfStyle w:val="000000100000"/>
        </w:trPr>
        <w:tc>
          <w:tcPr>
            <w:cnfStyle w:val="001000000000"/>
            <w:tcW w:w="741" w:type="dxa"/>
          </w:tcPr>
          <w:p w:rsidR="0030073D" w:rsidRPr="00EA06AB" w:rsidRDefault="0030073D" w:rsidP="00342077">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3</w:t>
            </w:r>
          </w:p>
        </w:tc>
        <w:tc>
          <w:tcPr>
            <w:tcW w:w="7197" w:type="dxa"/>
          </w:tcPr>
          <w:p w:rsidR="0030073D" w:rsidRPr="008509E8" w:rsidRDefault="0030073D" w:rsidP="00342077">
            <w:pPr>
              <w:jc w:val="both"/>
              <w:cnfStyle w:val="000000100000"/>
              <w:rPr>
                <w:rFonts w:ascii="Times New Roman" w:hAnsi="Times New Roman" w:cs="Times New Roman"/>
                <w:color w:val="002060"/>
                <w:sz w:val="24"/>
                <w:szCs w:val="24"/>
              </w:rPr>
            </w:pPr>
            <w:r w:rsidRPr="008509E8">
              <w:rPr>
                <w:rFonts w:ascii="Times New Roman" w:hAnsi="Times New Roman" w:cs="Times New Roman"/>
                <w:color w:val="002060"/>
                <w:sz w:val="24"/>
                <w:szCs w:val="24"/>
              </w:rPr>
              <w:t>Order dated 18.12.2020-Released of matters NCLT New Delhi Court No. II</w:t>
            </w:r>
          </w:p>
        </w:tc>
        <w:tc>
          <w:tcPr>
            <w:tcW w:w="1530" w:type="dxa"/>
          </w:tcPr>
          <w:p w:rsidR="0030073D" w:rsidRPr="00EA06AB" w:rsidRDefault="00867352" w:rsidP="00342077">
            <w:pPr>
              <w:tabs>
                <w:tab w:val="left" w:pos="900"/>
              </w:tabs>
              <w:jc w:val="both"/>
              <w:cnfStyle w:val="000000100000"/>
              <w:rPr>
                <w:rFonts w:ascii="Times New Roman" w:hAnsi="Times New Roman" w:cs="Times New Roman"/>
                <w:sz w:val="24"/>
                <w:szCs w:val="24"/>
              </w:rPr>
            </w:pPr>
            <w:hyperlink r:id="rId214" w:history="1">
              <w:r w:rsidR="0030073D" w:rsidRPr="00EA06AB">
                <w:rPr>
                  <w:rStyle w:val="Hyperlink"/>
                  <w:rFonts w:ascii="Times New Roman" w:hAnsi="Times New Roman" w:cs="Times New Roman"/>
                  <w:sz w:val="24"/>
                  <w:szCs w:val="24"/>
                </w:rPr>
                <w:t>Click Here</w:t>
              </w:r>
            </w:hyperlink>
          </w:p>
        </w:tc>
      </w:tr>
      <w:tr w:rsidR="0030073D" w:rsidRPr="00EA06AB" w:rsidTr="00393F8B">
        <w:tc>
          <w:tcPr>
            <w:cnfStyle w:val="001000000000"/>
            <w:tcW w:w="741" w:type="dxa"/>
          </w:tcPr>
          <w:p w:rsidR="0030073D" w:rsidRPr="00EA06AB" w:rsidRDefault="0030073D" w:rsidP="00342077">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4</w:t>
            </w:r>
          </w:p>
        </w:tc>
        <w:tc>
          <w:tcPr>
            <w:tcW w:w="7197" w:type="dxa"/>
          </w:tcPr>
          <w:p w:rsidR="0030073D" w:rsidRPr="008509E8" w:rsidRDefault="0030073D" w:rsidP="00342077">
            <w:pPr>
              <w:jc w:val="both"/>
              <w:cnfStyle w:val="000000000000"/>
              <w:rPr>
                <w:rFonts w:ascii="Times New Roman" w:hAnsi="Times New Roman" w:cs="Times New Roman"/>
                <w:color w:val="002060"/>
                <w:sz w:val="24"/>
                <w:szCs w:val="24"/>
              </w:rPr>
            </w:pPr>
            <w:r w:rsidRPr="004D4D41">
              <w:rPr>
                <w:rFonts w:ascii="Times New Roman" w:hAnsi="Times New Roman" w:cs="Times New Roman"/>
                <w:color w:val="002060"/>
                <w:sz w:val="24"/>
                <w:szCs w:val="24"/>
              </w:rPr>
              <w:t>Notice dated 2.12.2020-E-filing at NCLT Chennai Bench</w:t>
            </w:r>
          </w:p>
        </w:tc>
        <w:tc>
          <w:tcPr>
            <w:tcW w:w="1530" w:type="dxa"/>
          </w:tcPr>
          <w:p w:rsidR="0030073D" w:rsidRPr="00EA06AB" w:rsidRDefault="00867352" w:rsidP="00342077">
            <w:pPr>
              <w:tabs>
                <w:tab w:val="left" w:pos="900"/>
              </w:tabs>
              <w:jc w:val="both"/>
              <w:cnfStyle w:val="000000000000"/>
              <w:rPr>
                <w:rFonts w:ascii="Times New Roman" w:hAnsi="Times New Roman" w:cs="Times New Roman"/>
                <w:sz w:val="24"/>
                <w:szCs w:val="24"/>
              </w:rPr>
            </w:pPr>
            <w:hyperlink r:id="rId215" w:history="1">
              <w:r w:rsidR="0030073D" w:rsidRPr="00EA06AB">
                <w:rPr>
                  <w:rStyle w:val="Hyperlink"/>
                  <w:rFonts w:ascii="Times New Roman" w:hAnsi="Times New Roman" w:cs="Times New Roman"/>
                  <w:sz w:val="24"/>
                  <w:szCs w:val="24"/>
                </w:rPr>
                <w:t>Click Here</w:t>
              </w:r>
            </w:hyperlink>
          </w:p>
        </w:tc>
      </w:tr>
      <w:tr w:rsidR="0030073D" w:rsidRPr="00EA06AB" w:rsidTr="00393F8B">
        <w:trPr>
          <w:cnfStyle w:val="000000100000"/>
        </w:trPr>
        <w:tc>
          <w:tcPr>
            <w:cnfStyle w:val="001000000000"/>
            <w:tcW w:w="741" w:type="dxa"/>
          </w:tcPr>
          <w:p w:rsidR="0030073D" w:rsidRPr="00EA06AB" w:rsidRDefault="0030073D" w:rsidP="00342077">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5.</w:t>
            </w:r>
          </w:p>
        </w:tc>
        <w:tc>
          <w:tcPr>
            <w:tcW w:w="7197" w:type="dxa"/>
          </w:tcPr>
          <w:p w:rsidR="0030073D" w:rsidRPr="008509E8" w:rsidRDefault="0030073D" w:rsidP="00342077">
            <w:pPr>
              <w:jc w:val="both"/>
              <w:cnfStyle w:val="000000100000"/>
              <w:rPr>
                <w:rFonts w:ascii="Times New Roman" w:hAnsi="Times New Roman" w:cs="Times New Roman"/>
                <w:color w:val="002060"/>
                <w:sz w:val="24"/>
                <w:szCs w:val="24"/>
              </w:rPr>
            </w:pPr>
            <w:r w:rsidRPr="004D4D41">
              <w:rPr>
                <w:rFonts w:ascii="Times New Roman" w:hAnsi="Times New Roman" w:cs="Times New Roman"/>
                <w:color w:val="002060"/>
                <w:sz w:val="24"/>
                <w:szCs w:val="24"/>
              </w:rPr>
              <w:t>Constitution of Special Bench NCLT New Delhi order dated 18.12.2020</w:t>
            </w:r>
          </w:p>
        </w:tc>
        <w:tc>
          <w:tcPr>
            <w:tcW w:w="1530" w:type="dxa"/>
          </w:tcPr>
          <w:p w:rsidR="0030073D" w:rsidRPr="00EA06AB" w:rsidRDefault="00867352" w:rsidP="00342077">
            <w:pPr>
              <w:tabs>
                <w:tab w:val="left" w:pos="900"/>
              </w:tabs>
              <w:jc w:val="both"/>
              <w:cnfStyle w:val="000000100000"/>
              <w:rPr>
                <w:rFonts w:ascii="Times New Roman" w:hAnsi="Times New Roman" w:cs="Times New Roman"/>
                <w:sz w:val="24"/>
                <w:szCs w:val="24"/>
              </w:rPr>
            </w:pPr>
            <w:hyperlink r:id="rId216" w:history="1">
              <w:r w:rsidR="0030073D" w:rsidRPr="00EA06AB">
                <w:rPr>
                  <w:rStyle w:val="Hyperlink"/>
                  <w:rFonts w:ascii="Times New Roman" w:hAnsi="Times New Roman" w:cs="Times New Roman"/>
                  <w:sz w:val="24"/>
                  <w:szCs w:val="24"/>
                </w:rPr>
                <w:t>Click Here</w:t>
              </w:r>
            </w:hyperlink>
          </w:p>
        </w:tc>
      </w:tr>
      <w:tr w:rsidR="0030073D" w:rsidRPr="00EA06AB" w:rsidTr="00393F8B">
        <w:tc>
          <w:tcPr>
            <w:cnfStyle w:val="001000000000"/>
            <w:tcW w:w="741" w:type="dxa"/>
          </w:tcPr>
          <w:p w:rsidR="0030073D" w:rsidRPr="00EA06AB" w:rsidRDefault="0030073D" w:rsidP="00342077">
            <w:pPr>
              <w:tabs>
                <w:tab w:val="left" w:pos="345"/>
                <w:tab w:val="center" w:pos="522"/>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6.</w:t>
            </w:r>
          </w:p>
        </w:tc>
        <w:tc>
          <w:tcPr>
            <w:tcW w:w="7197" w:type="dxa"/>
          </w:tcPr>
          <w:p w:rsidR="0030073D" w:rsidRPr="008509E8" w:rsidRDefault="0030073D" w:rsidP="00342077">
            <w:pPr>
              <w:jc w:val="both"/>
              <w:cnfStyle w:val="000000000000"/>
              <w:rPr>
                <w:rFonts w:ascii="Times New Roman" w:hAnsi="Times New Roman" w:cs="Times New Roman"/>
                <w:color w:val="002060"/>
                <w:sz w:val="24"/>
                <w:szCs w:val="24"/>
              </w:rPr>
            </w:pPr>
            <w:r w:rsidRPr="00CE0D9D">
              <w:rPr>
                <w:rFonts w:ascii="Times New Roman" w:hAnsi="Times New Roman" w:cs="Times New Roman"/>
                <w:color w:val="002060"/>
                <w:sz w:val="24"/>
                <w:szCs w:val="24"/>
              </w:rPr>
              <w:t>Notice dated 3.12.2020-E-filing at NCLT Indore Bench</w:t>
            </w:r>
          </w:p>
        </w:tc>
        <w:tc>
          <w:tcPr>
            <w:tcW w:w="1530" w:type="dxa"/>
          </w:tcPr>
          <w:p w:rsidR="0030073D" w:rsidRPr="00EA06AB" w:rsidRDefault="00867352" w:rsidP="00342077">
            <w:pPr>
              <w:tabs>
                <w:tab w:val="left" w:pos="900"/>
              </w:tabs>
              <w:jc w:val="both"/>
              <w:cnfStyle w:val="000000000000"/>
              <w:rPr>
                <w:rFonts w:ascii="Times New Roman" w:hAnsi="Times New Roman" w:cs="Times New Roman"/>
                <w:sz w:val="24"/>
                <w:szCs w:val="24"/>
              </w:rPr>
            </w:pPr>
            <w:hyperlink r:id="rId217" w:history="1">
              <w:r w:rsidR="0030073D" w:rsidRPr="00EA06AB">
                <w:rPr>
                  <w:rStyle w:val="Hyperlink"/>
                  <w:rFonts w:ascii="Times New Roman" w:hAnsi="Times New Roman" w:cs="Times New Roman"/>
                  <w:sz w:val="24"/>
                  <w:szCs w:val="24"/>
                </w:rPr>
                <w:t>Click Here</w:t>
              </w:r>
            </w:hyperlink>
          </w:p>
        </w:tc>
      </w:tr>
      <w:tr w:rsidR="0030073D" w:rsidRPr="00EA06AB" w:rsidTr="00393F8B">
        <w:trPr>
          <w:cnfStyle w:val="000000100000"/>
        </w:trPr>
        <w:tc>
          <w:tcPr>
            <w:cnfStyle w:val="001000000000"/>
            <w:tcW w:w="741" w:type="dxa"/>
          </w:tcPr>
          <w:p w:rsidR="0030073D" w:rsidRPr="00EA06AB" w:rsidRDefault="0030073D" w:rsidP="00342077">
            <w:pPr>
              <w:tabs>
                <w:tab w:val="left" w:pos="345"/>
                <w:tab w:val="center" w:pos="522"/>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7.</w:t>
            </w:r>
          </w:p>
        </w:tc>
        <w:tc>
          <w:tcPr>
            <w:tcW w:w="7197" w:type="dxa"/>
          </w:tcPr>
          <w:p w:rsidR="0030073D" w:rsidRPr="00CE0D9D" w:rsidRDefault="0030073D" w:rsidP="00342077">
            <w:pPr>
              <w:jc w:val="both"/>
              <w:cnfStyle w:val="000000100000"/>
              <w:rPr>
                <w:rFonts w:ascii="Times New Roman" w:hAnsi="Times New Roman" w:cs="Times New Roman"/>
                <w:color w:val="002060"/>
                <w:sz w:val="24"/>
                <w:szCs w:val="24"/>
              </w:rPr>
            </w:pPr>
            <w:r>
              <w:rPr>
                <w:rFonts w:ascii="Times New Roman" w:hAnsi="Times New Roman" w:cs="Times New Roman"/>
                <w:color w:val="002060"/>
                <w:sz w:val="24"/>
                <w:szCs w:val="24"/>
              </w:rPr>
              <w:t>NCLT Calendar 2020-21</w:t>
            </w:r>
          </w:p>
        </w:tc>
        <w:tc>
          <w:tcPr>
            <w:tcW w:w="1530" w:type="dxa"/>
          </w:tcPr>
          <w:p w:rsidR="0030073D" w:rsidRDefault="00867352" w:rsidP="00342077">
            <w:pPr>
              <w:tabs>
                <w:tab w:val="left" w:pos="900"/>
              </w:tabs>
              <w:jc w:val="both"/>
              <w:cnfStyle w:val="000000100000"/>
            </w:pPr>
            <w:hyperlink r:id="rId218" w:history="1">
              <w:r w:rsidR="0030073D" w:rsidRPr="00EA06AB">
                <w:rPr>
                  <w:rStyle w:val="Hyperlink"/>
                  <w:rFonts w:ascii="Times New Roman" w:hAnsi="Times New Roman" w:cs="Times New Roman"/>
                  <w:sz w:val="24"/>
                  <w:szCs w:val="24"/>
                </w:rPr>
                <w:t>Click Here</w:t>
              </w:r>
            </w:hyperlink>
          </w:p>
        </w:tc>
      </w:tr>
    </w:tbl>
    <w:p w:rsidR="0030073D" w:rsidRDefault="0030073D" w:rsidP="0030073D">
      <w:pPr>
        <w:tabs>
          <w:tab w:val="left" w:pos="3575"/>
        </w:tabs>
        <w:spacing w:after="0" w:line="240" w:lineRule="auto"/>
        <w:ind w:right="116"/>
        <w:jc w:val="both"/>
        <w:rPr>
          <w:rFonts w:ascii="Times New Roman" w:hAnsi="Times New Roman" w:cs="Times New Roman"/>
          <w:bCs/>
          <w:color w:val="002060"/>
          <w:sz w:val="24"/>
          <w:szCs w:val="24"/>
        </w:rPr>
      </w:pPr>
    </w:p>
    <w:p w:rsidR="0030073D" w:rsidRPr="00F059C1" w:rsidRDefault="0030073D" w:rsidP="0030073D">
      <w:pPr>
        <w:pStyle w:val="BodyText"/>
        <w:ind w:right="116"/>
        <w:jc w:val="both"/>
        <w:rPr>
          <w:rFonts w:ascii="Times New Roman" w:hAnsi="Times New Roman" w:cs="Times New Roman"/>
          <w:color w:val="002060"/>
          <w:sz w:val="24"/>
        </w:rPr>
      </w:pPr>
      <w:r w:rsidRPr="00F059C1">
        <w:rPr>
          <w:rFonts w:ascii="Times New Roman" w:hAnsi="Times New Roman" w:cs="Times New Roman"/>
          <w:color w:val="002060"/>
          <w:sz w:val="24"/>
        </w:rPr>
        <w:t xml:space="preserve">1. </w:t>
      </w:r>
      <w:proofErr w:type="spellStart"/>
      <w:r w:rsidRPr="007D11E3">
        <w:rPr>
          <w:rFonts w:ascii="Times New Roman" w:hAnsi="Times New Roman" w:cs="Times New Roman"/>
          <w:color w:val="002060"/>
          <w:sz w:val="24"/>
        </w:rPr>
        <w:t>Infibeam</w:t>
      </w:r>
      <w:proofErr w:type="spellEnd"/>
      <w:r w:rsidRPr="007D11E3">
        <w:rPr>
          <w:rFonts w:ascii="Times New Roman" w:hAnsi="Times New Roman" w:cs="Times New Roman"/>
          <w:color w:val="002060"/>
          <w:sz w:val="24"/>
        </w:rPr>
        <w:t xml:space="preserve"> Avenues rises 10% as NCLT approve demerger proposal</w:t>
      </w:r>
    </w:p>
    <w:p w:rsidR="0030073D" w:rsidRPr="00F059C1" w:rsidRDefault="0030073D" w:rsidP="0030073D">
      <w:pPr>
        <w:pStyle w:val="BodyText"/>
        <w:ind w:right="116"/>
        <w:jc w:val="both"/>
        <w:rPr>
          <w:rFonts w:ascii="Times New Roman" w:hAnsi="Times New Roman" w:cs="Times New Roman"/>
          <w:b w:val="0"/>
          <w:color w:val="002060"/>
          <w:sz w:val="4"/>
        </w:rPr>
      </w:pPr>
    </w:p>
    <w:p w:rsidR="0030073D" w:rsidRPr="00F059C1" w:rsidRDefault="0030073D" w:rsidP="0030073D">
      <w:pPr>
        <w:pStyle w:val="BodyText"/>
        <w:ind w:right="116"/>
        <w:jc w:val="both"/>
        <w:rPr>
          <w:rFonts w:ascii="Times New Roman" w:hAnsi="Times New Roman" w:cs="Times New Roman"/>
          <w:b w:val="0"/>
          <w:color w:val="002060"/>
          <w:sz w:val="12"/>
        </w:rPr>
      </w:pPr>
    </w:p>
    <w:p w:rsidR="0030073D" w:rsidRDefault="0030073D" w:rsidP="0030073D">
      <w:pPr>
        <w:pStyle w:val="BodyText"/>
        <w:ind w:right="116"/>
        <w:jc w:val="both"/>
        <w:rPr>
          <w:rFonts w:ascii="Times New Roman" w:hAnsi="Times New Roman" w:cs="Times New Roman"/>
          <w:b w:val="0"/>
          <w:color w:val="002060"/>
          <w:sz w:val="24"/>
        </w:rPr>
      </w:pPr>
      <w:r w:rsidRPr="007D11E3">
        <w:rPr>
          <w:rFonts w:ascii="Times New Roman" w:hAnsi="Times New Roman" w:cs="Times New Roman"/>
          <w:b w:val="0"/>
          <w:color w:val="002060"/>
          <w:sz w:val="24"/>
        </w:rPr>
        <w:t xml:space="preserve">In a filing to BSE, the company said that the composite scheme of arrangement will assist </w:t>
      </w:r>
      <w:proofErr w:type="spellStart"/>
      <w:r w:rsidRPr="007D11E3">
        <w:rPr>
          <w:rFonts w:ascii="Times New Roman" w:hAnsi="Times New Roman" w:cs="Times New Roman"/>
          <w:b w:val="0"/>
          <w:color w:val="002060"/>
          <w:sz w:val="24"/>
        </w:rPr>
        <w:t>Infibeam</w:t>
      </w:r>
      <w:proofErr w:type="spellEnd"/>
      <w:r w:rsidRPr="007D11E3">
        <w:rPr>
          <w:rFonts w:ascii="Times New Roman" w:hAnsi="Times New Roman" w:cs="Times New Roman"/>
          <w:b w:val="0"/>
          <w:color w:val="002060"/>
          <w:sz w:val="24"/>
        </w:rPr>
        <w:t xml:space="preserve"> Avenues to unlock value for its shareholders.</w:t>
      </w:r>
    </w:p>
    <w:p w:rsidR="0030073D" w:rsidRDefault="0030073D" w:rsidP="0030073D">
      <w:pPr>
        <w:pStyle w:val="BodyText"/>
        <w:ind w:right="116"/>
        <w:jc w:val="both"/>
        <w:rPr>
          <w:rFonts w:ascii="Times New Roman" w:hAnsi="Times New Roman" w:cs="Times New Roman"/>
          <w:b w:val="0"/>
          <w:color w:val="002060"/>
          <w:sz w:val="24"/>
        </w:rPr>
      </w:pPr>
    </w:p>
    <w:p w:rsidR="0030073D" w:rsidRPr="00F059C1" w:rsidRDefault="0030073D" w:rsidP="0030073D">
      <w:pPr>
        <w:pStyle w:val="BodyText"/>
        <w:ind w:right="116"/>
        <w:jc w:val="both"/>
        <w:rPr>
          <w:rFonts w:ascii="Times New Roman" w:hAnsi="Times New Roman" w:cs="Times New Roman"/>
          <w:color w:val="002060"/>
          <w:sz w:val="24"/>
        </w:rPr>
      </w:pPr>
      <w:r w:rsidRPr="00F059C1">
        <w:rPr>
          <w:rFonts w:ascii="Times New Roman" w:hAnsi="Times New Roman" w:cs="Times New Roman"/>
          <w:color w:val="002060"/>
          <w:sz w:val="24"/>
        </w:rPr>
        <w:t xml:space="preserve">2. </w:t>
      </w:r>
      <w:proofErr w:type="spellStart"/>
      <w:r w:rsidRPr="007D11E3">
        <w:rPr>
          <w:rFonts w:ascii="Times New Roman" w:hAnsi="Times New Roman" w:cs="Times New Roman"/>
          <w:color w:val="002060"/>
          <w:sz w:val="24"/>
        </w:rPr>
        <w:t>Ruchi</w:t>
      </w:r>
      <w:proofErr w:type="spellEnd"/>
      <w:r w:rsidRPr="007D11E3">
        <w:rPr>
          <w:rFonts w:ascii="Times New Roman" w:hAnsi="Times New Roman" w:cs="Times New Roman"/>
          <w:color w:val="002060"/>
          <w:sz w:val="24"/>
        </w:rPr>
        <w:t xml:space="preserve"> Soya shareholders approve appointment of Baba Ram Dev, </w:t>
      </w:r>
      <w:proofErr w:type="spellStart"/>
      <w:r w:rsidRPr="007D11E3">
        <w:rPr>
          <w:rFonts w:ascii="Times New Roman" w:hAnsi="Times New Roman" w:cs="Times New Roman"/>
          <w:color w:val="002060"/>
          <w:sz w:val="24"/>
        </w:rPr>
        <w:t>Acharya</w:t>
      </w:r>
      <w:proofErr w:type="spellEnd"/>
      <w:r w:rsidRPr="007D11E3">
        <w:rPr>
          <w:rFonts w:ascii="Times New Roman" w:hAnsi="Times New Roman" w:cs="Times New Roman"/>
          <w:color w:val="002060"/>
          <w:sz w:val="24"/>
        </w:rPr>
        <w:t xml:space="preserve"> </w:t>
      </w:r>
      <w:proofErr w:type="spellStart"/>
      <w:r w:rsidRPr="007D11E3">
        <w:rPr>
          <w:rFonts w:ascii="Times New Roman" w:hAnsi="Times New Roman" w:cs="Times New Roman"/>
          <w:color w:val="002060"/>
          <w:sz w:val="24"/>
        </w:rPr>
        <w:t>Balkrishna</w:t>
      </w:r>
      <w:proofErr w:type="spellEnd"/>
      <w:r w:rsidRPr="007D11E3">
        <w:rPr>
          <w:rFonts w:ascii="Times New Roman" w:hAnsi="Times New Roman" w:cs="Times New Roman"/>
          <w:color w:val="002060"/>
          <w:sz w:val="24"/>
        </w:rPr>
        <w:t xml:space="preserve"> on board</w:t>
      </w:r>
    </w:p>
    <w:p w:rsidR="0030073D" w:rsidRPr="00F059C1" w:rsidRDefault="0030073D" w:rsidP="0030073D">
      <w:pPr>
        <w:pStyle w:val="BodyText"/>
        <w:ind w:right="116"/>
        <w:jc w:val="both"/>
        <w:rPr>
          <w:rFonts w:ascii="Times New Roman" w:hAnsi="Times New Roman" w:cs="Times New Roman"/>
          <w:b w:val="0"/>
          <w:color w:val="002060"/>
          <w:sz w:val="12"/>
        </w:rPr>
      </w:pPr>
    </w:p>
    <w:p w:rsidR="0030073D" w:rsidRPr="000C6A40" w:rsidRDefault="0030073D" w:rsidP="0030073D">
      <w:pPr>
        <w:ind w:right="116"/>
        <w:jc w:val="both"/>
        <w:rPr>
          <w:rFonts w:ascii="Times New Roman" w:eastAsia="Calibri" w:hAnsi="Times New Roman" w:cs="Times New Roman"/>
          <w:bCs/>
          <w:color w:val="002060"/>
          <w:sz w:val="24"/>
          <w:lang w:val="en-US" w:bidi="en-US"/>
        </w:rPr>
      </w:pPr>
      <w:r w:rsidRPr="000C6A40">
        <w:rPr>
          <w:rFonts w:ascii="Times New Roman" w:eastAsia="Calibri" w:hAnsi="Times New Roman" w:cs="Times New Roman"/>
          <w:bCs/>
          <w:color w:val="002060"/>
          <w:sz w:val="24"/>
          <w:lang w:val="en-US" w:bidi="en-US"/>
        </w:rPr>
        <w:t>The board of directors, at its meeting held on August 19, appointed Ram Bharat as managing director of the company with effect from August 19, 2020 to December 17, 2022 and his designation was changed from whole-time director to managing director.</w:t>
      </w:r>
    </w:p>
    <w:p w:rsidR="0030073D" w:rsidRPr="00F059C1" w:rsidRDefault="0030073D" w:rsidP="0030073D">
      <w:pPr>
        <w:pStyle w:val="BodyText"/>
        <w:ind w:right="116"/>
        <w:jc w:val="both"/>
        <w:rPr>
          <w:rFonts w:ascii="Times New Roman" w:hAnsi="Times New Roman" w:cs="Times New Roman"/>
          <w:color w:val="002060"/>
          <w:sz w:val="24"/>
        </w:rPr>
      </w:pPr>
      <w:r w:rsidRPr="00F059C1">
        <w:rPr>
          <w:rFonts w:ascii="Times New Roman" w:hAnsi="Times New Roman" w:cs="Times New Roman"/>
          <w:color w:val="002060"/>
          <w:sz w:val="24"/>
        </w:rPr>
        <w:t xml:space="preserve">3. </w:t>
      </w:r>
      <w:r w:rsidRPr="004E5BFA">
        <w:rPr>
          <w:rFonts w:ascii="Times New Roman" w:hAnsi="Times New Roman" w:cs="Times New Roman"/>
          <w:color w:val="002060"/>
          <w:sz w:val="24"/>
        </w:rPr>
        <w:t xml:space="preserve">NCLT restrains MGF from creating third-party rights on </w:t>
      </w:r>
      <w:proofErr w:type="spellStart"/>
      <w:r w:rsidRPr="004E5BFA">
        <w:rPr>
          <w:rFonts w:ascii="Times New Roman" w:hAnsi="Times New Roman" w:cs="Times New Roman"/>
          <w:color w:val="002060"/>
          <w:sz w:val="24"/>
        </w:rPr>
        <w:t>Gurugram</w:t>
      </w:r>
      <w:proofErr w:type="spellEnd"/>
      <w:r w:rsidRPr="004E5BFA">
        <w:rPr>
          <w:rFonts w:ascii="Times New Roman" w:hAnsi="Times New Roman" w:cs="Times New Roman"/>
          <w:color w:val="002060"/>
          <w:sz w:val="24"/>
        </w:rPr>
        <w:t xml:space="preserve"> land</w:t>
      </w:r>
    </w:p>
    <w:p w:rsidR="0030073D" w:rsidRPr="00F059C1" w:rsidRDefault="0030073D" w:rsidP="0030073D">
      <w:pPr>
        <w:pStyle w:val="BodyText"/>
        <w:ind w:right="116"/>
        <w:jc w:val="both"/>
        <w:rPr>
          <w:rFonts w:ascii="Times New Roman" w:hAnsi="Times New Roman" w:cs="Times New Roman"/>
          <w:b w:val="0"/>
          <w:color w:val="002060"/>
          <w:sz w:val="12"/>
        </w:rPr>
      </w:pPr>
    </w:p>
    <w:p w:rsidR="0030073D" w:rsidRDefault="0030073D" w:rsidP="0030073D">
      <w:pPr>
        <w:ind w:right="116"/>
        <w:jc w:val="both"/>
        <w:rPr>
          <w:rFonts w:ascii="Times New Roman" w:eastAsia="Calibri" w:hAnsi="Times New Roman" w:cs="Times New Roman"/>
          <w:bCs/>
          <w:color w:val="002060"/>
          <w:sz w:val="24"/>
          <w:lang w:val="en-US" w:bidi="en-US"/>
        </w:rPr>
      </w:pPr>
      <w:r w:rsidRPr="00F059C1">
        <w:rPr>
          <w:rFonts w:ascii="Times New Roman" w:hAnsi="Times New Roman" w:cs="Times New Roman"/>
          <w:color w:val="002060"/>
          <w:sz w:val="24"/>
        </w:rPr>
        <w:t>​​</w:t>
      </w:r>
      <w:r w:rsidRPr="004E5BFA">
        <w:rPr>
          <w:rFonts w:ascii="Times New Roman" w:eastAsia="Calibri" w:hAnsi="Times New Roman" w:cs="Times New Roman"/>
          <w:bCs/>
          <w:color w:val="002060"/>
          <w:sz w:val="24"/>
          <w:lang w:val="en-US" w:bidi="en-US"/>
        </w:rPr>
        <w:t>​​</w:t>
      </w:r>
      <w:proofErr w:type="spellStart"/>
      <w:r w:rsidRPr="004E5BFA">
        <w:rPr>
          <w:rFonts w:ascii="Times New Roman" w:eastAsia="Calibri" w:hAnsi="Times New Roman" w:cs="Times New Roman"/>
          <w:bCs/>
          <w:color w:val="002060"/>
          <w:sz w:val="24"/>
          <w:lang w:val="en-US" w:bidi="en-US"/>
        </w:rPr>
        <w:t>Emaar</w:t>
      </w:r>
      <w:proofErr w:type="spellEnd"/>
      <w:r w:rsidRPr="004E5BFA">
        <w:rPr>
          <w:rFonts w:ascii="Times New Roman" w:eastAsia="Calibri" w:hAnsi="Times New Roman" w:cs="Times New Roman"/>
          <w:bCs/>
          <w:color w:val="002060"/>
          <w:sz w:val="24"/>
          <w:lang w:val="en-US" w:bidi="en-US"/>
        </w:rPr>
        <w:t xml:space="preserve"> has received this NCLT order against the developer in response to a case related to the main petition that accused MGF Developments, its chairman </w:t>
      </w:r>
      <w:proofErr w:type="spellStart"/>
      <w:r w:rsidRPr="004E5BFA">
        <w:rPr>
          <w:rFonts w:ascii="Times New Roman" w:eastAsia="Calibri" w:hAnsi="Times New Roman" w:cs="Times New Roman"/>
          <w:bCs/>
          <w:color w:val="002060"/>
          <w:sz w:val="24"/>
          <w:lang w:val="en-US" w:bidi="en-US"/>
        </w:rPr>
        <w:t>Shravan</w:t>
      </w:r>
      <w:proofErr w:type="spellEnd"/>
      <w:r w:rsidRPr="004E5BFA">
        <w:rPr>
          <w:rFonts w:ascii="Times New Roman" w:eastAsia="Calibri" w:hAnsi="Times New Roman" w:cs="Times New Roman"/>
          <w:bCs/>
          <w:color w:val="002060"/>
          <w:sz w:val="24"/>
          <w:lang w:val="en-US" w:bidi="en-US"/>
        </w:rPr>
        <w:t xml:space="preserve"> Gupta and his wife </w:t>
      </w:r>
      <w:proofErr w:type="spellStart"/>
      <w:r w:rsidRPr="004E5BFA">
        <w:rPr>
          <w:rFonts w:ascii="Times New Roman" w:eastAsia="Calibri" w:hAnsi="Times New Roman" w:cs="Times New Roman"/>
          <w:bCs/>
          <w:color w:val="002060"/>
          <w:sz w:val="24"/>
          <w:lang w:val="en-US" w:bidi="en-US"/>
        </w:rPr>
        <w:t>Shilpa</w:t>
      </w:r>
      <w:proofErr w:type="spellEnd"/>
      <w:r w:rsidRPr="004E5BFA">
        <w:rPr>
          <w:rFonts w:ascii="Times New Roman" w:eastAsia="Calibri" w:hAnsi="Times New Roman" w:cs="Times New Roman"/>
          <w:bCs/>
          <w:color w:val="002060"/>
          <w:sz w:val="24"/>
          <w:lang w:val="en-US" w:bidi="en-US"/>
        </w:rPr>
        <w:t xml:space="preserve"> Gupta of siphoning off funds and fraudulent activities.</w:t>
      </w:r>
    </w:p>
    <w:p w:rsidR="0030073D" w:rsidRPr="00F059C1" w:rsidRDefault="0030073D" w:rsidP="0030073D">
      <w:pPr>
        <w:pStyle w:val="BodyText"/>
        <w:ind w:right="116"/>
        <w:jc w:val="both"/>
        <w:rPr>
          <w:rFonts w:ascii="Times New Roman" w:hAnsi="Times New Roman" w:cs="Times New Roman"/>
          <w:color w:val="002060"/>
          <w:sz w:val="24"/>
        </w:rPr>
      </w:pPr>
      <w:r w:rsidRPr="00F059C1">
        <w:rPr>
          <w:rFonts w:ascii="Times New Roman" w:hAnsi="Times New Roman" w:cs="Times New Roman"/>
          <w:color w:val="002060"/>
          <w:sz w:val="24"/>
        </w:rPr>
        <w:t xml:space="preserve">4. </w:t>
      </w:r>
      <w:r w:rsidRPr="00A00230">
        <w:rPr>
          <w:rFonts w:ascii="Times New Roman" w:hAnsi="Times New Roman" w:cs="Times New Roman"/>
          <w:color w:val="002060"/>
          <w:sz w:val="24"/>
        </w:rPr>
        <w:t>NCLT directs IBBI, lenders to investigate into the affairs of Lotus Auto Engineering</w:t>
      </w:r>
    </w:p>
    <w:p w:rsidR="0030073D" w:rsidRPr="00F059C1" w:rsidRDefault="0030073D" w:rsidP="0030073D">
      <w:pPr>
        <w:pStyle w:val="BodyText"/>
        <w:ind w:right="116"/>
        <w:jc w:val="both"/>
        <w:rPr>
          <w:rFonts w:ascii="Times New Roman" w:hAnsi="Times New Roman" w:cs="Times New Roman"/>
          <w:b w:val="0"/>
          <w:color w:val="002060"/>
          <w:sz w:val="12"/>
        </w:rPr>
      </w:pPr>
    </w:p>
    <w:p w:rsidR="0030073D" w:rsidRPr="00F059C1" w:rsidRDefault="0030073D" w:rsidP="0030073D">
      <w:pPr>
        <w:ind w:right="116"/>
        <w:jc w:val="both"/>
        <w:rPr>
          <w:rFonts w:ascii="Times New Roman" w:hAnsi="Times New Roman" w:cs="Times New Roman"/>
          <w:b/>
          <w:color w:val="002060"/>
          <w:sz w:val="24"/>
        </w:rPr>
      </w:pPr>
      <w:r w:rsidRPr="00A00230">
        <w:rPr>
          <w:rFonts w:ascii="Times New Roman" w:eastAsia="Calibri" w:hAnsi="Times New Roman" w:cs="Times New Roman"/>
          <w:bCs/>
          <w:color w:val="002060"/>
          <w:sz w:val="24"/>
          <w:lang w:val="en-US" w:bidi="en-US"/>
        </w:rPr>
        <w:t>The development is likely to set a precedent as an order to investigate into the conduct of the Resolution Professional (RP) and the Committee of Creditors (</w:t>
      </w:r>
      <w:proofErr w:type="spellStart"/>
      <w:r w:rsidRPr="00A00230">
        <w:rPr>
          <w:rFonts w:ascii="Times New Roman" w:eastAsia="Calibri" w:hAnsi="Times New Roman" w:cs="Times New Roman"/>
          <w:bCs/>
          <w:color w:val="002060"/>
          <w:sz w:val="24"/>
          <w:lang w:val="en-US" w:bidi="en-US"/>
        </w:rPr>
        <w:t>CoC</w:t>
      </w:r>
      <w:proofErr w:type="spellEnd"/>
      <w:r w:rsidRPr="00A00230">
        <w:rPr>
          <w:rFonts w:ascii="Times New Roman" w:eastAsia="Calibri" w:hAnsi="Times New Roman" w:cs="Times New Roman"/>
          <w:bCs/>
          <w:color w:val="002060"/>
          <w:sz w:val="24"/>
          <w:lang w:val="en-US" w:bidi="en-US"/>
        </w:rPr>
        <w:t>) of the company to ascertain whether they have done their duty well.</w:t>
      </w:r>
    </w:p>
    <w:p w:rsidR="0030073D" w:rsidRDefault="0030073D" w:rsidP="0030073D">
      <w:pPr>
        <w:pStyle w:val="BodyText"/>
        <w:ind w:right="116"/>
        <w:jc w:val="both"/>
        <w:rPr>
          <w:rFonts w:ascii="Times New Roman" w:hAnsi="Times New Roman" w:cs="Times New Roman"/>
          <w:color w:val="002060"/>
          <w:sz w:val="24"/>
        </w:rPr>
      </w:pPr>
      <w:r w:rsidRPr="00F059C1">
        <w:rPr>
          <w:rFonts w:ascii="Times New Roman" w:hAnsi="Times New Roman" w:cs="Times New Roman"/>
          <w:color w:val="002060"/>
          <w:sz w:val="24"/>
        </w:rPr>
        <w:t xml:space="preserve">5. </w:t>
      </w:r>
      <w:r w:rsidRPr="00F46681">
        <w:rPr>
          <w:rFonts w:ascii="Times New Roman" w:hAnsi="Times New Roman" w:cs="Times New Roman"/>
          <w:color w:val="002060"/>
          <w:sz w:val="24"/>
        </w:rPr>
        <w:t xml:space="preserve">NCLT gives nod to Reliance </w:t>
      </w:r>
      <w:proofErr w:type="spellStart"/>
      <w:r w:rsidRPr="00F46681">
        <w:rPr>
          <w:rFonts w:ascii="Times New Roman" w:hAnsi="Times New Roman" w:cs="Times New Roman"/>
          <w:color w:val="002060"/>
          <w:sz w:val="24"/>
        </w:rPr>
        <w:t>Infratel</w:t>
      </w:r>
      <w:proofErr w:type="spellEnd"/>
      <w:r w:rsidRPr="00F46681">
        <w:rPr>
          <w:rFonts w:ascii="Times New Roman" w:hAnsi="Times New Roman" w:cs="Times New Roman"/>
          <w:color w:val="002060"/>
          <w:sz w:val="24"/>
        </w:rPr>
        <w:t xml:space="preserve"> resolution plan</w:t>
      </w:r>
    </w:p>
    <w:p w:rsidR="0030073D" w:rsidRPr="00F46681" w:rsidRDefault="0030073D" w:rsidP="0030073D">
      <w:pPr>
        <w:pStyle w:val="BodyText"/>
        <w:ind w:right="116"/>
        <w:jc w:val="both"/>
        <w:rPr>
          <w:rFonts w:ascii="Times New Roman" w:hAnsi="Times New Roman" w:cs="Times New Roman"/>
          <w:color w:val="002060"/>
          <w:sz w:val="16"/>
        </w:rPr>
      </w:pPr>
    </w:p>
    <w:p w:rsidR="0030073D" w:rsidRDefault="0030073D" w:rsidP="0030073D">
      <w:pPr>
        <w:ind w:right="116"/>
        <w:jc w:val="both"/>
        <w:rPr>
          <w:rFonts w:ascii="Times New Roman" w:eastAsia="Calibri" w:hAnsi="Times New Roman" w:cs="Times New Roman"/>
          <w:bCs/>
          <w:color w:val="002060"/>
          <w:sz w:val="24"/>
          <w:lang w:val="en-US" w:bidi="en-US"/>
        </w:rPr>
      </w:pPr>
      <w:r w:rsidRPr="00F46681">
        <w:rPr>
          <w:rFonts w:ascii="Times New Roman" w:eastAsia="Calibri" w:hAnsi="Times New Roman" w:cs="Times New Roman"/>
          <w:bCs/>
          <w:color w:val="002060"/>
          <w:sz w:val="24"/>
          <w:lang w:val="en-US" w:bidi="en-US"/>
        </w:rPr>
        <w:t xml:space="preserve">Under the plan, lenders may recover about Rs 4000 </w:t>
      </w:r>
      <w:proofErr w:type="spellStart"/>
      <w:r w:rsidRPr="00F46681">
        <w:rPr>
          <w:rFonts w:ascii="Times New Roman" w:eastAsia="Calibri" w:hAnsi="Times New Roman" w:cs="Times New Roman"/>
          <w:bCs/>
          <w:color w:val="002060"/>
          <w:sz w:val="24"/>
          <w:lang w:val="en-US" w:bidi="en-US"/>
        </w:rPr>
        <w:t>crore</w:t>
      </w:r>
      <w:proofErr w:type="spellEnd"/>
      <w:r w:rsidRPr="00F46681">
        <w:rPr>
          <w:rFonts w:ascii="Times New Roman" w:eastAsia="Calibri" w:hAnsi="Times New Roman" w:cs="Times New Roman"/>
          <w:bCs/>
          <w:color w:val="002060"/>
          <w:sz w:val="24"/>
          <w:lang w:val="en-US" w:bidi="en-US"/>
        </w:rPr>
        <w:t xml:space="preserve"> through the resolution plan of Reliance </w:t>
      </w:r>
      <w:proofErr w:type="spellStart"/>
      <w:r w:rsidRPr="00F46681">
        <w:rPr>
          <w:rFonts w:ascii="Times New Roman" w:eastAsia="Calibri" w:hAnsi="Times New Roman" w:cs="Times New Roman"/>
          <w:bCs/>
          <w:color w:val="002060"/>
          <w:sz w:val="24"/>
          <w:lang w:val="en-US" w:bidi="en-US"/>
        </w:rPr>
        <w:t>Infratel</w:t>
      </w:r>
      <w:proofErr w:type="spellEnd"/>
      <w:r w:rsidRPr="00F46681">
        <w:rPr>
          <w:rFonts w:ascii="Times New Roman" w:eastAsia="Calibri" w:hAnsi="Times New Roman" w:cs="Times New Roman"/>
          <w:bCs/>
          <w:color w:val="002060"/>
          <w:sz w:val="24"/>
          <w:lang w:val="en-US" w:bidi="en-US"/>
        </w:rPr>
        <w:t xml:space="preserve">, which is a unit of bankrupt Reliance Communications, and holds some 43,000 towers and </w:t>
      </w:r>
      <w:proofErr w:type="spellStart"/>
      <w:r w:rsidRPr="00F46681">
        <w:rPr>
          <w:rFonts w:ascii="Times New Roman" w:eastAsia="Calibri" w:hAnsi="Times New Roman" w:cs="Times New Roman"/>
          <w:bCs/>
          <w:color w:val="002060"/>
          <w:sz w:val="24"/>
          <w:lang w:val="en-US" w:bidi="en-US"/>
        </w:rPr>
        <w:t>ans</w:t>
      </w:r>
      <w:proofErr w:type="spellEnd"/>
      <w:r w:rsidRPr="00F46681">
        <w:rPr>
          <w:rFonts w:ascii="Times New Roman" w:eastAsia="Calibri" w:hAnsi="Times New Roman" w:cs="Times New Roman"/>
          <w:bCs/>
          <w:color w:val="002060"/>
          <w:sz w:val="24"/>
          <w:lang w:val="en-US" w:bidi="en-US"/>
        </w:rPr>
        <w:t xml:space="preserve"> 1,72,000 km of </w:t>
      </w:r>
      <w:proofErr w:type="spellStart"/>
      <w:r w:rsidRPr="00F46681">
        <w:rPr>
          <w:rFonts w:ascii="Times New Roman" w:eastAsia="Calibri" w:hAnsi="Times New Roman" w:cs="Times New Roman"/>
          <w:bCs/>
          <w:color w:val="002060"/>
          <w:sz w:val="24"/>
          <w:lang w:val="en-US" w:bidi="en-US"/>
        </w:rPr>
        <w:t>fibre</w:t>
      </w:r>
      <w:proofErr w:type="spellEnd"/>
      <w:r w:rsidRPr="00F46681">
        <w:rPr>
          <w:rFonts w:ascii="Times New Roman" w:eastAsia="Calibri" w:hAnsi="Times New Roman" w:cs="Times New Roman"/>
          <w:bCs/>
          <w:color w:val="002060"/>
          <w:sz w:val="24"/>
          <w:lang w:val="en-US" w:bidi="en-US"/>
        </w:rPr>
        <w:t>, a person familiar with the matter said.</w:t>
      </w:r>
    </w:p>
    <w:p w:rsidR="0030073D" w:rsidRPr="001A2CC1" w:rsidRDefault="0030073D" w:rsidP="0030073D">
      <w:pPr>
        <w:ind w:right="116"/>
        <w:jc w:val="both"/>
        <w:rPr>
          <w:rFonts w:ascii="Times New Roman" w:eastAsia="Calibri" w:hAnsi="Times New Roman" w:cs="Times New Roman"/>
          <w:b/>
          <w:bCs/>
          <w:color w:val="002060"/>
          <w:sz w:val="24"/>
          <w:lang w:val="en-US" w:bidi="en-US"/>
        </w:rPr>
      </w:pPr>
      <w:r w:rsidRPr="001A2CC1">
        <w:rPr>
          <w:rFonts w:ascii="Times New Roman" w:eastAsia="Calibri" w:hAnsi="Times New Roman" w:cs="Times New Roman"/>
          <w:b/>
          <w:bCs/>
          <w:color w:val="002060"/>
          <w:sz w:val="24"/>
          <w:lang w:val="en-US" w:bidi="en-US"/>
        </w:rPr>
        <w:t>6. Insolvency case: NCLT allows plea for private sale of ABG Shipyard assets</w:t>
      </w:r>
    </w:p>
    <w:p w:rsidR="0030073D" w:rsidRPr="001A2CC1" w:rsidRDefault="0030073D" w:rsidP="0030073D">
      <w:pPr>
        <w:ind w:right="116"/>
        <w:jc w:val="both"/>
        <w:rPr>
          <w:rFonts w:ascii="Times New Roman" w:eastAsia="Calibri" w:hAnsi="Times New Roman" w:cs="Times New Roman"/>
          <w:bCs/>
          <w:color w:val="002060"/>
          <w:sz w:val="24"/>
          <w:lang w:val="en-US" w:bidi="en-US"/>
        </w:rPr>
      </w:pPr>
      <w:r w:rsidRPr="001A2CC1">
        <w:rPr>
          <w:rFonts w:ascii="Times New Roman" w:eastAsia="Calibri" w:hAnsi="Times New Roman" w:cs="Times New Roman"/>
          <w:bCs/>
          <w:color w:val="002060"/>
          <w:sz w:val="24"/>
          <w:lang w:val="en-US" w:bidi="en-US"/>
        </w:rPr>
        <w:t>The ruling by the dedicated bankruptcy court is expected to set a precedent in cases where the company is already admitted for liquidation and auctions have not brought in buyers.</w:t>
      </w:r>
    </w:p>
    <w:p w:rsidR="0030073D" w:rsidRPr="00EA06AB" w:rsidRDefault="0030073D" w:rsidP="00443E39">
      <w:pPr>
        <w:tabs>
          <w:tab w:val="left" w:pos="3575"/>
        </w:tabs>
        <w:spacing w:after="0" w:line="240" w:lineRule="auto"/>
        <w:rPr>
          <w:rFonts w:ascii="Times New Roman" w:hAnsi="Times New Roman" w:cs="Times New Roman"/>
          <w:bCs/>
          <w:color w:val="002060"/>
          <w:sz w:val="24"/>
          <w:szCs w:val="24"/>
        </w:rPr>
      </w:pPr>
    </w:p>
    <w:p w:rsidR="0030073D" w:rsidRDefault="0030073D" w:rsidP="00443E39">
      <w:pPr>
        <w:pStyle w:val="BodyText"/>
        <w:jc w:val="both"/>
        <w:rPr>
          <w:rFonts w:ascii="Times New Roman" w:hAnsi="Times New Roman" w:cs="Times New Roman"/>
          <w:b w:val="0"/>
          <w:color w:val="002060"/>
        </w:rPr>
      </w:pPr>
    </w:p>
    <w:p w:rsidR="00443E39" w:rsidRPr="00393F8B" w:rsidRDefault="00443E39" w:rsidP="00443E39">
      <w:pPr>
        <w:pStyle w:val="BodyText"/>
        <w:jc w:val="both"/>
        <w:rPr>
          <w:rFonts w:ascii="Times New Roman" w:hAnsi="Times New Roman" w:cs="Times New Roman"/>
          <w:b w:val="0"/>
          <w:color w:val="002060"/>
          <w:sz w:val="12"/>
        </w:rPr>
      </w:pPr>
      <w:r w:rsidRPr="00384AEF">
        <w:rPr>
          <w:rFonts w:ascii="Times New Roman" w:hAnsi="Times New Roman" w:cs="Times New Roman"/>
          <w:b w:val="0"/>
          <w:color w:val="002060"/>
        </w:rPr>
        <w:lastRenderedPageBreak/>
        <w:t>.</w:t>
      </w:r>
    </w:p>
    <w:p w:rsidR="00443E39" w:rsidRPr="00384AEF" w:rsidRDefault="00443E39" w:rsidP="00443E39">
      <w:pPr>
        <w:pStyle w:val="BodyText"/>
        <w:jc w:val="both"/>
        <w:rPr>
          <w:rFonts w:ascii="Times New Roman" w:hAnsi="Times New Roman" w:cs="Times New Roman"/>
          <w:b w:val="0"/>
          <w:color w:val="002060"/>
          <w:sz w:val="12"/>
        </w:rPr>
      </w:pPr>
    </w:p>
    <w:p w:rsidR="00443E39" w:rsidRPr="0030073D" w:rsidRDefault="00443E39" w:rsidP="0030073D">
      <w:pPr>
        <w:shd w:val="clear" w:color="auto" w:fill="002060"/>
        <w:tabs>
          <w:tab w:val="left" w:pos="3575"/>
        </w:tabs>
        <w:spacing w:after="0" w:line="240" w:lineRule="auto"/>
        <w:rPr>
          <w:rFonts w:ascii="Times New Roman" w:hAnsi="Times New Roman" w:cs="Times New Roman"/>
          <w:b/>
          <w:color w:val="FFFFFF" w:themeColor="background1"/>
          <w:sz w:val="32"/>
          <w:szCs w:val="24"/>
          <w:u w:val="single"/>
        </w:rPr>
      </w:pPr>
      <w:r w:rsidRPr="0030073D">
        <w:rPr>
          <w:rFonts w:ascii="Times New Roman" w:hAnsi="Times New Roman" w:cs="Times New Roman"/>
          <w:b/>
          <w:color w:val="FFFFFF" w:themeColor="background1"/>
          <w:sz w:val="32"/>
          <w:szCs w:val="24"/>
          <w:u w:val="single"/>
        </w:rPr>
        <w:t>14. MSME KEY UPDATES</w:t>
      </w:r>
    </w:p>
    <w:p w:rsidR="00443E39" w:rsidRDefault="00443E39" w:rsidP="00443E39">
      <w:pPr>
        <w:tabs>
          <w:tab w:val="left" w:pos="3575"/>
        </w:tabs>
        <w:spacing w:after="0" w:line="240" w:lineRule="auto"/>
        <w:rPr>
          <w:rFonts w:ascii="Times New Roman" w:hAnsi="Times New Roman" w:cs="Times New Roman"/>
          <w:b/>
          <w:color w:val="002060"/>
          <w:sz w:val="20"/>
          <w:szCs w:val="24"/>
          <w:u w:val="single"/>
        </w:rPr>
      </w:pPr>
    </w:p>
    <w:tbl>
      <w:tblPr>
        <w:tblStyle w:val="LightShading-Accent6"/>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8"/>
        <w:gridCol w:w="7452"/>
        <w:gridCol w:w="1530"/>
      </w:tblGrid>
      <w:tr w:rsidR="0030073D" w:rsidRPr="00EA06AB" w:rsidTr="00393F8B">
        <w:trPr>
          <w:cnfStyle w:val="100000000000"/>
        </w:trPr>
        <w:tc>
          <w:tcPr>
            <w:cnfStyle w:val="001000000000"/>
            <w:tcW w:w="828" w:type="dxa"/>
            <w:tcBorders>
              <w:top w:val="none" w:sz="0" w:space="0" w:color="auto"/>
              <w:left w:val="none" w:sz="0" w:space="0" w:color="auto"/>
              <w:bottom w:val="none" w:sz="0" w:space="0" w:color="auto"/>
              <w:right w:val="none" w:sz="0" w:space="0" w:color="auto"/>
            </w:tcBorders>
            <w:shd w:val="clear" w:color="auto" w:fill="FFDB69"/>
          </w:tcPr>
          <w:p w:rsidR="0030073D" w:rsidRPr="00393F8B" w:rsidRDefault="0030073D" w:rsidP="00342077">
            <w:pPr>
              <w:tabs>
                <w:tab w:val="left" w:pos="900"/>
              </w:tabs>
              <w:jc w:val="center"/>
              <w:rPr>
                <w:rFonts w:ascii="Times New Roman" w:hAnsi="Times New Roman" w:cs="Times New Roman"/>
                <w:b w:val="0"/>
                <w:bCs w:val="0"/>
                <w:color w:val="auto"/>
                <w:sz w:val="32"/>
                <w:szCs w:val="24"/>
              </w:rPr>
            </w:pPr>
            <w:r w:rsidRPr="00393F8B">
              <w:rPr>
                <w:rFonts w:ascii="Times New Roman" w:hAnsi="Times New Roman" w:cs="Times New Roman"/>
                <w:color w:val="auto"/>
                <w:sz w:val="32"/>
                <w:szCs w:val="24"/>
              </w:rPr>
              <w:t>Sl.</w:t>
            </w:r>
          </w:p>
        </w:tc>
        <w:tc>
          <w:tcPr>
            <w:tcW w:w="7452" w:type="dxa"/>
            <w:tcBorders>
              <w:top w:val="none" w:sz="0" w:space="0" w:color="auto"/>
              <w:left w:val="none" w:sz="0" w:space="0" w:color="auto"/>
              <w:bottom w:val="none" w:sz="0" w:space="0" w:color="auto"/>
              <w:right w:val="none" w:sz="0" w:space="0" w:color="auto"/>
            </w:tcBorders>
            <w:shd w:val="clear" w:color="auto" w:fill="FFDB69"/>
          </w:tcPr>
          <w:p w:rsidR="0030073D" w:rsidRPr="00393F8B" w:rsidRDefault="0030073D" w:rsidP="00342077">
            <w:pPr>
              <w:tabs>
                <w:tab w:val="left" w:pos="900"/>
              </w:tabs>
              <w:jc w:val="center"/>
              <w:cnfStyle w:val="100000000000"/>
              <w:rPr>
                <w:rFonts w:ascii="Times New Roman" w:hAnsi="Times New Roman" w:cs="Times New Roman"/>
                <w:b w:val="0"/>
                <w:bCs w:val="0"/>
                <w:color w:val="auto"/>
                <w:sz w:val="32"/>
                <w:szCs w:val="24"/>
              </w:rPr>
            </w:pPr>
            <w:r w:rsidRPr="00393F8B">
              <w:rPr>
                <w:rFonts w:ascii="Times New Roman" w:hAnsi="Times New Roman" w:cs="Times New Roman"/>
                <w:color w:val="auto"/>
                <w:sz w:val="32"/>
                <w:szCs w:val="24"/>
              </w:rPr>
              <w:t>Particulars</w:t>
            </w:r>
          </w:p>
        </w:tc>
        <w:tc>
          <w:tcPr>
            <w:tcW w:w="1530" w:type="dxa"/>
            <w:tcBorders>
              <w:top w:val="none" w:sz="0" w:space="0" w:color="auto"/>
              <w:left w:val="none" w:sz="0" w:space="0" w:color="auto"/>
              <w:bottom w:val="none" w:sz="0" w:space="0" w:color="auto"/>
              <w:right w:val="none" w:sz="0" w:space="0" w:color="auto"/>
            </w:tcBorders>
            <w:shd w:val="clear" w:color="auto" w:fill="FFDB69"/>
          </w:tcPr>
          <w:p w:rsidR="0030073D" w:rsidRPr="00393F8B" w:rsidRDefault="0030073D" w:rsidP="00342077">
            <w:pPr>
              <w:tabs>
                <w:tab w:val="left" w:pos="900"/>
              </w:tabs>
              <w:jc w:val="center"/>
              <w:cnfStyle w:val="100000000000"/>
              <w:rPr>
                <w:rFonts w:ascii="Times New Roman" w:hAnsi="Times New Roman" w:cs="Times New Roman"/>
                <w:b w:val="0"/>
                <w:bCs w:val="0"/>
                <w:color w:val="auto"/>
                <w:sz w:val="32"/>
                <w:szCs w:val="24"/>
              </w:rPr>
            </w:pPr>
            <w:r w:rsidRPr="00393F8B">
              <w:rPr>
                <w:rFonts w:ascii="Times New Roman" w:hAnsi="Times New Roman" w:cs="Times New Roman"/>
                <w:color w:val="auto"/>
                <w:sz w:val="32"/>
                <w:szCs w:val="24"/>
              </w:rPr>
              <w:t>Link</w:t>
            </w:r>
          </w:p>
        </w:tc>
      </w:tr>
      <w:tr w:rsidR="0030073D" w:rsidRPr="00EA06AB" w:rsidTr="00393F8B">
        <w:trPr>
          <w:cnfStyle w:val="000000100000"/>
        </w:trPr>
        <w:tc>
          <w:tcPr>
            <w:cnfStyle w:val="001000000000"/>
            <w:tcW w:w="828" w:type="dxa"/>
            <w:tcBorders>
              <w:left w:val="none" w:sz="0" w:space="0" w:color="auto"/>
              <w:right w:val="none" w:sz="0" w:space="0" w:color="auto"/>
            </w:tcBorders>
          </w:tcPr>
          <w:p w:rsidR="0030073D" w:rsidRPr="00EA06AB" w:rsidRDefault="0030073D" w:rsidP="00342077">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1</w:t>
            </w:r>
          </w:p>
        </w:tc>
        <w:tc>
          <w:tcPr>
            <w:tcW w:w="7452" w:type="dxa"/>
            <w:tcBorders>
              <w:left w:val="none" w:sz="0" w:space="0" w:color="auto"/>
              <w:right w:val="none" w:sz="0" w:space="0" w:color="auto"/>
            </w:tcBorders>
          </w:tcPr>
          <w:p w:rsidR="0030073D" w:rsidRPr="00F67ACA" w:rsidRDefault="0030073D" w:rsidP="00342077">
            <w:pPr>
              <w:pStyle w:val="BodyText"/>
              <w:jc w:val="both"/>
              <w:cnfStyle w:val="000000100000"/>
              <w:rPr>
                <w:rFonts w:ascii="Times New Roman" w:hAnsi="Times New Roman" w:cs="Times New Roman"/>
                <w:b w:val="0"/>
                <w:color w:val="002060"/>
                <w:sz w:val="24"/>
              </w:rPr>
            </w:pPr>
            <w:r w:rsidRPr="00F67ACA">
              <w:rPr>
                <w:rFonts w:ascii="Times New Roman" w:hAnsi="Times New Roman" w:cs="Times New Roman"/>
                <w:b w:val="0"/>
                <w:color w:val="002060"/>
                <w:sz w:val="24"/>
              </w:rPr>
              <w:t xml:space="preserve">Activities -NIC Codes- not covered -with exception of certain categories- under MSMED Act, 2006 for </w:t>
            </w:r>
            <w:proofErr w:type="spellStart"/>
            <w:r w:rsidRPr="00F67ACA">
              <w:rPr>
                <w:rFonts w:ascii="Times New Roman" w:hAnsi="Times New Roman" w:cs="Times New Roman"/>
                <w:b w:val="0"/>
                <w:color w:val="002060"/>
                <w:sz w:val="24"/>
              </w:rPr>
              <w:t>Udyam</w:t>
            </w:r>
            <w:proofErr w:type="spellEnd"/>
            <w:r w:rsidRPr="00F67ACA">
              <w:rPr>
                <w:rFonts w:ascii="Times New Roman" w:hAnsi="Times New Roman" w:cs="Times New Roman"/>
                <w:b w:val="0"/>
                <w:color w:val="002060"/>
                <w:sz w:val="24"/>
              </w:rPr>
              <w:t xml:space="preserve"> Registration-regarding</w:t>
            </w:r>
          </w:p>
        </w:tc>
        <w:tc>
          <w:tcPr>
            <w:tcW w:w="1530" w:type="dxa"/>
            <w:tcBorders>
              <w:left w:val="none" w:sz="0" w:space="0" w:color="auto"/>
              <w:right w:val="none" w:sz="0" w:space="0" w:color="auto"/>
            </w:tcBorders>
          </w:tcPr>
          <w:p w:rsidR="0030073D" w:rsidRPr="007F55DA" w:rsidRDefault="0030073D" w:rsidP="00342077">
            <w:pPr>
              <w:tabs>
                <w:tab w:val="left" w:pos="900"/>
              </w:tabs>
              <w:jc w:val="both"/>
              <w:cnfStyle w:val="000000100000"/>
              <w:rPr>
                <w:sz w:val="10"/>
              </w:rPr>
            </w:pPr>
          </w:p>
          <w:p w:rsidR="0030073D" w:rsidRPr="00C23271" w:rsidRDefault="00867352" w:rsidP="00342077">
            <w:pPr>
              <w:tabs>
                <w:tab w:val="left" w:pos="900"/>
              </w:tabs>
              <w:jc w:val="both"/>
              <w:cnfStyle w:val="000000100000"/>
              <w:rPr>
                <w:rFonts w:ascii="Book Antiqua" w:hAnsi="Book Antiqua"/>
                <w:sz w:val="24"/>
              </w:rPr>
            </w:pPr>
            <w:hyperlink r:id="rId219" w:history="1">
              <w:r w:rsidR="0030073D" w:rsidRPr="0003125C">
                <w:rPr>
                  <w:rStyle w:val="Hyperlink"/>
                  <w:rFonts w:ascii="Book Antiqua" w:hAnsi="Book Antiqua"/>
                  <w:sz w:val="24"/>
                </w:rPr>
                <w:t>Click here</w:t>
              </w:r>
            </w:hyperlink>
            <w:r w:rsidR="0030073D">
              <w:rPr>
                <w:rStyle w:val="Hyperlink"/>
                <w:rFonts w:ascii="Book Antiqua" w:hAnsi="Book Antiqua"/>
                <w:color w:val="auto"/>
                <w:sz w:val="24"/>
              </w:rPr>
              <w:t xml:space="preserve"> </w:t>
            </w:r>
          </w:p>
        </w:tc>
      </w:tr>
      <w:tr w:rsidR="0030073D" w:rsidRPr="00EA06AB" w:rsidTr="00393F8B">
        <w:tc>
          <w:tcPr>
            <w:cnfStyle w:val="001000000000"/>
            <w:tcW w:w="828" w:type="dxa"/>
          </w:tcPr>
          <w:p w:rsidR="0030073D" w:rsidRPr="00EA06AB" w:rsidRDefault="0030073D" w:rsidP="00342077">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2</w:t>
            </w:r>
          </w:p>
        </w:tc>
        <w:tc>
          <w:tcPr>
            <w:tcW w:w="7452" w:type="dxa"/>
          </w:tcPr>
          <w:p w:rsidR="0030073D" w:rsidRPr="00F67ACA" w:rsidRDefault="0030073D" w:rsidP="00342077">
            <w:pPr>
              <w:pStyle w:val="BodyText"/>
              <w:jc w:val="both"/>
              <w:cnfStyle w:val="000000000000"/>
              <w:rPr>
                <w:rFonts w:ascii="Times New Roman" w:hAnsi="Times New Roman" w:cs="Times New Roman"/>
                <w:b w:val="0"/>
                <w:color w:val="002060"/>
                <w:sz w:val="24"/>
              </w:rPr>
            </w:pPr>
            <w:r w:rsidRPr="00F67ACA">
              <w:rPr>
                <w:rFonts w:ascii="Times New Roman" w:hAnsi="Times New Roman" w:cs="Times New Roman"/>
                <w:b w:val="0"/>
                <w:color w:val="002060"/>
                <w:sz w:val="24"/>
              </w:rPr>
              <w:t>IIT KGP devices AI-based system to inspect quality of MSME goods</w:t>
            </w:r>
          </w:p>
        </w:tc>
        <w:tc>
          <w:tcPr>
            <w:tcW w:w="1530" w:type="dxa"/>
          </w:tcPr>
          <w:p w:rsidR="0030073D" w:rsidRPr="00C23271" w:rsidRDefault="00867352" w:rsidP="00342077">
            <w:pPr>
              <w:tabs>
                <w:tab w:val="left" w:pos="900"/>
              </w:tabs>
              <w:jc w:val="both"/>
              <w:cnfStyle w:val="000000000000"/>
              <w:rPr>
                <w:rFonts w:ascii="Book Antiqua" w:hAnsi="Book Antiqua"/>
                <w:sz w:val="24"/>
              </w:rPr>
            </w:pPr>
            <w:hyperlink r:id="rId220" w:history="1">
              <w:r w:rsidR="0030073D" w:rsidRPr="00C23271">
                <w:rPr>
                  <w:rStyle w:val="Hyperlink"/>
                  <w:rFonts w:ascii="Book Antiqua" w:hAnsi="Book Antiqua"/>
                  <w:sz w:val="24"/>
                </w:rPr>
                <w:t>Click here</w:t>
              </w:r>
            </w:hyperlink>
          </w:p>
        </w:tc>
      </w:tr>
      <w:tr w:rsidR="0030073D" w:rsidRPr="00EA06AB" w:rsidTr="00393F8B">
        <w:trPr>
          <w:cnfStyle w:val="000000100000"/>
        </w:trPr>
        <w:tc>
          <w:tcPr>
            <w:cnfStyle w:val="001000000000"/>
            <w:tcW w:w="828" w:type="dxa"/>
            <w:tcBorders>
              <w:left w:val="none" w:sz="0" w:space="0" w:color="auto"/>
              <w:right w:val="none" w:sz="0" w:space="0" w:color="auto"/>
            </w:tcBorders>
          </w:tcPr>
          <w:p w:rsidR="0030073D" w:rsidRPr="00EA06AB" w:rsidRDefault="0030073D" w:rsidP="00342077">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3</w:t>
            </w:r>
          </w:p>
        </w:tc>
        <w:tc>
          <w:tcPr>
            <w:tcW w:w="7452" w:type="dxa"/>
            <w:tcBorders>
              <w:left w:val="none" w:sz="0" w:space="0" w:color="auto"/>
              <w:right w:val="none" w:sz="0" w:space="0" w:color="auto"/>
            </w:tcBorders>
          </w:tcPr>
          <w:p w:rsidR="0030073D" w:rsidRPr="00F67ACA" w:rsidRDefault="0030073D" w:rsidP="00342077">
            <w:pPr>
              <w:pStyle w:val="BodyText"/>
              <w:jc w:val="both"/>
              <w:cnfStyle w:val="000000100000"/>
              <w:rPr>
                <w:rFonts w:ascii="Times New Roman" w:hAnsi="Times New Roman" w:cs="Times New Roman"/>
                <w:b w:val="0"/>
                <w:color w:val="002060"/>
                <w:sz w:val="24"/>
              </w:rPr>
            </w:pPr>
            <w:proofErr w:type="spellStart"/>
            <w:r w:rsidRPr="00F67ACA">
              <w:rPr>
                <w:rFonts w:ascii="Times New Roman" w:hAnsi="Times New Roman" w:cs="Times New Roman"/>
                <w:b w:val="0"/>
                <w:color w:val="002060"/>
                <w:sz w:val="24"/>
              </w:rPr>
              <w:t>Odisha</w:t>
            </w:r>
            <w:proofErr w:type="spellEnd"/>
            <w:r w:rsidRPr="00F67ACA">
              <w:rPr>
                <w:rFonts w:ascii="Times New Roman" w:hAnsi="Times New Roman" w:cs="Times New Roman"/>
                <w:b w:val="0"/>
                <w:color w:val="002060"/>
                <w:sz w:val="24"/>
              </w:rPr>
              <w:t xml:space="preserve"> </w:t>
            </w:r>
            <w:proofErr w:type="spellStart"/>
            <w:r w:rsidRPr="00F67ACA">
              <w:rPr>
                <w:rFonts w:ascii="Times New Roman" w:hAnsi="Times New Roman" w:cs="Times New Roman"/>
                <w:b w:val="0"/>
                <w:color w:val="002060"/>
                <w:sz w:val="24"/>
              </w:rPr>
              <w:t>govt</w:t>
            </w:r>
            <w:proofErr w:type="spellEnd"/>
            <w:r w:rsidRPr="00F67ACA">
              <w:rPr>
                <w:rFonts w:ascii="Times New Roman" w:hAnsi="Times New Roman" w:cs="Times New Roman"/>
                <w:b w:val="0"/>
                <w:color w:val="002060"/>
                <w:sz w:val="24"/>
              </w:rPr>
              <w:t xml:space="preserve"> extends financial incentive to 278 MSME units</w:t>
            </w:r>
          </w:p>
        </w:tc>
        <w:tc>
          <w:tcPr>
            <w:tcW w:w="1530" w:type="dxa"/>
            <w:tcBorders>
              <w:left w:val="none" w:sz="0" w:space="0" w:color="auto"/>
              <w:right w:val="none" w:sz="0" w:space="0" w:color="auto"/>
            </w:tcBorders>
          </w:tcPr>
          <w:p w:rsidR="0030073D" w:rsidRPr="00C46D7F" w:rsidRDefault="0030073D" w:rsidP="00342077">
            <w:pPr>
              <w:tabs>
                <w:tab w:val="left" w:pos="900"/>
              </w:tabs>
              <w:jc w:val="both"/>
              <w:cnfStyle w:val="000000100000"/>
              <w:rPr>
                <w:sz w:val="6"/>
              </w:rPr>
            </w:pPr>
          </w:p>
          <w:p w:rsidR="0030073D" w:rsidRPr="00C23271" w:rsidRDefault="00867352" w:rsidP="00342077">
            <w:pPr>
              <w:tabs>
                <w:tab w:val="left" w:pos="900"/>
              </w:tabs>
              <w:jc w:val="both"/>
              <w:cnfStyle w:val="000000100000"/>
              <w:rPr>
                <w:rFonts w:ascii="Book Antiqua" w:hAnsi="Book Antiqua"/>
                <w:sz w:val="24"/>
              </w:rPr>
            </w:pPr>
            <w:hyperlink r:id="rId221" w:history="1">
              <w:r w:rsidR="0030073D" w:rsidRPr="00C23271">
                <w:rPr>
                  <w:rStyle w:val="Hyperlink"/>
                  <w:rFonts w:ascii="Book Antiqua" w:hAnsi="Book Antiqua"/>
                  <w:sz w:val="24"/>
                </w:rPr>
                <w:t>Click Here</w:t>
              </w:r>
            </w:hyperlink>
          </w:p>
        </w:tc>
      </w:tr>
      <w:tr w:rsidR="0030073D" w:rsidRPr="00EA06AB" w:rsidTr="00393F8B">
        <w:tc>
          <w:tcPr>
            <w:cnfStyle w:val="001000000000"/>
            <w:tcW w:w="828" w:type="dxa"/>
          </w:tcPr>
          <w:p w:rsidR="0030073D" w:rsidRPr="00EA06AB" w:rsidRDefault="0030073D" w:rsidP="00342077">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4</w:t>
            </w:r>
          </w:p>
        </w:tc>
        <w:tc>
          <w:tcPr>
            <w:tcW w:w="7452" w:type="dxa"/>
          </w:tcPr>
          <w:p w:rsidR="0030073D" w:rsidRPr="00F67ACA" w:rsidRDefault="0030073D" w:rsidP="00342077">
            <w:pPr>
              <w:pStyle w:val="BodyText"/>
              <w:jc w:val="both"/>
              <w:cnfStyle w:val="000000000000"/>
              <w:rPr>
                <w:rFonts w:ascii="Times New Roman" w:hAnsi="Times New Roman" w:cs="Times New Roman"/>
                <w:b w:val="0"/>
                <w:color w:val="002060"/>
                <w:sz w:val="24"/>
              </w:rPr>
            </w:pPr>
            <w:r w:rsidRPr="00F67ACA">
              <w:rPr>
                <w:rFonts w:ascii="Times New Roman" w:hAnsi="Times New Roman" w:cs="Times New Roman"/>
                <w:b w:val="0"/>
                <w:color w:val="002060"/>
                <w:sz w:val="24"/>
              </w:rPr>
              <w:t>MSME units engaged as vendors with the government or PSUs likely to revive first: Dun &amp; Bradstreet report</w:t>
            </w:r>
          </w:p>
        </w:tc>
        <w:tc>
          <w:tcPr>
            <w:tcW w:w="1530" w:type="dxa"/>
          </w:tcPr>
          <w:p w:rsidR="0030073D" w:rsidRPr="00C46D7F" w:rsidRDefault="0030073D" w:rsidP="00342077">
            <w:pPr>
              <w:tabs>
                <w:tab w:val="left" w:pos="900"/>
              </w:tabs>
              <w:jc w:val="both"/>
              <w:cnfStyle w:val="000000000000"/>
              <w:rPr>
                <w:sz w:val="6"/>
              </w:rPr>
            </w:pPr>
          </w:p>
          <w:p w:rsidR="0030073D" w:rsidRPr="00C23271" w:rsidRDefault="00867352" w:rsidP="00342077">
            <w:pPr>
              <w:tabs>
                <w:tab w:val="left" w:pos="900"/>
              </w:tabs>
              <w:jc w:val="both"/>
              <w:cnfStyle w:val="000000000000"/>
              <w:rPr>
                <w:rFonts w:ascii="Book Antiqua" w:hAnsi="Book Antiqua"/>
                <w:sz w:val="24"/>
              </w:rPr>
            </w:pPr>
            <w:hyperlink r:id="rId222" w:history="1">
              <w:r w:rsidR="0030073D" w:rsidRPr="00C23271">
                <w:rPr>
                  <w:rStyle w:val="Hyperlink"/>
                  <w:rFonts w:ascii="Book Antiqua" w:hAnsi="Book Antiqua"/>
                  <w:sz w:val="24"/>
                </w:rPr>
                <w:t>Click Here</w:t>
              </w:r>
            </w:hyperlink>
          </w:p>
        </w:tc>
      </w:tr>
      <w:tr w:rsidR="0030073D" w:rsidRPr="00EA06AB" w:rsidTr="00393F8B">
        <w:trPr>
          <w:cnfStyle w:val="000000100000"/>
        </w:trPr>
        <w:tc>
          <w:tcPr>
            <w:cnfStyle w:val="001000000000"/>
            <w:tcW w:w="828" w:type="dxa"/>
            <w:tcBorders>
              <w:left w:val="none" w:sz="0" w:space="0" w:color="auto"/>
              <w:right w:val="none" w:sz="0" w:space="0" w:color="auto"/>
            </w:tcBorders>
          </w:tcPr>
          <w:p w:rsidR="0030073D" w:rsidRPr="00EA06AB" w:rsidRDefault="0030073D" w:rsidP="00342077">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5</w:t>
            </w:r>
          </w:p>
        </w:tc>
        <w:tc>
          <w:tcPr>
            <w:tcW w:w="7452" w:type="dxa"/>
            <w:tcBorders>
              <w:left w:val="none" w:sz="0" w:space="0" w:color="auto"/>
              <w:right w:val="none" w:sz="0" w:space="0" w:color="auto"/>
            </w:tcBorders>
          </w:tcPr>
          <w:p w:rsidR="0030073D" w:rsidRPr="00F67ACA" w:rsidRDefault="0030073D" w:rsidP="00342077">
            <w:pPr>
              <w:pStyle w:val="BodyText"/>
              <w:jc w:val="both"/>
              <w:cnfStyle w:val="000000100000"/>
              <w:rPr>
                <w:rFonts w:ascii="Times New Roman" w:hAnsi="Times New Roman" w:cs="Times New Roman"/>
                <w:b w:val="0"/>
                <w:color w:val="002060"/>
                <w:sz w:val="24"/>
              </w:rPr>
            </w:pPr>
            <w:r w:rsidRPr="00F67ACA">
              <w:rPr>
                <w:rFonts w:ascii="Times New Roman" w:hAnsi="Times New Roman" w:cs="Times New Roman"/>
                <w:b w:val="0"/>
                <w:color w:val="002060"/>
                <w:sz w:val="24"/>
              </w:rPr>
              <w:t>PSBs Disburse Rs 21,029-crore Loan to MSMEs under Credit Guarantee Scheme</w:t>
            </w:r>
          </w:p>
        </w:tc>
        <w:tc>
          <w:tcPr>
            <w:tcW w:w="1530" w:type="dxa"/>
            <w:tcBorders>
              <w:left w:val="none" w:sz="0" w:space="0" w:color="auto"/>
              <w:right w:val="none" w:sz="0" w:space="0" w:color="auto"/>
            </w:tcBorders>
          </w:tcPr>
          <w:p w:rsidR="0030073D" w:rsidRPr="00C46D7F" w:rsidRDefault="0030073D" w:rsidP="00342077">
            <w:pPr>
              <w:tabs>
                <w:tab w:val="left" w:pos="900"/>
              </w:tabs>
              <w:jc w:val="both"/>
              <w:cnfStyle w:val="000000100000"/>
              <w:rPr>
                <w:sz w:val="6"/>
              </w:rPr>
            </w:pPr>
          </w:p>
          <w:p w:rsidR="0030073D" w:rsidRPr="00123C1C" w:rsidRDefault="0030073D" w:rsidP="00342077">
            <w:pPr>
              <w:tabs>
                <w:tab w:val="left" w:pos="900"/>
              </w:tabs>
              <w:jc w:val="both"/>
              <w:cnfStyle w:val="000000100000"/>
              <w:rPr>
                <w:sz w:val="2"/>
              </w:rPr>
            </w:pPr>
          </w:p>
          <w:p w:rsidR="0030073D" w:rsidRPr="00C23271" w:rsidRDefault="00867352" w:rsidP="00342077">
            <w:pPr>
              <w:tabs>
                <w:tab w:val="left" w:pos="900"/>
              </w:tabs>
              <w:jc w:val="both"/>
              <w:cnfStyle w:val="000000100000"/>
              <w:rPr>
                <w:rFonts w:ascii="Book Antiqua" w:hAnsi="Book Antiqua"/>
                <w:sz w:val="24"/>
              </w:rPr>
            </w:pPr>
            <w:hyperlink r:id="rId223" w:history="1">
              <w:r w:rsidR="0030073D" w:rsidRPr="00C23271">
                <w:rPr>
                  <w:rStyle w:val="Hyperlink"/>
                  <w:rFonts w:ascii="Book Antiqua" w:hAnsi="Book Antiqua"/>
                  <w:sz w:val="24"/>
                </w:rPr>
                <w:t>Click Here</w:t>
              </w:r>
            </w:hyperlink>
          </w:p>
        </w:tc>
      </w:tr>
      <w:tr w:rsidR="0030073D" w:rsidRPr="00EA06AB" w:rsidTr="00393F8B">
        <w:tc>
          <w:tcPr>
            <w:cnfStyle w:val="001000000000"/>
            <w:tcW w:w="828" w:type="dxa"/>
          </w:tcPr>
          <w:p w:rsidR="0030073D" w:rsidRPr="00EA06AB" w:rsidRDefault="0030073D" w:rsidP="00342077">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6</w:t>
            </w:r>
          </w:p>
        </w:tc>
        <w:tc>
          <w:tcPr>
            <w:tcW w:w="7452" w:type="dxa"/>
          </w:tcPr>
          <w:p w:rsidR="0030073D" w:rsidRPr="00F67ACA" w:rsidRDefault="0030073D" w:rsidP="00342077">
            <w:pPr>
              <w:pStyle w:val="BodyText"/>
              <w:jc w:val="both"/>
              <w:cnfStyle w:val="000000000000"/>
              <w:rPr>
                <w:rFonts w:ascii="Times New Roman" w:hAnsi="Times New Roman" w:cs="Times New Roman"/>
                <w:b w:val="0"/>
                <w:color w:val="002060"/>
                <w:sz w:val="24"/>
              </w:rPr>
            </w:pPr>
            <w:r w:rsidRPr="00F67ACA">
              <w:rPr>
                <w:rFonts w:ascii="Times New Roman" w:hAnsi="Times New Roman" w:cs="Times New Roman"/>
                <w:b w:val="0"/>
                <w:color w:val="002060"/>
                <w:sz w:val="24"/>
              </w:rPr>
              <w:t xml:space="preserve">Women Executives of Delhi Police to Wear </w:t>
            </w:r>
            <w:proofErr w:type="spellStart"/>
            <w:r w:rsidRPr="00F67ACA">
              <w:rPr>
                <w:rFonts w:ascii="Times New Roman" w:hAnsi="Times New Roman" w:cs="Times New Roman"/>
                <w:b w:val="0"/>
                <w:color w:val="002060"/>
                <w:sz w:val="24"/>
              </w:rPr>
              <w:t>Khadi</w:t>
            </w:r>
            <w:proofErr w:type="spellEnd"/>
            <w:r w:rsidRPr="00F67ACA">
              <w:rPr>
                <w:rFonts w:ascii="Times New Roman" w:hAnsi="Times New Roman" w:cs="Times New Roman"/>
                <w:b w:val="0"/>
                <w:color w:val="002060"/>
                <w:sz w:val="24"/>
              </w:rPr>
              <w:t xml:space="preserve"> Silk </w:t>
            </w:r>
            <w:proofErr w:type="spellStart"/>
            <w:r w:rsidRPr="00F67ACA">
              <w:rPr>
                <w:rFonts w:ascii="Times New Roman" w:hAnsi="Times New Roman" w:cs="Times New Roman"/>
                <w:b w:val="0"/>
                <w:color w:val="002060"/>
                <w:sz w:val="24"/>
              </w:rPr>
              <w:t>Sarees</w:t>
            </w:r>
            <w:proofErr w:type="spellEnd"/>
          </w:p>
        </w:tc>
        <w:tc>
          <w:tcPr>
            <w:tcW w:w="1530" w:type="dxa"/>
          </w:tcPr>
          <w:p w:rsidR="0030073D" w:rsidRPr="00C23271" w:rsidRDefault="00867352" w:rsidP="00342077">
            <w:pPr>
              <w:tabs>
                <w:tab w:val="left" w:pos="900"/>
              </w:tabs>
              <w:jc w:val="both"/>
              <w:cnfStyle w:val="000000000000"/>
              <w:rPr>
                <w:rFonts w:ascii="Book Antiqua" w:hAnsi="Book Antiqua"/>
                <w:sz w:val="24"/>
              </w:rPr>
            </w:pPr>
            <w:hyperlink r:id="rId224" w:history="1">
              <w:r w:rsidR="0030073D" w:rsidRPr="0003125C">
                <w:rPr>
                  <w:rStyle w:val="Hyperlink"/>
                  <w:rFonts w:ascii="Book Antiqua" w:hAnsi="Book Antiqua"/>
                  <w:sz w:val="24"/>
                </w:rPr>
                <w:t>Click here</w:t>
              </w:r>
            </w:hyperlink>
            <w:r w:rsidR="0030073D">
              <w:rPr>
                <w:rStyle w:val="Hyperlink"/>
                <w:rFonts w:ascii="Book Antiqua" w:hAnsi="Book Antiqua"/>
                <w:color w:val="auto"/>
                <w:sz w:val="24"/>
              </w:rPr>
              <w:t xml:space="preserve"> </w:t>
            </w:r>
          </w:p>
        </w:tc>
      </w:tr>
      <w:tr w:rsidR="0030073D" w:rsidRPr="00EA06AB" w:rsidTr="00393F8B">
        <w:trPr>
          <w:cnfStyle w:val="000000100000"/>
        </w:trPr>
        <w:tc>
          <w:tcPr>
            <w:cnfStyle w:val="001000000000"/>
            <w:tcW w:w="828" w:type="dxa"/>
            <w:tcBorders>
              <w:left w:val="none" w:sz="0" w:space="0" w:color="auto"/>
              <w:right w:val="none" w:sz="0" w:space="0" w:color="auto"/>
            </w:tcBorders>
          </w:tcPr>
          <w:p w:rsidR="0030073D" w:rsidRPr="00EA06AB" w:rsidRDefault="0030073D" w:rsidP="00342077">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7</w:t>
            </w:r>
          </w:p>
        </w:tc>
        <w:tc>
          <w:tcPr>
            <w:tcW w:w="7452" w:type="dxa"/>
            <w:tcBorders>
              <w:left w:val="none" w:sz="0" w:space="0" w:color="auto"/>
              <w:right w:val="none" w:sz="0" w:space="0" w:color="auto"/>
            </w:tcBorders>
          </w:tcPr>
          <w:p w:rsidR="0030073D" w:rsidRPr="00F67ACA" w:rsidRDefault="0030073D" w:rsidP="00342077">
            <w:pPr>
              <w:pStyle w:val="BodyText"/>
              <w:jc w:val="both"/>
              <w:cnfStyle w:val="000000100000"/>
              <w:rPr>
                <w:rFonts w:ascii="Times New Roman" w:hAnsi="Times New Roman" w:cs="Times New Roman"/>
                <w:b w:val="0"/>
                <w:color w:val="002060"/>
                <w:sz w:val="24"/>
              </w:rPr>
            </w:pPr>
            <w:r w:rsidRPr="00F67ACA">
              <w:rPr>
                <w:rFonts w:ascii="Times New Roman" w:hAnsi="Times New Roman" w:cs="Times New Roman"/>
                <w:b w:val="0"/>
                <w:color w:val="002060"/>
                <w:sz w:val="24"/>
              </w:rPr>
              <w:t xml:space="preserve">FM lauds concerted efforts resulting in higher procurement and payment of over Rs 21000 </w:t>
            </w:r>
            <w:proofErr w:type="spellStart"/>
            <w:r w:rsidRPr="00F67ACA">
              <w:rPr>
                <w:rFonts w:ascii="Times New Roman" w:hAnsi="Times New Roman" w:cs="Times New Roman"/>
                <w:b w:val="0"/>
                <w:color w:val="002060"/>
                <w:sz w:val="24"/>
              </w:rPr>
              <w:t>crore</w:t>
            </w:r>
            <w:proofErr w:type="spellEnd"/>
            <w:r w:rsidRPr="00F67ACA">
              <w:rPr>
                <w:rFonts w:ascii="Times New Roman" w:hAnsi="Times New Roman" w:cs="Times New Roman"/>
                <w:b w:val="0"/>
                <w:color w:val="002060"/>
                <w:sz w:val="24"/>
              </w:rPr>
              <w:t xml:space="preserve"> to MSMEs </w:t>
            </w:r>
            <w:proofErr w:type="spellStart"/>
            <w:r w:rsidRPr="00F67ACA">
              <w:rPr>
                <w:rFonts w:ascii="Times New Roman" w:hAnsi="Times New Roman" w:cs="Times New Roman"/>
                <w:b w:val="0"/>
                <w:color w:val="002060"/>
                <w:sz w:val="24"/>
              </w:rPr>
              <w:t>upto</w:t>
            </w:r>
            <w:proofErr w:type="spellEnd"/>
            <w:r w:rsidRPr="00F67ACA">
              <w:rPr>
                <w:rFonts w:ascii="Times New Roman" w:hAnsi="Times New Roman" w:cs="Times New Roman"/>
                <w:b w:val="0"/>
                <w:color w:val="002060"/>
                <w:sz w:val="24"/>
              </w:rPr>
              <w:t xml:space="preserve"> November</w:t>
            </w:r>
          </w:p>
        </w:tc>
        <w:tc>
          <w:tcPr>
            <w:tcW w:w="1530" w:type="dxa"/>
            <w:tcBorders>
              <w:left w:val="none" w:sz="0" w:space="0" w:color="auto"/>
              <w:right w:val="none" w:sz="0" w:space="0" w:color="auto"/>
            </w:tcBorders>
          </w:tcPr>
          <w:p w:rsidR="0030073D" w:rsidRPr="0079190B" w:rsidRDefault="0030073D" w:rsidP="00342077">
            <w:pPr>
              <w:tabs>
                <w:tab w:val="left" w:pos="900"/>
              </w:tabs>
              <w:jc w:val="both"/>
              <w:cnfStyle w:val="000000100000"/>
              <w:rPr>
                <w:sz w:val="14"/>
              </w:rPr>
            </w:pPr>
          </w:p>
          <w:p w:rsidR="0030073D" w:rsidRPr="00C23271" w:rsidRDefault="00867352" w:rsidP="00342077">
            <w:pPr>
              <w:tabs>
                <w:tab w:val="left" w:pos="900"/>
              </w:tabs>
              <w:jc w:val="both"/>
              <w:cnfStyle w:val="000000100000"/>
              <w:rPr>
                <w:rFonts w:ascii="Book Antiqua" w:hAnsi="Book Antiqua"/>
                <w:sz w:val="24"/>
              </w:rPr>
            </w:pPr>
            <w:hyperlink r:id="rId225" w:history="1">
              <w:r w:rsidR="0030073D" w:rsidRPr="00C23271">
                <w:rPr>
                  <w:rStyle w:val="Hyperlink"/>
                  <w:rFonts w:ascii="Book Antiqua" w:hAnsi="Book Antiqua"/>
                  <w:sz w:val="24"/>
                </w:rPr>
                <w:t>Click here</w:t>
              </w:r>
            </w:hyperlink>
          </w:p>
        </w:tc>
      </w:tr>
      <w:tr w:rsidR="0030073D" w:rsidRPr="00EA06AB" w:rsidTr="00393F8B">
        <w:tc>
          <w:tcPr>
            <w:cnfStyle w:val="001000000000"/>
            <w:tcW w:w="828" w:type="dxa"/>
          </w:tcPr>
          <w:p w:rsidR="0030073D" w:rsidRPr="00EA06AB" w:rsidRDefault="0030073D" w:rsidP="00342077">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8</w:t>
            </w:r>
          </w:p>
        </w:tc>
        <w:tc>
          <w:tcPr>
            <w:tcW w:w="7452" w:type="dxa"/>
          </w:tcPr>
          <w:p w:rsidR="0030073D" w:rsidRPr="00F67ACA" w:rsidRDefault="0030073D" w:rsidP="00342077">
            <w:pPr>
              <w:pStyle w:val="BodyText"/>
              <w:jc w:val="both"/>
              <w:cnfStyle w:val="000000000000"/>
              <w:rPr>
                <w:rFonts w:ascii="Times New Roman" w:hAnsi="Times New Roman" w:cs="Times New Roman"/>
                <w:b w:val="0"/>
                <w:color w:val="002060"/>
                <w:sz w:val="24"/>
              </w:rPr>
            </w:pPr>
            <w:r w:rsidRPr="00F67ACA">
              <w:rPr>
                <w:rFonts w:ascii="Times New Roman" w:hAnsi="Times New Roman" w:cs="Times New Roman"/>
                <w:b w:val="0"/>
                <w:color w:val="002060"/>
                <w:sz w:val="24"/>
              </w:rPr>
              <w:t xml:space="preserve">Amazon India Launches </w:t>
            </w:r>
            <w:proofErr w:type="spellStart"/>
            <w:r w:rsidRPr="00F67ACA">
              <w:rPr>
                <w:rFonts w:ascii="Times New Roman" w:hAnsi="Times New Roman" w:cs="Times New Roman"/>
                <w:b w:val="0"/>
                <w:color w:val="002060"/>
                <w:sz w:val="24"/>
              </w:rPr>
              <w:t>Toyathon</w:t>
            </w:r>
            <w:proofErr w:type="spellEnd"/>
            <w:r w:rsidRPr="00F67ACA">
              <w:rPr>
                <w:rFonts w:ascii="Times New Roman" w:hAnsi="Times New Roman" w:cs="Times New Roman"/>
                <w:b w:val="0"/>
                <w:color w:val="002060"/>
                <w:sz w:val="24"/>
              </w:rPr>
              <w:t xml:space="preserve"> Challenge 2020 to Support </w:t>
            </w:r>
            <w:proofErr w:type="spellStart"/>
            <w:r w:rsidRPr="00F67ACA">
              <w:rPr>
                <w:rFonts w:ascii="Times New Roman" w:hAnsi="Times New Roman" w:cs="Times New Roman"/>
                <w:b w:val="0"/>
                <w:color w:val="002060"/>
                <w:sz w:val="24"/>
              </w:rPr>
              <w:t>Aatmanirbhar</w:t>
            </w:r>
            <w:proofErr w:type="spellEnd"/>
            <w:r w:rsidRPr="00F67ACA">
              <w:rPr>
                <w:rFonts w:ascii="Times New Roman" w:hAnsi="Times New Roman" w:cs="Times New Roman"/>
                <w:b w:val="0"/>
                <w:color w:val="002060"/>
                <w:sz w:val="24"/>
              </w:rPr>
              <w:t xml:space="preserve"> Toy Tech Innovation</w:t>
            </w:r>
          </w:p>
        </w:tc>
        <w:tc>
          <w:tcPr>
            <w:tcW w:w="1530" w:type="dxa"/>
          </w:tcPr>
          <w:p w:rsidR="0030073D" w:rsidRPr="00C46D7F" w:rsidRDefault="0030073D" w:rsidP="00342077">
            <w:pPr>
              <w:tabs>
                <w:tab w:val="left" w:pos="900"/>
              </w:tabs>
              <w:jc w:val="both"/>
              <w:cnfStyle w:val="000000000000"/>
              <w:rPr>
                <w:sz w:val="6"/>
              </w:rPr>
            </w:pPr>
          </w:p>
          <w:p w:rsidR="0030073D" w:rsidRPr="00490C4A" w:rsidRDefault="0030073D" w:rsidP="00342077">
            <w:pPr>
              <w:tabs>
                <w:tab w:val="left" w:pos="900"/>
              </w:tabs>
              <w:jc w:val="both"/>
              <w:cnfStyle w:val="000000000000"/>
              <w:rPr>
                <w:sz w:val="12"/>
              </w:rPr>
            </w:pPr>
          </w:p>
          <w:p w:rsidR="0030073D" w:rsidRPr="00C23271" w:rsidRDefault="00867352" w:rsidP="00342077">
            <w:pPr>
              <w:tabs>
                <w:tab w:val="left" w:pos="900"/>
              </w:tabs>
              <w:jc w:val="both"/>
              <w:cnfStyle w:val="000000000000"/>
              <w:rPr>
                <w:rFonts w:ascii="Book Antiqua" w:hAnsi="Book Antiqua"/>
                <w:sz w:val="24"/>
              </w:rPr>
            </w:pPr>
            <w:hyperlink r:id="rId226" w:history="1">
              <w:r w:rsidR="0030073D" w:rsidRPr="00C23271">
                <w:rPr>
                  <w:rStyle w:val="Hyperlink"/>
                  <w:rFonts w:ascii="Book Antiqua" w:hAnsi="Book Antiqua"/>
                  <w:sz w:val="24"/>
                </w:rPr>
                <w:t>Click Here</w:t>
              </w:r>
            </w:hyperlink>
          </w:p>
        </w:tc>
      </w:tr>
      <w:tr w:rsidR="0030073D" w:rsidRPr="00EA06AB" w:rsidTr="00393F8B">
        <w:trPr>
          <w:cnfStyle w:val="000000100000"/>
        </w:trPr>
        <w:tc>
          <w:tcPr>
            <w:cnfStyle w:val="001000000000"/>
            <w:tcW w:w="828" w:type="dxa"/>
            <w:tcBorders>
              <w:left w:val="none" w:sz="0" w:space="0" w:color="auto"/>
              <w:right w:val="none" w:sz="0" w:space="0" w:color="auto"/>
            </w:tcBorders>
          </w:tcPr>
          <w:p w:rsidR="0030073D" w:rsidRPr="00EA06AB" w:rsidRDefault="0030073D" w:rsidP="00342077">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9</w:t>
            </w:r>
          </w:p>
        </w:tc>
        <w:tc>
          <w:tcPr>
            <w:tcW w:w="7452" w:type="dxa"/>
            <w:tcBorders>
              <w:left w:val="none" w:sz="0" w:space="0" w:color="auto"/>
              <w:right w:val="none" w:sz="0" w:space="0" w:color="auto"/>
            </w:tcBorders>
          </w:tcPr>
          <w:p w:rsidR="0030073D" w:rsidRPr="00F67ACA" w:rsidRDefault="0030073D" w:rsidP="00342077">
            <w:pPr>
              <w:pStyle w:val="BodyText"/>
              <w:jc w:val="both"/>
              <w:cnfStyle w:val="000000100000"/>
              <w:rPr>
                <w:rFonts w:ascii="Times New Roman" w:hAnsi="Times New Roman" w:cs="Times New Roman"/>
                <w:b w:val="0"/>
                <w:color w:val="002060"/>
                <w:sz w:val="24"/>
              </w:rPr>
            </w:pPr>
            <w:r w:rsidRPr="00F67ACA">
              <w:rPr>
                <w:rFonts w:ascii="Times New Roman" w:hAnsi="Times New Roman" w:cs="Times New Roman"/>
                <w:b w:val="0"/>
                <w:color w:val="002060"/>
                <w:sz w:val="24"/>
              </w:rPr>
              <w:t xml:space="preserve">DBS Bank India partners with </w:t>
            </w:r>
            <w:proofErr w:type="spellStart"/>
            <w:r w:rsidRPr="00F67ACA">
              <w:rPr>
                <w:rFonts w:ascii="Times New Roman" w:hAnsi="Times New Roman" w:cs="Times New Roman"/>
                <w:b w:val="0"/>
                <w:color w:val="002060"/>
                <w:sz w:val="24"/>
              </w:rPr>
              <w:t>Haqdarshak</w:t>
            </w:r>
            <w:proofErr w:type="spellEnd"/>
            <w:r w:rsidRPr="00F67ACA">
              <w:rPr>
                <w:rFonts w:ascii="Times New Roman" w:hAnsi="Times New Roman" w:cs="Times New Roman"/>
                <w:b w:val="0"/>
                <w:color w:val="002060"/>
                <w:sz w:val="24"/>
              </w:rPr>
              <w:t xml:space="preserve"> to aid MSME recovery</w:t>
            </w:r>
          </w:p>
        </w:tc>
        <w:tc>
          <w:tcPr>
            <w:tcW w:w="1530" w:type="dxa"/>
            <w:tcBorders>
              <w:left w:val="none" w:sz="0" w:space="0" w:color="auto"/>
              <w:right w:val="none" w:sz="0" w:space="0" w:color="auto"/>
            </w:tcBorders>
          </w:tcPr>
          <w:p w:rsidR="0030073D" w:rsidRPr="00C46D7F" w:rsidRDefault="0030073D" w:rsidP="00342077">
            <w:pPr>
              <w:tabs>
                <w:tab w:val="left" w:pos="900"/>
              </w:tabs>
              <w:jc w:val="both"/>
              <w:cnfStyle w:val="000000100000"/>
              <w:rPr>
                <w:sz w:val="6"/>
              </w:rPr>
            </w:pPr>
          </w:p>
          <w:p w:rsidR="0030073D" w:rsidRPr="00C23271" w:rsidRDefault="00867352" w:rsidP="00342077">
            <w:pPr>
              <w:tabs>
                <w:tab w:val="left" w:pos="900"/>
              </w:tabs>
              <w:jc w:val="both"/>
              <w:cnfStyle w:val="000000100000"/>
              <w:rPr>
                <w:rFonts w:ascii="Book Antiqua" w:hAnsi="Book Antiqua"/>
                <w:sz w:val="24"/>
              </w:rPr>
            </w:pPr>
            <w:hyperlink r:id="rId227" w:history="1">
              <w:r w:rsidR="0030073D" w:rsidRPr="00C23271">
                <w:rPr>
                  <w:rStyle w:val="Hyperlink"/>
                  <w:rFonts w:ascii="Book Antiqua" w:hAnsi="Book Antiqua"/>
                  <w:sz w:val="24"/>
                </w:rPr>
                <w:t>Click Here</w:t>
              </w:r>
            </w:hyperlink>
          </w:p>
        </w:tc>
      </w:tr>
      <w:tr w:rsidR="0030073D" w:rsidRPr="00EA06AB" w:rsidTr="00393F8B">
        <w:tc>
          <w:tcPr>
            <w:cnfStyle w:val="001000000000"/>
            <w:tcW w:w="828" w:type="dxa"/>
          </w:tcPr>
          <w:p w:rsidR="0030073D" w:rsidRPr="00EA06AB" w:rsidRDefault="0030073D" w:rsidP="00342077">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10</w:t>
            </w:r>
          </w:p>
        </w:tc>
        <w:tc>
          <w:tcPr>
            <w:tcW w:w="7452" w:type="dxa"/>
          </w:tcPr>
          <w:p w:rsidR="0030073D" w:rsidRPr="00D04AAF" w:rsidRDefault="0030073D" w:rsidP="00342077">
            <w:pPr>
              <w:pStyle w:val="BodyText"/>
              <w:jc w:val="both"/>
              <w:cnfStyle w:val="000000000000"/>
              <w:rPr>
                <w:rFonts w:ascii="Times New Roman" w:hAnsi="Times New Roman" w:cs="Times New Roman"/>
                <w:b w:val="0"/>
                <w:color w:val="002060"/>
                <w:sz w:val="24"/>
              </w:rPr>
            </w:pPr>
            <w:proofErr w:type="spellStart"/>
            <w:r w:rsidRPr="00D04AAF">
              <w:rPr>
                <w:rFonts w:ascii="Times New Roman" w:hAnsi="Times New Roman" w:cs="Times New Roman"/>
                <w:b w:val="0"/>
                <w:color w:val="002060"/>
                <w:sz w:val="24"/>
              </w:rPr>
              <w:t>Govt</w:t>
            </w:r>
            <w:proofErr w:type="spellEnd"/>
            <w:r w:rsidRPr="00D04AAF">
              <w:rPr>
                <w:rFonts w:ascii="Times New Roman" w:hAnsi="Times New Roman" w:cs="Times New Roman"/>
                <w:b w:val="0"/>
                <w:color w:val="002060"/>
                <w:sz w:val="24"/>
              </w:rPr>
              <w:t xml:space="preserve"> efforts put MSME back on track, procurement, payments on the rise</w:t>
            </w:r>
          </w:p>
        </w:tc>
        <w:tc>
          <w:tcPr>
            <w:tcW w:w="1530" w:type="dxa"/>
          </w:tcPr>
          <w:p w:rsidR="0030073D" w:rsidRPr="00C46D7F" w:rsidRDefault="0030073D" w:rsidP="00342077">
            <w:pPr>
              <w:tabs>
                <w:tab w:val="left" w:pos="900"/>
              </w:tabs>
              <w:jc w:val="both"/>
              <w:cnfStyle w:val="000000000000"/>
              <w:rPr>
                <w:sz w:val="6"/>
              </w:rPr>
            </w:pPr>
          </w:p>
          <w:p w:rsidR="0030073D" w:rsidRPr="00123C1C" w:rsidRDefault="0030073D" w:rsidP="00342077">
            <w:pPr>
              <w:tabs>
                <w:tab w:val="left" w:pos="900"/>
              </w:tabs>
              <w:jc w:val="both"/>
              <w:cnfStyle w:val="000000000000"/>
              <w:rPr>
                <w:sz w:val="2"/>
              </w:rPr>
            </w:pPr>
          </w:p>
          <w:p w:rsidR="0030073D" w:rsidRPr="00C23271" w:rsidRDefault="00867352" w:rsidP="00342077">
            <w:pPr>
              <w:tabs>
                <w:tab w:val="left" w:pos="900"/>
              </w:tabs>
              <w:jc w:val="both"/>
              <w:cnfStyle w:val="000000000000"/>
              <w:rPr>
                <w:rFonts w:ascii="Book Antiqua" w:hAnsi="Book Antiqua"/>
                <w:sz w:val="24"/>
              </w:rPr>
            </w:pPr>
            <w:hyperlink r:id="rId228" w:history="1">
              <w:r w:rsidR="0030073D" w:rsidRPr="00C23271">
                <w:rPr>
                  <w:rStyle w:val="Hyperlink"/>
                  <w:rFonts w:ascii="Book Antiqua" w:hAnsi="Book Antiqua"/>
                  <w:sz w:val="24"/>
                </w:rPr>
                <w:t>Click Here</w:t>
              </w:r>
            </w:hyperlink>
          </w:p>
        </w:tc>
      </w:tr>
      <w:tr w:rsidR="0030073D" w:rsidRPr="00EA06AB" w:rsidTr="00393F8B">
        <w:trPr>
          <w:cnfStyle w:val="000000100000"/>
        </w:trPr>
        <w:tc>
          <w:tcPr>
            <w:cnfStyle w:val="001000000000"/>
            <w:tcW w:w="828" w:type="dxa"/>
            <w:tcBorders>
              <w:left w:val="none" w:sz="0" w:space="0" w:color="auto"/>
              <w:right w:val="none" w:sz="0" w:space="0" w:color="auto"/>
            </w:tcBorders>
          </w:tcPr>
          <w:p w:rsidR="0030073D" w:rsidRPr="00EA06AB" w:rsidRDefault="0030073D" w:rsidP="00342077">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11</w:t>
            </w:r>
          </w:p>
        </w:tc>
        <w:tc>
          <w:tcPr>
            <w:tcW w:w="7452" w:type="dxa"/>
            <w:tcBorders>
              <w:left w:val="none" w:sz="0" w:space="0" w:color="auto"/>
              <w:right w:val="none" w:sz="0" w:space="0" w:color="auto"/>
            </w:tcBorders>
          </w:tcPr>
          <w:p w:rsidR="0030073D" w:rsidRPr="00D04AAF" w:rsidRDefault="0030073D" w:rsidP="00342077">
            <w:pPr>
              <w:tabs>
                <w:tab w:val="left" w:pos="900"/>
              </w:tabs>
              <w:spacing w:line="276" w:lineRule="auto"/>
              <w:jc w:val="both"/>
              <w:cnfStyle w:val="000000100000"/>
              <w:rPr>
                <w:rFonts w:ascii="Times New Roman" w:hAnsi="Times New Roman" w:cs="Times New Roman"/>
                <w:color w:val="002060"/>
                <w:sz w:val="24"/>
              </w:rPr>
            </w:pPr>
            <w:r w:rsidRPr="00D04AAF">
              <w:rPr>
                <w:rFonts w:ascii="Times New Roman" w:hAnsi="Times New Roman" w:cs="Times New Roman"/>
                <w:color w:val="002060"/>
                <w:sz w:val="24"/>
              </w:rPr>
              <w:t xml:space="preserve">MSME Ministry thanks the consumers as MSMEs celebrated not just </w:t>
            </w:r>
            <w:proofErr w:type="spellStart"/>
            <w:r w:rsidRPr="00D04AAF">
              <w:rPr>
                <w:rFonts w:ascii="Times New Roman" w:hAnsi="Times New Roman" w:cs="Times New Roman"/>
                <w:color w:val="002060"/>
                <w:sz w:val="24"/>
              </w:rPr>
              <w:t>Diwali</w:t>
            </w:r>
            <w:proofErr w:type="spellEnd"/>
            <w:r w:rsidRPr="00D04AAF">
              <w:rPr>
                <w:rFonts w:ascii="Times New Roman" w:hAnsi="Times New Roman" w:cs="Times New Roman"/>
                <w:color w:val="002060"/>
                <w:sz w:val="24"/>
              </w:rPr>
              <w:t xml:space="preserve"> but also </w:t>
            </w:r>
            <w:proofErr w:type="spellStart"/>
            <w:r w:rsidRPr="00D04AAF">
              <w:rPr>
                <w:rFonts w:ascii="Times New Roman" w:hAnsi="Times New Roman" w:cs="Times New Roman"/>
                <w:color w:val="002060"/>
                <w:sz w:val="24"/>
              </w:rPr>
              <w:t>Atmnirbharata</w:t>
            </w:r>
            <w:proofErr w:type="spellEnd"/>
            <w:r w:rsidRPr="00D04AAF">
              <w:rPr>
                <w:rFonts w:ascii="Times New Roman" w:hAnsi="Times New Roman" w:cs="Times New Roman"/>
                <w:color w:val="002060"/>
                <w:sz w:val="24"/>
              </w:rPr>
              <w:t>;</w:t>
            </w:r>
          </w:p>
        </w:tc>
        <w:tc>
          <w:tcPr>
            <w:tcW w:w="1530" w:type="dxa"/>
            <w:tcBorders>
              <w:left w:val="none" w:sz="0" w:space="0" w:color="auto"/>
              <w:right w:val="none" w:sz="0" w:space="0" w:color="auto"/>
            </w:tcBorders>
          </w:tcPr>
          <w:p w:rsidR="0030073D" w:rsidRPr="00886E57" w:rsidRDefault="0030073D" w:rsidP="00342077">
            <w:pPr>
              <w:tabs>
                <w:tab w:val="left" w:pos="900"/>
              </w:tabs>
              <w:jc w:val="both"/>
              <w:cnfStyle w:val="000000100000"/>
              <w:rPr>
                <w:sz w:val="18"/>
              </w:rPr>
            </w:pPr>
          </w:p>
          <w:p w:rsidR="0030073D" w:rsidRPr="00C23271" w:rsidRDefault="00867352" w:rsidP="00342077">
            <w:pPr>
              <w:tabs>
                <w:tab w:val="left" w:pos="900"/>
              </w:tabs>
              <w:jc w:val="both"/>
              <w:cnfStyle w:val="000000100000"/>
              <w:rPr>
                <w:rFonts w:ascii="Book Antiqua" w:hAnsi="Book Antiqua"/>
                <w:sz w:val="24"/>
              </w:rPr>
            </w:pPr>
            <w:hyperlink r:id="rId229" w:history="1">
              <w:r w:rsidR="0030073D" w:rsidRPr="0003125C">
                <w:rPr>
                  <w:rStyle w:val="Hyperlink"/>
                  <w:rFonts w:ascii="Book Antiqua" w:hAnsi="Book Antiqua"/>
                  <w:sz w:val="24"/>
                </w:rPr>
                <w:t>Click here</w:t>
              </w:r>
            </w:hyperlink>
            <w:r w:rsidR="0030073D">
              <w:rPr>
                <w:rStyle w:val="Hyperlink"/>
                <w:rFonts w:ascii="Book Antiqua" w:hAnsi="Book Antiqua"/>
                <w:color w:val="auto"/>
                <w:sz w:val="24"/>
              </w:rPr>
              <w:t xml:space="preserve"> </w:t>
            </w:r>
          </w:p>
        </w:tc>
      </w:tr>
      <w:tr w:rsidR="0030073D" w:rsidRPr="00EA06AB" w:rsidTr="00393F8B">
        <w:tc>
          <w:tcPr>
            <w:cnfStyle w:val="001000000000"/>
            <w:tcW w:w="828" w:type="dxa"/>
          </w:tcPr>
          <w:p w:rsidR="0030073D" w:rsidRPr="00EA06AB" w:rsidRDefault="0030073D" w:rsidP="00342077">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12</w:t>
            </w:r>
          </w:p>
        </w:tc>
        <w:tc>
          <w:tcPr>
            <w:tcW w:w="7452" w:type="dxa"/>
          </w:tcPr>
          <w:p w:rsidR="0030073D" w:rsidRPr="00D04AAF" w:rsidRDefault="0030073D" w:rsidP="00342077">
            <w:pPr>
              <w:tabs>
                <w:tab w:val="left" w:pos="3615"/>
              </w:tabs>
              <w:spacing w:line="276" w:lineRule="auto"/>
              <w:jc w:val="both"/>
              <w:cnfStyle w:val="000000000000"/>
              <w:rPr>
                <w:rFonts w:ascii="Times New Roman" w:hAnsi="Times New Roman" w:cs="Times New Roman"/>
                <w:color w:val="002060"/>
                <w:sz w:val="24"/>
              </w:rPr>
            </w:pPr>
            <w:r w:rsidRPr="00D04AAF">
              <w:rPr>
                <w:rFonts w:ascii="Times New Roman" w:hAnsi="Times New Roman" w:cs="Times New Roman"/>
                <w:color w:val="002060"/>
                <w:sz w:val="24"/>
              </w:rPr>
              <w:t xml:space="preserve">Integrated effort needed for developing solid finance model to support MSME sector and to fulfill PM's vision of </w:t>
            </w:r>
            <w:proofErr w:type="spellStart"/>
            <w:r w:rsidRPr="00D04AAF">
              <w:rPr>
                <w:rFonts w:ascii="Times New Roman" w:hAnsi="Times New Roman" w:cs="Times New Roman"/>
                <w:color w:val="002060"/>
                <w:sz w:val="24"/>
              </w:rPr>
              <w:t>Atmanirbhar</w:t>
            </w:r>
            <w:proofErr w:type="spellEnd"/>
            <w:r w:rsidRPr="00D04AAF">
              <w:rPr>
                <w:rFonts w:ascii="Times New Roman" w:hAnsi="Times New Roman" w:cs="Times New Roman"/>
                <w:color w:val="002060"/>
                <w:sz w:val="24"/>
              </w:rPr>
              <w:t xml:space="preserve"> Bharat: </w:t>
            </w:r>
            <w:proofErr w:type="spellStart"/>
            <w:r w:rsidRPr="00D04AAF">
              <w:rPr>
                <w:rFonts w:ascii="Times New Roman" w:hAnsi="Times New Roman" w:cs="Times New Roman"/>
                <w:color w:val="002060"/>
                <w:sz w:val="24"/>
              </w:rPr>
              <w:t>Shri</w:t>
            </w:r>
            <w:proofErr w:type="spellEnd"/>
            <w:r w:rsidRPr="00D04AAF">
              <w:rPr>
                <w:rFonts w:ascii="Times New Roman" w:hAnsi="Times New Roman" w:cs="Times New Roman"/>
                <w:color w:val="002060"/>
                <w:sz w:val="24"/>
              </w:rPr>
              <w:t xml:space="preserve"> </w:t>
            </w:r>
            <w:proofErr w:type="spellStart"/>
            <w:r w:rsidRPr="00D04AAF">
              <w:rPr>
                <w:rFonts w:ascii="Times New Roman" w:hAnsi="Times New Roman" w:cs="Times New Roman"/>
                <w:color w:val="002060"/>
                <w:sz w:val="24"/>
              </w:rPr>
              <w:t>Gadkari</w:t>
            </w:r>
            <w:proofErr w:type="spellEnd"/>
          </w:p>
        </w:tc>
        <w:tc>
          <w:tcPr>
            <w:tcW w:w="1530" w:type="dxa"/>
          </w:tcPr>
          <w:p w:rsidR="0030073D" w:rsidRPr="0079190B" w:rsidRDefault="0030073D" w:rsidP="00342077">
            <w:pPr>
              <w:tabs>
                <w:tab w:val="left" w:pos="900"/>
              </w:tabs>
              <w:jc w:val="both"/>
              <w:cnfStyle w:val="000000000000"/>
              <w:rPr>
                <w:sz w:val="14"/>
              </w:rPr>
            </w:pPr>
          </w:p>
          <w:p w:rsidR="0030073D" w:rsidRPr="00C23271" w:rsidRDefault="00867352" w:rsidP="00342077">
            <w:pPr>
              <w:tabs>
                <w:tab w:val="left" w:pos="900"/>
              </w:tabs>
              <w:jc w:val="both"/>
              <w:cnfStyle w:val="000000000000"/>
              <w:rPr>
                <w:rFonts w:ascii="Book Antiqua" w:hAnsi="Book Antiqua"/>
                <w:sz w:val="24"/>
              </w:rPr>
            </w:pPr>
            <w:hyperlink r:id="rId230" w:history="1">
              <w:r w:rsidR="0030073D" w:rsidRPr="00C23271">
                <w:rPr>
                  <w:rStyle w:val="Hyperlink"/>
                  <w:rFonts w:ascii="Book Antiqua" w:hAnsi="Book Antiqua"/>
                  <w:sz w:val="24"/>
                </w:rPr>
                <w:t>Click here</w:t>
              </w:r>
            </w:hyperlink>
          </w:p>
        </w:tc>
      </w:tr>
      <w:tr w:rsidR="0030073D" w:rsidRPr="00EA06AB" w:rsidTr="00393F8B">
        <w:trPr>
          <w:cnfStyle w:val="000000100000"/>
        </w:trPr>
        <w:tc>
          <w:tcPr>
            <w:cnfStyle w:val="001000000000"/>
            <w:tcW w:w="828" w:type="dxa"/>
            <w:tcBorders>
              <w:left w:val="none" w:sz="0" w:space="0" w:color="auto"/>
              <w:right w:val="none" w:sz="0" w:space="0" w:color="auto"/>
            </w:tcBorders>
          </w:tcPr>
          <w:p w:rsidR="0030073D" w:rsidRPr="00EA06AB" w:rsidRDefault="0030073D" w:rsidP="00342077">
            <w:pPr>
              <w:tabs>
                <w:tab w:val="left" w:pos="900"/>
              </w:tabs>
              <w:rPr>
                <w:rFonts w:ascii="Times New Roman" w:hAnsi="Times New Roman" w:cs="Times New Roman"/>
                <w:color w:val="002060"/>
                <w:sz w:val="24"/>
                <w:szCs w:val="24"/>
              </w:rPr>
            </w:pPr>
            <w:r w:rsidRPr="00EA06AB">
              <w:rPr>
                <w:rFonts w:ascii="Times New Roman" w:hAnsi="Times New Roman" w:cs="Times New Roman"/>
                <w:color w:val="002060"/>
                <w:sz w:val="24"/>
                <w:szCs w:val="24"/>
              </w:rPr>
              <w:t xml:space="preserve">   13</w:t>
            </w:r>
          </w:p>
        </w:tc>
        <w:tc>
          <w:tcPr>
            <w:tcW w:w="7452" w:type="dxa"/>
            <w:tcBorders>
              <w:left w:val="none" w:sz="0" w:space="0" w:color="auto"/>
              <w:right w:val="none" w:sz="0" w:space="0" w:color="auto"/>
            </w:tcBorders>
          </w:tcPr>
          <w:p w:rsidR="0030073D" w:rsidRPr="00D04AAF" w:rsidRDefault="0030073D" w:rsidP="00342077">
            <w:pPr>
              <w:tabs>
                <w:tab w:val="left" w:pos="900"/>
              </w:tabs>
              <w:spacing w:line="276" w:lineRule="auto"/>
              <w:jc w:val="both"/>
              <w:cnfStyle w:val="000000100000"/>
              <w:rPr>
                <w:rFonts w:ascii="Times New Roman" w:hAnsi="Times New Roman" w:cs="Times New Roman"/>
                <w:color w:val="002060"/>
                <w:sz w:val="24"/>
              </w:rPr>
            </w:pPr>
            <w:r w:rsidRPr="00D04AAF">
              <w:rPr>
                <w:rFonts w:ascii="Times New Roman" w:hAnsi="Times New Roman" w:cs="Times New Roman"/>
                <w:color w:val="002060"/>
                <w:sz w:val="24"/>
              </w:rPr>
              <w:t>Skill India Establishes First Centre of Excellence for Skill Development in Power Sector</w:t>
            </w:r>
          </w:p>
        </w:tc>
        <w:tc>
          <w:tcPr>
            <w:tcW w:w="1530" w:type="dxa"/>
            <w:tcBorders>
              <w:left w:val="none" w:sz="0" w:space="0" w:color="auto"/>
              <w:right w:val="none" w:sz="0" w:space="0" w:color="auto"/>
            </w:tcBorders>
          </w:tcPr>
          <w:p w:rsidR="0030073D" w:rsidRPr="00C46D7F" w:rsidRDefault="0030073D" w:rsidP="00342077">
            <w:pPr>
              <w:tabs>
                <w:tab w:val="left" w:pos="900"/>
              </w:tabs>
              <w:jc w:val="both"/>
              <w:cnfStyle w:val="000000100000"/>
              <w:rPr>
                <w:sz w:val="6"/>
              </w:rPr>
            </w:pPr>
          </w:p>
          <w:p w:rsidR="0030073D" w:rsidRPr="00490C4A" w:rsidRDefault="0030073D" w:rsidP="00342077">
            <w:pPr>
              <w:tabs>
                <w:tab w:val="left" w:pos="900"/>
              </w:tabs>
              <w:jc w:val="both"/>
              <w:cnfStyle w:val="000000100000"/>
              <w:rPr>
                <w:sz w:val="12"/>
              </w:rPr>
            </w:pPr>
          </w:p>
          <w:p w:rsidR="0030073D" w:rsidRPr="00C23271" w:rsidRDefault="00867352" w:rsidP="00342077">
            <w:pPr>
              <w:tabs>
                <w:tab w:val="left" w:pos="900"/>
              </w:tabs>
              <w:jc w:val="both"/>
              <w:cnfStyle w:val="000000100000"/>
              <w:rPr>
                <w:rFonts w:ascii="Book Antiqua" w:hAnsi="Book Antiqua"/>
                <w:sz w:val="24"/>
              </w:rPr>
            </w:pPr>
            <w:hyperlink r:id="rId231" w:history="1">
              <w:r w:rsidR="0030073D" w:rsidRPr="00C23271">
                <w:rPr>
                  <w:rStyle w:val="Hyperlink"/>
                  <w:rFonts w:ascii="Book Antiqua" w:hAnsi="Book Antiqua"/>
                  <w:sz w:val="24"/>
                </w:rPr>
                <w:t>Click Here</w:t>
              </w:r>
            </w:hyperlink>
          </w:p>
        </w:tc>
      </w:tr>
      <w:tr w:rsidR="0030073D" w:rsidRPr="00EA06AB" w:rsidTr="00393F8B">
        <w:tc>
          <w:tcPr>
            <w:cnfStyle w:val="001000000000"/>
            <w:tcW w:w="828" w:type="dxa"/>
          </w:tcPr>
          <w:p w:rsidR="0030073D" w:rsidRPr="009E0393" w:rsidRDefault="0030073D" w:rsidP="00342077">
            <w:pPr>
              <w:tabs>
                <w:tab w:val="left" w:pos="900"/>
              </w:tabs>
              <w:jc w:val="center"/>
              <w:rPr>
                <w:rFonts w:ascii="Times New Roman" w:hAnsi="Times New Roman" w:cs="Times New Roman"/>
                <w:color w:val="002060"/>
                <w:sz w:val="18"/>
                <w:szCs w:val="24"/>
              </w:rPr>
            </w:pPr>
          </w:p>
          <w:p w:rsidR="0030073D" w:rsidRPr="00EA06AB" w:rsidRDefault="0030073D" w:rsidP="00342077">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14</w:t>
            </w:r>
          </w:p>
        </w:tc>
        <w:tc>
          <w:tcPr>
            <w:tcW w:w="7452" w:type="dxa"/>
          </w:tcPr>
          <w:p w:rsidR="0030073D" w:rsidRPr="00B83837" w:rsidRDefault="0030073D" w:rsidP="00342077">
            <w:pPr>
              <w:tabs>
                <w:tab w:val="left" w:pos="900"/>
              </w:tabs>
              <w:spacing w:line="276" w:lineRule="auto"/>
              <w:jc w:val="both"/>
              <w:cnfStyle w:val="000000000000"/>
              <w:rPr>
                <w:rFonts w:ascii="Times New Roman" w:hAnsi="Times New Roman" w:cs="Times New Roman"/>
                <w:color w:val="002060"/>
                <w:sz w:val="24"/>
              </w:rPr>
            </w:pPr>
            <w:r w:rsidRPr="00B83837">
              <w:rPr>
                <w:rFonts w:ascii="Times New Roman" w:hAnsi="Times New Roman" w:cs="Times New Roman"/>
                <w:color w:val="002060"/>
                <w:sz w:val="24"/>
              </w:rPr>
              <w:t>The E-commerce Platform becomes another symbol of Ministry’s process re-engineering; this time through e-marketing;</w:t>
            </w:r>
          </w:p>
        </w:tc>
        <w:tc>
          <w:tcPr>
            <w:tcW w:w="1530" w:type="dxa"/>
          </w:tcPr>
          <w:p w:rsidR="0030073D" w:rsidRPr="00B83837" w:rsidRDefault="0030073D" w:rsidP="00342077">
            <w:pPr>
              <w:tabs>
                <w:tab w:val="left" w:pos="900"/>
              </w:tabs>
              <w:jc w:val="both"/>
              <w:cnfStyle w:val="000000000000"/>
              <w:rPr>
                <w:rFonts w:ascii="Times New Roman" w:hAnsi="Times New Roman" w:cs="Times New Roman"/>
                <w:sz w:val="6"/>
              </w:rPr>
            </w:pPr>
          </w:p>
          <w:p w:rsidR="0030073D" w:rsidRPr="00B83837" w:rsidRDefault="0030073D" w:rsidP="00342077">
            <w:pPr>
              <w:tabs>
                <w:tab w:val="left" w:pos="900"/>
              </w:tabs>
              <w:jc w:val="both"/>
              <w:cnfStyle w:val="000000000000"/>
              <w:rPr>
                <w:rFonts w:ascii="Times New Roman" w:hAnsi="Times New Roman" w:cs="Times New Roman"/>
                <w:sz w:val="12"/>
              </w:rPr>
            </w:pPr>
          </w:p>
          <w:p w:rsidR="0030073D" w:rsidRPr="00B83837" w:rsidRDefault="00867352" w:rsidP="00342077">
            <w:pPr>
              <w:tabs>
                <w:tab w:val="left" w:pos="900"/>
              </w:tabs>
              <w:jc w:val="both"/>
              <w:cnfStyle w:val="000000000000"/>
              <w:rPr>
                <w:rFonts w:ascii="Times New Roman" w:hAnsi="Times New Roman" w:cs="Times New Roman"/>
                <w:sz w:val="24"/>
              </w:rPr>
            </w:pPr>
            <w:hyperlink r:id="rId232" w:history="1">
              <w:r w:rsidR="0030073D" w:rsidRPr="00B83837">
                <w:rPr>
                  <w:rStyle w:val="Hyperlink"/>
                  <w:rFonts w:ascii="Times New Roman" w:hAnsi="Times New Roman" w:cs="Times New Roman"/>
                  <w:sz w:val="24"/>
                </w:rPr>
                <w:t>Click Here</w:t>
              </w:r>
            </w:hyperlink>
          </w:p>
        </w:tc>
      </w:tr>
    </w:tbl>
    <w:p w:rsidR="0030073D" w:rsidRDefault="0030073D" w:rsidP="00443E39">
      <w:pPr>
        <w:tabs>
          <w:tab w:val="left" w:pos="3575"/>
        </w:tabs>
        <w:spacing w:after="0" w:line="240" w:lineRule="auto"/>
        <w:rPr>
          <w:rFonts w:ascii="Times New Roman" w:hAnsi="Times New Roman" w:cs="Times New Roman"/>
          <w:b/>
          <w:color w:val="002060"/>
          <w:sz w:val="20"/>
          <w:szCs w:val="24"/>
          <w:u w:val="single"/>
        </w:rPr>
      </w:pPr>
    </w:p>
    <w:p w:rsidR="00443E39" w:rsidRPr="00384AEF" w:rsidRDefault="00443E39" w:rsidP="00443E39">
      <w:pPr>
        <w:tabs>
          <w:tab w:val="left" w:pos="3575"/>
        </w:tabs>
        <w:spacing w:after="0" w:line="240" w:lineRule="auto"/>
        <w:rPr>
          <w:rFonts w:ascii="Times New Roman" w:hAnsi="Times New Roman" w:cs="Times New Roman"/>
          <w:bCs/>
          <w:color w:val="002060"/>
          <w:szCs w:val="24"/>
        </w:rPr>
      </w:pPr>
    </w:p>
    <w:p w:rsidR="00443E39" w:rsidRPr="00961E12" w:rsidRDefault="00443E39" w:rsidP="00961E12">
      <w:pPr>
        <w:shd w:val="clear" w:color="auto" w:fill="002060"/>
        <w:tabs>
          <w:tab w:val="left" w:pos="3575"/>
        </w:tabs>
        <w:spacing w:after="0" w:line="240" w:lineRule="auto"/>
        <w:rPr>
          <w:rFonts w:ascii="Times New Roman" w:hAnsi="Times New Roman" w:cs="Times New Roman"/>
          <w:b/>
          <w:bCs/>
          <w:i/>
          <w:color w:val="FFFFFF" w:themeColor="background1"/>
          <w:sz w:val="36"/>
          <w:szCs w:val="24"/>
          <w:u w:val="single"/>
        </w:rPr>
      </w:pPr>
      <w:r w:rsidRPr="00961E12">
        <w:rPr>
          <w:rFonts w:ascii="Times New Roman" w:hAnsi="Times New Roman" w:cs="Times New Roman"/>
          <w:b/>
          <w:bCs/>
          <w:i/>
          <w:color w:val="FFFFFF" w:themeColor="background1"/>
          <w:sz w:val="36"/>
          <w:szCs w:val="24"/>
          <w:u w:val="single"/>
        </w:rPr>
        <w:t>15. Competition Commission of India</w:t>
      </w:r>
    </w:p>
    <w:p w:rsidR="00443E39" w:rsidRDefault="00443E39" w:rsidP="00443E39">
      <w:pPr>
        <w:tabs>
          <w:tab w:val="left" w:pos="3575"/>
        </w:tabs>
        <w:spacing w:after="0" w:line="240" w:lineRule="auto"/>
        <w:rPr>
          <w:rFonts w:ascii="Times New Roman" w:hAnsi="Times New Roman" w:cs="Times New Roman"/>
          <w:bCs/>
          <w:color w:val="002060"/>
          <w:szCs w:val="24"/>
        </w:rPr>
      </w:pPr>
    </w:p>
    <w:tbl>
      <w:tblPr>
        <w:tblStyle w:val="GridTable6ColorfulAccent2"/>
        <w:tblW w:w="9810" w:type="dxa"/>
        <w:shd w:val="clear" w:color="auto" w:fill="FFFF99"/>
        <w:tblLook w:val="04A0"/>
      </w:tblPr>
      <w:tblGrid>
        <w:gridCol w:w="828"/>
        <w:gridCol w:w="7452"/>
        <w:gridCol w:w="1530"/>
      </w:tblGrid>
      <w:tr w:rsidR="00961E12" w:rsidRPr="00EA06AB" w:rsidTr="00393F8B">
        <w:trPr>
          <w:cnfStyle w:val="100000000000"/>
        </w:trPr>
        <w:tc>
          <w:tcPr>
            <w:cnfStyle w:val="001000000000"/>
            <w:tcW w:w="828" w:type="dxa"/>
            <w:shd w:val="clear" w:color="auto" w:fill="FFFF99"/>
          </w:tcPr>
          <w:p w:rsidR="00961E12" w:rsidRPr="00EA06AB" w:rsidRDefault="00961E12" w:rsidP="00342077">
            <w:pPr>
              <w:tabs>
                <w:tab w:val="left" w:pos="900"/>
              </w:tabs>
              <w:jc w:val="center"/>
              <w:rPr>
                <w:rFonts w:ascii="Times New Roman" w:hAnsi="Times New Roman" w:cs="Times New Roman"/>
                <w:b w:val="0"/>
                <w:bCs w:val="0"/>
                <w:color w:val="auto"/>
                <w:sz w:val="24"/>
                <w:szCs w:val="24"/>
              </w:rPr>
            </w:pPr>
            <w:r w:rsidRPr="00EA06AB">
              <w:rPr>
                <w:rFonts w:ascii="Times New Roman" w:hAnsi="Times New Roman" w:cs="Times New Roman"/>
                <w:color w:val="auto"/>
                <w:sz w:val="24"/>
                <w:szCs w:val="24"/>
              </w:rPr>
              <w:t>Sl.</w:t>
            </w:r>
          </w:p>
        </w:tc>
        <w:tc>
          <w:tcPr>
            <w:tcW w:w="7452" w:type="dxa"/>
            <w:shd w:val="clear" w:color="auto" w:fill="FFFF99"/>
          </w:tcPr>
          <w:p w:rsidR="00961E12" w:rsidRPr="00EA06AB" w:rsidRDefault="00961E12" w:rsidP="00342077">
            <w:pPr>
              <w:tabs>
                <w:tab w:val="left" w:pos="900"/>
              </w:tabs>
              <w:jc w:val="center"/>
              <w:cnfStyle w:val="100000000000"/>
              <w:rPr>
                <w:rFonts w:ascii="Times New Roman" w:hAnsi="Times New Roman" w:cs="Times New Roman"/>
                <w:b w:val="0"/>
                <w:bCs w:val="0"/>
                <w:color w:val="auto"/>
                <w:sz w:val="24"/>
                <w:szCs w:val="24"/>
              </w:rPr>
            </w:pPr>
            <w:r w:rsidRPr="00EA06AB">
              <w:rPr>
                <w:rFonts w:ascii="Times New Roman" w:hAnsi="Times New Roman" w:cs="Times New Roman"/>
                <w:color w:val="auto"/>
                <w:sz w:val="24"/>
                <w:szCs w:val="24"/>
              </w:rPr>
              <w:t>Particulars</w:t>
            </w:r>
          </w:p>
        </w:tc>
        <w:tc>
          <w:tcPr>
            <w:tcW w:w="1530" w:type="dxa"/>
            <w:shd w:val="clear" w:color="auto" w:fill="FFFF99"/>
          </w:tcPr>
          <w:p w:rsidR="00961E12" w:rsidRPr="00EA06AB" w:rsidRDefault="00961E12" w:rsidP="00342077">
            <w:pPr>
              <w:tabs>
                <w:tab w:val="left" w:pos="900"/>
              </w:tabs>
              <w:jc w:val="center"/>
              <w:cnfStyle w:val="100000000000"/>
              <w:rPr>
                <w:rFonts w:ascii="Times New Roman" w:hAnsi="Times New Roman" w:cs="Times New Roman"/>
                <w:b w:val="0"/>
                <w:bCs w:val="0"/>
                <w:color w:val="auto"/>
                <w:sz w:val="24"/>
                <w:szCs w:val="24"/>
              </w:rPr>
            </w:pPr>
            <w:r w:rsidRPr="00EA06AB">
              <w:rPr>
                <w:rFonts w:ascii="Times New Roman" w:hAnsi="Times New Roman" w:cs="Times New Roman"/>
                <w:color w:val="auto"/>
                <w:sz w:val="24"/>
                <w:szCs w:val="24"/>
              </w:rPr>
              <w:t>Link</w:t>
            </w:r>
          </w:p>
        </w:tc>
      </w:tr>
      <w:tr w:rsidR="00961E12" w:rsidRPr="00EA06AB" w:rsidTr="00393F8B">
        <w:trPr>
          <w:cnfStyle w:val="000000100000"/>
        </w:trPr>
        <w:tc>
          <w:tcPr>
            <w:cnfStyle w:val="001000000000"/>
            <w:tcW w:w="828" w:type="dxa"/>
            <w:shd w:val="clear" w:color="auto" w:fill="FFFF99"/>
          </w:tcPr>
          <w:p w:rsidR="00961E12" w:rsidRPr="00EA06AB" w:rsidRDefault="00961E12" w:rsidP="00342077">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1</w:t>
            </w:r>
          </w:p>
        </w:tc>
        <w:tc>
          <w:tcPr>
            <w:tcW w:w="7452" w:type="dxa"/>
            <w:shd w:val="clear" w:color="auto" w:fill="FFFF99"/>
          </w:tcPr>
          <w:p w:rsidR="00961E12" w:rsidRPr="00DB6A7C" w:rsidRDefault="00961E12" w:rsidP="00342077">
            <w:pPr>
              <w:tabs>
                <w:tab w:val="left" w:pos="900"/>
              </w:tabs>
              <w:jc w:val="both"/>
              <w:cnfStyle w:val="000000100000"/>
              <w:rPr>
                <w:rFonts w:ascii="Times New Roman" w:hAnsi="Times New Roman" w:cs="Times New Roman"/>
                <w:color w:val="002060"/>
                <w:sz w:val="24"/>
              </w:rPr>
            </w:pPr>
            <w:r w:rsidRPr="00DB6A7C">
              <w:rPr>
                <w:rFonts w:ascii="Times New Roman" w:hAnsi="Times New Roman" w:cs="Times New Roman"/>
                <w:color w:val="002060"/>
                <w:sz w:val="24"/>
              </w:rPr>
              <w:t xml:space="preserve">CCI approves acquisition of </w:t>
            </w:r>
            <w:proofErr w:type="spellStart"/>
            <w:r w:rsidRPr="00DB6A7C">
              <w:rPr>
                <w:rFonts w:ascii="Times New Roman" w:hAnsi="Times New Roman" w:cs="Times New Roman"/>
                <w:color w:val="002060"/>
                <w:sz w:val="24"/>
              </w:rPr>
              <w:t>Rivigo</w:t>
            </w:r>
            <w:proofErr w:type="spellEnd"/>
            <w:r w:rsidRPr="00DB6A7C">
              <w:rPr>
                <w:rFonts w:ascii="Times New Roman" w:hAnsi="Times New Roman" w:cs="Times New Roman"/>
                <w:color w:val="002060"/>
                <w:sz w:val="24"/>
              </w:rPr>
              <w:t xml:space="preserve"> Services Private Limited (</w:t>
            </w:r>
            <w:proofErr w:type="spellStart"/>
            <w:r w:rsidRPr="00DB6A7C">
              <w:rPr>
                <w:rFonts w:ascii="Times New Roman" w:hAnsi="Times New Roman" w:cs="Times New Roman"/>
                <w:color w:val="002060"/>
                <w:sz w:val="24"/>
              </w:rPr>
              <w:t>Rivigo</w:t>
            </w:r>
            <w:proofErr w:type="spellEnd"/>
            <w:r w:rsidRPr="00DB6A7C">
              <w:rPr>
                <w:rFonts w:ascii="Times New Roman" w:hAnsi="Times New Roman" w:cs="Times New Roman"/>
                <w:color w:val="002060"/>
                <w:sz w:val="24"/>
              </w:rPr>
              <w:t>) by Spring Canter Investment Ltd (SCIL) through subscription of compulsorily convertible preference shares</w:t>
            </w:r>
          </w:p>
        </w:tc>
        <w:tc>
          <w:tcPr>
            <w:tcW w:w="1530" w:type="dxa"/>
            <w:shd w:val="clear" w:color="auto" w:fill="FFFF99"/>
          </w:tcPr>
          <w:p w:rsidR="00961E12" w:rsidRPr="00942386" w:rsidRDefault="00961E12" w:rsidP="00342077">
            <w:pPr>
              <w:tabs>
                <w:tab w:val="left" w:pos="900"/>
              </w:tabs>
              <w:jc w:val="both"/>
              <w:cnfStyle w:val="000000100000"/>
              <w:rPr>
                <w:sz w:val="6"/>
              </w:rPr>
            </w:pPr>
          </w:p>
          <w:p w:rsidR="00961E12" w:rsidRDefault="00961E12" w:rsidP="00342077">
            <w:pPr>
              <w:tabs>
                <w:tab w:val="left" w:pos="900"/>
              </w:tabs>
              <w:jc w:val="both"/>
              <w:cnfStyle w:val="000000100000"/>
            </w:pPr>
          </w:p>
          <w:p w:rsidR="00961E12" w:rsidRPr="00C23271" w:rsidRDefault="00867352" w:rsidP="00342077">
            <w:pPr>
              <w:tabs>
                <w:tab w:val="left" w:pos="900"/>
              </w:tabs>
              <w:jc w:val="both"/>
              <w:cnfStyle w:val="000000100000"/>
              <w:rPr>
                <w:rFonts w:ascii="Book Antiqua" w:hAnsi="Book Antiqua"/>
                <w:sz w:val="24"/>
              </w:rPr>
            </w:pPr>
            <w:hyperlink r:id="rId233" w:history="1">
              <w:r w:rsidR="00961E12" w:rsidRPr="0003125C">
                <w:rPr>
                  <w:rStyle w:val="Hyperlink"/>
                  <w:rFonts w:ascii="Book Antiqua" w:hAnsi="Book Antiqua"/>
                  <w:sz w:val="24"/>
                </w:rPr>
                <w:t>Click here</w:t>
              </w:r>
            </w:hyperlink>
            <w:r w:rsidR="00961E12">
              <w:rPr>
                <w:rStyle w:val="Hyperlink"/>
                <w:rFonts w:ascii="Book Antiqua" w:hAnsi="Book Antiqua"/>
                <w:color w:val="auto"/>
                <w:sz w:val="24"/>
              </w:rPr>
              <w:t xml:space="preserve"> </w:t>
            </w:r>
          </w:p>
        </w:tc>
      </w:tr>
      <w:tr w:rsidR="00961E12" w:rsidRPr="00EA06AB" w:rsidTr="00393F8B">
        <w:tc>
          <w:tcPr>
            <w:cnfStyle w:val="001000000000"/>
            <w:tcW w:w="828" w:type="dxa"/>
            <w:shd w:val="clear" w:color="auto" w:fill="FFFF99"/>
          </w:tcPr>
          <w:p w:rsidR="00961E12" w:rsidRPr="00EA06AB" w:rsidRDefault="00961E12" w:rsidP="00342077">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2</w:t>
            </w:r>
          </w:p>
        </w:tc>
        <w:tc>
          <w:tcPr>
            <w:tcW w:w="7452" w:type="dxa"/>
            <w:shd w:val="clear" w:color="auto" w:fill="FFFF99"/>
          </w:tcPr>
          <w:p w:rsidR="00961E12" w:rsidRPr="00DB6A7C" w:rsidRDefault="00961E12" w:rsidP="00342077">
            <w:pPr>
              <w:tabs>
                <w:tab w:val="left" w:pos="900"/>
              </w:tabs>
              <w:jc w:val="both"/>
              <w:cnfStyle w:val="000000000000"/>
              <w:rPr>
                <w:rFonts w:ascii="Times New Roman" w:hAnsi="Times New Roman" w:cs="Times New Roman"/>
                <w:color w:val="002060"/>
                <w:sz w:val="24"/>
              </w:rPr>
            </w:pPr>
            <w:r w:rsidRPr="00DB6A7C">
              <w:rPr>
                <w:rFonts w:ascii="Times New Roman" w:hAnsi="Times New Roman" w:cs="Times New Roman"/>
                <w:color w:val="002060"/>
                <w:sz w:val="24"/>
              </w:rPr>
              <w:t xml:space="preserve">CCI approves the proposed amalgamation of </w:t>
            </w:r>
            <w:proofErr w:type="spellStart"/>
            <w:r w:rsidRPr="00DB6A7C">
              <w:rPr>
                <w:rFonts w:ascii="Times New Roman" w:hAnsi="Times New Roman" w:cs="Times New Roman"/>
                <w:color w:val="002060"/>
                <w:sz w:val="24"/>
              </w:rPr>
              <w:t>Srikalahasthi</w:t>
            </w:r>
            <w:proofErr w:type="spellEnd"/>
            <w:r w:rsidRPr="00DB6A7C">
              <w:rPr>
                <w:rFonts w:ascii="Times New Roman" w:hAnsi="Times New Roman" w:cs="Times New Roman"/>
                <w:color w:val="002060"/>
                <w:sz w:val="24"/>
              </w:rPr>
              <w:t xml:space="preserve"> Pipes Limited (SPL) with and into </w:t>
            </w:r>
            <w:proofErr w:type="spellStart"/>
            <w:r w:rsidRPr="00DB6A7C">
              <w:rPr>
                <w:rFonts w:ascii="Times New Roman" w:hAnsi="Times New Roman" w:cs="Times New Roman"/>
                <w:color w:val="002060"/>
                <w:sz w:val="24"/>
              </w:rPr>
              <w:t>Electrosteel</w:t>
            </w:r>
            <w:proofErr w:type="spellEnd"/>
            <w:r w:rsidRPr="00DB6A7C">
              <w:rPr>
                <w:rFonts w:ascii="Times New Roman" w:hAnsi="Times New Roman" w:cs="Times New Roman"/>
                <w:color w:val="002060"/>
                <w:sz w:val="24"/>
              </w:rPr>
              <w:t xml:space="preserve"> Castings Limited (ECL)</w:t>
            </w:r>
          </w:p>
        </w:tc>
        <w:tc>
          <w:tcPr>
            <w:tcW w:w="1530" w:type="dxa"/>
            <w:shd w:val="clear" w:color="auto" w:fill="FFFF99"/>
          </w:tcPr>
          <w:p w:rsidR="00961E12" w:rsidRPr="008959C1" w:rsidRDefault="00961E12" w:rsidP="00342077">
            <w:pPr>
              <w:tabs>
                <w:tab w:val="left" w:pos="900"/>
              </w:tabs>
              <w:jc w:val="both"/>
              <w:cnfStyle w:val="000000000000"/>
              <w:rPr>
                <w:sz w:val="12"/>
              </w:rPr>
            </w:pPr>
          </w:p>
          <w:p w:rsidR="00961E12" w:rsidRPr="00C23271" w:rsidRDefault="00867352" w:rsidP="00342077">
            <w:pPr>
              <w:tabs>
                <w:tab w:val="left" w:pos="900"/>
              </w:tabs>
              <w:jc w:val="both"/>
              <w:cnfStyle w:val="000000000000"/>
              <w:rPr>
                <w:rFonts w:ascii="Book Antiqua" w:hAnsi="Book Antiqua"/>
                <w:sz w:val="24"/>
              </w:rPr>
            </w:pPr>
            <w:hyperlink r:id="rId234" w:history="1">
              <w:r w:rsidR="00961E12" w:rsidRPr="00C23271">
                <w:rPr>
                  <w:rStyle w:val="Hyperlink"/>
                  <w:rFonts w:ascii="Book Antiqua" w:hAnsi="Book Antiqua"/>
                  <w:sz w:val="24"/>
                </w:rPr>
                <w:t>Click here</w:t>
              </w:r>
            </w:hyperlink>
          </w:p>
        </w:tc>
      </w:tr>
      <w:tr w:rsidR="00961E12" w:rsidRPr="00EA06AB" w:rsidTr="00393F8B">
        <w:trPr>
          <w:cnfStyle w:val="000000100000"/>
        </w:trPr>
        <w:tc>
          <w:tcPr>
            <w:cnfStyle w:val="001000000000"/>
            <w:tcW w:w="828" w:type="dxa"/>
            <w:shd w:val="clear" w:color="auto" w:fill="FFFF99"/>
          </w:tcPr>
          <w:p w:rsidR="00961E12" w:rsidRPr="00EA06AB" w:rsidRDefault="00961E12" w:rsidP="00342077">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3</w:t>
            </w:r>
          </w:p>
        </w:tc>
        <w:tc>
          <w:tcPr>
            <w:tcW w:w="7452" w:type="dxa"/>
            <w:shd w:val="clear" w:color="auto" w:fill="FFFF99"/>
          </w:tcPr>
          <w:p w:rsidR="00961E12" w:rsidRPr="00DB6A7C" w:rsidRDefault="00961E12" w:rsidP="00342077">
            <w:pPr>
              <w:tabs>
                <w:tab w:val="left" w:pos="900"/>
              </w:tabs>
              <w:jc w:val="both"/>
              <w:cnfStyle w:val="000000100000"/>
              <w:rPr>
                <w:rFonts w:ascii="Times New Roman" w:hAnsi="Times New Roman" w:cs="Times New Roman"/>
                <w:color w:val="002060"/>
                <w:sz w:val="24"/>
              </w:rPr>
            </w:pPr>
            <w:r w:rsidRPr="00DB6A7C">
              <w:rPr>
                <w:rFonts w:ascii="Times New Roman" w:hAnsi="Times New Roman" w:cs="Times New Roman"/>
                <w:color w:val="002060"/>
                <w:sz w:val="24"/>
              </w:rPr>
              <w:t>Competition Commission of India scraps certain disclosure requirements for merger reviews</w:t>
            </w:r>
          </w:p>
        </w:tc>
        <w:tc>
          <w:tcPr>
            <w:tcW w:w="1530" w:type="dxa"/>
            <w:shd w:val="clear" w:color="auto" w:fill="FFFF99"/>
          </w:tcPr>
          <w:p w:rsidR="00961E12" w:rsidRPr="00942386" w:rsidRDefault="00961E12" w:rsidP="00342077">
            <w:pPr>
              <w:tabs>
                <w:tab w:val="left" w:pos="900"/>
              </w:tabs>
              <w:jc w:val="both"/>
              <w:cnfStyle w:val="000000100000"/>
              <w:rPr>
                <w:sz w:val="6"/>
              </w:rPr>
            </w:pPr>
          </w:p>
          <w:p w:rsidR="00961E12" w:rsidRPr="0060253F" w:rsidRDefault="00961E12" w:rsidP="00342077">
            <w:pPr>
              <w:tabs>
                <w:tab w:val="left" w:pos="900"/>
              </w:tabs>
              <w:jc w:val="both"/>
              <w:cnfStyle w:val="000000100000"/>
              <w:rPr>
                <w:sz w:val="10"/>
              </w:rPr>
            </w:pPr>
          </w:p>
          <w:p w:rsidR="00961E12" w:rsidRPr="00C23271" w:rsidRDefault="00867352" w:rsidP="00342077">
            <w:pPr>
              <w:tabs>
                <w:tab w:val="left" w:pos="900"/>
              </w:tabs>
              <w:jc w:val="both"/>
              <w:cnfStyle w:val="000000100000"/>
              <w:rPr>
                <w:rFonts w:ascii="Book Antiqua" w:hAnsi="Book Antiqua"/>
                <w:sz w:val="24"/>
              </w:rPr>
            </w:pPr>
            <w:hyperlink r:id="rId235" w:history="1">
              <w:r w:rsidR="00961E12" w:rsidRPr="0003125C">
                <w:rPr>
                  <w:rStyle w:val="Hyperlink"/>
                  <w:rFonts w:ascii="Book Antiqua" w:hAnsi="Book Antiqua"/>
                  <w:sz w:val="24"/>
                </w:rPr>
                <w:t>Click here</w:t>
              </w:r>
            </w:hyperlink>
            <w:r w:rsidR="00961E12">
              <w:rPr>
                <w:rStyle w:val="Hyperlink"/>
                <w:rFonts w:ascii="Book Antiqua" w:hAnsi="Book Antiqua"/>
                <w:color w:val="auto"/>
                <w:sz w:val="24"/>
              </w:rPr>
              <w:t xml:space="preserve"> </w:t>
            </w:r>
          </w:p>
        </w:tc>
      </w:tr>
      <w:tr w:rsidR="00961E12" w:rsidRPr="00EA06AB" w:rsidTr="00393F8B">
        <w:tc>
          <w:tcPr>
            <w:cnfStyle w:val="001000000000"/>
            <w:tcW w:w="828" w:type="dxa"/>
            <w:shd w:val="clear" w:color="auto" w:fill="FFFF99"/>
          </w:tcPr>
          <w:p w:rsidR="00961E12" w:rsidRPr="00EA06AB" w:rsidRDefault="00961E12" w:rsidP="00342077">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4</w:t>
            </w:r>
          </w:p>
        </w:tc>
        <w:tc>
          <w:tcPr>
            <w:tcW w:w="7452" w:type="dxa"/>
            <w:shd w:val="clear" w:color="auto" w:fill="FFFF99"/>
          </w:tcPr>
          <w:p w:rsidR="00961E12" w:rsidRPr="003E2F62" w:rsidRDefault="00961E12" w:rsidP="00342077">
            <w:pPr>
              <w:tabs>
                <w:tab w:val="left" w:pos="900"/>
              </w:tabs>
              <w:jc w:val="both"/>
              <w:cnfStyle w:val="000000000000"/>
              <w:rPr>
                <w:rFonts w:ascii="Times New Roman" w:hAnsi="Times New Roman" w:cs="Times New Roman"/>
                <w:color w:val="002060"/>
                <w:sz w:val="24"/>
              </w:rPr>
            </w:pPr>
            <w:r w:rsidRPr="003E2F62">
              <w:rPr>
                <w:rFonts w:ascii="Times New Roman" w:hAnsi="Times New Roman" w:cs="Times New Roman"/>
                <w:color w:val="002060"/>
                <w:sz w:val="24"/>
              </w:rPr>
              <w:t>CCI trains its focus on PE investments across sectors in India</w:t>
            </w:r>
          </w:p>
        </w:tc>
        <w:tc>
          <w:tcPr>
            <w:tcW w:w="1530" w:type="dxa"/>
            <w:shd w:val="clear" w:color="auto" w:fill="FFFF99"/>
          </w:tcPr>
          <w:p w:rsidR="00961E12" w:rsidRPr="00C23271" w:rsidRDefault="00867352" w:rsidP="00342077">
            <w:pPr>
              <w:tabs>
                <w:tab w:val="left" w:pos="900"/>
              </w:tabs>
              <w:jc w:val="both"/>
              <w:cnfStyle w:val="000000000000"/>
              <w:rPr>
                <w:rFonts w:ascii="Book Antiqua" w:hAnsi="Book Antiqua"/>
                <w:sz w:val="24"/>
              </w:rPr>
            </w:pPr>
            <w:hyperlink r:id="rId236" w:history="1">
              <w:r w:rsidR="00961E12" w:rsidRPr="00C23271">
                <w:rPr>
                  <w:rStyle w:val="Hyperlink"/>
                  <w:rFonts w:ascii="Book Antiqua" w:hAnsi="Book Antiqua"/>
                  <w:sz w:val="24"/>
                </w:rPr>
                <w:t>Click here</w:t>
              </w:r>
            </w:hyperlink>
          </w:p>
        </w:tc>
      </w:tr>
      <w:tr w:rsidR="00961E12" w:rsidRPr="00EA06AB" w:rsidTr="00393F8B">
        <w:trPr>
          <w:cnfStyle w:val="000000100000"/>
        </w:trPr>
        <w:tc>
          <w:tcPr>
            <w:cnfStyle w:val="001000000000"/>
            <w:tcW w:w="828" w:type="dxa"/>
            <w:shd w:val="clear" w:color="auto" w:fill="FFFF99"/>
          </w:tcPr>
          <w:p w:rsidR="00961E12" w:rsidRPr="00EA06AB" w:rsidRDefault="00961E12" w:rsidP="00342077">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5</w:t>
            </w:r>
          </w:p>
        </w:tc>
        <w:tc>
          <w:tcPr>
            <w:tcW w:w="7452" w:type="dxa"/>
            <w:shd w:val="clear" w:color="auto" w:fill="FFFF99"/>
          </w:tcPr>
          <w:p w:rsidR="00961E12" w:rsidRPr="003E2F62" w:rsidRDefault="00961E12" w:rsidP="00342077">
            <w:pPr>
              <w:tabs>
                <w:tab w:val="left" w:pos="900"/>
              </w:tabs>
              <w:jc w:val="both"/>
              <w:cnfStyle w:val="000000100000"/>
              <w:rPr>
                <w:rFonts w:ascii="Times New Roman" w:hAnsi="Times New Roman" w:cs="Times New Roman"/>
                <w:color w:val="002060"/>
                <w:sz w:val="24"/>
              </w:rPr>
            </w:pPr>
            <w:r w:rsidRPr="003E2F62">
              <w:rPr>
                <w:rFonts w:ascii="Times New Roman" w:hAnsi="Times New Roman" w:cs="Times New Roman"/>
                <w:color w:val="002060"/>
                <w:sz w:val="24"/>
              </w:rPr>
              <w:t>CCI initiates investigation against cement companies in India</w:t>
            </w:r>
          </w:p>
        </w:tc>
        <w:tc>
          <w:tcPr>
            <w:tcW w:w="1530" w:type="dxa"/>
            <w:shd w:val="clear" w:color="auto" w:fill="FFFF99"/>
          </w:tcPr>
          <w:p w:rsidR="00961E12" w:rsidRPr="00C23271" w:rsidRDefault="00867352" w:rsidP="00342077">
            <w:pPr>
              <w:tabs>
                <w:tab w:val="left" w:pos="900"/>
              </w:tabs>
              <w:jc w:val="both"/>
              <w:cnfStyle w:val="000000100000"/>
              <w:rPr>
                <w:rFonts w:ascii="Book Antiqua" w:hAnsi="Book Antiqua"/>
                <w:sz w:val="24"/>
              </w:rPr>
            </w:pPr>
            <w:hyperlink r:id="rId237" w:history="1">
              <w:r w:rsidR="00961E12" w:rsidRPr="00C23271">
                <w:rPr>
                  <w:rStyle w:val="Hyperlink"/>
                  <w:rFonts w:ascii="Book Antiqua" w:hAnsi="Book Antiqua"/>
                  <w:sz w:val="24"/>
                </w:rPr>
                <w:t>Click here</w:t>
              </w:r>
            </w:hyperlink>
          </w:p>
        </w:tc>
      </w:tr>
      <w:tr w:rsidR="00961E12" w:rsidRPr="00EA06AB" w:rsidTr="00393F8B">
        <w:tc>
          <w:tcPr>
            <w:cnfStyle w:val="001000000000"/>
            <w:tcW w:w="828" w:type="dxa"/>
            <w:shd w:val="clear" w:color="auto" w:fill="FFFF99"/>
          </w:tcPr>
          <w:p w:rsidR="00961E12" w:rsidRPr="00EA06AB" w:rsidRDefault="00961E12" w:rsidP="00342077">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6</w:t>
            </w:r>
          </w:p>
        </w:tc>
        <w:tc>
          <w:tcPr>
            <w:tcW w:w="7452" w:type="dxa"/>
            <w:shd w:val="clear" w:color="auto" w:fill="FFFF99"/>
          </w:tcPr>
          <w:p w:rsidR="00961E12" w:rsidRPr="003E2F62" w:rsidRDefault="00961E12" w:rsidP="00342077">
            <w:pPr>
              <w:tabs>
                <w:tab w:val="left" w:pos="900"/>
              </w:tabs>
              <w:jc w:val="both"/>
              <w:cnfStyle w:val="000000000000"/>
              <w:rPr>
                <w:rFonts w:ascii="Times New Roman" w:hAnsi="Times New Roman" w:cs="Times New Roman"/>
                <w:color w:val="002060"/>
                <w:sz w:val="24"/>
              </w:rPr>
            </w:pPr>
            <w:r w:rsidRPr="003E2F62">
              <w:rPr>
                <w:rFonts w:ascii="Times New Roman" w:hAnsi="Times New Roman" w:cs="Times New Roman"/>
                <w:color w:val="002060"/>
                <w:sz w:val="24"/>
              </w:rPr>
              <w:t>Doors of CCI &amp; NCLAT must be kept wide open in public interest: Supreme Court</w:t>
            </w:r>
          </w:p>
        </w:tc>
        <w:tc>
          <w:tcPr>
            <w:tcW w:w="1530" w:type="dxa"/>
            <w:shd w:val="clear" w:color="auto" w:fill="FFFF99"/>
          </w:tcPr>
          <w:p w:rsidR="00961E12" w:rsidRPr="00942386" w:rsidRDefault="00961E12" w:rsidP="00342077">
            <w:pPr>
              <w:tabs>
                <w:tab w:val="left" w:pos="900"/>
              </w:tabs>
              <w:jc w:val="both"/>
              <w:cnfStyle w:val="000000000000"/>
              <w:rPr>
                <w:sz w:val="6"/>
              </w:rPr>
            </w:pPr>
          </w:p>
          <w:p w:rsidR="00961E12" w:rsidRPr="0060253F" w:rsidRDefault="00961E12" w:rsidP="00342077">
            <w:pPr>
              <w:tabs>
                <w:tab w:val="left" w:pos="900"/>
              </w:tabs>
              <w:jc w:val="both"/>
              <w:cnfStyle w:val="000000000000"/>
              <w:rPr>
                <w:sz w:val="10"/>
              </w:rPr>
            </w:pPr>
          </w:p>
          <w:p w:rsidR="00961E12" w:rsidRPr="00C23271" w:rsidRDefault="00867352" w:rsidP="00342077">
            <w:pPr>
              <w:tabs>
                <w:tab w:val="left" w:pos="900"/>
              </w:tabs>
              <w:jc w:val="both"/>
              <w:cnfStyle w:val="000000000000"/>
              <w:rPr>
                <w:rFonts w:ascii="Book Antiqua" w:hAnsi="Book Antiqua"/>
                <w:sz w:val="24"/>
              </w:rPr>
            </w:pPr>
            <w:hyperlink r:id="rId238" w:history="1">
              <w:r w:rsidR="00961E12" w:rsidRPr="0003125C">
                <w:rPr>
                  <w:rStyle w:val="Hyperlink"/>
                  <w:rFonts w:ascii="Book Antiqua" w:hAnsi="Book Antiqua"/>
                  <w:sz w:val="24"/>
                </w:rPr>
                <w:t>Click here</w:t>
              </w:r>
            </w:hyperlink>
            <w:r w:rsidR="00961E12">
              <w:rPr>
                <w:rStyle w:val="Hyperlink"/>
                <w:rFonts w:ascii="Book Antiqua" w:hAnsi="Book Antiqua"/>
                <w:color w:val="auto"/>
                <w:sz w:val="24"/>
              </w:rPr>
              <w:t xml:space="preserve"> </w:t>
            </w:r>
          </w:p>
        </w:tc>
      </w:tr>
      <w:tr w:rsidR="00961E12" w:rsidRPr="00EA06AB" w:rsidTr="00393F8B">
        <w:trPr>
          <w:cnfStyle w:val="000000100000"/>
        </w:trPr>
        <w:tc>
          <w:tcPr>
            <w:cnfStyle w:val="001000000000"/>
            <w:tcW w:w="828" w:type="dxa"/>
            <w:shd w:val="clear" w:color="auto" w:fill="FFFF99"/>
          </w:tcPr>
          <w:p w:rsidR="00961E12" w:rsidRPr="00EA06AB" w:rsidRDefault="00961E12" w:rsidP="00342077">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7</w:t>
            </w:r>
          </w:p>
        </w:tc>
        <w:tc>
          <w:tcPr>
            <w:tcW w:w="7452" w:type="dxa"/>
            <w:shd w:val="clear" w:color="auto" w:fill="FFFF99"/>
          </w:tcPr>
          <w:p w:rsidR="00961E12" w:rsidRPr="003E2F62" w:rsidRDefault="00961E12" w:rsidP="00342077">
            <w:pPr>
              <w:tabs>
                <w:tab w:val="left" w:pos="900"/>
              </w:tabs>
              <w:jc w:val="both"/>
              <w:cnfStyle w:val="000000100000"/>
              <w:rPr>
                <w:rFonts w:ascii="Times New Roman" w:hAnsi="Times New Roman" w:cs="Times New Roman"/>
                <w:color w:val="002060"/>
                <w:sz w:val="24"/>
              </w:rPr>
            </w:pPr>
            <w:r w:rsidRPr="003E2F62">
              <w:rPr>
                <w:rFonts w:ascii="Times New Roman" w:hAnsi="Times New Roman" w:cs="Times New Roman"/>
                <w:color w:val="002060"/>
                <w:sz w:val="24"/>
              </w:rPr>
              <w:t>Probe a blip for cement firms, unless there is concrete result</w:t>
            </w:r>
          </w:p>
        </w:tc>
        <w:tc>
          <w:tcPr>
            <w:tcW w:w="1530" w:type="dxa"/>
            <w:shd w:val="clear" w:color="auto" w:fill="FFFF99"/>
          </w:tcPr>
          <w:p w:rsidR="00961E12" w:rsidRPr="00C23271" w:rsidRDefault="00867352" w:rsidP="00342077">
            <w:pPr>
              <w:tabs>
                <w:tab w:val="left" w:pos="900"/>
              </w:tabs>
              <w:jc w:val="both"/>
              <w:cnfStyle w:val="000000100000"/>
              <w:rPr>
                <w:rFonts w:ascii="Book Antiqua" w:hAnsi="Book Antiqua"/>
                <w:sz w:val="24"/>
              </w:rPr>
            </w:pPr>
            <w:hyperlink r:id="rId239" w:history="1">
              <w:r w:rsidR="00961E12" w:rsidRPr="00C23271">
                <w:rPr>
                  <w:rStyle w:val="Hyperlink"/>
                  <w:rFonts w:ascii="Book Antiqua" w:hAnsi="Book Antiqua"/>
                  <w:sz w:val="24"/>
                </w:rPr>
                <w:t>Click here</w:t>
              </w:r>
            </w:hyperlink>
          </w:p>
        </w:tc>
      </w:tr>
      <w:tr w:rsidR="00961E12" w:rsidRPr="00EA06AB" w:rsidTr="00393F8B">
        <w:trPr>
          <w:trHeight w:val="335"/>
        </w:trPr>
        <w:tc>
          <w:tcPr>
            <w:cnfStyle w:val="001000000000"/>
            <w:tcW w:w="828" w:type="dxa"/>
            <w:shd w:val="clear" w:color="auto" w:fill="FFFF99"/>
          </w:tcPr>
          <w:p w:rsidR="00961E12" w:rsidRPr="00EA06AB" w:rsidRDefault="00961E12" w:rsidP="00342077">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lastRenderedPageBreak/>
              <w:t>8</w:t>
            </w:r>
          </w:p>
        </w:tc>
        <w:tc>
          <w:tcPr>
            <w:tcW w:w="7452" w:type="dxa"/>
            <w:shd w:val="clear" w:color="auto" w:fill="FFFF99"/>
          </w:tcPr>
          <w:p w:rsidR="00961E12" w:rsidRPr="003E2F62" w:rsidRDefault="00961E12" w:rsidP="00342077">
            <w:pPr>
              <w:tabs>
                <w:tab w:val="left" w:pos="900"/>
              </w:tabs>
              <w:jc w:val="both"/>
              <w:cnfStyle w:val="000000000000"/>
              <w:rPr>
                <w:rFonts w:ascii="Times New Roman" w:hAnsi="Times New Roman" w:cs="Times New Roman"/>
                <w:color w:val="002060"/>
                <w:sz w:val="24"/>
              </w:rPr>
            </w:pPr>
            <w:r w:rsidRPr="003E2F62">
              <w:rPr>
                <w:rFonts w:ascii="Times New Roman" w:hAnsi="Times New Roman" w:cs="Times New Roman"/>
                <w:color w:val="002060"/>
                <w:sz w:val="24"/>
              </w:rPr>
              <w:t>Carlsberg, SABMiller, UB colluded to fix beer prices in India: CCI report</w:t>
            </w:r>
          </w:p>
        </w:tc>
        <w:tc>
          <w:tcPr>
            <w:tcW w:w="1530" w:type="dxa"/>
            <w:shd w:val="clear" w:color="auto" w:fill="FFFF99"/>
          </w:tcPr>
          <w:p w:rsidR="00961E12" w:rsidRPr="00C23271" w:rsidRDefault="00867352" w:rsidP="00342077">
            <w:pPr>
              <w:tabs>
                <w:tab w:val="left" w:pos="900"/>
              </w:tabs>
              <w:jc w:val="both"/>
              <w:cnfStyle w:val="000000000000"/>
              <w:rPr>
                <w:rFonts w:ascii="Book Antiqua" w:hAnsi="Book Antiqua"/>
                <w:sz w:val="24"/>
              </w:rPr>
            </w:pPr>
            <w:hyperlink r:id="rId240" w:history="1">
              <w:r w:rsidR="00961E12" w:rsidRPr="00C23271">
                <w:rPr>
                  <w:rStyle w:val="Hyperlink"/>
                  <w:rFonts w:ascii="Book Antiqua" w:hAnsi="Book Antiqua"/>
                  <w:sz w:val="24"/>
                </w:rPr>
                <w:t>Click here</w:t>
              </w:r>
            </w:hyperlink>
          </w:p>
        </w:tc>
      </w:tr>
      <w:tr w:rsidR="00961E12" w:rsidRPr="00EA06AB" w:rsidTr="00393F8B">
        <w:trPr>
          <w:cnfStyle w:val="000000100000"/>
        </w:trPr>
        <w:tc>
          <w:tcPr>
            <w:cnfStyle w:val="001000000000"/>
            <w:tcW w:w="828" w:type="dxa"/>
            <w:shd w:val="clear" w:color="auto" w:fill="FFFF99"/>
          </w:tcPr>
          <w:p w:rsidR="00961E12" w:rsidRPr="00EA06AB" w:rsidRDefault="00961E12" w:rsidP="00342077">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9</w:t>
            </w:r>
          </w:p>
        </w:tc>
        <w:tc>
          <w:tcPr>
            <w:tcW w:w="7452" w:type="dxa"/>
            <w:shd w:val="clear" w:color="auto" w:fill="FFFF99"/>
          </w:tcPr>
          <w:p w:rsidR="00961E12" w:rsidRPr="009E0393" w:rsidRDefault="00961E12" w:rsidP="00342077">
            <w:pPr>
              <w:tabs>
                <w:tab w:val="left" w:pos="900"/>
              </w:tabs>
              <w:jc w:val="both"/>
              <w:cnfStyle w:val="000000100000"/>
              <w:rPr>
                <w:rFonts w:ascii="Times New Roman" w:hAnsi="Times New Roman" w:cs="Times New Roman"/>
                <w:color w:val="002060"/>
                <w:sz w:val="24"/>
              </w:rPr>
            </w:pPr>
            <w:r w:rsidRPr="009E0393">
              <w:rPr>
                <w:rFonts w:ascii="Times New Roman" w:hAnsi="Times New Roman" w:cs="Times New Roman"/>
                <w:color w:val="002060"/>
                <w:sz w:val="24"/>
              </w:rPr>
              <w:t>CCI amends one of the formats prescribed for notification of proposed combinations in Form I</w:t>
            </w:r>
          </w:p>
        </w:tc>
        <w:tc>
          <w:tcPr>
            <w:tcW w:w="1530" w:type="dxa"/>
            <w:shd w:val="clear" w:color="auto" w:fill="FFFF99"/>
          </w:tcPr>
          <w:p w:rsidR="00961E12" w:rsidRPr="00942386" w:rsidRDefault="00961E12" w:rsidP="00342077">
            <w:pPr>
              <w:tabs>
                <w:tab w:val="left" w:pos="900"/>
              </w:tabs>
              <w:jc w:val="both"/>
              <w:cnfStyle w:val="000000100000"/>
              <w:rPr>
                <w:sz w:val="6"/>
              </w:rPr>
            </w:pPr>
          </w:p>
          <w:p w:rsidR="00961E12" w:rsidRPr="00C23271" w:rsidRDefault="00867352" w:rsidP="00342077">
            <w:pPr>
              <w:tabs>
                <w:tab w:val="left" w:pos="900"/>
              </w:tabs>
              <w:jc w:val="both"/>
              <w:cnfStyle w:val="000000100000"/>
              <w:rPr>
                <w:rFonts w:ascii="Book Antiqua" w:hAnsi="Book Antiqua"/>
                <w:sz w:val="24"/>
              </w:rPr>
            </w:pPr>
            <w:hyperlink r:id="rId241" w:history="1">
              <w:r w:rsidR="00961E12" w:rsidRPr="0003125C">
                <w:rPr>
                  <w:rStyle w:val="Hyperlink"/>
                  <w:rFonts w:ascii="Book Antiqua" w:hAnsi="Book Antiqua"/>
                  <w:sz w:val="24"/>
                </w:rPr>
                <w:t>Click here</w:t>
              </w:r>
            </w:hyperlink>
            <w:r w:rsidR="00961E12">
              <w:rPr>
                <w:rStyle w:val="Hyperlink"/>
                <w:rFonts w:ascii="Book Antiqua" w:hAnsi="Book Antiqua"/>
                <w:color w:val="auto"/>
                <w:sz w:val="24"/>
              </w:rPr>
              <w:t xml:space="preserve"> </w:t>
            </w:r>
          </w:p>
        </w:tc>
      </w:tr>
      <w:tr w:rsidR="00961E12" w:rsidRPr="00EA06AB" w:rsidTr="00393F8B">
        <w:tc>
          <w:tcPr>
            <w:cnfStyle w:val="001000000000"/>
            <w:tcW w:w="828" w:type="dxa"/>
            <w:shd w:val="clear" w:color="auto" w:fill="FFFF99"/>
          </w:tcPr>
          <w:p w:rsidR="00961E12" w:rsidRPr="00EA06AB" w:rsidRDefault="00961E12" w:rsidP="00342077">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10</w:t>
            </w:r>
          </w:p>
        </w:tc>
        <w:tc>
          <w:tcPr>
            <w:tcW w:w="7452" w:type="dxa"/>
            <w:shd w:val="clear" w:color="auto" w:fill="FFFF99"/>
          </w:tcPr>
          <w:p w:rsidR="00961E12" w:rsidRPr="009E0393" w:rsidRDefault="00961E12" w:rsidP="00342077">
            <w:pPr>
              <w:tabs>
                <w:tab w:val="left" w:pos="900"/>
              </w:tabs>
              <w:jc w:val="both"/>
              <w:cnfStyle w:val="000000000000"/>
              <w:rPr>
                <w:rFonts w:ascii="Times New Roman" w:hAnsi="Times New Roman" w:cs="Times New Roman"/>
                <w:color w:val="002060"/>
                <w:sz w:val="24"/>
              </w:rPr>
            </w:pPr>
            <w:r w:rsidRPr="009E0393">
              <w:rPr>
                <w:rFonts w:ascii="Times New Roman" w:hAnsi="Times New Roman" w:cs="Times New Roman"/>
                <w:color w:val="002060"/>
                <w:sz w:val="24"/>
              </w:rPr>
              <w:t xml:space="preserve">CCI approves acquisition by TPG Growth V SF Markets </w:t>
            </w:r>
            <w:proofErr w:type="spellStart"/>
            <w:r w:rsidRPr="009E0393">
              <w:rPr>
                <w:rFonts w:ascii="Times New Roman" w:hAnsi="Times New Roman" w:cs="Times New Roman"/>
                <w:color w:val="002060"/>
                <w:sz w:val="24"/>
              </w:rPr>
              <w:t>Pte.</w:t>
            </w:r>
            <w:proofErr w:type="spellEnd"/>
            <w:r w:rsidRPr="009E0393">
              <w:rPr>
                <w:rFonts w:ascii="Times New Roman" w:hAnsi="Times New Roman" w:cs="Times New Roman"/>
                <w:color w:val="002060"/>
                <w:sz w:val="24"/>
              </w:rPr>
              <w:t xml:space="preserve"> Ltd. of 8% (approx.) of the equity shareholding of API Holdings Private Limited</w:t>
            </w:r>
          </w:p>
        </w:tc>
        <w:tc>
          <w:tcPr>
            <w:tcW w:w="1530" w:type="dxa"/>
            <w:shd w:val="clear" w:color="auto" w:fill="FFFF99"/>
          </w:tcPr>
          <w:p w:rsidR="00961E12" w:rsidRPr="00942386" w:rsidRDefault="00961E12" w:rsidP="00342077">
            <w:pPr>
              <w:tabs>
                <w:tab w:val="left" w:pos="900"/>
              </w:tabs>
              <w:jc w:val="both"/>
              <w:cnfStyle w:val="000000000000"/>
              <w:rPr>
                <w:sz w:val="6"/>
              </w:rPr>
            </w:pPr>
          </w:p>
          <w:p w:rsidR="00961E12" w:rsidRPr="00C23271" w:rsidRDefault="00867352" w:rsidP="00342077">
            <w:pPr>
              <w:tabs>
                <w:tab w:val="left" w:pos="900"/>
              </w:tabs>
              <w:jc w:val="both"/>
              <w:cnfStyle w:val="000000000000"/>
              <w:rPr>
                <w:rFonts w:ascii="Book Antiqua" w:hAnsi="Book Antiqua"/>
                <w:sz w:val="24"/>
              </w:rPr>
            </w:pPr>
            <w:hyperlink r:id="rId242" w:history="1">
              <w:r w:rsidR="00961E12" w:rsidRPr="0003125C">
                <w:rPr>
                  <w:rStyle w:val="Hyperlink"/>
                  <w:rFonts w:ascii="Book Antiqua" w:hAnsi="Book Antiqua"/>
                  <w:sz w:val="24"/>
                </w:rPr>
                <w:t>Click here</w:t>
              </w:r>
            </w:hyperlink>
            <w:r w:rsidR="00961E12">
              <w:rPr>
                <w:rStyle w:val="Hyperlink"/>
                <w:rFonts w:ascii="Book Antiqua" w:hAnsi="Book Antiqua"/>
                <w:color w:val="auto"/>
                <w:sz w:val="24"/>
              </w:rPr>
              <w:t xml:space="preserve"> </w:t>
            </w:r>
          </w:p>
        </w:tc>
      </w:tr>
      <w:tr w:rsidR="00961E12" w:rsidRPr="00EA06AB" w:rsidTr="00393F8B">
        <w:trPr>
          <w:cnfStyle w:val="000000100000"/>
        </w:trPr>
        <w:tc>
          <w:tcPr>
            <w:cnfStyle w:val="001000000000"/>
            <w:tcW w:w="828" w:type="dxa"/>
            <w:shd w:val="clear" w:color="auto" w:fill="FFFF99"/>
          </w:tcPr>
          <w:p w:rsidR="00961E12" w:rsidRPr="00EA06AB" w:rsidRDefault="00961E12" w:rsidP="00342077">
            <w:pPr>
              <w:tabs>
                <w:tab w:val="left" w:pos="900"/>
              </w:tabs>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11</w:t>
            </w:r>
          </w:p>
        </w:tc>
        <w:tc>
          <w:tcPr>
            <w:tcW w:w="7452" w:type="dxa"/>
            <w:shd w:val="clear" w:color="auto" w:fill="FFFF99"/>
          </w:tcPr>
          <w:p w:rsidR="00961E12" w:rsidRPr="009E0393" w:rsidRDefault="00961E12" w:rsidP="00342077">
            <w:pPr>
              <w:tabs>
                <w:tab w:val="left" w:pos="900"/>
              </w:tabs>
              <w:jc w:val="both"/>
              <w:cnfStyle w:val="000000100000"/>
              <w:rPr>
                <w:rFonts w:ascii="Times New Roman" w:hAnsi="Times New Roman" w:cs="Times New Roman"/>
                <w:color w:val="002060"/>
                <w:sz w:val="24"/>
              </w:rPr>
            </w:pPr>
            <w:r w:rsidRPr="009E0393">
              <w:rPr>
                <w:rFonts w:ascii="Times New Roman" w:hAnsi="Times New Roman" w:cs="Times New Roman"/>
                <w:color w:val="002060"/>
                <w:sz w:val="24"/>
              </w:rPr>
              <w:t xml:space="preserve">CCI approves acquisition by </w:t>
            </w:r>
            <w:proofErr w:type="spellStart"/>
            <w:r w:rsidRPr="009E0393">
              <w:rPr>
                <w:rFonts w:ascii="Times New Roman" w:hAnsi="Times New Roman" w:cs="Times New Roman"/>
                <w:color w:val="002060"/>
                <w:sz w:val="24"/>
              </w:rPr>
              <w:t>Jamnalal</w:t>
            </w:r>
            <w:proofErr w:type="spellEnd"/>
            <w:r w:rsidRPr="009E0393">
              <w:rPr>
                <w:rFonts w:ascii="Times New Roman" w:hAnsi="Times New Roman" w:cs="Times New Roman"/>
                <w:color w:val="002060"/>
                <w:sz w:val="24"/>
              </w:rPr>
              <w:t xml:space="preserve"> Sons Private Limited of 51% of equity share capital of </w:t>
            </w:r>
            <w:proofErr w:type="spellStart"/>
            <w:r w:rsidRPr="009E0393">
              <w:rPr>
                <w:rFonts w:ascii="Times New Roman" w:hAnsi="Times New Roman" w:cs="Times New Roman"/>
                <w:color w:val="002060"/>
                <w:sz w:val="24"/>
              </w:rPr>
              <w:t>Mukand</w:t>
            </w:r>
            <w:proofErr w:type="spellEnd"/>
            <w:r w:rsidRPr="009E0393">
              <w:rPr>
                <w:rFonts w:ascii="Times New Roman" w:hAnsi="Times New Roman" w:cs="Times New Roman"/>
                <w:color w:val="002060"/>
                <w:sz w:val="24"/>
              </w:rPr>
              <w:t xml:space="preserve"> </w:t>
            </w:r>
            <w:proofErr w:type="spellStart"/>
            <w:r w:rsidRPr="009E0393">
              <w:rPr>
                <w:rFonts w:ascii="Times New Roman" w:hAnsi="Times New Roman" w:cs="Times New Roman"/>
                <w:color w:val="002060"/>
                <w:sz w:val="24"/>
              </w:rPr>
              <w:t>Sumi</w:t>
            </w:r>
            <w:proofErr w:type="spellEnd"/>
            <w:r w:rsidRPr="009E0393">
              <w:rPr>
                <w:rFonts w:ascii="Times New Roman" w:hAnsi="Times New Roman" w:cs="Times New Roman"/>
                <w:color w:val="002060"/>
                <w:sz w:val="24"/>
              </w:rPr>
              <w:t xml:space="preserve"> Special Steel Limited</w:t>
            </w:r>
          </w:p>
        </w:tc>
        <w:tc>
          <w:tcPr>
            <w:tcW w:w="1530" w:type="dxa"/>
            <w:shd w:val="clear" w:color="auto" w:fill="FFFF99"/>
          </w:tcPr>
          <w:p w:rsidR="00961E12" w:rsidRPr="00942386" w:rsidRDefault="00961E12" w:rsidP="00342077">
            <w:pPr>
              <w:tabs>
                <w:tab w:val="left" w:pos="900"/>
              </w:tabs>
              <w:jc w:val="both"/>
              <w:cnfStyle w:val="000000100000"/>
              <w:rPr>
                <w:sz w:val="6"/>
              </w:rPr>
            </w:pPr>
          </w:p>
          <w:p w:rsidR="00961E12" w:rsidRPr="00C23271" w:rsidRDefault="00867352" w:rsidP="00342077">
            <w:pPr>
              <w:tabs>
                <w:tab w:val="left" w:pos="900"/>
              </w:tabs>
              <w:jc w:val="both"/>
              <w:cnfStyle w:val="000000100000"/>
              <w:rPr>
                <w:rFonts w:ascii="Book Antiqua" w:hAnsi="Book Antiqua"/>
                <w:sz w:val="24"/>
              </w:rPr>
            </w:pPr>
            <w:hyperlink r:id="rId243" w:history="1">
              <w:r w:rsidR="00961E12" w:rsidRPr="0003125C">
                <w:rPr>
                  <w:rStyle w:val="Hyperlink"/>
                  <w:rFonts w:ascii="Book Antiqua" w:hAnsi="Book Antiqua"/>
                  <w:sz w:val="24"/>
                </w:rPr>
                <w:t>Click here</w:t>
              </w:r>
            </w:hyperlink>
            <w:r w:rsidR="00961E12">
              <w:rPr>
                <w:rStyle w:val="Hyperlink"/>
                <w:rFonts w:ascii="Book Antiqua" w:hAnsi="Book Antiqua"/>
                <w:color w:val="auto"/>
                <w:sz w:val="24"/>
              </w:rPr>
              <w:t xml:space="preserve"> </w:t>
            </w:r>
          </w:p>
        </w:tc>
      </w:tr>
    </w:tbl>
    <w:p w:rsidR="00961E12" w:rsidRDefault="00961E12" w:rsidP="00443E39">
      <w:pPr>
        <w:tabs>
          <w:tab w:val="left" w:pos="3575"/>
        </w:tabs>
        <w:spacing w:after="0" w:line="240" w:lineRule="auto"/>
        <w:rPr>
          <w:rFonts w:ascii="Times New Roman" w:hAnsi="Times New Roman" w:cs="Times New Roman"/>
          <w:bCs/>
          <w:color w:val="002060"/>
          <w:szCs w:val="24"/>
        </w:rPr>
      </w:pPr>
    </w:p>
    <w:p w:rsidR="00EE193E" w:rsidRPr="00EE193E" w:rsidRDefault="00EE193E" w:rsidP="00EE193E">
      <w:pPr>
        <w:shd w:val="clear" w:color="auto" w:fill="002060"/>
        <w:tabs>
          <w:tab w:val="left" w:pos="3575"/>
        </w:tabs>
        <w:spacing w:after="0" w:line="240" w:lineRule="auto"/>
        <w:rPr>
          <w:rFonts w:ascii="Bodoni MT" w:hAnsi="Bodoni MT" w:cs="Times New Roman"/>
          <w:b/>
          <w:bCs/>
          <w:i/>
          <w:color w:val="FFFFFF" w:themeColor="background1"/>
          <w:sz w:val="36"/>
          <w:szCs w:val="24"/>
        </w:rPr>
      </w:pPr>
      <w:r w:rsidRPr="00EE193E">
        <w:rPr>
          <w:rFonts w:ascii="Bodoni MT" w:hAnsi="Bodoni MT" w:cs="Times New Roman"/>
          <w:b/>
          <w:bCs/>
          <w:i/>
          <w:color w:val="FFFFFF" w:themeColor="background1"/>
          <w:sz w:val="36"/>
          <w:szCs w:val="24"/>
        </w:rPr>
        <w:t>16. IRDAI – Insurance Sector Updates</w:t>
      </w:r>
    </w:p>
    <w:p w:rsidR="00961E12" w:rsidRDefault="00961E12" w:rsidP="00443E39">
      <w:pPr>
        <w:tabs>
          <w:tab w:val="left" w:pos="3575"/>
        </w:tabs>
        <w:spacing w:after="0" w:line="240" w:lineRule="auto"/>
        <w:rPr>
          <w:rFonts w:ascii="Times New Roman" w:hAnsi="Times New Roman" w:cs="Times New Roman"/>
          <w:bCs/>
          <w:color w:val="002060"/>
          <w:szCs w:val="24"/>
        </w:rPr>
      </w:pPr>
    </w:p>
    <w:tbl>
      <w:tblPr>
        <w:tblStyle w:val="Style2"/>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7542"/>
        <w:gridCol w:w="1530"/>
      </w:tblGrid>
      <w:tr w:rsidR="00EE193E" w:rsidRPr="00EA06AB" w:rsidTr="00393F8B">
        <w:trPr>
          <w:cnfStyle w:val="100000000000"/>
        </w:trPr>
        <w:tc>
          <w:tcPr>
            <w:cnfStyle w:val="001000000000"/>
            <w:tcW w:w="738" w:type="dxa"/>
            <w:shd w:val="clear" w:color="auto" w:fill="FFFF99"/>
          </w:tcPr>
          <w:p w:rsidR="00EE193E" w:rsidRPr="00393F8B" w:rsidRDefault="00EE193E" w:rsidP="00342077">
            <w:pPr>
              <w:tabs>
                <w:tab w:val="left" w:pos="900"/>
              </w:tabs>
              <w:jc w:val="center"/>
              <w:rPr>
                <w:rFonts w:ascii="Times New Roman" w:hAnsi="Times New Roman" w:cs="Times New Roman"/>
                <w:b/>
                <w:bCs/>
                <w:sz w:val="28"/>
                <w:szCs w:val="24"/>
              </w:rPr>
            </w:pPr>
            <w:r w:rsidRPr="00393F8B">
              <w:rPr>
                <w:rFonts w:ascii="Times New Roman" w:hAnsi="Times New Roman" w:cs="Times New Roman"/>
                <w:b/>
                <w:sz w:val="28"/>
                <w:szCs w:val="24"/>
              </w:rPr>
              <w:t>Sl.</w:t>
            </w:r>
          </w:p>
        </w:tc>
        <w:tc>
          <w:tcPr>
            <w:tcW w:w="7542" w:type="dxa"/>
            <w:shd w:val="clear" w:color="auto" w:fill="FFFF99"/>
          </w:tcPr>
          <w:p w:rsidR="00EE193E" w:rsidRPr="00393F8B" w:rsidRDefault="00EE193E" w:rsidP="00342077">
            <w:pPr>
              <w:tabs>
                <w:tab w:val="left" w:pos="900"/>
              </w:tabs>
              <w:jc w:val="center"/>
              <w:cnfStyle w:val="100000000000"/>
              <w:rPr>
                <w:rFonts w:ascii="Times New Roman" w:hAnsi="Times New Roman" w:cs="Times New Roman"/>
                <w:b/>
                <w:bCs/>
                <w:sz w:val="28"/>
                <w:szCs w:val="24"/>
              </w:rPr>
            </w:pPr>
            <w:r w:rsidRPr="00393F8B">
              <w:rPr>
                <w:rFonts w:ascii="Times New Roman" w:hAnsi="Times New Roman" w:cs="Times New Roman"/>
                <w:b/>
                <w:sz w:val="28"/>
                <w:szCs w:val="24"/>
              </w:rPr>
              <w:t>Particulars</w:t>
            </w:r>
          </w:p>
        </w:tc>
        <w:tc>
          <w:tcPr>
            <w:tcW w:w="1530" w:type="dxa"/>
            <w:shd w:val="clear" w:color="auto" w:fill="FFFF99"/>
          </w:tcPr>
          <w:p w:rsidR="00EE193E" w:rsidRPr="00393F8B" w:rsidRDefault="00EE193E" w:rsidP="00342077">
            <w:pPr>
              <w:tabs>
                <w:tab w:val="left" w:pos="900"/>
              </w:tabs>
              <w:jc w:val="center"/>
              <w:cnfStyle w:val="100000000000"/>
              <w:rPr>
                <w:rFonts w:ascii="Times New Roman" w:hAnsi="Times New Roman" w:cs="Times New Roman"/>
                <w:b/>
                <w:bCs/>
                <w:sz w:val="28"/>
                <w:szCs w:val="24"/>
              </w:rPr>
            </w:pPr>
            <w:r w:rsidRPr="00393F8B">
              <w:rPr>
                <w:rFonts w:ascii="Times New Roman" w:hAnsi="Times New Roman" w:cs="Times New Roman"/>
                <w:b/>
                <w:sz w:val="28"/>
                <w:szCs w:val="24"/>
              </w:rPr>
              <w:t>Link</w:t>
            </w:r>
          </w:p>
        </w:tc>
      </w:tr>
      <w:tr w:rsidR="00EE193E" w:rsidRPr="00EA06AB" w:rsidTr="00393F8B">
        <w:tc>
          <w:tcPr>
            <w:cnfStyle w:val="001000000000"/>
            <w:tcW w:w="738" w:type="dxa"/>
          </w:tcPr>
          <w:p w:rsidR="00EE193E" w:rsidRPr="00EA06AB" w:rsidRDefault="00EE193E" w:rsidP="00342077">
            <w:pPr>
              <w:tabs>
                <w:tab w:val="left" w:pos="900"/>
              </w:tabs>
              <w:jc w:val="center"/>
              <w:rPr>
                <w:rFonts w:ascii="Times New Roman" w:hAnsi="Times New Roman" w:cs="Times New Roman"/>
                <w:color w:val="002060"/>
                <w:sz w:val="28"/>
                <w:szCs w:val="24"/>
              </w:rPr>
            </w:pPr>
            <w:r w:rsidRPr="00EA06AB">
              <w:rPr>
                <w:rFonts w:ascii="Times New Roman" w:hAnsi="Times New Roman" w:cs="Times New Roman"/>
                <w:color w:val="002060"/>
                <w:sz w:val="28"/>
                <w:szCs w:val="24"/>
              </w:rPr>
              <w:t>1</w:t>
            </w:r>
          </w:p>
        </w:tc>
        <w:tc>
          <w:tcPr>
            <w:tcW w:w="7542" w:type="dxa"/>
          </w:tcPr>
          <w:p w:rsidR="00EE193E" w:rsidRPr="002A6DD1" w:rsidRDefault="00EE193E" w:rsidP="00342077">
            <w:pPr>
              <w:pStyle w:val="BodyText"/>
              <w:jc w:val="both"/>
              <w:cnfStyle w:val="000000000000"/>
              <w:rPr>
                <w:rFonts w:ascii="Times New Roman" w:hAnsi="Times New Roman" w:cs="Times New Roman"/>
                <w:b w:val="0"/>
                <w:color w:val="002060"/>
                <w:sz w:val="24"/>
              </w:rPr>
            </w:pPr>
            <w:r w:rsidRPr="002A6DD1">
              <w:rPr>
                <w:rFonts w:ascii="Times New Roman" w:hAnsi="Times New Roman" w:cs="Times New Roman"/>
                <w:b w:val="0"/>
                <w:color w:val="002060"/>
                <w:sz w:val="24"/>
              </w:rPr>
              <w:t>Maintenance of records under IRDAI (Minimum Information Required for Investigation and Inspection) Regulations 2020</w:t>
            </w:r>
          </w:p>
        </w:tc>
        <w:tc>
          <w:tcPr>
            <w:tcW w:w="1530" w:type="dxa"/>
          </w:tcPr>
          <w:p w:rsidR="00EE193E" w:rsidRPr="00951828" w:rsidRDefault="00EE193E" w:rsidP="00342077">
            <w:pPr>
              <w:tabs>
                <w:tab w:val="left" w:pos="900"/>
              </w:tabs>
              <w:spacing w:line="360" w:lineRule="auto"/>
              <w:jc w:val="both"/>
              <w:cnfStyle w:val="000000000000"/>
              <w:rPr>
                <w:sz w:val="14"/>
              </w:rPr>
            </w:pPr>
          </w:p>
          <w:p w:rsidR="00EE193E" w:rsidRPr="00C23271" w:rsidRDefault="00867352" w:rsidP="00342077">
            <w:pPr>
              <w:tabs>
                <w:tab w:val="left" w:pos="900"/>
              </w:tabs>
              <w:spacing w:line="360" w:lineRule="auto"/>
              <w:jc w:val="both"/>
              <w:cnfStyle w:val="000000000000"/>
              <w:rPr>
                <w:rFonts w:ascii="Book Antiqua" w:hAnsi="Book Antiqua"/>
                <w:sz w:val="24"/>
              </w:rPr>
            </w:pPr>
            <w:hyperlink r:id="rId244" w:history="1">
              <w:r w:rsidR="00EE193E" w:rsidRPr="00C23271">
                <w:rPr>
                  <w:rStyle w:val="Hyperlink"/>
                  <w:rFonts w:ascii="Book Antiqua" w:hAnsi="Book Antiqua"/>
                  <w:sz w:val="24"/>
                </w:rPr>
                <w:t>Click Here</w:t>
              </w:r>
            </w:hyperlink>
          </w:p>
        </w:tc>
      </w:tr>
      <w:tr w:rsidR="00EE193E" w:rsidRPr="00EA06AB" w:rsidTr="00393F8B">
        <w:trPr>
          <w:cnfStyle w:val="000000010000"/>
        </w:trPr>
        <w:tc>
          <w:tcPr>
            <w:cnfStyle w:val="001000000000"/>
            <w:tcW w:w="738" w:type="dxa"/>
          </w:tcPr>
          <w:p w:rsidR="00EE193E" w:rsidRPr="00EA06AB" w:rsidRDefault="00EE193E" w:rsidP="00342077">
            <w:pPr>
              <w:tabs>
                <w:tab w:val="left" w:pos="900"/>
              </w:tabs>
              <w:jc w:val="center"/>
              <w:rPr>
                <w:rFonts w:ascii="Times New Roman" w:hAnsi="Times New Roman" w:cs="Times New Roman"/>
                <w:color w:val="002060"/>
                <w:sz w:val="28"/>
                <w:szCs w:val="24"/>
              </w:rPr>
            </w:pPr>
            <w:r w:rsidRPr="00EA06AB">
              <w:rPr>
                <w:rFonts w:ascii="Times New Roman" w:hAnsi="Times New Roman" w:cs="Times New Roman"/>
                <w:color w:val="002060"/>
                <w:sz w:val="28"/>
                <w:szCs w:val="24"/>
              </w:rPr>
              <w:t>2</w:t>
            </w:r>
          </w:p>
        </w:tc>
        <w:tc>
          <w:tcPr>
            <w:tcW w:w="7542" w:type="dxa"/>
          </w:tcPr>
          <w:p w:rsidR="00EE193E" w:rsidRPr="002A6DD1" w:rsidRDefault="00EE193E" w:rsidP="00342077">
            <w:pPr>
              <w:pStyle w:val="BodyText"/>
              <w:jc w:val="both"/>
              <w:cnfStyle w:val="000000010000"/>
              <w:rPr>
                <w:rFonts w:ascii="Times New Roman" w:hAnsi="Times New Roman" w:cs="Times New Roman"/>
                <w:b w:val="0"/>
                <w:color w:val="002060"/>
                <w:sz w:val="24"/>
              </w:rPr>
            </w:pPr>
            <w:r w:rsidRPr="002A6DD1">
              <w:rPr>
                <w:rFonts w:ascii="Times New Roman" w:hAnsi="Times New Roman" w:cs="Times New Roman"/>
                <w:b w:val="0"/>
                <w:color w:val="002060"/>
                <w:sz w:val="24"/>
              </w:rPr>
              <w:t>Guidelines on Standard Personal Accident product</w:t>
            </w:r>
          </w:p>
        </w:tc>
        <w:tc>
          <w:tcPr>
            <w:tcW w:w="1530" w:type="dxa"/>
          </w:tcPr>
          <w:p w:rsidR="00EE193E" w:rsidRPr="00C23271" w:rsidRDefault="00867352" w:rsidP="00342077">
            <w:pPr>
              <w:tabs>
                <w:tab w:val="left" w:pos="900"/>
              </w:tabs>
              <w:spacing w:line="360" w:lineRule="auto"/>
              <w:jc w:val="both"/>
              <w:cnfStyle w:val="000000010000"/>
              <w:rPr>
                <w:rFonts w:ascii="Book Antiqua" w:hAnsi="Book Antiqua"/>
                <w:sz w:val="24"/>
              </w:rPr>
            </w:pPr>
            <w:hyperlink r:id="rId245" w:history="1">
              <w:r w:rsidR="00EE193E" w:rsidRPr="00C23271">
                <w:rPr>
                  <w:rStyle w:val="Hyperlink"/>
                  <w:rFonts w:ascii="Book Antiqua" w:hAnsi="Book Antiqua"/>
                  <w:sz w:val="24"/>
                </w:rPr>
                <w:t>Click Here</w:t>
              </w:r>
            </w:hyperlink>
          </w:p>
        </w:tc>
      </w:tr>
      <w:tr w:rsidR="00EE193E" w:rsidRPr="00EA06AB" w:rsidTr="00393F8B">
        <w:tc>
          <w:tcPr>
            <w:cnfStyle w:val="001000000000"/>
            <w:tcW w:w="738" w:type="dxa"/>
          </w:tcPr>
          <w:p w:rsidR="00EE193E" w:rsidRPr="00EA06AB" w:rsidRDefault="00EE193E" w:rsidP="00342077">
            <w:pPr>
              <w:tabs>
                <w:tab w:val="left" w:pos="900"/>
              </w:tabs>
              <w:jc w:val="center"/>
              <w:rPr>
                <w:rFonts w:ascii="Times New Roman" w:hAnsi="Times New Roman" w:cs="Times New Roman"/>
                <w:color w:val="002060"/>
                <w:sz w:val="28"/>
                <w:szCs w:val="24"/>
              </w:rPr>
            </w:pPr>
            <w:r w:rsidRPr="00EA06AB">
              <w:rPr>
                <w:rFonts w:ascii="Times New Roman" w:hAnsi="Times New Roman" w:cs="Times New Roman"/>
                <w:color w:val="002060"/>
                <w:sz w:val="28"/>
                <w:szCs w:val="24"/>
              </w:rPr>
              <w:t>3</w:t>
            </w:r>
          </w:p>
        </w:tc>
        <w:tc>
          <w:tcPr>
            <w:tcW w:w="7542" w:type="dxa"/>
          </w:tcPr>
          <w:p w:rsidR="00EE193E" w:rsidRPr="00415E9C" w:rsidRDefault="00EE193E" w:rsidP="00342077">
            <w:pPr>
              <w:pStyle w:val="NoSpacing"/>
              <w:jc w:val="both"/>
              <w:cnfStyle w:val="000000000000"/>
              <w:rPr>
                <w:rFonts w:ascii="Times New Roman" w:eastAsia="Calibri" w:hAnsi="Times New Roman" w:cs="Times New Roman"/>
                <w:bCs/>
                <w:color w:val="002060"/>
                <w:sz w:val="24"/>
                <w:lang w:bidi="en-US"/>
              </w:rPr>
            </w:pPr>
            <w:r w:rsidRPr="00415E9C">
              <w:rPr>
                <w:rFonts w:ascii="Times New Roman" w:eastAsia="Calibri" w:hAnsi="Times New Roman" w:cs="Times New Roman"/>
                <w:bCs/>
                <w:color w:val="002060"/>
                <w:sz w:val="24"/>
                <w:lang w:bidi="en-US"/>
              </w:rPr>
              <w:t>Guidelines on Standard Travel Insurance Policy – Exposure Draft</w:t>
            </w:r>
          </w:p>
        </w:tc>
        <w:tc>
          <w:tcPr>
            <w:tcW w:w="1530" w:type="dxa"/>
          </w:tcPr>
          <w:p w:rsidR="00EE193E" w:rsidRPr="00B83837" w:rsidRDefault="00867352" w:rsidP="00342077">
            <w:pPr>
              <w:tabs>
                <w:tab w:val="left" w:pos="900"/>
              </w:tabs>
              <w:spacing w:line="360" w:lineRule="auto"/>
              <w:jc w:val="both"/>
              <w:cnfStyle w:val="000000000000"/>
              <w:rPr>
                <w:rFonts w:ascii="Times New Roman" w:hAnsi="Times New Roman" w:cs="Times New Roman"/>
                <w:sz w:val="24"/>
                <w:szCs w:val="24"/>
              </w:rPr>
            </w:pPr>
            <w:hyperlink r:id="rId246" w:history="1">
              <w:r w:rsidR="00EE193E" w:rsidRPr="00B83837">
                <w:rPr>
                  <w:rStyle w:val="Hyperlink"/>
                  <w:rFonts w:ascii="Times New Roman" w:hAnsi="Times New Roman" w:cs="Times New Roman"/>
                  <w:sz w:val="24"/>
                  <w:szCs w:val="24"/>
                </w:rPr>
                <w:t>Click here</w:t>
              </w:r>
            </w:hyperlink>
            <w:r w:rsidR="00EE193E" w:rsidRPr="00B83837">
              <w:rPr>
                <w:rStyle w:val="Hyperlink"/>
                <w:rFonts w:ascii="Times New Roman" w:hAnsi="Times New Roman" w:cs="Times New Roman"/>
                <w:color w:val="auto"/>
                <w:sz w:val="24"/>
                <w:szCs w:val="24"/>
              </w:rPr>
              <w:t xml:space="preserve"> </w:t>
            </w:r>
          </w:p>
        </w:tc>
      </w:tr>
      <w:tr w:rsidR="00EE193E" w:rsidRPr="00EA06AB" w:rsidTr="00393F8B">
        <w:trPr>
          <w:cnfStyle w:val="000000010000"/>
        </w:trPr>
        <w:tc>
          <w:tcPr>
            <w:cnfStyle w:val="001000000000"/>
            <w:tcW w:w="738" w:type="dxa"/>
          </w:tcPr>
          <w:p w:rsidR="00EE193E" w:rsidRPr="00EA06AB" w:rsidRDefault="00EE193E" w:rsidP="00342077">
            <w:pPr>
              <w:tabs>
                <w:tab w:val="left" w:pos="900"/>
              </w:tabs>
              <w:jc w:val="center"/>
              <w:rPr>
                <w:rFonts w:ascii="Times New Roman" w:hAnsi="Times New Roman" w:cs="Times New Roman"/>
                <w:color w:val="002060"/>
                <w:sz w:val="28"/>
                <w:szCs w:val="24"/>
              </w:rPr>
            </w:pPr>
            <w:r w:rsidRPr="00EA06AB">
              <w:rPr>
                <w:rFonts w:ascii="Times New Roman" w:hAnsi="Times New Roman" w:cs="Times New Roman"/>
                <w:color w:val="002060"/>
                <w:sz w:val="28"/>
                <w:szCs w:val="24"/>
              </w:rPr>
              <w:t>4</w:t>
            </w:r>
          </w:p>
        </w:tc>
        <w:tc>
          <w:tcPr>
            <w:tcW w:w="7542" w:type="dxa"/>
          </w:tcPr>
          <w:p w:rsidR="00EE193E" w:rsidRPr="00415E9C" w:rsidRDefault="00EE193E" w:rsidP="00342077">
            <w:pPr>
              <w:pStyle w:val="NoSpacing"/>
              <w:jc w:val="both"/>
              <w:cnfStyle w:val="000000010000"/>
              <w:rPr>
                <w:rFonts w:ascii="Times New Roman" w:eastAsia="Calibri" w:hAnsi="Times New Roman" w:cs="Times New Roman"/>
                <w:bCs/>
                <w:color w:val="002060"/>
                <w:sz w:val="24"/>
                <w:lang w:bidi="en-US"/>
              </w:rPr>
            </w:pPr>
            <w:r w:rsidRPr="00415E9C">
              <w:rPr>
                <w:rFonts w:ascii="Times New Roman" w:eastAsia="Calibri" w:hAnsi="Times New Roman" w:cs="Times New Roman"/>
                <w:bCs/>
                <w:color w:val="002060"/>
                <w:sz w:val="24"/>
                <w:lang w:bidi="en-US"/>
              </w:rPr>
              <w:t>Disclosure of benefit/premium illustration for Health insurance policies issued on floater basis</w:t>
            </w:r>
          </w:p>
        </w:tc>
        <w:tc>
          <w:tcPr>
            <w:tcW w:w="1530" w:type="dxa"/>
          </w:tcPr>
          <w:p w:rsidR="00EE193E" w:rsidRPr="00B83837" w:rsidRDefault="00867352" w:rsidP="00342077">
            <w:pPr>
              <w:tabs>
                <w:tab w:val="left" w:pos="900"/>
              </w:tabs>
              <w:spacing w:line="360" w:lineRule="auto"/>
              <w:jc w:val="both"/>
              <w:cnfStyle w:val="000000010000"/>
              <w:rPr>
                <w:rFonts w:ascii="Times New Roman" w:hAnsi="Times New Roman" w:cs="Times New Roman"/>
                <w:sz w:val="24"/>
                <w:szCs w:val="24"/>
              </w:rPr>
            </w:pPr>
            <w:hyperlink r:id="rId247" w:history="1">
              <w:r w:rsidR="00EE193E" w:rsidRPr="00B83837">
                <w:rPr>
                  <w:rStyle w:val="Hyperlink"/>
                  <w:rFonts w:ascii="Times New Roman" w:hAnsi="Times New Roman" w:cs="Times New Roman"/>
                  <w:sz w:val="24"/>
                  <w:szCs w:val="24"/>
                </w:rPr>
                <w:t>Click here</w:t>
              </w:r>
            </w:hyperlink>
          </w:p>
        </w:tc>
      </w:tr>
      <w:tr w:rsidR="00EE193E" w:rsidRPr="00EA06AB" w:rsidTr="00393F8B">
        <w:tc>
          <w:tcPr>
            <w:cnfStyle w:val="001000000000"/>
            <w:tcW w:w="738" w:type="dxa"/>
          </w:tcPr>
          <w:p w:rsidR="00EE193E" w:rsidRPr="00EA06AB" w:rsidRDefault="00EE193E" w:rsidP="00342077">
            <w:pPr>
              <w:tabs>
                <w:tab w:val="left" w:pos="900"/>
              </w:tabs>
              <w:jc w:val="center"/>
              <w:rPr>
                <w:rFonts w:ascii="Times New Roman" w:hAnsi="Times New Roman" w:cs="Times New Roman"/>
                <w:color w:val="002060"/>
                <w:sz w:val="28"/>
                <w:szCs w:val="24"/>
              </w:rPr>
            </w:pPr>
            <w:r w:rsidRPr="00EA06AB">
              <w:rPr>
                <w:rFonts w:ascii="Times New Roman" w:hAnsi="Times New Roman" w:cs="Times New Roman"/>
                <w:color w:val="002060"/>
                <w:sz w:val="28"/>
                <w:szCs w:val="24"/>
              </w:rPr>
              <w:t>5</w:t>
            </w:r>
          </w:p>
        </w:tc>
        <w:tc>
          <w:tcPr>
            <w:tcW w:w="7542" w:type="dxa"/>
          </w:tcPr>
          <w:p w:rsidR="00EE193E" w:rsidRPr="00415E9C" w:rsidRDefault="00EE193E" w:rsidP="00342077">
            <w:pPr>
              <w:pStyle w:val="NoSpacing"/>
              <w:jc w:val="both"/>
              <w:cnfStyle w:val="000000000000"/>
              <w:rPr>
                <w:rFonts w:ascii="Times New Roman" w:eastAsia="Calibri" w:hAnsi="Times New Roman" w:cs="Times New Roman"/>
                <w:bCs/>
                <w:color w:val="002060"/>
                <w:sz w:val="24"/>
                <w:lang w:bidi="en-US"/>
              </w:rPr>
            </w:pPr>
            <w:r w:rsidRPr="00415E9C">
              <w:rPr>
                <w:rFonts w:ascii="Times New Roman" w:eastAsia="Calibri" w:hAnsi="Times New Roman" w:cs="Times New Roman"/>
                <w:bCs/>
                <w:color w:val="002060"/>
                <w:sz w:val="24"/>
                <w:lang w:bidi="en-US"/>
              </w:rPr>
              <w:t>Relaxations in Point of Sales- Life Insurance Master Circular</w:t>
            </w:r>
          </w:p>
        </w:tc>
        <w:tc>
          <w:tcPr>
            <w:tcW w:w="1530" w:type="dxa"/>
          </w:tcPr>
          <w:p w:rsidR="00EE193E" w:rsidRPr="00B83837" w:rsidRDefault="00867352" w:rsidP="00342077">
            <w:pPr>
              <w:tabs>
                <w:tab w:val="left" w:pos="900"/>
              </w:tabs>
              <w:spacing w:line="360" w:lineRule="auto"/>
              <w:jc w:val="both"/>
              <w:cnfStyle w:val="000000000000"/>
              <w:rPr>
                <w:rFonts w:ascii="Times New Roman" w:hAnsi="Times New Roman" w:cs="Times New Roman"/>
                <w:sz w:val="24"/>
                <w:szCs w:val="24"/>
              </w:rPr>
            </w:pPr>
            <w:hyperlink r:id="rId248" w:history="1">
              <w:r w:rsidR="00EE193E" w:rsidRPr="00B83837">
                <w:rPr>
                  <w:rStyle w:val="Hyperlink"/>
                  <w:rFonts w:ascii="Times New Roman" w:hAnsi="Times New Roman" w:cs="Times New Roman"/>
                  <w:sz w:val="24"/>
                  <w:szCs w:val="24"/>
                </w:rPr>
                <w:t>Click Here</w:t>
              </w:r>
            </w:hyperlink>
          </w:p>
        </w:tc>
      </w:tr>
      <w:tr w:rsidR="00EE193E" w:rsidRPr="00EA06AB" w:rsidTr="00393F8B">
        <w:trPr>
          <w:cnfStyle w:val="000000010000"/>
        </w:trPr>
        <w:tc>
          <w:tcPr>
            <w:cnfStyle w:val="001000000000"/>
            <w:tcW w:w="738" w:type="dxa"/>
          </w:tcPr>
          <w:p w:rsidR="00EE193E" w:rsidRPr="00EA06AB" w:rsidRDefault="00EE193E" w:rsidP="00342077">
            <w:pPr>
              <w:tabs>
                <w:tab w:val="left" w:pos="900"/>
              </w:tabs>
              <w:jc w:val="center"/>
              <w:rPr>
                <w:rFonts w:ascii="Times New Roman" w:hAnsi="Times New Roman" w:cs="Times New Roman"/>
                <w:color w:val="002060"/>
                <w:sz w:val="28"/>
                <w:szCs w:val="24"/>
              </w:rPr>
            </w:pPr>
            <w:r w:rsidRPr="00EA06AB">
              <w:rPr>
                <w:rFonts w:ascii="Times New Roman" w:hAnsi="Times New Roman" w:cs="Times New Roman"/>
                <w:color w:val="002060"/>
                <w:sz w:val="28"/>
                <w:szCs w:val="24"/>
              </w:rPr>
              <w:t>6</w:t>
            </w:r>
          </w:p>
        </w:tc>
        <w:tc>
          <w:tcPr>
            <w:tcW w:w="7542" w:type="dxa"/>
          </w:tcPr>
          <w:p w:rsidR="00EE193E" w:rsidRPr="00415E9C" w:rsidRDefault="00EE193E" w:rsidP="00342077">
            <w:pPr>
              <w:pStyle w:val="NoSpacing"/>
              <w:jc w:val="both"/>
              <w:cnfStyle w:val="000000010000"/>
              <w:rPr>
                <w:rFonts w:ascii="Times New Roman" w:eastAsia="Calibri" w:hAnsi="Times New Roman" w:cs="Times New Roman"/>
                <w:bCs/>
                <w:color w:val="002060"/>
                <w:sz w:val="24"/>
                <w:lang w:bidi="en-US"/>
              </w:rPr>
            </w:pPr>
            <w:r w:rsidRPr="00415E9C">
              <w:rPr>
                <w:rFonts w:ascii="Times New Roman" w:eastAsia="Calibri" w:hAnsi="Times New Roman" w:cs="Times New Roman"/>
                <w:bCs/>
                <w:color w:val="002060"/>
                <w:sz w:val="24"/>
                <w:lang w:bidi="en-US"/>
              </w:rPr>
              <w:t xml:space="preserve">Gross premium underwritten by non-life insurers within India (segment wise) - For the month / </w:t>
            </w:r>
            <w:proofErr w:type="spellStart"/>
            <w:r w:rsidRPr="00415E9C">
              <w:rPr>
                <w:rFonts w:ascii="Times New Roman" w:eastAsia="Calibri" w:hAnsi="Times New Roman" w:cs="Times New Roman"/>
                <w:bCs/>
                <w:color w:val="002060"/>
                <w:sz w:val="24"/>
                <w:lang w:bidi="en-US"/>
              </w:rPr>
              <w:t>upto</w:t>
            </w:r>
            <w:proofErr w:type="spellEnd"/>
            <w:r w:rsidRPr="00415E9C">
              <w:rPr>
                <w:rFonts w:ascii="Times New Roman" w:eastAsia="Calibri" w:hAnsi="Times New Roman" w:cs="Times New Roman"/>
                <w:bCs/>
                <w:color w:val="002060"/>
                <w:sz w:val="24"/>
                <w:lang w:bidi="en-US"/>
              </w:rPr>
              <w:t xml:space="preserve"> the Month Of November, 2020 </w:t>
            </w:r>
          </w:p>
        </w:tc>
        <w:tc>
          <w:tcPr>
            <w:tcW w:w="1530" w:type="dxa"/>
          </w:tcPr>
          <w:p w:rsidR="00EE193E" w:rsidRPr="00B83837" w:rsidRDefault="00EE193E" w:rsidP="00342077">
            <w:pPr>
              <w:tabs>
                <w:tab w:val="left" w:pos="900"/>
              </w:tabs>
              <w:spacing w:line="360" w:lineRule="auto"/>
              <w:jc w:val="both"/>
              <w:cnfStyle w:val="000000010000"/>
              <w:rPr>
                <w:rFonts w:ascii="Times New Roman" w:hAnsi="Times New Roman" w:cs="Times New Roman"/>
                <w:sz w:val="12"/>
                <w:szCs w:val="24"/>
              </w:rPr>
            </w:pPr>
          </w:p>
          <w:p w:rsidR="00EE193E" w:rsidRPr="00B83837" w:rsidRDefault="00867352" w:rsidP="00342077">
            <w:pPr>
              <w:tabs>
                <w:tab w:val="left" w:pos="900"/>
              </w:tabs>
              <w:spacing w:line="360" w:lineRule="auto"/>
              <w:jc w:val="both"/>
              <w:cnfStyle w:val="000000010000"/>
              <w:rPr>
                <w:rFonts w:ascii="Times New Roman" w:hAnsi="Times New Roman" w:cs="Times New Roman"/>
                <w:sz w:val="24"/>
                <w:szCs w:val="24"/>
              </w:rPr>
            </w:pPr>
            <w:hyperlink r:id="rId249" w:history="1">
              <w:r w:rsidR="00EE193E" w:rsidRPr="00B83837">
                <w:rPr>
                  <w:rStyle w:val="Hyperlink"/>
                  <w:rFonts w:ascii="Times New Roman" w:hAnsi="Times New Roman" w:cs="Times New Roman"/>
                  <w:sz w:val="24"/>
                  <w:szCs w:val="24"/>
                </w:rPr>
                <w:t>Click Here</w:t>
              </w:r>
            </w:hyperlink>
          </w:p>
        </w:tc>
      </w:tr>
      <w:tr w:rsidR="00EE193E" w:rsidRPr="00EA06AB" w:rsidTr="00393F8B">
        <w:tc>
          <w:tcPr>
            <w:cnfStyle w:val="001000000000"/>
            <w:tcW w:w="738" w:type="dxa"/>
          </w:tcPr>
          <w:p w:rsidR="00EE193E" w:rsidRPr="00EA06AB" w:rsidRDefault="00EE193E" w:rsidP="00342077">
            <w:pPr>
              <w:tabs>
                <w:tab w:val="left" w:pos="900"/>
              </w:tabs>
              <w:jc w:val="center"/>
              <w:rPr>
                <w:rFonts w:ascii="Times New Roman" w:hAnsi="Times New Roman" w:cs="Times New Roman"/>
                <w:color w:val="002060"/>
                <w:sz w:val="28"/>
                <w:szCs w:val="24"/>
              </w:rPr>
            </w:pPr>
            <w:r w:rsidRPr="00EA06AB">
              <w:rPr>
                <w:rFonts w:ascii="Times New Roman" w:hAnsi="Times New Roman" w:cs="Times New Roman"/>
                <w:color w:val="002060"/>
                <w:sz w:val="28"/>
                <w:szCs w:val="24"/>
              </w:rPr>
              <w:t>7</w:t>
            </w:r>
          </w:p>
        </w:tc>
        <w:tc>
          <w:tcPr>
            <w:tcW w:w="7542" w:type="dxa"/>
          </w:tcPr>
          <w:p w:rsidR="00EE193E" w:rsidRPr="00415E9C" w:rsidRDefault="00EE193E" w:rsidP="00342077">
            <w:pPr>
              <w:pStyle w:val="NoSpacing"/>
              <w:jc w:val="both"/>
              <w:cnfStyle w:val="000000000000"/>
              <w:rPr>
                <w:rFonts w:ascii="Times New Roman" w:eastAsia="Calibri" w:hAnsi="Times New Roman" w:cs="Times New Roman"/>
                <w:bCs/>
                <w:color w:val="002060"/>
                <w:sz w:val="24"/>
                <w:lang w:bidi="en-US"/>
              </w:rPr>
            </w:pPr>
            <w:r w:rsidRPr="00415E9C">
              <w:rPr>
                <w:rFonts w:ascii="Times New Roman" w:eastAsia="Calibri" w:hAnsi="Times New Roman" w:cs="Times New Roman"/>
                <w:bCs/>
                <w:color w:val="002060"/>
                <w:sz w:val="24"/>
                <w:lang w:bidi="en-US"/>
              </w:rPr>
              <w:t xml:space="preserve">Filing of Half-Yearly </w:t>
            </w:r>
            <w:proofErr w:type="spellStart"/>
            <w:r w:rsidRPr="00415E9C">
              <w:rPr>
                <w:rFonts w:ascii="Times New Roman" w:eastAsia="Calibri" w:hAnsi="Times New Roman" w:cs="Times New Roman"/>
                <w:bCs/>
                <w:color w:val="002060"/>
                <w:sz w:val="24"/>
                <w:lang w:bidi="en-US"/>
              </w:rPr>
              <w:t>PoSP</w:t>
            </w:r>
            <w:proofErr w:type="spellEnd"/>
            <w:r w:rsidRPr="00415E9C">
              <w:rPr>
                <w:rFonts w:ascii="Times New Roman" w:eastAsia="Calibri" w:hAnsi="Times New Roman" w:cs="Times New Roman"/>
                <w:bCs/>
                <w:color w:val="002060"/>
                <w:sz w:val="24"/>
                <w:lang w:bidi="en-US"/>
              </w:rPr>
              <w:t xml:space="preserve"> Returns in IIB Portal</w:t>
            </w:r>
          </w:p>
        </w:tc>
        <w:tc>
          <w:tcPr>
            <w:tcW w:w="1530" w:type="dxa"/>
          </w:tcPr>
          <w:p w:rsidR="00EE193E" w:rsidRPr="00B83837" w:rsidRDefault="00867352" w:rsidP="00342077">
            <w:pPr>
              <w:tabs>
                <w:tab w:val="left" w:pos="900"/>
              </w:tabs>
              <w:spacing w:line="360" w:lineRule="auto"/>
              <w:jc w:val="both"/>
              <w:cnfStyle w:val="000000000000"/>
              <w:rPr>
                <w:rFonts w:ascii="Times New Roman" w:hAnsi="Times New Roman" w:cs="Times New Roman"/>
                <w:sz w:val="24"/>
                <w:szCs w:val="24"/>
              </w:rPr>
            </w:pPr>
            <w:hyperlink r:id="rId250" w:history="1">
              <w:r w:rsidR="00EE193E" w:rsidRPr="00B83837">
                <w:rPr>
                  <w:rStyle w:val="Hyperlink"/>
                  <w:rFonts w:ascii="Times New Roman" w:hAnsi="Times New Roman" w:cs="Times New Roman"/>
                  <w:sz w:val="24"/>
                  <w:szCs w:val="24"/>
                </w:rPr>
                <w:t>Click Here</w:t>
              </w:r>
            </w:hyperlink>
          </w:p>
        </w:tc>
      </w:tr>
      <w:tr w:rsidR="00EE193E" w:rsidRPr="00EA06AB" w:rsidTr="00393F8B">
        <w:trPr>
          <w:cnfStyle w:val="000000010000"/>
        </w:trPr>
        <w:tc>
          <w:tcPr>
            <w:cnfStyle w:val="001000000000"/>
            <w:tcW w:w="738" w:type="dxa"/>
          </w:tcPr>
          <w:p w:rsidR="00EE193E" w:rsidRPr="00EA06AB" w:rsidRDefault="00EE193E" w:rsidP="00342077">
            <w:pPr>
              <w:tabs>
                <w:tab w:val="left" w:pos="900"/>
              </w:tabs>
              <w:jc w:val="center"/>
              <w:rPr>
                <w:rFonts w:ascii="Times New Roman" w:hAnsi="Times New Roman" w:cs="Times New Roman"/>
                <w:color w:val="002060"/>
                <w:sz w:val="28"/>
                <w:szCs w:val="24"/>
              </w:rPr>
            </w:pPr>
            <w:r w:rsidRPr="00EA06AB">
              <w:rPr>
                <w:rFonts w:ascii="Times New Roman" w:hAnsi="Times New Roman" w:cs="Times New Roman"/>
                <w:color w:val="002060"/>
                <w:sz w:val="28"/>
                <w:szCs w:val="24"/>
              </w:rPr>
              <w:t>8</w:t>
            </w:r>
          </w:p>
        </w:tc>
        <w:tc>
          <w:tcPr>
            <w:tcW w:w="7542" w:type="dxa"/>
          </w:tcPr>
          <w:p w:rsidR="00EE193E" w:rsidRPr="00415E9C" w:rsidRDefault="00EE193E" w:rsidP="00342077">
            <w:pPr>
              <w:pStyle w:val="NoSpacing"/>
              <w:jc w:val="both"/>
              <w:cnfStyle w:val="000000010000"/>
              <w:rPr>
                <w:rFonts w:ascii="Times New Roman" w:eastAsia="Calibri" w:hAnsi="Times New Roman" w:cs="Times New Roman"/>
                <w:bCs/>
                <w:color w:val="002060"/>
                <w:sz w:val="24"/>
                <w:lang w:bidi="en-US"/>
              </w:rPr>
            </w:pPr>
            <w:r w:rsidRPr="00415E9C">
              <w:rPr>
                <w:rFonts w:ascii="Times New Roman" w:eastAsia="Calibri" w:hAnsi="Times New Roman" w:cs="Times New Roman"/>
                <w:bCs/>
                <w:color w:val="002060"/>
                <w:sz w:val="24"/>
                <w:lang w:bidi="en-US"/>
              </w:rPr>
              <w:t>Amendments to the Guidelines on Information and Cyber Security for Insurers dated 07.04.2017</w:t>
            </w:r>
          </w:p>
        </w:tc>
        <w:tc>
          <w:tcPr>
            <w:tcW w:w="1530" w:type="dxa"/>
          </w:tcPr>
          <w:p w:rsidR="00EE193E" w:rsidRPr="00B83837" w:rsidRDefault="00EE193E" w:rsidP="00342077">
            <w:pPr>
              <w:tabs>
                <w:tab w:val="left" w:pos="900"/>
              </w:tabs>
              <w:spacing w:line="360" w:lineRule="auto"/>
              <w:jc w:val="both"/>
              <w:cnfStyle w:val="000000010000"/>
              <w:rPr>
                <w:rFonts w:ascii="Times New Roman" w:hAnsi="Times New Roman" w:cs="Times New Roman"/>
                <w:sz w:val="12"/>
                <w:szCs w:val="24"/>
              </w:rPr>
            </w:pPr>
          </w:p>
          <w:p w:rsidR="00EE193E" w:rsidRPr="00B83837" w:rsidRDefault="00867352" w:rsidP="00342077">
            <w:pPr>
              <w:tabs>
                <w:tab w:val="left" w:pos="900"/>
              </w:tabs>
              <w:spacing w:line="360" w:lineRule="auto"/>
              <w:jc w:val="both"/>
              <w:cnfStyle w:val="000000010000"/>
              <w:rPr>
                <w:rFonts w:ascii="Times New Roman" w:hAnsi="Times New Roman" w:cs="Times New Roman"/>
                <w:sz w:val="24"/>
                <w:szCs w:val="24"/>
              </w:rPr>
            </w:pPr>
            <w:hyperlink r:id="rId251" w:history="1">
              <w:r w:rsidR="00EE193E" w:rsidRPr="00B83837">
                <w:rPr>
                  <w:rStyle w:val="Hyperlink"/>
                  <w:rFonts w:ascii="Times New Roman" w:hAnsi="Times New Roman" w:cs="Times New Roman"/>
                  <w:sz w:val="24"/>
                  <w:szCs w:val="24"/>
                </w:rPr>
                <w:t>Click Here</w:t>
              </w:r>
            </w:hyperlink>
          </w:p>
        </w:tc>
      </w:tr>
    </w:tbl>
    <w:p w:rsidR="00EE193E" w:rsidRDefault="00EE193E" w:rsidP="00443E39">
      <w:pPr>
        <w:tabs>
          <w:tab w:val="left" w:pos="3575"/>
        </w:tabs>
        <w:spacing w:after="0" w:line="240" w:lineRule="auto"/>
        <w:rPr>
          <w:rFonts w:ascii="Times New Roman" w:hAnsi="Times New Roman" w:cs="Times New Roman"/>
          <w:bCs/>
          <w:color w:val="002060"/>
          <w:szCs w:val="24"/>
        </w:rPr>
      </w:pPr>
    </w:p>
    <w:p w:rsidR="008C1469" w:rsidRPr="00836EC1" w:rsidRDefault="00867352" w:rsidP="00443E39">
      <w:pPr>
        <w:rPr>
          <w:rFonts w:ascii="Times New Roman" w:hAnsi="Times New Roman" w:cs="Times New Roman"/>
          <w:b/>
          <w:color w:val="C00000"/>
          <w:sz w:val="24"/>
          <w:szCs w:val="24"/>
        </w:rPr>
      </w:pPr>
      <w:r w:rsidRPr="00867352">
        <w:rPr>
          <w:rFonts w:ascii="Palatino Linotype" w:hAnsi="Palatino Linotype"/>
          <w:b/>
          <w:noProof/>
          <w:color w:val="C00000"/>
          <w:sz w:val="28"/>
          <w:szCs w:val="24"/>
          <w:u w:val="single"/>
          <w:lang w:val="en-US"/>
        </w:rPr>
        <w:pict>
          <v:shapetype id="_x0000_t202" coordsize="21600,21600" o:spt="202" path="m,l,21600r21600,l21600,xe">
            <v:stroke joinstyle="miter"/>
            <v:path gradientshapeok="t" o:connecttype="rect"/>
          </v:shapetype>
          <v:shape id="_x0000_s1029" type="#_x0000_t202" style="position:absolute;margin-left:290.05pt;margin-top:634.55pt;width:222.35pt;height:92.25pt;z-index:251660288" filled="f" stroked="f">
            <v:textbox style="mso-next-textbox:#_x0000_s1029">
              <w:txbxContent>
                <w:p w:rsidR="00342077" w:rsidRPr="009C3BB6" w:rsidRDefault="00342077" w:rsidP="00B06AEF">
                  <w:pPr>
                    <w:jc w:val="both"/>
                    <w:rPr>
                      <w:rFonts w:ascii="Palatino Linotype" w:hAnsi="Palatino Linotype"/>
                      <w:b/>
                      <w:i/>
                      <w:color w:val="FFC000"/>
                      <w:sz w:val="20"/>
                    </w:rPr>
                  </w:pPr>
                  <w:r w:rsidRPr="009800F4">
                    <w:rPr>
                      <w:rFonts w:ascii="Palatino Linotype" w:hAnsi="Palatino Linotype"/>
                      <w:b/>
                      <w:i/>
                      <w:color w:val="FFC000"/>
                    </w:rPr>
                    <w:t xml:space="preserve">“Books may be the most valuable treasure of knowledge, but it is the human mind, that turns that knowledge into wisdom.”                </w:t>
                  </w:r>
                  <w:r w:rsidRPr="009C3BB6">
                    <w:rPr>
                      <w:rFonts w:ascii="Palatino Linotype" w:hAnsi="Palatino Linotype"/>
                      <w:b/>
                      <w:i/>
                      <w:color w:val="FFC000"/>
                      <w:sz w:val="20"/>
                    </w:rPr>
                    <w:t xml:space="preserve">― </w:t>
                  </w:r>
                  <w:proofErr w:type="spellStart"/>
                  <w:r w:rsidRPr="009800F4">
                    <w:rPr>
                      <w:rFonts w:ascii="Palatino Linotype" w:hAnsi="Palatino Linotype"/>
                      <w:b/>
                      <w:i/>
                      <w:color w:val="FFC000"/>
                    </w:rPr>
                    <w:t>Abhijit</w:t>
                  </w:r>
                  <w:proofErr w:type="spellEnd"/>
                  <w:r w:rsidRPr="009800F4">
                    <w:rPr>
                      <w:rFonts w:ascii="Palatino Linotype" w:hAnsi="Palatino Linotype"/>
                      <w:b/>
                      <w:i/>
                      <w:color w:val="FFC000"/>
                    </w:rPr>
                    <w:t xml:space="preserve"> </w:t>
                  </w:r>
                  <w:proofErr w:type="spellStart"/>
                  <w:r w:rsidRPr="009800F4">
                    <w:rPr>
                      <w:rFonts w:ascii="Palatino Linotype" w:hAnsi="Palatino Linotype"/>
                      <w:b/>
                      <w:i/>
                      <w:color w:val="FFC000"/>
                    </w:rPr>
                    <w:t>Naskar</w:t>
                  </w:r>
                  <w:proofErr w:type="spellEnd"/>
                </w:p>
              </w:txbxContent>
            </v:textbox>
          </v:shape>
        </w:pict>
      </w:r>
      <w:r w:rsidR="00443E39" w:rsidRPr="00836EC1">
        <w:rPr>
          <w:rFonts w:ascii="Times New Roman" w:hAnsi="Times New Roman" w:cs="Times New Roman"/>
          <w:b/>
          <w:color w:val="C00000"/>
          <w:sz w:val="2"/>
          <w:szCs w:val="24"/>
        </w:rPr>
        <w:t>[</w:t>
      </w:r>
      <w:r w:rsidR="008C1469" w:rsidRPr="00836EC1">
        <w:rPr>
          <w:rFonts w:ascii="Times New Roman" w:hAnsi="Times New Roman" w:cs="Times New Roman"/>
          <w:b/>
          <w:color w:val="C00000"/>
          <w:sz w:val="24"/>
          <w:szCs w:val="24"/>
        </w:rPr>
        <w:t>----------------------------------------------------------------------------------------------------------------</w:t>
      </w:r>
    </w:p>
    <w:p w:rsidR="008C1469" w:rsidRPr="00836EC1" w:rsidRDefault="008C1469" w:rsidP="008C1469">
      <w:pPr>
        <w:tabs>
          <w:tab w:val="left" w:pos="3575"/>
        </w:tabs>
        <w:spacing w:after="0" w:line="240" w:lineRule="auto"/>
        <w:jc w:val="both"/>
        <w:rPr>
          <w:rFonts w:ascii="Times New Roman" w:hAnsi="Times New Roman" w:cs="Times New Roman"/>
          <w:b/>
          <w:color w:val="C00000"/>
          <w:sz w:val="24"/>
          <w:szCs w:val="24"/>
        </w:rPr>
      </w:pPr>
      <w:r w:rsidRPr="00836EC1">
        <w:rPr>
          <w:rFonts w:ascii="Times New Roman" w:hAnsi="Times New Roman" w:cs="Times New Roman"/>
          <w:b/>
          <w:color w:val="C00000"/>
          <w:sz w:val="24"/>
          <w:szCs w:val="24"/>
        </w:rPr>
        <w:t>This article is updated till 3</w:t>
      </w:r>
      <w:r w:rsidR="00EE193E">
        <w:rPr>
          <w:rFonts w:ascii="Times New Roman" w:hAnsi="Times New Roman" w:cs="Times New Roman"/>
          <w:b/>
          <w:color w:val="C00000"/>
          <w:sz w:val="24"/>
          <w:szCs w:val="24"/>
        </w:rPr>
        <w:t>1</w:t>
      </w:r>
      <w:r w:rsidR="00EE193E" w:rsidRPr="00EE193E">
        <w:rPr>
          <w:rFonts w:ascii="Times New Roman" w:hAnsi="Times New Roman" w:cs="Times New Roman"/>
          <w:b/>
          <w:color w:val="C00000"/>
          <w:sz w:val="24"/>
          <w:szCs w:val="24"/>
          <w:vertAlign w:val="superscript"/>
        </w:rPr>
        <w:t>st</w:t>
      </w:r>
      <w:r w:rsidR="00EE193E">
        <w:rPr>
          <w:rFonts w:ascii="Times New Roman" w:hAnsi="Times New Roman" w:cs="Times New Roman"/>
          <w:b/>
          <w:color w:val="C00000"/>
          <w:sz w:val="24"/>
          <w:szCs w:val="24"/>
        </w:rPr>
        <w:t xml:space="preserve"> December</w:t>
      </w:r>
      <w:r w:rsidRPr="00836EC1">
        <w:rPr>
          <w:rFonts w:ascii="Times New Roman" w:hAnsi="Times New Roman" w:cs="Times New Roman"/>
          <w:b/>
          <w:color w:val="C00000"/>
          <w:sz w:val="24"/>
          <w:szCs w:val="24"/>
        </w:rPr>
        <w:t>, 2020 with all Laws / Regulations and their respective amendments.</w:t>
      </w:r>
      <w:r w:rsidRPr="00836EC1">
        <w:rPr>
          <w:rFonts w:ascii="Times New Roman" w:hAnsi="Times New Roman" w:cs="Times New Roman"/>
          <w:b/>
          <w:color w:val="C00000"/>
          <w:sz w:val="24"/>
          <w:szCs w:val="24"/>
        </w:rPr>
        <w:tab/>
      </w:r>
    </w:p>
    <w:p w:rsidR="008C1469" w:rsidRPr="00836EC1" w:rsidRDefault="008C1469" w:rsidP="008C1469">
      <w:pPr>
        <w:tabs>
          <w:tab w:val="left" w:pos="3575"/>
        </w:tabs>
        <w:spacing w:after="0" w:line="240" w:lineRule="auto"/>
        <w:jc w:val="both"/>
        <w:rPr>
          <w:rFonts w:ascii="Times New Roman" w:hAnsi="Times New Roman" w:cs="Times New Roman"/>
          <w:b/>
          <w:color w:val="C00000"/>
          <w:sz w:val="24"/>
          <w:szCs w:val="24"/>
        </w:rPr>
      </w:pPr>
      <w:r w:rsidRPr="00836EC1">
        <w:rPr>
          <w:rFonts w:ascii="Times New Roman" w:hAnsi="Times New Roman" w:cs="Times New Roman"/>
          <w:b/>
          <w:color w:val="C00000"/>
          <w:sz w:val="24"/>
          <w:szCs w:val="24"/>
        </w:rPr>
        <w:t>----------------------------------------------THE END-----------------------------------------------------</w:t>
      </w:r>
    </w:p>
    <w:p w:rsidR="008C1469" w:rsidRPr="009800F4" w:rsidRDefault="008C1469" w:rsidP="008C1469">
      <w:pPr>
        <w:jc w:val="both"/>
        <w:rPr>
          <w:rFonts w:ascii="Palatino Linotype" w:hAnsi="Palatino Linotype"/>
          <w:i/>
          <w:szCs w:val="24"/>
        </w:rPr>
      </w:pPr>
      <w:r w:rsidRPr="00CA01CA">
        <w:rPr>
          <w:rFonts w:ascii="Palatino Linotype" w:hAnsi="Palatino Linotype"/>
          <w:b/>
          <w:i/>
          <w:color w:val="C00000"/>
          <w:sz w:val="28"/>
          <w:szCs w:val="24"/>
          <w:u w:val="single"/>
        </w:rPr>
        <w:t>Disclaimer:</w:t>
      </w:r>
      <w:r w:rsidRPr="0054151A">
        <w:rPr>
          <w:rFonts w:ascii="Palatino Linotype" w:hAnsi="Palatino Linotype"/>
          <w:b/>
          <w:i/>
          <w:color w:val="C00000"/>
          <w:sz w:val="28"/>
          <w:szCs w:val="24"/>
        </w:rPr>
        <w:t xml:space="preserve"> </w:t>
      </w:r>
      <w:r w:rsidRPr="007F2234">
        <w:rPr>
          <w:rFonts w:ascii="Palatino Linotype" w:hAnsi="Palatino Linotype"/>
          <w:i/>
          <w:color w:val="002060"/>
          <w:sz w:val="23"/>
          <w:szCs w:val="21"/>
        </w:rPr>
        <w:t>Every effort has been made to avoid errors or omissions in this material. In spite of this, errors may creep in. Any mistake, error or discrepancy noted may be brought to our notice which shall be taken care of in the next edition. In no event the author shall be liable for any direct, indirect, special or incidental damage resulting from or arising out of or in connection with the use of this information.</w:t>
      </w:r>
      <w:r w:rsidR="007F2234" w:rsidRPr="007F2234">
        <w:rPr>
          <w:rFonts w:ascii="Palatino Linotype" w:hAnsi="Palatino Linotype"/>
          <w:i/>
          <w:color w:val="002060"/>
          <w:sz w:val="23"/>
          <w:szCs w:val="21"/>
        </w:rPr>
        <w:t xml:space="preserve"> The author can be contacted as </w:t>
      </w:r>
      <w:hyperlink r:id="rId252" w:history="1">
        <w:r w:rsidR="007F2234" w:rsidRPr="007F2234">
          <w:rPr>
            <w:rStyle w:val="Hyperlink"/>
            <w:rFonts w:ascii="Palatino Linotype" w:hAnsi="Palatino Linotype"/>
            <w:i/>
            <w:sz w:val="23"/>
            <w:szCs w:val="21"/>
          </w:rPr>
          <w:t>lalitrajput537@gmail.com</w:t>
        </w:r>
      </w:hyperlink>
      <w:r w:rsidR="007F2234" w:rsidRPr="007F2234">
        <w:rPr>
          <w:rFonts w:ascii="Palatino Linotype" w:hAnsi="Palatino Linotype"/>
          <w:i/>
          <w:color w:val="002060"/>
          <w:sz w:val="23"/>
          <w:szCs w:val="21"/>
        </w:rPr>
        <w:t xml:space="preserve"> </w:t>
      </w:r>
    </w:p>
    <w:p w:rsidR="002D055D" w:rsidRPr="008C1469" w:rsidRDefault="002D055D" w:rsidP="008C1469">
      <w:pPr>
        <w:tabs>
          <w:tab w:val="left" w:pos="1800"/>
        </w:tabs>
        <w:rPr>
          <w:szCs w:val="24"/>
        </w:rPr>
      </w:pPr>
    </w:p>
    <w:sectPr w:rsidR="002D055D" w:rsidRPr="008C1469" w:rsidSect="002D055D">
      <w:headerReference w:type="default" r:id="rId253"/>
      <w:footerReference w:type="default" r:id="rId254"/>
      <w:pgSz w:w="11906" w:h="16838"/>
      <w:pgMar w:top="672" w:right="1440" w:bottom="990" w:left="1440"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269" w:rsidRDefault="00D83269" w:rsidP="00250227">
      <w:pPr>
        <w:spacing w:after="0" w:line="240" w:lineRule="auto"/>
      </w:pPr>
      <w:r>
        <w:separator/>
      </w:r>
    </w:p>
  </w:endnote>
  <w:endnote w:type="continuationSeparator" w:id="0">
    <w:p w:rsidR="00D83269" w:rsidRDefault="00D83269" w:rsidP="002502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077" w:rsidRPr="00A917A8" w:rsidRDefault="00342077" w:rsidP="002D055D">
    <w:pPr>
      <w:pStyle w:val="Footer"/>
      <w:pBdr>
        <w:top w:val="thinThickSmallGap" w:sz="24" w:space="1" w:color="622423" w:themeColor="accent2" w:themeShade="7F"/>
      </w:pBdr>
      <w:rPr>
        <w:rFonts w:ascii="Bodoni MT" w:hAnsi="Bodoni MT"/>
        <w:sz w:val="24"/>
      </w:rPr>
    </w:pPr>
    <w:r w:rsidRPr="00A917A8">
      <w:rPr>
        <w:rFonts w:ascii="Bodoni MT" w:hAnsi="Bodoni MT"/>
        <w:b/>
        <w:bCs/>
        <w:i/>
        <w:iCs/>
        <w:sz w:val="24"/>
        <w:szCs w:val="18"/>
      </w:rPr>
      <w:t>By</w:t>
    </w:r>
    <w:r>
      <w:rPr>
        <w:rFonts w:ascii="Bodoni MT" w:hAnsi="Bodoni MT"/>
        <w:b/>
        <w:bCs/>
        <w:i/>
        <w:iCs/>
        <w:sz w:val="24"/>
        <w:szCs w:val="18"/>
      </w:rPr>
      <w:t xml:space="preserve"> CS </w:t>
    </w:r>
    <w:proofErr w:type="spellStart"/>
    <w:r>
      <w:rPr>
        <w:rFonts w:ascii="Bodoni MT" w:hAnsi="Bodoni MT"/>
        <w:b/>
        <w:bCs/>
        <w:i/>
        <w:iCs/>
        <w:sz w:val="24"/>
        <w:szCs w:val="18"/>
      </w:rPr>
      <w:t>Lalit</w:t>
    </w:r>
    <w:proofErr w:type="spellEnd"/>
    <w:r>
      <w:rPr>
        <w:rFonts w:ascii="Bodoni MT" w:hAnsi="Bodoni MT"/>
        <w:b/>
        <w:bCs/>
        <w:i/>
        <w:iCs/>
        <w:sz w:val="24"/>
        <w:szCs w:val="18"/>
      </w:rPr>
      <w:t xml:space="preserve"> </w:t>
    </w:r>
    <w:proofErr w:type="spellStart"/>
    <w:r>
      <w:rPr>
        <w:rFonts w:ascii="Bodoni MT" w:hAnsi="Bodoni MT"/>
        <w:b/>
        <w:bCs/>
        <w:i/>
        <w:iCs/>
        <w:sz w:val="24"/>
        <w:szCs w:val="18"/>
      </w:rPr>
      <w:t>Rajput</w:t>
    </w:r>
    <w:proofErr w:type="spellEnd"/>
    <w:r>
      <w:rPr>
        <w:rFonts w:ascii="Bodoni MT" w:hAnsi="Bodoni MT"/>
        <w:b/>
        <w:bCs/>
        <w:i/>
        <w:iCs/>
        <w:sz w:val="24"/>
        <w:szCs w:val="18"/>
      </w:rPr>
      <w:t xml:space="preserve">, </w:t>
    </w:r>
    <w:r w:rsidRPr="00A917A8">
      <w:rPr>
        <w:rFonts w:ascii="Bodoni MT" w:hAnsi="Bodoni MT"/>
        <w:b/>
        <w:bCs/>
        <w:i/>
        <w:iCs/>
        <w:sz w:val="24"/>
        <w:szCs w:val="18"/>
      </w:rPr>
      <w:t xml:space="preserve">+91 8802581290 / </w:t>
    </w:r>
    <w:hyperlink r:id="rId1" w:history="1">
      <w:r w:rsidRPr="00A917A8">
        <w:rPr>
          <w:rStyle w:val="Hyperlink"/>
          <w:rFonts w:ascii="Bodoni MT" w:hAnsi="Bodoni MT"/>
          <w:i/>
          <w:iCs/>
          <w:sz w:val="24"/>
          <w:szCs w:val="18"/>
          <w:u w:val="none"/>
        </w:rPr>
        <w:t>cslalitrajput@gmail.com</w:t>
      </w:r>
    </w:hyperlink>
    <w:r w:rsidRPr="00A917A8">
      <w:rPr>
        <w:rFonts w:ascii="Bodoni MT" w:hAnsi="Bodoni MT"/>
        <w:b/>
        <w:bCs/>
        <w:i/>
        <w:iCs/>
        <w:sz w:val="24"/>
        <w:szCs w:val="18"/>
      </w:rPr>
      <w:t xml:space="preserve">   </w:t>
    </w:r>
    <w:r w:rsidRPr="00A917A8">
      <w:rPr>
        <w:rFonts w:ascii="Bodoni MT" w:hAnsi="Bodoni MT"/>
        <w:sz w:val="24"/>
      </w:rPr>
      <w:ptab w:relativeTo="margin" w:alignment="right" w:leader="none"/>
    </w:r>
    <w:r w:rsidRPr="00A917A8">
      <w:rPr>
        <w:rFonts w:ascii="Bodoni MT" w:hAnsi="Bodoni MT"/>
        <w:sz w:val="24"/>
      </w:rPr>
      <w:t xml:space="preserve">Page </w:t>
    </w:r>
    <w:r w:rsidR="00867352" w:rsidRPr="00A917A8">
      <w:rPr>
        <w:rFonts w:ascii="Bodoni MT" w:hAnsi="Bodoni MT"/>
        <w:sz w:val="24"/>
      </w:rPr>
      <w:fldChar w:fldCharType="begin"/>
    </w:r>
    <w:r w:rsidRPr="00A917A8">
      <w:rPr>
        <w:rFonts w:ascii="Bodoni MT" w:hAnsi="Bodoni MT"/>
        <w:sz w:val="24"/>
      </w:rPr>
      <w:instrText xml:space="preserve"> PAGE   \* MERGEFORMAT </w:instrText>
    </w:r>
    <w:r w:rsidR="00867352" w:rsidRPr="00A917A8">
      <w:rPr>
        <w:rFonts w:ascii="Bodoni MT" w:hAnsi="Bodoni MT"/>
        <w:sz w:val="24"/>
      </w:rPr>
      <w:fldChar w:fldCharType="separate"/>
    </w:r>
    <w:r w:rsidR="007F2234">
      <w:rPr>
        <w:rFonts w:ascii="Bodoni MT" w:hAnsi="Bodoni MT"/>
        <w:noProof/>
        <w:sz w:val="24"/>
      </w:rPr>
      <w:t>40</w:t>
    </w:r>
    <w:r w:rsidR="00867352" w:rsidRPr="00A917A8">
      <w:rPr>
        <w:rFonts w:ascii="Bodoni MT" w:hAnsi="Bodoni MT"/>
        <w:sz w:val="24"/>
      </w:rPr>
      <w:fldChar w:fldCharType="end"/>
    </w:r>
  </w:p>
  <w:p w:rsidR="00342077" w:rsidRDefault="00342077" w:rsidP="002D055D">
    <w:pPr>
      <w:pStyle w:val="BodyText"/>
      <w:spacing w:line="14" w:lineRule="auto"/>
      <w:rPr>
        <w:sz w:val="20"/>
      </w:rPr>
    </w:pPr>
  </w:p>
  <w:p w:rsidR="00342077" w:rsidRPr="00BC21AD" w:rsidRDefault="00342077" w:rsidP="002D055D">
    <w:pPr>
      <w:pStyle w:val="Footer"/>
    </w:pPr>
  </w:p>
  <w:p w:rsidR="00342077" w:rsidRPr="002D055D" w:rsidRDefault="00342077" w:rsidP="002D05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269" w:rsidRDefault="00D83269" w:rsidP="00250227">
      <w:pPr>
        <w:spacing w:after="0" w:line="240" w:lineRule="auto"/>
      </w:pPr>
      <w:r>
        <w:separator/>
      </w:r>
    </w:p>
  </w:footnote>
  <w:footnote w:type="continuationSeparator" w:id="0">
    <w:p w:rsidR="00D83269" w:rsidRDefault="00D83269" w:rsidP="002502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077" w:rsidRDefault="00867352" w:rsidP="00993252">
    <w:pPr>
      <w:pStyle w:val="Header"/>
    </w:pPr>
    <w:r>
      <w:rPr>
        <w:noProof/>
        <w:lang w:val="en-US"/>
      </w:rPr>
      <w:pict>
        <v:shapetype id="_x0000_t202" coordsize="21600,21600" o:spt="202" path="m,l,21600r21600,l21600,xe">
          <v:stroke joinstyle="miter"/>
          <v:path gradientshapeok="t" o:connecttype="rect"/>
        </v:shapetype>
        <v:shape id="_x0000_s2069" type="#_x0000_t202" style="position:absolute;margin-left:9.65pt;margin-top:1.9pt;width:414.25pt;height:70.15pt;z-index:251661312" filled="f" stroked="f">
          <v:textbox style="mso-next-textbox:#_x0000_s2069">
            <w:txbxContent>
              <w:p w:rsidR="00342077" w:rsidRPr="007F2234" w:rsidRDefault="00342077" w:rsidP="00230E93">
                <w:pPr>
                  <w:pStyle w:val="NoSpacing"/>
                  <w:rPr>
                    <w:rFonts w:ascii="Algerian" w:hAnsi="Algerian"/>
                    <w:b/>
                    <w:bCs/>
                    <w:color w:val="FF0000"/>
                    <w:sz w:val="46"/>
                    <w:szCs w:val="46"/>
                  </w:rPr>
                </w:pPr>
                <w:r w:rsidRPr="007F2234">
                  <w:rPr>
                    <w:rFonts w:ascii="Algerian" w:hAnsi="Algerian"/>
                    <w:b/>
                    <w:bCs/>
                    <w:color w:val="FF0000"/>
                    <w:sz w:val="46"/>
                    <w:szCs w:val="46"/>
                  </w:rPr>
                  <w:t xml:space="preserve">Corporate Compliance Calendar </w:t>
                </w:r>
              </w:p>
              <w:p w:rsidR="00342077" w:rsidRPr="007F2234" w:rsidRDefault="00342077" w:rsidP="00230E93">
                <w:pPr>
                  <w:pStyle w:val="NoSpacing"/>
                  <w:rPr>
                    <w:rFonts w:ascii="Algerian" w:hAnsi="Algerian"/>
                    <w:b/>
                    <w:bCs/>
                    <w:color w:val="FF0000"/>
                    <w:sz w:val="46"/>
                    <w:szCs w:val="46"/>
                  </w:rPr>
                </w:pPr>
                <w:r w:rsidRPr="007F2234">
                  <w:rPr>
                    <w:rFonts w:ascii="Algerian" w:hAnsi="Algerian"/>
                    <w:b/>
                    <w:bCs/>
                    <w:color w:val="FF0000"/>
                    <w:sz w:val="46"/>
                    <w:szCs w:val="46"/>
                  </w:rPr>
                  <w:t xml:space="preserve">        – January 2021 </w:t>
                </w:r>
                <w:r w:rsidRPr="007F2234">
                  <w:rPr>
                    <w:rFonts w:ascii="Palatino Linotype" w:hAnsi="Palatino Linotype"/>
                    <w:b/>
                    <w:bCs/>
                    <w:i/>
                    <w:color w:val="FF0000"/>
                    <w:sz w:val="40"/>
                    <w:szCs w:val="46"/>
                    <w:u w:val="single"/>
                  </w:rPr>
                  <w:t>(Track due dates)</w:t>
                </w:r>
              </w:p>
              <w:p w:rsidR="00342077" w:rsidRPr="007F2234" w:rsidRDefault="00342077" w:rsidP="00230E93">
                <w:pPr>
                  <w:rPr>
                    <w:rFonts w:ascii="Algerian" w:hAnsi="Algerian"/>
                    <w:color w:val="FF0000"/>
                    <w:sz w:val="46"/>
                    <w:szCs w:val="46"/>
                  </w:rPr>
                </w:pPr>
              </w:p>
            </w:txbxContent>
          </v:textbox>
        </v:shape>
      </w:pict>
    </w:r>
  </w:p>
  <w:p w:rsidR="00342077" w:rsidRDefault="00342077" w:rsidP="00993252">
    <w:pPr>
      <w:pStyle w:val="Header"/>
    </w:pPr>
  </w:p>
  <w:p w:rsidR="00342077" w:rsidRDefault="00342077" w:rsidP="00993252">
    <w:pPr>
      <w:pStyle w:val="Header"/>
    </w:pPr>
  </w:p>
  <w:p w:rsidR="00342077" w:rsidRDefault="00342077" w:rsidP="00993252">
    <w:pPr>
      <w:pStyle w:val="Header"/>
    </w:pPr>
  </w:p>
  <w:p w:rsidR="00342077" w:rsidRDefault="00342077" w:rsidP="00993252">
    <w:pPr>
      <w:pStyle w:val="Header"/>
    </w:pPr>
  </w:p>
  <w:p w:rsidR="00342077" w:rsidRDefault="00867352" w:rsidP="00993252">
    <w:pPr>
      <w:pStyle w:val="Header"/>
    </w:pPr>
    <w:r w:rsidRPr="00867352">
      <w:rPr>
        <w:noProof/>
        <w:lang w:bidi="en-US"/>
      </w:rPr>
      <w:pict>
        <v:shapetype id="_x0000_t32" coordsize="21600,21600" o:spt="32" o:oned="t" path="m,l21600,21600e" filled="f">
          <v:path arrowok="t" fillok="f" o:connecttype="none"/>
          <o:lock v:ext="edit" shapetype="t"/>
        </v:shapetype>
        <v:shape id="_x0000_s2063" type="#_x0000_t32" style="position:absolute;margin-left:-71.65pt;margin-top:12.7pt;width:595.5pt;height:.75pt;flip:y;z-index:251659264" o:connectortype="straight" strokecolor="#002060" strokeweight="3pt">
          <v:shadow type="perspective" color="#7f7f7f [1601]" opacity=".5" offset="1pt" offset2="-1pt"/>
        </v:shape>
      </w:pict>
    </w:r>
  </w:p>
  <w:p w:rsidR="00342077" w:rsidRPr="00BC21AD" w:rsidRDefault="00342077" w:rsidP="00993252">
    <w:pPr>
      <w:pStyle w:val="Header"/>
      <w:rPr>
        <w:sz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4868_"/>
      </v:shape>
    </w:pict>
  </w:numPicBullet>
  <w:abstractNum w:abstractNumId="0">
    <w:nsid w:val="02B17E45"/>
    <w:multiLevelType w:val="hybridMultilevel"/>
    <w:tmpl w:val="CE1A3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5C3F5A"/>
    <w:multiLevelType w:val="hybridMultilevel"/>
    <w:tmpl w:val="BE042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6C3362"/>
    <w:multiLevelType w:val="hybridMultilevel"/>
    <w:tmpl w:val="CBAE7FF4"/>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06553D"/>
    <w:multiLevelType w:val="hybridMultilevel"/>
    <w:tmpl w:val="CAB2BF8E"/>
    <w:lvl w:ilvl="0" w:tplc="72E42178">
      <w:start w:val="1"/>
      <w:numFmt w:val="bullet"/>
      <w:lvlText w:val=""/>
      <w:lvlJc w:val="left"/>
      <w:pPr>
        <w:ind w:left="720" w:hanging="360"/>
      </w:pPr>
      <w:rPr>
        <w:rFonts w:ascii="Wingdings" w:hAnsi="Wingdings" w:hint="default"/>
      </w:rPr>
    </w:lvl>
    <w:lvl w:ilvl="1" w:tplc="F31613FC">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9A50F2"/>
    <w:multiLevelType w:val="hybridMultilevel"/>
    <w:tmpl w:val="5734D27A"/>
    <w:lvl w:ilvl="0" w:tplc="72E421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32A5B"/>
    <w:multiLevelType w:val="hybridMultilevel"/>
    <w:tmpl w:val="1C5413BC"/>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F87C82"/>
    <w:multiLevelType w:val="hybridMultilevel"/>
    <w:tmpl w:val="E808166A"/>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7C115C"/>
    <w:multiLevelType w:val="hybridMultilevel"/>
    <w:tmpl w:val="57A81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0B0B9D"/>
    <w:multiLevelType w:val="hybridMultilevel"/>
    <w:tmpl w:val="53147F68"/>
    <w:lvl w:ilvl="0" w:tplc="72E421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202E7C"/>
    <w:multiLevelType w:val="hybridMultilevel"/>
    <w:tmpl w:val="F61C2218"/>
    <w:lvl w:ilvl="0" w:tplc="04090009">
      <w:start w:val="1"/>
      <w:numFmt w:val="bullet"/>
      <w:lvlText w:val=""/>
      <w:lvlJc w:val="left"/>
      <w:pPr>
        <w:ind w:left="720" w:hanging="360"/>
      </w:pPr>
      <w:rPr>
        <w:rFonts w:ascii="Wingdings" w:hAnsi="Wingdings" w:hint="default"/>
      </w:rPr>
    </w:lvl>
    <w:lvl w:ilvl="1" w:tplc="F31613FC">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690A57"/>
    <w:multiLevelType w:val="hybridMultilevel"/>
    <w:tmpl w:val="23860E1C"/>
    <w:lvl w:ilvl="0" w:tplc="202A71A2">
      <w:start w:val="1"/>
      <w:numFmt w:val="bullet"/>
      <w:lvlText w:val=""/>
      <w:lvlPicBulletId w:val="0"/>
      <w:lvlJc w:val="left"/>
      <w:pPr>
        <w:ind w:left="1440" w:hanging="360"/>
      </w:pPr>
      <w:rPr>
        <w:rFonts w:ascii="Symbol" w:hAnsi="Symbol" w:hint="default"/>
        <w:color w:val="auto"/>
      </w:rPr>
    </w:lvl>
    <w:lvl w:ilvl="1" w:tplc="AA94856A">
      <w:numFmt w:val="bullet"/>
      <w:lvlText w:val="•"/>
      <w:lvlJc w:val="left"/>
      <w:pPr>
        <w:ind w:left="2460" w:hanging="660"/>
      </w:pPr>
      <w:rPr>
        <w:rFonts w:ascii="Book Antiqua" w:eastAsiaTheme="minorHAnsi" w:hAnsi="Book Antiqua" w:cstheme="minorBidi"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7DB7E4D"/>
    <w:multiLevelType w:val="hybridMultilevel"/>
    <w:tmpl w:val="4F725A94"/>
    <w:lvl w:ilvl="0" w:tplc="E520B41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F1537B"/>
    <w:multiLevelType w:val="hybridMultilevel"/>
    <w:tmpl w:val="FEC6AD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F76258"/>
    <w:multiLevelType w:val="hybridMultilevel"/>
    <w:tmpl w:val="1D28F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8F323C"/>
    <w:multiLevelType w:val="hybridMultilevel"/>
    <w:tmpl w:val="CAFA61EA"/>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0B2C37"/>
    <w:multiLevelType w:val="hybridMultilevel"/>
    <w:tmpl w:val="F0FC84D0"/>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E66B6F"/>
    <w:multiLevelType w:val="hybridMultilevel"/>
    <w:tmpl w:val="CB029296"/>
    <w:lvl w:ilvl="0" w:tplc="202A71A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045016"/>
    <w:multiLevelType w:val="hybridMultilevel"/>
    <w:tmpl w:val="3F1A29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1660AA"/>
    <w:multiLevelType w:val="hybridMultilevel"/>
    <w:tmpl w:val="0666EF6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537B30"/>
    <w:multiLevelType w:val="hybridMultilevel"/>
    <w:tmpl w:val="03CAD9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BD2123"/>
    <w:multiLevelType w:val="hybridMultilevel"/>
    <w:tmpl w:val="F70412C6"/>
    <w:lvl w:ilvl="0" w:tplc="E520B41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316E2D"/>
    <w:multiLevelType w:val="hybridMultilevel"/>
    <w:tmpl w:val="26A85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B015FD"/>
    <w:multiLevelType w:val="hybridMultilevel"/>
    <w:tmpl w:val="600C2722"/>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0B6AA6"/>
    <w:multiLevelType w:val="hybridMultilevel"/>
    <w:tmpl w:val="54F23322"/>
    <w:lvl w:ilvl="0" w:tplc="72E421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5EA74BA"/>
    <w:multiLevelType w:val="hybridMultilevel"/>
    <w:tmpl w:val="C9648412"/>
    <w:lvl w:ilvl="0" w:tplc="E520B41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AC0894"/>
    <w:multiLevelType w:val="hybridMultilevel"/>
    <w:tmpl w:val="7BD8A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3D3767"/>
    <w:multiLevelType w:val="hybridMultilevel"/>
    <w:tmpl w:val="B7280856"/>
    <w:lvl w:ilvl="0" w:tplc="40090001">
      <w:start w:val="1"/>
      <w:numFmt w:val="bullet"/>
      <w:lvlText w:val=""/>
      <w:lvlJc w:val="left"/>
      <w:pPr>
        <w:ind w:left="1440" w:hanging="360"/>
      </w:pPr>
      <w:rPr>
        <w:rFonts w:ascii="Symbol" w:hAnsi="Symbol" w:hint="default"/>
      </w:rPr>
    </w:lvl>
    <w:lvl w:ilvl="1" w:tplc="4AC837E2">
      <w:numFmt w:val="bullet"/>
      <w:lvlText w:val="•"/>
      <w:lvlJc w:val="left"/>
      <w:pPr>
        <w:ind w:left="2520" w:hanging="720"/>
      </w:pPr>
      <w:rPr>
        <w:rFonts w:ascii="Times New Roman" w:eastAsiaTheme="minorHAnsi" w:hAnsi="Times New Roman" w:cs="Times New Roman"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26"/>
  </w:num>
  <w:num w:numId="2">
    <w:abstractNumId w:val="19"/>
  </w:num>
  <w:num w:numId="3">
    <w:abstractNumId w:val="10"/>
  </w:num>
  <w:num w:numId="4">
    <w:abstractNumId w:val="16"/>
  </w:num>
  <w:num w:numId="5">
    <w:abstractNumId w:val="22"/>
  </w:num>
  <w:num w:numId="6">
    <w:abstractNumId w:val="14"/>
  </w:num>
  <w:num w:numId="7">
    <w:abstractNumId w:val="1"/>
  </w:num>
  <w:num w:numId="8">
    <w:abstractNumId w:val="12"/>
  </w:num>
  <w:num w:numId="9">
    <w:abstractNumId w:val="6"/>
  </w:num>
  <w:num w:numId="10">
    <w:abstractNumId w:val="15"/>
  </w:num>
  <w:num w:numId="11">
    <w:abstractNumId w:val="20"/>
  </w:num>
  <w:num w:numId="12">
    <w:abstractNumId w:val="24"/>
  </w:num>
  <w:num w:numId="13">
    <w:abstractNumId w:val="11"/>
  </w:num>
  <w:num w:numId="14">
    <w:abstractNumId w:val="3"/>
  </w:num>
  <w:num w:numId="15">
    <w:abstractNumId w:val="7"/>
  </w:num>
  <w:num w:numId="16">
    <w:abstractNumId w:val="13"/>
  </w:num>
  <w:num w:numId="17">
    <w:abstractNumId w:val="9"/>
  </w:num>
  <w:num w:numId="18">
    <w:abstractNumId w:val="18"/>
  </w:num>
  <w:num w:numId="19">
    <w:abstractNumId w:val="21"/>
  </w:num>
  <w:num w:numId="20">
    <w:abstractNumId w:val="2"/>
  </w:num>
  <w:num w:numId="21">
    <w:abstractNumId w:val="8"/>
  </w:num>
  <w:num w:numId="22">
    <w:abstractNumId w:val="5"/>
  </w:num>
  <w:num w:numId="23">
    <w:abstractNumId w:val="4"/>
  </w:num>
  <w:num w:numId="24">
    <w:abstractNumId w:val="0"/>
  </w:num>
  <w:num w:numId="25">
    <w:abstractNumId w:val="23"/>
  </w:num>
  <w:num w:numId="26">
    <w:abstractNumId w:val="17"/>
  </w:num>
  <w:num w:numId="27">
    <w:abstractNumId w:val="2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5602">
      <o:colormru v:ext="edit" colors="#680000,#5c0000"/>
      <o:colormenu v:ext="edit" fillcolor="none" strokecolor="none"/>
    </o:shapedefaults>
    <o:shapelayout v:ext="edit">
      <o:idmap v:ext="edit" data="2"/>
      <o:rules v:ext="edit">
        <o:r id="V:Rule2" type="connector" idref="#_x0000_s2063"/>
      </o:rules>
    </o:shapelayout>
  </w:hdrShapeDefaults>
  <w:footnotePr>
    <w:footnote w:id="-1"/>
    <w:footnote w:id="0"/>
  </w:footnotePr>
  <w:endnotePr>
    <w:endnote w:id="-1"/>
    <w:endnote w:id="0"/>
  </w:endnotePr>
  <w:compat/>
  <w:rsids>
    <w:rsidRoot w:val="00250227"/>
    <w:rsid w:val="00000101"/>
    <w:rsid w:val="00000B9F"/>
    <w:rsid w:val="00000EF1"/>
    <w:rsid w:val="00000FB6"/>
    <w:rsid w:val="0000177D"/>
    <w:rsid w:val="000025CC"/>
    <w:rsid w:val="00002A34"/>
    <w:rsid w:val="00002B77"/>
    <w:rsid w:val="00002E64"/>
    <w:rsid w:val="0000569A"/>
    <w:rsid w:val="00006712"/>
    <w:rsid w:val="00006D91"/>
    <w:rsid w:val="00006E99"/>
    <w:rsid w:val="00006F27"/>
    <w:rsid w:val="000071D4"/>
    <w:rsid w:val="00007FDD"/>
    <w:rsid w:val="0001066D"/>
    <w:rsid w:val="00010C6A"/>
    <w:rsid w:val="00010D0C"/>
    <w:rsid w:val="00011156"/>
    <w:rsid w:val="00011699"/>
    <w:rsid w:val="00011D0B"/>
    <w:rsid w:val="00011D86"/>
    <w:rsid w:val="00012EFF"/>
    <w:rsid w:val="00013BCB"/>
    <w:rsid w:val="00015268"/>
    <w:rsid w:val="000157F0"/>
    <w:rsid w:val="000157F2"/>
    <w:rsid w:val="00015F78"/>
    <w:rsid w:val="000160DC"/>
    <w:rsid w:val="000161C4"/>
    <w:rsid w:val="0001692B"/>
    <w:rsid w:val="00016A73"/>
    <w:rsid w:val="00016E6B"/>
    <w:rsid w:val="00017CD4"/>
    <w:rsid w:val="000203C5"/>
    <w:rsid w:val="00020DE6"/>
    <w:rsid w:val="00021207"/>
    <w:rsid w:val="0002176C"/>
    <w:rsid w:val="00021D56"/>
    <w:rsid w:val="00022305"/>
    <w:rsid w:val="00022358"/>
    <w:rsid w:val="00023461"/>
    <w:rsid w:val="0002395A"/>
    <w:rsid w:val="00025950"/>
    <w:rsid w:val="000262BC"/>
    <w:rsid w:val="00026345"/>
    <w:rsid w:val="0002651B"/>
    <w:rsid w:val="00026E9B"/>
    <w:rsid w:val="00027185"/>
    <w:rsid w:val="00031B52"/>
    <w:rsid w:val="0003264A"/>
    <w:rsid w:val="000361A5"/>
    <w:rsid w:val="00041AB5"/>
    <w:rsid w:val="00042840"/>
    <w:rsid w:val="00042854"/>
    <w:rsid w:val="00043386"/>
    <w:rsid w:val="000436EB"/>
    <w:rsid w:val="00043707"/>
    <w:rsid w:val="000439EC"/>
    <w:rsid w:val="000444FE"/>
    <w:rsid w:val="00044D15"/>
    <w:rsid w:val="00045434"/>
    <w:rsid w:val="00045462"/>
    <w:rsid w:val="00045C5C"/>
    <w:rsid w:val="00045EA8"/>
    <w:rsid w:val="00047FB8"/>
    <w:rsid w:val="0005021E"/>
    <w:rsid w:val="000502A1"/>
    <w:rsid w:val="000509BF"/>
    <w:rsid w:val="00050ABF"/>
    <w:rsid w:val="00051D25"/>
    <w:rsid w:val="00052512"/>
    <w:rsid w:val="000533AE"/>
    <w:rsid w:val="0005352A"/>
    <w:rsid w:val="00053586"/>
    <w:rsid w:val="000546C4"/>
    <w:rsid w:val="0005569B"/>
    <w:rsid w:val="00057021"/>
    <w:rsid w:val="000570D4"/>
    <w:rsid w:val="000579A9"/>
    <w:rsid w:val="00057FFE"/>
    <w:rsid w:val="000604C0"/>
    <w:rsid w:val="00060732"/>
    <w:rsid w:val="0006078D"/>
    <w:rsid w:val="00063684"/>
    <w:rsid w:val="000644A6"/>
    <w:rsid w:val="00065695"/>
    <w:rsid w:val="00067DFE"/>
    <w:rsid w:val="00070AD1"/>
    <w:rsid w:val="00071457"/>
    <w:rsid w:val="0007176B"/>
    <w:rsid w:val="00073C67"/>
    <w:rsid w:val="000742A7"/>
    <w:rsid w:val="000757BE"/>
    <w:rsid w:val="00076E02"/>
    <w:rsid w:val="000801FE"/>
    <w:rsid w:val="00080725"/>
    <w:rsid w:val="0008096B"/>
    <w:rsid w:val="00080D41"/>
    <w:rsid w:val="00081A4D"/>
    <w:rsid w:val="00082589"/>
    <w:rsid w:val="00083597"/>
    <w:rsid w:val="0008364F"/>
    <w:rsid w:val="00083AE2"/>
    <w:rsid w:val="000847B1"/>
    <w:rsid w:val="0008491D"/>
    <w:rsid w:val="00084930"/>
    <w:rsid w:val="000858E9"/>
    <w:rsid w:val="00086C1B"/>
    <w:rsid w:val="00090025"/>
    <w:rsid w:val="00090B46"/>
    <w:rsid w:val="00090F3A"/>
    <w:rsid w:val="00090FA5"/>
    <w:rsid w:val="0009113D"/>
    <w:rsid w:val="0009187C"/>
    <w:rsid w:val="00091E9D"/>
    <w:rsid w:val="0009329F"/>
    <w:rsid w:val="000944BA"/>
    <w:rsid w:val="00094833"/>
    <w:rsid w:val="00094947"/>
    <w:rsid w:val="00095022"/>
    <w:rsid w:val="00096156"/>
    <w:rsid w:val="00096B0D"/>
    <w:rsid w:val="000971F9"/>
    <w:rsid w:val="000A0E4B"/>
    <w:rsid w:val="000A0F1C"/>
    <w:rsid w:val="000A15CF"/>
    <w:rsid w:val="000A449B"/>
    <w:rsid w:val="000A44D2"/>
    <w:rsid w:val="000A5612"/>
    <w:rsid w:val="000A67CA"/>
    <w:rsid w:val="000A698D"/>
    <w:rsid w:val="000A762F"/>
    <w:rsid w:val="000B08E3"/>
    <w:rsid w:val="000B09AE"/>
    <w:rsid w:val="000B0A66"/>
    <w:rsid w:val="000B13A8"/>
    <w:rsid w:val="000B1763"/>
    <w:rsid w:val="000B2C31"/>
    <w:rsid w:val="000B3C7B"/>
    <w:rsid w:val="000B4889"/>
    <w:rsid w:val="000B4D1B"/>
    <w:rsid w:val="000B4D49"/>
    <w:rsid w:val="000B6EF4"/>
    <w:rsid w:val="000B792D"/>
    <w:rsid w:val="000B7A2B"/>
    <w:rsid w:val="000C036E"/>
    <w:rsid w:val="000C0D42"/>
    <w:rsid w:val="000C1C99"/>
    <w:rsid w:val="000C2A4C"/>
    <w:rsid w:val="000C36A9"/>
    <w:rsid w:val="000C48EB"/>
    <w:rsid w:val="000C5239"/>
    <w:rsid w:val="000C5773"/>
    <w:rsid w:val="000C6646"/>
    <w:rsid w:val="000C6F89"/>
    <w:rsid w:val="000C71FD"/>
    <w:rsid w:val="000C7BFD"/>
    <w:rsid w:val="000D02FB"/>
    <w:rsid w:val="000D082C"/>
    <w:rsid w:val="000D08C3"/>
    <w:rsid w:val="000D0C23"/>
    <w:rsid w:val="000D0FDE"/>
    <w:rsid w:val="000D1398"/>
    <w:rsid w:val="000D1711"/>
    <w:rsid w:val="000D20BD"/>
    <w:rsid w:val="000D21A8"/>
    <w:rsid w:val="000D329C"/>
    <w:rsid w:val="000D4006"/>
    <w:rsid w:val="000D4B0A"/>
    <w:rsid w:val="000D5C49"/>
    <w:rsid w:val="000D5F38"/>
    <w:rsid w:val="000D6D43"/>
    <w:rsid w:val="000D6E81"/>
    <w:rsid w:val="000D7552"/>
    <w:rsid w:val="000D7DE4"/>
    <w:rsid w:val="000E0330"/>
    <w:rsid w:val="000E0786"/>
    <w:rsid w:val="000E084E"/>
    <w:rsid w:val="000E13C9"/>
    <w:rsid w:val="000E2B3F"/>
    <w:rsid w:val="000E2D46"/>
    <w:rsid w:val="000E3635"/>
    <w:rsid w:val="000E3803"/>
    <w:rsid w:val="000E3943"/>
    <w:rsid w:val="000E3D15"/>
    <w:rsid w:val="000E3D45"/>
    <w:rsid w:val="000E4071"/>
    <w:rsid w:val="000E5EA9"/>
    <w:rsid w:val="000E6D10"/>
    <w:rsid w:val="000E716A"/>
    <w:rsid w:val="000E71AC"/>
    <w:rsid w:val="000E7C30"/>
    <w:rsid w:val="000F0055"/>
    <w:rsid w:val="000F01BD"/>
    <w:rsid w:val="000F1A85"/>
    <w:rsid w:val="000F1F99"/>
    <w:rsid w:val="000F21E8"/>
    <w:rsid w:val="000F43B4"/>
    <w:rsid w:val="000F4B56"/>
    <w:rsid w:val="000F5825"/>
    <w:rsid w:val="000F5C2F"/>
    <w:rsid w:val="000F6731"/>
    <w:rsid w:val="000F696B"/>
    <w:rsid w:val="000F70D4"/>
    <w:rsid w:val="00100798"/>
    <w:rsid w:val="0010191A"/>
    <w:rsid w:val="00101A0D"/>
    <w:rsid w:val="00101F12"/>
    <w:rsid w:val="00102766"/>
    <w:rsid w:val="001038C3"/>
    <w:rsid w:val="00103CCC"/>
    <w:rsid w:val="0010618D"/>
    <w:rsid w:val="001069D0"/>
    <w:rsid w:val="00107ADD"/>
    <w:rsid w:val="00110914"/>
    <w:rsid w:val="00112171"/>
    <w:rsid w:val="001129C8"/>
    <w:rsid w:val="00112C66"/>
    <w:rsid w:val="00112D2E"/>
    <w:rsid w:val="001130DE"/>
    <w:rsid w:val="0011344F"/>
    <w:rsid w:val="001154FC"/>
    <w:rsid w:val="001156FE"/>
    <w:rsid w:val="0011769C"/>
    <w:rsid w:val="00117B74"/>
    <w:rsid w:val="00120E30"/>
    <w:rsid w:val="00121B32"/>
    <w:rsid w:val="00122CE3"/>
    <w:rsid w:val="00122E22"/>
    <w:rsid w:val="0012314A"/>
    <w:rsid w:val="00123B6C"/>
    <w:rsid w:val="00123C2C"/>
    <w:rsid w:val="00123D76"/>
    <w:rsid w:val="00123F62"/>
    <w:rsid w:val="001243F0"/>
    <w:rsid w:val="001258ED"/>
    <w:rsid w:val="00125A46"/>
    <w:rsid w:val="001268B9"/>
    <w:rsid w:val="001268D2"/>
    <w:rsid w:val="00126C38"/>
    <w:rsid w:val="00126FDB"/>
    <w:rsid w:val="00127270"/>
    <w:rsid w:val="001274F1"/>
    <w:rsid w:val="00127D1F"/>
    <w:rsid w:val="00127D3B"/>
    <w:rsid w:val="00127EE4"/>
    <w:rsid w:val="00130C49"/>
    <w:rsid w:val="0013127B"/>
    <w:rsid w:val="0013189E"/>
    <w:rsid w:val="00132627"/>
    <w:rsid w:val="00132687"/>
    <w:rsid w:val="00134792"/>
    <w:rsid w:val="00135DA7"/>
    <w:rsid w:val="00135DC1"/>
    <w:rsid w:val="0013723F"/>
    <w:rsid w:val="0013729C"/>
    <w:rsid w:val="00137625"/>
    <w:rsid w:val="00137AF8"/>
    <w:rsid w:val="001406BA"/>
    <w:rsid w:val="001411B6"/>
    <w:rsid w:val="00143762"/>
    <w:rsid w:val="00144773"/>
    <w:rsid w:val="001468F1"/>
    <w:rsid w:val="00146C55"/>
    <w:rsid w:val="00146F9B"/>
    <w:rsid w:val="00147437"/>
    <w:rsid w:val="00147B57"/>
    <w:rsid w:val="00147C5A"/>
    <w:rsid w:val="00147C9E"/>
    <w:rsid w:val="00150500"/>
    <w:rsid w:val="0015138D"/>
    <w:rsid w:val="00151F2F"/>
    <w:rsid w:val="00153637"/>
    <w:rsid w:val="00153F11"/>
    <w:rsid w:val="00155353"/>
    <w:rsid w:val="00155902"/>
    <w:rsid w:val="00155C6A"/>
    <w:rsid w:val="0015794E"/>
    <w:rsid w:val="00157EFE"/>
    <w:rsid w:val="001611BD"/>
    <w:rsid w:val="00161C9C"/>
    <w:rsid w:val="00162035"/>
    <w:rsid w:val="0016250D"/>
    <w:rsid w:val="00162D82"/>
    <w:rsid w:val="00162EDB"/>
    <w:rsid w:val="00163D69"/>
    <w:rsid w:val="00164448"/>
    <w:rsid w:val="00164B9C"/>
    <w:rsid w:val="0016530E"/>
    <w:rsid w:val="00165830"/>
    <w:rsid w:val="00167884"/>
    <w:rsid w:val="001678CB"/>
    <w:rsid w:val="0017051B"/>
    <w:rsid w:val="00170548"/>
    <w:rsid w:val="00170F70"/>
    <w:rsid w:val="0017371B"/>
    <w:rsid w:val="00173920"/>
    <w:rsid w:val="00173D41"/>
    <w:rsid w:val="00175A39"/>
    <w:rsid w:val="00175D08"/>
    <w:rsid w:val="001761CB"/>
    <w:rsid w:val="00176A23"/>
    <w:rsid w:val="0017766E"/>
    <w:rsid w:val="001807DF"/>
    <w:rsid w:val="00181457"/>
    <w:rsid w:val="00181B20"/>
    <w:rsid w:val="00182113"/>
    <w:rsid w:val="001829E9"/>
    <w:rsid w:val="00185C1B"/>
    <w:rsid w:val="0018766B"/>
    <w:rsid w:val="00190432"/>
    <w:rsid w:val="00190DB6"/>
    <w:rsid w:val="001912C9"/>
    <w:rsid w:val="00191617"/>
    <w:rsid w:val="001922F0"/>
    <w:rsid w:val="00192B7B"/>
    <w:rsid w:val="00192D09"/>
    <w:rsid w:val="0019423A"/>
    <w:rsid w:val="001946B3"/>
    <w:rsid w:val="00195533"/>
    <w:rsid w:val="00196152"/>
    <w:rsid w:val="00196308"/>
    <w:rsid w:val="00196869"/>
    <w:rsid w:val="00196DE0"/>
    <w:rsid w:val="00197394"/>
    <w:rsid w:val="00197BE8"/>
    <w:rsid w:val="00197E75"/>
    <w:rsid w:val="001A1DB6"/>
    <w:rsid w:val="001A3517"/>
    <w:rsid w:val="001A3D5E"/>
    <w:rsid w:val="001A3DBC"/>
    <w:rsid w:val="001A4928"/>
    <w:rsid w:val="001A4C66"/>
    <w:rsid w:val="001A761F"/>
    <w:rsid w:val="001A7935"/>
    <w:rsid w:val="001B02D5"/>
    <w:rsid w:val="001B44BC"/>
    <w:rsid w:val="001B4BE4"/>
    <w:rsid w:val="001B4CE3"/>
    <w:rsid w:val="001B61EF"/>
    <w:rsid w:val="001B6B9B"/>
    <w:rsid w:val="001B6CD4"/>
    <w:rsid w:val="001B6E01"/>
    <w:rsid w:val="001C0170"/>
    <w:rsid w:val="001C024A"/>
    <w:rsid w:val="001C0D10"/>
    <w:rsid w:val="001C10C2"/>
    <w:rsid w:val="001C3B97"/>
    <w:rsid w:val="001C5C96"/>
    <w:rsid w:val="001C6470"/>
    <w:rsid w:val="001C6A4F"/>
    <w:rsid w:val="001C6EF9"/>
    <w:rsid w:val="001D081D"/>
    <w:rsid w:val="001D088A"/>
    <w:rsid w:val="001D0E7A"/>
    <w:rsid w:val="001D0EE5"/>
    <w:rsid w:val="001D1619"/>
    <w:rsid w:val="001D3DB5"/>
    <w:rsid w:val="001D455C"/>
    <w:rsid w:val="001D642D"/>
    <w:rsid w:val="001D679F"/>
    <w:rsid w:val="001D6A44"/>
    <w:rsid w:val="001D72F8"/>
    <w:rsid w:val="001E04F5"/>
    <w:rsid w:val="001E0B7A"/>
    <w:rsid w:val="001E282B"/>
    <w:rsid w:val="001E29C5"/>
    <w:rsid w:val="001E2AD2"/>
    <w:rsid w:val="001E34C7"/>
    <w:rsid w:val="001E3CAC"/>
    <w:rsid w:val="001E3EC6"/>
    <w:rsid w:val="001E4024"/>
    <w:rsid w:val="001E547F"/>
    <w:rsid w:val="001E5F5E"/>
    <w:rsid w:val="001E6255"/>
    <w:rsid w:val="001E6BCA"/>
    <w:rsid w:val="001F0B3D"/>
    <w:rsid w:val="001F0DB3"/>
    <w:rsid w:val="001F1BE9"/>
    <w:rsid w:val="001F2731"/>
    <w:rsid w:val="001F2E64"/>
    <w:rsid w:val="001F329B"/>
    <w:rsid w:val="001F339E"/>
    <w:rsid w:val="001F4E1A"/>
    <w:rsid w:val="001F628B"/>
    <w:rsid w:val="001F714A"/>
    <w:rsid w:val="00200070"/>
    <w:rsid w:val="00200588"/>
    <w:rsid w:val="00201B86"/>
    <w:rsid w:val="002061F7"/>
    <w:rsid w:val="002069AD"/>
    <w:rsid w:val="00210019"/>
    <w:rsid w:val="00211A4F"/>
    <w:rsid w:val="00211B49"/>
    <w:rsid w:val="002120DC"/>
    <w:rsid w:val="00212530"/>
    <w:rsid w:val="0021254C"/>
    <w:rsid w:val="00212931"/>
    <w:rsid w:val="002146FE"/>
    <w:rsid w:val="00214E3E"/>
    <w:rsid w:val="00215B9A"/>
    <w:rsid w:val="0021718E"/>
    <w:rsid w:val="002202A7"/>
    <w:rsid w:val="00220D9F"/>
    <w:rsid w:val="00221309"/>
    <w:rsid w:val="002219AA"/>
    <w:rsid w:val="0022288E"/>
    <w:rsid w:val="00222948"/>
    <w:rsid w:val="00222B6D"/>
    <w:rsid w:val="0022339E"/>
    <w:rsid w:val="002233A8"/>
    <w:rsid w:val="002236C8"/>
    <w:rsid w:val="00224099"/>
    <w:rsid w:val="00224628"/>
    <w:rsid w:val="00224B22"/>
    <w:rsid w:val="00224C4F"/>
    <w:rsid w:val="00225244"/>
    <w:rsid w:val="00225DE7"/>
    <w:rsid w:val="002263DF"/>
    <w:rsid w:val="0022669A"/>
    <w:rsid w:val="00227B7F"/>
    <w:rsid w:val="00230E93"/>
    <w:rsid w:val="002318E1"/>
    <w:rsid w:val="00232BAF"/>
    <w:rsid w:val="002346CF"/>
    <w:rsid w:val="00235594"/>
    <w:rsid w:val="002362A1"/>
    <w:rsid w:val="002370AF"/>
    <w:rsid w:val="002373FD"/>
    <w:rsid w:val="00240B2C"/>
    <w:rsid w:val="00241D4B"/>
    <w:rsid w:val="0024264A"/>
    <w:rsid w:val="00242ADD"/>
    <w:rsid w:val="0024358D"/>
    <w:rsid w:val="00243B20"/>
    <w:rsid w:val="00243CE6"/>
    <w:rsid w:val="00243F19"/>
    <w:rsid w:val="00245404"/>
    <w:rsid w:val="00245D14"/>
    <w:rsid w:val="002463EB"/>
    <w:rsid w:val="002477EA"/>
    <w:rsid w:val="00247864"/>
    <w:rsid w:val="00247989"/>
    <w:rsid w:val="002500E7"/>
    <w:rsid w:val="00250227"/>
    <w:rsid w:val="00250293"/>
    <w:rsid w:val="00250BE9"/>
    <w:rsid w:val="00252A3C"/>
    <w:rsid w:val="00252D44"/>
    <w:rsid w:val="002535AB"/>
    <w:rsid w:val="002556E5"/>
    <w:rsid w:val="00256F15"/>
    <w:rsid w:val="00257527"/>
    <w:rsid w:val="002575D2"/>
    <w:rsid w:val="00257609"/>
    <w:rsid w:val="00257B6D"/>
    <w:rsid w:val="00257F66"/>
    <w:rsid w:val="00260D3B"/>
    <w:rsid w:val="00261024"/>
    <w:rsid w:val="00262EED"/>
    <w:rsid w:val="0026308D"/>
    <w:rsid w:val="00263326"/>
    <w:rsid w:val="0026448A"/>
    <w:rsid w:val="00265A23"/>
    <w:rsid w:val="00266E7C"/>
    <w:rsid w:val="00271822"/>
    <w:rsid w:val="00273E59"/>
    <w:rsid w:val="002756A1"/>
    <w:rsid w:val="00277466"/>
    <w:rsid w:val="002831CA"/>
    <w:rsid w:val="00283344"/>
    <w:rsid w:val="002838CC"/>
    <w:rsid w:val="0028392C"/>
    <w:rsid w:val="00283CC2"/>
    <w:rsid w:val="00283E34"/>
    <w:rsid w:val="002843AF"/>
    <w:rsid w:val="00284696"/>
    <w:rsid w:val="00284D65"/>
    <w:rsid w:val="002858BD"/>
    <w:rsid w:val="002868D0"/>
    <w:rsid w:val="00286B7D"/>
    <w:rsid w:val="00287734"/>
    <w:rsid w:val="00290644"/>
    <w:rsid w:val="00291304"/>
    <w:rsid w:val="0029139B"/>
    <w:rsid w:val="0029151D"/>
    <w:rsid w:val="00291BB2"/>
    <w:rsid w:val="00291F10"/>
    <w:rsid w:val="002921E8"/>
    <w:rsid w:val="002926B0"/>
    <w:rsid w:val="002926DF"/>
    <w:rsid w:val="00293E92"/>
    <w:rsid w:val="00294120"/>
    <w:rsid w:val="00294413"/>
    <w:rsid w:val="002946F8"/>
    <w:rsid w:val="00294ED1"/>
    <w:rsid w:val="00295768"/>
    <w:rsid w:val="0029628A"/>
    <w:rsid w:val="002A0110"/>
    <w:rsid w:val="002A0362"/>
    <w:rsid w:val="002A05D9"/>
    <w:rsid w:val="002A0B70"/>
    <w:rsid w:val="002A0BEB"/>
    <w:rsid w:val="002A26DE"/>
    <w:rsid w:val="002A38CC"/>
    <w:rsid w:val="002A39CA"/>
    <w:rsid w:val="002A3FFB"/>
    <w:rsid w:val="002A467D"/>
    <w:rsid w:val="002A58C8"/>
    <w:rsid w:val="002A5A61"/>
    <w:rsid w:val="002A5EDA"/>
    <w:rsid w:val="002A738D"/>
    <w:rsid w:val="002B017C"/>
    <w:rsid w:val="002B04A5"/>
    <w:rsid w:val="002B20A9"/>
    <w:rsid w:val="002B27C8"/>
    <w:rsid w:val="002B2A30"/>
    <w:rsid w:val="002B31B3"/>
    <w:rsid w:val="002B3406"/>
    <w:rsid w:val="002B3788"/>
    <w:rsid w:val="002B3D33"/>
    <w:rsid w:val="002B56ED"/>
    <w:rsid w:val="002B5E1B"/>
    <w:rsid w:val="002B65BD"/>
    <w:rsid w:val="002B6D34"/>
    <w:rsid w:val="002B7387"/>
    <w:rsid w:val="002C0B9B"/>
    <w:rsid w:val="002C182E"/>
    <w:rsid w:val="002C1FF1"/>
    <w:rsid w:val="002C2422"/>
    <w:rsid w:val="002C2871"/>
    <w:rsid w:val="002C369A"/>
    <w:rsid w:val="002C3FC4"/>
    <w:rsid w:val="002C462F"/>
    <w:rsid w:val="002C5ECF"/>
    <w:rsid w:val="002C6171"/>
    <w:rsid w:val="002D0362"/>
    <w:rsid w:val="002D055D"/>
    <w:rsid w:val="002D0981"/>
    <w:rsid w:val="002D0B79"/>
    <w:rsid w:val="002D0D5E"/>
    <w:rsid w:val="002D11DF"/>
    <w:rsid w:val="002D2B86"/>
    <w:rsid w:val="002D2CC9"/>
    <w:rsid w:val="002D3132"/>
    <w:rsid w:val="002D3144"/>
    <w:rsid w:val="002D3685"/>
    <w:rsid w:val="002D4BDE"/>
    <w:rsid w:val="002D4CFF"/>
    <w:rsid w:val="002D552E"/>
    <w:rsid w:val="002D5E9D"/>
    <w:rsid w:val="002D6A86"/>
    <w:rsid w:val="002D795A"/>
    <w:rsid w:val="002E04D1"/>
    <w:rsid w:val="002E1E97"/>
    <w:rsid w:val="002E2972"/>
    <w:rsid w:val="002E29D3"/>
    <w:rsid w:val="002E2C7B"/>
    <w:rsid w:val="002E3309"/>
    <w:rsid w:val="002E3B39"/>
    <w:rsid w:val="002E4BA0"/>
    <w:rsid w:val="002E4EBE"/>
    <w:rsid w:val="002E642B"/>
    <w:rsid w:val="002E65C5"/>
    <w:rsid w:val="002E6733"/>
    <w:rsid w:val="002E70F5"/>
    <w:rsid w:val="002E7145"/>
    <w:rsid w:val="002E7D82"/>
    <w:rsid w:val="002E7D95"/>
    <w:rsid w:val="002F005D"/>
    <w:rsid w:val="002F0E74"/>
    <w:rsid w:val="002F153D"/>
    <w:rsid w:val="002F31E9"/>
    <w:rsid w:val="002F3573"/>
    <w:rsid w:val="002F35A5"/>
    <w:rsid w:val="002F35B7"/>
    <w:rsid w:val="002F3684"/>
    <w:rsid w:val="002F47EA"/>
    <w:rsid w:val="002F6A58"/>
    <w:rsid w:val="002F6AEC"/>
    <w:rsid w:val="0030073D"/>
    <w:rsid w:val="00303071"/>
    <w:rsid w:val="00303F92"/>
    <w:rsid w:val="00304478"/>
    <w:rsid w:val="003044FB"/>
    <w:rsid w:val="003052FE"/>
    <w:rsid w:val="0031106D"/>
    <w:rsid w:val="00311083"/>
    <w:rsid w:val="00311939"/>
    <w:rsid w:val="00311BA6"/>
    <w:rsid w:val="003133DD"/>
    <w:rsid w:val="00313F0E"/>
    <w:rsid w:val="003148CE"/>
    <w:rsid w:val="00315127"/>
    <w:rsid w:val="0031568A"/>
    <w:rsid w:val="00321887"/>
    <w:rsid w:val="00321D9A"/>
    <w:rsid w:val="00323DC3"/>
    <w:rsid w:val="0032418B"/>
    <w:rsid w:val="003255A5"/>
    <w:rsid w:val="00325E36"/>
    <w:rsid w:val="00327229"/>
    <w:rsid w:val="00327274"/>
    <w:rsid w:val="00327598"/>
    <w:rsid w:val="00327CE5"/>
    <w:rsid w:val="00331402"/>
    <w:rsid w:val="00331452"/>
    <w:rsid w:val="0033233C"/>
    <w:rsid w:val="00333F16"/>
    <w:rsid w:val="0033509C"/>
    <w:rsid w:val="00335AE1"/>
    <w:rsid w:val="00335C27"/>
    <w:rsid w:val="00336B46"/>
    <w:rsid w:val="003374AE"/>
    <w:rsid w:val="0034105F"/>
    <w:rsid w:val="00341267"/>
    <w:rsid w:val="00341533"/>
    <w:rsid w:val="00341BFE"/>
    <w:rsid w:val="00342077"/>
    <w:rsid w:val="00342C9A"/>
    <w:rsid w:val="003433A8"/>
    <w:rsid w:val="00343C3D"/>
    <w:rsid w:val="00343EA2"/>
    <w:rsid w:val="00344A03"/>
    <w:rsid w:val="00345966"/>
    <w:rsid w:val="00346D7C"/>
    <w:rsid w:val="0034700E"/>
    <w:rsid w:val="00350A20"/>
    <w:rsid w:val="00350B17"/>
    <w:rsid w:val="00350FB7"/>
    <w:rsid w:val="0035137A"/>
    <w:rsid w:val="00352973"/>
    <w:rsid w:val="00353D2E"/>
    <w:rsid w:val="00353F08"/>
    <w:rsid w:val="00354385"/>
    <w:rsid w:val="00355976"/>
    <w:rsid w:val="00356159"/>
    <w:rsid w:val="00360782"/>
    <w:rsid w:val="00360CFE"/>
    <w:rsid w:val="0036122E"/>
    <w:rsid w:val="00361B13"/>
    <w:rsid w:val="00362446"/>
    <w:rsid w:val="00362529"/>
    <w:rsid w:val="0036403D"/>
    <w:rsid w:val="003641F6"/>
    <w:rsid w:val="00364270"/>
    <w:rsid w:val="0036432C"/>
    <w:rsid w:val="00364894"/>
    <w:rsid w:val="0036552D"/>
    <w:rsid w:val="00365610"/>
    <w:rsid w:val="00365915"/>
    <w:rsid w:val="00366087"/>
    <w:rsid w:val="003664C8"/>
    <w:rsid w:val="0037022C"/>
    <w:rsid w:val="00373E90"/>
    <w:rsid w:val="0037585B"/>
    <w:rsid w:val="003761ED"/>
    <w:rsid w:val="0037668C"/>
    <w:rsid w:val="0037706A"/>
    <w:rsid w:val="00377CC1"/>
    <w:rsid w:val="003805E4"/>
    <w:rsid w:val="00380D48"/>
    <w:rsid w:val="0038131E"/>
    <w:rsid w:val="00382651"/>
    <w:rsid w:val="003826D4"/>
    <w:rsid w:val="00382CF7"/>
    <w:rsid w:val="00382EF4"/>
    <w:rsid w:val="0038381C"/>
    <w:rsid w:val="00383A23"/>
    <w:rsid w:val="00383A34"/>
    <w:rsid w:val="003842C6"/>
    <w:rsid w:val="00384AEF"/>
    <w:rsid w:val="003853E2"/>
    <w:rsid w:val="00385862"/>
    <w:rsid w:val="00386B66"/>
    <w:rsid w:val="0038776D"/>
    <w:rsid w:val="00387D37"/>
    <w:rsid w:val="00387FEC"/>
    <w:rsid w:val="00393C0E"/>
    <w:rsid w:val="00393F8B"/>
    <w:rsid w:val="0039415D"/>
    <w:rsid w:val="003945DC"/>
    <w:rsid w:val="00394623"/>
    <w:rsid w:val="003958EB"/>
    <w:rsid w:val="00395BC9"/>
    <w:rsid w:val="003967B7"/>
    <w:rsid w:val="003973F0"/>
    <w:rsid w:val="003A01F7"/>
    <w:rsid w:val="003A0DD9"/>
    <w:rsid w:val="003A22A0"/>
    <w:rsid w:val="003A2430"/>
    <w:rsid w:val="003A2D3F"/>
    <w:rsid w:val="003A43E2"/>
    <w:rsid w:val="003A4FFC"/>
    <w:rsid w:val="003A5392"/>
    <w:rsid w:val="003A7F60"/>
    <w:rsid w:val="003B0014"/>
    <w:rsid w:val="003B02CE"/>
    <w:rsid w:val="003B0408"/>
    <w:rsid w:val="003B2C9C"/>
    <w:rsid w:val="003B348F"/>
    <w:rsid w:val="003B39C8"/>
    <w:rsid w:val="003B4112"/>
    <w:rsid w:val="003B4C10"/>
    <w:rsid w:val="003B5011"/>
    <w:rsid w:val="003B512B"/>
    <w:rsid w:val="003B57BF"/>
    <w:rsid w:val="003B5C51"/>
    <w:rsid w:val="003B61A4"/>
    <w:rsid w:val="003B6D55"/>
    <w:rsid w:val="003B6EB6"/>
    <w:rsid w:val="003B71C4"/>
    <w:rsid w:val="003B78A4"/>
    <w:rsid w:val="003B7C8C"/>
    <w:rsid w:val="003C0073"/>
    <w:rsid w:val="003C0643"/>
    <w:rsid w:val="003C0A92"/>
    <w:rsid w:val="003C0AB3"/>
    <w:rsid w:val="003C244B"/>
    <w:rsid w:val="003C4428"/>
    <w:rsid w:val="003C4D44"/>
    <w:rsid w:val="003C5A8B"/>
    <w:rsid w:val="003C65E9"/>
    <w:rsid w:val="003C66A5"/>
    <w:rsid w:val="003C6F1A"/>
    <w:rsid w:val="003C7106"/>
    <w:rsid w:val="003C71F8"/>
    <w:rsid w:val="003D095B"/>
    <w:rsid w:val="003D0AFB"/>
    <w:rsid w:val="003D1616"/>
    <w:rsid w:val="003D31A4"/>
    <w:rsid w:val="003D4876"/>
    <w:rsid w:val="003D4C1B"/>
    <w:rsid w:val="003D563B"/>
    <w:rsid w:val="003D5BE5"/>
    <w:rsid w:val="003D6359"/>
    <w:rsid w:val="003D66C9"/>
    <w:rsid w:val="003D69B2"/>
    <w:rsid w:val="003D6A7A"/>
    <w:rsid w:val="003D7550"/>
    <w:rsid w:val="003D7C98"/>
    <w:rsid w:val="003E01E9"/>
    <w:rsid w:val="003E041A"/>
    <w:rsid w:val="003E2005"/>
    <w:rsid w:val="003E226C"/>
    <w:rsid w:val="003E3EF6"/>
    <w:rsid w:val="003E3FFC"/>
    <w:rsid w:val="003E53D8"/>
    <w:rsid w:val="003E5482"/>
    <w:rsid w:val="003E6166"/>
    <w:rsid w:val="003E6BC8"/>
    <w:rsid w:val="003E757B"/>
    <w:rsid w:val="003E768C"/>
    <w:rsid w:val="003E7EE3"/>
    <w:rsid w:val="003F09B0"/>
    <w:rsid w:val="003F1A36"/>
    <w:rsid w:val="003F1FE3"/>
    <w:rsid w:val="003F2B79"/>
    <w:rsid w:val="003F39CE"/>
    <w:rsid w:val="003F5D48"/>
    <w:rsid w:val="003F665D"/>
    <w:rsid w:val="003F68B7"/>
    <w:rsid w:val="003F6FAE"/>
    <w:rsid w:val="003F7505"/>
    <w:rsid w:val="003F7EA1"/>
    <w:rsid w:val="004008D9"/>
    <w:rsid w:val="00400B38"/>
    <w:rsid w:val="00401423"/>
    <w:rsid w:val="00401C62"/>
    <w:rsid w:val="00402047"/>
    <w:rsid w:val="0040467D"/>
    <w:rsid w:val="0040544C"/>
    <w:rsid w:val="004061C0"/>
    <w:rsid w:val="004063CB"/>
    <w:rsid w:val="004065D6"/>
    <w:rsid w:val="00406DB1"/>
    <w:rsid w:val="00410D13"/>
    <w:rsid w:val="00410E2C"/>
    <w:rsid w:val="00411130"/>
    <w:rsid w:val="00411327"/>
    <w:rsid w:val="00412621"/>
    <w:rsid w:val="00414096"/>
    <w:rsid w:val="00415305"/>
    <w:rsid w:val="004155CD"/>
    <w:rsid w:val="00415FEC"/>
    <w:rsid w:val="00417113"/>
    <w:rsid w:val="00417966"/>
    <w:rsid w:val="00420192"/>
    <w:rsid w:val="00420A8F"/>
    <w:rsid w:val="00421688"/>
    <w:rsid w:val="00421EB3"/>
    <w:rsid w:val="00422AAE"/>
    <w:rsid w:val="0042340F"/>
    <w:rsid w:val="00423C4F"/>
    <w:rsid w:val="00425818"/>
    <w:rsid w:val="00425CF2"/>
    <w:rsid w:val="00426D33"/>
    <w:rsid w:val="004302A7"/>
    <w:rsid w:val="0043061A"/>
    <w:rsid w:val="004310A0"/>
    <w:rsid w:val="00432316"/>
    <w:rsid w:val="004326EE"/>
    <w:rsid w:val="00434AB0"/>
    <w:rsid w:val="004364D1"/>
    <w:rsid w:val="00436943"/>
    <w:rsid w:val="004376E2"/>
    <w:rsid w:val="00437860"/>
    <w:rsid w:val="004379A7"/>
    <w:rsid w:val="00437B3E"/>
    <w:rsid w:val="00440450"/>
    <w:rsid w:val="00440C93"/>
    <w:rsid w:val="0044114E"/>
    <w:rsid w:val="0044158D"/>
    <w:rsid w:val="00442408"/>
    <w:rsid w:val="0044263F"/>
    <w:rsid w:val="0044296E"/>
    <w:rsid w:val="00442B45"/>
    <w:rsid w:val="00443E39"/>
    <w:rsid w:val="004442FE"/>
    <w:rsid w:val="00444C33"/>
    <w:rsid w:val="00444F83"/>
    <w:rsid w:val="0044566C"/>
    <w:rsid w:val="00445688"/>
    <w:rsid w:val="00445FB7"/>
    <w:rsid w:val="00446A50"/>
    <w:rsid w:val="00446A84"/>
    <w:rsid w:val="00446AAD"/>
    <w:rsid w:val="00446D59"/>
    <w:rsid w:val="004475F2"/>
    <w:rsid w:val="00447DEC"/>
    <w:rsid w:val="00447F8E"/>
    <w:rsid w:val="00450FFD"/>
    <w:rsid w:val="004528A3"/>
    <w:rsid w:val="00452EF7"/>
    <w:rsid w:val="004535DD"/>
    <w:rsid w:val="004537F0"/>
    <w:rsid w:val="00453874"/>
    <w:rsid w:val="00453D4A"/>
    <w:rsid w:val="00455F83"/>
    <w:rsid w:val="00456FED"/>
    <w:rsid w:val="004572E2"/>
    <w:rsid w:val="004607A7"/>
    <w:rsid w:val="00460966"/>
    <w:rsid w:val="004612BD"/>
    <w:rsid w:val="0046218F"/>
    <w:rsid w:val="004629D5"/>
    <w:rsid w:val="00467049"/>
    <w:rsid w:val="0046766E"/>
    <w:rsid w:val="004679A4"/>
    <w:rsid w:val="00467CE2"/>
    <w:rsid w:val="00470EF8"/>
    <w:rsid w:val="0047193C"/>
    <w:rsid w:val="00471B50"/>
    <w:rsid w:val="00471CBE"/>
    <w:rsid w:val="0047297E"/>
    <w:rsid w:val="00472A16"/>
    <w:rsid w:val="0047301C"/>
    <w:rsid w:val="00473E6D"/>
    <w:rsid w:val="00473E8E"/>
    <w:rsid w:val="00474275"/>
    <w:rsid w:val="004742D7"/>
    <w:rsid w:val="0047479E"/>
    <w:rsid w:val="004747C4"/>
    <w:rsid w:val="004764A1"/>
    <w:rsid w:val="00476683"/>
    <w:rsid w:val="00476813"/>
    <w:rsid w:val="00476CB6"/>
    <w:rsid w:val="00477250"/>
    <w:rsid w:val="004778E7"/>
    <w:rsid w:val="00477E9B"/>
    <w:rsid w:val="00482204"/>
    <w:rsid w:val="004823B0"/>
    <w:rsid w:val="00482B16"/>
    <w:rsid w:val="00482FE6"/>
    <w:rsid w:val="00483207"/>
    <w:rsid w:val="00484540"/>
    <w:rsid w:val="00484ED0"/>
    <w:rsid w:val="00484FA8"/>
    <w:rsid w:val="00485DD6"/>
    <w:rsid w:val="00486443"/>
    <w:rsid w:val="004877FA"/>
    <w:rsid w:val="004878F3"/>
    <w:rsid w:val="004879D7"/>
    <w:rsid w:val="00490593"/>
    <w:rsid w:val="00490F1B"/>
    <w:rsid w:val="0049108C"/>
    <w:rsid w:val="00491751"/>
    <w:rsid w:val="00493569"/>
    <w:rsid w:val="004936FA"/>
    <w:rsid w:val="00494BCE"/>
    <w:rsid w:val="00496B92"/>
    <w:rsid w:val="004974DE"/>
    <w:rsid w:val="00497FBF"/>
    <w:rsid w:val="004A094A"/>
    <w:rsid w:val="004A3862"/>
    <w:rsid w:val="004A4EFE"/>
    <w:rsid w:val="004A57E0"/>
    <w:rsid w:val="004A5E93"/>
    <w:rsid w:val="004A6569"/>
    <w:rsid w:val="004B2187"/>
    <w:rsid w:val="004B2194"/>
    <w:rsid w:val="004B2A0B"/>
    <w:rsid w:val="004B2E0A"/>
    <w:rsid w:val="004B305F"/>
    <w:rsid w:val="004B3D73"/>
    <w:rsid w:val="004B3E64"/>
    <w:rsid w:val="004B4735"/>
    <w:rsid w:val="004B4D91"/>
    <w:rsid w:val="004B56D0"/>
    <w:rsid w:val="004B5AB1"/>
    <w:rsid w:val="004B5D65"/>
    <w:rsid w:val="004C08F3"/>
    <w:rsid w:val="004C183A"/>
    <w:rsid w:val="004C1CFD"/>
    <w:rsid w:val="004C34C3"/>
    <w:rsid w:val="004C56B5"/>
    <w:rsid w:val="004C6B80"/>
    <w:rsid w:val="004C752B"/>
    <w:rsid w:val="004C763E"/>
    <w:rsid w:val="004D03AC"/>
    <w:rsid w:val="004D0E4D"/>
    <w:rsid w:val="004D0FDF"/>
    <w:rsid w:val="004D1226"/>
    <w:rsid w:val="004D1490"/>
    <w:rsid w:val="004D2430"/>
    <w:rsid w:val="004D295D"/>
    <w:rsid w:val="004D4E5B"/>
    <w:rsid w:val="004D547B"/>
    <w:rsid w:val="004D5B40"/>
    <w:rsid w:val="004D5F06"/>
    <w:rsid w:val="004D6F7F"/>
    <w:rsid w:val="004D76A3"/>
    <w:rsid w:val="004E023D"/>
    <w:rsid w:val="004E328C"/>
    <w:rsid w:val="004E3844"/>
    <w:rsid w:val="004E4E5F"/>
    <w:rsid w:val="004E579E"/>
    <w:rsid w:val="004E6FD3"/>
    <w:rsid w:val="004E71B1"/>
    <w:rsid w:val="004F07B8"/>
    <w:rsid w:val="004F089A"/>
    <w:rsid w:val="004F266A"/>
    <w:rsid w:val="004F308F"/>
    <w:rsid w:val="004F3155"/>
    <w:rsid w:val="004F351A"/>
    <w:rsid w:val="004F36FF"/>
    <w:rsid w:val="004F4C57"/>
    <w:rsid w:val="004F59E2"/>
    <w:rsid w:val="004F5C4E"/>
    <w:rsid w:val="004F628D"/>
    <w:rsid w:val="004F634C"/>
    <w:rsid w:val="004F65C1"/>
    <w:rsid w:val="004F6A81"/>
    <w:rsid w:val="004F6E1A"/>
    <w:rsid w:val="004F74F2"/>
    <w:rsid w:val="004F7754"/>
    <w:rsid w:val="00500005"/>
    <w:rsid w:val="005003EE"/>
    <w:rsid w:val="005006D1"/>
    <w:rsid w:val="00502100"/>
    <w:rsid w:val="00502844"/>
    <w:rsid w:val="00503563"/>
    <w:rsid w:val="00505456"/>
    <w:rsid w:val="00506079"/>
    <w:rsid w:val="00506686"/>
    <w:rsid w:val="00507935"/>
    <w:rsid w:val="00507DE5"/>
    <w:rsid w:val="00507E9D"/>
    <w:rsid w:val="00507F9A"/>
    <w:rsid w:val="0051026F"/>
    <w:rsid w:val="005115B0"/>
    <w:rsid w:val="00511E25"/>
    <w:rsid w:val="00512B4E"/>
    <w:rsid w:val="0051460E"/>
    <w:rsid w:val="00514667"/>
    <w:rsid w:val="00514882"/>
    <w:rsid w:val="0051499F"/>
    <w:rsid w:val="00514A6E"/>
    <w:rsid w:val="00514E95"/>
    <w:rsid w:val="0051532F"/>
    <w:rsid w:val="00515B68"/>
    <w:rsid w:val="00515B90"/>
    <w:rsid w:val="005161FB"/>
    <w:rsid w:val="00517E28"/>
    <w:rsid w:val="00520001"/>
    <w:rsid w:val="00522930"/>
    <w:rsid w:val="0052295B"/>
    <w:rsid w:val="0052310E"/>
    <w:rsid w:val="00523909"/>
    <w:rsid w:val="0052439B"/>
    <w:rsid w:val="00524C90"/>
    <w:rsid w:val="00524DC4"/>
    <w:rsid w:val="00524EE6"/>
    <w:rsid w:val="00525ECA"/>
    <w:rsid w:val="005265C3"/>
    <w:rsid w:val="00526E27"/>
    <w:rsid w:val="00527BAA"/>
    <w:rsid w:val="00527D29"/>
    <w:rsid w:val="00530906"/>
    <w:rsid w:val="00530F98"/>
    <w:rsid w:val="00531087"/>
    <w:rsid w:val="00531CAA"/>
    <w:rsid w:val="00532988"/>
    <w:rsid w:val="00533B6C"/>
    <w:rsid w:val="00534602"/>
    <w:rsid w:val="005347B3"/>
    <w:rsid w:val="0053541B"/>
    <w:rsid w:val="005358B3"/>
    <w:rsid w:val="00535A93"/>
    <w:rsid w:val="00535F2E"/>
    <w:rsid w:val="00535FE8"/>
    <w:rsid w:val="005367D5"/>
    <w:rsid w:val="00537233"/>
    <w:rsid w:val="00537851"/>
    <w:rsid w:val="00537BF2"/>
    <w:rsid w:val="00537EDB"/>
    <w:rsid w:val="00540E29"/>
    <w:rsid w:val="0054151A"/>
    <w:rsid w:val="00541A8E"/>
    <w:rsid w:val="00541C0C"/>
    <w:rsid w:val="00541FF7"/>
    <w:rsid w:val="005420B0"/>
    <w:rsid w:val="00542FCE"/>
    <w:rsid w:val="00543302"/>
    <w:rsid w:val="005435CF"/>
    <w:rsid w:val="00544458"/>
    <w:rsid w:val="0054448D"/>
    <w:rsid w:val="005447E8"/>
    <w:rsid w:val="00544D72"/>
    <w:rsid w:val="005455BE"/>
    <w:rsid w:val="00545667"/>
    <w:rsid w:val="00546D9E"/>
    <w:rsid w:val="00547825"/>
    <w:rsid w:val="00547CFD"/>
    <w:rsid w:val="0055057B"/>
    <w:rsid w:val="00550A40"/>
    <w:rsid w:val="00554029"/>
    <w:rsid w:val="00555AD4"/>
    <w:rsid w:val="00555E17"/>
    <w:rsid w:val="00555F7E"/>
    <w:rsid w:val="00557104"/>
    <w:rsid w:val="00557758"/>
    <w:rsid w:val="00557902"/>
    <w:rsid w:val="0055797E"/>
    <w:rsid w:val="00557AF8"/>
    <w:rsid w:val="00557C4C"/>
    <w:rsid w:val="005607AB"/>
    <w:rsid w:val="00561A3C"/>
    <w:rsid w:val="00562655"/>
    <w:rsid w:val="005633C0"/>
    <w:rsid w:val="005643F7"/>
    <w:rsid w:val="005646AE"/>
    <w:rsid w:val="00566341"/>
    <w:rsid w:val="005669AE"/>
    <w:rsid w:val="00566FBF"/>
    <w:rsid w:val="00567564"/>
    <w:rsid w:val="0056796C"/>
    <w:rsid w:val="00567B7B"/>
    <w:rsid w:val="00567D99"/>
    <w:rsid w:val="005701A0"/>
    <w:rsid w:val="005701C7"/>
    <w:rsid w:val="0057096A"/>
    <w:rsid w:val="005714D2"/>
    <w:rsid w:val="00571CE5"/>
    <w:rsid w:val="00571FA5"/>
    <w:rsid w:val="0057254A"/>
    <w:rsid w:val="0057266F"/>
    <w:rsid w:val="00572DA8"/>
    <w:rsid w:val="0057304B"/>
    <w:rsid w:val="005732F0"/>
    <w:rsid w:val="0057356E"/>
    <w:rsid w:val="005758D2"/>
    <w:rsid w:val="00577BAE"/>
    <w:rsid w:val="00577DD8"/>
    <w:rsid w:val="0058005E"/>
    <w:rsid w:val="00580BCE"/>
    <w:rsid w:val="00581BE1"/>
    <w:rsid w:val="0058410A"/>
    <w:rsid w:val="00584D3A"/>
    <w:rsid w:val="005854E9"/>
    <w:rsid w:val="00586187"/>
    <w:rsid w:val="0058634B"/>
    <w:rsid w:val="0058646B"/>
    <w:rsid w:val="005864F8"/>
    <w:rsid w:val="00586907"/>
    <w:rsid w:val="00586EFD"/>
    <w:rsid w:val="005870B3"/>
    <w:rsid w:val="005908A9"/>
    <w:rsid w:val="00590930"/>
    <w:rsid w:val="00590AB9"/>
    <w:rsid w:val="0059179B"/>
    <w:rsid w:val="00591BDE"/>
    <w:rsid w:val="00591C57"/>
    <w:rsid w:val="005934DD"/>
    <w:rsid w:val="005935AB"/>
    <w:rsid w:val="005940EF"/>
    <w:rsid w:val="00595076"/>
    <w:rsid w:val="00595096"/>
    <w:rsid w:val="00595778"/>
    <w:rsid w:val="00595AA2"/>
    <w:rsid w:val="00595BFE"/>
    <w:rsid w:val="0059691E"/>
    <w:rsid w:val="00596BEE"/>
    <w:rsid w:val="00596D4B"/>
    <w:rsid w:val="0059791C"/>
    <w:rsid w:val="00597DC3"/>
    <w:rsid w:val="005A053F"/>
    <w:rsid w:val="005A0E52"/>
    <w:rsid w:val="005A103C"/>
    <w:rsid w:val="005A1826"/>
    <w:rsid w:val="005A1B42"/>
    <w:rsid w:val="005A2510"/>
    <w:rsid w:val="005A2A56"/>
    <w:rsid w:val="005A2A8A"/>
    <w:rsid w:val="005A2BF0"/>
    <w:rsid w:val="005A2C9B"/>
    <w:rsid w:val="005A340D"/>
    <w:rsid w:val="005A36B3"/>
    <w:rsid w:val="005A3813"/>
    <w:rsid w:val="005A3F8F"/>
    <w:rsid w:val="005A53F4"/>
    <w:rsid w:val="005A5DC2"/>
    <w:rsid w:val="005A70A7"/>
    <w:rsid w:val="005B07B6"/>
    <w:rsid w:val="005B0907"/>
    <w:rsid w:val="005B0D61"/>
    <w:rsid w:val="005B1086"/>
    <w:rsid w:val="005B1232"/>
    <w:rsid w:val="005B1579"/>
    <w:rsid w:val="005B1771"/>
    <w:rsid w:val="005B2318"/>
    <w:rsid w:val="005B28E1"/>
    <w:rsid w:val="005B2F03"/>
    <w:rsid w:val="005B363E"/>
    <w:rsid w:val="005B40D6"/>
    <w:rsid w:val="005B5144"/>
    <w:rsid w:val="005B5650"/>
    <w:rsid w:val="005B5683"/>
    <w:rsid w:val="005B56BF"/>
    <w:rsid w:val="005B57A7"/>
    <w:rsid w:val="005B62B2"/>
    <w:rsid w:val="005B6652"/>
    <w:rsid w:val="005B7D82"/>
    <w:rsid w:val="005C040D"/>
    <w:rsid w:val="005C0469"/>
    <w:rsid w:val="005C057B"/>
    <w:rsid w:val="005C102D"/>
    <w:rsid w:val="005C180B"/>
    <w:rsid w:val="005C219C"/>
    <w:rsid w:val="005C3911"/>
    <w:rsid w:val="005C4861"/>
    <w:rsid w:val="005C4C01"/>
    <w:rsid w:val="005C4C20"/>
    <w:rsid w:val="005C567A"/>
    <w:rsid w:val="005C690D"/>
    <w:rsid w:val="005D0694"/>
    <w:rsid w:val="005D0915"/>
    <w:rsid w:val="005D0B75"/>
    <w:rsid w:val="005D0D3A"/>
    <w:rsid w:val="005D0E7B"/>
    <w:rsid w:val="005D26E5"/>
    <w:rsid w:val="005D4A8C"/>
    <w:rsid w:val="005D70CF"/>
    <w:rsid w:val="005D7EAF"/>
    <w:rsid w:val="005E0451"/>
    <w:rsid w:val="005E0547"/>
    <w:rsid w:val="005E09A7"/>
    <w:rsid w:val="005E0BFD"/>
    <w:rsid w:val="005E125F"/>
    <w:rsid w:val="005E12F6"/>
    <w:rsid w:val="005E16AE"/>
    <w:rsid w:val="005E2550"/>
    <w:rsid w:val="005E2D9E"/>
    <w:rsid w:val="005E2FF9"/>
    <w:rsid w:val="005E3472"/>
    <w:rsid w:val="005E3618"/>
    <w:rsid w:val="005E4268"/>
    <w:rsid w:val="005E45AB"/>
    <w:rsid w:val="005E46A0"/>
    <w:rsid w:val="005E4ADE"/>
    <w:rsid w:val="005E4B06"/>
    <w:rsid w:val="005E4CAD"/>
    <w:rsid w:val="005E612C"/>
    <w:rsid w:val="005E6B61"/>
    <w:rsid w:val="005E6BDB"/>
    <w:rsid w:val="005F1455"/>
    <w:rsid w:val="005F1C0C"/>
    <w:rsid w:val="005F1E95"/>
    <w:rsid w:val="005F2258"/>
    <w:rsid w:val="005F25DA"/>
    <w:rsid w:val="005F382E"/>
    <w:rsid w:val="005F4215"/>
    <w:rsid w:val="005F466E"/>
    <w:rsid w:val="005F4CAF"/>
    <w:rsid w:val="005F60F6"/>
    <w:rsid w:val="005F7EE8"/>
    <w:rsid w:val="00600895"/>
    <w:rsid w:val="006013F3"/>
    <w:rsid w:val="006017A2"/>
    <w:rsid w:val="0060266D"/>
    <w:rsid w:val="006029E9"/>
    <w:rsid w:val="00602B55"/>
    <w:rsid w:val="00602FDE"/>
    <w:rsid w:val="00603145"/>
    <w:rsid w:val="006031F8"/>
    <w:rsid w:val="00603B79"/>
    <w:rsid w:val="006054D2"/>
    <w:rsid w:val="006057F0"/>
    <w:rsid w:val="006068CB"/>
    <w:rsid w:val="006068FC"/>
    <w:rsid w:val="00607788"/>
    <w:rsid w:val="00610A28"/>
    <w:rsid w:val="00611A3A"/>
    <w:rsid w:val="00611FB1"/>
    <w:rsid w:val="00612021"/>
    <w:rsid w:val="006126D8"/>
    <w:rsid w:val="00613A3B"/>
    <w:rsid w:val="00614E80"/>
    <w:rsid w:val="00615A21"/>
    <w:rsid w:val="00616173"/>
    <w:rsid w:val="00616A09"/>
    <w:rsid w:val="00617EC9"/>
    <w:rsid w:val="00617F4A"/>
    <w:rsid w:val="006203D3"/>
    <w:rsid w:val="0062167A"/>
    <w:rsid w:val="0062198F"/>
    <w:rsid w:val="00622605"/>
    <w:rsid w:val="00623160"/>
    <w:rsid w:val="00623434"/>
    <w:rsid w:val="00624D12"/>
    <w:rsid w:val="00624FF6"/>
    <w:rsid w:val="00626D06"/>
    <w:rsid w:val="00626F31"/>
    <w:rsid w:val="0062771F"/>
    <w:rsid w:val="00627EE8"/>
    <w:rsid w:val="0063022E"/>
    <w:rsid w:val="0063196F"/>
    <w:rsid w:val="00632735"/>
    <w:rsid w:val="00632DD9"/>
    <w:rsid w:val="00633422"/>
    <w:rsid w:val="00634A26"/>
    <w:rsid w:val="00634B7E"/>
    <w:rsid w:val="006356A8"/>
    <w:rsid w:val="0063734F"/>
    <w:rsid w:val="00637B7B"/>
    <w:rsid w:val="006404B3"/>
    <w:rsid w:val="006412C3"/>
    <w:rsid w:val="006414D7"/>
    <w:rsid w:val="00642FBB"/>
    <w:rsid w:val="006430AD"/>
    <w:rsid w:val="006455F9"/>
    <w:rsid w:val="00645A0E"/>
    <w:rsid w:val="00646429"/>
    <w:rsid w:val="00646E25"/>
    <w:rsid w:val="00650787"/>
    <w:rsid w:val="00651AB5"/>
    <w:rsid w:val="00651D94"/>
    <w:rsid w:val="0065395B"/>
    <w:rsid w:val="00655291"/>
    <w:rsid w:val="00655F84"/>
    <w:rsid w:val="006579F4"/>
    <w:rsid w:val="00657B18"/>
    <w:rsid w:val="006600A8"/>
    <w:rsid w:val="00660F68"/>
    <w:rsid w:val="00662D96"/>
    <w:rsid w:val="006636F7"/>
    <w:rsid w:val="00664E28"/>
    <w:rsid w:val="00666DEB"/>
    <w:rsid w:val="00670739"/>
    <w:rsid w:val="00670F78"/>
    <w:rsid w:val="006712B3"/>
    <w:rsid w:val="006720B8"/>
    <w:rsid w:val="006734F3"/>
    <w:rsid w:val="00673F20"/>
    <w:rsid w:val="006741E9"/>
    <w:rsid w:val="00675029"/>
    <w:rsid w:val="00675336"/>
    <w:rsid w:val="00675E02"/>
    <w:rsid w:val="00676807"/>
    <w:rsid w:val="0067689D"/>
    <w:rsid w:val="00677154"/>
    <w:rsid w:val="006777CA"/>
    <w:rsid w:val="00680316"/>
    <w:rsid w:val="006809FB"/>
    <w:rsid w:val="00680BD9"/>
    <w:rsid w:val="006815DC"/>
    <w:rsid w:val="0068180A"/>
    <w:rsid w:val="0068266C"/>
    <w:rsid w:val="00682F3B"/>
    <w:rsid w:val="00683417"/>
    <w:rsid w:val="006844E7"/>
    <w:rsid w:val="00684DB4"/>
    <w:rsid w:val="0068530E"/>
    <w:rsid w:val="006861C9"/>
    <w:rsid w:val="00686F22"/>
    <w:rsid w:val="00686F3C"/>
    <w:rsid w:val="0068736F"/>
    <w:rsid w:val="00687557"/>
    <w:rsid w:val="00687D9A"/>
    <w:rsid w:val="006905BF"/>
    <w:rsid w:val="00690B82"/>
    <w:rsid w:val="00690C65"/>
    <w:rsid w:val="00693C37"/>
    <w:rsid w:val="00694A84"/>
    <w:rsid w:val="00696103"/>
    <w:rsid w:val="006974FD"/>
    <w:rsid w:val="006A0F98"/>
    <w:rsid w:val="006A12E3"/>
    <w:rsid w:val="006A1372"/>
    <w:rsid w:val="006A1C2C"/>
    <w:rsid w:val="006A223D"/>
    <w:rsid w:val="006A2262"/>
    <w:rsid w:val="006A267F"/>
    <w:rsid w:val="006A2C45"/>
    <w:rsid w:val="006A2FA4"/>
    <w:rsid w:val="006A3A5F"/>
    <w:rsid w:val="006A61C9"/>
    <w:rsid w:val="006A65CA"/>
    <w:rsid w:val="006A67A8"/>
    <w:rsid w:val="006A7065"/>
    <w:rsid w:val="006A7C6C"/>
    <w:rsid w:val="006B00D1"/>
    <w:rsid w:val="006B0384"/>
    <w:rsid w:val="006B03F6"/>
    <w:rsid w:val="006B1BCF"/>
    <w:rsid w:val="006B1F09"/>
    <w:rsid w:val="006B2B58"/>
    <w:rsid w:val="006B2BD6"/>
    <w:rsid w:val="006B5A76"/>
    <w:rsid w:val="006B6072"/>
    <w:rsid w:val="006B6698"/>
    <w:rsid w:val="006B7238"/>
    <w:rsid w:val="006C05B3"/>
    <w:rsid w:val="006C0F99"/>
    <w:rsid w:val="006C1CF4"/>
    <w:rsid w:val="006C2F15"/>
    <w:rsid w:val="006C31EE"/>
    <w:rsid w:val="006C3599"/>
    <w:rsid w:val="006C41AF"/>
    <w:rsid w:val="006C539A"/>
    <w:rsid w:val="006C54DD"/>
    <w:rsid w:val="006C6221"/>
    <w:rsid w:val="006C6419"/>
    <w:rsid w:val="006C7AF6"/>
    <w:rsid w:val="006D022F"/>
    <w:rsid w:val="006D179A"/>
    <w:rsid w:val="006D183E"/>
    <w:rsid w:val="006D2202"/>
    <w:rsid w:val="006D28E6"/>
    <w:rsid w:val="006D2D3A"/>
    <w:rsid w:val="006D3D5D"/>
    <w:rsid w:val="006D46E0"/>
    <w:rsid w:val="006D4FC3"/>
    <w:rsid w:val="006D509C"/>
    <w:rsid w:val="006D5918"/>
    <w:rsid w:val="006D5931"/>
    <w:rsid w:val="006D5A84"/>
    <w:rsid w:val="006D656C"/>
    <w:rsid w:val="006D6B6D"/>
    <w:rsid w:val="006D7344"/>
    <w:rsid w:val="006E0A4E"/>
    <w:rsid w:val="006E0D2B"/>
    <w:rsid w:val="006E3E47"/>
    <w:rsid w:val="006E4026"/>
    <w:rsid w:val="006E4698"/>
    <w:rsid w:val="006E4D08"/>
    <w:rsid w:val="006E4DDC"/>
    <w:rsid w:val="006E6BB4"/>
    <w:rsid w:val="006E6C77"/>
    <w:rsid w:val="006E6FD3"/>
    <w:rsid w:val="006E7315"/>
    <w:rsid w:val="006F03C5"/>
    <w:rsid w:val="006F0F4D"/>
    <w:rsid w:val="006F1444"/>
    <w:rsid w:val="006F1F2C"/>
    <w:rsid w:val="006F265F"/>
    <w:rsid w:val="006F27D1"/>
    <w:rsid w:val="006F3EB0"/>
    <w:rsid w:val="006F50CC"/>
    <w:rsid w:val="006F5366"/>
    <w:rsid w:val="006F7212"/>
    <w:rsid w:val="006F72AC"/>
    <w:rsid w:val="006F73C3"/>
    <w:rsid w:val="007001AE"/>
    <w:rsid w:val="00700BD5"/>
    <w:rsid w:val="00701156"/>
    <w:rsid w:val="007015B9"/>
    <w:rsid w:val="007016C1"/>
    <w:rsid w:val="00703117"/>
    <w:rsid w:val="00703488"/>
    <w:rsid w:val="00703F0F"/>
    <w:rsid w:val="00703FA0"/>
    <w:rsid w:val="00703FD6"/>
    <w:rsid w:val="0070449F"/>
    <w:rsid w:val="00704947"/>
    <w:rsid w:val="00704A83"/>
    <w:rsid w:val="007065DB"/>
    <w:rsid w:val="00706A43"/>
    <w:rsid w:val="00706E5A"/>
    <w:rsid w:val="00707F17"/>
    <w:rsid w:val="0071080E"/>
    <w:rsid w:val="00711ED8"/>
    <w:rsid w:val="00712856"/>
    <w:rsid w:val="00712A1C"/>
    <w:rsid w:val="0071388B"/>
    <w:rsid w:val="00713DF9"/>
    <w:rsid w:val="00714E59"/>
    <w:rsid w:val="00714E63"/>
    <w:rsid w:val="007153C5"/>
    <w:rsid w:val="007157D3"/>
    <w:rsid w:val="00716F65"/>
    <w:rsid w:val="00721430"/>
    <w:rsid w:val="00722BC1"/>
    <w:rsid w:val="007231B5"/>
    <w:rsid w:val="00723350"/>
    <w:rsid w:val="007246CC"/>
    <w:rsid w:val="00724CC0"/>
    <w:rsid w:val="0072591A"/>
    <w:rsid w:val="00726882"/>
    <w:rsid w:val="007268AB"/>
    <w:rsid w:val="00726A65"/>
    <w:rsid w:val="007270F1"/>
    <w:rsid w:val="007272D8"/>
    <w:rsid w:val="00727663"/>
    <w:rsid w:val="0073001A"/>
    <w:rsid w:val="0073197C"/>
    <w:rsid w:val="00736043"/>
    <w:rsid w:val="00737F31"/>
    <w:rsid w:val="00740468"/>
    <w:rsid w:val="00740933"/>
    <w:rsid w:val="00740F66"/>
    <w:rsid w:val="007411D3"/>
    <w:rsid w:val="00741EA2"/>
    <w:rsid w:val="007424B3"/>
    <w:rsid w:val="00742737"/>
    <w:rsid w:val="00743656"/>
    <w:rsid w:val="007442C6"/>
    <w:rsid w:val="0074490F"/>
    <w:rsid w:val="00744C99"/>
    <w:rsid w:val="007459C7"/>
    <w:rsid w:val="00745AB6"/>
    <w:rsid w:val="00746465"/>
    <w:rsid w:val="00747888"/>
    <w:rsid w:val="00747DFB"/>
    <w:rsid w:val="007507C4"/>
    <w:rsid w:val="007523C3"/>
    <w:rsid w:val="00752549"/>
    <w:rsid w:val="007537BD"/>
    <w:rsid w:val="00754D97"/>
    <w:rsid w:val="00755052"/>
    <w:rsid w:val="00755509"/>
    <w:rsid w:val="007556A0"/>
    <w:rsid w:val="007559C6"/>
    <w:rsid w:val="00755A73"/>
    <w:rsid w:val="00755BB4"/>
    <w:rsid w:val="00755C66"/>
    <w:rsid w:val="007569F9"/>
    <w:rsid w:val="00756D45"/>
    <w:rsid w:val="00756D9C"/>
    <w:rsid w:val="00757265"/>
    <w:rsid w:val="00760E67"/>
    <w:rsid w:val="00761440"/>
    <w:rsid w:val="007623E7"/>
    <w:rsid w:val="00763DFE"/>
    <w:rsid w:val="00765F08"/>
    <w:rsid w:val="00767CE1"/>
    <w:rsid w:val="00770493"/>
    <w:rsid w:val="007712F0"/>
    <w:rsid w:val="00771340"/>
    <w:rsid w:val="007727B4"/>
    <w:rsid w:val="007754FF"/>
    <w:rsid w:val="007761AE"/>
    <w:rsid w:val="00776E2F"/>
    <w:rsid w:val="007774F2"/>
    <w:rsid w:val="00777BE1"/>
    <w:rsid w:val="0078076C"/>
    <w:rsid w:val="00780F4E"/>
    <w:rsid w:val="00781A81"/>
    <w:rsid w:val="00781E45"/>
    <w:rsid w:val="0078287B"/>
    <w:rsid w:val="00782F79"/>
    <w:rsid w:val="0078369E"/>
    <w:rsid w:val="00783D80"/>
    <w:rsid w:val="00783EB1"/>
    <w:rsid w:val="00784AB6"/>
    <w:rsid w:val="00786AED"/>
    <w:rsid w:val="00786C23"/>
    <w:rsid w:val="00787445"/>
    <w:rsid w:val="00787685"/>
    <w:rsid w:val="00790606"/>
    <w:rsid w:val="007910A3"/>
    <w:rsid w:val="00792014"/>
    <w:rsid w:val="0079282E"/>
    <w:rsid w:val="00795726"/>
    <w:rsid w:val="00795DD2"/>
    <w:rsid w:val="0079629D"/>
    <w:rsid w:val="007A016E"/>
    <w:rsid w:val="007A1595"/>
    <w:rsid w:val="007A1C74"/>
    <w:rsid w:val="007A2201"/>
    <w:rsid w:val="007A2592"/>
    <w:rsid w:val="007A3078"/>
    <w:rsid w:val="007A3555"/>
    <w:rsid w:val="007A4209"/>
    <w:rsid w:val="007A50FB"/>
    <w:rsid w:val="007A5391"/>
    <w:rsid w:val="007A55F9"/>
    <w:rsid w:val="007A5EFA"/>
    <w:rsid w:val="007A5F48"/>
    <w:rsid w:val="007A7818"/>
    <w:rsid w:val="007A7E86"/>
    <w:rsid w:val="007B0055"/>
    <w:rsid w:val="007B0B7F"/>
    <w:rsid w:val="007B0D17"/>
    <w:rsid w:val="007B13D7"/>
    <w:rsid w:val="007B182D"/>
    <w:rsid w:val="007B1F90"/>
    <w:rsid w:val="007B2F00"/>
    <w:rsid w:val="007B483E"/>
    <w:rsid w:val="007B48B7"/>
    <w:rsid w:val="007B593C"/>
    <w:rsid w:val="007B5C41"/>
    <w:rsid w:val="007B6636"/>
    <w:rsid w:val="007B7030"/>
    <w:rsid w:val="007B705C"/>
    <w:rsid w:val="007B7C16"/>
    <w:rsid w:val="007C0249"/>
    <w:rsid w:val="007C0ACE"/>
    <w:rsid w:val="007C11BD"/>
    <w:rsid w:val="007C2C06"/>
    <w:rsid w:val="007C2D91"/>
    <w:rsid w:val="007C3BD0"/>
    <w:rsid w:val="007C3C42"/>
    <w:rsid w:val="007C47A5"/>
    <w:rsid w:val="007C5094"/>
    <w:rsid w:val="007C55E2"/>
    <w:rsid w:val="007C59C1"/>
    <w:rsid w:val="007C5AFD"/>
    <w:rsid w:val="007C678D"/>
    <w:rsid w:val="007C6E74"/>
    <w:rsid w:val="007C6E7D"/>
    <w:rsid w:val="007C7402"/>
    <w:rsid w:val="007D0B74"/>
    <w:rsid w:val="007D10A1"/>
    <w:rsid w:val="007D2644"/>
    <w:rsid w:val="007D2DAF"/>
    <w:rsid w:val="007D3DFD"/>
    <w:rsid w:val="007D3E0B"/>
    <w:rsid w:val="007D489B"/>
    <w:rsid w:val="007D4B3E"/>
    <w:rsid w:val="007D4BD4"/>
    <w:rsid w:val="007D5612"/>
    <w:rsid w:val="007D5863"/>
    <w:rsid w:val="007D5C6D"/>
    <w:rsid w:val="007D645C"/>
    <w:rsid w:val="007D727D"/>
    <w:rsid w:val="007E04AA"/>
    <w:rsid w:val="007E07DC"/>
    <w:rsid w:val="007E0AB8"/>
    <w:rsid w:val="007E13EA"/>
    <w:rsid w:val="007E1E45"/>
    <w:rsid w:val="007E2454"/>
    <w:rsid w:val="007E3B00"/>
    <w:rsid w:val="007E3BCA"/>
    <w:rsid w:val="007E5AAB"/>
    <w:rsid w:val="007E5FF2"/>
    <w:rsid w:val="007E63AE"/>
    <w:rsid w:val="007E6572"/>
    <w:rsid w:val="007E7456"/>
    <w:rsid w:val="007E7E43"/>
    <w:rsid w:val="007F0282"/>
    <w:rsid w:val="007F03E4"/>
    <w:rsid w:val="007F0EFC"/>
    <w:rsid w:val="007F138A"/>
    <w:rsid w:val="007F2234"/>
    <w:rsid w:val="007F259C"/>
    <w:rsid w:val="007F4A84"/>
    <w:rsid w:val="007F57B7"/>
    <w:rsid w:val="007F5806"/>
    <w:rsid w:val="007F6405"/>
    <w:rsid w:val="007F6571"/>
    <w:rsid w:val="007F70A9"/>
    <w:rsid w:val="007F7B73"/>
    <w:rsid w:val="00800B72"/>
    <w:rsid w:val="00801F97"/>
    <w:rsid w:val="00803A20"/>
    <w:rsid w:val="00804B59"/>
    <w:rsid w:val="008059C9"/>
    <w:rsid w:val="008079B9"/>
    <w:rsid w:val="00807B08"/>
    <w:rsid w:val="00812D32"/>
    <w:rsid w:val="008149D4"/>
    <w:rsid w:val="008155E3"/>
    <w:rsid w:val="00815C28"/>
    <w:rsid w:val="00815EAB"/>
    <w:rsid w:val="008160BD"/>
    <w:rsid w:val="00816EE2"/>
    <w:rsid w:val="00817B97"/>
    <w:rsid w:val="008201C7"/>
    <w:rsid w:val="00821738"/>
    <w:rsid w:val="00821920"/>
    <w:rsid w:val="00823170"/>
    <w:rsid w:val="008233DA"/>
    <w:rsid w:val="00823B27"/>
    <w:rsid w:val="00824E15"/>
    <w:rsid w:val="00824FDF"/>
    <w:rsid w:val="0082571F"/>
    <w:rsid w:val="00825923"/>
    <w:rsid w:val="00825F99"/>
    <w:rsid w:val="00826232"/>
    <w:rsid w:val="008262D8"/>
    <w:rsid w:val="008265BC"/>
    <w:rsid w:val="00826F25"/>
    <w:rsid w:val="008273E8"/>
    <w:rsid w:val="0083025B"/>
    <w:rsid w:val="00830378"/>
    <w:rsid w:val="00830B60"/>
    <w:rsid w:val="00830C22"/>
    <w:rsid w:val="00830C3B"/>
    <w:rsid w:val="008314AC"/>
    <w:rsid w:val="00831F2F"/>
    <w:rsid w:val="00832CF2"/>
    <w:rsid w:val="00832E3F"/>
    <w:rsid w:val="00832E7E"/>
    <w:rsid w:val="008341D8"/>
    <w:rsid w:val="00834357"/>
    <w:rsid w:val="008349A7"/>
    <w:rsid w:val="0083517F"/>
    <w:rsid w:val="0083619C"/>
    <w:rsid w:val="008361A3"/>
    <w:rsid w:val="0083685F"/>
    <w:rsid w:val="00836AF3"/>
    <w:rsid w:val="00836EC1"/>
    <w:rsid w:val="008375F2"/>
    <w:rsid w:val="00840DDA"/>
    <w:rsid w:val="0084119E"/>
    <w:rsid w:val="00841671"/>
    <w:rsid w:val="008419DF"/>
    <w:rsid w:val="00841D5F"/>
    <w:rsid w:val="00841E1C"/>
    <w:rsid w:val="0084219C"/>
    <w:rsid w:val="00842305"/>
    <w:rsid w:val="008433F9"/>
    <w:rsid w:val="00843AB7"/>
    <w:rsid w:val="00843E44"/>
    <w:rsid w:val="00843EA1"/>
    <w:rsid w:val="008449AF"/>
    <w:rsid w:val="00845CEC"/>
    <w:rsid w:val="008472BC"/>
    <w:rsid w:val="008475EF"/>
    <w:rsid w:val="008479DB"/>
    <w:rsid w:val="00847E08"/>
    <w:rsid w:val="00847FB7"/>
    <w:rsid w:val="00850587"/>
    <w:rsid w:val="008505CF"/>
    <w:rsid w:val="00851676"/>
    <w:rsid w:val="00851774"/>
    <w:rsid w:val="008524DF"/>
    <w:rsid w:val="00852933"/>
    <w:rsid w:val="0085304C"/>
    <w:rsid w:val="0085368B"/>
    <w:rsid w:val="00853B9D"/>
    <w:rsid w:val="008547FF"/>
    <w:rsid w:val="00854E97"/>
    <w:rsid w:val="00856786"/>
    <w:rsid w:val="00860E7D"/>
    <w:rsid w:val="00862553"/>
    <w:rsid w:val="008643B3"/>
    <w:rsid w:val="0086477A"/>
    <w:rsid w:val="008648ED"/>
    <w:rsid w:val="008655C9"/>
    <w:rsid w:val="00865CD7"/>
    <w:rsid w:val="00867352"/>
    <w:rsid w:val="00870A08"/>
    <w:rsid w:val="00871215"/>
    <w:rsid w:val="00871C09"/>
    <w:rsid w:val="00873871"/>
    <w:rsid w:val="00874809"/>
    <w:rsid w:val="00874F28"/>
    <w:rsid w:val="00875728"/>
    <w:rsid w:val="00875906"/>
    <w:rsid w:val="00875A47"/>
    <w:rsid w:val="00876752"/>
    <w:rsid w:val="008768F5"/>
    <w:rsid w:val="008779CF"/>
    <w:rsid w:val="00880509"/>
    <w:rsid w:val="00880A59"/>
    <w:rsid w:val="008817D3"/>
    <w:rsid w:val="00881C6B"/>
    <w:rsid w:val="0088206D"/>
    <w:rsid w:val="00883A04"/>
    <w:rsid w:val="0088640C"/>
    <w:rsid w:val="00887953"/>
    <w:rsid w:val="00887E36"/>
    <w:rsid w:val="00887E62"/>
    <w:rsid w:val="00890225"/>
    <w:rsid w:val="00890B36"/>
    <w:rsid w:val="00890E45"/>
    <w:rsid w:val="00891C95"/>
    <w:rsid w:val="008924D0"/>
    <w:rsid w:val="00892701"/>
    <w:rsid w:val="0089282E"/>
    <w:rsid w:val="008929A4"/>
    <w:rsid w:val="00893279"/>
    <w:rsid w:val="0089357B"/>
    <w:rsid w:val="00894F4D"/>
    <w:rsid w:val="008960A7"/>
    <w:rsid w:val="00896F8E"/>
    <w:rsid w:val="008A06F4"/>
    <w:rsid w:val="008A0A49"/>
    <w:rsid w:val="008A0F6C"/>
    <w:rsid w:val="008A1225"/>
    <w:rsid w:val="008A367F"/>
    <w:rsid w:val="008A387A"/>
    <w:rsid w:val="008A4035"/>
    <w:rsid w:val="008A4A35"/>
    <w:rsid w:val="008A541A"/>
    <w:rsid w:val="008A687B"/>
    <w:rsid w:val="008A6F29"/>
    <w:rsid w:val="008A721B"/>
    <w:rsid w:val="008B01A0"/>
    <w:rsid w:val="008B05BA"/>
    <w:rsid w:val="008B0819"/>
    <w:rsid w:val="008B1344"/>
    <w:rsid w:val="008B21A0"/>
    <w:rsid w:val="008B2F44"/>
    <w:rsid w:val="008B2FD3"/>
    <w:rsid w:val="008B3752"/>
    <w:rsid w:val="008B3941"/>
    <w:rsid w:val="008B3DC7"/>
    <w:rsid w:val="008B45CC"/>
    <w:rsid w:val="008B606B"/>
    <w:rsid w:val="008B68CE"/>
    <w:rsid w:val="008B7887"/>
    <w:rsid w:val="008B795E"/>
    <w:rsid w:val="008C0732"/>
    <w:rsid w:val="008C11F4"/>
    <w:rsid w:val="008C1469"/>
    <w:rsid w:val="008C214F"/>
    <w:rsid w:val="008C2179"/>
    <w:rsid w:val="008C28D6"/>
    <w:rsid w:val="008C42A3"/>
    <w:rsid w:val="008C4995"/>
    <w:rsid w:val="008C6282"/>
    <w:rsid w:val="008C6994"/>
    <w:rsid w:val="008C72F5"/>
    <w:rsid w:val="008C7EA4"/>
    <w:rsid w:val="008D082F"/>
    <w:rsid w:val="008D2A3A"/>
    <w:rsid w:val="008D2CFE"/>
    <w:rsid w:val="008D2D0D"/>
    <w:rsid w:val="008D2F0D"/>
    <w:rsid w:val="008D4C76"/>
    <w:rsid w:val="008D51B7"/>
    <w:rsid w:val="008D5225"/>
    <w:rsid w:val="008D5A30"/>
    <w:rsid w:val="008D5C83"/>
    <w:rsid w:val="008D627A"/>
    <w:rsid w:val="008D6564"/>
    <w:rsid w:val="008D7085"/>
    <w:rsid w:val="008D731D"/>
    <w:rsid w:val="008D746D"/>
    <w:rsid w:val="008D7FE4"/>
    <w:rsid w:val="008E0D15"/>
    <w:rsid w:val="008E17F5"/>
    <w:rsid w:val="008E2139"/>
    <w:rsid w:val="008E2155"/>
    <w:rsid w:val="008E2BBE"/>
    <w:rsid w:val="008E3B82"/>
    <w:rsid w:val="008E3CBD"/>
    <w:rsid w:val="008E44A7"/>
    <w:rsid w:val="008E479C"/>
    <w:rsid w:val="008E5DFD"/>
    <w:rsid w:val="008E6138"/>
    <w:rsid w:val="008E618F"/>
    <w:rsid w:val="008E6B65"/>
    <w:rsid w:val="008E7484"/>
    <w:rsid w:val="008E7655"/>
    <w:rsid w:val="008E78BB"/>
    <w:rsid w:val="008E7C2D"/>
    <w:rsid w:val="008F060C"/>
    <w:rsid w:val="008F0F1F"/>
    <w:rsid w:val="008F0FC7"/>
    <w:rsid w:val="008F156F"/>
    <w:rsid w:val="008F1C92"/>
    <w:rsid w:val="008F3AAF"/>
    <w:rsid w:val="008F3BB1"/>
    <w:rsid w:val="008F452C"/>
    <w:rsid w:val="008F47D0"/>
    <w:rsid w:val="008F4B07"/>
    <w:rsid w:val="008F4FC0"/>
    <w:rsid w:val="008F5219"/>
    <w:rsid w:val="008F67FC"/>
    <w:rsid w:val="008F779B"/>
    <w:rsid w:val="008F7D70"/>
    <w:rsid w:val="009016D6"/>
    <w:rsid w:val="009025C6"/>
    <w:rsid w:val="009031E4"/>
    <w:rsid w:val="0090457E"/>
    <w:rsid w:val="00904D3F"/>
    <w:rsid w:val="00905322"/>
    <w:rsid w:val="00905B0A"/>
    <w:rsid w:val="009062FD"/>
    <w:rsid w:val="00906321"/>
    <w:rsid w:val="009064BF"/>
    <w:rsid w:val="009066C3"/>
    <w:rsid w:val="009073BC"/>
    <w:rsid w:val="0091010A"/>
    <w:rsid w:val="009104EC"/>
    <w:rsid w:val="0091074A"/>
    <w:rsid w:val="009110E0"/>
    <w:rsid w:val="0091149D"/>
    <w:rsid w:val="00911994"/>
    <w:rsid w:val="00911DEC"/>
    <w:rsid w:val="00911E22"/>
    <w:rsid w:val="009124FE"/>
    <w:rsid w:val="00912A5E"/>
    <w:rsid w:val="00912DE8"/>
    <w:rsid w:val="00913768"/>
    <w:rsid w:val="00915F2C"/>
    <w:rsid w:val="00916C97"/>
    <w:rsid w:val="00916E3E"/>
    <w:rsid w:val="00916E45"/>
    <w:rsid w:val="00917125"/>
    <w:rsid w:val="00917A02"/>
    <w:rsid w:val="009200BC"/>
    <w:rsid w:val="0092169A"/>
    <w:rsid w:val="009227A6"/>
    <w:rsid w:val="00924E25"/>
    <w:rsid w:val="0092523C"/>
    <w:rsid w:val="009263AD"/>
    <w:rsid w:val="00926D42"/>
    <w:rsid w:val="0092738E"/>
    <w:rsid w:val="009275B9"/>
    <w:rsid w:val="00930F70"/>
    <w:rsid w:val="00931A0A"/>
    <w:rsid w:val="00931CA3"/>
    <w:rsid w:val="00933279"/>
    <w:rsid w:val="0093466B"/>
    <w:rsid w:val="00934AFE"/>
    <w:rsid w:val="00935A7D"/>
    <w:rsid w:val="00935D61"/>
    <w:rsid w:val="009360E2"/>
    <w:rsid w:val="009364CB"/>
    <w:rsid w:val="00936511"/>
    <w:rsid w:val="00940D67"/>
    <w:rsid w:val="00941D4F"/>
    <w:rsid w:val="00942427"/>
    <w:rsid w:val="00942E60"/>
    <w:rsid w:val="00943163"/>
    <w:rsid w:val="009435FA"/>
    <w:rsid w:val="00945AA4"/>
    <w:rsid w:val="009475C3"/>
    <w:rsid w:val="00947C01"/>
    <w:rsid w:val="00947FBB"/>
    <w:rsid w:val="009501E2"/>
    <w:rsid w:val="009512BA"/>
    <w:rsid w:val="00951633"/>
    <w:rsid w:val="00952C48"/>
    <w:rsid w:val="00953678"/>
    <w:rsid w:val="00953E7C"/>
    <w:rsid w:val="009540C9"/>
    <w:rsid w:val="00954EA8"/>
    <w:rsid w:val="009562A5"/>
    <w:rsid w:val="00956659"/>
    <w:rsid w:val="009571FC"/>
    <w:rsid w:val="00960728"/>
    <w:rsid w:val="00961988"/>
    <w:rsid w:val="00961E12"/>
    <w:rsid w:val="00962D60"/>
    <w:rsid w:val="00963312"/>
    <w:rsid w:val="00965A01"/>
    <w:rsid w:val="00966FD2"/>
    <w:rsid w:val="0097010D"/>
    <w:rsid w:val="00970ACD"/>
    <w:rsid w:val="009714A7"/>
    <w:rsid w:val="009718A4"/>
    <w:rsid w:val="00972D12"/>
    <w:rsid w:val="00974180"/>
    <w:rsid w:val="00975400"/>
    <w:rsid w:val="0097617A"/>
    <w:rsid w:val="0097649E"/>
    <w:rsid w:val="00977BD3"/>
    <w:rsid w:val="0098113B"/>
    <w:rsid w:val="009819C6"/>
    <w:rsid w:val="0098217F"/>
    <w:rsid w:val="009821FE"/>
    <w:rsid w:val="00982FAA"/>
    <w:rsid w:val="00983CF7"/>
    <w:rsid w:val="009840AC"/>
    <w:rsid w:val="00985A78"/>
    <w:rsid w:val="0098749E"/>
    <w:rsid w:val="00987C4D"/>
    <w:rsid w:val="00987CDE"/>
    <w:rsid w:val="0099009E"/>
    <w:rsid w:val="009903A6"/>
    <w:rsid w:val="009905C9"/>
    <w:rsid w:val="0099097A"/>
    <w:rsid w:val="00991035"/>
    <w:rsid w:val="00993252"/>
    <w:rsid w:val="00994DE5"/>
    <w:rsid w:val="009952DA"/>
    <w:rsid w:val="009956F6"/>
    <w:rsid w:val="00995CE8"/>
    <w:rsid w:val="009961BC"/>
    <w:rsid w:val="0099684B"/>
    <w:rsid w:val="00996B5D"/>
    <w:rsid w:val="00996BDA"/>
    <w:rsid w:val="00996FB7"/>
    <w:rsid w:val="0099734C"/>
    <w:rsid w:val="0099758E"/>
    <w:rsid w:val="009A170F"/>
    <w:rsid w:val="009A1901"/>
    <w:rsid w:val="009A1DA5"/>
    <w:rsid w:val="009A2EFD"/>
    <w:rsid w:val="009A2F52"/>
    <w:rsid w:val="009A3A0B"/>
    <w:rsid w:val="009A3B0F"/>
    <w:rsid w:val="009A41AC"/>
    <w:rsid w:val="009A4382"/>
    <w:rsid w:val="009A44D1"/>
    <w:rsid w:val="009A4B73"/>
    <w:rsid w:val="009A4D42"/>
    <w:rsid w:val="009A6479"/>
    <w:rsid w:val="009A7550"/>
    <w:rsid w:val="009A7B74"/>
    <w:rsid w:val="009A7BE6"/>
    <w:rsid w:val="009A7E24"/>
    <w:rsid w:val="009B1D07"/>
    <w:rsid w:val="009B35D9"/>
    <w:rsid w:val="009B4CA4"/>
    <w:rsid w:val="009B5B1F"/>
    <w:rsid w:val="009C13F2"/>
    <w:rsid w:val="009C17BB"/>
    <w:rsid w:val="009C1F04"/>
    <w:rsid w:val="009C2286"/>
    <w:rsid w:val="009C2C6B"/>
    <w:rsid w:val="009C5091"/>
    <w:rsid w:val="009C538A"/>
    <w:rsid w:val="009C5A7C"/>
    <w:rsid w:val="009C66D4"/>
    <w:rsid w:val="009C6739"/>
    <w:rsid w:val="009D0A04"/>
    <w:rsid w:val="009D0BA9"/>
    <w:rsid w:val="009D2FF8"/>
    <w:rsid w:val="009D34DB"/>
    <w:rsid w:val="009D41CF"/>
    <w:rsid w:val="009D494D"/>
    <w:rsid w:val="009D4B96"/>
    <w:rsid w:val="009D4E8D"/>
    <w:rsid w:val="009D7197"/>
    <w:rsid w:val="009E1315"/>
    <w:rsid w:val="009E1CCA"/>
    <w:rsid w:val="009E1CE3"/>
    <w:rsid w:val="009E29DD"/>
    <w:rsid w:val="009E4A5A"/>
    <w:rsid w:val="009E4C01"/>
    <w:rsid w:val="009E4C72"/>
    <w:rsid w:val="009E50AC"/>
    <w:rsid w:val="009E58FF"/>
    <w:rsid w:val="009E73F5"/>
    <w:rsid w:val="009E7C8F"/>
    <w:rsid w:val="009F04CF"/>
    <w:rsid w:val="009F1029"/>
    <w:rsid w:val="009F1B3F"/>
    <w:rsid w:val="009F2027"/>
    <w:rsid w:val="009F2534"/>
    <w:rsid w:val="009F27CA"/>
    <w:rsid w:val="009F3C19"/>
    <w:rsid w:val="009F3C46"/>
    <w:rsid w:val="009F46F8"/>
    <w:rsid w:val="009F557B"/>
    <w:rsid w:val="009F66E5"/>
    <w:rsid w:val="009F69E2"/>
    <w:rsid w:val="00A002A5"/>
    <w:rsid w:val="00A00AB0"/>
    <w:rsid w:val="00A01FAD"/>
    <w:rsid w:val="00A02A86"/>
    <w:rsid w:val="00A0332E"/>
    <w:rsid w:val="00A03415"/>
    <w:rsid w:val="00A034D3"/>
    <w:rsid w:val="00A03791"/>
    <w:rsid w:val="00A04601"/>
    <w:rsid w:val="00A047FE"/>
    <w:rsid w:val="00A04904"/>
    <w:rsid w:val="00A04F00"/>
    <w:rsid w:val="00A05139"/>
    <w:rsid w:val="00A051B2"/>
    <w:rsid w:val="00A068BC"/>
    <w:rsid w:val="00A073AA"/>
    <w:rsid w:val="00A074BB"/>
    <w:rsid w:val="00A1106C"/>
    <w:rsid w:val="00A14947"/>
    <w:rsid w:val="00A14C4C"/>
    <w:rsid w:val="00A154DB"/>
    <w:rsid w:val="00A16816"/>
    <w:rsid w:val="00A16E7F"/>
    <w:rsid w:val="00A20584"/>
    <w:rsid w:val="00A20D3F"/>
    <w:rsid w:val="00A21B89"/>
    <w:rsid w:val="00A22439"/>
    <w:rsid w:val="00A22833"/>
    <w:rsid w:val="00A22F7D"/>
    <w:rsid w:val="00A236C3"/>
    <w:rsid w:val="00A2413E"/>
    <w:rsid w:val="00A24DCE"/>
    <w:rsid w:val="00A250F6"/>
    <w:rsid w:val="00A258E7"/>
    <w:rsid w:val="00A2595E"/>
    <w:rsid w:val="00A26C75"/>
    <w:rsid w:val="00A26FD8"/>
    <w:rsid w:val="00A274E6"/>
    <w:rsid w:val="00A27C3D"/>
    <w:rsid w:val="00A3098C"/>
    <w:rsid w:val="00A31075"/>
    <w:rsid w:val="00A3198E"/>
    <w:rsid w:val="00A323B2"/>
    <w:rsid w:val="00A3355D"/>
    <w:rsid w:val="00A33928"/>
    <w:rsid w:val="00A342A0"/>
    <w:rsid w:val="00A343D5"/>
    <w:rsid w:val="00A34C6F"/>
    <w:rsid w:val="00A350C2"/>
    <w:rsid w:val="00A36370"/>
    <w:rsid w:val="00A36429"/>
    <w:rsid w:val="00A36886"/>
    <w:rsid w:val="00A36AA1"/>
    <w:rsid w:val="00A36C8D"/>
    <w:rsid w:val="00A36E2F"/>
    <w:rsid w:val="00A40715"/>
    <w:rsid w:val="00A41284"/>
    <w:rsid w:val="00A415F1"/>
    <w:rsid w:val="00A418F0"/>
    <w:rsid w:val="00A419E1"/>
    <w:rsid w:val="00A41E90"/>
    <w:rsid w:val="00A426EF"/>
    <w:rsid w:val="00A4613D"/>
    <w:rsid w:val="00A464B8"/>
    <w:rsid w:val="00A46768"/>
    <w:rsid w:val="00A47CCB"/>
    <w:rsid w:val="00A47D94"/>
    <w:rsid w:val="00A50485"/>
    <w:rsid w:val="00A50BE5"/>
    <w:rsid w:val="00A51134"/>
    <w:rsid w:val="00A51410"/>
    <w:rsid w:val="00A51825"/>
    <w:rsid w:val="00A5192C"/>
    <w:rsid w:val="00A51C2D"/>
    <w:rsid w:val="00A51DB1"/>
    <w:rsid w:val="00A52D22"/>
    <w:rsid w:val="00A5437B"/>
    <w:rsid w:val="00A54963"/>
    <w:rsid w:val="00A5565D"/>
    <w:rsid w:val="00A57089"/>
    <w:rsid w:val="00A572E5"/>
    <w:rsid w:val="00A57CFE"/>
    <w:rsid w:val="00A604C6"/>
    <w:rsid w:val="00A606C2"/>
    <w:rsid w:val="00A60BB3"/>
    <w:rsid w:val="00A61646"/>
    <w:rsid w:val="00A6191F"/>
    <w:rsid w:val="00A62319"/>
    <w:rsid w:val="00A62EBD"/>
    <w:rsid w:val="00A63FBA"/>
    <w:rsid w:val="00A649E5"/>
    <w:rsid w:val="00A65009"/>
    <w:rsid w:val="00A6562C"/>
    <w:rsid w:val="00A66E24"/>
    <w:rsid w:val="00A67E55"/>
    <w:rsid w:val="00A72BC8"/>
    <w:rsid w:val="00A736D1"/>
    <w:rsid w:val="00A7491E"/>
    <w:rsid w:val="00A75B5F"/>
    <w:rsid w:val="00A779E1"/>
    <w:rsid w:val="00A8051B"/>
    <w:rsid w:val="00A807C9"/>
    <w:rsid w:val="00A81351"/>
    <w:rsid w:val="00A81678"/>
    <w:rsid w:val="00A81CD4"/>
    <w:rsid w:val="00A820B5"/>
    <w:rsid w:val="00A825E0"/>
    <w:rsid w:val="00A82A21"/>
    <w:rsid w:val="00A82BFA"/>
    <w:rsid w:val="00A82F78"/>
    <w:rsid w:val="00A84DDF"/>
    <w:rsid w:val="00A8528C"/>
    <w:rsid w:val="00A86052"/>
    <w:rsid w:val="00A86307"/>
    <w:rsid w:val="00A866DA"/>
    <w:rsid w:val="00A87251"/>
    <w:rsid w:val="00A878B4"/>
    <w:rsid w:val="00A879AA"/>
    <w:rsid w:val="00A907FC"/>
    <w:rsid w:val="00A913B6"/>
    <w:rsid w:val="00A917A8"/>
    <w:rsid w:val="00A91D50"/>
    <w:rsid w:val="00A92B47"/>
    <w:rsid w:val="00A939B7"/>
    <w:rsid w:val="00A93D16"/>
    <w:rsid w:val="00A946C5"/>
    <w:rsid w:val="00A95F9A"/>
    <w:rsid w:val="00A9628B"/>
    <w:rsid w:val="00A97F97"/>
    <w:rsid w:val="00AA01A6"/>
    <w:rsid w:val="00AA0D33"/>
    <w:rsid w:val="00AA1248"/>
    <w:rsid w:val="00AA14C0"/>
    <w:rsid w:val="00AA15D0"/>
    <w:rsid w:val="00AA2606"/>
    <w:rsid w:val="00AA2B9E"/>
    <w:rsid w:val="00AA398D"/>
    <w:rsid w:val="00AA43D6"/>
    <w:rsid w:val="00AA4C67"/>
    <w:rsid w:val="00AA52FE"/>
    <w:rsid w:val="00AA6807"/>
    <w:rsid w:val="00AA726C"/>
    <w:rsid w:val="00AA731F"/>
    <w:rsid w:val="00AA743F"/>
    <w:rsid w:val="00AA7D95"/>
    <w:rsid w:val="00AB029B"/>
    <w:rsid w:val="00AB0861"/>
    <w:rsid w:val="00AB16D5"/>
    <w:rsid w:val="00AB2410"/>
    <w:rsid w:val="00AB28A3"/>
    <w:rsid w:val="00AB36F6"/>
    <w:rsid w:val="00AB42BE"/>
    <w:rsid w:val="00AB47A9"/>
    <w:rsid w:val="00AB4E91"/>
    <w:rsid w:val="00AB5107"/>
    <w:rsid w:val="00AB5FA9"/>
    <w:rsid w:val="00AB5FEA"/>
    <w:rsid w:val="00AB6254"/>
    <w:rsid w:val="00AB63C8"/>
    <w:rsid w:val="00AB66B0"/>
    <w:rsid w:val="00AB67D3"/>
    <w:rsid w:val="00AB6A6B"/>
    <w:rsid w:val="00AB7EAB"/>
    <w:rsid w:val="00AC0099"/>
    <w:rsid w:val="00AC080B"/>
    <w:rsid w:val="00AC2024"/>
    <w:rsid w:val="00AC2651"/>
    <w:rsid w:val="00AC2F09"/>
    <w:rsid w:val="00AC36FF"/>
    <w:rsid w:val="00AC372C"/>
    <w:rsid w:val="00AC42C2"/>
    <w:rsid w:val="00AC4F44"/>
    <w:rsid w:val="00AC5816"/>
    <w:rsid w:val="00AC6B61"/>
    <w:rsid w:val="00AC6C7F"/>
    <w:rsid w:val="00AC6DDC"/>
    <w:rsid w:val="00AC72E7"/>
    <w:rsid w:val="00AD00D8"/>
    <w:rsid w:val="00AD1970"/>
    <w:rsid w:val="00AD1BEF"/>
    <w:rsid w:val="00AD25C5"/>
    <w:rsid w:val="00AD29A5"/>
    <w:rsid w:val="00AD2A07"/>
    <w:rsid w:val="00AD2E62"/>
    <w:rsid w:val="00AD4A40"/>
    <w:rsid w:val="00AD4A8B"/>
    <w:rsid w:val="00AD4C3F"/>
    <w:rsid w:val="00AD532D"/>
    <w:rsid w:val="00AD59A3"/>
    <w:rsid w:val="00AD656C"/>
    <w:rsid w:val="00AD7D0C"/>
    <w:rsid w:val="00AE04AF"/>
    <w:rsid w:val="00AE0E94"/>
    <w:rsid w:val="00AE0EE9"/>
    <w:rsid w:val="00AE1513"/>
    <w:rsid w:val="00AE26A4"/>
    <w:rsid w:val="00AE5210"/>
    <w:rsid w:val="00AE5778"/>
    <w:rsid w:val="00AE64E9"/>
    <w:rsid w:val="00AE659D"/>
    <w:rsid w:val="00AE6C2A"/>
    <w:rsid w:val="00AE7A15"/>
    <w:rsid w:val="00AF0C51"/>
    <w:rsid w:val="00AF0CEF"/>
    <w:rsid w:val="00AF14C8"/>
    <w:rsid w:val="00AF14F2"/>
    <w:rsid w:val="00AF1B94"/>
    <w:rsid w:val="00AF1F90"/>
    <w:rsid w:val="00AF2334"/>
    <w:rsid w:val="00AF23D6"/>
    <w:rsid w:val="00AF262E"/>
    <w:rsid w:val="00AF287C"/>
    <w:rsid w:val="00AF3A7C"/>
    <w:rsid w:val="00AF4B8E"/>
    <w:rsid w:val="00AF69A5"/>
    <w:rsid w:val="00AF7228"/>
    <w:rsid w:val="00B0064E"/>
    <w:rsid w:val="00B016AF"/>
    <w:rsid w:val="00B01D0C"/>
    <w:rsid w:val="00B03262"/>
    <w:rsid w:val="00B03808"/>
    <w:rsid w:val="00B0397A"/>
    <w:rsid w:val="00B04215"/>
    <w:rsid w:val="00B04AD6"/>
    <w:rsid w:val="00B0540B"/>
    <w:rsid w:val="00B06AEF"/>
    <w:rsid w:val="00B072E5"/>
    <w:rsid w:val="00B07AB0"/>
    <w:rsid w:val="00B10D0F"/>
    <w:rsid w:val="00B11245"/>
    <w:rsid w:val="00B12577"/>
    <w:rsid w:val="00B125E8"/>
    <w:rsid w:val="00B12E8C"/>
    <w:rsid w:val="00B144A1"/>
    <w:rsid w:val="00B15309"/>
    <w:rsid w:val="00B16180"/>
    <w:rsid w:val="00B16539"/>
    <w:rsid w:val="00B17DB7"/>
    <w:rsid w:val="00B20ACE"/>
    <w:rsid w:val="00B21022"/>
    <w:rsid w:val="00B213F9"/>
    <w:rsid w:val="00B217AF"/>
    <w:rsid w:val="00B22F9C"/>
    <w:rsid w:val="00B2305B"/>
    <w:rsid w:val="00B24F42"/>
    <w:rsid w:val="00B24F7C"/>
    <w:rsid w:val="00B25316"/>
    <w:rsid w:val="00B25878"/>
    <w:rsid w:val="00B26351"/>
    <w:rsid w:val="00B26834"/>
    <w:rsid w:val="00B27D1F"/>
    <w:rsid w:val="00B30B68"/>
    <w:rsid w:val="00B30EFE"/>
    <w:rsid w:val="00B30F2B"/>
    <w:rsid w:val="00B311CA"/>
    <w:rsid w:val="00B320E6"/>
    <w:rsid w:val="00B33058"/>
    <w:rsid w:val="00B330FF"/>
    <w:rsid w:val="00B337C9"/>
    <w:rsid w:val="00B34D0E"/>
    <w:rsid w:val="00B3503B"/>
    <w:rsid w:val="00B3566D"/>
    <w:rsid w:val="00B35837"/>
    <w:rsid w:val="00B3583D"/>
    <w:rsid w:val="00B36E50"/>
    <w:rsid w:val="00B406C6"/>
    <w:rsid w:val="00B41F82"/>
    <w:rsid w:val="00B42872"/>
    <w:rsid w:val="00B43289"/>
    <w:rsid w:val="00B434C9"/>
    <w:rsid w:val="00B437C6"/>
    <w:rsid w:val="00B44C0A"/>
    <w:rsid w:val="00B451C6"/>
    <w:rsid w:val="00B45FE4"/>
    <w:rsid w:val="00B46DCA"/>
    <w:rsid w:val="00B47ADE"/>
    <w:rsid w:val="00B50FFD"/>
    <w:rsid w:val="00B511D3"/>
    <w:rsid w:val="00B51364"/>
    <w:rsid w:val="00B52F74"/>
    <w:rsid w:val="00B53383"/>
    <w:rsid w:val="00B54580"/>
    <w:rsid w:val="00B5471E"/>
    <w:rsid w:val="00B55929"/>
    <w:rsid w:val="00B55AF9"/>
    <w:rsid w:val="00B56E86"/>
    <w:rsid w:val="00B60E41"/>
    <w:rsid w:val="00B62874"/>
    <w:rsid w:val="00B63385"/>
    <w:rsid w:val="00B63675"/>
    <w:rsid w:val="00B63B1F"/>
    <w:rsid w:val="00B63B31"/>
    <w:rsid w:val="00B63C9A"/>
    <w:rsid w:val="00B6407D"/>
    <w:rsid w:val="00B643C6"/>
    <w:rsid w:val="00B64533"/>
    <w:rsid w:val="00B6539D"/>
    <w:rsid w:val="00B66F93"/>
    <w:rsid w:val="00B67A56"/>
    <w:rsid w:val="00B7252C"/>
    <w:rsid w:val="00B72D75"/>
    <w:rsid w:val="00B74217"/>
    <w:rsid w:val="00B7457F"/>
    <w:rsid w:val="00B748F8"/>
    <w:rsid w:val="00B74AAC"/>
    <w:rsid w:val="00B74F99"/>
    <w:rsid w:val="00B769E2"/>
    <w:rsid w:val="00B76DDF"/>
    <w:rsid w:val="00B77983"/>
    <w:rsid w:val="00B8342C"/>
    <w:rsid w:val="00B83B61"/>
    <w:rsid w:val="00B83D85"/>
    <w:rsid w:val="00B8429C"/>
    <w:rsid w:val="00B84511"/>
    <w:rsid w:val="00B84EBF"/>
    <w:rsid w:val="00B85CAA"/>
    <w:rsid w:val="00B85EB9"/>
    <w:rsid w:val="00B865D3"/>
    <w:rsid w:val="00B86CF5"/>
    <w:rsid w:val="00B871E5"/>
    <w:rsid w:val="00B90B6A"/>
    <w:rsid w:val="00B90BC5"/>
    <w:rsid w:val="00B9150E"/>
    <w:rsid w:val="00B91514"/>
    <w:rsid w:val="00B928D6"/>
    <w:rsid w:val="00B92A5B"/>
    <w:rsid w:val="00B93746"/>
    <w:rsid w:val="00B93D52"/>
    <w:rsid w:val="00B95354"/>
    <w:rsid w:val="00B95F8C"/>
    <w:rsid w:val="00B961FD"/>
    <w:rsid w:val="00B96233"/>
    <w:rsid w:val="00B96E74"/>
    <w:rsid w:val="00B978F8"/>
    <w:rsid w:val="00B979CE"/>
    <w:rsid w:val="00BA04E1"/>
    <w:rsid w:val="00BA0A2F"/>
    <w:rsid w:val="00BA0BD0"/>
    <w:rsid w:val="00BA0E51"/>
    <w:rsid w:val="00BA15C7"/>
    <w:rsid w:val="00BA1E4F"/>
    <w:rsid w:val="00BA26BA"/>
    <w:rsid w:val="00BA2AE3"/>
    <w:rsid w:val="00BA528E"/>
    <w:rsid w:val="00BA5E83"/>
    <w:rsid w:val="00BA754D"/>
    <w:rsid w:val="00BA7FDA"/>
    <w:rsid w:val="00BB0A0D"/>
    <w:rsid w:val="00BB1BE3"/>
    <w:rsid w:val="00BB1D31"/>
    <w:rsid w:val="00BB1DA6"/>
    <w:rsid w:val="00BB1F0C"/>
    <w:rsid w:val="00BB2020"/>
    <w:rsid w:val="00BB224C"/>
    <w:rsid w:val="00BB304E"/>
    <w:rsid w:val="00BB3097"/>
    <w:rsid w:val="00BB34B4"/>
    <w:rsid w:val="00BB42C6"/>
    <w:rsid w:val="00BB5105"/>
    <w:rsid w:val="00BB57C9"/>
    <w:rsid w:val="00BB601F"/>
    <w:rsid w:val="00BB6D32"/>
    <w:rsid w:val="00BB7383"/>
    <w:rsid w:val="00BB7405"/>
    <w:rsid w:val="00BB7F87"/>
    <w:rsid w:val="00BC0119"/>
    <w:rsid w:val="00BC164C"/>
    <w:rsid w:val="00BC29B1"/>
    <w:rsid w:val="00BC35A7"/>
    <w:rsid w:val="00BC3865"/>
    <w:rsid w:val="00BC4176"/>
    <w:rsid w:val="00BC4D40"/>
    <w:rsid w:val="00BC5208"/>
    <w:rsid w:val="00BC5464"/>
    <w:rsid w:val="00BC5BEE"/>
    <w:rsid w:val="00BC62AC"/>
    <w:rsid w:val="00BC6665"/>
    <w:rsid w:val="00BC6E23"/>
    <w:rsid w:val="00BC7901"/>
    <w:rsid w:val="00BD031F"/>
    <w:rsid w:val="00BD1A8D"/>
    <w:rsid w:val="00BD1FEE"/>
    <w:rsid w:val="00BD3E27"/>
    <w:rsid w:val="00BD3F87"/>
    <w:rsid w:val="00BD56AB"/>
    <w:rsid w:val="00BD61CF"/>
    <w:rsid w:val="00BD68E2"/>
    <w:rsid w:val="00BD7F0C"/>
    <w:rsid w:val="00BE041E"/>
    <w:rsid w:val="00BE101D"/>
    <w:rsid w:val="00BE177F"/>
    <w:rsid w:val="00BE311F"/>
    <w:rsid w:val="00BE34E8"/>
    <w:rsid w:val="00BE38E9"/>
    <w:rsid w:val="00BE3B74"/>
    <w:rsid w:val="00BE4B10"/>
    <w:rsid w:val="00BE6853"/>
    <w:rsid w:val="00BE692F"/>
    <w:rsid w:val="00BF05C2"/>
    <w:rsid w:val="00BF20F4"/>
    <w:rsid w:val="00BF24AB"/>
    <w:rsid w:val="00BF2A41"/>
    <w:rsid w:val="00BF31E2"/>
    <w:rsid w:val="00BF39E3"/>
    <w:rsid w:val="00BF412C"/>
    <w:rsid w:val="00BF469D"/>
    <w:rsid w:val="00BF4736"/>
    <w:rsid w:val="00BF4AF8"/>
    <w:rsid w:val="00BF4D6B"/>
    <w:rsid w:val="00BF5099"/>
    <w:rsid w:val="00BF575F"/>
    <w:rsid w:val="00BF5DA9"/>
    <w:rsid w:val="00BF5F10"/>
    <w:rsid w:val="00BF5F2D"/>
    <w:rsid w:val="00BF6ECE"/>
    <w:rsid w:val="00BF76D3"/>
    <w:rsid w:val="00BF7D0E"/>
    <w:rsid w:val="00C000D9"/>
    <w:rsid w:val="00C006B8"/>
    <w:rsid w:val="00C014DE"/>
    <w:rsid w:val="00C018DD"/>
    <w:rsid w:val="00C02379"/>
    <w:rsid w:val="00C02E75"/>
    <w:rsid w:val="00C02F1A"/>
    <w:rsid w:val="00C03D4E"/>
    <w:rsid w:val="00C040DB"/>
    <w:rsid w:val="00C0433F"/>
    <w:rsid w:val="00C055AD"/>
    <w:rsid w:val="00C059B8"/>
    <w:rsid w:val="00C068AC"/>
    <w:rsid w:val="00C07685"/>
    <w:rsid w:val="00C10022"/>
    <w:rsid w:val="00C10582"/>
    <w:rsid w:val="00C11D3B"/>
    <w:rsid w:val="00C1249F"/>
    <w:rsid w:val="00C14219"/>
    <w:rsid w:val="00C14660"/>
    <w:rsid w:val="00C146D5"/>
    <w:rsid w:val="00C1540E"/>
    <w:rsid w:val="00C166A5"/>
    <w:rsid w:val="00C17383"/>
    <w:rsid w:val="00C21D3D"/>
    <w:rsid w:val="00C222B0"/>
    <w:rsid w:val="00C2381F"/>
    <w:rsid w:val="00C239C7"/>
    <w:rsid w:val="00C23A0A"/>
    <w:rsid w:val="00C2411B"/>
    <w:rsid w:val="00C24DB6"/>
    <w:rsid w:val="00C25614"/>
    <w:rsid w:val="00C26D1D"/>
    <w:rsid w:val="00C306FD"/>
    <w:rsid w:val="00C307D0"/>
    <w:rsid w:val="00C31019"/>
    <w:rsid w:val="00C3191E"/>
    <w:rsid w:val="00C31C06"/>
    <w:rsid w:val="00C32531"/>
    <w:rsid w:val="00C3307A"/>
    <w:rsid w:val="00C33205"/>
    <w:rsid w:val="00C33CAE"/>
    <w:rsid w:val="00C344E3"/>
    <w:rsid w:val="00C34DF6"/>
    <w:rsid w:val="00C357CD"/>
    <w:rsid w:val="00C35DF2"/>
    <w:rsid w:val="00C36CDB"/>
    <w:rsid w:val="00C37A00"/>
    <w:rsid w:val="00C37B7F"/>
    <w:rsid w:val="00C37FE2"/>
    <w:rsid w:val="00C403E5"/>
    <w:rsid w:val="00C429CC"/>
    <w:rsid w:val="00C434AF"/>
    <w:rsid w:val="00C44E13"/>
    <w:rsid w:val="00C45387"/>
    <w:rsid w:val="00C45D1C"/>
    <w:rsid w:val="00C45E77"/>
    <w:rsid w:val="00C45EF2"/>
    <w:rsid w:val="00C4683E"/>
    <w:rsid w:val="00C4738E"/>
    <w:rsid w:val="00C47683"/>
    <w:rsid w:val="00C5042A"/>
    <w:rsid w:val="00C51043"/>
    <w:rsid w:val="00C5181F"/>
    <w:rsid w:val="00C52241"/>
    <w:rsid w:val="00C5256E"/>
    <w:rsid w:val="00C52B75"/>
    <w:rsid w:val="00C53576"/>
    <w:rsid w:val="00C53C09"/>
    <w:rsid w:val="00C54689"/>
    <w:rsid w:val="00C557D2"/>
    <w:rsid w:val="00C56175"/>
    <w:rsid w:val="00C56430"/>
    <w:rsid w:val="00C57D95"/>
    <w:rsid w:val="00C600AA"/>
    <w:rsid w:val="00C6093D"/>
    <w:rsid w:val="00C61373"/>
    <w:rsid w:val="00C61C3B"/>
    <w:rsid w:val="00C627F3"/>
    <w:rsid w:val="00C63761"/>
    <w:rsid w:val="00C63BED"/>
    <w:rsid w:val="00C64030"/>
    <w:rsid w:val="00C648FF"/>
    <w:rsid w:val="00C64A74"/>
    <w:rsid w:val="00C66117"/>
    <w:rsid w:val="00C66377"/>
    <w:rsid w:val="00C672F6"/>
    <w:rsid w:val="00C673FC"/>
    <w:rsid w:val="00C678F4"/>
    <w:rsid w:val="00C70375"/>
    <w:rsid w:val="00C70926"/>
    <w:rsid w:val="00C7161B"/>
    <w:rsid w:val="00C72FDE"/>
    <w:rsid w:val="00C7369A"/>
    <w:rsid w:val="00C739D1"/>
    <w:rsid w:val="00C74DDD"/>
    <w:rsid w:val="00C753ED"/>
    <w:rsid w:val="00C75B88"/>
    <w:rsid w:val="00C75F93"/>
    <w:rsid w:val="00C767C0"/>
    <w:rsid w:val="00C77A81"/>
    <w:rsid w:val="00C77D11"/>
    <w:rsid w:val="00C804C2"/>
    <w:rsid w:val="00C80CD1"/>
    <w:rsid w:val="00C8200A"/>
    <w:rsid w:val="00C82756"/>
    <w:rsid w:val="00C82910"/>
    <w:rsid w:val="00C8328A"/>
    <w:rsid w:val="00C852BD"/>
    <w:rsid w:val="00C858F7"/>
    <w:rsid w:val="00C872DC"/>
    <w:rsid w:val="00C910AB"/>
    <w:rsid w:val="00C9162D"/>
    <w:rsid w:val="00C91B5B"/>
    <w:rsid w:val="00C938FA"/>
    <w:rsid w:val="00C939C7"/>
    <w:rsid w:val="00C9460D"/>
    <w:rsid w:val="00C94635"/>
    <w:rsid w:val="00C94728"/>
    <w:rsid w:val="00C9479D"/>
    <w:rsid w:val="00C94A94"/>
    <w:rsid w:val="00C94EFE"/>
    <w:rsid w:val="00C95254"/>
    <w:rsid w:val="00C95A70"/>
    <w:rsid w:val="00C96028"/>
    <w:rsid w:val="00C976B1"/>
    <w:rsid w:val="00C979F5"/>
    <w:rsid w:val="00CA0E51"/>
    <w:rsid w:val="00CA18E4"/>
    <w:rsid w:val="00CA281E"/>
    <w:rsid w:val="00CA3B85"/>
    <w:rsid w:val="00CA45C9"/>
    <w:rsid w:val="00CA5598"/>
    <w:rsid w:val="00CA5C01"/>
    <w:rsid w:val="00CA5D26"/>
    <w:rsid w:val="00CA7EFE"/>
    <w:rsid w:val="00CB0199"/>
    <w:rsid w:val="00CB34F4"/>
    <w:rsid w:val="00CB5DD8"/>
    <w:rsid w:val="00CB5F80"/>
    <w:rsid w:val="00CB616E"/>
    <w:rsid w:val="00CB6F96"/>
    <w:rsid w:val="00CB7C64"/>
    <w:rsid w:val="00CC056B"/>
    <w:rsid w:val="00CC079D"/>
    <w:rsid w:val="00CC18DA"/>
    <w:rsid w:val="00CC1CF2"/>
    <w:rsid w:val="00CC1D65"/>
    <w:rsid w:val="00CC229C"/>
    <w:rsid w:val="00CC2FFD"/>
    <w:rsid w:val="00CC3692"/>
    <w:rsid w:val="00CC3AEF"/>
    <w:rsid w:val="00CC3F50"/>
    <w:rsid w:val="00CC41FA"/>
    <w:rsid w:val="00CC4700"/>
    <w:rsid w:val="00CC48A4"/>
    <w:rsid w:val="00CC4BC0"/>
    <w:rsid w:val="00CC6B94"/>
    <w:rsid w:val="00CC7805"/>
    <w:rsid w:val="00CC7AD6"/>
    <w:rsid w:val="00CC7D97"/>
    <w:rsid w:val="00CD0F7B"/>
    <w:rsid w:val="00CD1522"/>
    <w:rsid w:val="00CD169D"/>
    <w:rsid w:val="00CD27D0"/>
    <w:rsid w:val="00CD2920"/>
    <w:rsid w:val="00CD3217"/>
    <w:rsid w:val="00CD448F"/>
    <w:rsid w:val="00CD543B"/>
    <w:rsid w:val="00CD66F6"/>
    <w:rsid w:val="00CD6F13"/>
    <w:rsid w:val="00CD7502"/>
    <w:rsid w:val="00CD7BC8"/>
    <w:rsid w:val="00CD7F3E"/>
    <w:rsid w:val="00CE0B76"/>
    <w:rsid w:val="00CE1688"/>
    <w:rsid w:val="00CE276D"/>
    <w:rsid w:val="00CE295C"/>
    <w:rsid w:val="00CE38F6"/>
    <w:rsid w:val="00CE3EBB"/>
    <w:rsid w:val="00CE4655"/>
    <w:rsid w:val="00CE4DCB"/>
    <w:rsid w:val="00CE60E3"/>
    <w:rsid w:val="00CE6105"/>
    <w:rsid w:val="00CE75FD"/>
    <w:rsid w:val="00CE7757"/>
    <w:rsid w:val="00CE7EC7"/>
    <w:rsid w:val="00CF111B"/>
    <w:rsid w:val="00CF2E89"/>
    <w:rsid w:val="00CF34DD"/>
    <w:rsid w:val="00CF37AD"/>
    <w:rsid w:val="00CF389F"/>
    <w:rsid w:val="00CF42A0"/>
    <w:rsid w:val="00CF4AC0"/>
    <w:rsid w:val="00CF4CFE"/>
    <w:rsid w:val="00CF4DE4"/>
    <w:rsid w:val="00CF609A"/>
    <w:rsid w:val="00CF669E"/>
    <w:rsid w:val="00CF69A1"/>
    <w:rsid w:val="00CF7301"/>
    <w:rsid w:val="00D00016"/>
    <w:rsid w:val="00D0088B"/>
    <w:rsid w:val="00D020B5"/>
    <w:rsid w:val="00D021B3"/>
    <w:rsid w:val="00D038BB"/>
    <w:rsid w:val="00D03A07"/>
    <w:rsid w:val="00D03EDD"/>
    <w:rsid w:val="00D03FC2"/>
    <w:rsid w:val="00D04011"/>
    <w:rsid w:val="00D04AA9"/>
    <w:rsid w:val="00D05031"/>
    <w:rsid w:val="00D059FE"/>
    <w:rsid w:val="00D068CF"/>
    <w:rsid w:val="00D0747A"/>
    <w:rsid w:val="00D07989"/>
    <w:rsid w:val="00D12F42"/>
    <w:rsid w:val="00D136A2"/>
    <w:rsid w:val="00D14ECD"/>
    <w:rsid w:val="00D15247"/>
    <w:rsid w:val="00D1627E"/>
    <w:rsid w:val="00D175FB"/>
    <w:rsid w:val="00D20C37"/>
    <w:rsid w:val="00D234D1"/>
    <w:rsid w:val="00D2394A"/>
    <w:rsid w:val="00D23C9B"/>
    <w:rsid w:val="00D2515C"/>
    <w:rsid w:val="00D26309"/>
    <w:rsid w:val="00D27550"/>
    <w:rsid w:val="00D300E1"/>
    <w:rsid w:val="00D30554"/>
    <w:rsid w:val="00D305B0"/>
    <w:rsid w:val="00D30C53"/>
    <w:rsid w:val="00D317A1"/>
    <w:rsid w:val="00D31FB3"/>
    <w:rsid w:val="00D321D1"/>
    <w:rsid w:val="00D32811"/>
    <w:rsid w:val="00D32F8B"/>
    <w:rsid w:val="00D340DC"/>
    <w:rsid w:val="00D3414B"/>
    <w:rsid w:val="00D346ED"/>
    <w:rsid w:val="00D34A4C"/>
    <w:rsid w:val="00D34B09"/>
    <w:rsid w:val="00D35196"/>
    <w:rsid w:val="00D37447"/>
    <w:rsid w:val="00D37AD7"/>
    <w:rsid w:val="00D37CBE"/>
    <w:rsid w:val="00D40996"/>
    <w:rsid w:val="00D40CD9"/>
    <w:rsid w:val="00D41D83"/>
    <w:rsid w:val="00D41E4A"/>
    <w:rsid w:val="00D42510"/>
    <w:rsid w:val="00D428BE"/>
    <w:rsid w:val="00D428CE"/>
    <w:rsid w:val="00D43E2D"/>
    <w:rsid w:val="00D4479C"/>
    <w:rsid w:val="00D45B6E"/>
    <w:rsid w:val="00D467E5"/>
    <w:rsid w:val="00D46BA5"/>
    <w:rsid w:val="00D4730C"/>
    <w:rsid w:val="00D47638"/>
    <w:rsid w:val="00D479E9"/>
    <w:rsid w:val="00D47F56"/>
    <w:rsid w:val="00D5004A"/>
    <w:rsid w:val="00D502C0"/>
    <w:rsid w:val="00D5043A"/>
    <w:rsid w:val="00D50B3D"/>
    <w:rsid w:val="00D51953"/>
    <w:rsid w:val="00D52104"/>
    <w:rsid w:val="00D52CAB"/>
    <w:rsid w:val="00D5325F"/>
    <w:rsid w:val="00D53F2C"/>
    <w:rsid w:val="00D546C8"/>
    <w:rsid w:val="00D55601"/>
    <w:rsid w:val="00D60344"/>
    <w:rsid w:val="00D61268"/>
    <w:rsid w:val="00D6217C"/>
    <w:rsid w:val="00D62A73"/>
    <w:rsid w:val="00D63442"/>
    <w:rsid w:val="00D63C1B"/>
    <w:rsid w:val="00D6497C"/>
    <w:rsid w:val="00D64D46"/>
    <w:rsid w:val="00D657E3"/>
    <w:rsid w:val="00D65BF2"/>
    <w:rsid w:val="00D65C5D"/>
    <w:rsid w:val="00D66808"/>
    <w:rsid w:val="00D66E18"/>
    <w:rsid w:val="00D67887"/>
    <w:rsid w:val="00D67A1A"/>
    <w:rsid w:val="00D67A3E"/>
    <w:rsid w:val="00D70037"/>
    <w:rsid w:val="00D700A9"/>
    <w:rsid w:val="00D709D3"/>
    <w:rsid w:val="00D71A5E"/>
    <w:rsid w:val="00D71E99"/>
    <w:rsid w:val="00D7254C"/>
    <w:rsid w:val="00D726A7"/>
    <w:rsid w:val="00D738AC"/>
    <w:rsid w:val="00D738E4"/>
    <w:rsid w:val="00D738F6"/>
    <w:rsid w:val="00D7574F"/>
    <w:rsid w:val="00D75D00"/>
    <w:rsid w:val="00D7621D"/>
    <w:rsid w:val="00D76853"/>
    <w:rsid w:val="00D7688F"/>
    <w:rsid w:val="00D808C1"/>
    <w:rsid w:val="00D82B40"/>
    <w:rsid w:val="00D83269"/>
    <w:rsid w:val="00D838A8"/>
    <w:rsid w:val="00D83A73"/>
    <w:rsid w:val="00D8478C"/>
    <w:rsid w:val="00D8552D"/>
    <w:rsid w:val="00D86382"/>
    <w:rsid w:val="00D86A7A"/>
    <w:rsid w:val="00D90997"/>
    <w:rsid w:val="00D91464"/>
    <w:rsid w:val="00D92177"/>
    <w:rsid w:val="00D9263C"/>
    <w:rsid w:val="00D92B1F"/>
    <w:rsid w:val="00D939CD"/>
    <w:rsid w:val="00D947D5"/>
    <w:rsid w:val="00D9509D"/>
    <w:rsid w:val="00D95331"/>
    <w:rsid w:val="00D954FE"/>
    <w:rsid w:val="00D95647"/>
    <w:rsid w:val="00D95D14"/>
    <w:rsid w:val="00D96409"/>
    <w:rsid w:val="00DA05A6"/>
    <w:rsid w:val="00DA162C"/>
    <w:rsid w:val="00DA16AF"/>
    <w:rsid w:val="00DA1CAD"/>
    <w:rsid w:val="00DA1E8A"/>
    <w:rsid w:val="00DA3B30"/>
    <w:rsid w:val="00DA4259"/>
    <w:rsid w:val="00DA51BA"/>
    <w:rsid w:val="00DA613A"/>
    <w:rsid w:val="00DA6144"/>
    <w:rsid w:val="00DA6183"/>
    <w:rsid w:val="00DA687D"/>
    <w:rsid w:val="00DA7EEA"/>
    <w:rsid w:val="00DB005C"/>
    <w:rsid w:val="00DB0781"/>
    <w:rsid w:val="00DB17D5"/>
    <w:rsid w:val="00DB1A4B"/>
    <w:rsid w:val="00DB2A5D"/>
    <w:rsid w:val="00DB2E69"/>
    <w:rsid w:val="00DB2F50"/>
    <w:rsid w:val="00DB3140"/>
    <w:rsid w:val="00DB34AA"/>
    <w:rsid w:val="00DB4409"/>
    <w:rsid w:val="00DB4BBE"/>
    <w:rsid w:val="00DB4D61"/>
    <w:rsid w:val="00DB662E"/>
    <w:rsid w:val="00DB7707"/>
    <w:rsid w:val="00DB7DE0"/>
    <w:rsid w:val="00DC0F93"/>
    <w:rsid w:val="00DC1394"/>
    <w:rsid w:val="00DC17D2"/>
    <w:rsid w:val="00DC1A1B"/>
    <w:rsid w:val="00DC21E1"/>
    <w:rsid w:val="00DC23C6"/>
    <w:rsid w:val="00DC29C6"/>
    <w:rsid w:val="00DC2FBD"/>
    <w:rsid w:val="00DC3586"/>
    <w:rsid w:val="00DC44F6"/>
    <w:rsid w:val="00DC4917"/>
    <w:rsid w:val="00DC5463"/>
    <w:rsid w:val="00DC5840"/>
    <w:rsid w:val="00DC6C32"/>
    <w:rsid w:val="00DC7134"/>
    <w:rsid w:val="00DC7352"/>
    <w:rsid w:val="00DC774A"/>
    <w:rsid w:val="00DD0AD4"/>
    <w:rsid w:val="00DD0C98"/>
    <w:rsid w:val="00DD0E9C"/>
    <w:rsid w:val="00DD1C9F"/>
    <w:rsid w:val="00DD3086"/>
    <w:rsid w:val="00DD31C2"/>
    <w:rsid w:val="00DD3D4B"/>
    <w:rsid w:val="00DD52CD"/>
    <w:rsid w:val="00DD689F"/>
    <w:rsid w:val="00DD6B47"/>
    <w:rsid w:val="00DD7A41"/>
    <w:rsid w:val="00DE0591"/>
    <w:rsid w:val="00DE2755"/>
    <w:rsid w:val="00DE2A51"/>
    <w:rsid w:val="00DE35E2"/>
    <w:rsid w:val="00DE4B74"/>
    <w:rsid w:val="00DE4C74"/>
    <w:rsid w:val="00DE5DE0"/>
    <w:rsid w:val="00DE636C"/>
    <w:rsid w:val="00DE7F85"/>
    <w:rsid w:val="00DF01AC"/>
    <w:rsid w:val="00DF03A1"/>
    <w:rsid w:val="00DF2308"/>
    <w:rsid w:val="00DF28B2"/>
    <w:rsid w:val="00DF407C"/>
    <w:rsid w:val="00DF4202"/>
    <w:rsid w:val="00DF4602"/>
    <w:rsid w:val="00DF49E9"/>
    <w:rsid w:val="00DF4CC4"/>
    <w:rsid w:val="00DF505E"/>
    <w:rsid w:val="00DF6667"/>
    <w:rsid w:val="00DF7A1A"/>
    <w:rsid w:val="00E009BA"/>
    <w:rsid w:val="00E00A1E"/>
    <w:rsid w:val="00E01B59"/>
    <w:rsid w:val="00E01D4C"/>
    <w:rsid w:val="00E02D37"/>
    <w:rsid w:val="00E046EE"/>
    <w:rsid w:val="00E05818"/>
    <w:rsid w:val="00E05EE9"/>
    <w:rsid w:val="00E076EC"/>
    <w:rsid w:val="00E10828"/>
    <w:rsid w:val="00E11F11"/>
    <w:rsid w:val="00E123AE"/>
    <w:rsid w:val="00E12880"/>
    <w:rsid w:val="00E131B8"/>
    <w:rsid w:val="00E131D8"/>
    <w:rsid w:val="00E136C3"/>
    <w:rsid w:val="00E13835"/>
    <w:rsid w:val="00E15E94"/>
    <w:rsid w:val="00E164F4"/>
    <w:rsid w:val="00E165CB"/>
    <w:rsid w:val="00E166DE"/>
    <w:rsid w:val="00E16A42"/>
    <w:rsid w:val="00E16E51"/>
    <w:rsid w:val="00E17626"/>
    <w:rsid w:val="00E2035E"/>
    <w:rsid w:val="00E205C6"/>
    <w:rsid w:val="00E20947"/>
    <w:rsid w:val="00E2255B"/>
    <w:rsid w:val="00E226F6"/>
    <w:rsid w:val="00E22CBC"/>
    <w:rsid w:val="00E241D1"/>
    <w:rsid w:val="00E25978"/>
    <w:rsid w:val="00E25DDB"/>
    <w:rsid w:val="00E25E4C"/>
    <w:rsid w:val="00E260CA"/>
    <w:rsid w:val="00E264FA"/>
    <w:rsid w:val="00E2739D"/>
    <w:rsid w:val="00E27A6F"/>
    <w:rsid w:val="00E27B05"/>
    <w:rsid w:val="00E27D96"/>
    <w:rsid w:val="00E30C67"/>
    <w:rsid w:val="00E322AE"/>
    <w:rsid w:val="00E3262A"/>
    <w:rsid w:val="00E327CA"/>
    <w:rsid w:val="00E3438B"/>
    <w:rsid w:val="00E34E4D"/>
    <w:rsid w:val="00E35550"/>
    <w:rsid w:val="00E35641"/>
    <w:rsid w:val="00E36245"/>
    <w:rsid w:val="00E36FA2"/>
    <w:rsid w:val="00E37356"/>
    <w:rsid w:val="00E374A1"/>
    <w:rsid w:val="00E40AF5"/>
    <w:rsid w:val="00E4138A"/>
    <w:rsid w:val="00E42ED1"/>
    <w:rsid w:val="00E432EF"/>
    <w:rsid w:val="00E45AF9"/>
    <w:rsid w:val="00E46546"/>
    <w:rsid w:val="00E46B6C"/>
    <w:rsid w:val="00E47180"/>
    <w:rsid w:val="00E472B9"/>
    <w:rsid w:val="00E47ADC"/>
    <w:rsid w:val="00E503C2"/>
    <w:rsid w:val="00E50CD9"/>
    <w:rsid w:val="00E51CAE"/>
    <w:rsid w:val="00E52C9A"/>
    <w:rsid w:val="00E53839"/>
    <w:rsid w:val="00E53BAD"/>
    <w:rsid w:val="00E54212"/>
    <w:rsid w:val="00E55F80"/>
    <w:rsid w:val="00E56467"/>
    <w:rsid w:val="00E56918"/>
    <w:rsid w:val="00E60ABD"/>
    <w:rsid w:val="00E60BAA"/>
    <w:rsid w:val="00E60E02"/>
    <w:rsid w:val="00E613DF"/>
    <w:rsid w:val="00E61560"/>
    <w:rsid w:val="00E62D95"/>
    <w:rsid w:val="00E62DB1"/>
    <w:rsid w:val="00E62DE4"/>
    <w:rsid w:val="00E638A6"/>
    <w:rsid w:val="00E6424E"/>
    <w:rsid w:val="00E64D91"/>
    <w:rsid w:val="00E64EED"/>
    <w:rsid w:val="00E65B56"/>
    <w:rsid w:val="00E660AD"/>
    <w:rsid w:val="00E666E9"/>
    <w:rsid w:val="00E66E0A"/>
    <w:rsid w:val="00E71D25"/>
    <w:rsid w:val="00E72505"/>
    <w:rsid w:val="00E726E2"/>
    <w:rsid w:val="00E72D4C"/>
    <w:rsid w:val="00E734E3"/>
    <w:rsid w:val="00E74F26"/>
    <w:rsid w:val="00E757D4"/>
    <w:rsid w:val="00E7669B"/>
    <w:rsid w:val="00E7780E"/>
    <w:rsid w:val="00E77D90"/>
    <w:rsid w:val="00E81230"/>
    <w:rsid w:val="00E817EB"/>
    <w:rsid w:val="00E818C9"/>
    <w:rsid w:val="00E822FF"/>
    <w:rsid w:val="00E82BB4"/>
    <w:rsid w:val="00E82D9C"/>
    <w:rsid w:val="00E837DF"/>
    <w:rsid w:val="00E83D2E"/>
    <w:rsid w:val="00E83EA7"/>
    <w:rsid w:val="00E843C3"/>
    <w:rsid w:val="00E84B4B"/>
    <w:rsid w:val="00E87F89"/>
    <w:rsid w:val="00E90DCC"/>
    <w:rsid w:val="00E90E7C"/>
    <w:rsid w:val="00E9114D"/>
    <w:rsid w:val="00E91351"/>
    <w:rsid w:val="00E9146F"/>
    <w:rsid w:val="00E919A9"/>
    <w:rsid w:val="00E9209E"/>
    <w:rsid w:val="00E92440"/>
    <w:rsid w:val="00E92DAC"/>
    <w:rsid w:val="00E932CD"/>
    <w:rsid w:val="00E93473"/>
    <w:rsid w:val="00E9370C"/>
    <w:rsid w:val="00E953F3"/>
    <w:rsid w:val="00E95BAF"/>
    <w:rsid w:val="00E95D6F"/>
    <w:rsid w:val="00E96469"/>
    <w:rsid w:val="00E96C40"/>
    <w:rsid w:val="00EA04E2"/>
    <w:rsid w:val="00EA06AB"/>
    <w:rsid w:val="00EA0F11"/>
    <w:rsid w:val="00EA1A18"/>
    <w:rsid w:val="00EA2423"/>
    <w:rsid w:val="00EA2518"/>
    <w:rsid w:val="00EA2704"/>
    <w:rsid w:val="00EA3EB5"/>
    <w:rsid w:val="00EA401A"/>
    <w:rsid w:val="00EA5ADB"/>
    <w:rsid w:val="00EA5BA9"/>
    <w:rsid w:val="00EA5DFA"/>
    <w:rsid w:val="00EA6206"/>
    <w:rsid w:val="00EA657E"/>
    <w:rsid w:val="00EA68F4"/>
    <w:rsid w:val="00EA6A78"/>
    <w:rsid w:val="00EA6D92"/>
    <w:rsid w:val="00EB08BE"/>
    <w:rsid w:val="00EB1F36"/>
    <w:rsid w:val="00EB36EA"/>
    <w:rsid w:val="00EB52F0"/>
    <w:rsid w:val="00EB567F"/>
    <w:rsid w:val="00EB60F0"/>
    <w:rsid w:val="00EB69D4"/>
    <w:rsid w:val="00EB71EF"/>
    <w:rsid w:val="00EB7D89"/>
    <w:rsid w:val="00EB7FA5"/>
    <w:rsid w:val="00EC0979"/>
    <w:rsid w:val="00EC0CDC"/>
    <w:rsid w:val="00EC169B"/>
    <w:rsid w:val="00EC1E9E"/>
    <w:rsid w:val="00EC2744"/>
    <w:rsid w:val="00EC2A44"/>
    <w:rsid w:val="00EC2BA9"/>
    <w:rsid w:val="00EC34AA"/>
    <w:rsid w:val="00EC4FD4"/>
    <w:rsid w:val="00EC57C6"/>
    <w:rsid w:val="00EC5B22"/>
    <w:rsid w:val="00EC659A"/>
    <w:rsid w:val="00EC7A73"/>
    <w:rsid w:val="00EC7A76"/>
    <w:rsid w:val="00EC7D16"/>
    <w:rsid w:val="00ED0654"/>
    <w:rsid w:val="00ED0791"/>
    <w:rsid w:val="00ED0F81"/>
    <w:rsid w:val="00ED11AD"/>
    <w:rsid w:val="00ED22B4"/>
    <w:rsid w:val="00ED246A"/>
    <w:rsid w:val="00ED2896"/>
    <w:rsid w:val="00ED4009"/>
    <w:rsid w:val="00ED52F2"/>
    <w:rsid w:val="00ED5B2E"/>
    <w:rsid w:val="00ED5E35"/>
    <w:rsid w:val="00EE1111"/>
    <w:rsid w:val="00EE17DA"/>
    <w:rsid w:val="00EE193E"/>
    <w:rsid w:val="00EE1975"/>
    <w:rsid w:val="00EE2900"/>
    <w:rsid w:val="00EE3699"/>
    <w:rsid w:val="00EE3D42"/>
    <w:rsid w:val="00EE4A5B"/>
    <w:rsid w:val="00EE4A6B"/>
    <w:rsid w:val="00EE514C"/>
    <w:rsid w:val="00EE5680"/>
    <w:rsid w:val="00EE5E29"/>
    <w:rsid w:val="00EE60C0"/>
    <w:rsid w:val="00EE6F9E"/>
    <w:rsid w:val="00EF0D0E"/>
    <w:rsid w:val="00EF18F9"/>
    <w:rsid w:val="00EF2DE8"/>
    <w:rsid w:val="00EF349D"/>
    <w:rsid w:val="00EF35B6"/>
    <w:rsid w:val="00EF3747"/>
    <w:rsid w:val="00EF427E"/>
    <w:rsid w:val="00EF445F"/>
    <w:rsid w:val="00EF531B"/>
    <w:rsid w:val="00EF537E"/>
    <w:rsid w:val="00EF5F8F"/>
    <w:rsid w:val="00EF5FC6"/>
    <w:rsid w:val="00EF695E"/>
    <w:rsid w:val="00EF7CE2"/>
    <w:rsid w:val="00F004FF"/>
    <w:rsid w:val="00F00C5B"/>
    <w:rsid w:val="00F03680"/>
    <w:rsid w:val="00F05095"/>
    <w:rsid w:val="00F053FD"/>
    <w:rsid w:val="00F055DA"/>
    <w:rsid w:val="00F059C1"/>
    <w:rsid w:val="00F0606F"/>
    <w:rsid w:val="00F062D9"/>
    <w:rsid w:val="00F06639"/>
    <w:rsid w:val="00F10697"/>
    <w:rsid w:val="00F10BB2"/>
    <w:rsid w:val="00F1124E"/>
    <w:rsid w:val="00F113F8"/>
    <w:rsid w:val="00F117EF"/>
    <w:rsid w:val="00F119D3"/>
    <w:rsid w:val="00F14AC5"/>
    <w:rsid w:val="00F14DB0"/>
    <w:rsid w:val="00F152FF"/>
    <w:rsid w:val="00F15697"/>
    <w:rsid w:val="00F163FF"/>
    <w:rsid w:val="00F16A8C"/>
    <w:rsid w:val="00F204F1"/>
    <w:rsid w:val="00F20DF1"/>
    <w:rsid w:val="00F22F6A"/>
    <w:rsid w:val="00F23DD4"/>
    <w:rsid w:val="00F23DEE"/>
    <w:rsid w:val="00F23DF8"/>
    <w:rsid w:val="00F23E50"/>
    <w:rsid w:val="00F247FE"/>
    <w:rsid w:val="00F25894"/>
    <w:rsid w:val="00F25D80"/>
    <w:rsid w:val="00F262A5"/>
    <w:rsid w:val="00F26AA7"/>
    <w:rsid w:val="00F26D28"/>
    <w:rsid w:val="00F27297"/>
    <w:rsid w:val="00F3024F"/>
    <w:rsid w:val="00F30BC2"/>
    <w:rsid w:val="00F31E53"/>
    <w:rsid w:val="00F32512"/>
    <w:rsid w:val="00F325F5"/>
    <w:rsid w:val="00F32C81"/>
    <w:rsid w:val="00F35A49"/>
    <w:rsid w:val="00F35B06"/>
    <w:rsid w:val="00F36010"/>
    <w:rsid w:val="00F364E2"/>
    <w:rsid w:val="00F36838"/>
    <w:rsid w:val="00F36C71"/>
    <w:rsid w:val="00F373B8"/>
    <w:rsid w:val="00F37FD9"/>
    <w:rsid w:val="00F409F1"/>
    <w:rsid w:val="00F40B2C"/>
    <w:rsid w:val="00F41705"/>
    <w:rsid w:val="00F4180A"/>
    <w:rsid w:val="00F41973"/>
    <w:rsid w:val="00F425AF"/>
    <w:rsid w:val="00F4288C"/>
    <w:rsid w:val="00F42BAE"/>
    <w:rsid w:val="00F4367F"/>
    <w:rsid w:val="00F44D47"/>
    <w:rsid w:val="00F44F8C"/>
    <w:rsid w:val="00F4505E"/>
    <w:rsid w:val="00F472B4"/>
    <w:rsid w:val="00F50F3D"/>
    <w:rsid w:val="00F52DF2"/>
    <w:rsid w:val="00F532C7"/>
    <w:rsid w:val="00F5393A"/>
    <w:rsid w:val="00F53AA1"/>
    <w:rsid w:val="00F55677"/>
    <w:rsid w:val="00F56332"/>
    <w:rsid w:val="00F566AF"/>
    <w:rsid w:val="00F62E51"/>
    <w:rsid w:val="00F63592"/>
    <w:rsid w:val="00F63E00"/>
    <w:rsid w:val="00F646D6"/>
    <w:rsid w:val="00F65298"/>
    <w:rsid w:val="00F65470"/>
    <w:rsid w:val="00F72291"/>
    <w:rsid w:val="00F737B6"/>
    <w:rsid w:val="00F73F87"/>
    <w:rsid w:val="00F7457A"/>
    <w:rsid w:val="00F77E8F"/>
    <w:rsid w:val="00F82181"/>
    <w:rsid w:val="00F82199"/>
    <w:rsid w:val="00F82A08"/>
    <w:rsid w:val="00F82F63"/>
    <w:rsid w:val="00F83767"/>
    <w:rsid w:val="00F83E73"/>
    <w:rsid w:val="00F83F3D"/>
    <w:rsid w:val="00F84329"/>
    <w:rsid w:val="00F84523"/>
    <w:rsid w:val="00F84B6A"/>
    <w:rsid w:val="00F8617D"/>
    <w:rsid w:val="00F86D99"/>
    <w:rsid w:val="00F86E49"/>
    <w:rsid w:val="00F87841"/>
    <w:rsid w:val="00F87CF3"/>
    <w:rsid w:val="00F90490"/>
    <w:rsid w:val="00F912F1"/>
    <w:rsid w:val="00F91E9B"/>
    <w:rsid w:val="00F92155"/>
    <w:rsid w:val="00F9300D"/>
    <w:rsid w:val="00F9374B"/>
    <w:rsid w:val="00F93B64"/>
    <w:rsid w:val="00F93EA7"/>
    <w:rsid w:val="00F9421E"/>
    <w:rsid w:val="00F94B82"/>
    <w:rsid w:val="00F95249"/>
    <w:rsid w:val="00F954E7"/>
    <w:rsid w:val="00F959CD"/>
    <w:rsid w:val="00F961B8"/>
    <w:rsid w:val="00F97140"/>
    <w:rsid w:val="00F9785C"/>
    <w:rsid w:val="00FA0945"/>
    <w:rsid w:val="00FA10CF"/>
    <w:rsid w:val="00FA183A"/>
    <w:rsid w:val="00FA1F8F"/>
    <w:rsid w:val="00FA2AC7"/>
    <w:rsid w:val="00FA2F1B"/>
    <w:rsid w:val="00FA3576"/>
    <w:rsid w:val="00FA3630"/>
    <w:rsid w:val="00FA3912"/>
    <w:rsid w:val="00FA3E1C"/>
    <w:rsid w:val="00FA4559"/>
    <w:rsid w:val="00FA4C78"/>
    <w:rsid w:val="00FA4E29"/>
    <w:rsid w:val="00FA5192"/>
    <w:rsid w:val="00FA5A3E"/>
    <w:rsid w:val="00FA6F47"/>
    <w:rsid w:val="00FB0D73"/>
    <w:rsid w:val="00FB185A"/>
    <w:rsid w:val="00FB2492"/>
    <w:rsid w:val="00FB2764"/>
    <w:rsid w:val="00FB3B1A"/>
    <w:rsid w:val="00FB4183"/>
    <w:rsid w:val="00FB4F8F"/>
    <w:rsid w:val="00FB59C5"/>
    <w:rsid w:val="00FB765F"/>
    <w:rsid w:val="00FB7668"/>
    <w:rsid w:val="00FB7D6B"/>
    <w:rsid w:val="00FC19DC"/>
    <w:rsid w:val="00FC2EC8"/>
    <w:rsid w:val="00FC40DE"/>
    <w:rsid w:val="00FC4293"/>
    <w:rsid w:val="00FC4D2B"/>
    <w:rsid w:val="00FC72C7"/>
    <w:rsid w:val="00FC7CC6"/>
    <w:rsid w:val="00FD0017"/>
    <w:rsid w:val="00FD09E1"/>
    <w:rsid w:val="00FD0C5F"/>
    <w:rsid w:val="00FD11DA"/>
    <w:rsid w:val="00FD1B4D"/>
    <w:rsid w:val="00FD32AC"/>
    <w:rsid w:val="00FD36FE"/>
    <w:rsid w:val="00FD3BEF"/>
    <w:rsid w:val="00FD5CFA"/>
    <w:rsid w:val="00FD7640"/>
    <w:rsid w:val="00FD7C64"/>
    <w:rsid w:val="00FE009A"/>
    <w:rsid w:val="00FE0373"/>
    <w:rsid w:val="00FE1CD4"/>
    <w:rsid w:val="00FE1E89"/>
    <w:rsid w:val="00FE25D0"/>
    <w:rsid w:val="00FE323D"/>
    <w:rsid w:val="00FE396D"/>
    <w:rsid w:val="00FE3CB3"/>
    <w:rsid w:val="00FE5164"/>
    <w:rsid w:val="00FE56F2"/>
    <w:rsid w:val="00FE6A03"/>
    <w:rsid w:val="00FE720B"/>
    <w:rsid w:val="00FE721E"/>
    <w:rsid w:val="00FE76C5"/>
    <w:rsid w:val="00FE77BD"/>
    <w:rsid w:val="00FE7B06"/>
    <w:rsid w:val="00FE7B97"/>
    <w:rsid w:val="00FF08C8"/>
    <w:rsid w:val="00FF0E80"/>
    <w:rsid w:val="00FF2249"/>
    <w:rsid w:val="00FF3F87"/>
    <w:rsid w:val="00FF4170"/>
    <w:rsid w:val="00FF57AA"/>
    <w:rsid w:val="00FF6C8A"/>
    <w:rsid w:val="00FF6D35"/>
    <w:rsid w:val="00FF6D59"/>
    <w:rsid w:val="00FF6F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colormru v:ext="edit" colors="#680000,#5c000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55D"/>
  </w:style>
  <w:style w:type="paragraph" w:styleId="Heading1">
    <w:name w:val="heading 1"/>
    <w:basedOn w:val="Normal"/>
    <w:next w:val="Normal"/>
    <w:link w:val="Heading1Char"/>
    <w:uiPriority w:val="9"/>
    <w:qFormat/>
    <w:rsid w:val="00F31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71215"/>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AF72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A656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455F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2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227"/>
  </w:style>
  <w:style w:type="paragraph" w:styleId="Footer">
    <w:name w:val="footer"/>
    <w:basedOn w:val="Normal"/>
    <w:link w:val="FooterChar"/>
    <w:uiPriority w:val="99"/>
    <w:unhideWhenUsed/>
    <w:rsid w:val="002502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227"/>
  </w:style>
  <w:style w:type="paragraph" w:styleId="BalloonText">
    <w:name w:val="Balloon Text"/>
    <w:basedOn w:val="Normal"/>
    <w:link w:val="BalloonTextChar"/>
    <w:uiPriority w:val="99"/>
    <w:semiHidden/>
    <w:unhideWhenUsed/>
    <w:rsid w:val="00250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227"/>
    <w:rPr>
      <w:rFonts w:ascii="Tahoma" w:hAnsi="Tahoma" w:cs="Tahoma"/>
      <w:sz w:val="16"/>
      <w:szCs w:val="16"/>
    </w:rPr>
  </w:style>
  <w:style w:type="table" w:styleId="TableGrid">
    <w:name w:val="Table Grid"/>
    <w:basedOn w:val="TableNormal"/>
    <w:uiPriority w:val="59"/>
    <w:rsid w:val="00496B92"/>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StylePr w:type="firstRow">
      <w:tblPr/>
      <w:tcPr>
        <w:shd w:val="clear" w:color="auto" w:fill="FFFF99"/>
      </w:tcPr>
    </w:tblStylePr>
    <w:tblStylePr w:type="firstCol">
      <w:tblPr/>
      <w:tcPr>
        <w:shd w:val="clear" w:color="auto" w:fill="FDE9D9" w:themeFill="accent6" w:themeFillTint="33"/>
      </w:tcPr>
    </w:tblStylePr>
    <w:tblStylePr w:type="band1Horz">
      <w:tblPr/>
      <w:tcPr>
        <w:shd w:val="clear" w:color="auto" w:fill="FCF8DA"/>
      </w:tcPr>
    </w:tblStylePr>
  </w:style>
  <w:style w:type="character" w:styleId="Hyperlink">
    <w:name w:val="Hyperlink"/>
    <w:basedOn w:val="DefaultParagraphFont"/>
    <w:uiPriority w:val="99"/>
    <w:unhideWhenUsed/>
    <w:rsid w:val="00467049"/>
    <w:rPr>
      <w:color w:val="0000FF"/>
      <w:u w:val="single"/>
    </w:rPr>
  </w:style>
  <w:style w:type="character" w:styleId="Strong">
    <w:name w:val="Strong"/>
    <w:basedOn w:val="DefaultParagraphFont"/>
    <w:uiPriority w:val="22"/>
    <w:qFormat/>
    <w:rsid w:val="00890B36"/>
    <w:rPr>
      <w:b/>
      <w:bCs/>
    </w:rPr>
  </w:style>
  <w:style w:type="paragraph" w:styleId="NoSpacing">
    <w:name w:val="No Spacing"/>
    <w:uiPriority w:val="1"/>
    <w:qFormat/>
    <w:rsid w:val="007F138A"/>
    <w:pPr>
      <w:spacing w:after="0" w:line="240" w:lineRule="auto"/>
    </w:pPr>
  </w:style>
  <w:style w:type="paragraph" w:customStyle="1" w:styleId="Default">
    <w:name w:val="Default"/>
    <w:rsid w:val="006068C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93746"/>
    <w:pPr>
      <w:ind w:left="720"/>
      <w:contextualSpacing/>
    </w:pPr>
  </w:style>
  <w:style w:type="paragraph" w:styleId="NormalWeb">
    <w:name w:val="Normal (Web)"/>
    <w:basedOn w:val="Normal"/>
    <w:uiPriority w:val="99"/>
    <w:unhideWhenUsed/>
    <w:rsid w:val="00242AD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ubtleEmphasis">
    <w:name w:val="Subtle Emphasis"/>
    <w:basedOn w:val="DefaultParagraphFont"/>
    <w:uiPriority w:val="19"/>
    <w:qFormat/>
    <w:rsid w:val="001D3DB5"/>
    <w:rPr>
      <w:i/>
      <w:iCs/>
      <w:color w:val="808080" w:themeColor="text1" w:themeTint="7F"/>
    </w:rPr>
  </w:style>
  <w:style w:type="character" w:customStyle="1" w:styleId="Heading2Char">
    <w:name w:val="Heading 2 Char"/>
    <w:basedOn w:val="DefaultParagraphFont"/>
    <w:link w:val="Heading2"/>
    <w:uiPriority w:val="9"/>
    <w:rsid w:val="00871215"/>
    <w:rPr>
      <w:rFonts w:ascii="Times New Roman" w:eastAsia="Times New Roman" w:hAnsi="Times New Roman" w:cs="Times New Roman"/>
      <w:b/>
      <w:bCs/>
      <w:sz w:val="36"/>
      <w:szCs w:val="36"/>
      <w:lang w:eastAsia="en-IN"/>
    </w:rPr>
  </w:style>
  <w:style w:type="character" w:styleId="Emphasis">
    <w:name w:val="Emphasis"/>
    <w:basedOn w:val="DefaultParagraphFont"/>
    <w:uiPriority w:val="20"/>
    <w:qFormat/>
    <w:rsid w:val="005E46A0"/>
    <w:rPr>
      <w:i/>
      <w:iCs/>
    </w:rPr>
  </w:style>
  <w:style w:type="character" w:customStyle="1" w:styleId="Heading3Char">
    <w:name w:val="Heading 3 Char"/>
    <w:basedOn w:val="DefaultParagraphFont"/>
    <w:link w:val="Heading3"/>
    <w:uiPriority w:val="9"/>
    <w:semiHidden/>
    <w:rsid w:val="00AF7228"/>
    <w:rPr>
      <w:rFonts w:asciiTheme="majorHAnsi" w:eastAsiaTheme="majorEastAsia" w:hAnsiTheme="majorHAnsi" w:cstheme="majorBidi"/>
      <w:b/>
      <w:bCs/>
      <w:color w:val="4F81BD" w:themeColor="accent1"/>
    </w:rPr>
  </w:style>
  <w:style w:type="table" w:styleId="LightShading-Accent6">
    <w:name w:val="Light Shading Accent 6"/>
    <w:basedOn w:val="TableNormal"/>
    <w:uiPriority w:val="60"/>
    <w:rsid w:val="00800B72"/>
    <w:pPr>
      <w:spacing w:after="0" w:line="240" w:lineRule="auto"/>
    </w:pPr>
    <w:rPr>
      <w:color w:val="E36C0A" w:themeColor="accent6" w:themeShade="BF"/>
      <w:lang w:val="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Shading1-Accent5">
    <w:name w:val="Medium Shading 1 Accent 5"/>
    <w:basedOn w:val="TableNormal"/>
    <w:uiPriority w:val="63"/>
    <w:rsid w:val="00CF669E"/>
    <w:pPr>
      <w:spacing w:after="0" w:line="240" w:lineRule="auto"/>
    </w:pPr>
    <w:rPr>
      <w:lang w:val="en-US"/>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786A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6AED"/>
    <w:rPr>
      <w:sz w:val="20"/>
      <w:szCs w:val="20"/>
    </w:rPr>
  </w:style>
  <w:style w:type="character" w:styleId="FootnoteReference">
    <w:name w:val="footnote reference"/>
    <w:basedOn w:val="DefaultParagraphFont"/>
    <w:uiPriority w:val="99"/>
    <w:semiHidden/>
    <w:unhideWhenUsed/>
    <w:rsid w:val="00786AED"/>
    <w:rPr>
      <w:vertAlign w:val="superscript"/>
    </w:rPr>
  </w:style>
  <w:style w:type="character" w:customStyle="1" w:styleId="Heading1Char">
    <w:name w:val="Heading 1 Char"/>
    <w:basedOn w:val="DefaultParagraphFont"/>
    <w:link w:val="Heading1"/>
    <w:uiPriority w:val="9"/>
    <w:rsid w:val="00F31E53"/>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666DEB"/>
    <w:rPr>
      <w:color w:val="605E5C"/>
      <w:shd w:val="clear" w:color="auto" w:fill="E1DFDD"/>
    </w:rPr>
  </w:style>
  <w:style w:type="character" w:customStyle="1" w:styleId="Heading5Char">
    <w:name w:val="Heading 5 Char"/>
    <w:basedOn w:val="DefaultParagraphFont"/>
    <w:link w:val="Heading5"/>
    <w:uiPriority w:val="9"/>
    <w:semiHidden/>
    <w:rsid w:val="006455F9"/>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semiHidden/>
    <w:rsid w:val="004A6569"/>
    <w:rPr>
      <w:rFonts w:asciiTheme="majorHAnsi" w:eastAsiaTheme="majorEastAsia" w:hAnsiTheme="majorHAnsi" w:cstheme="majorBidi"/>
      <w:i/>
      <w:iCs/>
      <w:color w:val="365F91" w:themeColor="accent1" w:themeShade="BF"/>
    </w:rPr>
  </w:style>
  <w:style w:type="paragraph" w:styleId="BodyText">
    <w:name w:val="Body Text"/>
    <w:basedOn w:val="Normal"/>
    <w:link w:val="BodyTextChar"/>
    <w:uiPriority w:val="1"/>
    <w:qFormat/>
    <w:rsid w:val="00C2411B"/>
    <w:pPr>
      <w:widowControl w:val="0"/>
      <w:autoSpaceDE w:val="0"/>
      <w:autoSpaceDN w:val="0"/>
      <w:spacing w:after="0" w:line="240" w:lineRule="auto"/>
    </w:pPr>
    <w:rPr>
      <w:rFonts w:ascii="Calibri" w:eastAsia="Calibri" w:hAnsi="Calibri" w:cs="Calibri"/>
      <w:b/>
      <w:bCs/>
      <w:lang w:val="en-US" w:bidi="en-US"/>
    </w:rPr>
  </w:style>
  <w:style w:type="character" w:customStyle="1" w:styleId="BodyTextChar">
    <w:name w:val="Body Text Char"/>
    <w:basedOn w:val="DefaultParagraphFont"/>
    <w:link w:val="BodyText"/>
    <w:uiPriority w:val="1"/>
    <w:rsid w:val="00C2411B"/>
    <w:rPr>
      <w:rFonts w:ascii="Calibri" w:eastAsia="Calibri" w:hAnsi="Calibri" w:cs="Calibri"/>
      <w:b/>
      <w:bCs/>
      <w:lang w:val="en-US" w:bidi="en-US"/>
    </w:rPr>
  </w:style>
  <w:style w:type="paragraph" w:customStyle="1" w:styleId="TableParagraph">
    <w:name w:val="Table Paragraph"/>
    <w:basedOn w:val="Normal"/>
    <w:uiPriority w:val="1"/>
    <w:qFormat/>
    <w:rsid w:val="00C2411B"/>
    <w:pPr>
      <w:widowControl w:val="0"/>
      <w:autoSpaceDE w:val="0"/>
      <w:autoSpaceDN w:val="0"/>
      <w:spacing w:after="0" w:line="248" w:lineRule="exact"/>
      <w:ind w:left="106"/>
    </w:pPr>
    <w:rPr>
      <w:rFonts w:ascii="Calibri" w:eastAsia="Calibri" w:hAnsi="Calibri" w:cs="Calibri"/>
      <w:lang w:val="en-US" w:bidi="en-US"/>
    </w:rPr>
  </w:style>
  <w:style w:type="character" w:customStyle="1" w:styleId="il">
    <w:name w:val="il"/>
    <w:basedOn w:val="DefaultParagraphFont"/>
    <w:rsid w:val="00770493"/>
  </w:style>
  <w:style w:type="table" w:customStyle="1" w:styleId="GridTable3Accent5">
    <w:name w:val="Grid Table 3 Accent 5"/>
    <w:basedOn w:val="TableNormal"/>
    <w:uiPriority w:val="48"/>
    <w:rsid w:val="001E34C7"/>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5DarkAccent5">
    <w:name w:val="Grid Table 5 Dark Accent 5"/>
    <w:basedOn w:val="TableNormal"/>
    <w:uiPriority w:val="50"/>
    <w:rsid w:val="001E34C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6ColorfulAccent4">
    <w:name w:val="Grid Table 6 Colorful Accent 4"/>
    <w:basedOn w:val="TableNormal"/>
    <w:uiPriority w:val="51"/>
    <w:rsid w:val="001E34C7"/>
    <w:pPr>
      <w:spacing w:after="0" w:line="240" w:lineRule="auto"/>
    </w:pPr>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
    <w:name w:val="Grid Table 1 Light"/>
    <w:basedOn w:val="TableNormal"/>
    <w:uiPriority w:val="46"/>
    <w:rsid w:val="004F266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5">
    <w:name w:val="Grid Table 2 Accent 5"/>
    <w:basedOn w:val="TableNormal"/>
    <w:uiPriority w:val="47"/>
    <w:rsid w:val="004F266A"/>
    <w:pPr>
      <w:spacing w:after="0" w:line="240" w:lineRule="auto"/>
    </w:p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2">
    <w:name w:val="Grid Table 2 Accent 2"/>
    <w:basedOn w:val="TableNormal"/>
    <w:uiPriority w:val="47"/>
    <w:rsid w:val="004F266A"/>
    <w:pPr>
      <w:spacing w:after="0" w:line="240" w:lineRule="auto"/>
    </w:pPr>
    <w:tblPr>
      <w:tblStyleRowBandSize w:val="1"/>
      <w:tblStyleColBandSize w:val="1"/>
      <w:tblInd w:w="0" w:type="dxa"/>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FollowedHyperlink">
    <w:name w:val="FollowedHyperlink"/>
    <w:basedOn w:val="DefaultParagraphFont"/>
    <w:uiPriority w:val="99"/>
    <w:semiHidden/>
    <w:unhideWhenUsed/>
    <w:rsid w:val="002233A8"/>
    <w:rPr>
      <w:color w:val="800080" w:themeColor="followedHyperlink"/>
      <w:u w:val="single"/>
    </w:rPr>
  </w:style>
  <w:style w:type="table" w:customStyle="1" w:styleId="PlainTable3">
    <w:name w:val="Plain Table 3"/>
    <w:basedOn w:val="TableNormal"/>
    <w:uiPriority w:val="43"/>
    <w:rsid w:val="001B61E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3">
    <w:name w:val="Grid Table 4 Accent 3"/>
    <w:basedOn w:val="TableNormal"/>
    <w:uiPriority w:val="49"/>
    <w:rsid w:val="00DF4602"/>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4">
    <w:name w:val="Plain Table 4"/>
    <w:basedOn w:val="TableNormal"/>
    <w:uiPriority w:val="44"/>
    <w:rsid w:val="00DF460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101A0D"/>
    <w:rPr>
      <w:color w:val="605E5C"/>
      <w:shd w:val="clear" w:color="auto" w:fill="E1DFDD"/>
    </w:rPr>
  </w:style>
  <w:style w:type="character" w:styleId="CommentReference">
    <w:name w:val="annotation reference"/>
    <w:basedOn w:val="DefaultParagraphFont"/>
    <w:uiPriority w:val="99"/>
    <w:semiHidden/>
    <w:unhideWhenUsed/>
    <w:rsid w:val="0073001A"/>
    <w:rPr>
      <w:sz w:val="16"/>
      <w:szCs w:val="16"/>
    </w:rPr>
  </w:style>
  <w:style w:type="paragraph" w:styleId="CommentText">
    <w:name w:val="annotation text"/>
    <w:basedOn w:val="Normal"/>
    <w:link w:val="CommentTextChar"/>
    <w:uiPriority w:val="99"/>
    <w:semiHidden/>
    <w:unhideWhenUsed/>
    <w:rsid w:val="0073001A"/>
    <w:pPr>
      <w:spacing w:line="240" w:lineRule="auto"/>
    </w:pPr>
    <w:rPr>
      <w:sz w:val="20"/>
      <w:szCs w:val="20"/>
    </w:rPr>
  </w:style>
  <w:style w:type="character" w:customStyle="1" w:styleId="CommentTextChar">
    <w:name w:val="Comment Text Char"/>
    <w:basedOn w:val="DefaultParagraphFont"/>
    <w:link w:val="CommentText"/>
    <w:uiPriority w:val="99"/>
    <w:semiHidden/>
    <w:rsid w:val="0073001A"/>
    <w:rPr>
      <w:sz w:val="20"/>
      <w:szCs w:val="20"/>
    </w:rPr>
  </w:style>
  <w:style w:type="paragraph" w:styleId="CommentSubject">
    <w:name w:val="annotation subject"/>
    <w:basedOn w:val="CommentText"/>
    <w:next w:val="CommentText"/>
    <w:link w:val="CommentSubjectChar"/>
    <w:uiPriority w:val="99"/>
    <w:semiHidden/>
    <w:unhideWhenUsed/>
    <w:rsid w:val="0073001A"/>
    <w:rPr>
      <w:b/>
      <w:bCs/>
    </w:rPr>
  </w:style>
  <w:style w:type="character" w:customStyle="1" w:styleId="CommentSubjectChar">
    <w:name w:val="Comment Subject Char"/>
    <w:basedOn w:val="CommentTextChar"/>
    <w:link w:val="CommentSubject"/>
    <w:uiPriority w:val="99"/>
    <w:semiHidden/>
    <w:rsid w:val="0073001A"/>
    <w:rPr>
      <w:b/>
      <w:bCs/>
      <w:sz w:val="20"/>
      <w:szCs w:val="20"/>
    </w:rPr>
  </w:style>
  <w:style w:type="table" w:customStyle="1" w:styleId="PlainTable5">
    <w:name w:val="Plain Table 5"/>
    <w:basedOn w:val="TableNormal"/>
    <w:uiPriority w:val="45"/>
    <w:rsid w:val="006B1BCF"/>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6">
    <w:name w:val="Grid Table 3 Accent 6"/>
    <w:basedOn w:val="TableNormal"/>
    <w:uiPriority w:val="48"/>
    <w:rsid w:val="006B1BCF"/>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3Accent4">
    <w:name w:val="Grid Table 3 Accent 4"/>
    <w:basedOn w:val="TableNormal"/>
    <w:uiPriority w:val="48"/>
    <w:rsid w:val="00406DB1"/>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4Accent6">
    <w:name w:val="Grid Table 4 Accent 6"/>
    <w:basedOn w:val="TableNormal"/>
    <w:uiPriority w:val="49"/>
    <w:rsid w:val="00406DB1"/>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
    <w:name w:val="Grid Table 4"/>
    <w:basedOn w:val="TableNormal"/>
    <w:uiPriority w:val="49"/>
    <w:rsid w:val="00406DB1"/>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eNormal"/>
    <w:uiPriority w:val="52"/>
    <w:rsid w:val="00E87F89"/>
    <w:pPr>
      <w:spacing w:after="0" w:line="240" w:lineRule="auto"/>
    </w:pPr>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character" w:customStyle="1" w:styleId="UnresolvedMention">
    <w:name w:val="Unresolved Mention"/>
    <w:basedOn w:val="DefaultParagraphFont"/>
    <w:uiPriority w:val="99"/>
    <w:semiHidden/>
    <w:unhideWhenUsed/>
    <w:rsid w:val="00AC2651"/>
    <w:rPr>
      <w:color w:val="605E5C"/>
      <w:shd w:val="clear" w:color="auto" w:fill="E1DFDD"/>
    </w:rPr>
  </w:style>
  <w:style w:type="table" w:customStyle="1" w:styleId="GridTable1LightAccent6">
    <w:name w:val="Grid Table 1 Light Accent 6"/>
    <w:basedOn w:val="TableNormal"/>
    <w:uiPriority w:val="46"/>
    <w:rsid w:val="009B4CA4"/>
    <w:pPr>
      <w:spacing w:after="0" w:line="240" w:lineRule="auto"/>
    </w:pPr>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customStyle="1" w:styleId="authorortitle">
    <w:name w:val="authorortitle"/>
    <w:basedOn w:val="DefaultParagraphFont"/>
    <w:rsid w:val="000F01BD"/>
  </w:style>
  <w:style w:type="paragraph" w:customStyle="1" w:styleId="padding0">
    <w:name w:val="padding0"/>
    <w:basedOn w:val="Normal"/>
    <w:rsid w:val="00FE77BD"/>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ridTable6ColorfulAccent2">
    <w:name w:val="Grid Table 6 Colorful Accent 2"/>
    <w:basedOn w:val="TableNormal"/>
    <w:uiPriority w:val="51"/>
    <w:rsid w:val="00B125E8"/>
    <w:pPr>
      <w:spacing w:after="0" w:line="240" w:lineRule="auto"/>
    </w:pPr>
    <w:rPr>
      <w:color w:val="943634" w:themeColor="accent2" w:themeShade="BF"/>
      <w:lang w:val="en-US"/>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ghtList-Accent6">
    <w:name w:val="Light List Accent 6"/>
    <w:basedOn w:val="TableNormal"/>
    <w:uiPriority w:val="61"/>
    <w:rsid w:val="001F4E1A"/>
    <w:pPr>
      <w:spacing w:after="0" w:line="240" w:lineRule="auto"/>
    </w:pPr>
    <w:rPr>
      <w:rFonts w:eastAsiaTheme="minorEastAsia"/>
      <w:szCs w:val="20"/>
      <w:lang w:eastAsia="en-IN" w:bidi="hi-IN"/>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6">
    <w:name w:val="Light Grid Accent 6"/>
    <w:basedOn w:val="TableNormal"/>
    <w:uiPriority w:val="62"/>
    <w:rsid w:val="00BF20F4"/>
    <w:pPr>
      <w:spacing w:after="0" w:line="240" w:lineRule="auto"/>
    </w:pPr>
    <w:rPr>
      <w:rFonts w:eastAsiaTheme="minorEastAsia"/>
      <w:szCs w:val="20"/>
      <w:lang w:eastAsia="en-IN" w:bidi="hi-IN"/>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GridTable3-Accent51">
    <w:name w:val="Grid Table 3 - Accent 51"/>
    <w:basedOn w:val="TableNormal"/>
    <w:uiPriority w:val="48"/>
    <w:rsid w:val="001A7935"/>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5Dark-Accent51">
    <w:name w:val="Grid Table 5 Dark - Accent 51"/>
    <w:basedOn w:val="TableNormal"/>
    <w:uiPriority w:val="50"/>
    <w:rsid w:val="001A793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6Colorful-Accent41">
    <w:name w:val="Grid Table 6 Colorful - Accent 41"/>
    <w:basedOn w:val="TableNormal"/>
    <w:uiPriority w:val="51"/>
    <w:rsid w:val="001A7935"/>
    <w:pPr>
      <w:spacing w:after="0" w:line="240" w:lineRule="auto"/>
    </w:pPr>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1">
    <w:name w:val="Grid Table 1 Light1"/>
    <w:basedOn w:val="TableNormal"/>
    <w:uiPriority w:val="46"/>
    <w:rsid w:val="001A7935"/>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51">
    <w:name w:val="Grid Table 2 - Accent 51"/>
    <w:basedOn w:val="TableNormal"/>
    <w:uiPriority w:val="47"/>
    <w:rsid w:val="001A7935"/>
    <w:pPr>
      <w:spacing w:after="0" w:line="240" w:lineRule="auto"/>
    </w:p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21">
    <w:name w:val="Grid Table 2 - Accent 21"/>
    <w:basedOn w:val="TableNormal"/>
    <w:uiPriority w:val="47"/>
    <w:rsid w:val="001A7935"/>
    <w:pPr>
      <w:spacing w:after="0" w:line="240" w:lineRule="auto"/>
    </w:pPr>
    <w:tblPr>
      <w:tblStyleRowBandSize w:val="1"/>
      <w:tblStyleColBandSize w:val="1"/>
      <w:tblInd w:w="0" w:type="dxa"/>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PlainTable31">
    <w:name w:val="Plain Table 31"/>
    <w:basedOn w:val="TableNormal"/>
    <w:uiPriority w:val="43"/>
    <w:rsid w:val="001A793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31">
    <w:name w:val="Grid Table 4 - Accent 31"/>
    <w:basedOn w:val="TableNormal"/>
    <w:uiPriority w:val="49"/>
    <w:rsid w:val="001A7935"/>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41">
    <w:name w:val="Plain Table 41"/>
    <w:basedOn w:val="TableNormal"/>
    <w:uiPriority w:val="44"/>
    <w:rsid w:val="001A793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1A7935"/>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61">
    <w:name w:val="Grid Table 3 - Accent 61"/>
    <w:basedOn w:val="TableNormal"/>
    <w:uiPriority w:val="48"/>
    <w:rsid w:val="001A7935"/>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3-Accent41">
    <w:name w:val="Grid Table 3 - Accent 41"/>
    <w:basedOn w:val="TableNormal"/>
    <w:uiPriority w:val="48"/>
    <w:rsid w:val="001A7935"/>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4-Accent61">
    <w:name w:val="Grid Table 4 - Accent 61"/>
    <w:basedOn w:val="TableNormal"/>
    <w:uiPriority w:val="49"/>
    <w:rsid w:val="001A7935"/>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1">
    <w:name w:val="Grid Table 41"/>
    <w:basedOn w:val="TableNormal"/>
    <w:uiPriority w:val="49"/>
    <w:rsid w:val="001A7935"/>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1">
    <w:name w:val="Grid Table 7 Colorful - Accent 51"/>
    <w:basedOn w:val="TableNormal"/>
    <w:uiPriority w:val="52"/>
    <w:rsid w:val="001A7935"/>
    <w:pPr>
      <w:spacing w:after="0" w:line="240" w:lineRule="auto"/>
    </w:pPr>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1Light-Accent61">
    <w:name w:val="Grid Table 1 Light - Accent 61"/>
    <w:basedOn w:val="TableNormal"/>
    <w:uiPriority w:val="46"/>
    <w:rsid w:val="001A7935"/>
    <w:pPr>
      <w:spacing w:after="0" w:line="240" w:lineRule="auto"/>
    </w:pPr>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6Colorful-Accent21">
    <w:name w:val="Grid Table 6 Colorful - Accent 21"/>
    <w:basedOn w:val="TableNormal"/>
    <w:uiPriority w:val="51"/>
    <w:rsid w:val="001A7935"/>
    <w:pPr>
      <w:spacing w:after="0" w:line="240" w:lineRule="auto"/>
    </w:pPr>
    <w:rPr>
      <w:color w:val="943634" w:themeColor="accent2" w:themeShade="BF"/>
      <w:lang w:val="en-US"/>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1LightAccent3">
    <w:name w:val="Grid Table 1 Light Accent 3"/>
    <w:basedOn w:val="TableNormal"/>
    <w:uiPriority w:val="46"/>
    <w:rsid w:val="001A7935"/>
    <w:pPr>
      <w:spacing w:after="0" w:line="240" w:lineRule="auto"/>
    </w:p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1A7935"/>
    <w:pPr>
      <w:spacing w:after="0" w:line="240" w:lineRule="auto"/>
    </w:p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6ColorfulAccent3">
    <w:name w:val="Grid Table 6 Colorful Accent 3"/>
    <w:basedOn w:val="TableNormal"/>
    <w:uiPriority w:val="51"/>
    <w:rsid w:val="001A7935"/>
    <w:pPr>
      <w:spacing w:after="0" w:line="240" w:lineRule="auto"/>
    </w:pPr>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ead">
    <w:name w:val="head"/>
    <w:basedOn w:val="DefaultParagraphFont"/>
    <w:rsid w:val="007E3B00"/>
  </w:style>
  <w:style w:type="table" w:customStyle="1" w:styleId="Style2">
    <w:name w:val="Style2"/>
    <w:basedOn w:val="TableNormal"/>
    <w:uiPriority w:val="99"/>
    <w:qFormat/>
    <w:rsid w:val="00496B92"/>
    <w:pPr>
      <w:spacing w:after="0" w:line="240" w:lineRule="auto"/>
    </w:pPr>
    <w:tblPr>
      <w:tblStyleRowBandSize w:val="1"/>
      <w:tblInd w:w="0" w:type="dxa"/>
      <w:tblCellMar>
        <w:top w:w="0" w:type="dxa"/>
        <w:left w:w="108" w:type="dxa"/>
        <w:bottom w:w="0" w:type="dxa"/>
        <w:right w:w="108" w:type="dxa"/>
      </w:tblCellMar>
    </w:tblPr>
    <w:tblStylePr w:type="firstRow">
      <w:tblPr/>
      <w:tcPr>
        <w:shd w:val="clear" w:color="auto" w:fill="002060"/>
      </w:tcPr>
    </w:tblStylePr>
    <w:tblStylePr w:type="firstCol">
      <w:tblPr/>
      <w:tcPr>
        <w:shd w:val="clear" w:color="auto" w:fill="FFC000"/>
      </w:tcPr>
    </w:tblStylePr>
    <w:tblStylePr w:type="band2Horz">
      <w:tblPr/>
      <w:tcPr>
        <w:shd w:val="clear" w:color="auto" w:fill="FFDB69"/>
      </w:tcPr>
    </w:tblStylePr>
  </w:style>
</w:styles>
</file>

<file path=word/webSettings.xml><?xml version="1.0" encoding="utf-8"?>
<w:webSettings xmlns:r="http://schemas.openxmlformats.org/officeDocument/2006/relationships" xmlns:w="http://schemas.openxmlformats.org/wordprocessingml/2006/main">
  <w:divs>
    <w:div w:id="2124489">
      <w:bodyDiv w:val="1"/>
      <w:marLeft w:val="0"/>
      <w:marRight w:val="0"/>
      <w:marTop w:val="0"/>
      <w:marBottom w:val="0"/>
      <w:divBdr>
        <w:top w:val="none" w:sz="0" w:space="0" w:color="auto"/>
        <w:left w:val="none" w:sz="0" w:space="0" w:color="auto"/>
        <w:bottom w:val="none" w:sz="0" w:space="0" w:color="auto"/>
        <w:right w:val="none" w:sz="0" w:space="0" w:color="auto"/>
      </w:divBdr>
      <w:divsChild>
        <w:div w:id="1138916027">
          <w:marLeft w:val="0"/>
          <w:marRight w:val="0"/>
          <w:marTop w:val="0"/>
          <w:marBottom w:val="0"/>
          <w:divBdr>
            <w:top w:val="none" w:sz="0" w:space="0" w:color="auto"/>
            <w:left w:val="none" w:sz="0" w:space="0" w:color="auto"/>
            <w:bottom w:val="none" w:sz="0" w:space="0" w:color="auto"/>
            <w:right w:val="none" w:sz="0" w:space="0" w:color="auto"/>
          </w:divBdr>
        </w:div>
        <w:div w:id="317346048">
          <w:marLeft w:val="0"/>
          <w:marRight w:val="0"/>
          <w:marTop w:val="0"/>
          <w:marBottom w:val="0"/>
          <w:divBdr>
            <w:top w:val="none" w:sz="0" w:space="0" w:color="auto"/>
            <w:left w:val="none" w:sz="0" w:space="0" w:color="auto"/>
            <w:bottom w:val="none" w:sz="0" w:space="0" w:color="auto"/>
            <w:right w:val="none" w:sz="0" w:space="0" w:color="auto"/>
          </w:divBdr>
        </w:div>
        <w:div w:id="209269962">
          <w:marLeft w:val="0"/>
          <w:marRight w:val="0"/>
          <w:marTop w:val="0"/>
          <w:marBottom w:val="0"/>
          <w:divBdr>
            <w:top w:val="none" w:sz="0" w:space="0" w:color="auto"/>
            <w:left w:val="none" w:sz="0" w:space="0" w:color="auto"/>
            <w:bottom w:val="none" w:sz="0" w:space="0" w:color="auto"/>
            <w:right w:val="none" w:sz="0" w:space="0" w:color="auto"/>
          </w:divBdr>
        </w:div>
        <w:div w:id="930089875">
          <w:marLeft w:val="0"/>
          <w:marRight w:val="0"/>
          <w:marTop w:val="0"/>
          <w:marBottom w:val="0"/>
          <w:divBdr>
            <w:top w:val="none" w:sz="0" w:space="0" w:color="auto"/>
            <w:left w:val="none" w:sz="0" w:space="0" w:color="auto"/>
            <w:bottom w:val="none" w:sz="0" w:space="0" w:color="auto"/>
            <w:right w:val="none" w:sz="0" w:space="0" w:color="auto"/>
          </w:divBdr>
        </w:div>
        <w:div w:id="469251611">
          <w:marLeft w:val="0"/>
          <w:marRight w:val="0"/>
          <w:marTop w:val="0"/>
          <w:marBottom w:val="0"/>
          <w:divBdr>
            <w:top w:val="none" w:sz="0" w:space="0" w:color="auto"/>
            <w:left w:val="none" w:sz="0" w:space="0" w:color="auto"/>
            <w:bottom w:val="none" w:sz="0" w:space="0" w:color="auto"/>
            <w:right w:val="none" w:sz="0" w:space="0" w:color="auto"/>
          </w:divBdr>
        </w:div>
        <w:div w:id="1159996956">
          <w:marLeft w:val="0"/>
          <w:marRight w:val="0"/>
          <w:marTop w:val="0"/>
          <w:marBottom w:val="0"/>
          <w:divBdr>
            <w:top w:val="none" w:sz="0" w:space="0" w:color="auto"/>
            <w:left w:val="none" w:sz="0" w:space="0" w:color="auto"/>
            <w:bottom w:val="none" w:sz="0" w:space="0" w:color="auto"/>
            <w:right w:val="none" w:sz="0" w:space="0" w:color="auto"/>
          </w:divBdr>
        </w:div>
        <w:div w:id="310208398">
          <w:marLeft w:val="0"/>
          <w:marRight w:val="0"/>
          <w:marTop w:val="0"/>
          <w:marBottom w:val="0"/>
          <w:divBdr>
            <w:top w:val="none" w:sz="0" w:space="0" w:color="auto"/>
            <w:left w:val="none" w:sz="0" w:space="0" w:color="auto"/>
            <w:bottom w:val="none" w:sz="0" w:space="0" w:color="auto"/>
            <w:right w:val="none" w:sz="0" w:space="0" w:color="auto"/>
          </w:divBdr>
        </w:div>
        <w:div w:id="1781411504">
          <w:marLeft w:val="0"/>
          <w:marRight w:val="0"/>
          <w:marTop w:val="0"/>
          <w:marBottom w:val="0"/>
          <w:divBdr>
            <w:top w:val="none" w:sz="0" w:space="0" w:color="auto"/>
            <w:left w:val="none" w:sz="0" w:space="0" w:color="auto"/>
            <w:bottom w:val="none" w:sz="0" w:space="0" w:color="auto"/>
            <w:right w:val="none" w:sz="0" w:space="0" w:color="auto"/>
          </w:divBdr>
        </w:div>
        <w:div w:id="576594473">
          <w:marLeft w:val="0"/>
          <w:marRight w:val="0"/>
          <w:marTop w:val="0"/>
          <w:marBottom w:val="0"/>
          <w:divBdr>
            <w:top w:val="none" w:sz="0" w:space="0" w:color="auto"/>
            <w:left w:val="none" w:sz="0" w:space="0" w:color="auto"/>
            <w:bottom w:val="none" w:sz="0" w:space="0" w:color="auto"/>
            <w:right w:val="none" w:sz="0" w:space="0" w:color="auto"/>
          </w:divBdr>
        </w:div>
        <w:div w:id="181286035">
          <w:marLeft w:val="0"/>
          <w:marRight w:val="0"/>
          <w:marTop w:val="0"/>
          <w:marBottom w:val="0"/>
          <w:divBdr>
            <w:top w:val="none" w:sz="0" w:space="0" w:color="auto"/>
            <w:left w:val="none" w:sz="0" w:space="0" w:color="auto"/>
            <w:bottom w:val="none" w:sz="0" w:space="0" w:color="auto"/>
            <w:right w:val="none" w:sz="0" w:space="0" w:color="auto"/>
          </w:divBdr>
        </w:div>
      </w:divsChild>
    </w:div>
    <w:div w:id="17506780">
      <w:bodyDiv w:val="1"/>
      <w:marLeft w:val="0"/>
      <w:marRight w:val="0"/>
      <w:marTop w:val="0"/>
      <w:marBottom w:val="0"/>
      <w:divBdr>
        <w:top w:val="none" w:sz="0" w:space="0" w:color="auto"/>
        <w:left w:val="none" w:sz="0" w:space="0" w:color="auto"/>
        <w:bottom w:val="none" w:sz="0" w:space="0" w:color="auto"/>
        <w:right w:val="none" w:sz="0" w:space="0" w:color="auto"/>
      </w:divBdr>
      <w:divsChild>
        <w:div w:id="1505130228">
          <w:marLeft w:val="0"/>
          <w:marRight w:val="0"/>
          <w:marTop w:val="0"/>
          <w:marBottom w:val="0"/>
          <w:divBdr>
            <w:top w:val="none" w:sz="0" w:space="0" w:color="auto"/>
            <w:left w:val="none" w:sz="0" w:space="0" w:color="auto"/>
            <w:bottom w:val="none" w:sz="0" w:space="0" w:color="auto"/>
            <w:right w:val="none" w:sz="0" w:space="0" w:color="auto"/>
          </w:divBdr>
        </w:div>
        <w:div w:id="437794641">
          <w:marLeft w:val="0"/>
          <w:marRight w:val="0"/>
          <w:marTop w:val="0"/>
          <w:marBottom w:val="0"/>
          <w:divBdr>
            <w:top w:val="none" w:sz="0" w:space="0" w:color="auto"/>
            <w:left w:val="none" w:sz="0" w:space="0" w:color="auto"/>
            <w:bottom w:val="none" w:sz="0" w:space="0" w:color="auto"/>
            <w:right w:val="none" w:sz="0" w:space="0" w:color="auto"/>
          </w:divBdr>
        </w:div>
        <w:div w:id="1121340915">
          <w:marLeft w:val="0"/>
          <w:marRight w:val="0"/>
          <w:marTop w:val="0"/>
          <w:marBottom w:val="0"/>
          <w:divBdr>
            <w:top w:val="none" w:sz="0" w:space="0" w:color="auto"/>
            <w:left w:val="none" w:sz="0" w:space="0" w:color="auto"/>
            <w:bottom w:val="none" w:sz="0" w:space="0" w:color="auto"/>
            <w:right w:val="none" w:sz="0" w:space="0" w:color="auto"/>
          </w:divBdr>
        </w:div>
        <w:div w:id="2113888531">
          <w:marLeft w:val="0"/>
          <w:marRight w:val="0"/>
          <w:marTop w:val="0"/>
          <w:marBottom w:val="0"/>
          <w:divBdr>
            <w:top w:val="none" w:sz="0" w:space="0" w:color="auto"/>
            <w:left w:val="none" w:sz="0" w:space="0" w:color="auto"/>
            <w:bottom w:val="none" w:sz="0" w:space="0" w:color="auto"/>
            <w:right w:val="none" w:sz="0" w:space="0" w:color="auto"/>
          </w:divBdr>
        </w:div>
        <w:div w:id="802234108">
          <w:marLeft w:val="0"/>
          <w:marRight w:val="0"/>
          <w:marTop w:val="0"/>
          <w:marBottom w:val="0"/>
          <w:divBdr>
            <w:top w:val="none" w:sz="0" w:space="0" w:color="auto"/>
            <w:left w:val="none" w:sz="0" w:space="0" w:color="auto"/>
            <w:bottom w:val="none" w:sz="0" w:space="0" w:color="auto"/>
            <w:right w:val="none" w:sz="0" w:space="0" w:color="auto"/>
          </w:divBdr>
        </w:div>
        <w:div w:id="817770842">
          <w:marLeft w:val="0"/>
          <w:marRight w:val="0"/>
          <w:marTop w:val="0"/>
          <w:marBottom w:val="0"/>
          <w:divBdr>
            <w:top w:val="none" w:sz="0" w:space="0" w:color="auto"/>
            <w:left w:val="none" w:sz="0" w:space="0" w:color="auto"/>
            <w:bottom w:val="none" w:sz="0" w:space="0" w:color="auto"/>
            <w:right w:val="none" w:sz="0" w:space="0" w:color="auto"/>
          </w:divBdr>
        </w:div>
        <w:div w:id="1407066858">
          <w:marLeft w:val="0"/>
          <w:marRight w:val="0"/>
          <w:marTop w:val="0"/>
          <w:marBottom w:val="0"/>
          <w:divBdr>
            <w:top w:val="none" w:sz="0" w:space="0" w:color="auto"/>
            <w:left w:val="none" w:sz="0" w:space="0" w:color="auto"/>
            <w:bottom w:val="none" w:sz="0" w:space="0" w:color="auto"/>
            <w:right w:val="none" w:sz="0" w:space="0" w:color="auto"/>
          </w:divBdr>
        </w:div>
      </w:divsChild>
    </w:div>
    <w:div w:id="20203357">
      <w:bodyDiv w:val="1"/>
      <w:marLeft w:val="0"/>
      <w:marRight w:val="0"/>
      <w:marTop w:val="0"/>
      <w:marBottom w:val="0"/>
      <w:divBdr>
        <w:top w:val="none" w:sz="0" w:space="0" w:color="auto"/>
        <w:left w:val="none" w:sz="0" w:space="0" w:color="auto"/>
        <w:bottom w:val="none" w:sz="0" w:space="0" w:color="auto"/>
        <w:right w:val="none" w:sz="0" w:space="0" w:color="auto"/>
      </w:divBdr>
    </w:div>
    <w:div w:id="35741402">
      <w:bodyDiv w:val="1"/>
      <w:marLeft w:val="0"/>
      <w:marRight w:val="0"/>
      <w:marTop w:val="0"/>
      <w:marBottom w:val="0"/>
      <w:divBdr>
        <w:top w:val="none" w:sz="0" w:space="0" w:color="auto"/>
        <w:left w:val="none" w:sz="0" w:space="0" w:color="auto"/>
        <w:bottom w:val="none" w:sz="0" w:space="0" w:color="auto"/>
        <w:right w:val="none" w:sz="0" w:space="0" w:color="auto"/>
      </w:divBdr>
    </w:div>
    <w:div w:id="36511825">
      <w:bodyDiv w:val="1"/>
      <w:marLeft w:val="0"/>
      <w:marRight w:val="0"/>
      <w:marTop w:val="0"/>
      <w:marBottom w:val="0"/>
      <w:divBdr>
        <w:top w:val="none" w:sz="0" w:space="0" w:color="auto"/>
        <w:left w:val="none" w:sz="0" w:space="0" w:color="auto"/>
        <w:bottom w:val="none" w:sz="0" w:space="0" w:color="auto"/>
        <w:right w:val="none" w:sz="0" w:space="0" w:color="auto"/>
      </w:divBdr>
    </w:div>
    <w:div w:id="73625222">
      <w:bodyDiv w:val="1"/>
      <w:marLeft w:val="0"/>
      <w:marRight w:val="0"/>
      <w:marTop w:val="0"/>
      <w:marBottom w:val="0"/>
      <w:divBdr>
        <w:top w:val="none" w:sz="0" w:space="0" w:color="auto"/>
        <w:left w:val="none" w:sz="0" w:space="0" w:color="auto"/>
        <w:bottom w:val="none" w:sz="0" w:space="0" w:color="auto"/>
        <w:right w:val="none" w:sz="0" w:space="0" w:color="auto"/>
      </w:divBdr>
      <w:divsChild>
        <w:div w:id="1024020873">
          <w:marLeft w:val="547"/>
          <w:marRight w:val="0"/>
          <w:marTop w:val="0"/>
          <w:marBottom w:val="0"/>
          <w:divBdr>
            <w:top w:val="none" w:sz="0" w:space="0" w:color="auto"/>
            <w:left w:val="none" w:sz="0" w:space="0" w:color="auto"/>
            <w:bottom w:val="none" w:sz="0" w:space="0" w:color="auto"/>
            <w:right w:val="none" w:sz="0" w:space="0" w:color="auto"/>
          </w:divBdr>
        </w:div>
      </w:divsChild>
    </w:div>
    <w:div w:id="82924144">
      <w:bodyDiv w:val="1"/>
      <w:marLeft w:val="0"/>
      <w:marRight w:val="0"/>
      <w:marTop w:val="0"/>
      <w:marBottom w:val="0"/>
      <w:divBdr>
        <w:top w:val="none" w:sz="0" w:space="0" w:color="auto"/>
        <w:left w:val="none" w:sz="0" w:space="0" w:color="auto"/>
        <w:bottom w:val="none" w:sz="0" w:space="0" w:color="auto"/>
        <w:right w:val="none" w:sz="0" w:space="0" w:color="auto"/>
      </w:divBdr>
      <w:divsChild>
        <w:div w:id="144854244">
          <w:marLeft w:val="0"/>
          <w:marRight w:val="0"/>
          <w:marTop w:val="0"/>
          <w:marBottom w:val="0"/>
          <w:divBdr>
            <w:top w:val="none" w:sz="0" w:space="0" w:color="auto"/>
            <w:left w:val="none" w:sz="0" w:space="0" w:color="auto"/>
            <w:bottom w:val="none" w:sz="0" w:space="0" w:color="auto"/>
            <w:right w:val="none" w:sz="0" w:space="0" w:color="auto"/>
          </w:divBdr>
        </w:div>
        <w:div w:id="1604265153">
          <w:marLeft w:val="0"/>
          <w:marRight w:val="0"/>
          <w:marTop w:val="0"/>
          <w:marBottom w:val="0"/>
          <w:divBdr>
            <w:top w:val="none" w:sz="0" w:space="0" w:color="auto"/>
            <w:left w:val="none" w:sz="0" w:space="0" w:color="auto"/>
            <w:bottom w:val="none" w:sz="0" w:space="0" w:color="auto"/>
            <w:right w:val="none" w:sz="0" w:space="0" w:color="auto"/>
          </w:divBdr>
        </w:div>
        <w:div w:id="179855143">
          <w:marLeft w:val="0"/>
          <w:marRight w:val="0"/>
          <w:marTop w:val="0"/>
          <w:marBottom w:val="0"/>
          <w:divBdr>
            <w:top w:val="none" w:sz="0" w:space="0" w:color="auto"/>
            <w:left w:val="none" w:sz="0" w:space="0" w:color="auto"/>
            <w:bottom w:val="none" w:sz="0" w:space="0" w:color="auto"/>
            <w:right w:val="none" w:sz="0" w:space="0" w:color="auto"/>
          </w:divBdr>
        </w:div>
        <w:div w:id="313149651">
          <w:marLeft w:val="0"/>
          <w:marRight w:val="0"/>
          <w:marTop w:val="0"/>
          <w:marBottom w:val="0"/>
          <w:divBdr>
            <w:top w:val="none" w:sz="0" w:space="0" w:color="auto"/>
            <w:left w:val="none" w:sz="0" w:space="0" w:color="auto"/>
            <w:bottom w:val="none" w:sz="0" w:space="0" w:color="auto"/>
            <w:right w:val="none" w:sz="0" w:space="0" w:color="auto"/>
          </w:divBdr>
        </w:div>
        <w:div w:id="1735398337">
          <w:marLeft w:val="0"/>
          <w:marRight w:val="0"/>
          <w:marTop w:val="0"/>
          <w:marBottom w:val="0"/>
          <w:divBdr>
            <w:top w:val="none" w:sz="0" w:space="0" w:color="auto"/>
            <w:left w:val="none" w:sz="0" w:space="0" w:color="auto"/>
            <w:bottom w:val="none" w:sz="0" w:space="0" w:color="auto"/>
            <w:right w:val="none" w:sz="0" w:space="0" w:color="auto"/>
          </w:divBdr>
        </w:div>
        <w:div w:id="1604727633">
          <w:marLeft w:val="0"/>
          <w:marRight w:val="0"/>
          <w:marTop w:val="0"/>
          <w:marBottom w:val="0"/>
          <w:divBdr>
            <w:top w:val="none" w:sz="0" w:space="0" w:color="auto"/>
            <w:left w:val="none" w:sz="0" w:space="0" w:color="auto"/>
            <w:bottom w:val="none" w:sz="0" w:space="0" w:color="auto"/>
            <w:right w:val="none" w:sz="0" w:space="0" w:color="auto"/>
          </w:divBdr>
        </w:div>
        <w:div w:id="942763517">
          <w:marLeft w:val="0"/>
          <w:marRight w:val="0"/>
          <w:marTop w:val="0"/>
          <w:marBottom w:val="0"/>
          <w:divBdr>
            <w:top w:val="none" w:sz="0" w:space="0" w:color="auto"/>
            <w:left w:val="none" w:sz="0" w:space="0" w:color="auto"/>
            <w:bottom w:val="none" w:sz="0" w:space="0" w:color="auto"/>
            <w:right w:val="none" w:sz="0" w:space="0" w:color="auto"/>
          </w:divBdr>
        </w:div>
        <w:div w:id="835417610">
          <w:marLeft w:val="0"/>
          <w:marRight w:val="0"/>
          <w:marTop w:val="0"/>
          <w:marBottom w:val="0"/>
          <w:divBdr>
            <w:top w:val="none" w:sz="0" w:space="0" w:color="auto"/>
            <w:left w:val="none" w:sz="0" w:space="0" w:color="auto"/>
            <w:bottom w:val="none" w:sz="0" w:space="0" w:color="auto"/>
            <w:right w:val="none" w:sz="0" w:space="0" w:color="auto"/>
          </w:divBdr>
        </w:div>
      </w:divsChild>
    </w:div>
    <w:div w:id="90443273">
      <w:bodyDiv w:val="1"/>
      <w:marLeft w:val="0"/>
      <w:marRight w:val="0"/>
      <w:marTop w:val="0"/>
      <w:marBottom w:val="0"/>
      <w:divBdr>
        <w:top w:val="none" w:sz="0" w:space="0" w:color="auto"/>
        <w:left w:val="none" w:sz="0" w:space="0" w:color="auto"/>
        <w:bottom w:val="none" w:sz="0" w:space="0" w:color="auto"/>
        <w:right w:val="none" w:sz="0" w:space="0" w:color="auto"/>
      </w:divBdr>
    </w:div>
    <w:div w:id="108015508">
      <w:bodyDiv w:val="1"/>
      <w:marLeft w:val="0"/>
      <w:marRight w:val="0"/>
      <w:marTop w:val="0"/>
      <w:marBottom w:val="0"/>
      <w:divBdr>
        <w:top w:val="none" w:sz="0" w:space="0" w:color="auto"/>
        <w:left w:val="none" w:sz="0" w:space="0" w:color="auto"/>
        <w:bottom w:val="none" w:sz="0" w:space="0" w:color="auto"/>
        <w:right w:val="none" w:sz="0" w:space="0" w:color="auto"/>
      </w:divBdr>
    </w:div>
    <w:div w:id="121117676">
      <w:bodyDiv w:val="1"/>
      <w:marLeft w:val="0"/>
      <w:marRight w:val="0"/>
      <w:marTop w:val="0"/>
      <w:marBottom w:val="0"/>
      <w:divBdr>
        <w:top w:val="none" w:sz="0" w:space="0" w:color="auto"/>
        <w:left w:val="none" w:sz="0" w:space="0" w:color="auto"/>
        <w:bottom w:val="none" w:sz="0" w:space="0" w:color="auto"/>
        <w:right w:val="none" w:sz="0" w:space="0" w:color="auto"/>
      </w:divBdr>
    </w:div>
    <w:div w:id="155265100">
      <w:bodyDiv w:val="1"/>
      <w:marLeft w:val="0"/>
      <w:marRight w:val="0"/>
      <w:marTop w:val="0"/>
      <w:marBottom w:val="0"/>
      <w:divBdr>
        <w:top w:val="none" w:sz="0" w:space="0" w:color="auto"/>
        <w:left w:val="none" w:sz="0" w:space="0" w:color="auto"/>
        <w:bottom w:val="none" w:sz="0" w:space="0" w:color="auto"/>
        <w:right w:val="none" w:sz="0" w:space="0" w:color="auto"/>
      </w:divBdr>
      <w:divsChild>
        <w:div w:id="1036738996">
          <w:marLeft w:val="0"/>
          <w:marRight w:val="0"/>
          <w:marTop w:val="0"/>
          <w:marBottom w:val="0"/>
          <w:divBdr>
            <w:top w:val="none" w:sz="0" w:space="0" w:color="auto"/>
            <w:left w:val="none" w:sz="0" w:space="0" w:color="auto"/>
            <w:bottom w:val="none" w:sz="0" w:space="0" w:color="auto"/>
            <w:right w:val="none" w:sz="0" w:space="0" w:color="auto"/>
          </w:divBdr>
        </w:div>
        <w:div w:id="1243635887">
          <w:marLeft w:val="0"/>
          <w:marRight w:val="0"/>
          <w:marTop w:val="0"/>
          <w:marBottom w:val="0"/>
          <w:divBdr>
            <w:top w:val="none" w:sz="0" w:space="0" w:color="auto"/>
            <w:left w:val="none" w:sz="0" w:space="0" w:color="auto"/>
            <w:bottom w:val="none" w:sz="0" w:space="0" w:color="auto"/>
            <w:right w:val="none" w:sz="0" w:space="0" w:color="auto"/>
          </w:divBdr>
        </w:div>
        <w:div w:id="848787608">
          <w:marLeft w:val="0"/>
          <w:marRight w:val="0"/>
          <w:marTop w:val="0"/>
          <w:marBottom w:val="0"/>
          <w:divBdr>
            <w:top w:val="none" w:sz="0" w:space="0" w:color="auto"/>
            <w:left w:val="none" w:sz="0" w:space="0" w:color="auto"/>
            <w:bottom w:val="none" w:sz="0" w:space="0" w:color="auto"/>
            <w:right w:val="none" w:sz="0" w:space="0" w:color="auto"/>
          </w:divBdr>
        </w:div>
      </w:divsChild>
    </w:div>
    <w:div w:id="155729563">
      <w:bodyDiv w:val="1"/>
      <w:marLeft w:val="0"/>
      <w:marRight w:val="0"/>
      <w:marTop w:val="0"/>
      <w:marBottom w:val="0"/>
      <w:divBdr>
        <w:top w:val="none" w:sz="0" w:space="0" w:color="auto"/>
        <w:left w:val="none" w:sz="0" w:space="0" w:color="auto"/>
        <w:bottom w:val="none" w:sz="0" w:space="0" w:color="auto"/>
        <w:right w:val="none" w:sz="0" w:space="0" w:color="auto"/>
      </w:divBdr>
    </w:div>
    <w:div w:id="159347350">
      <w:bodyDiv w:val="1"/>
      <w:marLeft w:val="0"/>
      <w:marRight w:val="0"/>
      <w:marTop w:val="0"/>
      <w:marBottom w:val="0"/>
      <w:divBdr>
        <w:top w:val="none" w:sz="0" w:space="0" w:color="auto"/>
        <w:left w:val="none" w:sz="0" w:space="0" w:color="auto"/>
        <w:bottom w:val="none" w:sz="0" w:space="0" w:color="auto"/>
        <w:right w:val="none" w:sz="0" w:space="0" w:color="auto"/>
      </w:divBdr>
      <w:divsChild>
        <w:div w:id="1559167348">
          <w:marLeft w:val="0"/>
          <w:marRight w:val="0"/>
          <w:marTop w:val="0"/>
          <w:marBottom w:val="0"/>
          <w:divBdr>
            <w:top w:val="none" w:sz="0" w:space="0" w:color="auto"/>
            <w:left w:val="none" w:sz="0" w:space="0" w:color="auto"/>
            <w:bottom w:val="none" w:sz="0" w:space="0" w:color="auto"/>
            <w:right w:val="none" w:sz="0" w:space="0" w:color="auto"/>
          </w:divBdr>
        </w:div>
        <w:div w:id="1373455066">
          <w:marLeft w:val="0"/>
          <w:marRight w:val="0"/>
          <w:marTop w:val="0"/>
          <w:marBottom w:val="0"/>
          <w:divBdr>
            <w:top w:val="none" w:sz="0" w:space="0" w:color="auto"/>
            <w:left w:val="none" w:sz="0" w:space="0" w:color="auto"/>
            <w:bottom w:val="none" w:sz="0" w:space="0" w:color="auto"/>
            <w:right w:val="none" w:sz="0" w:space="0" w:color="auto"/>
          </w:divBdr>
        </w:div>
        <w:div w:id="1095203910">
          <w:marLeft w:val="0"/>
          <w:marRight w:val="0"/>
          <w:marTop w:val="0"/>
          <w:marBottom w:val="0"/>
          <w:divBdr>
            <w:top w:val="none" w:sz="0" w:space="0" w:color="auto"/>
            <w:left w:val="none" w:sz="0" w:space="0" w:color="auto"/>
            <w:bottom w:val="none" w:sz="0" w:space="0" w:color="auto"/>
            <w:right w:val="none" w:sz="0" w:space="0" w:color="auto"/>
          </w:divBdr>
        </w:div>
        <w:div w:id="606274173">
          <w:marLeft w:val="0"/>
          <w:marRight w:val="0"/>
          <w:marTop w:val="0"/>
          <w:marBottom w:val="0"/>
          <w:divBdr>
            <w:top w:val="none" w:sz="0" w:space="0" w:color="auto"/>
            <w:left w:val="none" w:sz="0" w:space="0" w:color="auto"/>
            <w:bottom w:val="none" w:sz="0" w:space="0" w:color="auto"/>
            <w:right w:val="none" w:sz="0" w:space="0" w:color="auto"/>
          </w:divBdr>
        </w:div>
      </w:divsChild>
    </w:div>
    <w:div w:id="191844590">
      <w:bodyDiv w:val="1"/>
      <w:marLeft w:val="0"/>
      <w:marRight w:val="0"/>
      <w:marTop w:val="0"/>
      <w:marBottom w:val="0"/>
      <w:divBdr>
        <w:top w:val="none" w:sz="0" w:space="0" w:color="auto"/>
        <w:left w:val="none" w:sz="0" w:space="0" w:color="auto"/>
        <w:bottom w:val="none" w:sz="0" w:space="0" w:color="auto"/>
        <w:right w:val="none" w:sz="0" w:space="0" w:color="auto"/>
      </w:divBdr>
      <w:divsChild>
        <w:div w:id="449587006">
          <w:marLeft w:val="0"/>
          <w:marRight w:val="0"/>
          <w:marTop w:val="0"/>
          <w:marBottom w:val="0"/>
          <w:divBdr>
            <w:top w:val="none" w:sz="0" w:space="0" w:color="auto"/>
            <w:left w:val="none" w:sz="0" w:space="0" w:color="auto"/>
            <w:bottom w:val="none" w:sz="0" w:space="0" w:color="auto"/>
            <w:right w:val="none" w:sz="0" w:space="0" w:color="auto"/>
          </w:divBdr>
        </w:div>
        <w:div w:id="2065178857">
          <w:marLeft w:val="0"/>
          <w:marRight w:val="0"/>
          <w:marTop w:val="0"/>
          <w:marBottom w:val="0"/>
          <w:divBdr>
            <w:top w:val="none" w:sz="0" w:space="0" w:color="auto"/>
            <w:left w:val="none" w:sz="0" w:space="0" w:color="auto"/>
            <w:bottom w:val="none" w:sz="0" w:space="0" w:color="auto"/>
            <w:right w:val="none" w:sz="0" w:space="0" w:color="auto"/>
          </w:divBdr>
        </w:div>
      </w:divsChild>
    </w:div>
    <w:div w:id="200170999">
      <w:bodyDiv w:val="1"/>
      <w:marLeft w:val="0"/>
      <w:marRight w:val="0"/>
      <w:marTop w:val="0"/>
      <w:marBottom w:val="0"/>
      <w:divBdr>
        <w:top w:val="none" w:sz="0" w:space="0" w:color="auto"/>
        <w:left w:val="none" w:sz="0" w:space="0" w:color="auto"/>
        <w:bottom w:val="none" w:sz="0" w:space="0" w:color="auto"/>
        <w:right w:val="none" w:sz="0" w:space="0" w:color="auto"/>
      </w:divBdr>
    </w:div>
    <w:div w:id="202523402">
      <w:bodyDiv w:val="1"/>
      <w:marLeft w:val="0"/>
      <w:marRight w:val="0"/>
      <w:marTop w:val="0"/>
      <w:marBottom w:val="0"/>
      <w:divBdr>
        <w:top w:val="none" w:sz="0" w:space="0" w:color="auto"/>
        <w:left w:val="none" w:sz="0" w:space="0" w:color="auto"/>
        <w:bottom w:val="none" w:sz="0" w:space="0" w:color="auto"/>
        <w:right w:val="none" w:sz="0" w:space="0" w:color="auto"/>
      </w:divBdr>
    </w:div>
    <w:div w:id="215895788">
      <w:bodyDiv w:val="1"/>
      <w:marLeft w:val="0"/>
      <w:marRight w:val="0"/>
      <w:marTop w:val="0"/>
      <w:marBottom w:val="0"/>
      <w:divBdr>
        <w:top w:val="none" w:sz="0" w:space="0" w:color="auto"/>
        <w:left w:val="none" w:sz="0" w:space="0" w:color="auto"/>
        <w:bottom w:val="none" w:sz="0" w:space="0" w:color="auto"/>
        <w:right w:val="none" w:sz="0" w:space="0" w:color="auto"/>
      </w:divBdr>
    </w:div>
    <w:div w:id="264073388">
      <w:bodyDiv w:val="1"/>
      <w:marLeft w:val="0"/>
      <w:marRight w:val="0"/>
      <w:marTop w:val="0"/>
      <w:marBottom w:val="0"/>
      <w:divBdr>
        <w:top w:val="none" w:sz="0" w:space="0" w:color="auto"/>
        <w:left w:val="none" w:sz="0" w:space="0" w:color="auto"/>
        <w:bottom w:val="none" w:sz="0" w:space="0" w:color="auto"/>
        <w:right w:val="none" w:sz="0" w:space="0" w:color="auto"/>
      </w:divBdr>
      <w:divsChild>
        <w:div w:id="237714632">
          <w:marLeft w:val="0"/>
          <w:marRight w:val="0"/>
          <w:marTop w:val="0"/>
          <w:marBottom w:val="0"/>
          <w:divBdr>
            <w:top w:val="none" w:sz="0" w:space="0" w:color="auto"/>
            <w:left w:val="none" w:sz="0" w:space="0" w:color="auto"/>
            <w:bottom w:val="none" w:sz="0" w:space="0" w:color="auto"/>
            <w:right w:val="none" w:sz="0" w:space="0" w:color="auto"/>
          </w:divBdr>
        </w:div>
        <w:div w:id="1323462270">
          <w:marLeft w:val="0"/>
          <w:marRight w:val="0"/>
          <w:marTop w:val="0"/>
          <w:marBottom w:val="0"/>
          <w:divBdr>
            <w:top w:val="none" w:sz="0" w:space="0" w:color="auto"/>
            <w:left w:val="none" w:sz="0" w:space="0" w:color="auto"/>
            <w:bottom w:val="none" w:sz="0" w:space="0" w:color="auto"/>
            <w:right w:val="none" w:sz="0" w:space="0" w:color="auto"/>
          </w:divBdr>
        </w:div>
        <w:div w:id="222759807">
          <w:marLeft w:val="0"/>
          <w:marRight w:val="0"/>
          <w:marTop w:val="0"/>
          <w:marBottom w:val="0"/>
          <w:divBdr>
            <w:top w:val="none" w:sz="0" w:space="0" w:color="auto"/>
            <w:left w:val="none" w:sz="0" w:space="0" w:color="auto"/>
            <w:bottom w:val="none" w:sz="0" w:space="0" w:color="auto"/>
            <w:right w:val="none" w:sz="0" w:space="0" w:color="auto"/>
          </w:divBdr>
        </w:div>
        <w:div w:id="357001202">
          <w:marLeft w:val="0"/>
          <w:marRight w:val="0"/>
          <w:marTop w:val="0"/>
          <w:marBottom w:val="0"/>
          <w:divBdr>
            <w:top w:val="none" w:sz="0" w:space="0" w:color="auto"/>
            <w:left w:val="none" w:sz="0" w:space="0" w:color="auto"/>
            <w:bottom w:val="none" w:sz="0" w:space="0" w:color="auto"/>
            <w:right w:val="none" w:sz="0" w:space="0" w:color="auto"/>
          </w:divBdr>
        </w:div>
        <w:div w:id="1747848292">
          <w:marLeft w:val="0"/>
          <w:marRight w:val="0"/>
          <w:marTop w:val="0"/>
          <w:marBottom w:val="0"/>
          <w:divBdr>
            <w:top w:val="none" w:sz="0" w:space="0" w:color="auto"/>
            <w:left w:val="none" w:sz="0" w:space="0" w:color="auto"/>
            <w:bottom w:val="none" w:sz="0" w:space="0" w:color="auto"/>
            <w:right w:val="none" w:sz="0" w:space="0" w:color="auto"/>
          </w:divBdr>
        </w:div>
        <w:div w:id="1824001139">
          <w:marLeft w:val="0"/>
          <w:marRight w:val="0"/>
          <w:marTop w:val="0"/>
          <w:marBottom w:val="0"/>
          <w:divBdr>
            <w:top w:val="none" w:sz="0" w:space="0" w:color="auto"/>
            <w:left w:val="none" w:sz="0" w:space="0" w:color="auto"/>
            <w:bottom w:val="none" w:sz="0" w:space="0" w:color="auto"/>
            <w:right w:val="none" w:sz="0" w:space="0" w:color="auto"/>
          </w:divBdr>
        </w:div>
        <w:div w:id="534317988">
          <w:marLeft w:val="0"/>
          <w:marRight w:val="0"/>
          <w:marTop w:val="0"/>
          <w:marBottom w:val="0"/>
          <w:divBdr>
            <w:top w:val="none" w:sz="0" w:space="0" w:color="auto"/>
            <w:left w:val="none" w:sz="0" w:space="0" w:color="auto"/>
            <w:bottom w:val="none" w:sz="0" w:space="0" w:color="auto"/>
            <w:right w:val="none" w:sz="0" w:space="0" w:color="auto"/>
          </w:divBdr>
        </w:div>
        <w:div w:id="534082203">
          <w:marLeft w:val="0"/>
          <w:marRight w:val="0"/>
          <w:marTop w:val="0"/>
          <w:marBottom w:val="0"/>
          <w:divBdr>
            <w:top w:val="none" w:sz="0" w:space="0" w:color="auto"/>
            <w:left w:val="none" w:sz="0" w:space="0" w:color="auto"/>
            <w:bottom w:val="none" w:sz="0" w:space="0" w:color="auto"/>
            <w:right w:val="none" w:sz="0" w:space="0" w:color="auto"/>
          </w:divBdr>
        </w:div>
        <w:div w:id="1047409308">
          <w:marLeft w:val="0"/>
          <w:marRight w:val="0"/>
          <w:marTop w:val="0"/>
          <w:marBottom w:val="0"/>
          <w:divBdr>
            <w:top w:val="none" w:sz="0" w:space="0" w:color="auto"/>
            <w:left w:val="none" w:sz="0" w:space="0" w:color="auto"/>
            <w:bottom w:val="none" w:sz="0" w:space="0" w:color="auto"/>
            <w:right w:val="none" w:sz="0" w:space="0" w:color="auto"/>
          </w:divBdr>
        </w:div>
        <w:div w:id="747650964">
          <w:marLeft w:val="0"/>
          <w:marRight w:val="0"/>
          <w:marTop w:val="0"/>
          <w:marBottom w:val="0"/>
          <w:divBdr>
            <w:top w:val="none" w:sz="0" w:space="0" w:color="auto"/>
            <w:left w:val="none" w:sz="0" w:space="0" w:color="auto"/>
            <w:bottom w:val="none" w:sz="0" w:space="0" w:color="auto"/>
            <w:right w:val="none" w:sz="0" w:space="0" w:color="auto"/>
          </w:divBdr>
        </w:div>
        <w:div w:id="967126786">
          <w:marLeft w:val="0"/>
          <w:marRight w:val="0"/>
          <w:marTop w:val="0"/>
          <w:marBottom w:val="0"/>
          <w:divBdr>
            <w:top w:val="none" w:sz="0" w:space="0" w:color="auto"/>
            <w:left w:val="none" w:sz="0" w:space="0" w:color="auto"/>
            <w:bottom w:val="none" w:sz="0" w:space="0" w:color="auto"/>
            <w:right w:val="none" w:sz="0" w:space="0" w:color="auto"/>
          </w:divBdr>
        </w:div>
        <w:div w:id="1769621021">
          <w:marLeft w:val="0"/>
          <w:marRight w:val="0"/>
          <w:marTop w:val="0"/>
          <w:marBottom w:val="0"/>
          <w:divBdr>
            <w:top w:val="none" w:sz="0" w:space="0" w:color="auto"/>
            <w:left w:val="none" w:sz="0" w:space="0" w:color="auto"/>
            <w:bottom w:val="none" w:sz="0" w:space="0" w:color="auto"/>
            <w:right w:val="none" w:sz="0" w:space="0" w:color="auto"/>
          </w:divBdr>
        </w:div>
        <w:div w:id="1407613124">
          <w:marLeft w:val="0"/>
          <w:marRight w:val="0"/>
          <w:marTop w:val="0"/>
          <w:marBottom w:val="0"/>
          <w:divBdr>
            <w:top w:val="none" w:sz="0" w:space="0" w:color="auto"/>
            <w:left w:val="none" w:sz="0" w:space="0" w:color="auto"/>
            <w:bottom w:val="none" w:sz="0" w:space="0" w:color="auto"/>
            <w:right w:val="none" w:sz="0" w:space="0" w:color="auto"/>
          </w:divBdr>
        </w:div>
        <w:div w:id="810635442">
          <w:marLeft w:val="0"/>
          <w:marRight w:val="0"/>
          <w:marTop w:val="0"/>
          <w:marBottom w:val="0"/>
          <w:divBdr>
            <w:top w:val="none" w:sz="0" w:space="0" w:color="auto"/>
            <w:left w:val="none" w:sz="0" w:space="0" w:color="auto"/>
            <w:bottom w:val="none" w:sz="0" w:space="0" w:color="auto"/>
            <w:right w:val="none" w:sz="0" w:space="0" w:color="auto"/>
          </w:divBdr>
        </w:div>
        <w:div w:id="1271014259">
          <w:marLeft w:val="0"/>
          <w:marRight w:val="0"/>
          <w:marTop w:val="0"/>
          <w:marBottom w:val="0"/>
          <w:divBdr>
            <w:top w:val="none" w:sz="0" w:space="0" w:color="auto"/>
            <w:left w:val="none" w:sz="0" w:space="0" w:color="auto"/>
            <w:bottom w:val="none" w:sz="0" w:space="0" w:color="auto"/>
            <w:right w:val="none" w:sz="0" w:space="0" w:color="auto"/>
          </w:divBdr>
        </w:div>
        <w:div w:id="256793897">
          <w:marLeft w:val="0"/>
          <w:marRight w:val="0"/>
          <w:marTop w:val="0"/>
          <w:marBottom w:val="0"/>
          <w:divBdr>
            <w:top w:val="none" w:sz="0" w:space="0" w:color="auto"/>
            <w:left w:val="none" w:sz="0" w:space="0" w:color="auto"/>
            <w:bottom w:val="none" w:sz="0" w:space="0" w:color="auto"/>
            <w:right w:val="none" w:sz="0" w:space="0" w:color="auto"/>
          </w:divBdr>
        </w:div>
      </w:divsChild>
    </w:div>
    <w:div w:id="268045877">
      <w:bodyDiv w:val="1"/>
      <w:marLeft w:val="0"/>
      <w:marRight w:val="0"/>
      <w:marTop w:val="0"/>
      <w:marBottom w:val="0"/>
      <w:divBdr>
        <w:top w:val="none" w:sz="0" w:space="0" w:color="auto"/>
        <w:left w:val="none" w:sz="0" w:space="0" w:color="auto"/>
        <w:bottom w:val="none" w:sz="0" w:space="0" w:color="auto"/>
        <w:right w:val="none" w:sz="0" w:space="0" w:color="auto"/>
      </w:divBdr>
    </w:div>
    <w:div w:id="270627922">
      <w:bodyDiv w:val="1"/>
      <w:marLeft w:val="0"/>
      <w:marRight w:val="0"/>
      <w:marTop w:val="0"/>
      <w:marBottom w:val="0"/>
      <w:divBdr>
        <w:top w:val="none" w:sz="0" w:space="0" w:color="auto"/>
        <w:left w:val="none" w:sz="0" w:space="0" w:color="auto"/>
        <w:bottom w:val="none" w:sz="0" w:space="0" w:color="auto"/>
        <w:right w:val="none" w:sz="0" w:space="0" w:color="auto"/>
      </w:divBdr>
    </w:div>
    <w:div w:id="271136235">
      <w:bodyDiv w:val="1"/>
      <w:marLeft w:val="0"/>
      <w:marRight w:val="0"/>
      <w:marTop w:val="0"/>
      <w:marBottom w:val="0"/>
      <w:divBdr>
        <w:top w:val="none" w:sz="0" w:space="0" w:color="auto"/>
        <w:left w:val="none" w:sz="0" w:space="0" w:color="auto"/>
        <w:bottom w:val="none" w:sz="0" w:space="0" w:color="auto"/>
        <w:right w:val="none" w:sz="0" w:space="0" w:color="auto"/>
      </w:divBdr>
    </w:div>
    <w:div w:id="289289386">
      <w:bodyDiv w:val="1"/>
      <w:marLeft w:val="0"/>
      <w:marRight w:val="0"/>
      <w:marTop w:val="0"/>
      <w:marBottom w:val="0"/>
      <w:divBdr>
        <w:top w:val="none" w:sz="0" w:space="0" w:color="auto"/>
        <w:left w:val="none" w:sz="0" w:space="0" w:color="auto"/>
        <w:bottom w:val="none" w:sz="0" w:space="0" w:color="auto"/>
        <w:right w:val="none" w:sz="0" w:space="0" w:color="auto"/>
      </w:divBdr>
    </w:div>
    <w:div w:id="299261934">
      <w:bodyDiv w:val="1"/>
      <w:marLeft w:val="0"/>
      <w:marRight w:val="0"/>
      <w:marTop w:val="0"/>
      <w:marBottom w:val="0"/>
      <w:divBdr>
        <w:top w:val="none" w:sz="0" w:space="0" w:color="auto"/>
        <w:left w:val="none" w:sz="0" w:space="0" w:color="auto"/>
        <w:bottom w:val="none" w:sz="0" w:space="0" w:color="auto"/>
        <w:right w:val="none" w:sz="0" w:space="0" w:color="auto"/>
      </w:divBdr>
      <w:divsChild>
        <w:div w:id="1821195602">
          <w:marLeft w:val="158"/>
          <w:marRight w:val="158"/>
          <w:marTop w:val="79"/>
          <w:marBottom w:val="158"/>
          <w:divBdr>
            <w:top w:val="none" w:sz="0" w:space="0" w:color="auto"/>
            <w:left w:val="none" w:sz="0" w:space="0" w:color="auto"/>
            <w:bottom w:val="none" w:sz="0" w:space="0" w:color="auto"/>
            <w:right w:val="none" w:sz="0" w:space="0" w:color="auto"/>
          </w:divBdr>
        </w:div>
      </w:divsChild>
    </w:div>
    <w:div w:id="311374351">
      <w:bodyDiv w:val="1"/>
      <w:marLeft w:val="0"/>
      <w:marRight w:val="0"/>
      <w:marTop w:val="0"/>
      <w:marBottom w:val="0"/>
      <w:divBdr>
        <w:top w:val="none" w:sz="0" w:space="0" w:color="auto"/>
        <w:left w:val="none" w:sz="0" w:space="0" w:color="auto"/>
        <w:bottom w:val="none" w:sz="0" w:space="0" w:color="auto"/>
        <w:right w:val="none" w:sz="0" w:space="0" w:color="auto"/>
      </w:divBdr>
    </w:div>
    <w:div w:id="322200340">
      <w:bodyDiv w:val="1"/>
      <w:marLeft w:val="0"/>
      <w:marRight w:val="0"/>
      <w:marTop w:val="0"/>
      <w:marBottom w:val="0"/>
      <w:divBdr>
        <w:top w:val="none" w:sz="0" w:space="0" w:color="auto"/>
        <w:left w:val="none" w:sz="0" w:space="0" w:color="auto"/>
        <w:bottom w:val="none" w:sz="0" w:space="0" w:color="auto"/>
        <w:right w:val="none" w:sz="0" w:space="0" w:color="auto"/>
      </w:divBdr>
      <w:divsChild>
        <w:div w:id="1368410460">
          <w:marLeft w:val="0"/>
          <w:marRight w:val="0"/>
          <w:marTop w:val="0"/>
          <w:marBottom w:val="0"/>
          <w:divBdr>
            <w:top w:val="none" w:sz="0" w:space="0" w:color="auto"/>
            <w:left w:val="none" w:sz="0" w:space="0" w:color="auto"/>
            <w:bottom w:val="none" w:sz="0" w:space="0" w:color="auto"/>
            <w:right w:val="none" w:sz="0" w:space="0" w:color="auto"/>
          </w:divBdr>
        </w:div>
      </w:divsChild>
    </w:div>
    <w:div w:id="325014989">
      <w:bodyDiv w:val="1"/>
      <w:marLeft w:val="0"/>
      <w:marRight w:val="0"/>
      <w:marTop w:val="0"/>
      <w:marBottom w:val="0"/>
      <w:divBdr>
        <w:top w:val="none" w:sz="0" w:space="0" w:color="auto"/>
        <w:left w:val="none" w:sz="0" w:space="0" w:color="auto"/>
        <w:bottom w:val="none" w:sz="0" w:space="0" w:color="auto"/>
        <w:right w:val="none" w:sz="0" w:space="0" w:color="auto"/>
      </w:divBdr>
    </w:div>
    <w:div w:id="326445465">
      <w:bodyDiv w:val="1"/>
      <w:marLeft w:val="0"/>
      <w:marRight w:val="0"/>
      <w:marTop w:val="0"/>
      <w:marBottom w:val="0"/>
      <w:divBdr>
        <w:top w:val="none" w:sz="0" w:space="0" w:color="auto"/>
        <w:left w:val="none" w:sz="0" w:space="0" w:color="auto"/>
        <w:bottom w:val="none" w:sz="0" w:space="0" w:color="auto"/>
        <w:right w:val="none" w:sz="0" w:space="0" w:color="auto"/>
      </w:divBdr>
      <w:divsChild>
        <w:div w:id="1587224830">
          <w:marLeft w:val="0"/>
          <w:marRight w:val="0"/>
          <w:marTop w:val="0"/>
          <w:marBottom w:val="0"/>
          <w:divBdr>
            <w:top w:val="none" w:sz="0" w:space="0" w:color="auto"/>
            <w:left w:val="none" w:sz="0" w:space="0" w:color="auto"/>
            <w:bottom w:val="none" w:sz="0" w:space="0" w:color="auto"/>
            <w:right w:val="none" w:sz="0" w:space="0" w:color="auto"/>
          </w:divBdr>
        </w:div>
        <w:div w:id="876546392">
          <w:marLeft w:val="0"/>
          <w:marRight w:val="0"/>
          <w:marTop w:val="0"/>
          <w:marBottom w:val="0"/>
          <w:divBdr>
            <w:top w:val="none" w:sz="0" w:space="0" w:color="auto"/>
            <w:left w:val="none" w:sz="0" w:space="0" w:color="auto"/>
            <w:bottom w:val="none" w:sz="0" w:space="0" w:color="auto"/>
            <w:right w:val="none" w:sz="0" w:space="0" w:color="auto"/>
          </w:divBdr>
        </w:div>
        <w:div w:id="2110617682">
          <w:marLeft w:val="0"/>
          <w:marRight w:val="0"/>
          <w:marTop w:val="0"/>
          <w:marBottom w:val="0"/>
          <w:divBdr>
            <w:top w:val="none" w:sz="0" w:space="0" w:color="auto"/>
            <w:left w:val="none" w:sz="0" w:space="0" w:color="auto"/>
            <w:bottom w:val="none" w:sz="0" w:space="0" w:color="auto"/>
            <w:right w:val="none" w:sz="0" w:space="0" w:color="auto"/>
          </w:divBdr>
        </w:div>
      </w:divsChild>
    </w:div>
    <w:div w:id="339702211">
      <w:bodyDiv w:val="1"/>
      <w:marLeft w:val="0"/>
      <w:marRight w:val="0"/>
      <w:marTop w:val="0"/>
      <w:marBottom w:val="0"/>
      <w:divBdr>
        <w:top w:val="none" w:sz="0" w:space="0" w:color="auto"/>
        <w:left w:val="none" w:sz="0" w:space="0" w:color="auto"/>
        <w:bottom w:val="none" w:sz="0" w:space="0" w:color="auto"/>
        <w:right w:val="none" w:sz="0" w:space="0" w:color="auto"/>
      </w:divBdr>
      <w:divsChild>
        <w:div w:id="1276135155">
          <w:marLeft w:val="0"/>
          <w:marRight w:val="0"/>
          <w:marTop w:val="0"/>
          <w:marBottom w:val="0"/>
          <w:divBdr>
            <w:top w:val="none" w:sz="0" w:space="0" w:color="auto"/>
            <w:left w:val="none" w:sz="0" w:space="0" w:color="auto"/>
            <w:bottom w:val="none" w:sz="0" w:space="0" w:color="auto"/>
            <w:right w:val="none" w:sz="0" w:space="0" w:color="auto"/>
          </w:divBdr>
        </w:div>
        <w:div w:id="1754273771">
          <w:marLeft w:val="0"/>
          <w:marRight w:val="0"/>
          <w:marTop w:val="0"/>
          <w:marBottom w:val="0"/>
          <w:divBdr>
            <w:top w:val="none" w:sz="0" w:space="0" w:color="auto"/>
            <w:left w:val="none" w:sz="0" w:space="0" w:color="auto"/>
            <w:bottom w:val="none" w:sz="0" w:space="0" w:color="auto"/>
            <w:right w:val="none" w:sz="0" w:space="0" w:color="auto"/>
          </w:divBdr>
        </w:div>
        <w:div w:id="595525669">
          <w:marLeft w:val="0"/>
          <w:marRight w:val="0"/>
          <w:marTop w:val="0"/>
          <w:marBottom w:val="0"/>
          <w:divBdr>
            <w:top w:val="none" w:sz="0" w:space="0" w:color="auto"/>
            <w:left w:val="none" w:sz="0" w:space="0" w:color="auto"/>
            <w:bottom w:val="none" w:sz="0" w:space="0" w:color="auto"/>
            <w:right w:val="none" w:sz="0" w:space="0" w:color="auto"/>
          </w:divBdr>
        </w:div>
        <w:div w:id="104738338">
          <w:marLeft w:val="0"/>
          <w:marRight w:val="0"/>
          <w:marTop w:val="0"/>
          <w:marBottom w:val="0"/>
          <w:divBdr>
            <w:top w:val="none" w:sz="0" w:space="0" w:color="auto"/>
            <w:left w:val="none" w:sz="0" w:space="0" w:color="auto"/>
            <w:bottom w:val="none" w:sz="0" w:space="0" w:color="auto"/>
            <w:right w:val="none" w:sz="0" w:space="0" w:color="auto"/>
          </w:divBdr>
        </w:div>
        <w:div w:id="1437097576">
          <w:marLeft w:val="0"/>
          <w:marRight w:val="0"/>
          <w:marTop w:val="0"/>
          <w:marBottom w:val="0"/>
          <w:divBdr>
            <w:top w:val="none" w:sz="0" w:space="0" w:color="auto"/>
            <w:left w:val="none" w:sz="0" w:space="0" w:color="auto"/>
            <w:bottom w:val="none" w:sz="0" w:space="0" w:color="auto"/>
            <w:right w:val="none" w:sz="0" w:space="0" w:color="auto"/>
          </w:divBdr>
        </w:div>
        <w:div w:id="1830633674">
          <w:marLeft w:val="0"/>
          <w:marRight w:val="0"/>
          <w:marTop w:val="0"/>
          <w:marBottom w:val="0"/>
          <w:divBdr>
            <w:top w:val="none" w:sz="0" w:space="0" w:color="auto"/>
            <w:left w:val="none" w:sz="0" w:space="0" w:color="auto"/>
            <w:bottom w:val="none" w:sz="0" w:space="0" w:color="auto"/>
            <w:right w:val="none" w:sz="0" w:space="0" w:color="auto"/>
          </w:divBdr>
        </w:div>
        <w:div w:id="744842455">
          <w:marLeft w:val="0"/>
          <w:marRight w:val="0"/>
          <w:marTop w:val="0"/>
          <w:marBottom w:val="0"/>
          <w:divBdr>
            <w:top w:val="none" w:sz="0" w:space="0" w:color="auto"/>
            <w:left w:val="none" w:sz="0" w:space="0" w:color="auto"/>
            <w:bottom w:val="none" w:sz="0" w:space="0" w:color="auto"/>
            <w:right w:val="none" w:sz="0" w:space="0" w:color="auto"/>
          </w:divBdr>
        </w:div>
        <w:div w:id="931166256">
          <w:marLeft w:val="0"/>
          <w:marRight w:val="0"/>
          <w:marTop w:val="0"/>
          <w:marBottom w:val="0"/>
          <w:divBdr>
            <w:top w:val="none" w:sz="0" w:space="0" w:color="auto"/>
            <w:left w:val="none" w:sz="0" w:space="0" w:color="auto"/>
            <w:bottom w:val="none" w:sz="0" w:space="0" w:color="auto"/>
            <w:right w:val="none" w:sz="0" w:space="0" w:color="auto"/>
          </w:divBdr>
        </w:div>
        <w:div w:id="1830827529">
          <w:marLeft w:val="0"/>
          <w:marRight w:val="0"/>
          <w:marTop w:val="0"/>
          <w:marBottom w:val="0"/>
          <w:divBdr>
            <w:top w:val="none" w:sz="0" w:space="0" w:color="auto"/>
            <w:left w:val="none" w:sz="0" w:space="0" w:color="auto"/>
            <w:bottom w:val="none" w:sz="0" w:space="0" w:color="auto"/>
            <w:right w:val="none" w:sz="0" w:space="0" w:color="auto"/>
          </w:divBdr>
        </w:div>
        <w:div w:id="462968688">
          <w:marLeft w:val="0"/>
          <w:marRight w:val="0"/>
          <w:marTop w:val="0"/>
          <w:marBottom w:val="0"/>
          <w:divBdr>
            <w:top w:val="none" w:sz="0" w:space="0" w:color="auto"/>
            <w:left w:val="none" w:sz="0" w:space="0" w:color="auto"/>
            <w:bottom w:val="none" w:sz="0" w:space="0" w:color="auto"/>
            <w:right w:val="none" w:sz="0" w:space="0" w:color="auto"/>
          </w:divBdr>
        </w:div>
        <w:div w:id="386030967">
          <w:marLeft w:val="0"/>
          <w:marRight w:val="0"/>
          <w:marTop w:val="0"/>
          <w:marBottom w:val="0"/>
          <w:divBdr>
            <w:top w:val="none" w:sz="0" w:space="0" w:color="auto"/>
            <w:left w:val="none" w:sz="0" w:space="0" w:color="auto"/>
            <w:bottom w:val="none" w:sz="0" w:space="0" w:color="auto"/>
            <w:right w:val="none" w:sz="0" w:space="0" w:color="auto"/>
          </w:divBdr>
        </w:div>
        <w:div w:id="834415231">
          <w:marLeft w:val="0"/>
          <w:marRight w:val="0"/>
          <w:marTop w:val="0"/>
          <w:marBottom w:val="0"/>
          <w:divBdr>
            <w:top w:val="none" w:sz="0" w:space="0" w:color="auto"/>
            <w:left w:val="none" w:sz="0" w:space="0" w:color="auto"/>
            <w:bottom w:val="none" w:sz="0" w:space="0" w:color="auto"/>
            <w:right w:val="none" w:sz="0" w:space="0" w:color="auto"/>
          </w:divBdr>
        </w:div>
        <w:div w:id="1690720474">
          <w:marLeft w:val="0"/>
          <w:marRight w:val="0"/>
          <w:marTop w:val="0"/>
          <w:marBottom w:val="0"/>
          <w:divBdr>
            <w:top w:val="none" w:sz="0" w:space="0" w:color="auto"/>
            <w:left w:val="none" w:sz="0" w:space="0" w:color="auto"/>
            <w:bottom w:val="none" w:sz="0" w:space="0" w:color="auto"/>
            <w:right w:val="none" w:sz="0" w:space="0" w:color="auto"/>
          </w:divBdr>
        </w:div>
        <w:div w:id="1227495834">
          <w:marLeft w:val="0"/>
          <w:marRight w:val="0"/>
          <w:marTop w:val="0"/>
          <w:marBottom w:val="0"/>
          <w:divBdr>
            <w:top w:val="none" w:sz="0" w:space="0" w:color="auto"/>
            <w:left w:val="none" w:sz="0" w:space="0" w:color="auto"/>
            <w:bottom w:val="none" w:sz="0" w:space="0" w:color="auto"/>
            <w:right w:val="none" w:sz="0" w:space="0" w:color="auto"/>
          </w:divBdr>
        </w:div>
        <w:div w:id="898252454">
          <w:marLeft w:val="0"/>
          <w:marRight w:val="0"/>
          <w:marTop w:val="0"/>
          <w:marBottom w:val="0"/>
          <w:divBdr>
            <w:top w:val="none" w:sz="0" w:space="0" w:color="auto"/>
            <w:left w:val="none" w:sz="0" w:space="0" w:color="auto"/>
            <w:bottom w:val="none" w:sz="0" w:space="0" w:color="auto"/>
            <w:right w:val="none" w:sz="0" w:space="0" w:color="auto"/>
          </w:divBdr>
        </w:div>
        <w:div w:id="126431821">
          <w:marLeft w:val="0"/>
          <w:marRight w:val="0"/>
          <w:marTop w:val="0"/>
          <w:marBottom w:val="0"/>
          <w:divBdr>
            <w:top w:val="none" w:sz="0" w:space="0" w:color="auto"/>
            <w:left w:val="none" w:sz="0" w:space="0" w:color="auto"/>
            <w:bottom w:val="none" w:sz="0" w:space="0" w:color="auto"/>
            <w:right w:val="none" w:sz="0" w:space="0" w:color="auto"/>
          </w:divBdr>
        </w:div>
        <w:div w:id="1091970688">
          <w:marLeft w:val="0"/>
          <w:marRight w:val="0"/>
          <w:marTop w:val="0"/>
          <w:marBottom w:val="0"/>
          <w:divBdr>
            <w:top w:val="none" w:sz="0" w:space="0" w:color="auto"/>
            <w:left w:val="none" w:sz="0" w:space="0" w:color="auto"/>
            <w:bottom w:val="none" w:sz="0" w:space="0" w:color="auto"/>
            <w:right w:val="none" w:sz="0" w:space="0" w:color="auto"/>
          </w:divBdr>
        </w:div>
      </w:divsChild>
    </w:div>
    <w:div w:id="341707249">
      <w:bodyDiv w:val="1"/>
      <w:marLeft w:val="0"/>
      <w:marRight w:val="0"/>
      <w:marTop w:val="0"/>
      <w:marBottom w:val="0"/>
      <w:divBdr>
        <w:top w:val="none" w:sz="0" w:space="0" w:color="auto"/>
        <w:left w:val="none" w:sz="0" w:space="0" w:color="auto"/>
        <w:bottom w:val="none" w:sz="0" w:space="0" w:color="auto"/>
        <w:right w:val="none" w:sz="0" w:space="0" w:color="auto"/>
      </w:divBdr>
    </w:div>
    <w:div w:id="347566422">
      <w:bodyDiv w:val="1"/>
      <w:marLeft w:val="0"/>
      <w:marRight w:val="0"/>
      <w:marTop w:val="0"/>
      <w:marBottom w:val="0"/>
      <w:divBdr>
        <w:top w:val="none" w:sz="0" w:space="0" w:color="auto"/>
        <w:left w:val="none" w:sz="0" w:space="0" w:color="auto"/>
        <w:bottom w:val="none" w:sz="0" w:space="0" w:color="auto"/>
        <w:right w:val="none" w:sz="0" w:space="0" w:color="auto"/>
      </w:divBdr>
    </w:div>
    <w:div w:id="372464750">
      <w:bodyDiv w:val="1"/>
      <w:marLeft w:val="0"/>
      <w:marRight w:val="0"/>
      <w:marTop w:val="0"/>
      <w:marBottom w:val="0"/>
      <w:divBdr>
        <w:top w:val="none" w:sz="0" w:space="0" w:color="auto"/>
        <w:left w:val="none" w:sz="0" w:space="0" w:color="auto"/>
        <w:bottom w:val="none" w:sz="0" w:space="0" w:color="auto"/>
        <w:right w:val="none" w:sz="0" w:space="0" w:color="auto"/>
      </w:divBdr>
    </w:div>
    <w:div w:id="375785026">
      <w:bodyDiv w:val="1"/>
      <w:marLeft w:val="0"/>
      <w:marRight w:val="0"/>
      <w:marTop w:val="0"/>
      <w:marBottom w:val="0"/>
      <w:divBdr>
        <w:top w:val="none" w:sz="0" w:space="0" w:color="auto"/>
        <w:left w:val="none" w:sz="0" w:space="0" w:color="auto"/>
        <w:bottom w:val="none" w:sz="0" w:space="0" w:color="auto"/>
        <w:right w:val="none" w:sz="0" w:space="0" w:color="auto"/>
      </w:divBdr>
    </w:div>
    <w:div w:id="379012462">
      <w:bodyDiv w:val="1"/>
      <w:marLeft w:val="0"/>
      <w:marRight w:val="0"/>
      <w:marTop w:val="0"/>
      <w:marBottom w:val="0"/>
      <w:divBdr>
        <w:top w:val="none" w:sz="0" w:space="0" w:color="auto"/>
        <w:left w:val="none" w:sz="0" w:space="0" w:color="auto"/>
        <w:bottom w:val="none" w:sz="0" w:space="0" w:color="auto"/>
        <w:right w:val="none" w:sz="0" w:space="0" w:color="auto"/>
      </w:divBdr>
    </w:div>
    <w:div w:id="403065604">
      <w:bodyDiv w:val="1"/>
      <w:marLeft w:val="0"/>
      <w:marRight w:val="0"/>
      <w:marTop w:val="0"/>
      <w:marBottom w:val="0"/>
      <w:divBdr>
        <w:top w:val="none" w:sz="0" w:space="0" w:color="auto"/>
        <w:left w:val="none" w:sz="0" w:space="0" w:color="auto"/>
        <w:bottom w:val="none" w:sz="0" w:space="0" w:color="auto"/>
        <w:right w:val="none" w:sz="0" w:space="0" w:color="auto"/>
      </w:divBdr>
    </w:div>
    <w:div w:id="404451029">
      <w:bodyDiv w:val="1"/>
      <w:marLeft w:val="0"/>
      <w:marRight w:val="0"/>
      <w:marTop w:val="0"/>
      <w:marBottom w:val="0"/>
      <w:divBdr>
        <w:top w:val="none" w:sz="0" w:space="0" w:color="auto"/>
        <w:left w:val="none" w:sz="0" w:space="0" w:color="auto"/>
        <w:bottom w:val="none" w:sz="0" w:space="0" w:color="auto"/>
        <w:right w:val="none" w:sz="0" w:space="0" w:color="auto"/>
      </w:divBdr>
    </w:div>
    <w:div w:id="436095376">
      <w:bodyDiv w:val="1"/>
      <w:marLeft w:val="0"/>
      <w:marRight w:val="0"/>
      <w:marTop w:val="0"/>
      <w:marBottom w:val="0"/>
      <w:divBdr>
        <w:top w:val="none" w:sz="0" w:space="0" w:color="auto"/>
        <w:left w:val="none" w:sz="0" w:space="0" w:color="auto"/>
        <w:bottom w:val="none" w:sz="0" w:space="0" w:color="auto"/>
        <w:right w:val="none" w:sz="0" w:space="0" w:color="auto"/>
      </w:divBdr>
      <w:divsChild>
        <w:div w:id="359278600">
          <w:marLeft w:val="0"/>
          <w:marRight w:val="0"/>
          <w:marTop w:val="0"/>
          <w:marBottom w:val="0"/>
          <w:divBdr>
            <w:top w:val="none" w:sz="0" w:space="0" w:color="auto"/>
            <w:left w:val="none" w:sz="0" w:space="0" w:color="auto"/>
            <w:bottom w:val="none" w:sz="0" w:space="0" w:color="auto"/>
            <w:right w:val="none" w:sz="0" w:space="0" w:color="auto"/>
          </w:divBdr>
          <w:divsChild>
            <w:div w:id="42207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51539">
      <w:bodyDiv w:val="1"/>
      <w:marLeft w:val="0"/>
      <w:marRight w:val="0"/>
      <w:marTop w:val="0"/>
      <w:marBottom w:val="0"/>
      <w:divBdr>
        <w:top w:val="none" w:sz="0" w:space="0" w:color="auto"/>
        <w:left w:val="none" w:sz="0" w:space="0" w:color="auto"/>
        <w:bottom w:val="none" w:sz="0" w:space="0" w:color="auto"/>
        <w:right w:val="none" w:sz="0" w:space="0" w:color="auto"/>
      </w:divBdr>
    </w:div>
    <w:div w:id="493573646">
      <w:bodyDiv w:val="1"/>
      <w:marLeft w:val="0"/>
      <w:marRight w:val="0"/>
      <w:marTop w:val="0"/>
      <w:marBottom w:val="0"/>
      <w:divBdr>
        <w:top w:val="none" w:sz="0" w:space="0" w:color="auto"/>
        <w:left w:val="none" w:sz="0" w:space="0" w:color="auto"/>
        <w:bottom w:val="none" w:sz="0" w:space="0" w:color="auto"/>
        <w:right w:val="none" w:sz="0" w:space="0" w:color="auto"/>
      </w:divBdr>
    </w:div>
    <w:div w:id="502160429">
      <w:bodyDiv w:val="1"/>
      <w:marLeft w:val="0"/>
      <w:marRight w:val="0"/>
      <w:marTop w:val="0"/>
      <w:marBottom w:val="0"/>
      <w:divBdr>
        <w:top w:val="none" w:sz="0" w:space="0" w:color="auto"/>
        <w:left w:val="none" w:sz="0" w:space="0" w:color="auto"/>
        <w:bottom w:val="none" w:sz="0" w:space="0" w:color="auto"/>
        <w:right w:val="none" w:sz="0" w:space="0" w:color="auto"/>
      </w:divBdr>
    </w:div>
    <w:div w:id="502669476">
      <w:bodyDiv w:val="1"/>
      <w:marLeft w:val="0"/>
      <w:marRight w:val="0"/>
      <w:marTop w:val="0"/>
      <w:marBottom w:val="0"/>
      <w:divBdr>
        <w:top w:val="none" w:sz="0" w:space="0" w:color="auto"/>
        <w:left w:val="none" w:sz="0" w:space="0" w:color="auto"/>
        <w:bottom w:val="none" w:sz="0" w:space="0" w:color="auto"/>
        <w:right w:val="none" w:sz="0" w:space="0" w:color="auto"/>
      </w:divBdr>
    </w:div>
    <w:div w:id="503204402">
      <w:bodyDiv w:val="1"/>
      <w:marLeft w:val="0"/>
      <w:marRight w:val="0"/>
      <w:marTop w:val="0"/>
      <w:marBottom w:val="0"/>
      <w:divBdr>
        <w:top w:val="none" w:sz="0" w:space="0" w:color="auto"/>
        <w:left w:val="none" w:sz="0" w:space="0" w:color="auto"/>
        <w:bottom w:val="none" w:sz="0" w:space="0" w:color="auto"/>
        <w:right w:val="none" w:sz="0" w:space="0" w:color="auto"/>
      </w:divBdr>
    </w:div>
    <w:div w:id="525412056">
      <w:bodyDiv w:val="1"/>
      <w:marLeft w:val="0"/>
      <w:marRight w:val="0"/>
      <w:marTop w:val="0"/>
      <w:marBottom w:val="0"/>
      <w:divBdr>
        <w:top w:val="none" w:sz="0" w:space="0" w:color="auto"/>
        <w:left w:val="none" w:sz="0" w:space="0" w:color="auto"/>
        <w:bottom w:val="none" w:sz="0" w:space="0" w:color="auto"/>
        <w:right w:val="none" w:sz="0" w:space="0" w:color="auto"/>
      </w:divBdr>
    </w:div>
    <w:div w:id="525874340">
      <w:bodyDiv w:val="1"/>
      <w:marLeft w:val="0"/>
      <w:marRight w:val="0"/>
      <w:marTop w:val="0"/>
      <w:marBottom w:val="0"/>
      <w:divBdr>
        <w:top w:val="none" w:sz="0" w:space="0" w:color="auto"/>
        <w:left w:val="none" w:sz="0" w:space="0" w:color="auto"/>
        <w:bottom w:val="none" w:sz="0" w:space="0" w:color="auto"/>
        <w:right w:val="none" w:sz="0" w:space="0" w:color="auto"/>
      </w:divBdr>
    </w:div>
    <w:div w:id="536551033">
      <w:bodyDiv w:val="1"/>
      <w:marLeft w:val="0"/>
      <w:marRight w:val="0"/>
      <w:marTop w:val="0"/>
      <w:marBottom w:val="0"/>
      <w:divBdr>
        <w:top w:val="none" w:sz="0" w:space="0" w:color="auto"/>
        <w:left w:val="none" w:sz="0" w:space="0" w:color="auto"/>
        <w:bottom w:val="none" w:sz="0" w:space="0" w:color="auto"/>
        <w:right w:val="none" w:sz="0" w:space="0" w:color="auto"/>
      </w:divBdr>
    </w:div>
    <w:div w:id="544685218">
      <w:bodyDiv w:val="1"/>
      <w:marLeft w:val="0"/>
      <w:marRight w:val="0"/>
      <w:marTop w:val="0"/>
      <w:marBottom w:val="0"/>
      <w:divBdr>
        <w:top w:val="none" w:sz="0" w:space="0" w:color="auto"/>
        <w:left w:val="none" w:sz="0" w:space="0" w:color="auto"/>
        <w:bottom w:val="none" w:sz="0" w:space="0" w:color="auto"/>
        <w:right w:val="none" w:sz="0" w:space="0" w:color="auto"/>
      </w:divBdr>
      <w:divsChild>
        <w:div w:id="494414220">
          <w:marLeft w:val="0"/>
          <w:marRight w:val="0"/>
          <w:marTop w:val="0"/>
          <w:marBottom w:val="0"/>
          <w:divBdr>
            <w:top w:val="none" w:sz="0" w:space="0" w:color="auto"/>
            <w:left w:val="none" w:sz="0" w:space="0" w:color="auto"/>
            <w:bottom w:val="none" w:sz="0" w:space="0" w:color="auto"/>
            <w:right w:val="none" w:sz="0" w:space="0" w:color="auto"/>
          </w:divBdr>
        </w:div>
        <w:div w:id="2039961648">
          <w:marLeft w:val="0"/>
          <w:marRight w:val="0"/>
          <w:marTop w:val="0"/>
          <w:marBottom w:val="0"/>
          <w:divBdr>
            <w:top w:val="none" w:sz="0" w:space="0" w:color="auto"/>
            <w:left w:val="none" w:sz="0" w:space="0" w:color="auto"/>
            <w:bottom w:val="none" w:sz="0" w:space="0" w:color="auto"/>
            <w:right w:val="none" w:sz="0" w:space="0" w:color="auto"/>
          </w:divBdr>
        </w:div>
        <w:div w:id="1539588388">
          <w:marLeft w:val="0"/>
          <w:marRight w:val="0"/>
          <w:marTop w:val="0"/>
          <w:marBottom w:val="0"/>
          <w:divBdr>
            <w:top w:val="none" w:sz="0" w:space="0" w:color="auto"/>
            <w:left w:val="none" w:sz="0" w:space="0" w:color="auto"/>
            <w:bottom w:val="none" w:sz="0" w:space="0" w:color="auto"/>
            <w:right w:val="none" w:sz="0" w:space="0" w:color="auto"/>
          </w:divBdr>
        </w:div>
        <w:div w:id="419448678">
          <w:marLeft w:val="0"/>
          <w:marRight w:val="0"/>
          <w:marTop w:val="0"/>
          <w:marBottom w:val="0"/>
          <w:divBdr>
            <w:top w:val="none" w:sz="0" w:space="0" w:color="auto"/>
            <w:left w:val="none" w:sz="0" w:space="0" w:color="auto"/>
            <w:bottom w:val="none" w:sz="0" w:space="0" w:color="auto"/>
            <w:right w:val="none" w:sz="0" w:space="0" w:color="auto"/>
          </w:divBdr>
        </w:div>
        <w:div w:id="590436811">
          <w:marLeft w:val="0"/>
          <w:marRight w:val="0"/>
          <w:marTop w:val="0"/>
          <w:marBottom w:val="0"/>
          <w:divBdr>
            <w:top w:val="none" w:sz="0" w:space="0" w:color="auto"/>
            <w:left w:val="none" w:sz="0" w:space="0" w:color="auto"/>
            <w:bottom w:val="none" w:sz="0" w:space="0" w:color="auto"/>
            <w:right w:val="none" w:sz="0" w:space="0" w:color="auto"/>
          </w:divBdr>
        </w:div>
        <w:div w:id="1695571749">
          <w:marLeft w:val="0"/>
          <w:marRight w:val="0"/>
          <w:marTop w:val="0"/>
          <w:marBottom w:val="0"/>
          <w:divBdr>
            <w:top w:val="none" w:sz="0" w:space="0" w:color="auto"/>
            <w:left w:val="none" w:sz="0" w:space="0" w:color="auto"/>
            <w:bottom w:val="none" w:sz="0" w:space="0" w:color="auto"/>
            <w:right w:val="none" w:sz="0" w:space="0" w:color="auto"/>
          </w:divBdr>
        </w:div>
      </w:divsChild>
    </w:div>
    <w:div w:id="558635205">
      <w:bodyDiv w:val="1"/>
      <w:marLeft w:val="0"/>
      <w:marRight w:val="0"/>
      <w:marTop w:val="0"/>
      <w:marBottom w:val="0"/>
      <w:divBdr>
        <w:top w:val="none" w:sz="0" w:space="0" w:color="auto"/>
        <w:left w:val="none" w:sz="0" w:space="0" w:color="auto"/>
        <w:bottom w:val="none" w:sz="0" w:space="0" w:color="auto"/>
        <w:right w:val="none" w:sz="0" w:space="0" w:color="auto"/>
      </w:divBdr>
      <w:divsChild>
        <w:div w:id="1812943420">
          <w:marLeft w:val="0"/>
          <w:marRight w:val="0"/>
          <w:marTop w:val="0"/>
          <w:marBottom w:val="0"/>
          <w:divBdr>
            <w:top w:val="none" w:sz="0" w:space="0" w:color="auto"/>
            <w:left w:val="none" w:sz="0" w:space="0" w:color="auto"/>
            <w:bottom w:val="none" w:sz="0" w:space="0" w:color="auto"/>
            <w:right w:val="none" w:sz="0" w:space="0" w:color="auto"/>
          </w:divBdr>
        </w:div>
        <w:div w:id="1712225672">
          <w:marLeft w:val="0"/>
          <w:marRight w:val="0"/>
          <w:marTop w:val="0"/>
          <w:marBottom w:val="0"/>
          <w:divBdr>
            <w:top w:val="none" w:sz="0" w:space="0" w:color="auto"/>
            <w:left w:val="none" w:sz="0" w:space="0" w:color="auto"/>
            <w:bottom w:val="none" w:sz="0" w:space="0" w:color="auto"/>
            <w:right w:val="none" w:sz="0" w:space="0" w:color="auto"/>
          </w:divBdr>
        </w:div>
        <w:div w:id="1958560577">
          <w:marLeft w:val="0"/>
          <w:marRight w:val="0"/>
          <w:marTop w:val="0"/>
          <w:marBottom w:val="0"/>
          <w:divBdr>
            <w:top w:val="none" w:sz="0" w:space="0" w:color="auto"/>
            <w:left w:val="none" w:sz="0" w:space="0" w:color="auto"/>
            <w:bottom w:val="none" w:sz="0" w:space="0" w:color="auto"/>
            <w:right w:val="none" w:sz="0" w:space="0" w:color="auto"/>
          </w:divBdr>
        </w:div>
        <w:div w:id="503975526">
          <w:marLeft w:val="0"/>
          <w:marRight w:val="0"/>
          <w:marTop w:val="0"/>
          <w:marBottom w:val="0"/>
          <w:divBdr>
            <w:top w:val="none" w:sz="0" w:space="0" w:color="auto"/>
            <w:left w:val="none" w:sz="0" w:space="0" w:color="auto"/>
            <w:bottom w:val="none" w:sz="0" w:space="0" w:color="auto"/>
            <w:right w:val="none" w:sz="0" w:space="0" w:color="auto"/>
          </w:divBdr>
        </w:div>
        <w:div w:id="2007784185">
          <w:marLeft w:val="0"/>
          <w:marRight w:val="0"/>
          <w:marTop w:val="0"/>
          <w:marBottom w:val="0"/>
          <w:divBdr>
            <w:top w:val="none" w:sz="0" w:space="0" w:color="auto"/>
            <w:left w:val="none" w:sz="0" w:space="0" w:color="auto"/>
            <w:bottom w:val="none" w:sz="0" w:space="0" w:color="auto"/>
            <w:right w:val="none" w:sz="0" w:space="0" w:color="auto"/>
          </w:divBdr>
        </w:div>
      </w:divsChild>
    </w:div>
    <w:div w:id="569967688">
      <w:bodyDiv w:val="1"/>
      <w:marLeft w:val="0"/>
      <w:marRight w:val="0"/>
      <w:marTop w:val="0"/>
      <w:marBottom w:val="0"/>
      <w:divBdr>
        <w:top w:val="none" w:sz="0" w:space="0" w:color="auto"/>
        <w:left w:val="none" w:sz="0" w:space="0" w:color="auto"/>
        <w:bottom w:val="none" w:sz="0" w:space="0" w:color="auto"/>
        <w:right w:val="none" w:sz="0" w:space="0" w:color="auto"/>
      </w:divBdr>
    </w:div>
    <w:div w:id="582615413">
      <w:bodyDiv w:val="1"/>
      <w:marLeft w:val="0"/>
      <w:marRight w:val="0"/>
      <w:marTop w:val="0"/>
      <w:marBottom w:val="0"/>
      <w:divBdr>
        <w:top w:val="none" w:sz="0" w:space="0" w:color="auto"/>
        <w:left w:val="none" w:sz="0" w:space="0" w:color="auto"/>
        <w:bottom w:val="none" w:sz="0" w:space="0" w:color="auto"/>
        <w:right w:val="none" w:sz="0" w:space="0" w:color="auto"/>
      </w:divBdr>
      <w:divsChild>
        <w:div w:id="1425682481">
          <w:marLeft w:val="0"/>
          <w:marRight w:val="0"/>
          <w:marTop w:val="0"/>
          <w:marBottom w:val="0"/>
          <w:divBdr>
            <w:top w:val="none" w:sz="0" w:space="0" w:color="auto"/>
            <w:left w:val="none" w:sz="0" w:space="0" w:color="auto"/>
            <w:bottom w:val="none" w:sz="0" w:space="0" w:color="auto"/>
            <w:right w:val="none" w:sz="0" w:space="0" w:color="auto"/>
          </w:divBdr>
        </w:div>
        <w:div w:id="1693722241">
          <w:marLeft w:val="0"/>
          <w:marRight w:val="0"/>
          <w:marTop w:val="0"/>
          <w:marBottom w:val="0"/>
          <w:divBdr>
            <w:top w:val="none" w:sz="0" w:space="0" w:color="auto"/>
            <w:left w:val="none" w:sz="0" w:space="0" w:color="auto"/>
            <w:bottom w:val="none" w:sz="0" w:space="0" w:color="auto"/>
            <w:right w:val="none" w:sz="0" w:space="0" w:color="auto"/>
          </w:divBdr>
        </w:div>
        <w:div w:id="1139224762">
          <w:marLeft w:val="0"/>
          <w:marRight w:val="0"/>
          <w:marTop w:val="0"/>
          <w:marBottom w:val="0"/>
          <w:divBdr>
            <w:top w:val="none" w:sz="0" w:space="0" w:color="auto"/>
            <w:left w:val="none" w:sz="0" w:space="0" w:color="auto"/>
            <w:bottom w:val="none" w:sz="0" w:space="0" w:color="auto"/>
            <w:right w:val="none" w:sz="0" w:space="0" w:color="auto"/>
          </w:divBdr>
        </w:div>
        <w:div w:id="1668558155">
          <w:marLeft w:val="0"/>
          <w:marRight w:val="0"/>
          <w:marTop w:val="0"/>
          <w:marBottom w:val="0"/>
          <w:divBdr>
            <w:top w:val="none" w:sz="0" w:space="0" w:color="auto"/>
            <w:left w:val="none" w:sz="0" w:space="0" w:color="auto"/>
            <w:bottom w:val="none" w:sz="0" w:space="0" w:color="auto"/>
            <w:right w:val="none" w:sz="0" w:space="0" w:color="auto"/>
          </w:divBdr>
        </w:div>
      </w:divsChild>
    </w:div>
    <w:div w:id="582840843">
      <w:bodyDiv w:val="1"/>
      <w:marLeft w:val="0"/>
      <w:marRight w:val="0"/>
      <w:marTop w:val="0"/>
      <w:marBottom w:val="0"/>
      <w:divBdr>
        <w:top w:val="none" w:sz="0" w:space="0" w:color="auto"/>
        <w:left w:val="none" w:sz="0" w:space="0" w:color="auto"/>
        <w:bottom w:val="none" w:sz="0" w:space="0" w:color="auto"/>
        <w:right w:val="none" w:sz="0" w:space="0" w:color="auto"/>
      </w:divBdr>
    </w:div>
    <w:div w:id="586311679">
      <w:bodyDiv w:val="1"/>
      <w:marLeft w:val="0"/>
      <w:marRight w:val="0"/>
      <w:marTop w:val="0"/>
      <w:marBottom w:val="0"/>
      <w:divBdr>
        <w:top w:val="none" w:sz="0" w:space="0" w:color="auto"/>
        <w:left w:val="none" w:sz="0" w:space="0" w:color="auto"/>
        <w:bottom w:val="none" w:sz="0" w:space="0" w:color="auto"/>
        <w:right w:val="none" w:sz="0" w:space="0" w:color="auto"/>
      </w:divBdr>
      <w:divsChild>
        <w:div w:id="1161846248">
          <w:marLeft w:val="150"/>
          <w:marRight w:val="150"/>
          <w:marTop w:val="75"/>
          <w:marBottom w:val="150"/>
          <w:divBdr>
            <w:top w:val="none" w:sz="0" w:space="0" w:color="auto"/>
            <w:left w:val="none" w:sz="0" w:space="0" w:color="auto"/>
            <w:bottom w:val="none" w:sz="0" w:space="0" w:color="auto"/>
            <w:right w:val="none" w:sz="0" w:space="0" w:color="auto"/>
          </w:divBdr>
        </w:div>
      </w:divsChild>
    </w:div>
    <w:div w:id="593125787">
      <w:bodyDiv w:val="1"/>
      <w:marLeft w:val="0"/>
      <w:marRight w:val="0"/>
      <w:marTop w:val="0"/>
      <w:marBottom w:val="0"/>
      <w:divBdr>
        <w:top w:val="none" w:sz="0" w:space="0" w:color="auto"/>
        <w:left w:val="none" w:sz="0" w:space="0" w:color="auto"/>
        <w:bottom w:val="none" w:sz="0" w:space="0" w:color="auto"/>
        <w:right w:val="none" w:sz="0" w:space="0" w:color="auto"/>
      </w:divBdr>
    </w:div>
    <w:div w:id="636880868">
      <w:bodyDiv w:val="1"/>
      <w:marLeft w:val="0"/>
      <w:marRight w:val="0"/>
      <w:marTop w:val="0"/>
      <w:marBottom w:val="0"/>
      <w:divBdr>
        <w:top w:val="none" w:sz="0" w:space="0" w:color="auto"/>
        <w:left w:val="none" w:sz="0" w:space="0" w:color="auto"/>
        <w:bottom w:val="none" w:sz="0" w:space="0" w:color="auto"/>
        <w:right w:val="none" w:sz="0" w:space="0" w:color="auto"/>
      </w:divBdr>
    </w:div>
    <w:div w:id="641154633">
      <w:bodyDiv w:val="1"/>
      <w:marLeft w:val="0"/>
      <w:marRight w:val="0"/>
      <w:marTop w:val="0"/>
      <w:marBottom w:val="0"/>
      <w:divBdr>
        <w:top w:val="none" w:sz="0" w:space="0" w:color="auto"/>
        <w:left w:val="none" w:sz="0" w:space="0" w:color="auto"/>
        <w:bottom w:val="none" w:sz="0" w:space="0" w:color="auto"/>
        <w:right w:val="none" w:sz="0" w:space="0" w:color="auto"/>
      </w:divBdr>
    </w:div>
    <w:div w:id="646320719">
      <w:bodyDiv w:val="1"/>
      <w:marLeft w:val="0"/>
      <w:marRight w:val="0"/>
      <w:marTop w:val="0"/>
      <w:marBottom w:val="0"/>
      <w:divBdr>
        <w:top w:val="none" w:sz="0" w:space="0" w:color="auto"/>
        <w:left w:val="none" w:sz="0" w:space="0" w:color="auto"/>
        <w:bottom w:val="none" w:sz="0" w:space="0" w:color="auto"/>
        <w:right w:val="none" w:sz="0" w:space="0" w:color="auto"/>
      </w:divBdr>
    </w:div>
    <w:div w:id="677391982">
      <w:bodyDiv w:val="1"/>
      <w:marLeft w:val="0"/>
      <w:marRight w:val="0"/>
      <w:marTop w:val="0"/>
      <w:marBottom w:val="0"/>
      <w:divBdr>
        <w:top w:val="none" w:sz="0" w:space="0" w:color="auto"/>
        <w:left w:val="none" w:sz="0" w:space="0" w:color="auto"/>
        <w:bottom w:val="none" w:sz="0" w:space="0" w:color="auto"/>
        <w:right w:val="none" w:sz="0" w:space="0" w:color="auto"/>
      </w:divBdr>
    </w:div>
    <w:div w:id="712772243">
      <w:bodyDiv w:val="1"/>
      <w:marLeft w:val="0"/>
      <w:marRight w:val="0"/>
      <w:marTop w:val="0"/>
      <w:marBottom w:val="0"/>
      <w:divBdr>
        <w:top w:val="none" w:sz="0" w:space="0" w:color="auto"/>
        <w:left w:val="none" w:sz="0" w:space="0" w:color="auto"/>
        <w:bottom w:val="none" w:sz="0" w:space="0" w:color="auto"/>
        <w:right w:val="none" w:sz="0" w:space="0" w:color="auto"/>
      </w:divBdr>
    </w:div>
    <w:div w:id="715856976">
      <w:bodyDiv w:val="1"/>
      <w:marLeft w:val="0"/>
      <w:marRight w:val="0"/>
      <w:marTop w:val="0"/>
      <w:marBottom w:val="0"/>
      <w:divBdr>
        <w:top w:val="none" w:sz="0" w:space="0" w:color="auto"/>
        <w:left w:val="none" w:sz="0" w:space="0" w:color="auto"/>
        <w:bottom w:val="none" w:sz="0" w:space="0" w:color="auto"/>
        <w:right w:val="none" w:sz="0" w:space="0" w:color="auto"/>
      </w:divBdr>
      <w:divsChild>
        <w:div w:id="1508405787">
          <w:marLeft w:val="547"/>
          <w:marRight w:val="0"/>
          <w:marTop w:val="0"/>
          <w:marBottom w:val="0"/>
          <w:divBdr>
            <w:top w:val="none" w:sz="0" w:space="0" w:color="auto"/>
            <w:left w:val="none" w:sz="0" w:space="0" w:color="auto"/>
            <w:bottom w:val="none" w:sz="0" w:space="0" w:color="auto"/>
            <w:right w:val="none" w:sz="0" w:space="0" w:color="auto"/>
          </w:divBdr>
        </w:div>
      </w:divsChild>
    </w:div>
    <w:div w:id="716666601">
      <w:bodyDiv w:val="1"/>
      <w:marLeft w:val="0"/>
      <w:marRight w:val="0"/>
      <w:marTop w:val="0"/>
      <w:marBottom w:val="0"/>
      <w:divBdr>
        <w:top w:val="none" w:sz="0" w:space="0" w:color="auto"/>
        <w:left w:val="none" w:sz="0" w:space="0" w:color="auto"/>
        <w:bottom w:val="none" w:sz="0" w:space="0" w:color="auto"/>
        <w:right w:val="none" w:sz="0" w:space="0" w:color="auto"/>
      </w:divBdr>
      <w:divsChild>
        <w:div w:id="1482886653">
          <w:marLeft w:val="158"/>
          <w:marRight w:val="158"/>
          <w:marTop w:val="79"/>
          <w:marBottom w:val="158"/>
          <w:divBdr>
            <w:top w:val="none" w:sz="0" w:space="0" w:color="auto"/>
            <w:left w:val="none" w:sz="0" w:space="0" w:color="auto"/>
            <w:bottom w:val="none" w:sz="0" w:space="0" w:color="auto"/>
            <w:right w:val="none" w:sz="0" w:space="0" w:color="auto"/>
          </w:divBdr>
        </w:div>
      </w:divsChild>
    </w:div>
    <w:div w:id="728384853">
      <w:bodyDiv w:val="1"/>
      <w:marLeft w:val="0"/>
      <w:marRight w:val="0"/>
      <w:marTop w:val="0"/>
      <w:marBottom w:val="0"/>
      <w:divBdr>
        <w:top w:val="none" w:sz="0" w:space="0" w:color="auto"/>
        <w:left w:val="none" w:sz="0" w:space="0" w:color="auto"/>
        <w:bottom w:val="none" w:sz="0" w:space="0" w:color="auto"/>
        <w:right w:val="none" w:sz="0" w:space="0" w:color="auto"/>
      </w:divBdr>
    </w:div>
    <w:div w:id="731662938">
      <w:bodyDiv w:val="1"/>
      <w:marLeft w:val="0"/>
      <w:marRight w:val="0"/>
      <w:marTop w:val="0"/>
      <w:marBottom w:val="0"/>
      <w:divBdr>
        <w:top w:val="none" w:sz="0" w:space="0" w:color="auto"/>
        <w:left w:val="none" w:sz="0" w:space="0" w:color="auto"/>
        <w:bottom w:val="none" w:sz="0" w:space="0" w:color="auto"/>
        <w:right w:val="none" w:sz="0" w:space="0" w:color="auto"/>
      </w:divBdr>
    </w:div>
    <w:div w:id="748885008">
      <w:bodyDiv w:val="1"/>
      <w:marLeft w:val="0"/>
      <w:marRight w:val="0"/>
      <w:marTop w:val="0"/>
      <w:marBottom w:val="0"/>
      <w:divBdr>
        <w:top w:val="none" w:sz="0" w:space="0" w:color="auto"/>
        <w:left w:val="none" w:sz="0" w:space="0" w:color="auto"/>
        <w:bottom w:val="none" w:sz="0" w:space="0" w:color="auto"/>
        <w:right w:val="none" w:sz="0" w:space="0" w:color="auto"/>
      </w:divBdr>
    </w:div>
    <w:div w:id="760374639">
      <w:bodyDiv w:val="1"/>
      <w:marLeft w:val="0"/>
      <w:marRight w:val="0"/>
      <w:marTop w:val="0"/>
      <w:marBottom w:val="0"/>
      <w:divBdr>
        <w:top w:val="none" w:sz="0" w:space="0" w:color="auto"/>
        <w:left w:val="none" w:sz="0" w:space="0" w:color="auto"/>
        <w:bottom w:val="none" w:sz="0" w:space="0" w:color="auto"/>
        <w:right w:val="none" w:sz="0" w:space="0" w:color="auto"/>
      </w:divBdr>
    </w:div>
    <w:div w:id="769854033">
      <w:bodyDiv w:val="1"/>
      <w:marLeft w:val="0"/>
      <w:marRight w:val="0"/>
      <w:marTop w:val="0"/>
      <w:marBottom w:val="0"/>
      <w:divBdr>
        <w:top w:val="none" w:sz="0" w:space="0" w:color="auto"/>
        <w:left w:val="none" w:sz="0" w:space="0" w:color="auto"/>
        <w:bottom w:val="none" w:sz="0" w:space="0" w:color="auto"/>
        <w:right w:val="none" w:sz="0" w:space="0" w:color="auto"/>
      </w:divBdr>
    </w:div>
    <w:div w:id="772824778">
      <w:bodyDiv w:val="1"/>
      <w:marLeft w:val="0"/>
      <w:marRight w:val="0"/>
      <w:marTop w:val="0"/>
      <w:marBottom w:val="0"/>
      <w:divBdr>
        <w:top w:val="none" w:sz="0" w:space="0" w:color="auto"/>
        <w:left w:val="none" w:sz="0" w:space="0" w:color="auto"/>
        <w:bottom w:val="none" w:sz="0" w:space="0" w:color="auto"/>
        <w:right w:val="none" w:sz="0" w:space="0" w:color="auto"/>
      </w:divBdr>
    </w:div>
    <w:div w:id="777986245">
      <w:bodyDiv w:val="1"/>
      <w:marLeft w:val="0"/>
      <w:marRight w:val="0"/>
      <w:marTop w:val="0"/>
      <w:marBottom w:val="0"/>
      <w:divBdr>
        <w:top w:val="none" w:sz="0" w:space="0" w:color="auto"/>
        <w:left w:val="none" w:sz="0" w:space="0" w:color="auto"/>
        <w:bottom w:val="none" w:sz="0" w:space="0" w:color="auto"/>
        <w:right w:val="none" w:sz="0" w:space="0" w:color="auto"/>
      </w:divBdr>
      <w:divsChild>
        <w:div w:id="330329877">
          <w:marLeft w:val="0"/>
          <w:marRight w:val="0"/>
          <w:marTop w:val="0"/>
          <w:marBottom w:val="0"/>
          <w:divBdr>
            <w:top w:val="none" w:sz="0" w:space="0" w:color="auto"/>
            <w:left w:val="none" w:sz="0" w:space="0" w:color="auto"/>
            <w:bottom w:val="none" w:sz="0" w:space="0" w:color="auto"/>
            <w:right w:val="none" w:sz="0" w:space="0" w:color="auto"/>
          </w:divBdr>
        </w:div>
      </w:divsChild>
    </w:div>
    <w:div w:id="781534024">
      <w:bodyDiv w:val="1"/>
      <w:marLeft w:val="0"/>
      <w:marRight w:val="0"/>
      <w:marTop w:val="0"/>
      <w:marBottom w:val="0"/>
      <w:divBdr>
        <w:top w:val="none" w:sz="0" w:space="0" w:color="auto"/>
        <w:left w:val="none" w:sz="0" w:space="0" w:color="auto"/>
        <w:bottom w:val="none" w:sz="0" w:space="0" w:color="auto"/>
        <w:right w:val="none" w:sz="0" w:space="0" w:color="auto"/>
      </w:divBdr>
    </w:div>
    <w:div w:id="786855590">
      <w:bodyDiv w:val="1"/>
      <w:marLeft w:val="0"/>
      <w:marRight w:val="0"/>
      <w:marTop w:val="0"/>
      <w:marBottom w:val="0"/>
      <w:divBdr>
        <w:top w:val="none" w:sz="0" w:space="0" w:color="auto"/>
        <w:left w:val="none" w:sz="0" w:space="0" w:color="auto"/>
        <w:bottom w:val="none" w:sz="0" w:space="0" w:color="auto"/>
        <w:right w:val="none" w:sz="0" w:space="0" w:color="auto"/>
      </w:divBdr>
      <w:divsChild>
        <w:div w:id="1567566057">
          <w:marLeft w:val="0"/>
          <w:marRight w:val="0"/>
          <w:marTop w:val="0"/>
          <w:marBottom w:val="0"/>
          <w:divBdr>
            <w:top w:val="none" w:sz="0" w:space="0" w:color="auto"/>
            <w:left w:val="none" w:sz="0" w:space="0" w:color="auto"/>
            <w:bottom w:val="none" w:sz="0" w:space="0" w:color="auto"/>
            <w:right w:val="none" w:sz="0" w:space="0" w:color="auto"/>
          </w:divBdr>
        </w:div>
        <w:div w:id="308706446">
          <w:marLeft w:val="0"/>
          <w:marRight w:val="0"/>
          <w:marTop w:val="0"/>
          <w:marBottom w:val="0"/>
          <w:divBdr>
            <w:top w:val="none" w:sz="0" w:space="0" w:color="auto"/>
            <w:left w:val="none" w:sz="0" w:space="0" w:color="auto"/>
            <w:bottom w:val="none" w:sz="0" w:space="0" w:color="auto"/>
            <w:right w:val="none" w:sz="0" w:space="0" w:color="auto"/>
          </w:divBdr>
        </w:div>
        <w:div w:id="1849325764">
          <w:marLeft w:val="0"/>
          <w:marRight w:val="0"/>
          <w:marTop w:val="0"/>
          <w:marBottom w:val="0"/>
          <w:divBdr>
            <w:top w:val="none" w:sz="0" w:space="0" w:color="auto"/>
            <w:left w:val="none" w:sz="0" w:space="0" w:color="auto"/>
            <w:bottom w:val="none" w:sz="0" w:space="0" w:color="auto"/>
            <w:right w:val="none" w:sz="0" w:space="0" w:color="auto"/>
          </w:divBdr>
        </w:div>
        <w:div w:id="472799868">
          <w:marLeft w:val="0"/>
          <w:marRight w:val="0"/>
          <w:marTop w:val="0"/>
          <w:marBottom w:val="0"/>
          <w:divBdr>
            <w:top w:val="none" w:sz="0" w:space="0" w:color="auto"/>
            <w:left w:val="none" w:sz="0" w:space="0" w:color="auto"/>
            <w:bottom w:val="none" w:sz="0" w:space="0" w:color="auto"/>
            <w:right w:val="none" w:sz="0" w:space="0" w:color="auto"/>
          </w:divBdr>
        </w:div>
        <w:div w:id="1811095395">
          <w:marLeft w:val="0"/>
          <w:marRight w:val="0"/>
          <w:marTop w:val="0"/>
          <w:marBottom w:val="0"/>
          <w:divBdr>
            <w:top w:val="none" w:sz="0" w:space="0" w:color="auto"/>
            <w:left w:val="none" w:sz="0" w:space="0" w:color="auto"/>
            <w:bottom w:val="none" w:sz="0" w:space="0" w:color="auto"/>
            <w:right w:val="none" w:sz="0" w:space="0" w:color="auto"/>
          </w:divBdr>
        </w:div>
        <w:div w:id="628512146">
          <w:marLeft w:val="0"/>
          <w:marRight w:val="0"/>
          <w:marTop w:val="0"/>
          <w:marBottom w:val="0"/>
          <w:divBdr>
            <w:top w:val="none" w:sz="0" w:space="0" w:color="auto"/>
            <w:left w:val="none" w:sz="0" w:space="0" w:color="auto"/>
            <w:bottom w:val="none" w:sz="0" w:space="0" w:color="auto"/>
            <w:right w:val="none" w:sz="0" w:space="0" w:color="auto"/>
          </w:divBdr>
        </w:div>
        <w:div w:id="1383022838">
          <w:marLeft w:val="0"/>
          <w:marRight w:val="0"/>
          <w:marTop w:val="0"/>
          <w:marBottom w:val="0"/>
          <w:divBdr>
            <w:top w:val="none" w:sz="0" w:space="0" w:color="auto"/>
            <w:left w:val="none" w:sz="0" w:space="0" w:color="auto"/>
            <w:bottom w:val="none" w:sz="0" w:space="0" w:color="auto"/>
            <w:right w:val="none" w:sz="0" w:space="0" w:color="auto"/>
          </w:divBdr>
        </w:div>
        <w:div w:id="648747273">
          <w:marLeft w:val="0"/>
          <w:marRight w:val="0"/>
          <w:marTop w:val="0"/>
          <w:marBottom w:val="0"/>
          <w:divBdr>
            <w:top w:val="none" w:sz="0" w:space="0" w:color="auto"/>
            <w:left w:val="none" w:sz="0" w:space="0" w:color="auto"/>
            <w:bottom w:val="none" w:sz="0" w:space="0" w:color="auto"/>
            <w:right w:val="none" w:sz="0" w:space="0" w:color="auto"/>
          </w:divBdr>
        </w:div>
        <w:div w:id="2028289085">
          <w:marLeft w:val="0"/>
          <w:marRight w:val="0"/>
          <w:marTop w:val="0"/>
          <w:marBottom w:val="0"/>
          <w:divBdr>
            <w:top w:val="none" w:sz="0" w:space="0" w:color="auto"/>
            <w:left w:val="none" w:sz="0" w:space="0" w:color="auto"/>
            <w:bottom w:val="none" w:sz="0" w:space="0" w:color="auto"/>
            <w:right w:val="none" w:sz="0" w:space="0" w:color="auto"/>
          </w:divBdr>
        </w:div>
        <w:div w:id="447939214">
          <w:marLeft w:val="0"/>
          <w:marRight w:val="0"/>
          <w:marTop w:val="0"/>
          <w:marBottom w:val="0"/>
          <w:divBdr>
            <w:top w:val="none" w:sz="0" w:space="0" w:color="auto"/>
            <w:left w:val="none" w:sz="0" w:space="0" w:color="auto"/>
            <w:bottom w:val="none" w:sz="0" w:space="0" w:color="auto"/>
            <w:right w:val="none" w:sz="0" w:space="0" w:color="auto"/>
          </w:divBdr>
        </w:div>
        <w:div w:id="152452752">
          <w:marLeft w:val="0"/>
          <w:marRight w:val="0"/>
          <w:marTop w:val="0"/>
          <w:marBottom w:val="0"/>
          <w:divBdr>
            <w:top w:val="none" w:sz="0" w:space="0" w:color="auto"/>
            <w:left w:val="none" w:sz="0" w:space="0" w:color="auto"/>
            <w:bottom w:val="none" w:sz="0" w:space="0" w:color="auto"/>
            <w:right w:val="none" w:sz="0" w:space="0" w:color="auto"/>
          </w:divBdr>
        </w:div>
        <w:div w:id="982927878">
          <w:marLeft w:val="0"/>
          <w:marRight w:val="0"/>
          <w:marTop w:val="0"/>
          <w:marBottom w:val="0"/>
          <w:divBdr>
            <w:top w:val="none" w:sz="0" w:space="0" w:color="auto"/>
            <w:left w:val="none" w:sz="0" w:space="0" w:color="auto"/>
            <w:bottom w:val="none" w:sz="0" w:space="0" w:color="auto"/>
            <w:right w:val="none" w:sz="0" w:space="0" w:color="auto"/>
          </w:divBdr>
        </w:div>
        <w:div w:id="1774982049">
          <w:marLeft w:val="0"/>
          <w:marRight w:val="0"/>
          <w:marTop w:val="0"/>
          <w:marBottom w:val="0"/>
          <w:divBdr>
            <w:top w:val="none" w:sz="0" w:space="0" w:color="auto"/>
            <w:left w:val="none" w:sz="0" w:space="0" w:color="auto"/>
            <w:bottom w:val="none" w:sz="0" w:space="0" w:color="auto"/>
            <w:right w:val="none" w:sz="0" w:space="0" w:color="auto"/>
          </w:divBdr>
        </w:div>
        <w:div w:id="350499323">
          <w:marLeft w:val="0"/>
          <w:marRight w:val="0"/>
          <w:marTop w:val="0"/>
          <w:marBottom w:val="0"/>
          <w:divBdr>
            <w:top w:val="none" w:sz="0" w:space="0" w:color="auto"/>
            <w:left w:val="none" w:sz="0" w:space="0" w:color="auto"/>
            <w:bottom w:val="none" w:sz="0" w:space="0" w:color="auto"/>
            <w:right w:val="none" w:sz="0" w:space="0" w:color="auto"/>
          </w:divBdr>
        </w:div>
        <w:div w:id="1952934402">
          <w:marLeft w:val="0"/>
          <w:marRight w:val="0"/>
          <w:marTop w:val="0"/>
          <w:marBottom w:val="0"/>
          <w:divBdr>
            <w:top w:val="none" w:sz="0" w:space="0" w:color="auto"/>
            <w:left w:val="none" w:sz="0" w:space="0" w:color="auto"/>
            <w:bottom w:val="none" w:sz="0" w:space="0" w:color="auto"/>
            <w:right w:val="none" w:sz="0" w:space="0" w:color="auto"/>
          </w:divBdr>
        </w:div>
        <w:div w:id="1853690051">
          <w:marLeft w:val="0"/>
          <w:marRight w:val="0"/>
          <w:marTop w:val="0"/>
          <w:marBottom w:val="0"/>
          <w:divBdr>
            <w:top w:val="none" w:sz="0" w:space="0" w:color="auto"/>
            <w:left w:val="none" w:sz="0" w:space="0" w:color="auto"/>
            <w:bottom w:val="none" w:sz="0" w:space="0" w:color="auto"/>
            <w:right w:val="none" w:sz="0" w:space="0" w:color="auto"/>
          </w:divBdr>
        </w:div>
        <w:div w:id="273710794">
          <w:marLeft w:val="0"/>
          <w:marRight w:val="0"/>
          <w:marTop w:val="0"/>
          <w:marBottom w:val="0"/>
          <w:divBdr>
            <w:top w:val="none" w:sz="0" w:space="0" w:color="auto"/>
            <w:left w:val="none" w:sz="0" w:space="0" w:color="auto"/>
            <w:bottom w:val="none" w:sz="0" w:space="0" w:color="auto"/>
            <w:right w:val="none" w:sz="0" w:space="0" w:color="auto"/>
          </w:divBdr>
        </w:div>
        <w:div w:id="825711056">
          <w:marLeft w:val="0"/>
          <w:marRight w:val="0"/>
          <w:marTop w:val="0"/>
          <w:marBottom w:val="0"/>
          <w:divBdr>
            <w:top w:val="none" w:sz="0" w:space="0" w:color="auto"/>
            <w:left w:val="none" w:sz="0" w:space="0" w:color="auto"/>
            <w:bottom w:val="none" w:sz="0" w:space="0" w:color="auto"/>
            <w:right w:val="none" w:sz="0" w:space="0" w:color="auto"/>
          </w:divBdr>
        </w:div>
        <w:div w:id="647589038">
          <w:marLeft w:val="0"/>
          <w:marRight w:val="0"/>
          <w:marTop w:val="0"/>
          <w:marBottom w:val="0"/>
          <w:divBdr>
            <w:top w:val="none" w:sz="0" w:space="0" w:color="auto"/>
            <w:left w:val="none" w:sz="0" w:space="0" w:color="auto"/>
            <w:bottom w:val="none" w:sz="0" w:space="0" w:color="auto"/>
            <w:right w:val="none" w:sz="0" w:space="0" w:color="auto"/>
          </w:divBdr>
        </w:div>
        <w:div w:id="1780906256">
          <w:marLeft w:val="0"/>
          <w:marRight w:val="0"/>
          <w:marTop w:val="0"/>
          <w:marBottom w:val="0"/>
          <w:divBdr>
            <w:top w:val="none" w:sz="0" w:space="0" w:color="auto"/>
            <w:left w:val="none" w:sz="0" w:space="0" w:color="auto"/>
            <w:bottom w:val="none" w:sz="0" w:space="0" w:color="auto"/>
            <w:right w:val="none" w:sz="0" w:space="0" w:color="auto"/>
          </w:divBdr>
        </w:div>
        <w:div w:id="83108297">
          <w:marLeft w:val="0"/>
          <w:marRight w:val="0"/>
          <w:marTop w:val="0"/>
          <w:marBottom w:val="0"/>
          <w:divBdr>
            <w:top w:val="none" w:sz="0" w:space="0" w:color="auto"/>
            <w:left w:val="none" w:sz="0" w:space="0" w:color="auto"/>
            <w:bottom w:val="none" w:sz="0" w:space="0" w:color="auto"/>
            <w:right w:val="none" w:sz="0" w:space="0" w:color="auto"/>
          </w:divBdr>
        </w:div>
        <w:div w:id="1003899984">
          <w:marLeft w:val="0"/>
          <w:marRight w:val="0"/>
          <w:marTop w:val="0"/>
          <w:marBottom w:val="0"/>
          <w:divBdr>
            <w:top w:val="none" w:sz="0" w:space="0" w:color="auto"/>
            <w:left w:val="none" w:sz="0" w:space="0" w:color="auto"/>
            <w:bottom w:val="none" w:sz="0" w:space="0" w:color="auto"/>
            <w:right w:val="none" w:sz="0" w:space="0" w:color="auto"/>
          </w:divBdr>
        </w:div>
        <w:div w:id="1093477361">
          <w:marLeft w:val="0"/>
          <w:marRight w:val="0"/>
          <w:marTop w:val="0"/>
          <w:marBottom w:val="0"/>
          <w:divBdr>
            <w:top w:val="none" w:sz="0" w:space="0" w:color="auto"/>
            <w:left w:val="none" w:sz="0" w:space="0" w:color="auto"/>
            <w:bottom w:val="none" w:sz="0" w:space="0" w:color="auto"/>
            <w:right w:val="none" w:sz="0" w:space="0" w:color="auto"/>
          </w:divBdr>
        </w:div>
        <w:div w:id="2007781657">
          <w:marLeft w:val="0"/>
          <w:marRight w:val="0"/>
          <w:marTop w:val="0"/>
          <w:marBottom w:val="0"/>
          <w:divBdr>
            <w:top w:val="none" w:sz="0" w:space="0" w:color="auto"/>
            <w:left w:val="none" w:sz="0" w:space="0" w:color="auto"/>
            <w:bottom w:val="none" w:sz="0" w:space="0" w:color="auto"/>
            <w:right w:val="none" w:sz="0" w:space="0" w:color="auto"/>
          </w:divBdr>
        </w:div>
        <w:div w:id="1493715918">
          <w:marLeft w:val="0"/>
          <w:marRight w:val="0"/>
          <w:marTop w:val="0"/>
          <w:marBottom w:val="0"/>
          <w:divBdr>
            <w:top w:val="none" w:sz="0" w:space="0" w:color="auto"/>
            <w:left w:val="none" w:sz="0" w:space="0" w:color="auto"/>
            <w:bottom w:val="none" w:sz="0" w:space="0" w:color="auto"/>
            <w:right w:val="none" w:sz="0" w:space="0" w:color="auto"/>
          </w:divBdr>
        </w:div>
        <w:div w:id="963735111">
          <w:marLeft w:val="0"/>
          <w:marRight w:val="0"/>
          <w:marTop w:val="0"/>
          <w:marBottom w:val="0"/>
          <w:divBdr>
            <w:top w:val="none" w:sz="0" w:space="0" w:color="auto"/>
            <w:left w:val="none" w:sz="0" w:space="0" w:color="auto"/>
            <w:bottom w:val="none" w:sz="0" w:space="0" w:color="auto"/>
            <w:right w:val="none" w:sz="0" w:space="0" w:color="auto"/>
          </w:divBdr>
        </w:div>
        <w:div w:id="821583376">
          <w:marLeft w:val="0"/>
          <w:marRight w:val="0"/>
          <w:marTop w:val="0"/>
          <w:marBottom w:val="0"/>
          <w:divBdr>
            <w:top w:val="none" w:sz="0" w:space="0" w:color="auto"/>
            <w:left w:val="none" w:sz="0" w:space="0" w:color="auto"/>
            <w:bottom w:val="none" w:sz="0" w:space="0" w:color="auto"/>
            <w:right w:val="none" w:sz="0" w:space="0" w:color="auto"/>
          </w:divBdr>
        </w:div>
      </w:divsChild>
    </w:div>
    <w:div w:id="789324280">
      <w:bodyDiv w:val="1"/>
      <w:marLeft w:val="0"/>
      <w:marRight w:val="0"/>
      <w:marTop w:val="0"/>
      <w:marBottom w:val="0"/>
      <w:divBdr>
        <w:top w:val="none" w:sz="0" w:space="0" w:color="auto"/>
        <w:left w:val="none" w:sz="0" w:space="0" w:color="auto"/>
        <w:bottom w:val="none" w:sz="0" w:space="0" w:color="auto"/>
        <w:right w:val="none" w:sz="0" w:space="0" w:color="auto"/>
      </w:divBdr>
    </w:div>
    <w:div w:id="800615429">
      <w:bodyDiv w:val="1"/>
      <w:marLeft w:val="0"/>
      <w:marRight w:val="0"/>
      <w:marTop w:val="0"/>
      <w:marBottom w:val="0"/>
      <w:divBdr>
        <w:top w:val="none" w:sz="0" w:space="0" w:color="auto"/>
        <w:left w:val="none" w:sz="0" w:space="0" w:color="auto"/>
        <w:bottom w:val="none" w:sz="0" w:space="0" w:color="auto"/>
        <w:right w:val="none" w:sz="0" w:space="0" w:color="auto"/>
      </w:divBdr>
      <w:divsChild>
        <w:div w:id="1693873782">
          <w:marLeft w:val="0"/>
          <w:marRight w:val="0"/>
          <w:marTop w:val="0"/>
          <w:marBottom w:val="0"/>
          <w:divBdr>
            <w:top w:val="none" w:sz="0" w:space="0" w:color="auto"/>
            <w:left w:val="none" w:sz="0" w:space="0" w:color="auto"/>
            <w:bottom w:val="none" w:sz="0" w:space="0" w:color="auto"/>
            <w:right w:val="none" w:sz="0" w:space="0" w:color="auto"/>
          </w:divBdr>
          <w:divsChild>
            <w:div w:id="1680962327">
              <w:marLeft w:val="0"/>
              <w:marRight w:val="0"/>
              <w:marTop w:val="0"/>
              <w:marBottom w:val="0"/>
              <w:divBdr>
                <w:top w:val="none" w:sz="0" w:space="0" w:color="auto"/>
                <w:left w:val="none" w:sz="0" w:space="0" w:color="auto"/>
                <w:bottom w:val="none" w:sz="0" w:space="0" w:color="auto"/>
                <w:right w:val="none" w:sz="0" w:space="0" w:color="auto"/>
              </w:divBdr>
              <w:divsChild>
                <w:div w:id="1795515198">
                  <w:marLeft w:val="0"/>
                  <w:marRight w:val="0"/>
                  <w:marTop w:val="0"/>
                  <w:marBottom w:val="0"/>
                  <w:divBdr>
                    <w:top w:val="none" w:sz="0" w:space="0" w:color="auto"/>
                    <w:left w:val="none" w:sz="0" w:space="0" w:color="auto"/>
                    <w:bottom w:val="none" w:sz="0" w:space="0" w:color="auto"/>
                    <w:right w:val="none" w:sz="0" w:space="0" w:color="auto"/>
                  </w:divBdr>
                  <w:divsChild>
                    <w:div w:id="2077773976">
                      <w:marLeft w:val="0"/>
                      <w:marRight w:val="0"/>
                      <w:marTop w:val="0"/>
                      <w:marBottom w:val="0"/>
                      <w:divBdr>
                        <w:top w:val="none" w:sz="0" w:space="0" w:color="auto"/>
                        <w:left w:val="none" w:sz="0" w:space="0" w:color="auto"/>
                        <w:bottom w:val="none" w:sz="0" w:space="0" w:color="auto"/>
                        <w:right w:val="none" w:sz="0" w:space="0" w:color="auto"/>
                      </w:divBdr>
                      <w:divsChild>
                        <w:div w:id="703140543">
                          <w:marLeft w:val="-225"/>
                          <w:marRight w:val="-225"/>
                          <w:marTop w:val="0"/>
                          <w:marBottom w:val="0"/>
                          <w:divBdr>
                            <w:top w:val="none" w:sz="0" w:space="0" w:color="auto"/>
                            <w:left w:val="none" w:sz="0" w:space="0" w:color="auto"/>
                            <w:bottom w:val="none" w:sz="0" w:space="0" w:color="auto"/>
                            <w:right w:val="none" w:sz="0" w:space="0" w:color="auto"/>
                          </w:divBdr>
                          <w:divsChild>
                            <w:div w:id="2091537658">
                              <w:marLeft w:val="0"/>
                              <w:marRight w:val="0"/>
                              <w:marTop w:val="0"/>
                              <w:marBottom w:val="0"/>
                              <w:divBdr>
                                <w:top w:val="none" w:sz="0" w:space="0" w:color="auto"/>
                                <w:left w:val="none" w:sz="0" w:space="0" w:color="auto"/>
                                <w:bottom w:val="none" w:sz="0" w:space="0" w:color="auto"/>
                                <w:right w:val="none" w:sz="0" w:space="0" w:color="auto"/>
                              </w:divBdr>
                            </w:div>
                          </w:divsChild>
                        </w:div>
                        <w:div w:id="1383290796">
                          <w:marLeft w:val="-225"/>
                          <w:marRight w:val="-225"/>
                          <w:marTop w:val="0"/>
                          <w:marBottom w:val="0"/>
                          <w:divBdr>
                            <w:top w:val="none" w:sz="0" w:space="0" w:color="auto"/>
                            <w:left w:val="none" w:sz="0" w:space="0" w:color="auto"/>
                            <w:bottom w:val="none" w:sz="0" w:space="0" w:color="auto"/>
                            <w:right w:val="none" w:sz="0" w:space="0" w:color="auto"/>
                          </w:divBdr>
                          <w:divsChild>
                            <w:div w:id="908657526">
                              <w:marLeft w:val="0"/>
                              <w:marRight w:val="0"/>
                              <w:marTop w:val="0"/>
                              <w:marBottom w:val="0"/>
                              <w:divBdr>
                                <w:top w:val="none" w:sz="0" w:space="0" w:color="auto"/>
                                <w:left w:val="none" w:sz="0" w:space="0" w:color="auto"/>
                                <w:bottom w:val="none" w:sz="0" w:space="0" w:color="auto"/>
                                <w:right w:val="none" w:sz="0" w:space="0" w:color="auto"/>
                              </w:divBdr>
                              <w:divsChild>
                                <w:div w:id="111918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956125">
      <w:bodyDiv w:val="1"/>
      <w:marLeft w:val="0"/>
      <w:marRight w:val="0"/>
      <w:marTop w:val="0"/>
      <w:marBottom w:val="0"/>
      <w:divBdr>
        <w:top w:val="none" w:sz="0" w:space="0" w:color="auto"/>
        <w:left w:val="none" w:sz="0" w:space="0" w:color="auto"/>
        <w:bottom w:val="none" w:sz="0" w:space="0" w:color="auto"/>
        <w:right w:val="none" w:sz="0" w:space="0" w:color="auto"/>
      </w:divBdr>
    </w:div>
    <w:div w:id="823592457">
      <w:bodyDiv w:val="1"/>
      <w:marLeft w:val="0"/>
      <w:marRight w:val="0"/>
      <w:marTop w:val="0"/>
      <w:marBottom w:val="0"/>
      <w:divBdr>
        <w:top w:val="none" w:sz="0" w:space="0" w:color="auto"/>
        <w:left w:val="none" w:sz="0" w:space="0" w:color="auto"/>
        <w:bottom w:val="none" w:sz="0" w:space="0" w:color="auto"/>
        <w:right w:val="none" w:sz="0" w:space="0" w:color="auto"/>
      </w:divBdr>
    </w:div>
    <w:div w:id="859009206">
      <w:bodyDiv w:val="1"/>
      <w:marLeft w:val="0"/>
      <w:marRight w:val="0"/>
      <w:marTop w:val="0"/>
      <w:marBottom w:val="0"/>
      <w:divBdr>
        <w:top w:val="none" w:sz="0" w:space="0" w:color="auto"/>
        <w:left w:val="none" w:sz="0" w:space="0" w:color="auto"/>
        <w:bottom w:val="none" w:sz="0" w:space="0" w:color="auto"/>
        <w:right w:val="none" w:sz="0" w:space="0" w:color="auto"/>
      </w:divBdr>
      <w:divsChild>
        <w:div w:id="493423280">
          <w:marLeft w:val="0"/>
          <w:marRight w:val="0"/>
          <w:marTop w:val="0"/>
          <w:marBottom w:val="0"/>
          <w:divBdr>
            <w:top w:val="none" w:sz="0" w:space="0" w:color="auto"/>
            <w:left w:val="none" w:sz="0" w:space="0" w:color="auto"/>
            <w:bottom w:val="none" w:sz="0" w:space="0" w:color="auto"/>
            <w:right w:val="none" w:sz="0" w:space="0" w:color="auto"/>
          </w:divBdr>
        </w:div>
        <w:div w:id="448280178">
          <w:marLeft w:val="0"/>
          <w:marRight w:val="0"/>
          <w:marTop w:val="0"/>
          <w:marBottom w:val="0"/>
          <w:divBdr>
            <w:top w:val="none" w:sz="0" w:space="0" w:color="auto"/>
            <w:left w:val="none" w:sz="0" w:space="0" w:color="auto"/>
            <w:bottom w:val="none" w:sz="0" w:space="0" w:color="auto"/>
            <w:right w:val="none" w:sz="0" w:space="0" w:color="auto"/>
          </w:divBdr>
        </w:div>
        <w:div w:id="1494370200">
          <w:marLeft w:val="0"/>
          <w:marRight w:val="0"/>
          <w:marTop w:val="0"/>
          <w:marBottom w:val="0"/>
          <w:divBdr>
            <w:top w:val="none" w:sz="0" w:space="0" w:color="auto"/>
            <w:left w:val="none" w:sz="0" w:space="0" w:color="auto"/>
            <w:bottom w:val="none" w:sz="0" w:space="0" w:color="auto"/>
            <w:right w:val="none" w:sz="0" w:space="0" w:color="auto"/>
          </w:divBdr>
        </w:div>
        <w:div w:id="1078481271">
          <w:marLeft w:val="0"/>
          <w:marRight w:val="0"/>
          <w:marTop w:val="0"/>
          <w:marBottom w:val="0"/>
          <w:divBdr>
            <w:top w:val="none" w:sz="0" w:space="0" w:color="auto"/>
            <w:left w:val="none" w:sz="0" w:space="0" w:color="auto"/>
            <w:bottom w:val="none" w:sz="0" w:space="0" w:color="auto"/>
            <w:right w:val="none" w:sz="0" w:space="0" w:color="auto"/>
          </w:divBdr>
        </w:div>
        <w:div w:id="1936553119">
          <w:marLeft w:val="0"/>
          <w:marRight w:val="0"/>
          <w:marTop w:val="0"/>
          <w:marBottom w:val="0"/>
          <w:divBdr>
            <w:top w:val="none" w:sz="0" w:space="0" w:color="auto"/>
            <w:left w:val="none" w:sz="0" w:space="0" w:color="auto"/>
            <w:bottom w:val="none" w:sz="0" w:space="0" w:color="auto"/>
            <w:right w:val="none" w:sz="0" w:space="0" w:color="auto"/>
          </w:divBdr>
        </w:div>
        <w:div w:id="526145267">
          <w:marLeft w:val="0"/>
          <w:marRight w:val="0"/>
          <w:marTop w:val="0"/>
          <w:marBottom w:val="0"/>
          <w:divBdr>
            <w:top w:val="none" w:sz="0" w:space="0" w:color="auto"/>
            <w:left w:val="none" w:sz="0" w:space="0" w:color="auto"/>
            <w:bottom w:val="none" w:sz="0" w:space="0" w:color="auto"/>
            <w:right w:val="none" w:sz="0" w:space="0" w:color="auto"/>
          </w:divBdr>
        </w:div>
        <w:div w:id="1342010180">
          <w:marLeft w:val="0"/>
          <w:marRight w:val="0"/>
          <w:marTop w:val="0"/>
          <w:marBottom w:val="0"/>
          <w:divBdr>
            <w:top w:val="none" w:sz="0" w:space="0" w:color="auto"/>
            <w:left w:val="none" w:sz="0" w:space="0" w:color="auto"/>
            <w:bottom w:val="none" w:sz="0" w:space="0" w:color="auto"/>
            <w:right w:val="none" w:sz="0" w:space="0" w:color="auto"/>
          </w:divBdr>
        </w:div>
        <w:div w:id="873735858">
          <w:marLeft w:val="0"/>
          <w:marRight w:val="0"/>
          <w:marTop w:val="0"/>
          <w:marBottom w:val="0"/>
          <w:divBdr>
            <w:top w:val="none" w:sz="0" w:space="0" w:color="auto"/>
            <w:left w:val="none" w:sz="0" w:space="0" w:color="auto"/>
            <w:bottom w:val="none" w:sz="0" w:space="0" w:color="auto"/>
            <w:right w:val="none" w:sz="0" w:space="0" w:color="auto"/>
          </w:divBdr>
        </w:div>
        <w:div w:id="335810199">
          <w:marLeft w:val="0"/>
          <w:marRight w:val="0"/>
          <w:marTop w:val="0"/>
          <w:marBottom w:val="0"/>
          <w:divBdr>
            <w:top w:val="none" w:sz="0" w:space="0" w:color="auto"/>
            <w:left w:val="none" w:sz="0" w:space="0" w:color="auto"/>
            <w:bottom w:val="none" w:sz="0" w:space="0" w:color="auto"/>
            <w:right w:val="none" w:sz="0" w:space="0" w:color="auto"/>
          </w:divBdr>
        </w:div>
        <w:div w:id="1085954955">
          <w:marLeft w:val="0"/>
          <w:marRight w:val="0"/>
          <w:marTop w:val="0"/>
          <w:marBottom w:val="0"/>
          <w:divBdr>
            <w:top w:val="none" w:sz="0" w:space="0" w:color="auto"/>
            <w:left w:val="none" w:sz="0" w:space="0" w:color="auto"/>
            <w:bottom w:val="none" w:sz="0" w:space="0" w:color="auto"/>
            <w:right w:val="none" w:sz="0" w:space="0" w:color="auto"/>
          </w:divBdr>
        </w:div>
        <w:div w:id="2080663636">
          <w:marLeft w:val="0"/>
          <w:marRight w:val="0"/>
          <w:marTop w:val="0"/>
          <w:marBottom w:val="0"/>
          <w:divBdr>
            <w:top w:val="none" w:sz="0" w:space="0" w:color="auto"/>
            <w:left w:val="none" w:sz="0" w:space="0" w:color="auto"/>
            <w:bottom w:val="none" w:sz="0" w:space="0" w:color="auto"/>
            <w:right w:val="none" w:sz="0" w:space="0" w:color="auto"/>
          </w:divBdr>
        </w:div>
        <w:div w:id="1969428860">
          <w:marLeft w:val="0"/>
          <w:marRight w:val="0"/>
          <w:marTop w:val="0"/>
          <w:marBottom w:val="0"/>
          <w:divBdr>
            <w:top w:val="none" w:sz="0" w:space="0" w:color="auto"/>
            <w:left w:val="none" w:sz="0" w:space="0" w:color="auto"/>
            <w:bottom w:val="none" w:sz="0" w:space="0" w:color="auto"/>
            <w:right w:val="none" w:sz="0" w:space="0" w:color="auto"/>
          </w:divBdr>
        </w:div>
        <w:div w:id="1096249266">
          <w:marLeft w:val="0"/>
          <w:marRight w:val="0"/>
          <w:marTop w:val="0"/>
          <w:marBottom w:val="0"/>
          <w:divBdr>
            <w:top w:val="none" w:sz="0" w:space="0" w:color="auto"/>
            <w:left w:val="none" w:sz="0" w:space="0" w:color="auto"/>
            <w:bottom w:val="none" w:sz="0" w:space="0" w:color="auto"/>
            <w:right w:val="none" w:sz="0" w:space="0" w:color="auto"/>
          </w:divBdr>
        </w:div>
        <w:div w:id="415367708">
          <w:marLeft w:val="0"/>
          <w:marRight w:val="0"/>
          <w:marTop w:val="0"/>
          <w:marBottom w:val="0"/>
          <w:divBdr>
            <w:top w:val="none" w:sz="0" w:space="0" w:color="auto"/>
            <w:left w:val="none" w:sz="0" w:space="0" w:color="auto"/>
            <w:bottom w:val="none" w:sz="0" w:space="0" w:color="auto"/>
            <w:right w:val="none" w:sz="0" w:space="0" w:color="auto"/>
          </w:divBdr>
        </w:div>
        <w:div w:id="2140486741">
          <w:marLeft w:val="0"/>
          <w:marRight w:val="0"/>
          <w:marTop w:val="0"/>
          <w:marBottom w:val="0"/>
          <w:divBdr>
            <w:top w:val="none" w:sz="0" w:space="0" w:color="auto"/>
            <w:left w:val="none" w:sz="0" w:space="0" w:color="auto"/>
            <w:bottom w:val="none" w:sz="0" w:space="0" w:color="auto"/>
            <w:right w:val="none" w:sz="0" w:space="0" w:color="auto"/>
          </w:divBdr>
        </w:div>
        <w:div w:id="369964650">
          <w:marLeft w:val="0"/>
          <w:marRight w:val="0"/>
          <w:marTop w:val="0"/>
          <w:marBottom w:val="0"/>
          <w:divBdr>
            <w:top w:val="none" w:sz="0" w:space="0" w:color="auto"/>
            <w:left w:val="none" w:sz="0" w:space="0" w:color="auto"/>
            <w:bottom w:val="none" w:sz="0" w:space="0" w:color="auto"/>
            <w:right w:val="none" w:sz="0" w:space="0" w:color="auto"/>
          </w:divBdr>
        </w:div>
        <w:div w:id="723484383">
          <w:marLeft w:val="0"/>
          <w:marRight w:val="0"/>
          <w:marTop w:val="0"/>
          <w:marBottom w:val="0"/>
          <w:divBdr>
            <w:top w:val="none" w:sz="0" w:space="0" w:color="auto"/>
            <w:left w:val="none" w:sz="0" w:space="0" w:color="auto"/>
            <w:bottom w:val="none" w:sz="0" w:space="0" w:color="auto"/>
            <w:right w:val="none" w:sz="0" w:space="0" w:color="auto"/>
          </w:divBdr>
        </w:div>
        <w:div w:id="1808667182">
          <w:marLeft w:val="0"/>
          <w:marRight w:val="0"/>
          <w:marTop w:val="0"/>
          <w:marBottom w:val="0"/>
          <w:divBdr>
            <w:top w:val="none" w:sz="0" w:space="0" w:color="auto"/>
            <w:left w:val="none" w:sz="0" w:space="0" w:color="auto"/>
            <w:bottom w:val="none" w:sz="0" w:space="0" w:color="auto"/>
            <w:right w:val="none" w:sz="0" w:space="0" w:color="auto"/>
          </w:divBdr>
        </w:div>
        <w:div w:id="1891309221">
          <w:marLeft w:val="0"/>
          <w:marRight w:val="0"/>
          <w:marTop w:val="0"/>
          <w:marBottom w:val="0"/>
          <w:divBdr>
            <w:top w:val="none" w:sz="0" w:space="0" w:color="auto"/>
            <w:left w:val="none" w:sz="0" w:space="0" w:color="auto"/>
            <w:bottom w:val="none" w:sz="0" w:space="0" w:color="auto"/>
            <w:right w:val="none" w:sz="0" w:space="0" w:color="auto"/>
          </w:divBdr>
        </w:div>
        <w:div w:id="1010571301">
          <w:marLeft w:val="0"/>
          <w:marRight w:val="0"/>
          <w:marTop w:val="0"/>
          <w:marBottom w:val="0"/>
          <w:divBdr>
            <w:top w:val="none" w:sz="0" w:space="0" w:color="auto"/>
            <w:left w:val="none" w:sz="0" w:space="0" w:color="auto"/>
            <w:bottom w:val="none" w:sz="0" w:space="0" w:color="auto"/>
            <w:right w:val="none" w:sz="0" w:space="0" w:color="auto"/>
          </w:divBdr>
        </w:div>
        <w:div w:id="1233734332">
          <w:marLeft w:val="0"/>
          <w:marRight w:val="0"/>
          <w:marTop w:val="0"/>
          <w:marBottom w:val="0"/>
          <w:divBdr>
            <w:top w:val="none" w:sz="0" w:space="0" w:color="auto"/>
            <w:left w:val="none" w:sz="0" w:space="0" w:color="auto"/>
            <w:bottom w:val="none" w:sz="0" w:space="0" w:color="auto"/>
            <w:right w:val="none" w:sz="0" w:space="0" w:color="auto"/>
          </w:divBdr>
        </w:div>
      </w:divsChild>
    </w:div>
    <w:div w:id="861669420">
      <w:bodyDiv w:val="1"/>
      <w:marLeft w:val="0"/>
      <w:marRight w:val="0"/>
      <w:marTop w:val="0"/>
      <w:marBottom w:val="0"/>
      <w:divBdr>
        <w:top w:val="none" w:sz="0" w:space="0" w:color="auto"/>
        <w:left w:val="none" w:sz="0" w:space="0" w:color="auto"/>
        <w:bottom w:val="none" w:sz="0" w:space="0" w:color="auto"/>
        <w:right w:val="none" w:sz="0" w:space="0" w:color="auto"/>
      </w:divBdr>
    </w:div>
    <w:div w:id="862480840">
      <w:bodyDiv w:val="1"/>
      <w:marLeft w:val="0"/>
      <w:marRight w:val="0"/>
      <w:marTop w:val="0"/>
      <w:marBottom w:val="0"/>
      <w:divBdr>
        <w:top w:val="none" w:sz="0" w:space="0" w:color="auto"/>
        <w:left w:val="none" w:sz="0" w:space="0" w:color="auto"/>
        <w:bottom w:val="none" w:sz="0" w:space="0" w:color="auto"/>
        <w:right w:val="none" w:sz="0" w:space="0" w:color="auto"/>
      </w:divBdr>
    </w:div>
    <w:div w:id="888956895">
      <w:bodyDiv w:val="1"/>
      <w:marLeft w:val="0"/>
      <w:marRight w:val="0"/>
      <w:marTop w:val="0"/>
      <w:marBottom w:val="0"/>
      <w:divBdr>
        <w:top w:val="none" w:sz="0" w:space="0" w:color="auto"/>
        <w:left w:val="none" w:sz="0" w:space="0" w:color="auto"/>
        <w:bottom w:val="none" w:sz="0" w:space="0" w:color="auto"/>
        <w:right w:val="none" w:sz="0" w:space="0" w:color="auto"/>
      </w:divBdr>
    </w:div>
    <w:div w:id="904145009">
      <w:bodyDiv w:val="1"/>
      <w:marLeft w:val="0"/>
      <w:marRight w:val="0"/>
      <w:marTop w:val="0"/>
      <w:marBottom w:val="0"/>
      <w:divBdr>
        <w:top w:val="none" w:sz="0" w:space="0" w:color="auto"/>
        <w:left w:val="none" w:sz="0" w:space="0" w:color="auto"/>
        <w:bottom w:val="none" w:sz="0" w:space="0" w:color="auto"/>
        <w:right w:val="none" w:sz="0" w:space="0" w:color="auto"/>
      </w:divBdr>
      <w:divsChild>
        <w:div w:id="1361279786">
          <w:marLeft w:val="0"/>
          <w:marRight w:val="0"/>
          <w:marTop w:val="0"/>
          <w:marBottom w:val="0"/>
          <w:divBdr>
            <w:top w:val="none" w:sz="0" w:space="0" w:color="auto"/>
            <w:left w:val="none" w:sz="0" w:space="0" w:color="auto"/>
            <w:bottom w:val="none" w:sz="0" w:space="0" w:color="auto"/>
            <w:right w:val="none" w:sz="0" w:space="0" w:color="auto"/>
          </w:divBdr>
        </w:div>
        <w:div w:id="834536909">
          <w:marLeft w:val="0"/>
          <w:marRight w:val="0"/>
          <w:marTop w:val="0"/>
          <w:marBottom w:val="0"/>
          <w:divBdr>
            <w:top w:val="none" w:sz="0" w:space="0" w:color="auto"/>
            <w:left w:val="none" w:sz="0" w:space="0" w:color="auto"/>
            <w:bottom w:val="none" w:sz="0" w:space="0" w:color="auto"/>
            <w:right w:val="none" w:sz="0" w:space="0" w:color="auto"/>
          </w:divBdr>
        </w:div>
        <w:div w:id="413824655">
          <w:marLeft w:val="0"/>
          <w:marRight w:val="0"/>
          <w:marTop w:val="0"/>
          <w:marBottom w:val="0"/>
          <w:divBdr>
            <w:top w:val="none" w:sz="0" w:space="0" w:color="auto"/>
            <w:left w:val="none" w:sz="0" w:space="0" w:color="auto"/>
            <w:bottom w:val="none" w:sz="0" w:space="0" w:color="auto"/>
            <w:right w:val="none" w:sz="0" w:space="0" w:color="auto"/>
          </w:divBdr>
        </w:div>
        <w:div w:id="1876845476">
          <w:marLeft w:val="0"/>
          <w:marRight w:val="0"/>
          <w:marTop w:val="0"/>
          <w:marBottom w:val="0"/>
          <w:divBdr>
            <w:top w:val="none" w:sz="0" w:space="0" w:color="auto"/>
            <w:left w:val="none" w:sz="0" w:space="0" w:color="auto"/>
            <w:bottom w:val="none" w:sz="0" w:space="0" w:color="auto"/>
            <w:right w:val="none" w:sz="0" w:space="0" w:color="auto"/>
          </w:divBdr>
        </w:div>
        <w:div w:id="970551308">
          <w:marLeft w:val="0"/>
          <w:marRight w:val="0"/>
          <w:marTop w:val="0"/>
          <w:marBottom w:val="0"/>
          <w:divBdr>
            <w:top w:val="none" w:sz="0" w:space="0" w:color="auto"/>
            <w:left w:val="none" w:sz="0" w:space="0" w:color="auto"/>
            <w:bottom w:val="none" w:sz="0" w:space="0" w:color="auto"/>
            <w:right w:val="none" w:sz="0" w:space="0" w:color="auto"/>
          </w:divBdr>
        </w:div>
        <w:div w:id="482164034">
          <w:marLeft w:val="0"/>
          <w:marRight w:val="0"/>
          <w:marTop w:val="0"/>
          <w:marBottom w:val="0"/>
          <w:divBdr>
            <w:top w:val="none" w:sz="0" w:space="0" w:color="auto"/>
            <w:left w:val="none" w:sz="0" w:space="0" w:color="auto"/>
            <w:bottom w:val="none" w:sz="0" w:space="0" w:color="auto"/>
            <w:right w:val="none" w:sz="0" w:space="0" w:color="auto"/>
          </w:divBdr>
        </w:div>
        <w:div w:id="675574333">
          <w:marLeft w:val="0"/>
          <w:marRight w:val="0"/>
          <w:marTop w:val="0"/>
          <w:marBottom w:val="0"/>
          <w:divBdr>
            <w:top w:val="none" w:sz="0" w:space="0" w:color="auto"/>
            <w:left w:val="none" w:sz="0" w:space="0" w:color="auto"/>
            <w:bottom w:val="none" w:sz="0" w:space="0" w:color="auto"/>
            <w:right w:val="none" w:sz="0" w:space="0" w:color="auto"/>
          </w:divBdr>
        </w:div>
      </w:divsChild>
    </w:div>
    <w:div w:id="910578396">
      <w:bodyDiv w:val="1"/>
      <w:marLeft w:val="0"/>
      <w:marRight w:val="0"/>
      <w:marTop w:val="0"/>
      <w:marBottom w:val="0"/>
      <w:divBdr>
        <w:top w:val="none" w:sz="0" w:space="0" w:color="auto"/>
        <w:left w:val="none" w:sz="0" w:space="0" w:color="auto"/>
        <w:bottom w:val="none" w:sz="0" w:space="0" w:color="auto"/>
        <w:right w:val="none" w:sz="0" w:space="0" w:color="auto"/>
      </w:divBdr>
      <w:divsChild>
        <w:div w:id="1533768725">
          <w:marLeft w:val="0"/>
          <w:marRight w:val="0"/>
          <w:marTop w:val="0"/>
          <w:marBottom w:val="0"/>
          <w:divBdr>
            <w:top w:val="none" w:sz="0" w:space="0" w:color="auto"/>
            <w:left w:val="none" w:sz="0" w:space="0" w:color="auto"/>
            <w:bottom w:val="none" w:sz="0" w:space="0" w:color="auto"/>
            <w:right w:val="none" w:sz="0" w:space="0" w:color="auto"/>
          </w:divBdr>
          <w:divsChild>
            <w:div w:id="113129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899435">
      <w:bodyDiv w:val="1"/>
      <w:marLeft w:val="0"/>
      <w:marRight w:val="0"/>
      <w:marTop w:val="0"/>
      <w:marBottom w:val="0"/>
      <w:divBdr>
        <w:top w:val="none" w:sz="0" w:space="0" w:color="auto"/>
        <w:left w:val="none" w:sz="0" w:space="0" w:color="auto"/>
        <w:bottom w:val="none" w:sz="0" w:space="0" w:color="auto"/>
        <w:right w:val="none" w:sz="0" w:space="0" w:color="auto"/>
      </w:divBdr>
    </w:div>
    <w:div w:id="959989822">
      <w:bodyDiv w:val="1"/>
      <w:marLeft w:val="0"/>
      <w:marRight w:val="0"/>
      <w:marTop w:val="0"/>
      <w:marBottom w:val="0"/>
      <w:divBdr>
        <w:top w:val="none" w:sz="0" w:space="0" w:color="auto"/>
        <w:left w:val="none" w:sz="0" w:space="0" w:color="auto"/>
        <w:bottom w:val="none" w:sz="0" w:space="0" w:color="auto"/>
        <w:right w:val="none" w:sz="0" w:space="0" w:color="auto"/>
      </w:divBdr>
      <w:divsChild>
        <w:div w:id="807473294">
          <w:marLeft w:val="0"/>
          <w:marRight w:val="0"/>
          <w:marTop w:val="0"/>
          <w:marBottom w:val="0"/>
          <w:divBdr>
            <w:top w:val="none" w:sz="0" w:space="0" w:color="auto"/>
            <w:left w:val="none" w:sz="0" w:space="0" w:color="auto"/>
            <w:bottom w:val="none" w:sz="0" w:space="0" w:color="auto"/>
            <w:right w:val="none" w:sz="0" w:space="0" w:color="auto"/>
          </w:divBdr>
        </w:div>
        <w:div w:id="523832271">
          <w:marLeft w:val="0"/>
          <w:marRight w:val="0"/>
          <w:marTop w:val="0"/>
          <w:marBottom w:val="0"/>
          <w:divBdr>
            <w:top w:val="none" w:sz="0" w:space="0" w:color="auto"/>
            <w:left w:val="none" w:sz="0" w:space="0" w:color="auto"/>
            <w:bottom w:val="none" w:sz="0" w:space="0" w:color="auto"/>
            <w:right w:val="none" w:sz="0" w:space="0" w:color="auto"/>
          </w:divBdr>
        </w:div>
        <w:div w:id="110903637">
          <w:marLeft w:val="0"/>
          <w:marRight w:val="0"/>
          <w:marTop w:val="0"/>
          <w:marBottom w:val="0"/>
          <w:divBdr>
            <w:top w:val="none" w:sz="0" w:space="0" w:color="auto"/>
            <w:left w:val="none" w:sz="0" w:space="0" w:color="auto"/>
            <w:bottom w:val="none" w:sz="0" w:space="0" w:color="auto"/>
            <w:right w:val="none" w:sz="0" w:space="0" w:color="auto"/>
          </w:divBdr>
        </w:div>
        <w:div w:id="1964311172">
          <w:marLeft w:val="0"/>
          <w:marRight w:val="0"/>
          <w:marTop w:val="0"/>
          <w:marBottom w:val="0"/>
          <w:divBdr>
            <w:top w:val="none" w:sz="0" w:space="0" w:color="auto"/>
            <w:left w:val="none" w:sz="0" w:space="0" w:color="auto"/>
            <w:bottom w:val="none" w:sz="0" w:space="0" w:color="auto"/>
            <w:right w:val="none" w:sz="0" w:space="0" w:color="auto"/>
          </w:divBdr>
        </w:div>
        <w:div w:id="491138112">
          <w:marLeft w:val="0"/>
          <w:marRight w:val="0"/>
          <w:marTop w:val="0"/>
          <w:marBottom w:val="0"/>
          <w:divBdr>
            <w:top w:val="none" w:sz="0" w:space="0" w:color="auto"/>
            <w:left w:val="none" w:sz="0" w:space="0" w:color="auto"/>
            <w:bottom w:val="none" w:sz="0" w:space="0" w:color="auto"/>
            <w:right w:val="none" w:sz="0" w:space="0" w:color="auto"/>
          </w:divBdr>
        </w:div>
      </w:divsChild>
    </w:div>
    <w:div w:id="964390849">
      <w:bodyDiv w:val="1"/>
      <w:marLeft w:val="0"/>
      <w:marRight w:val="0"/>
      <w:marTop w:val="0"/>
      <w:marBottom w:val="0"/>
      <w:divBdr>
        <w:top w:val="none" w:sz="0" w:space="0" w:color="auto"/>
        <w:left w:val="none" w:sz="0" w:space="0" w:color="auto"/>
        <w:bottom w:val="none" w:sz="0" w:space="0" w:color="auto"/>
        <w:right w:val="none" w:sz="0" w:space="0" w:color="auto"/>
      </w:divBdr>
    </w:div>
    <w:div w:id="964845016">
      <w:bodyDiv w:val="1"/>
      <w:marLeft w:val="0"/>
      <w:marRight w:val="0"/>
      <w:marTop w:val="0"/>
      <w:marBottom w:val="0"/>
      <w:divBdr>
        <w:top w:val="none" w:sz="0" w:space="0" w:color="auto"/>
        <w:left w:val="none" w:sz="0" w:space="0" w:color="auto"/>
        <w:bottom w:val="none" w:sz="0" w:space="0" w:color="auto"/>
        <w:right w:val="none" w:sz="0" w:space="0" w:color="auto"/>
      </w:divBdr>
    </w:div>
    <w:div w:id="993021459">
      <w:bodyDiv w:val="1"/>
      <w:marLeft w:val="0"/>
      <w:marRight w:val="0"/>
      <w:marTop w:val="0"/>
      <w:marBottom w:val="0"/>
      <w:divBdr>
        <w:top w:val="none" w:sz="0" w:space="0" w:color="auto"/>
        <w:left w:val="none" w:sz="0" w:space="0" w:color="auto"/>
        <w:bottom w:val="none" w:sz="0" w:space="0" w:color="auto"/>
        <w:right w:val="none" w:sz="0" w:space="0" w:color="auto"/>
      </w:divBdr>
    </w:div>
    <w:div w:id="994339923">
      <w:bodyDiv w:val="1"/>
      <w:marLeft w:val="0"/>
      <w:marRight w:val="0"/>
      <w:marTop w:val="0"/>
      <w:marBottom w:val="0"/>
      <w:divBdr>
        <w:top w:val="none" w:sz="0" w:space="0" w:color="auto"/>
        <w:left w:val="none" w:sz="0" w:space="0" w:color="auto"/>
        <w:bottom w:val="none" w:sz="0" w:space="0" w:color="auto"/>
        <w:right w:val="none" w:sz="0" w:space="0" w:color="auto"/>
      </w:divBdr>
    </w:div>
    <w:div w:id="1019619624">
      <w:bodyDiv w:val="1"/>
      <w:marLeft w:val="0"/>
      <w:marRight w:val="0"/>
      <w:marTop w:val="0"/>
      <w:marBottom w:val="0"/>
      <w:divBdr>
        <w:top w:val="none" w:sz="0" w:space="0" w:color="auto"/>
        <w:left w:val="none" w:sz="0" w:space="0" w:color="auto"/>
        <w:bottom w:val="none" w:sz="0" w:space="0" w:color="auto"/>
        <w:right w:val="none" w:sz="0" w:space="0" w:color="auto"/>
      </w:divBdr>
    </w:div>
    <w:div w:id="1032339348">
      <w:bodyDiv w:val="1"/>
      <w:marLeft w:val="0"/>
      <w:marRight w:val="0"/>
      <w:marTop w:val="0"/>
      <w:marBottom w:val="0"/>
      <w:divBdr>
        <w:top w:val="none" w:sz="0" w:space="0" w:color="auto"/>
        <w:left w:val="none" w:sz="0" w:space="0" w:color="auto"/>
        <w:bottom w:val="none" w:sz="0" w:space="0" w:color="auto"/>
        <w:right w:val="none" w:sz="0" w:space="0" w:color="auto"/>
      </w:divBdr>
    </w:div>
    <w:div w:id="1043361310">
      <w:bodyDiv w:val="1"/>
      <w:marLeft w:val="0"/>
      <w:marRight w:val="0"/>
      <w:marTop w:val="0"/>
      <w:marBottom w:val="0"/>
      <w:divBdr>
        <w:top w:val="none" w:sz="0" w:space="0" w:color="auto"/>
        <w:left w:val="none" w:sz="0" w:space="0" w:color="auto"/>
        <w:bottom w:val="none" w:sz="0" w:space="0" w:color="auto"/>
        <w:right w:val="none" w:sz="0" w:space="0" w:color="auto"/>
      </w:divBdr>
      <w:divsChild>
        <w:div w:id="1079445362">
          <w:marLeft w:val="0"/>
          <w:marRight w:val="0"/>
          <w:marTop w:val="0"/>
          <w:marBottom w:val="0"/>
          <w:divBdr>
            <w:top w:val="none" w:sz="0" w:space="0" w:color="auto"/>
            <w:left w:val="none" w:sz="0" w:space="0" w:color="auto"/>
            <w:bottom w:val="none" w:sz="0" w:space="0" w:color="auto"/>
            <w:right w:val="none" w:sz="0" w:space="0" w:color="auto"/>
          </w:divBdr>
        </w:div>
        <w:div w:id="472217156">
          <w:marLeft w:val="0"/>
          <w:marRight w:val="0"/>
          <w:marTop w:val="0"/>
          <w:marBottom w:val="0"/>
          <w:divBdr>
            <w:top w:val="none" w:sz="0" w:space="0" w:color="auto"/>
            <w:left w:val="none" w:sz="0" w:space="0" w:color="auto"/>
            <w:bottom w:val="none" w:sz="0" w:space="0" w:color="auto"/>
            <w:right w:val="none" w:sz="0" w:space="0" w:color="auto"/>
          </w:divBdr>
        </w:div>
        <w:div w:id="1204903217">
          <w:marLeft w:val="0"/>
          <w:marRight w:val="0"/>
          <w:marTop w:val="0"/>
          <w:marBottom w:val="0"/>
          <w:divBdr>
            <w:top w:val="none" w:sz="0" w:space="0" w:color="auto"/>
            <w:left w:val="none" w:sz="0" w:space="0" w:color="auto"/>
            <w:bottom w:val="none" w:sz="0" w:space="0" w:color="auto"/>
            <w:right w:val="none" w:sz="0" w:space="0" w:color="auto"/>
          </w:divBdr>
        </w:div>
        <w:div w:id="1119254481">
          <w:marLeft w:val="0"/>
          <w:marRight w:val="0"/>
          <w:marTop w:val="0"/>
          <w:marBottom w:val="0"/>
          <w:divBdr>
            <w:top w:val="none" w:sz="0" w:space="0" w:color="auto"/>
            <w:left w:val="none" w:sz="0" w:space="0" w:color="auto"/>
            <w:bottom w:val="none" w:sz="0" w:space="0" w:color="auto"/>
            <w:right w:val="none" w:sz="0" w:space="0" w:color="auto"/>
          </w:divBdr>
        </w:div>
        <w:div w:id="735782898">
          <w:marLeft w:val="0"/>
          <w:marRight w:val="0"/>
          <w:marTop w:val="0"/>
          <w:marBottom w:val="0"/>
          <w:divBdr>
            <w:top w:val="none" w:sz="0" w:space="0" w:color="auto"/>
            <w:left w:val="none" w:sz="0" w:space="0" w:color="auto"/>
            <w:bottom w:val="none" w:sz="0" w:space="0" w:color="auto"/>
            <w:right w:val="none" w:sz="0" w:space="0" w:color="auto"/>
          </w:divBdr>
        </w:div>
        <w:div w:id="38281883">
          <w:marLeft w:val="0"/>
          <w:marRight w:val="0"/>
          <w:marTop w:val="0"/>
          <w:marBottom w:val="0"/>
          <w:divBdr>
            <w:top w:val="none" w:sz="0" w:space="0" w:color="auto"/>
            <w:left w:val="none" w:sz="0" w:space="0" w:color="auto"/>
            <w:bottom w:val="none" w:sz="0" w:space="0" w:color="auto"/>
            <w:right w:val="none" w:sz="0" w:space="0" w:color="auto"/>
          </w:divBdr>
        </w:div>
        <w:div w:id="548539007">
          <w:marLeft w:val="0"/>
          <w:marRight w:val="0"/>
          <w:marTop w:val="0"/>
          <w:marBottom w:val="0"/>
          <w:divBdr>
            <w:top w:val="none" w:sz="0" w:space="0" w:color="auto"/>
            <w:left w:val="none" w:sz="0" w:space="0" w:color="auto"/>
            <w:bottom w:val="none" w:sz="0" w:space="0" w:color="auto"/>
            <w:right w:val="none" w:sz="0" w:space="0" w:color="auto"/>
          </w:divBdr>
        </w:div>
        <w:div w:id="774177619">
          <w:marLeft w:val="0"/>
          <w:marRight w:val="0"/>
          <w:marTop w:val="0"/>
          <w:marBottom w:val="0"/>
          <w:divBdr>
            <w:top w:val="none" w:sz="0" w:space="0" w:color="auto"/>
            <w:left w:val="none" w:sz="0" w:space="0" w:color="auto"/>
            <w:bottom w:val="none" w:sz="0" w:space="0" w:color="auto"/>
            <w:right w:val="none" w:sz="0" w:space="0" w:color="auto"/>
          </w:divBdr>
        </w:div>
        <w:div w:id="99028840">
          <w:marLeft w:val="0"/>
          <w:marRight w:val="0"/>
          <w:marTop w:val="0"/>
          <w:marBottom w:val="0"/>
          <w:divBdr>
            <w:top w:val="none" w:sz="0" w:space="0" w:color="auto"/>
            <w:left w:val="none" w:sz="0" w:space="0" w:color="auto"/>
            <w:bottom w:val="none" w:sz="0" w:space="0" w:color="auto"/>
            <w:right w:val="none" w:sz="0" w:space="0" w:color="auto"/>
          </w:divBdr>
        </w:div>
        <w:div w:id="410856276">
          <w:marLeft w:val="0"/>
          <w:marRight w:val="0"/>
          <w:marTop w:val="0"/>
          <w:marBottom w:val="0"/>
          <w:divBdr>
            <w:top w:val="none" w:sz="0" w:space="0" w:color="auto"/>
            <w:left w:val="none" w:sz="0" w:space="0" w:color="auto"/>
            <w:bottom w:val="none" w:sz="0" w:space="0" w:color="auto"/>
            <w:right w:val="none" w:sz="0" w:space="0" w:color="auto"/>
          </w:divBdr>
        </w:div>
        <w:div w:id="1428964227">
          <w:marLeft w:val="0"/>
          <w:marRight w:val="0"/>
          <w:marTop w:val="0"/>
          <w:marBottom w:val="0"/>
          <w:divBdr>
            <w:top w:val="none" w:sz="0" w:space="0" w:color="auto"/>
            <w:left w:val="none" w:sz="0" w:space="0" w:color="auto"/>
            <w:bottom w:val="none" w:sz="0" w:space="0" w:color="auto"/>
            <w:right w:val="none" w:sz="0" w:space="0" w:color="auto"/>
          </w:divBdr>
        </w:div>
        <w:div w:id="548878686">
          <w:marLeft w:val="0"/>
          <w:marRight w:val="0"/>
          <w:marTop w:val="0"/>
          <w:marBottom w:val="0"/>
          <w:divBdr>
            <w:top w:val="none" w:sz="0" w:space="0" w:color="auto"/>
            <w:left w:val="none" w:sz="0" w:space="0" w:color="auto"/>
            <w:bottom w:val="none" w:sz="0" w:space="0" w:color="auto"/>
            <w:right w:val="none" w:sz="0" w:space="0" w:color="auto"/>
          </w:divBdr>
        </w:div>
        <w:div w:id="1411541130">
          <w:marLeft w:val="0"/>
          <w:marRight w:val="0"/>
          <w:marTop w:val="0"/>
          <w:marBottom w:val="0"/>
          <w:divBdr>
            <w:top w:val="none" w:sz="0" w:space="0" w:color="auto"/>
            <w:left w:val="none" w:sz="0" w:space="0" w:color="auto"/>
            <w:bottom w:val="none" w:sz="0" w:space="0" w:color="auto"/>
            <w:right w:val="none" w:sz="0" w:space="0" w:color="auto"/>
          </w:divBdr>
        </w:div>
        <w:div w:id="613561436">
          <w:marLeft w:val="0"/>
          <w:marRight w:val="0"/>
          <w:marTop w:val="0"/>
          <w:marBottom w:val="0"/>
          <w:divBdr>
            <w:top w:val="none" w:sz="0" w:space="0" w:color="auto"/>
            <w:left w:val="none" w:sz="0" w:space="0" w:color="auto"/>
            <w:bottom w:val="none" w:sz="0" w:space="0" w:color="auto"/>
            <w:right w:val="none" w:sz="0" w:space="0" w:color="auto"/>
          </w:divBdr>
        </w:div>
        <w:div w:id="1210263696">
          <w:marLeft w:val="0"/>
          <w:marRight w:val="0"/>
          <w:marTop w:val="0"/>
          <w:marBottom w:val="0"/>
          <w:divBdr>
            <w:top w:val="none" w:sz="0" w:space="0" w:color="auto"/>
            <w:left w:val="none" w:sz="0" w:space="0" w:color="auto"/>
            <w:bottom w:val="none" w:sz="0" w:space="0" w:color="auto"/>
            <w:right w:val="none" w:sz="0" w:space="0" w:color="auto"/>
          </w:divBdr>
        </w:div>
      </w:divsChild>
    </w:div>
    <w:div w:id="1052073545">
      <w:bodyDiv w:val="1"/>
      <w:marLeft w:val="0"/>
      <w:marRight w:val="0"/>
      <w:marTop w:val="0"/>
      <w:marBottom w:val="0"/>
      <w:divBdr>
        <w:top w:val="none" w:sz="0" w:space="0" w:color="auto"/>
        <w:left w:val="none" w:sz="0" w:space="0" w:color="auto"/>
        <w:bottom w:val="none" w:sz="0" w:space="0" w:color="auto"/>
        <w:right w:val="none" w:sz="0" w:space="0" w:color="auto"/>
      </w:divBdr>
    </w:div>
    <w:div w:id="1055854441">
      <w:bodyDiv w:val="1"/>
      <w:marLeft w:val="0"/>
      <w:marRight w:val="0"/>
      <w:marTop w:val="0"/>
      <w:marBottom w:val="0"/>
      <w:divBdr>
        <w:top w:val="none" w:sz="0" w:space="0" w:color="auto"/>
        <w:left w:val="none" w:sz="0" w:space="0" w:color="auto"/>
        <w:bottom w:val="none" w:sz="0" w:space="0" w:color="auto"/>
        <w:right w:val="none" w:sz="0" w:space="0" w:color="auto"/>
      </w:divBdr>
    </w:div>
    <w:div w:id="1060716850">
      <w:bodyDiv w:val="1"/>
      <w:marLeft w:val="0"/>
      <w:marRight w:val="0"/>
      <w:marTop w:val="0"/>
      <w:marBottom w:val="0"/>
      <w:divBdr>
        <w:top w:val="none" w:sz="0" w:space="0" w:color="auto"/>
        <w:left w:val="none" w:sz="0" w:space="0" w:color="auto"/>
        <w:bottom w:val="none" w:sz="0" w:space="0" w:color="auto"/>
        <w:right w:val="none" w:sz="0" w:space="0" w:color="auto"/>
      </w:divBdr>
    </w:div>
    <w:div w:id="1064792043">
      <w:bodyDiv w:val="1"/>
      <w:marLeft w:val="0"/>
      <w:marRight w:val="0"/>
      <w:marTop w:val="0"/>
      <w:marBottom w:val="0"/>
      <w:divBdr>
        <w:top w:val="none" w:sz="0" w:space="0" w:color="auto"/>
        <w:left w:val="none" w:sz="0" w:space="0" w:color="auto"/>
        <w:bottom w:val="none" w:sz="0" w:space="0" w:color="auto"/>
        <w:right w:val="none" w:sz="0" w:space="0" w:color="auto"/>
      </w:divBdr>
    </w:div>
    <w:div w:id="1065836863">
      <w:bodyDiv w:val="1"/>
      <w:marLeft w:val="0"/>
      <w:marRight w:val="0"/>
      <w:marTop w:val="0"/>
      <w:marBottom w:val="0"/>
      <w:divBdr>
        <w:top w:val="none" w:sz="0" w:space="0" w:color="auto"/>
        <w:left w:val="none" w:sz="0" w:space="0" w:color="auto"/>
        <w:bottom w:val="none" w:sz="0" w:space="0" w:color="auto"/>
        <w:right w:val="none" w:sz="0" w:space="0" w:color="auto"/>
      </w:divBdr>
    </w:div>
    <w:div w:id="1076050443">
      <w:bodyDiv w:val="1"/>
      <w:marLeft w:val="0"/>
      <w:marRight w:val="0"/>
      <w:marTop w:val="0"/>
      <w:marBottom w:val="0"/>
      <w:divBdr>
        <w:top w:val="none" w:sz="0" w:space="0" w:color="auto"/>
        <w:left w:val="none" w:sz="0" w:space="0" w:color="auto"/>
        <w:bottom w:val="none" w:sz="0" w:space="0" w:color="auto"/>
        <w:right w:val="none" w:sz="0" w:space="0" w:color="auto"/>
      </w:divBdr>
      <w:divsChild>
        <w:div w:id="333724260">
          <w:marLeft w:val="0"/>
          <w:marRight w:val="0"/>
          <w:marTop w:val="0"/>
          <w:marBottom w:val="0"/>
          <w:divBdr>
            <w:top w:val="none" w:sz="0" w:space="0" w:color="auto"/>
            <w:left w:val="none" w:sz="0" w:space="0" w:color="auto"/>
            <w:bottom w:val="none" w:sz="0" w:space="0" w:color="auto"/>
            <w:right w:val="none" w:sz="0" w:space="0" w:color="auto"/>
          </w:divBdr>
        </w:div>
        <w:div w:id="800616514">
          <w:marLeft w:val="0"/>
          <w:marRight w:val="0"/>
          <w:marTop w:val="0"/>
          <w:marBottom w:val="0"/>
          <w:divBdr>
            <w:top w:val="none" w:sz="0" w:space="0" w:color="auto"/>
            <w:left w:val="none" w:sz="0" w:space="0" w:color="auto"/>
            <w:bottom w:val="none" w:sz="0" w:space="0" w:color="auto"/>
            <w:right w:val="none" w:sz="0" w:space="0" w:color="auto"/>
          </w:divBdr>
        </w:div>
        <w:div w:id="1073087241">
          <w:marLeft w:val="0"/>
          <w:marRight w:val="0"/>
          <w:marTop w:val="0"/>
          <w:marBottom w:val="0"/>
          <w:divBdr>
            <w:top w:val="none" w:sz="0" w:space="0" w:color="auto"/>
            <w:left w:val="none" w:sz="0" w:space="0" w:color="auto"/>
            <w:bottom w:val="none" w:sz="0" w:space="0" w:color="auto"/>
            <w:right w:val="none" w:sz="0" w:space="0" w:color="auto"/>
          </w:divBdr>
        </w:div>
        <w:div w:id="2106343337">
          <w:marLeft w:val="0"/>
          <w:marRight w:val="0"/>
          <w:marTop w:val="0"/>
          <w:marBottom w:val="0"/>
          <w:divBdr>
            <w:top w:val="none" w:sz="0" w:space="0" w:color="auto"/>
            <w:left w:val="none" w:sz="0" w:space="0" w:color="auto"/>
            <w:bottom w:val="none" w:sz="0" w:space="0" w:color="auto"/>
            <w:right w:val="none" w:sz="0" w:space="0" w:color="auto"/>
          </w:divBdr>
        </w:div>
        <w:div w:id="1163163711">
          <w:marLeft w:val="0"/>
          <w:marRight w:val="0"/>
          <w:marTop w:val="0"/>
          <w:marBottom w:val="0"/>
          <w:divBdr>
            <w:top w:val="none" w:sz="0" w:space="0" w:color="auto"/>
            <w:left w:val="none" w:sz="0" w:space="0" w:color="auto"/>
            <w:bottom w:val="none" w:sz="0" w:space="0" w:color="auto"/>
            <w:right w:val="none" w:sz="0" w:space="0" w:color="auto"/>
          </w:divBdr>
        </w:div>
      </w:divsChild>
    </w:div>
    <w:div w:id="1080643678">
      <w:bodyDiv w:val="1"/>
      <w:marLeft w:val="0"/>
      <w:marRight w:val="0"/>
      <w:marTop w:val="0"/>
      <w:marBottom w:val="0"/>
      <w:divBdr>
        <w:top w:val="none" w:sz="0" w:space="0" w:color="auto"/>
        <w:left w:val="none" w:sz="0" w:space="0" w:color="auto"/>
        <w:bottom w:val="none" w:sz="0" w:space="0" w:color="auto"/>
        <w:right w:val="none" w:sz="0" w:space="0" w:color="auto"/>
      </w:divBdr>
      <w:divsChild>
        <w:div w:id="1057247090">
          <w:marLeft w:val="446"/>
          <w:marRight w:val="0"/>
          <w:marTop w:val="0"/>
          <w:marBottom w:val="0"/>
          <w:divBdr>
            <w:top w:val="none" w:sz="0" w:space="0" w:color="auto"/>
            <w:left w:val="none" w:sz="0" w:space="0" w:color="auto"/>
            <w:bottom w:val="none" w:sz="0" w:space="0" w:color="auto"/>
            <w:right w:val="none" w:sz="0" w:space="0" w:color="auto"/>
          </w:divBdr>
        </w:div>
        <w:div w:id="1216628241">
          <w:marLeft w:val="274"/>
          <w:marRight w:val="0"/>
          <w:marTop w:val="0"/>
          <w:marBottom w:val="0"/>
          <w:divBdr>
            <w:top w:val="none" w:sz="0" w:space="0" w:color="auto"/>
            <w:left w:val="none" w:sz="0" w:space="0" w:color="auto"/>
            <w:bottom w:val="none" w:sz="0" w:space="0" w:color="auto"/>
            <w:right w:val="none" w:sz="0" w:space="0" w:color="auto"/>
          </w:divBdr>
        </w:div>
        <w:div w:id="1280071158">
          <w:marLeft w:val="274"/>
          <w:marRight w:val="0"/>
          <w:marTop w:val="0"/>
          <w:marBottom w:val="0"/>
          <w:divBdr>
            <w:top w:val="none" w:sz="0" w:space="0" w:color="auto"/>
            <w:left w:val="none" w:sz="0" w:space="0" w:color="auto"/>
            <w:bottom w:val="none" w:sz="0" w:space="0" w:color="auto"/>
            <w:right w:val="none" w:sz="0" w:space="0" w:color="auto"/>
          </w:divBdr>
        </w:div>
        <w:div w:id="81537379">
          <w:marLeft w:val="274"/>
          <w:marRight w:val="0"/>
          <w:marTop w:val="0"/>
          <w:marBottom w:val="0"/>
          <w:divBdr>
            <w:top w:val="none" w:sz="0" w:space="0" w:color="auto"/>
            <w:left w:val="none" w:sz="0" w:space="0" w:color="auto"/>
            <w:bottom w:val="none" w:sz="0" w:space="0" w:color="auto"/>
            <w:right w:val="none" w:sz="0" w:space="0" w:color="auto"/>
          </w:divBdr>
        </w:div>
        <w:div w:id="656687180">
          <w:marLeft w:val="274"/>
          <w:marRight w:val="0"/>
          <w:marTop w:val="0"/>
          <w:marBottom w:val="0"/>
          <w:divBdr>
            <w:top w:val="none" w:sz="0" w:space="0" w:color="auto"/>
            <w:left w:val="none" w:sz="0" w:space="0" w:color="auto"/>
            <w:bottom w:val="none" w:sz="0" w:space="0" w:color="auto"/>
            <w:right w:val="none" w:sz="0" w:space="0" w:color="auto"/>
          </w:divBdr>
        </w:div>
      </w:divsChild>
    </w:div>
    <w:div w:id="1082288838">
      <w:bodyDiv w:val="1"/>
      <w:marLeft w:val="0"/>
      <w:marRight w:val="0"/>
      <w:marTop w:val="0"/>
      <w:marBottom w:val="0"/>
      <w:divBdr>
        <w:top w:val="none" w:sz="0" w:space="0" w:color="auto"/>
        <w:left w:val="none" w:sz="0" w:space="0" w:color="auto"/>
        <w:bottom w:val="none" w:sz="0" w:space="0" w:color="auto"/>
        <w:right w:val="none" w:sz="0" w:space="0" w:color="auto"/>
      </w:divBdr>
    </w:div>
    <w:div w:id="1091240132">
      <w:bodyDiv w:val="1"/>
      <w:marLeft w:val="0"/>
      <w:marRight w:val="0"/>
      <w:marTop w:val="0"/>
      <w:marBottom w:val="0"/>
      <w:divBdr>
        <w:top w:val="none" w:sz="0" w:space="0" w:color="auto"/>
        <w:left w:val="none" w:sz="0" w:space="0" w:color="auto"/>
        <w:bottom w:val="none" w:sz="0" w:space="0" w:color="auto"/>
        <w:right w:val="none" w:sz="0" w:space="0" w:color="auto"/>
      </w:divBdr>
    </w:div>
    <w:div w:id="1100293949">
      <w:bodyDiv w:val="1"/>
      <w:marLeft w:val="0"/>
      <w:marRight w:val="0"/>
      <w:marTop w:val="0"/>
      <w:marBottom w:val="0"/>
      <w:divBdr>
        <w:top w:val="none" w:sz="0" w:space="0" w:color="auto"/>
        <w:left w:val="none" w:sz="0" w:space="0" w:color="auto"/>
        <w:bottom w:val="none" w:sz="0" w:space="0" w:color="auto"/>
        <w:right w:val="none" w:sz="0" w:space="0" w:color="auto"/>
      </w:divBdr>
    </w:div>
    <w:div w:id="1137718684">
      <w:bodyDiv w:val="1"/>
      <w:marLeft w:val="0"/>
      <w:marRight w:val="0"/>
      <w:marTop w:val="0"/>
      <w:marBottom w:val="0"/>
      <w:divBdr>
        <w:top w:val="none" w:sz="0" w:space="0" w:color="auto"/>
        <w:left w:val="none" w:sz="0" w:space="0" w:color="auto"/>
        <w:bottom w:val="none" w:sz="0" w:space="0" w:color="auto"/>
        <w:right w:val="none" w:sz="0" w:space="0" w:color="auto"/>
      </w:divBdr>
    </w:div>
    <w:div w:id="1141774791">
      <w:bodyDiv w:val="1"/>
      <w:marLeft w:val="0"/>
      <w:marRight w:val="0"/>
      <w:marTop w:val="0"/>
      <w:marBottom w:val="0"/>
      <w:divBdr>
        <w:top w:val="none" w:sz="0" w:space="0" w:color="auto"/>
        <w:left w:val="none" w:sz="0" w:space="0" w:color="auto"/>
        <w:bottom w:val="none" w:sz="0" w:space="0" w:color="auto"/>
        <w:right w:val="none" w:sz="0" w:space="0" w:color="auto"/>
      </w:divBdr>
    </w:div>
    <w:div w:id="1161583515">
      <w:bodyDiv w:val="1"/>
      <w:marLeft w:val="0"/>
      <w:marRight w:val="0"/>
      <w:marTop w:val="0"/>
      <w:marBottom w:val="0"/>
      <w:divBdr>
        <w:top w:val="none" w:sz="0" w:space="0" w:color="auto"/>
        <w:left w:val="none" w:sz="0" w:space="0" w:color="auto"/>
        <w:bottom w:val="none" w:sz="0" w:space="0" w:color="auto"/>
        <w:right w:val="none" w:sz="0" w:space="0" w:color="auto"/>
      </w:divBdr>
    </w:div>
    <w:div w:id="1167404419">
      <w:bodyDiv w:val="1"/>
      <w:marLeft w:val="0"/>
      <w:marRight w:val="0"/>
      <w:marTop w:val="0"/>
      <w:marBottom w:val="0"/>
      <w:divBdr>
        <w:top w:val="none" w:sz="0" w:space="0" w:color="auto"/>
        <w:left w:val="none" w:sz="0" w:space="0" w:color="auto"/>
        <w:bottom w:val="none" w:sz="0" w:space="0" w:color="auto"/>
        <w:right w:val="none" w:sz="0" w:space="0" w:color="auto"/>
      </w:divBdr>
      <w:divsChild>
        <w:div w:id="1752509519">
          <w:marLeft w:val="0"/>
          <w:marRight w:val="0"/>
          <w:marTop w:val="0"/>
          <w:marBottom w:val="0"/>
          <w:divBdr>
            <w:top w:val="none" w:sz="0" w:space="0" w:color="auto"/>
            <w:left w:val="none" w:sz="0" w:space="0" w:color="auto"/>
            <w:bottom w:val="none" w:sz="0" w:space="0" w:color="auto"/>
            <w:right w:val="none" w:sz="0" w:space="0" w:color="auto"/>
          </w:divBdr>
        </w:div>
        <w:div w:id="1820808195">
          <w:marLeft w:val="0"/>
          <w:marRight w:val="0"/>
          <w:marTop w:val="0"/>
          <w:marBottom w:val="0"/>
          <w:divBdr>
            <w:top w:val="none" w:sz="0" w:space="0" w:color="auto"/>
            <w:left w:val="none" w:sz="0" w:space="0" w:color="auto"/>
            <w:bottom w:val="none" w:sz="0" w:space="0" w:color="auto"/>
            <w:right w:val="none" w:sz="0" w:space="0" w:color="auto"/>
          </w:divBdr>
        </w:div>
        <w:div w:id="229536140">
          <w:marLeft w:val="0"/>
          <w:marRight w:val="0"/>
          <w:marTop w:val="0"/>
          <w:marBottom w:val="0"/>
          <w:divBdr>
            <w:top w:val="none" w:sz="0" w:space="0" w:color="auto"/>
            <w:left w:val="none" w:sz="0" w:space="0" w:color="auto"/>
            <w:bottom w:val="none" w:sz="0" w:space="0" w:color="auto"/>
            <w:right w:val="none" w:sz="0" w:space="0" w:color="auto"/>
          </w:divBdr>
        </w:div>
        <w:div w:id="1059787519">
          <w:marLeft w:val="0"/>
          <w:marRight w:val="0"/>
          <w:marTop w:val="0"/>
          <w:marBottom w:val="0"/>
          <w:divBdr>
            <w:top w:val="none" w:sz="0" w:space="0" w:color="auto"/>
            <w:left w:val="none" w:sz="0" w:space="0" w:color="auto"/>
            <w:bottom w:val="none" w:sz="0" w:space="0" w:color="auto"/>
            <w:right w:val="none" w:sz="0" w:space="0" w:color="auto"/>
          </w:divBdr>
        </w:div>
      </w:divsChild>
    </w:div>
    <w:div w:id="1167985524">
      <w:bodyDiv w:val="1"/>
      <w:marLeft w:val="0"/>
      <w:marRight w:val="0"/>
      <w:marTop w:val="0"/>
      <w:marBottom w:val="0"/>
      <w:divBdr>
        <w:top w:val="none" w:sz="0" w:space="0" w:color="auto"/>
        <w:left w:val="none" w:sz="0" w:space="0" w:color="auto"/>
        <w:bottom w:val="none" w:sz="0" w:space="0" w:color="auto"/>
        <w:right w:val="none" w:sz="0" w:space="0" w:color="auto"/>
      </w:divBdr>
    </w:div>
    <w:div w:id="1169558536">
      <w:bodyDiv w:val="1"/>
      <w:marLeft w:val="0"/>
      <w:marRight w:val="0"/>
      <w:marTop w:val="0"/>
      <w:marBottom w:val="0"/>
      <w:divBdr>
        <w:top w:val="none" w:sz="0" w:space="0" w:color="auto"/>
        <w:left w:val="none" w:sz="0" w:space="0" w:color="auto"/>
        <w:bottom w:val="none" w:sz="0" w:space="0" w:color="auto"/>
        <w:right w:val="none" w:sz="0" w:space="0" w:color="auto"/>
      </w:divBdr>
    </w:div>
    <w:div w:id="1193804797">
      <w:bodyDiv w:val="1"/>
      <w:marLeft w:val="0"/>
      <w:marRight w:val="0"/>
      <w:marTop w:val="0"/>
      <w:marBottom w:val="0"/>
      <w:divBdr>
        <w:top w:val="none" w:sz="0" w:space="0" w:color="auto"/>
        <w:left w:val="none" w:sz="0" w:space="0" w:color="auto"/>
        <w:bottom w:val="none" w:sz="0" w:space="0" w:color="auto"/>
        <w:right w:val="none" w:sz="0" w:space="0" w:color="auto"/>
      </w:divBdr>
    </w:div>
    <w:div w:id="1279215532">
      <w:bodyDiv w:val="1"/>
      <w:marLeft w:val="0"/>
      <w:marRight w:val="0"/>
      <w:marTop w:val="0"/>
      <w:marBottom w:val="0"/>
      <w:divBdr>
        <w:top w:val="none" w:sz="0" w:space="0" w:color="auto"/>
        <w:left w:val="none" w:sz="0" w:space="0" w:color="auto"/>
        <w:bottom w:val="none" w:sz="0" w:space="0" w:color="auto"/>
        <w:right w:val="none" w:sz="0" w:space="0" w:color="auto"/>
      </w:divBdr>
    </w:div>
    <w:div w:id="1284267602">
      <w:bodyDiv w:val="1"/>
      <w:marLeft w:val="0"/>
      <w:marRight w:val="0"/>
      <w:marTop w:val="0"/>
      <w:marBottom w:val="0"/>
      <w:divBdr>
        <w:top w:val="none" w:sz="0" w:space="0" w:color="auto"/>
        <w:left w:val="none" w:sz="0" w:space="0" w:color="auto"/>
        <w:bottom w:val="none" w:sz="0" w:space="0" w:color="auto"/>
        <w:right w:val="none" w:sz="0" w:space="0" w:color="auto"/>
      </w:divBdr>
    </w:div>
    <w:div w:id="1289583986">
      <w:bodyDiv w:val="1"/>
      <w:marLeft w:val="0"/>
      <w:marRight w:val="0"/>
      <w:marTop w:val="0"/>
      <w:marBottom w:val="0"/>
      <w:divBdr>
        <w:top w:val="none" w:sz="0" w:space="0" w:color="auto"/>
        <w:left w:val="none" w:sz="0" w:space="0" w:color="auto"/>
        <w:bottom w:val="none" w:sz="0" w:space="0" w:color="auto"/>
        <w:right w:val="none" w:sz="0" w:space="0" w:color="auto"/>
      </w:divBdr>
      <w:divsChild>
        <w:div w:id="290092306">
          <w:marLeft w:val="0"/>
          <w:marRight w:val="0"/>
          <w:marTop w:val="0"/>
          <w:marBottom w:val="0"/>
          <w:divBdr>
            <w:top w:val="none" w:sz="0" w:space="0" w:color="auto"/>
            <w:left w:val="none" w:sz="0" w:space="0" w:color="auto"/>
            <w:bottom w:val="none" w:sz="0" w:space="0" w:color="auto"/>
            <w:right w:val="none" w:sz="0" w:space="0" w:color="auto"/>
          </w:divBdr>
        </w:div>
        <w:div w:id="1273901689">
          <w:marLeft w:val="0"/>
          <w:marRight w:val="0"/>
          <w:marTop w:val="0"/>
          <w:marBottom w:val="0"/>
          <w:divBdr>
            <w:top w:val="none" w:sz="0" w:space="0" w:color="auto"/>
            <w:left w:val="none" w:sz="0" w:space="0" w:color="auto"/>
            <w:bottom w:val="none" w:sz="0" w:space="0" w:color="auto"/>
            <w:right w:val="none" w:sz="0" w:space="0" w:color="auto"/>
          </w:divBdr>
        </w:div>
        <w:div w:id="1714764403">
          <w:marLeft w:val="0"/>
          <w:marRight w:val="0"/>
          <w:marTop w:val="0"/>
          <w:marBottom w:val="0"/>
          <w:divBdr>
            <w:top w:val="none" w:sz="0" w:space="0" w:color="auto"/>
            <w:left w:val="none" w:sz="0" w:space="0" w:color="auto"/>
            <w:bottom w:val="none" w:sz="0" w:space="0" w:color="auto"/>
            <w:right w:val="none" w:sz="0" w:space="0" w:color="auto"/>
          </w:divBdr>
        </w:div>
        <w:div w:id="1675456129">
          <w:marLeft w:val="0"/>
          <w:marRight w:val="0"/>
          <w:marTop w:val="0"/>
          <w:marBottom w:val="0"/>
          <w:divBdr>
            <w:top w:val="none" w:sz="0" w:space="0" w:color="auto"/>
            <w:left w:val="none" w:sz="0" w:space="0" w:color="auto"/>
            <w:bottom w:val="none" w:sz="0" w:space="0" w:color="auto"/>
            <w:right w:val="none" w:sz="0" w:space="0" w:color="auto"/>
          </w:divBdr>
        </w:div>
        <w:div w:id="1826169417">
          <w:marLeft w:val="0"/>
          <w:marRight w:val="0"/>
          <w:marTop w:val="0"/>
          <w:marBottom w:val="0"/>
          <w:divBdr>
            <w:top w:val="none" w:sz="0" w:space="0" w:color="auto"/>
            <w:left w:val="none" w:sz="0" w:space="0" w:color="auto"/>
            <w:bottom w:val="none" w:sz="0" w:space="0" w:color="auto"/>
            <w:right w:val="none" w:sz="0" w:space="0" w:color="auto"/>
          </w:divBdr>
        </w:div>
        <w:div w:id="1819030523">
          <w:marLeft w:val="0"/>
          <w:marRight w:val="0"/>
          <w:marTop w:val="0"/>
          <w:marBottom w:val="0"/>
          <w:divBdr>
            <w:top w:val="none" w:sz="0" w:space="0" w:color="auto"/>
            <w:left w:val="none" w:sz="0" w:space="0" w:color="auto"/>
            <w:bottom w:val="none" w:sz="0" w:space="0" w:color="auto"/>
            <w:right w:val="none" w:sz="0" w:space="0" w:color="auto"/>
          </w:divBdr>
        </w:div>
        <w:div w:id="1164590890">
          <w:marLeft w:val="0"/>
          <w:marRight w:val="0"/>
          <w:marTop w:val="0"/>
          <w:marBottom w:val="0"/>
          <w:divBdr>
            <w:top w:val="none" w:sz="0" w:space="0" w:color="auto"/>
            <w:left w:val="none" w:sz="0" w:space="0" w:color="auto"/>
            <w:bottom w:val="none" w:sz="0" w:space="0" w:color="auto"/>
            <w:right w:val="none" w:sz="0" w:space="0" w:color="auto"/>
          </w:divBdr>
        </w:div>
        <w:div w:id="1488209260">
          <w:marLeft w:val="0"/>
          <w:marRight w:val="0"/>
          <w:marTop w:val="0"/>
          <w:marBottom w:val="0"/>
          <w:divBdr>
            <w:top w:val="none" w:sz="0" w:space="0" w:color="auto"/>
            <w:left w:val="none" w:sz="0" w:space="0" w:color="auto"/>
            <w:bottom w:val="none" w:sz="0" w:space="0" w:color="auto"/>
            <w:right w:val="none" w:sz="0" w:space="0" w:color="auto"/>
          </w:divBdr>
        </w:div>
        <w:div w:id="1629120751">
          <w:marLeft w:val="0"/>
          <w:marRight w:val="0"/>
          <w:marTop w:val="0"/>
          <w:marBottom w:val="0"/>
          <w:divBdr>
            <w:top w:val="none" w:sz="0" w:space="0" w:color="auto"/>
            <w:left w:val="none" w:sz="0" w:space="0" w:color="auto"/>
            <w:bottom w:val="none" w:sz="0" w:space="0" w:color="auto"/>
            <w:right w:val="none" w:sz="0" w:space="0" w:color="auto"/>
          </w:divBdr>
        </w:div>
      </w:divsChild>
    </w:div>
    <w:div w:id="1307932981">
      <w:bodyDiv w:val="1"/>
      <w:marLeft w:val="0"/>
      <w:marRight w:val="0"/>
      <w:marTop w:val="0"/>
      <w:marBottom w:val="0"/>
      <w:divBdr>
        <w:top w:val="none" w:sz="0" w:space="0" w:color="auto"/>
        <w:left w:val="none" w:sz="0" w:space="0" w:color="auto"/>
        <w:bottom w:val="none" w:sz="0" w:space="0" w:color="auto"/>
        <w:right w:val="none" w:sz="0" w:space="0" w:color="auto"/>
      </w:divBdr>
      <w:divsChild>
        <w:div w:id="1936480439">
          <w:marLeft w:val="0"/>
          <w:marRight w:val="0"/>
          <w:marTop w:val="0"/>
          <w:marBottom w:val="0"/>
          <w:divBdr>
            <w:top w:val="none" w:sz="0" w:space="0" w:color="auto"/>
            <w:left w:val="none" w:sz="0" w:space="0" w:color="auto"/>
            <w:bottom w:val="none" w:sz="0" w:space="0" w:color="auto"/>
            <w:right w:val="none" w:sz="0" w:space="0" w:color="auto"/>
          </w:divBdr>
        </w:div>
        <w:div w:id="2045255370">
          <w:marLeft w:val="0"/>
          <w:marRight w:val="0"/>
          <w:marTop w:val="0"/>
          <w:marBottom w:val="0"/>
          <w:divBdr>
            <w:top w:val="none" w:sz="0" w:space="0" w:color="auto"/>
            <w:left w:val="none" w:sz="0" w:space="0" w:color="auto"/>
            <w:bottom w:val="none" w:sz="0" w:space="0" w:color="auto"/>
            <w:right w:val="none" w:sz="0" w:space="0" w:color="auto"/>
          </w:divBdr>
        </w:div>
      </w:divsChild>
    </w:div>
    <w:div w:id="1318804020">
      <w:bodyDiv w:val="1"/>
      <w:marLeft w:val="0"/>
      <w:marRight w:val="0"/>
      <w:marTop w:val="0"/>
      <w:marBottom w:val="0"/>
      <w:divBdr>
        <w:top w:val="none" w:sz="0" w:space="0" w:color="auto"/>
        <w:left w:val="none" w:sz="0" w:space="0" w:color="auto"/>
        <w:bottom w:val="none" w:sz="0" w:space="0" w:color="auto"/>
        <w:right w:val="none" w:sz="0" w:space="0" w:color="auto"/>
      </w:divBdr>
    </w:div>
    <w:div w:id="1334918918">
      <w:bodyDiv w:val="1"/>
      <w:marLeft w:val="0"/>
      <w:marRight w:val="0"/>
      <w:marTop w:val="0"/>
      <w:marBottom w:val="0"/>
      <w:divBdr>
        <w:top w:val="none" w:sz="0" w:space="0" w:color="auto"/>
        <w:left w:val="none" w:sz="0" w:space="0" w:color="auto"/>
        <w:bottom w:val="none" w:sz="0" w:space="0" w:color="auto"/>
        <w:right w:val="none" w:sz="0" w:space="0" w:color="auto"/>
      </w:divBdr>
      <w:divsChild>
        <w:div w:id="351154042">
          <w:marLeft w:val="0"/>
          <w:marRight w:val="0"/>
          <w:marTop w:val="15"/>
          <w:marBottom w:val="0"/>
          <w:divBdr>
            <w:top w:val="none" w:sz="0" w:space="0" w:color="auto"/>
            <w:left w:val="none" w:sz="0" w:space="0" w:color="auto"/>
            <w:bottom w:val="none" w:sz="0" w:space="0" w:color="auto"/>
            <w:right w:val="none" w:sz="0" w:space="0" w:color="auto"/>
          </w:divBdr>
          <w:divsChild>
            <w:div w:id="372190912">
              <w:marLeft w:val="0"/>
              <w:marRight w:val="0"/>
              <w:marTop w:val="0"/>
              <w:marBottom w:val="0"/>
              <w:divBdr>
                <w:top w:val="none" w:sz="0" w:space="0" w:color="auto"/>
                <w:left w:val="none" w:sz="0" w:space="0" w:color="auto"/>
                <w:bottom w:val="none" w:sz="0" w:space="0" w:color="auto"/>
                <w:right w:val="none" w:sz="0" w:space="0" w:color="auto"/>
              </w:divBdr>
              <w:divsChild>
                <w:div w:id="1636639253">
                  <w:marLeft w:val="0"/>
                  <w:marRight w:val="0"/>
                  <w:marTop w:val="0"/>
                  <w:marBottom w:val="0"/>
                  <w:divBdr>
                    <w:top w:val="none" w:sz="0" w:space="0" w:color="auto"/>
                    <w:left w:val="none" w:sz="0" w:space="0" w:color="auto"/>
                    <w:bottom w:val="none" w:sz="0" w:space="0" w:color="auto"/>
                    <w:right w:val="none" w:sz="0" w:space="0" w:color="auto"/>
                  </w:divBdr>
                </w:div>
                <w:div w:id="388961821">
                  <w:marLeft w:val="0"/>
                  <w:marRight w:val="0"/>
                  <w:marTop w:val="0"/>
                  <w:marBottom w:val="0"/>
                  <w:divBdr>
                    <w:top w:val="none" w:sz="0" w:space="0" w:color="auto"/>
                    <w:left w:val="none" w:sz="0" w:space="0" w:color="auto"/>
                    <w:bottom w:val="none" w:sz="0" w:space="0" w:color="auto"/>
                    <w:right w:val="none" w:sz="0" w:space="0" w:color="auto"/>
                  </w:divBdr>
                </w:div>
                <w:div w:id="1461220954">
                  <w:marLeft w:val="0"/>
                  <w:marRight w:val="0"/>
                  <w:marTop w:val="0"/>
                  <w:marBottom w:val="0"/>
                  <w:divBdr>
                    <w:top w:val="none" w:sz="0" w:space="0" w:color="auto"/>
                    <w:left w:val="none" w:sz="0" w:space="0" w:color="auto"/>
                    <w:bottom w:val="none" w:sz="0" w:space="0" w:color="auto"/>
                    <w:right w:val="none" w:sz="0" w:space="0" w:color="auto"/>
                  </w:divBdr>
                </w:div>
                <w:div w:id="2076586657">
                  <w:marLeft w:val="0"/>
                  <w:marRight w:val="0"/>
                  <w:marTop w:val="0"/>
                  <w:marBottom w:val="0"/>
                  <w:divBdr>
                    <w:top w:val="none" w:sz="0" w:space="0" w:color="auto"/>
                    <w:left w:val="none" w:sz="0" w:space="0" w:color="auto"/>
                    <w:bottom w:val="none" w:sz="0" w:space="0" w:color="auto"/>
                    <w:right w:val="none" w:sz="0" w:space="0" w:color="auto"/>
                  </w:divBdr>
                </w:div>
                <w:div w:id="1734694856">
                  <w:marLeft w:val="0"/>
                  <w:marRight w:val="0"/>
                  <w:marTop w:val="0"/>
                  <w:marBottom w:val="0"/>
                  <w:divBdr>
                    <w:top w:val="none" w:sz="0" w:space="0" w:color="auto"/>
                    <w:left w:val="none" w:sz="0" w:space="0" w:color="auto"/>
                    <w:bottom w:val="none" w:sz="0" w:space="0" w:color="auto"/>
                    <w:right w:val="none" w:sz="0" w:space="0" w:color="auto"/>
                  </w:divBdr>
                </w:div>
                <w:div w:id="1201086745">
                  <w:marLeft w:val="0"/>
                  <w:marRight w:val="0"/>
                  <w:marTop w:val="0"/>
                  <w:marBottom w:val="0"/>
                  <w:divBdr>
                    <w:top w:val="none" w:sz="0" w:space="0" w:color="auto"/>
                    <w:left w:val="none" w:sz="0" w:space="0" w:color="auto"/>
                    <w:bottom w:val="none" w:sz="0" w:space="0" w:color="auto"/>
                    <w:right w:val="none" w:sz="0" w:space="0" w:color="auto"/>
                  </w:divBdr>
                </w:div>
                <w:div w:id="1200777525">
                  <w:marLeft w:val="0"/>
                  <w:marRight w:val="0"/>
                  <w:marTop w:val="0"/>
                  <w:marBottom w:val="0"/>
                  <w:divBdr>
                    <w:top w:val="none" w:sz="0" w:space="0" w:color="auto"/>
                    <w:left w:val="none" w:sz="0" w:space="0" w:color="auto"/>
                    <w:bottom w:val="none" w:sz="0" w:space="0" w:color="auto"/>
                    <w:right w:val="none" w:sz="0" w:space="0" w:color="auto"/>
                  </w:divBdr>
                </w:div>
                <w:div w:id="790634435">
                  <w:marLeft w:val="0"/>
                  <w:marRight w:val="0"/>
                  <w:marTop w:val="0"/>
                  <w:marBottom w:val="0"/>
                  <w:divBdr>
                    <w:top w:val="none" w:sz="0" w:space="0" w:color="auto"/>
                    <w:left w:val="none" w:sz="0" w:space="0" w:color="auto"/>
                    <w:bottom w:val="none" w:sz="0" w:space="0" w:color="auto"/>
                    <w:right w:val="none" w:sz="0" w:space="0" w:color="auto"/>
                  </w:divBdr>
                </w:div>
                <w:div w:id="2051877286">
                  <w:marLeft w:val="0"/>
                  <w:marRight w:val="0"/>
                  <w:marTop w:val="0"/>
                  <w:marBottom w:val="0"/>
                  <w:divBdr>
                    <w:top w:val="none" w:sz="0" w:space="0" w:color="auto"/>
                    <w:left w:val="none" w:sz="0" w:space="0" w:color="auto"/>
                    <w:bottom w:val="none" w:sz="0" w:space="0" w:color="auto"/>
                    <w:right w:val="none" w:sz="0" w:space="0" w:color="auto"/>
                  </w:divBdr>
                </w:div>
                <w:div w:id="1548880684">
                  <w:marLeft w:val="0"/>
                  <w:marRight w:val="0"/>
                  <w:marTop w:val="0"/>
                  <w:marBottom w:val="0"/>
                  <w:divBdr>
                    <w:top w:val="none" w:sz="0" w:space="0" w:color="auto"/>
                    <w:left w:val="none" w:sz="0" w:space="0" w:color="auto"/>
                    <w:bottom w:val="none" w:sz="0" w:space="0" w:color="auto"/>
                    <w:right w:val="none" w:sz="0" w:space="0" w:color="auto"/>
                  </w:divBdr>
                </w:div>
                <w:div w:id="480117839">
                  <w:marLeft w:val="0"/>
                  <w:marRight w:val="0"/>
                  <w:marTop w:val="0"/>
                  <w:marBottom w:val="0"/>
                  <w:divBdr>
                    <w:top w:val="none" w:sz="0" w:space="0" w:color="auto"/>
                    <w:left w:val="none" w:sz="0" w:space="0" w:color="auto"/>
                    <w:bottom w:val="none" w:sz="0" w:space="0" w:color="auto"/>
                    <w:right w:val="none" w:sz="0" w:space="0" w:color="auto"/>
                  </w:divBdr>
                </w:div>
                <w:div w:id="1566528343">
                  <w:marLeft w:val="0"/>
                  <w:marRight w:val="0"/>
                  <w:marTop w:val="0"/>
                  <w:marBottom w:val="0"/>
                  <w:divBdr>
                    <w:top w:val="none" w:sz="0" w:space="0" w:color="auto"/>
                    <w:left w:val="none" w:sz="0" w:space="0" w:color="auto"/>
                    <w:bottom w:val="none" w:sz="0" w:space="0" w:color="auto"/>
                    <w:right w:val="none" w:sz="0" w:space="0" w:color="auto"/>
                  </w:divBdr>
                </w:div>
                <w:div w:id="1647853599">
                  <w:marLeft w:val="0"/>
                  <w:marRight w:val="0"/>
                  <w:marTop w:val="0"/>
                  <w:marBottom w:val="0"/>
                  <w:divBdr>
                    <w:top w:val="none" w:sz="0" w:space="0" w:color="auto"/>
                    <w:left w:val="none" w:sz="0" w:space="0" w:color="auto"/>
                    <w:bottom w:val="none" w:sz="0" w:space="0" w:color="auto"/>
                    <w:right w:val="none" w:sz="0" w:space="0" w:color="auto"/>
                  </w:divBdr>
                </w:div>
                <w:div w:id="179979020">
                  <w:marLeft w:val="0"/>
                  <w:marRight w:val="0"/>
                  <w:marTop w:val="0"/>
                  <w:marBottom w:val="0"/>
                  <w:divBdr>
                    <w:top w:val="none" w:sz="0" w:space="0" w:color="auto"/>
                    <w:left w:val="none" w:sz="0" w:space="0" w:color="auto"/>
                    <w:bottom w:val="none" w:sz="0" w:space="0" w:color="auto"/>
                    <w:right w:val="none" w:sz="0" w:space="0" w:color="auto"/>
                  </w:divBdr>
                </w:div>
                <w:div w:id="970138023">
                  <w:marLeft w:val="0"/>
                  <w:marRight w:val="0"/>
                  <w:marTop w:val="0"/>
                  <w:marBottom w:val="0"/>
                  <w:divBdr>
                    <w:top w:val="none" w:sz="0" w:space="0" w:color="auto"/>
                    <w:left w:val="none" w:sz="0" w:space="0" w:color="auto"/>
                    <w:bottom w:val="none" w:sz="0" w:space="0" w:color="auto"/>
                    <w:right w:val="none" w:sz="0" w:space="0" w:color="auto"/>
                  </w:divBdr>
                </w:div>
                <w:div w:id="444036689">
                  <w:marLeft w:val="0"/>
                  <w:marRight w:val="0"/>
                  <w:marTop w:val="0"/>
                  <w:marBottom w:val="0"/>
                  <w:divBdr>
                    <w:top w:val="none" w:sz="0" w:space="0" w:color="auto"/>
                    <w:left w:val="none" w:sz="0" w:space="0" w:color="auto"/>
                    <w:bottom w:val="none" w:sz="0" w:space="0" w:color="auto"/>
                    <w:right w:val="none" w:sz="0" w:space="0" w:color="auto"/>
                  </w:divBdr>
                </w:div>
                <w:div w:id="683869278">
                  <w:marLeft w:val="0"/>
                  <w:marRight w:val="0"/>
                  <w:marTop w:val="0"/>
                  <w:marBottom w:val="0"/>
                  <w:divBdr>
                    <w:top w:val="none" w:sz="0" w:space="0" w:color="auto"/>
                    <w:left w:val="none" w:sz="0" w:space="0" w:color="auto"/>
                    <w:bottom w:val="none" w:sz="0" w:space="0" w:color="auto"/>
                    <w:right w:val="none" w:sz="0" w:space="0" w:color="auto"/>
                  </w:divBdr>
                </w:div>
                <w:div w:id="165169967">
                  <w:marLeft w:val="0"/>
                  <w:marRight w:val="0"/>
                  <w:marTop w:val="0"/>
                  <w:marBottom w:val="0"/>
                  <w:divBdr>
                    <w:top w:val="none" w:sz="0" w:space="0" w:color="auto"/>
                    <w:left w:val="none" w:sz="0" w:space="0" w:color="auto"/>
                    <w:bottom w:val="none" w:sz="0" w:space="0" w:color="auto"/>
                    <w:right w:val="none" w:sz="0" w:space="0" w:color="auto"/>
                  </w:divBdr>
                </w:div>
                <w:div w:id="1737311998">
                  <w:marLeft w:val="0"/>
                  <w:marRight w:val="0"/>
                  <w:marTop w:val="0"/>
                  <w:marBottom w:val="0"/>
                  <w:divBdr>
                    <w:top w:val="none" w:sz="0" w:space="0" w:color="auto"/>
                    <w:left w:val="none" w:sz="0" w:space="0" w:color="auto"/>
                    <w:bottom w:val="none" w:sz="0" w:space="0" w:color="auto"/>
                    <w:right w:val="none" w:sz="0" w:space="0" w:color="auto"/>
                  </w:divBdr>
                </w:div>
                <w:div w:id="404106229">
                  <w:marLeft w:val="0"/>
                  <w:marRight w:val="0"/>
                  <w:marTop w:val="0"/>
                  <w:marBottom w:val="0"/>
                  <w:divBdr>
                    <w:top w:val="none" w:sz="0" w:space="0" w:color="auto"/>
                    <w:left w:val="none" w:sz="0" w:space="0" w:color="auto"/>
                    <w:bottom w:val="none" w:sz="0" w:space="0" w:color="auto"/>
                    <w:right w:val="none" w:sz="0" w:space="0" w:color="auto"/>
                  </w:divBdr>
                </w:div>
                <w:div w:id="1605452097">
                  <w:marLeft w:val="0"/>
                  <w:marRight w:val="0"/>
                  <w:marTop w:val="0"/>
                  <w:marBottom w:val="0"/>
                  <w:divBdr>
                    <w:top w:val="none" w:sz="0" w:space="0" w:color="auto"/>
                    <w:left w:val="none" w:sz="0" w:space="0" w:color="auto"/>
                    <w:bottom w:val="none" w:sz="0" w:space="0" w:color="auto"/>
                    <w:right w:val="none" w:sz="0" w:space="0" w:color="auto"/>
                  </w:divBdr>
                </w:div>
                <w:div w:id="139808421">
                  <w:marLeft w:val="0"/>
                  <w:marRight w:val="0"/>
                  <w:marTop w:val="0"/>
                  <w:marBottom w:val="0"/>
                  <w:divBdr>
                    <w:top w:val="none" w:sz="0" w:space="0" w:color="auto"/>
                    <w:left w:val="none" w:sz="0" w:space="0" w:color="auto"/>
                    <w:bottom w:val="none" w:sz="0" w:space="0" w:color="auto"/>
                    <w:right w:val="none" w:sz="0" w:space="0" w:color="auto"/>
                  </w:divBdr>
                </w:div>
                <w:div w:id="910583709">
                  <w:marLeft w:val="0"/>
                  <w:marRight w:val="0"/>
                  <w:marTop w:val="0"/>
                  <w:marBottom w:val="0"/>
                  <w:divBdr>
                    <w:top w:val="none" w:sz="0" w:space="0" w:color="auto"/>
                    <w:left w:val="none" w:sz="0" w:space="0" w:color="auto"/>
                    <w:bottom w:val="none" w:sz="0" w:space="0" w:color="auto"/>
                    <w:right w:val="none" w:sz="0" w:space="0" w:color="auto"/>
                  </w:divBdr>
                </w:div>
                <w:div w:id="446588903">
                  <w:marLeft w:val="0"/>
                  <w:marRight w:val="0"/>
                  <w:marTop w:val="0"/>
                  <w:marBottom w:val="0"/>
                  <w:divBdr>
                    <w:top w:val="none" w:sz="0" w:space="0" w:color="auto"/>
                    <w:left w:val="none" w:sz="0" w:space="0" w:color="auto"/>
                    <w:bottom w:val="none" w:sz="0" w:space="0" w:color="auto"/>
                    <w:right w:val="none" w:sz="0" w:space="0" w:color="auto"/>
                  </w:divBdr>
                </w:div>
                <w:div w:id="664632755">
                  <w:marLeft w:val="0"/>
                  <w:marRight w:val="0"/>
                  <w:marTop w:val="0"/>
                  <w:marBottom w:val="0"/>
                  <w:divBdr>
                    <w:top w:val="none" w:sz="0" w:space="0" w:color="auto"/>
                    <w:left w:val="none" w:sz="0" w:space="0" w:color="auto"/>
                    <w:bottom w:val="none" w:sz="0" w:space="0" w:color="auto"/>
                    <w:right w:val="none" w:sz="0" w:space="0" w:color="auto"/>
                  </w:divBdr>
                </w:div>
                <w:div w:id="1587691999">
                  <w:marLeft w:val="0"/>
                  <w:marRight w:val="0"/>
                  <w:marTop w:val="0"/>
                  <w:marBottom w:val="0"/>
                  <w:divBdr>
                    <w:top w:val="none" w:sz="0" w:space="0" w:color="auto"/>
                    <w:left w:val="none" w:sz="0" w:space="0" w:color="auto"/>
                    <w:bottom w:val="none" w:sz="0" w:space="0" w:color="auto"/>
                    <w:right w:val="none" w:sz="0" w:space="0" w:color="auto"/>
                  </w:divBdr>
                </w:div>
                <w:div w:id="462626480">
                  <w:marLeft w:val="0"/>
                  <w:marRight w:val="0"/>
                  <w:marTop w:val="0"/>
                  <w:marBottom w:val="0"/>
                  <w:divBdr>
                    <w:top w:val="none" w:sz="0" w:space="0" w:color="auto"/>
                    <w:left w:val="none" w:sz="0" w:space="0" w:color="auto"/>
                    <w:bottom w:val="none" w:sz="0" w:space="0" w:color="auto"/>
                    <w:right w:val="none" w:sz="0" w:space="0" w:color="auto"/>
                  </w:divBdr>
                </w:div>
                <w:div w:id="1585800938">
                  <w:marLeft w:val="0"/>
                  <w:marRight w:val="0"/>
                  <w:marTop w:val="0"/>
                  <w:marBottom w:val="0"/>
                  <w:divBdr>
                    <w:top w:val="none" w:sz="0" w:space="0" w:color="auto"/>
                    <w:left w:val="none" w:sz="0" w:space="0" w:color="auto"/>
                    <w:bottom w:val="none" w:sz="0" w:space="0" w:color="auto"/>
                    <w:right w:val="none" w:sz="0" w:space="0" w:color="auto"/>
                  </w:divBdr>
                </w:div>
                <w:div w:id="1178541283">
                  <w:marLeft w:val="0"/>
                  <w:marRight w:val="0"/>
                  <w:marTop w:val="0"/>
                  <w:marBottom w:val="0"/>
                  <w:divBdr>
                    <w:top w:val="none" w:sz="0" w:space="0" w:color="auto"/>
                    <w:left w:val="none" w:sz="0" w:space="0" w:color="auto"/>
                    <w:bottom w:val="none" w:sz="0" w:space="0" w:color="auto"/>
                    <w:right w:val="none" w:sz="0" w:space="0" w:color="auto"/>
                  </w:divBdr>
                </w:div>
                <w:div w:id="1305548556">
                  <w:marLeft w:val="0"/>
                  <w:marRight w:val="0"/>
                  <w:marTop w:val="0"/>
                  <w:marBottom w:val="0"/>
                  <w:divBdr>
                    <w:top w:val="none" w:sz="0" w:space="0" w:color="auto"/>
                    <w:left w:val="none" w:sz="0" w:space="0" w:color="auto"/>
                    <w:bottom w:val="none" w:sz="0" w:space="0" w:color="auto"/>
                    <w:right w:val="none" w:sz="0" w:space="0" w:color="auto"/>
                  </w:divBdr>
                </w:div>
                <w:div w:id="901065480">
                  <w:marLeft w:val="0"/>
                  <w:marRight w:val="0"/>
                  <w:marTop w:val="0"/>
                  <w:marBottom w:val="0"/>
                  <w:divBdr>
                    <w:top w:val="none" w:sz="0" w:space="0" w:color="auto"/>
                    <w:left w:val="none" w:sz="0" w:space="0" w:color="auto"/>
                    <w:bottom w:val="none" w:sz="0" w:space="0" w:color="auto"/>
                    <w:right w:val="none" w:sz="0" w:space="0" w:color="auto"/>
                  </w:divBdr>
                </w:div>
                <w:div w:id="1860074447">
                  <w:marLeft w:val="0"/>
                  <w:marRight w:val="0"/>
                  <w:marTop w:val="0"/>
                  <w:marBottom w:val="0"/>
                  <w:divBdr>
                    <w:top w:val="none" w:sz="0" w:space="0" w:color="auto"/>
                    <w:left w:val="none" w:sz="0" w:space="0" w:color="auto"/>
                    <w:bottom w:val="none" w:sz="0" w:space="0" w:color="auto"/>
                    <w:right w:val="none" w:sz="0" w:space="0" w:color="auto"/>
                  </w:divBdr>
                </w:div>
                <w:div w:id="1497914079">
                  <w:marLeft w:val="0"/>
                  <w:marRight w:val="0"/>
                  <w:marTop w:val="0"/>
                  <w:marBottom w:val="0"/>
                  <w:divBdr>
                    <w:top w:val="none" w:sz="0" w:space="0" w:color="auto"/>
                    <w:left w:val="none" w:sz="0" w:space="0" w:color="auto"/>
                    <w:bottom w:val="none" w:sz="0" w:space="0" w:color="auto"/>
                    <w:right w:val="none" w:sz="0" w:space="0" w:color="auto"/>
                  </w:divBdr>
                </w:div>
                <w:div w:id="80388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767880">
      <w:bodyDiv w:val="1"/>
      <w:marLeft w:val="0"/>
      <w:marRight w:val="0"/>
      <w:marTop w:val="0"/>
      <w:marBottom w:val="0"/>
      <w:divBdr>
        <w:top w:val="none" w:sz="0" w:space="0" w:color="auto"/>
        <w:left w:val="none" w:sz="0" w:space="0" w:color="auto"/>
        <w:bottom w:val="none" w:sz="0" w:space="0" w:color="auto"/>
        <w:right w:val="none" w:sz="0" w:space="0" w:color="auto"/>
      </w:divBdr>
    </w:div>
    <w:div w:id="1341160588">
      <w:bodyDiv w:val="1"/>
      <w:marLeft w:val="0"/>
      <w:marRight w:val="0"/>
      <w:marTop w:val="0"/>
      <w:marBottom w:val="0"/>
      <w:divBdr>
        <w:top w:val="none" w:sz="0" w:space="0" w:color="auto"/>
        <w:left w:val="none" w:sz="0" w:space="0" w:color="auto"/>
        <w:bottom w:val="none" w:sz="0" w:space="0" w:color="auto"/>
        <w:right w:val="none" w:sz="0" w:space="0" w:color="auto"/>
      </w:divBdr>
    </w:div>
    <w:div w:id="1356734426">
      <w:bodyDiv w:val="1"/>
      <w:marLeft w:val="0"/>
      <w:marRight w:val="0"/>
      <w:marTop w:val="0"/>
      <w:marBottom w:val="0"/>
      <w:divBdr>
        <w:top w:val="none" w:sz="0" w:space="0" w:color="auto"/>
        <w:left w:val="none" w:sz="0" w:space="0" w:color="auto"/>
        <w:bottom w:val="none" w:sz="0" w:space="0" w:color="auto"/>
        <w:right w:val="none" w:sz="0" w:space="0" w:color="auto"/>
      </w:divBdr>
    </w:div>
    <w:div w:id="1361970926">
      <w:bodyDiv w:val="1"/>
      <w:marLeft w:val="0"/>
      <w:marRight w:val="0"/>
      <w:marTop w:val="0"/>
      <w:marBottom w:val="0"/>
      <w:divBdr>
        <w:top w:val="none" w:sz="0" w:space="0" w:color="auto"/>
        <w:left w:val="none" w:sz="0" w:space="0" w:color="auto"/>
        <w:bottom w:val="none" w:sz="0" w:space="0" w:color="auto"/>
        <w:right w:val="none" w:sz="0" w:space="0" w:color="auto"/>
      </w:divBdr>
      <w:divsChild>
        <w:div w:id="1370031313">
          <w:marLeft w:val="0"/>
          <w:marRight w:val="0"/>
          <w:marTop w:val="0"/>
          <w:marBottom w:val="0"/>
          <w:divBdr>
            <w:top w:val="single" w:sz="6" w:space="4" w:color="CCCCCC"/>
            <w:left w:val="single" w:sz="6" w:space="4" w:color="CCCCCC"/>
            <w:bottom w:val="single" w:sz="6" w:space="4" w:color="CCCCCC"/>
            <w:right w:val="single" w:sz="6" w:space="4" w:color="CCCCCC"/>
          </w:divBdr>
          <w:divsChild>
            <w:div w:id="124298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677">
      <w:bodyDiv w:val="1"/>
      <w:marLeft w:val="0"/>
      <w:marRight w:val="0"/>
      <w:marTop w:val="0"/>
      <w:marBottom w:val="0"/>
      <w:divBdr>
        <w:top w:val="none" w:sz="0" w:space="0" w:color="auto"/>
        <w:left w:val="none" w:sz="0" w:space="0" w:color="auto"/>
        <w:bottom w:val="none" w:sz="0" w:space="0" w:color="auto"/>
        <w:right w:val="none" w:sz="0" w:space="0" w:color="auto"/>
      </w:divBdr>
    </w:div>
    <w:div w:id="1373386975">
      <w:bodyDiv w:val="1"/>
      <w:marLeft w:val="0"/>
      <w:marRight w:val="0"/>
      <w:marTop w:val="0"/>
      <w:marBottom w:val="0"/>
      <w:divBdr>
        <w:top w:val="none" w:sz="0" w:space="0" w:color="auto"/>
        <w:left w:val="none" w:sz="0" w:space="0" w:color="auto"/>
        <w:bottom w:val="none" w:sz="0" w:space="0" w:color="auto"/>
        <w:right w:val="none" w:sz="0" w:space="0" w:color="auto"/>
      </w:divBdr>
    </w:div>
    <w:div w:id="1374229203">
      <w:bodyDiv w:val="1"/>
      <w:marLeft w:val="0"/>
      <w:marRight w:val="0"/>
      <w:marTop w:val="0"/>
      <w:marBottom w:val="0"/>
      <w:divBdr>
        <w:top w:val="none" w:sz="0" w:space="0" w:color="auto"/>
        <w:left w:val="none" w:sz="0" w:space="0" w:color="auto"/>
        <w:bottom w:val="none" w:sz="0" w:space="0" w:color="auto"/>
        <w:right w:val="none" w:sz="0" w:space="0" w:color="auto"/>
      </w:divBdr>
    </w:div>
    <w:div w:id="1374498309">
      <w:bodyDiv w:val="1"/>
      <w:marLeft w:val="0"/>
      <w:marRight w:val="0"/>
      <w:marTop w:val="0"/>
      <w:marBottom w:val="0"/>
      <w:divBdr>
        <w:top w:val="none" w:sz="0" w:space="0" w:color="auto"/>
        <w:left w:val="none" w:sz="0" w:space="0" w:color="auto"/>
        <w:bottom w:val="none" w:sz="0" w:space="0" w:color="auto"/>
        <w:right w:val="none" w:sz="0" w:space="0" w:color="auto"/>
      </w:divBdr>
      <w:divsChild>
        <w:div w:id="1631666826">
          <w:marLeft w:val="446"/>
          <w:marRight w:val="0"/>
          <w:marTop w:val="0"/>
          <w:marBottom w:val="0"/>
          <w:divBdr>
            <w:top w:val="none" w:sz="0" w:space="0" w:color="auto"/>
            <w:left w:val="none" w:sz="0" w:space="0" w:color="auto"/>
            <w:bottom w:val="none" w:sz="0" w:space="0" w:color="auto"/>
            <w:right w:val="none" w:sz="0" w:space="0" w:color="auto"/>
          </w:divBdr>
        </w:div>
        <w:div w:id="1152482861">
          <w:marLeft w:val="547"/>
          <w:marRight w:val="0"/>
          <w:marTop w:val="0"/>
          <w:marBottom w:val="0"/>
          <w:divBdr>
            <w:top w:val="none" w:sz="0" w:space="0" w:color="auto"/>
            <w:left w:val="none" w:sz="0" w:space="0" w:color="auto"/>
            <w:bottom w:val="none" w:sz="0" w:space="0" w:color="auto"/>
            <w:right w:val="none" w:sz="0" w:space="0" w:color="auto"/>
          </w:divBdr>
        </w:div>
        <w:div w:id="1015763812">
          <w:marLeft w:val="547"/>
          <w:marRight w:val="0"/>
          <w:marTop w:val="0"/>
          <w:marBottom w:val="0"/>
          <w:divBdr>
            <w:top w:val="none" w:sz="0" w:space="0" w:color="auto"/>
            <w:left w:val="none" w:sz="0" w:space="0" w:color="auto"/>
            <w:bottom w:val="none" w:sz="0" w:space="0" w:color="auto"/>
            <w:right w:val="none" w:sz="0" w:space="0" w:color="auto"/>
          </w:divBdr>
        </w:div>
      </w:divsChild>
    </w:div>
    <w:div w:id="1383747046">
      <w:bodyDiv w:val="1"/>
      <w:marLeft w:val="0"/>
      <w:marRight w:val="0"/>
      <w:marTop w:val="0"/>
      <w:marBottom w:val="0"/>
      <w:divBdr>
        <w:top w:val="none" w:sz="0" w:space="0" w:color="auto"/>
        <w:left w:val="none" w:sz="0" w:space="0" w:color="auto"/>
        <w:bottom w:val="none" w:sz="0" w:space="0" w:color="auto"/>
        <w:right w:val="none" w:sz="0" w:space="0" w:color="auto"/>
      </w:divBdr>
    </w:div>
    <w:div w:id="1410157762">
      <w:bodyDiv w:val="1"/>
      <w:marLeft w:val="0"/>
      <w:marRight w:val="0"/>
      <w:marTop w:val="0"/>
      <w:marBottom w:val="0"/>
      <w:divBdr>
        <w:top w:val="none" w:sz="0" w:space="0" w:color="auto"/>
        <w:left w:val="none" w:sz="0" w:space="0" w:color="auto"/>
        <w:bottom w:val="none" w:sz="0" w:space="0" w:color="auto"/>
        <w:right w:val="none" w:sz="0" w:space="0" w:color="auto"/>
      </w:divBdr>
    </w:div>
    <w:div w:id="1437945002">
      <w:bodyDiv w:val="1"/>
      <w:marLeft w:val="0"/>
      <w:marRight w:val="0"/>
      <w:marTop w:val="0"/>
      <w:marBottom w:val="0"/>
      <w:divBdr>
        <w:top w:val="none" w:sz="0" w:space="0" w:color="auto"/>
        <w:left w:val="none" w:sz="0" w:space="0" w:color="auto"/>
        <w:bottom w:val="none" w:sz="0" w:space="0" w:color="auto"/>
        <w:right w:val="none" w:sz="0" w:space="0" w:color="auto"/>
      </w:divBdr>
    </w:div>
    <w:div w:id="1447892587">
      <w:bodyDiv w:val="1"/>
      <w:marLeft w:val="0"/>
      <w:marRight w:val="0"/>
      <w:marTop w:val="0"/>
      <w:marBottom w:val="0"/>
      <w:divBdr>
        <w:top w:val="none" w:sz="0" w:space="0" w:color="auto"/>
        <w:left w:val="none" w:sz="0" w:space="0" w:color="auto"/>
        <w:bottom w:val="none" w:sz="0" w:space="0" w:color="auto"/>
        <w:right w:val="none" w:sz="0" w:space="0" w:color="auto"/>
      </w:divBdr>
      <w:divsChild>
        <w:div w:id="1052462775">
          <w:marLeft w:val="157"/>
          <w:marRight w:val="157"/>
          <w:marTop w:val="78"/>
          <w:marBottom w:val="157"/>
          <w:divBdr>
            <w:top w:val="none" w:sz="0" w:space="0" w:color="auto"/>
            <w:left w:val="none" w:sz="0" w:space="0" w:color="auto"/>
            <w:bottom w:val="none" w:sz="0" w:space="0" w:color="auto"/>
            <w:right w:val="none" w:sz="0" w:space="0" w:color="auto"/>
          </w:divBdr>
        </w:div>
      </w:divsChild>
    </w:div>
    <w:div w:id="1449079558">
      <w:bodyDiv w:val="1"/>
      <w:marLeft w:val="0"/>
      <w:marRight w:val="0"/>
      <w:marTop w:val="0"/>
      <w:marBottom w:val="0"/>
      <w:divBdr>
        <w:top w:val="none" w:sz="0" w:space="0" w:color="auto"/>
        <w:left w:val="none" w:sz="0" w:space="0" w:color="auto"/>
        <w:bottom w:val="none" w:sz="0" w:space="0" w:color="auto"/>
        <w:right w:val="none" w:sz="0" w:space="0" w:color="auto"/>
      </w:divBdr>
    </w:div>
    <w:div w:id="1457410439">
      <w:bodyDiv w:val="1"/>
      <w:marLeft w:val="0"/>
      <w:marRight w:val="0"/>
      <w:marTop w:val="0"/>
      <w:marBottom w:val="0"/>
      <w:divBdr>
        <w:top w:val="none" w:sz="0" w:space="0" w:color="auto"/>
        <w:left w:val="none" w:sz="0" w:space="0" w:color="auto"/>
        <w:bottom w:val="none" w:sz="0" w:space="0" w:color="auto"/>
        <w:right w:val="none" w:sz="0" w:space="0" w:color="auto"/>
      </w:divBdr>
    </w:div>
    <w:div w:id="1471436615">
      <w:bodyDiv w:val="1"/>
      <w:marLeft w:val="0"/>
      <w:marRight w:val="0"/>
      <w:marTop w:val="0"/>
      <w:marBottom w:val="0"/>
      <w:divBdr>
        <w:top w:val="none" w:sz="0" w:space="0" w:color="auto"/>
        <w:left w:val="none" w:sz="0" w:space="0" w:color="auto"/>
        <w:bottom w:val="none" w:sz="0" w:space="0" w:color="auto"/>
        <w:right w:val="none" w:sz="0" w:space="0" w:color="auto"/>
      </w:divBdr>
    </w:div>
    <w:div w:id="1474178582">
      <w:bodyDiv w:val="1"/>
      <w:marLeft w:val="0"/>
      <w:marRight w:val="0"/>
      <w:marTop w:val="0"/>
      <w:marBottom w:val="0"/>
      <w:divBdr>
        <w:top w:val="none" w:sz="0" w:space="0" w:color="auto"/>
        <w:left w:val="none" w:sz="0" w:space="0" w:color="auto"/>
        <w:bottom w:val="none" w:sz="0" w:space="0" w:color="auto"/>
        <w:right w:val="none" w:sz="0" w:space="0" w:color="auto"/>
      </w:divBdr>
    </w:div>
    <w:div w:id="1474372159">
      <w:bodyDiv w:val="1"/>
      <w:marLeft w:val="0"/>
      <w:marRight w:val="0"/>
      <w:marTop w:val="0"/>
      <w:marBottom w:val="0"/>
      <w:divBdr>
        <w:top w:val="none" w:sz="0" w:space="0" w:color="auto"/>
        <w:left w:val="none" w:sz="0" w:space="0" w:color="auto"/>
        <w:bottom w:val="none" w:sz="0" w:space="0" w:color="auto"/>
        <w:right w:val="none" w:sz="0" w:space="0" w:color="auto"/>
      </w:divBdr>
      <w:divsChild>
        <w:div w:id="75173991">
          <w:marLeft w:val="0"/>
          <w:marRight w:val="0"/>
          <w:marTop w:val="0"/>
          <w:marBottom w:val="0"/>
          <w:divBdr>
            <w:top w:val="none" w:sz="0" w:space="0" w:color="auto"/>
            <w:left w:val="none" w:sz="0" w:space="0" w:color="auto"/>
            <w:bottom w:val="none" w:sz="0" w:space="0" w:color="auto"/>
            <w:right w:val="none" w:sz="0" w:space="0" w:color="auto"/>
          </w:divBdr>
        </w:div>
        <w:div w:id="1372421568">
          <w:marLeft w:val="0"/>
          <w:marRight w:val="0"/>
          <w:marTop w:val="0"/>
          <w:marBottom w:val="0"/>
          <w:divBdr>
            <w:top w:val="none" w:sz="0" w:space="0" w:color="auto"/>
            <w:left w:val="none" w:sz="0" w:space="0" w:color="auto"/>
            <w:bottom w:val="none" w:sz="0" w:space="0" w:color="auto"/>
            <w:right w:val="none" w:sz="0" w:space="0" w:color="auto"/>
          </w:divBdr>
        </w:div>
        <w:div w:id="1297221434">
          <w:marLeft w:val="0"/>
          <w:marRight w:val="0"/>
          <w:marTop w:val="0"/>
          <w:marBottom w:val="0"/>
          <w:divBdr>
            <w:top w:val="none" w:sz="0" w:space="0" w:color="auto"/>
            <w:left w:val="none" w:sz="0" w:space="0" w:color="auto"/>
            <w:bottom w:val="none" w:sz="0" w:space="0" w:color="auto"/>
            <w:right w:val="none" w:sz="0" w:space="0" w:color="auto"/>
          </w:divBdr>
        </w:div>
        <w:div w:id="1223098596">
          <w:marLeft w:val="0"/>
          <w:marRight w:val="0"/>
          <w:marTop w:val="0"/>
          <w:marBottom w:val="0"/>
          <w:divBdr>
            <w:top w:val="none" w:sz="0" w:space="0" w:color="auto"/>
            <w:left w:val="none" w:sz="0" w:space="0" w:color="auto"/>
            <w:bottom w:val="none" w:sz="0" w:space="0" w:color="auto"/>
            <w:right w:val="none" w:sz="0" w:space="0" w:color="auto"/>
          </w:divBdr>
        </w:div>
        <w:div w:id="1123812626">
          <w:marLeft w:val="0"/>
          <w:marRight w:val="0"/>
          <w:marTop w:val="0"/>
          <w:marBottom w:val="0"/>
          <w:divBdr>
            <w:top w:val="none" w:sz="0" w:space="0" w:color="auto"/>
            <w:left w:val="none" w:sz="0" w:space="0" w:color="auto"/>
            <w:bottom w:val="none" w:sz="0" w:space="0" w:color="auto"/>
            <w:right w:val="none" w:sz="0" w:space="0" w:color="auto"/>
          </w:divBdr>
        </w:div>
        <w:div w:id="159002153">
          <w:marLeft w:val="0"/>
          <w:marRight w:val="0"/>
          <w:marTop w:val="0"/>
          <w:marBottom w:val="0"/>
          <w:divBdr>
            <w:top w:val="none" w:sz="0" w:space="0" w:color="auto"/>
            <w:left w:val="none" w:sz="0" w:space="0" w:color="auto"/>
            <w:bottom w:val="none" w:sz="0" w:space="0" w:color="auto"/>
            <w:right w:val="none" w:sz="0" w:space="0" w:color="auto"/>
          </w:divBdr>
        </w:div>
        <w:div w:id="1886790288">
          <w:marLeft w:val="0"/>
          <w:marRight w:val="0"/>
          <w:marTop w:val="0"/>
          <w:marBottom w:val="0"/>
          <w:divBdr>
            <w:top w:val="none" w:sz="0" w:space="0" w:color="auto"/>
            <w:left w:val="none" w:sz="0" w:space="0" w:color="auto"/>
            <w:bottom w:val="none" w:sz="0" w:space="0" w:color="auto"/>
            <w:right w:val="none" w:sz="0" w:space="0" w:color="auto"/>
          </w:divBdr>
        </w:div>
        <w:div w:id="1874421488">
          <w:marLeft w:val="0"/>
          <w:marRight w:val="0"/>
          <w:marTop w:val="0"/>
          <w:marBottom w:val="0"/>
          <w:divBdr>
            <w:top w:val="none" w:sz="0" w:space="0" w:color="auto"/>
            <w:left w:val="none" w:sz="0" w:space="0" w:color="auto"/>
            <w:bottom w:val="none" w:sz="0" w:space="0" w:color="auto"/>
            <w:right w:val="none" w:sz="0" w:space="0" w:color="auto"/>
          </w:divBdr>
        </w:div>
        <w:div w:id="657419752">
          <w:marLeft w:val="0"/>
          <w:marRight w:val="0"/>
          <w:marTop w:val="0"/>
          <w:marBottom w:val="0"/>
          <w:divBdr>
            <w:top w:val="none" w:sz="0" w:space="0" w:color="auto"/>
            <w:left w:val="none" w:sz="0" w:space="0" w:color="auto"/>
            <w:bottom w:val="none" w:sz="0" w:space="0" w:color="auto"/>
            <w:right w:val="none" w:sz="0" w:space="0" w:color="auto"/>
          </w:divBdr>
        </w:div>
        <w:div w:id="2017688333">
          <w:marLeft w:val="0"/>
          <w:marRight w:val="0"/>
          <w:marTop w:val="0"/>
          <w:marBottom w:val="0"/>
          <w:divBdr>
            <w:top w:val="none" w:sz="0" w:space="0" w:color="auto"/>
            <w:left w:val="none" w:sz="0" w:space="0" w:color="auto"/>
            <w:bottom w:val="none" w:sz="0" w:space="0" w:color="auto"/>
            <w:right w:val="none" w:sz="0" w:space="0" w:color="auto"/>
          </w:divBdr>
        </w:div>
        <w:div w:id="1120537249">
          <w:marLeft w:val="0"/>
          <w:marRight w:val="0"/>
          <w:marTop w:val="0"/>
          <w:marBottom w:val="0"/>
          <w:divBdr>
            <w:top w:val="none" w:sz="0" w:space="0" w:color="auto"/>
            <w:left w:val="none" w:sz="0" w:space="0" w:color="auto"/>
            <w:bottom w:val="none" w:sz="0" w:space="0" w:color="auto"/>
            <w:right w:val="none" w:sz="0" w:space="0" w:color="auto"/>
          </w:divBdr>
        </w:div>
        <w:div w:id="1351764500">
          <w:marLeft w:val="0"/>
          <w:marRight w:val="0"/>
          <w:marTop w:val="0"/>
          <w:marBottom w:val="0"/>
          <w:divBdr>
            <w:top w:val="none" w:sz="0" w:space="0" w:color="auto"/>
            <w:left w:val="none" w:sz="0" w:space="0" w:color="auto"/>
            <w:bottom w:val="none" w:sz="0" w:space="0" w:color="auto"/>
            <w:right w:val="none" w:sz="0" w:space="0" w:color="auto"/>
          </w:divBdr>
        </w:div>
        <w:div w:id="262150262">
          <w:marLeft w:val="0"/>
          <w:marRight w:val="0"/>
          <w:marTop w:val="0"/>
          <w:marBottom w:val="0"/>
          <w:divBdr>
            <w:top w:val="none" w:sz="0" w:space="0" w:color="auto"/>
            <w:left w:val="none" w:sz="0" w:space="0" w:color="auto"/>
            <w:bottom w:val="none" w:sz="0" w:space="0" w:color="auto"/>
            <w:right w:val="none" w:sz="0" w:space="0" w:color="auto"/>
          </w:divBdr>
        </w:div>
        <w:div w:id="1800145901">
          <w:marLeft w:val="0"/>
          <w:marRight w:val="0"/>
          <w:marTop w:val="0"/>
          <w:marBottom w:val="0"/>
          <w:divBdr>
            <w:top w:val="none" w:sz="0" w:space="0" w:color="auto"/>
            <w:left w:val="none" w:sz="0" w:space="0" w:color="auto"/>
            <w:bottom w:val="none" w:sz="0" w:space="0" w:color="auto"/>
            <w:right w:val="none" w:sz="0" w:space="0" w:color="auto"/>
          </w:divBdr>
        </w:div>
        <w:div w:id="277491144">
          <w:marLeft w:val="0"/>
          <w:marRight w:val="0"/>
          <w:marTop w:val="0"/>
          <w:marBottom w:val="0"/>
          <w:divBdr>
            <w:top w:val="none" w:sz="0" w:space="0" w:color="auto"/>
            <w:left w:val="none" w:sz="0" w:space="0" w:color="auto"/>
            <w:bottom w:val="none" w:sz="0" w:space="0" w:color="auto"/>
            <w:right w:val="none" w:sz="0" w:space="0" w:color="auto"/>
          </w:divBdr>
        </w:div>
        <w:div w:id="1536654873">
          <w:marLeft w:val="0"/>
          <w:marRight w:val="0"/>
          <w:marTop w:val="0"/>
          <w:marBottom w:val="0"/>
          <w:divBdr>
            <w:top w:val="none" w:sz="0" w:space="0" w:color="auto"/>
            <w:left w:val="none" w:sz="0" w:space="0" w:color="auto"/>
            <w:bottom w:val="none" w:sz="0" w:space="0" w:color="auto"/>
            <w:right w:val="none" w:sz="0" w:space="0" w:color="auto"/>
          </w:divBdr>
        </w:div>
        <w:div w:id="1099715125">
          <w:marLeft w:val="0"/>
          <w:marRight w:val="0"/>
          <w:marTop w:val="0"/>
          <w:marBottom w:val="0"/>
          <w:divBdr>
            <w:top w:val="none" w:sz="0" w:space="0" w:color="auto"/>
            <w:left w:val="none" w:sz="0" w:space="0" w:color="auto"/>
            <w:bottom w:val="none" w:sz="0" w:space="0" w:color="auto"/>
            <w:right w:val="none" w:sz="0" w:space="0" w:color="auto"/>
          </w:divBdr>
        </w:div>
      </w:divsChild>
    </w:div>
    <w:div w:id="1495342203">
      <w:bodyDiv w:val="1"/>
      <w:marLeft w:val="0"/>
      <w:marRight w:val="0"/>
      <w:marTop w:val="0"/>
      <w:marBottom w:val="0"/>
      <w:divBdr>
        <w:top w:val="none" w:sz="0" w:space="0" w:color="auto"/>
        <w:left w:val="none" w:sz="0" w:space="0" w:color="auto"/>
        <w:bottom w:val="none" w:sz="0" w:space="0" w:color="auto"/>
        <w:right w:val="none" w:sz="0" w:space="0" w:color="auto"/>
      </w:divBdr>
    </w:div>
    <w:div w:id="1540514762">
      <w:bodyDiv w:val="1"/>
      <w:marLeft w:val="0"/>
      <w:marRight w:val="0"/>
      <w:marTop w:val="0"/>
      <w:marBottom w:val="0"/>
      <w:divBdr>
        <w:top w:val="none" w:sz="0" w:space="0" w:color="auto"/>
        <w:left w:val="none" w:sz="0" w:space="0" w:color="auto"/>
        <w:bottom w:val="none" w:sz="0" w:space="0" w:color="auto"/>
        <w:right w:val="none" w:sz="0" w:space="0" w:color="auto"/>
      </w:divBdr>
    </w:div>
    <w:div w:id="1555122915">
      <w:bodyDiv w:val="1"/>
      <w:marLeft w:val="0"/>
      <w:marRight w:val="0"/>
      <w:marTop w:val="0"/>
      <w:marBottom w:val="0"/>
      <w:divBdr>
        <w:top w:val="none" w:sz="0" w:space="0" w:color="auto"/>
        <w:left w:val="none" w:sz="0" w:space="0" w:color="auto"/>
        <w:bottom w:val="none" w:sz="0" w:space="0" w:color="auto"/>
        <w:right w:val="none" w:sz="0" w:space="0" w:color="auto"/>
      </w:divBdr>
    </w:div>
    <w:div w:id="1574506366">
      <w:bodyDiv w:val="1"/>
      <w:marLeft w:val="0"/>
      <w:marRight w:val="0"/>
      <w:marTop w:val="0"/>
      <w:marBottom w:val="0"/>
      <w:divBdr>
        <w:top w:val="none" w:sz="0" w:space="0" w:color="auto"/>
        <w:left w:val="none" w:sz="0" w:space="0" w:color="auto"/>
        <w:bottom w:val="none" w:sz="0" w:space="0" w:color="auto"/>
        <w:right w:val="none" w:sz="0" w:space="0" w:color="auto"/>
      </w:divBdr>
    </w:div>
    <w:div w:id="1628201000">
      <w:bodyDiv w:val="1"/>
      <w:marLeft w:val="0"/>
      <w:marRight w:val="0"/>
      <w:marTop w:val="0"/>
      <w:marBottom w:val="0"/>
      <w:divBdr>
        <w:top w:val="none" w:sz="0" w:space="0" w:color="auto"/>
        <w:left w:val="none" w:sz="0" w:space="0" w:color="auto"/>
        <w:bottom w:val="none" w:sz="0" w:space="0" w:color="auto"/>
        <w:right w:val="none" w:sz="0" w:space="0" w:color="auto"/>
      </w:divBdr>
    </w:div>
    <w:div w:id="1629043161">
      <w:bodyDiv w:val="1"/>
      <w:marLeft w:val="0"/>
      <w:marRight w:val="0"/>
      <w:marTop w:val="0"/>
      <w:marBottom w:val="0"/>
      <w:divBdr>
        <w:top w:val="none" w:sz="0" w:space="0" w:color="auto"/>
        <w:left w:val="none" w:sz="0" w:space="0" w:color="auto"/>
        <w:bottom w:val="none" w:sz="0" w:space="0" w:color="auto"/>
        <w:right w:val="none" w:sz="0" w:space="0" w:color="auto"/>
      </w:divBdr>
    </w:div>
    <w:div w:id="1644195005">
      <w:bodyDiv w:val="1"/>
      <w:marLeft w:val="0"/>
      <w:marRight w:val="0"/>
      <w:marTop w:val="0"/>
      <w:marBottom w:val="0"/>
      <w:divBdr>
        <w:top w:val="none" w:sz="0" w:space="0" w:color="auto"/>
        <w:left w:val="none" w:sz="0" w:space="0" w:color="auto"/>
        <w:bottom w:val="none" w:sz="0" w:space="0" w:color="auto"/>
        <w:right w:val="none" w:sz="0" w:space="0" w:color="auto"/>
      </w:divBdr>
    </w:div>
    <w:div w:id="1680817753">
      <w:bodyDiv w:val="1"/>
      <w:marLeft w:val="0"/>
      <w:marRight w:val="0"/>
      <w:marTop w:val="0"/>
      <w:marBottom w:val="0"/>
      <w:divBdr>
        <w:top w:val="none" w:sz="0" w:space="0" w:color="auto"/>
        <w:left w:val="none" w:sz="0" w:space="0" w:color="auto"/>
        <w:bottom w:val="none" w:sz="0" w:space="0" w:color="auto"/>
        <w:right w:val="none" w:sz="0" w:space="0" w:color="auto"/>
      </w:divBdr>
    </w:div>
    <w:div w:id="1688677019">
      <w:bodyDiv w:val="1"/>
      <w:marLeft w:val="0"/>
      <w:marRight w:val="0"/>
      <w:marTop w:val="0"/>
      <w:marBottom w:val="0"/>
      <w:divBdr>
        <w:top w:val="none" w:sz="0" w:space="0" w:color="auto"/>
        <w:left w:val="none" w:sz="0" w:space="0" w:color="auto"/>
        <w:bottom w:val="none" w:sz="0" w:space="0" w:color="auto"/>
        <w:right w:val="none" w:sz="0" w:space="0" w:color="auto"/>
      </w:divBdr>
      <w:divsChild>
        <w:div w:id="1994485551">
          <w:marLeft w:val="0"/>
          <w:marRight w:val="0"/>
          <w:marTop w:val="0"/>
          <w:marBottom w:val="0"/>
          <w:divBdr>
            <w:top w:val="none" w:sz="0" w:space="0" w:color="auto"/>
            <w:left w:val="none" w:sz="0" w:space="0" w:color="auto"/>
            <w:bottom w:val="none" w:sz="0" w:space="0" w:color="auto"/>
            <w:right w:val="none" w:sz="0" w:space="0" w:color="auto"/>
          </w:divBdr>
        </w:div>
        <w:div w:id="168184506">
          <w:marLeft w:val="0"/>
          <w:marRight w:val="0"/>
          <w:marTop w:val="0"/>
          <w:marBottom w:val="0"/>
          <w:divBdr>
            <w:top w:val="none" w:sz="0" w:space="0" w:color="auto"/>
            <w:left w:val="none" w:sz="0" w:space="0" w:color="auto"/>
            <w:bottom w:val="none" w:sz="0" w:space="0" w:color="auto"/>
            <w:right w:val="none" w:sz="0" w:space="0" w:color="auto"/>
          </w:divBdr>
        </w:div>
        <w:div w:id="1670017184">
          <w:marLeft w:val="0"/>
          <w:marRight w:val="0"/>
          <w:marTop w:val="0"/>
          <w:marBottom w:val="0"/>
          <w:divBdr>
            <w:top w:val="none" w:sz="0" w:space="0" w:color="auto"/>
            <w:left w:val="none" w:sz="0" w:space="0" w:color="auto"/>
            <w:bottom w:val="none" w:sz="0" w:space="0" w:color="auto"/>
            <w:right w:val="none" w:sz="0" w:space="0" w:color="auto"/>
          </w:divBdr>
        </w:div>
      </w:divsChild>
    </w:div>
    <w:div w:id="1701316319">
      <w:bodyDiv w:val="1"/>
      <w:marLeft w:val="0"/>
      <w:marRight w:val="0"/>
      <w:marTop w:val="0"/>
      <w:marBottom w:val="0"/>
      <w:divBdr>
        <w:top w:val="none" w:sz="0" w:space="0" w:color="auto"/>
        <w:left w:val="none" w:sz="0" w:space="0" w:color="auto"/>
        <w:bottom w:val="none" w:sz="0" w:space="0" w:color="auto"/>
        <w:right w:val="none" w:sz="0" w:space="0" w:color="auto"/>
      </w:divBdr>
    </w:div>
    <w:div w:id="1704138509">
      <w:bodyDiv w:val="1"/>
      <w:marLeft w:val="0"/>
      <w:marRight w:val="0"/>
      <w:marTop w:val="0"/>
      <w:marBottom w:val="0"/>
      <w:divBdr>
        <w:top w:val="none" w:sz="0" w:space="0" w:color="auto"/>
        <w:left w:val="none" w:sz="0" w:space="0" w:color="auto"/>
        <w:bottom w:val="none" w:sz="0" w:space="0" w:color="auto"/>
        <w:right w:val="none" w:sz="0" w:space="0" w:color="auto"/>
      </w:divBdr>
    </w:div>
    <w:div w:id="1712028510">
      <w:bodyDiv w:val="1"/>
      <w:marLeft w:val="0"/>
      <w:marRight w:val="0"/>
      <w:marTop w:val="0"/>
      <w:marBottom w:val="0"/>
      <w:divBdr>
        <w:top w:val="none" w:sz="0" w:space="0" w:color="auto"/>
        <w:left w:val="none" w:sz="0" w:space="0" w:color="auto"/>
        <w:bottom w:val="none" w:sz="0" w:space="0" w:color="auto"/>
        <w:right w:val="none" w:sz="0" w:space="0" w:color="auto"/>
      </w:divBdr>
    </w:div>
    <w:div w:id="1717579365">
      <w:bodyDiv w:val="1"/>
      <w:marLeft w:val="0"/>
      <w:marRight w:val="0"/>
      <w:marTop w:val="0"/>
      <w:marBottom w:val="0"/>
      <w:divBdr>
        <w:top w:val="none" w:sz="0" w:space="0" w:color="auto"/>
        <w:left w:val="none" w:sz="0" w:space="0" w:color="auto"/>
        <w:bottom w:val="none" w:sz="0" w:space="0" w:color="auto"/>
        <w:right w:val="none" w:sz="0" w:space="0" w:color="auto"/>
      </w:divBdr>
    </w:div>
    <w:div w:id="1725564889">
      <w:bodyDiv w:val="1"/>
      <w:marLeft w:val="0"/>
      <w:marRight w:val="0"/>
      <w:marTop w:val="0"/>
      <w:marBottom w:val="0"/>
      <w:divBdr>
        <w:top w:val="none" w:sz="0" w:space="0" w:color="auto"/>
        <w:left w:val="none" w:sz="0" w:space="0" w:color="auto"/>
        <w:bottom w:val="none" w:sz="0" w:space="0" w:color="auto"/>
        <w:right w:val="none" w:sz="0" w:space="0" w:color="auto"/>
      </w:divBdr>
      <w:divsChild>
        <w:div w:id="607927985">
          <w:marLeft w:val="0"/>
          <w:marRight w:val="0"/>
          <w:marTop w:val="0"/>
          <w:marBottom w:val="0"/>
          <w:divBdr>
            <w:top w:val="none" w:sz="0" w:space="0" w:color="auto"/>
            <w:left w:val="none" w:sz="0" w:space="0" w:color="auto"/>
            <w:bottom w:val="none" w:sz="0" w:space="0" w:color="auto"/>
            <w:right w:val="none" w:sz="0" w:space="0" w:color="auto"/>
          </w:divBdr>
          <w:divsChild>
            <w:div w:id="30528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6521">
      <w:bodyDiv w:val="1"/>
      <w:marLeft w:val="0"/>
      <w:marRight w:val="0"/>
      <w:marTop w:val="0"/>
      <w:marBottom w:val="0"/>
      <w:divBdr>
        <w:top w:val="none" w:sz="0" w:space="0" w:color="auto"/>
        <w:left w:val="none" w:sz="0" w:space="0" w:color="auto"/>
        <w:bottom w:val="none" w:sz="0" w:space="0" w:color="auto"/>
        <w:right w:val="none" w:sz="0" w:space="0" w:color="auto"/>
      </w:divBdr>
    </w:div>
    <w:div w:id="1736930529">
      <w:bodyDiv w:val="1"/>
      <w:marLeft w:val="0"/>
      <w:marRight w:val="0"/>
      <w:marTop w:val="0"/>
      <w:marBottom w:val="0"/>
      <w:divBdr>
        <w:top w:val="none" w:sz="0" w:space="0" w:color="auto"/>
        <w:left w:val="none" w:sz="0" w:space="0" w:color="auto"/>
        <w:bottom w:val="none" w:sz="0" w:space="0" w:color="auto"/>
        <w:right w:val="none" w:sz="0" w:space="0" w:color="auto"/>
      </w:divBdr>
      <w:divsChild>
        <w:div w:id="1861775750">
          <w:marLeft w:val="446"/>
          <w:marRight w:val="0"/>
          <w:marTop w:val="0"/>
          <w:marBottom w:val="0"/>
          <w:divBdr>
            <w:top w:val="none" w:sz="0" w:space="0" w:color="auto"/>
            <w:left w:val="none" w:sz="0" w:space="0" w:color="auto"/>
            <w:bottom w:val="none" w:sz="0" w:space="0" w:color="auto"/>
            <w:right w:val="none" w:sz="0" w:space="0" w:color="auto"/>
          </w:divBdr>
        </w:div>
        <w:div w:id="1442528072">
          <w:marLeft w:val="446"/>
          <w:marRight w:val="0"/>
          <w:marTop w:val="0"/>
          <w:marBottom w:val="0"/>
          <w:divBdr>
            <w:top w:val="none" w:sz="0" w:space="0" w:color="auto"/>
            <w:left w:val="none" w:sz="0" w:space="0" w:color="auto"/>
            <w:bottom w:val="none" w:sz="0" w:space="0" w:color="auto"/>
            <w:right w:val="none" w:sz="0" w:space="0" w:color="auto"/>
          </w:divBdr>
        </w:div>
        <w:div w:id="1408722848">
          <w:marLeft w:val="446"/>
          <w:marRight w:val="0"/>
          <w:marTop w:val="0"/>
          <w:marBottom w:val="0"/>
          <w:divBdr>
            <w:top w:val="none" w:sz="0" w:space="0" w:color="auto"/>
            <w:left w:val="none" w:sz="0" w:space="0" w:color="auto"/>
            <w:bottom w:val="none" w:sz="0" w:space="0" w:color="auto"/>
            <w:right w:val="none" w:sz="0" w:space="0" w:color="auto"/>
          </w:divBdr>
        </w:div>
        <w:div w:id="1661226846">
          <w:marLeft w:val="446"/>
          <w:marRight w:val="0"/>
          <w:marTop w:val="0"/>
          <w:marBottom w:val="0"/>
          <w:divBdr>
            <w:top w:val="none" w:sz="0" w:space="0" w:color="auto"/>
            <w:left w:val="none" w:sz="0" w:space="0" w:color="auto"/>
            <w:bottom w:val="none" w:sz="0" w:space="0" w:color="auto"/>
            <w:right w:val="none" w:sz="0" w:space="0" w:color="auto"/>
          </w:divBdr>
        </w:div>
      </w:divsChild>
    </w:div>
    <w:div w:id="1744327711">
      <w:bodyDiv w:val="1"/>
      <w:marLeft w:val="0"/>
      <w:marRight w:val="0"/>
      <w:marTop w:val="0"/>
      <w:marBottom w:val="0"/>
      <w:divBdr>
        <w:top w:val="none" w:sz="0" w:space="0" w:color="auto"/>
        <w:left w:val="none" w:sz="0" w:space="0" w:color="auto"/>
        <w:bottom w:val="none" w:sz="0" w:space="0" w:color="auto"/>
        <w:right w:val="none" w:sz="0" w:space="0" w:color="auto"/>
      </w:divBdr>
      <w:divsChild>
        <w:div w:id="1144859556">
          <w:marLeft w:val="446"/>
          <w:marRight w:val="0"/>
          <w:marTop w:val="0"/>
          <w:marBottom w:val="0"/>
          <w:divBdr>
            <w:top w:val="none" w:sz="0" w:space="0" w:color="auto"/>
            <w:left w:val="none" w:sz="0" w:space="0" w:color="auto"/>
            <w:bottom w:val="none" w:sz="0" w:space="0" w:color="auto"/>
            <w:right w:val="none" w:sz="0" w:space="0" w:color="auto"/>
          </w:divBdr>
        </w:div>
        <w:div w:id="1414161661">
          <w:marLeft w:val="547"/>
          <w:marRight w:val="0"/>
          <w:marTop w:val="0"/>
          <w:marBottom w:val="0"/>
          <w:divBdr>
            <w:top w:val="none" w:sz="0" w:space="0" w:color="auto"/>
            <w:left w:val="none" w:sz="0" w:space="0" w:color="auto"/>
            <w:bottom w:val="none" w:sz="0" w:space="0" w:color="auto"/>
            <w:right w:val="none" w:sz="0" w:space="0" w:color="auto"/>
          </w:divBdr>
        </w:div>
      </w:divsChild>
    </w:div>
    <w:div w:id="1752968595">
      <w:bodyDiv w:val="1"/>
      <w:marLeft w:val="0"/>
      <w:marRight w:val="0"/>
      <w:marTop w:val="0"/>
      <w:marBottom w:val="0"/>
      <w:divBdr>
        <w:top w:val="none" w:sz="0" w:space="0" w:color="auto"/>
        <w:left w:val="none" w:sz="0" w:space="0" w:color="auto"/>
        <w:bottom w:val="none" w:sz="0" w:space="0" w:color="auto"/>
        <w:right w:val="none" w:sz="0" w:space="0" w:color="auto"/>
      </w:divBdr>
    </w:div>
    <w:div w:id="1760565544">
      <w:bodyDiv w:val="1"/>
      <w:marLeft w:val="0"/>
      <w:marRight w:val="0"/>
      <w:marTop w:val="0"/>
      <w:marBottom w:val="0"/>
      <w:divBdr>
        <w:top w:val="none" w:sz="0" w:space="0" w:color="auto"/>
        <w:left w:val="none" w:sz="0" w:space="0" w:color="auto"/>
        <w:bottom w:val="none" w:sz="0" w:space="0" w:color="auto"/>
        <w:right w:val="none" w:sz="0" w:space="0" w:color="auto"/>
      </w:divBdr>
    </w:div>
    <w:div w:id="1764960087">
      <w:bodyDiv w:val="1"/>
      <w:marLeft w:val="0"/>
      <w:marRight w:val="0"/>
      <w:marTop w:val="0"/>
      <w:marBottom w:val="0"/>
      <w:divBdr>
        <w:top w:val="none" w:sz="0" w:space="0" w:color="auto"/>
        <w:left w:val="none" w:sz="0" w:space="0" w:color="auto"/>
        <w:bottom w:val="none" w:sz="0" w:space="0" w:color="auto"/>
        <w:right w:val="none" w:sz="0" w:space="0" w:color="auto"/>
      </w:divBdr>
      <w:divsChild>
        <w:div w:id="1861891914">
          <w:marLeft w:val="567"/>
          <w:marRight w:val="571"/>
          <w:marTop w:val="250"/>
          <w:marBottom w:val="125"/>
          <w:divBdr>
            <w:top w:val="none" w:sz="0" w:space="0" w:color="auto"/>
            <w:left w:val="none" w:sz="0" w:space="0" w:color="auto"/>
            <w:bottom w:val="none" w:sz="0" w:space="0" w:color="auto"/>
            <w:right w:val="none" w:sz="0" w:space="0" w:color="auto"/>
          </w:divBdr>
        </w:div>
        <w:div w:id="607467823">
          <w:marLeft w:val="567"/>
          <w:marRight w:val="571"/>
          <w:marTop w:val="250"/>
          <w:marBottom w:val="125"/>
          <w:divBdr>
            <w:top w:val="none" w:sz="0" w:space="0" w:color="auto"/>
            <w:left w:val="none" w:sz="0" w:space="0" w:color="auto"/>
            <w:bottom w:val="none" w:sz="0" w:space="0" w:color="auto"/>
            <w:right w:val="none" w:sz="0" w:space="0" w:color="auto"/>
          </w:divBdr>
        </w:div>
      </w:divsChild>
    </w:div>
    <w:div w:id="1776944374">
      <w:bodyDiv w:val="1"/>
      <w:marLeft w:val="0"/>
      <w:marRight w:val="0"/>
      <w:marTop w:val="0"/>
      <w:marBottom w:val="0"/>
      <w:divBdr>
        <w:top w:val="none" w:sz="0" w:space="0" w:color="auto"/>
        <w:left w:val="none" w:sz="0" w:space="0" w:color="auto"/>
        <w:bottom w:val="none" w:sz="0" w:space="0" w:color="auto"/>
        <w:right w:val="none" w:sz="0" w:space="0" w:color="auto"/>
      </w:divBdr>
    </w:div>
    <w:div w:id="1809937611">
      <w:bodyDiv w:val="1"/>
      <w:marLeft w:val="0"/>
      <w:marRight w:val="0"/>
      <w:marTop w:val="0"/>
      <w:marBottom w:val="0"/>
      <w:divBdr>
        <w:top w:val="none" w:sz="0" w:space="0" w:color="auto"/>
        <w:left w:val="none" w:sz="0" w:space="0" w:color="auto"/>
        <w:bottom w:val="none" w:sz="0" w:space="0" w:color="auto"/>
        <w:right w:val="none" w:sz="0" w:space="0" w:color="auto"/>
      </w:divBdr>
    </w:div>
    <w:div w:id="1811751376">
      <w:bodyDiv w:val="1"/>
      <w:marLeft w:val="0"/>
      <w:marRight w:val="0"/>
      <w:marTop w:val="0"/>
      <w:marBottom w:val="0"/>
      <w:divBdr>
        <w:top w:val="none" w:sz="0" w:space="0" w:color="auto"/>
        <w:left w:val="none" w:sz="0" w:space="0" w:color="auto"/>
        <w:bottom w:val="none" w:sz="0" w:space="0" w:color="auto"/>
        <w:right w:val="none" w:sz="0" w:space="0" w:color="auto"/>
      </w:divBdr>
    </w:div>
    <w:div w:id="1819568811">
      <w:bodyDiv w:val="1"/>
      <w:marLeft w:val="0"/>
      <w:marRight w:val="0"/>
      <w:marTop w:val="0"/>
      <w:marBottom w:val="0"/>
      <w:divBdr>
        <w:top w:val="none" w:sz="0" w:space="0" w:color="auto"/>
        <w:left w:val="none" w:sz="0" w:space="0" w:color="auto"/>
        <w:bottom w:val="none" w:sz="0" w:space="0" w:color="auto"/>
        <w:right w:val="none" w:sz="0" w:space="0" w:color="auto"/>
      </w:divBdr>
    </w:div>
    <w:div w:id="1828159373">
      <w:bodyDiv w:val="1"/>
      <w:marLeft w:val="0"/>
      <w:marRight w:val="0"/>
      <w:marTop w:val="0"/>
      <w:marBottom w:val="0"/>
      <w:divBdr>
        <w:top w:val="none" w:sz="0" w:space="0" w:color="auto"/>
        <w:left w:val="none" w:sz="0" w:space="0" w:color="auto"/>
        <w:bottom w:val="none" w:sz="0" w:space="0" w:color="auto"/>
        <w:right w:val="none" w:sz="0" w:space="0" w:color="auto"/>
      </w:divBdr>
    </w:div>
    <w:div w:id="1840654131">
      <w:bodyDiv w:val="1"/>
      <w:marLeft w:val="0"/>
      <w:marRight w:val="0"/>
      <w:marTop w:val="0"/>
      <w:marBottom w:val="0"/>
      <w:divBdr>
        <w:top w:val="none" w:sz="0" w:space="0" w:color="auto"/>
        <w:left w:val="none" w:sz="0" w:space="0" w:color="auto"/>
        <w:bottom w:val="none" w:sz="0" w:space="0" w:color="auto"/>
        <w:right w:val="none" w:sz="0" w:space="0" w:color="auto"/>
      </w:divBdr>
    </w:div>
    <w:div w:id="1859275152">
      <w:bodyDiv w:val="1"/>
      <w:marLeft w:val="0"/>
      <w:marRight w:val="0"/>
      <w:marTop w:val="0"/>
      <w:marBottom w:val="0"/>
      <w:divBdr>
        <w:top w:val="none" w:sz="0" w:space="0" w:color="auto"/>
        <w:left w:val="none" w:sz="0" w:space="0" w:color="auto"/>
        <w:bottom w:val="none" w:sz="0" w:space="0" w:color="auto"/>
        <w:right w:val="none" w:sz="0" w:space="0" w:color="auto"/>
      </w:divBdr>
    </w:div>
    <w:div w:id="1860897451">
      <w:bodyDiv w:val="1"/>
      <w:marLeft w:val="0"/>
      <w:marRight w:val="0"/>
      <w:marTop w:val="0"/>
      <w:marBottom w:val="0"/>
      <w:divBdr>
        <w:top w:val="none" w:sz="0" w:space="0" w:color="auto"/>
        <w:left w:val="none" w:sz="0" w:space="0" w:color="auto"/>
        <w:bottom w:val="none" w:sz="0" w:space="0" w:color="auto"/>
        <w:right w:val="none" w:sz="0" w:space="0" w:color="auto"/>
      </w:divBdr>
      <w:divsChild>
        <w:div w:id="2021614493">
          <w:marLeft w:val="0"/>
          <w:marRight w:val="0"/>
          <w:marTop w:val="0"/>
          <w:marBottom w:val="0"/>
          <w:divBdr>
            <w:top w:val="none" w:sz="0" w:space="0" w:color="auto"/>
            <w:left w:val="none" w:sz="0" w:space="0" w:color="auto"/>
            <w:bottom w:val="none" w:sz="0" w:space="0" w:color="auto"/>
            <w:right w:val="none" w:sz="0" w:space="0" w:color="auto"/>
          </w:divBdr>
          <w:divsChild>
            <w:div w:id="85114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52676">
      <w:bodyDiv w:val="1"/>
      <w:marLeft w:val="0"/>
      <w:marRight w:val="0"/>
      <w:marTop w:val="0"/>
      <w:marBottom w:val="0"/>
      <w:divBdr>
        <w:top w:val="none" w:sz="0" w:space="0" w:color="auto"/>
        <w:left w:val="none" w:sz="0" w:space="0" w:color="auto"/>
        <w:bottom w:val="none" w:sz="0" w:space="0" w:color="auto"/>
        <w:right w:val="none" w:sz="0" w:space="0" w:color="auto"/>
      </w:divBdr>
    </w:div>
    <w:div w:id="1870797980">
      <w:bodyDiv w:val="1"/>
      <w:marLeft w:val="0"/>
      <w:marRight w:val="0"/>
      <w:marTop w:val="0"/>
      <w:marBottom w:val="0"/>
      <w:divBdr>
        <w:top w:val="none" w:sz="0" w:space="0" w:color="auto"/>
        <w:left w:val="none" w:sz="0" w:space="0" w:color="auto"/>
        <w:bottom w:val="none" w:sz="0" w:space="0" w:color="auto"/>
        <w:right w:val="none" w:sz="0" w:space="0" w:color="auto"/>
      </w:divBdr>
      <w:divsChild>
        <w:div w:id="404911657">
          <w:marLeft w:val="0"/>
          <w:marRight w:val="0"/>
          <w:marTop w:val="0"/>
          <w:marBottom w:val="0"/>
          <w:divBdr>
            <w:top w:val="none" w:sz="0" w:space="0" w:color="auto"/>
            <w:left w:val="none" w:sz="0" w:space="0" w:color="auto"/>
            <w:bottom w:val="none" w:sz="0" w:space="0" w:color="auto"/>
            <w:right w:val="none" w:sz="0" w:space="0" w:color="auto"/>
          </w:divBdr>
          <w:divsChild>
            <w:div w:id="756289281">
              <w:marLeft w:val="0"/>
              <w:marRight w:val="0"/>
              <w:marTop w:val="0"/>
              <w:marBottom w:val="0"/>
              <w:divBdr>
                <w:top w:val="none" w:sz="0" w:space="0" w:color="auto"/>
                <w:left w:val="none" w:sz="0" w:space="0" w:color="auto"/>
                <w:bottom w:val="none" w:sz="0" w:space="0" w:color="auto"/>
                <w:right w:val="none" w:sz="0" w:space="0" w:color="auto"/>
              </w:divBdr>
              <w:divsChild>
                <w:div w:id="1063066433">
                  <w:marLeft w:val="0"/>
                  <w:marRight w:val="0"/>
                  <w:marTop w:val="0"/>
                  <w:marBottom w:val="0"/>
                  <w:divBdr>
                    <w:top w:val="none" w:sz="0" w:space="0" w:color="auto"/>
                    <w:left w:val="none" w:sz="0" w:space="0" w:color="auto"/>
                    <w:bottom w:val="none" w:sz="0" w:space="0" w:color="auto"/>
                    <w:right w:val="none" w:sz="0" w:space="0" w:color="auto"/>
                  </w:divBdr>
                  <w:divsChild>
                    <w:div w:id="805658993">
                      <w:marLeft w:val="0"/>
                      <w:marRight w:val="0"/>
                      <w:marTop w:val="0"/>
                      <w:marBottom w:val="0"/>
                      <w:divBdr>
                        <w:top w:val="none" w:sz="0" w:space="0" w:color="auto"/>
                        <w:left w:val="none" w:sz="0" w:space="0" w:color="auto"/>
                        <w:bottom w:val="none" w:sz="0" w:space="0" w:color="auto"/>
                        <w:right w:val="none" w:sz="0" w:space="0" w:color="auto"/>
                      </w:divBdr>
                      <w:divsChild>
                        <w:div w:id="56512318">
                          <w:marLeft w:val="0"/>
                          <w:marRight w:val="0"/>
                          <w:marTop w:val="0"/>
                          <w:marBottom w:val="0"/>
                          <w:divBdr>
                            <w:top w:val="none" w:sz="0" w:space="0" w:color="auto"/>
                            <w:left w:val="none" w:sz="0" w:space="0" w:color="auto"/>
                            <w:bottom w:val="none" w:sz="0" w:space="0" w:color="auto"/>
                            <w:right w:val="none" w:sz="0" w:space="0" w:color="auto"/>
                          </w:divBdr>
                          <w:divsChild>
                            <w:div w:id="1385177414">
                              <w:marLeft w:val="0"/>
                              <w:marRight w:val="0"/>
                              <w:marTop w:val="0"/>
                              <w:marBottom w:val="0"/>
                              <w:divBdr>
                                <w:top w:val="none" w:sz="0" w:space="0" w:color="auto"/>
                                <w:left w:val="none" w:sz="0" w:space="0" w:color="auto"/>
                                <w:bottom w:val="none" w:sz="0" w:space="0" w:color="auto"/>
                                <w:right w:val="none" w:sz="0" w:space="0" w:color="auto"/>
                              </w:divBdr>
                              <w:divsChild>
                                <w:div w:id="1682122416">
                                  <w:marLeft w:val="0"/>
                                  <w:marRight w:val="0"/>
                                  <w:marTop w:val="0"/>
                                  <w:marBottom w:val="0"/>
                                  <w:divBdr>
                                    <w:top w:val="none" w:sz="0" w:space="0" w:color="auto"/>
                                    <w:left w:val="none" w:sz="0" w:space="0" w:color="auto"/>
                                    <w:bottom w:val="none" w:sz="0" w:space="0" w:color="auto"/>
                                    <w:right w:val="none" w:sz="0" w:space="0" w:color="auto"/>
                                  </w:divBdr>
                                  <w:divsChild>
                                    <w:div w:id="353459202">
                                      <w:marLeft w:val="0"/>
                                      <w:marRight w:val="0"/>
                                      <w:marTop w:val="0"/>
                                      <w:marBottom w:val="0"/>
                                      <w:divBdr>
                                        <w:top w:val="none" w:sz="0" w:space="0" w:color="auto"/>
                                        <w:left w:val="none" w:sz="0" w:space="0" w:color="auto"/>
                                        <w:bottom w:val="none" w:sz="0" w:space="0" w:color="auto"/>
                                        <w:right w:val="none" w:sz="0" w:space="0" w:color="auto"/>
                                      </w:divBdr>
                                      <w:divsChild>
                                        <w:div w:id="76827527">
                                          <w:marLeft w:val="0"/>
                                          <w:marRight w:val="0"/>
                                          <w:marTop w:val="158"/>
                                          <w:marBottom w:val="316"/>
                                          <w:divBdr>
                                            <w:top w:val="single" w:sz="6" w:space="8" w:color="D3D3D3"/>
                                            <w:left w:val="single" w:sz="6" w:space="8" w:color="D3D3D3"/>
                                            <w:bottom w:val="single" w:sz="6" w:space="8" w:color="D3D3D3"/>
                                            <w:right w:val="single" w:sz="6" w:space="8" w:color="D3D3D3"/>
                                          </w:divBdr>
                                          <w:divsChild>
                                            <w:div w:id="890462145">
                                              <w:marLeft w:val="0"/>
                                              <w:marRight w:val="0"/>
                                              <w:marTop w:val="0"/>
                                              <w:marBottom w:val="0"/>
                                              <w:divBdr>
                                                <w:top w:val="none" w:sz="0" w:space="0" w:color="auto"/>
                                                <w:left w:val="none" w:sz="0" w:space="0" w:color="auto"/>
                                                <w:bottom w:val="none" w:sz="0" w:space="0" w:color="auto"/>
                                                <w:right w:val="none" w:sz="0" w:space="0" w:color="auto"/>
                                              </w:divBdr>
                                              <w:divsChild>
                                                <w:div w:id="50495475">
                                                  <w:marLeft w:val="0"/>
                                                  <w:marRight w:val="0"/>
                                                  <w:marTop w:val="0"/>
                                                  <w:marBottom w:val="0"/>
                                                  <w:divBdr>
                                                    <w:top w:val="none" w:sz="0" w:space="0" w:color="auto"/>
                                                    <w:left w:val="none" w:sz="0" w:space="0" w:color="auto"/>
                                                    <w:bottom w:val="none" w:sz="0" w:space="0" w:color="auto"/>
                                                    <w:right w:val="none" w:sz="0" w:space="0" w:color="auto"/>
                                                  </w:divBdr>
                                                  <w:divsChild>
                                                    <w:div w:id="759714585">
                                                      <w:marLeft w:val="158"/>
                                                      <w:marRight w:val="158"/>
                                                      <w:marTop w:val="79"/>
                                                      <w:marBottom w:val="15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6789615">
      <w:bodyDiv w:val="1"/>
      <w:marLeft w:val="0"/>
      <w:marRight w:val="0"/>
      <w:marTop w:val="0"/>
      <w:marBottom w:val="0"/>
      <w:divBdr>
        <w:top w:val="none" w:sz="0" w:space="0" w:color="auto"/>
        <w:left w:val="none" w:sz="0" w:space="0" w:color="auto"/>
        <w:bottom w:val="none" w:sz="0" w:space="0" w:color="auto"/>
        <w:right w:val="none" w:sz="0" w:space="0" w:color="auto"/>
      </w:divBdr>
    </w:div>
    <w:div w:id="1955363083">
      <w:bodyDiv w:val="1"/>
      <w:marLeft w:val="0"/>
      <w:marRight w:val="0"/>
      <w:marTop w:val="0"/>
      <w:marBottom w:val="0"/>
      <w:divBdr>
        <w:top w:val="none" w:sz="0" w:space="0" w:color="auto"/>
        <w:left w:val="none" w:sz="0" w:space="0" w:color="auto"/>
        <w:bottom w:val="none" w:sz="0" w:space="0" w:color="auto"/>
        <w:right w:val="none" w:sz="0" w:space="0" w:color="auto"/>
      </w:divBdr>
    </w:div>
    <w:div w:id="1967273856">
      <w:bodyDiv w:val="1"/>
      <w:marLeft w:val="0"/>
      <w:marRight w:val="0"/>
      <w:marTop w:val="0"/>
      <w:marBottom w:val="0"/>
      <w:divBdr>
        <w:top w:val="none" w:sz="0" w:space="0" w:color="auto"/>
        <w:left w:val="none" w:sz="0" w:space="0" w:color="auto"/>
        <w:bottom w:val="none" w:sz="0" w:space="0" w:color="auto"/>
        <w:right w:val="none" w:sz="0" w:space="0" w:color="auto"/>
      </w:divBdr>
      <w:divsChild>
        <w:div w:id="865218253">
          <w:marLeft w:val="0"/>
          <w:marRight w:val="0"/>
          <w:marTop w:val="0"/>
          <w:marBottom w:val="0"/>
          <w:divBdr>
            <w:top w:val="none" w:sz="0" w:space="0" w:color="auto"/>
            <w:left w:val="none" w:sz="0" w:space="0" w:color="auto"/>
            <w:bottom w:val="none" w:sz="0" w:space="0" w:color="auto"/>
            <w:right w:val="none" w:sz="0" w:space="0" w:color="auto"/>
          </w:divBdr>
        </w:div>
        <w:div w:id="157814032">
          <w:marLeft w:val="0"/>
          <w:marRight w:val="0"/>
          <w:marTop w:val="0"/>
          <w:marBottom w:val="0"/>
          <w:divBdr>
            <w:top w:val="none" w:sz="0" w:space="0" w:color="auto"/>
            <w:left w:val="none" w:sz="0" w:space="0" w:color="auto"/>
            <w:bottom w:val="none" w:sz="0" w:space="0" w:color="auto"/>
            <w:right w:val="none" w:sz="0" w:space="0" w:color="auto"/>
          </w:divBdr>
        </w:div>
        <w:div w:id="550923815">
          <w:marLeft w:val="0"/>
          <w:marRight w:val="0"/>
          <w:marTop w:val="0"/>
          <w:marBottom w:val="0"/>
          <w:divBdr>
            <w:top w:val="none" w:sz="0" w:space="0" w:color="auto"/>
            <w:left w:val="none" w:sz="0" w:space="0" w:color="auto"/>
            <w:bottom w:val="none" w:sz="0" w:space="0" w:color="auto"/>
            <w:right w:val="none" w:sz="0" w:space="0" w:color="auto"/>
          </w:divBdr>
        </w:div>
      </w:divsChild>
    </w:div>
    <w:div w:id="1969580813">
      <w:bodyDiv w:val="1"/>
      <w:marLeft w:val="0"/>
      <w:marRight w:val="0"/>
      <w:marTop w:val="0"/>
      <w:marBottom w:val="0"/>
      <w:divBdr>
        <w:top w:val="none" w:sz="0" w:space="0" w:color="auto"/>
        <w:left w:val="none" w:sz="0" w:space="0" w:color="auto"/>
        <w:bottom w:val="none" w:sz="0" w:space="0" w:color="auto"/>
        <w:right w:val="none" w:sz="0" w:space="0" w:color="auto"/>
      </w:divBdr>
    </w:div>
    <w:div w:id="1972592187">
      <w:bodyDiv w:val="1"/>
      <w:marLeft w:val="0"/>
      <w:marRight w:val="0"/>
      <w:marTop w:val="0"/>
      <w:marBottom w:val="0"/>
      <w:divBdr>
        <w:top w:val="none" w:sz="0" w:space="0" w:color="auto"/>
        <w:left w:val="none" w:sz="0" w:space="0" w:color="auto"/>
        <w:bottom w:val="none" w:sz="0" w:space="0" w:color="auto"/>
        <w:right w:val="none" w:sz="0" w:space="0" w:color="auto"/>
      </w:divBdr>
      <w:divsChild>
        <w:div w:id="1718699263">
          <w:marLeft w:val="0"/>
          <w:marRight w:val="0"/>
          <w:marTop w:val="0"/>
          <w:marBottom w:val="0"/>
          <w:divBdr>
            <w:top w:val="none" w:sz="0" w:space="0" w:color="auto"/>
            <w:left w:val="none" w:sz="0" w:space="0" w:color="auto"/>
            <w:bottom w:val="none" w:sz="0" w:space="0" w:color="auto"/>
            <w:right w:val="none" w:sz="0" w:space="0" w:color="auto"/>
          </w:divBdr>
        </w:div>
        <w:div w:id="334773542">
          <w:marLeft w:val="0"/>
          <w:marRight w:val="0"/>
          <w:marTop w:val="0"/>
          <w:marBottom w:val="0"/>
          <w:divBdr>
            <w:top w:val="none" w:sz="0" w:space="0" w:color="auto"/>
            <w:left w:val="none" w:sz="0" w:space="0" w:color="auto"/>
            <w:bottom w:val="none" w:sz="0" w:space="0" w:color="auto"/>
            <w:right w:val="none" w:sz="0" w:space="0" w:color="auto"/>
          </w:divBdr>
        </w:div>
      </w:divsChild>
    </w:div>
    <w:div w:id="1986200995">
      <w:bodyDiv w:val="1"/>
      <w:marLeft w:val="0"/>
      <w:marRight w:val="0"/>
      <w:marTop w:val="0"/>
      <w:marBottom w:val="0"/>
      <w:divBdr>
        <w:top w:val="none" w:sz="0" w:space="0" w:color="auto"/>
        <w:left w:val="none" w:sz="0" w:space="0" w:color="auto"/>
        <w:bottom w:val="none" w:sz="0" w:space="0" w:color="auto"/>
        <w:right w:val="none" w:sz="0" w:space="0" w:color="auto"/>
      </w:divBdr>
    </w:div>
    <w:div w:id="1990744448">
      <w:bodyDiv w:val="1"/>
      <w:marLeft w:val="0"/>
      <w:marRight w:val="0"/>
      <w:marTop w:val="0"/>
      <w:marBottom w:val="0"/>
      <w:divBdr>
        <w:top w:val="none" w:sz="0" w:space="0" w:color="auto"/>
        <w:left w:val="none" w:sz="0" w:space="0" w:color="auto"/>
        <w:bottom w:val="none" w:sz="0" w:space="0" w:color="auto"/>
        <w:right w:val="none" w:sz="0" w:space="0" w:color="auto"/>
      </w:divBdr>
    </w:div>
    <w:div w:id="2010131937">
      <w:bodyDiv w:val="1"/>
      <w:marLeft w:val="0"/>
      <w:marRight w:val="0"/>
      <w:marTop w:val="0"/>
      <w:marBottom w:val="0"/>
      <w:divBdr>
        <w:top w:val="none" w:sz="0" w:space="0" w:color="auto"/>
        <w:left w:val="none" w:sz="0" w:space="0" w:color="auto"/>
        <w:bottom w:val="none" w:sz="0" w:space="0" w:color="auto"/>
        <w:right w:val="none" w:sz="0" w:space="0" w:color="auto"/>
      </w:divBdr>
      <w:divsChild>
        <w:div w:id="1930772803">
          <w:marLeft w:val="360"/>
          <w:marRight w:val="0"/>
          <w:marTop w:val="0"/>
          <w:marBottom w:val="0"/>
          <w:divBdr>
            <w:top w:val="none" w:sz="0" w:space="0" w:color="auto"/>
            <w:left w:val="none" w:sz="0" w:space="0" w:color="auto"/>
            <w:bottom w:val="none" w:sz="0" w:space="0" w:color="auto"/>
            <w:right w:val="none" w:sz="0" w:space="0" w:color="auto"/>
          </w:divBdr>
        </w:div>
        <w:div w:id="46998829">
          <w:marLeft w:val="360"/>
          <w:marRight w:val="0"/>
          <w:marTop w:val="0"/>
          <w:marBottom w:val="0"/>
          <w:divBdr>
            <w:top w:val="none" w:sz="0" w:space="0" w:color="auto"/>
            <w:left w:val="none" w:sz="0" w:space="0" w:color="auto"/>
            <w:bottom w:val="none" w:sz="0" w:space="0" w:color="auto"/>
            <w:right w:val="none" w:sz="0" w:space="0" w:color="auto"/>
          </w:divBdr>
        </w:div>
        <w:div w:id="2002923810">
          <w:marLeft w:val="360"/>
          <w:marRight w:val="0"/>
          <w:marTop w:val="0"/>
          <w:marBottom w:val="0"/>
          <w:divBdr>
            <w:top w:val="none" w:sz="0" w:space="0" w:color="auto"/>
            <w:left w:val="none" w:sz="0" w:space="0" w:color="auto"/>
            <w:bottom w:val="none" w:sz="0" w:space="0" w:color="auto"/>
            <w:right w:val="none" w:sz="0" w:space="0" w:color="auto"/>
          </w:divBdr>
        </w:div>
        <w:div w:id="81924587">
          <w:marLeft w:val="360"/>
          <w:marRight w:val="0"/>
          <w:marTop w:val="0"/>
          <w:marBottom w:val="0"/>
          <w:divBdr>
            <w:top w:val="none" w:sz="0" w:space="0" w:color="auto"/>
            <w:left w:val="none" w:sz="0" w:space="0" w:color="auto"/>
            <w:bottom w:val="none" w:sz="0" w:space="0" w:color="auto"/>
            <w:right w:val="none" w:sz="0" w:space="0" w:color="auto"/>
          </w:divBdr>
        </w:div>
        <w:div w:id="1797987256">
          <w:marLeft w:val="360"/>
          <w:marRight w:val="0"/>
          <w:marTop w:val="0"/>
          <w:marBottom w:val="0"/>
          <w:divBdr>
            <w:top w:val="none" w:sz="0" w:space="0" w:color="auto"/>
            <w:left w:val="none" w:sz="0" w:space="0" w:color="auto"/>
            <w:bottom w:val="none" w:sz="0" w:space="0" w:color="auto"/>
            <w:right w:val="none" w:sz="0" w:space="0" w:color="auto"/>
          </w:divBdr>
        </w:div>
        <w:div w:id="1795102919">
          <w:marLeft w:val="360"/>
          <w:marRight w:val="0"/>
          <w:marTop w:val="0"/>
          <w:marBottom w:val="0"/>
          <w:divBdr>
            <w:top w:val="none" w:sz="0" w:space="0" w:color="auto"/>
            <w:left w:val="none" w:sz="0" w:space="0" w:color="auto"/>
            <w:bottom w:val="none" w:sz="0" w:space="0" w:color="auto"/>
            <w:right w:val="none" w:sz="0" w:space="0" w:color="auto"/>
          </w:divBdr>
        </w:div>
        <w:div w:id="1848669342">
          <w:marLeft w:val="360"/>
          <w:marRight w:val="0"/>
          <w:marTop w:val="0"/>
          <w:marBottom w:val="0"/>
          <w:divBdr>
            <w:top w:val="none" w:sz="0" w:space="0" w:color="auto"/>
            <w:left w:val="none" w:sz="0" w:space="0" w:color="auto"/>
            <w:bottom w:val="none" w:sz="0" w:space="0" w:color="auto"/>
            <w:right w:val="none" w:sz="0" w:space="0" w:color="auto"/>
          </w:divBdr>
        </w:div>
      </w:divsChild>
    </w:div>
    <w:div w:id="2030594259">
      <w:bodyDiv w:val="1"/>
      <w:marLeft w:val="0"/>
      <w:marRight w:val="0"/>
      <w:marTop w:val="0"/>
      <w:marBottom w:val="0"/>
      <w:divBdr>
        <w:top w:val="none" w:sz="0" w:space="0" w:color="auto"/>
        <w:left w:val="none" w:sz="0" w:space="0" w:color="auto"/>
        <w:bottom w:val="none" w:sz="0" w:space="0" w:color="auto"/>
        <w:right w:val="none" w:sz="0" w:space="0" w:color="auto"/>
      </w:divBdr>
    </w:div>
    <w:div w:id="2032681672">
      <w:bodyDiv w:val="1"/>
      <w:marLeft w:val="0"/>
      <w:marRight w:val="0"/>
      <w:marTop w:val="0"/>
      <w:marBottom w:val="0"/>
      <w:divBdr>
        <w:top w:val="none" w:sz="0" w:space="0" w:color="auto"/>
        <w:left w:val="none" w:sz="0" w:space="0" w:color="auto"/>
        <w:bottom w:val="none" w:sz="0" w:space="0" w:color="auto"/>
        <w:right w:val="none" w:sz="0" w:space="0" w:color="auto"/>
      </w:divBdr>
    </w:div>
    <w:div w:id="2048484728">
      <w:bodyDiv w:val="1"/>
      <w:marLeft w:val="0"/>
      <w:marRight w:val="0"/>
      <w:marTop w:val="0"/>
      <w:marBottom w:val="0"/>
      <w:divBdr>
        <w:top w:val="none" w:sz="0" w:space="0" w:color="auto"/>
        <w:left w:val="none" w:sz="0" w:space="0" w:color="auto"/>
        <w:bottom w:val="none" w:sz="0" w:space="0" w:color="auto"/>
        <w:right w:val="none" w:sz="0" w:space="0" w:color="auto"/>
      </w:divBdr>
      <w:divsChild>
        <w:div w:id="923150250">
          <w:marLeft w:val="0"/>
          <w:marRight w:val="0"/>
          <w:marTop w:val="0"/>
          <w:marBottom w:val="0"/>
          <w:divBdr>
            <w:top w:val="none" w:sz="0" w:space="0" w:color="auto"/>
            <w:left w:val="none" w:sz="0" w:space="0" w:color="auto"/>
            <w:bottom w:val="none" w:sz="0" w:space="0" w:color="auto"/>
            <w:right w:val="none" w:sz="0" w:space="0" w:color="auto"/>
          </w:divBdr>
        </w:div>
        <w:div w:id="813253500">
          <w:marLeft w:val="0"/>
          <w:marRight w:val="0"/>
          <w:marTop w:val="0"/>
          <w:marBottom w:val="0"/>
          <w:divBdr>
            <w:top w:val="none" w:sz="0" w:space="0" w:color="auto"/>
            <w:left w:val="none" w:sz="0" w:space="0" w:color="auto"/>
            <w:bottom w:val="none" w:sz="0" w:space="0" w:color="auto"/>
            <w:right w:val="none" w:sz="0" w:space="0" w:color="auto"/>
          </w:divBdr>
        </w:div>
        <w:div w:id="2015064105">
          <w:marLeft w:val="0"/>
          <w:marRight w:val="0"/>
          <w:marTop w:val="0"/>
          <w:marBottom w:val="0"/>
          <w:divBdr>
            <w:top w:val="none" w:sz="0" w:space="0" w:color="auto"/>
            <w:left w:val="none" w:sz="0" w:space="0" w:color="auto"/>
            <w:bottom w:val="none" w:sz="0" w:space="0" w:color="auto"/>
            <w:right w:val="none" w:sz="0" w:space="0" w:color="auto"/>
          </w:divBdr>
        </w:div>
      </w:divsChild>
    </w:div>
    <w:div w:id="2052538313">
      <w:bodyDiv w:val="1"/>
      <w:marLeft w:val="0"/>
      <w:marRight w:val="0"/>
      <w:marTop w:val="0"/>
      <w:marBottom w:val="0"/>
      <w:divBdr>
        <w:top w:val="none" w:sz="0" w:space="0" w:color="auto"/>
        <w:left w:val="none" w:sz="0" w:space="0" w:color="auto"/>
        <w:bottom w:val="none" w:sz="0" w:space="0" w:color="auto"/>
        <w:right w:val="none" w:sz="0" w:space="0" w:color="auto"/>
      </w:divBdr>
      <w:divsChild>
        <w:div w:id="209808958">
          <w:marLeft w:val="0"/>
          <w:marRight w:val="0"/>
          <w:marTop w:val="0"/>
          <w:marBottom w:val="0"/>
          <w:divBdr>
            <w:top w:val="none" w:sz="0" w:space="0" w:color="auto"/>
            <w:left w:val="none" w:sz="0" w:space="0" w:color="auto"/>
            <w:bottom w:val="none" w:sz="0" w:space="0" w:color="auto"/>
            <w:right w:val="none" w:sz="0" w:space="0" w:color="auto"/>
          </w:divBdr>
        </w:div>
        <w:div w:id="1751002515">
          <w:marLeft w:val="0"/>
          <w:marRight w:val="0"/>
          <w:marTop w:val="0"/>
          <w:marBottom w:val="0"/>
          <w:divBdr>
            <w:top w:val="none" w:sz="0" w:space="0" w:color="auto"/>
            <w:left w:val="none" w:sz="0" w:space="0" w:color="auto"/>
            <w:bottom w:val="none" w:sz="0" w:space="0" w:color="auto"/>
            <w:right w:val="none" w:sz="0" w:space="0" w:color="auto"/>
          </w:divBdr>
        </w:div>
        <w:div w:id="2319263">
          <w:marLeft w:val="0"/>
          <w:marRight w:val="0"/>
          <w:marTop w:val="0"/>
          <w:marBottom w:val="0"/>
          <w:divBdr>
            <w:top w:val="none" w:sz="0" w:space="0" w:color="auto"/>
            <w:left w:val="none" w:sz="0" w:space="0" w:color="auto"/>
            <w:bottom w:val="none" w:sz="0" w:space="0" w:color="auto"/>
            <w:right w:val="none" w:sz="0" w:space="0" w:color="auto"/>
          </w:divBdr>
        </w:div>
        <w:div w:id="1917932342">
          <w:marLeft w:val="0"/>
          <w:marRight w:val="0"/>
          <w:marTop w:val="0"/>
          <w:marBottom w:val="0"/>
          <w:divBdr>
            <w:top w:val="none" w:sz="0" w:space="0" w:color="auto"/>
            <w:left w:val="none" w:sz="0" w:space="0" w:color="auto"/>
            <w:bottom w:val="none" w:sz="0" w:space="0" w:color="auto"/>
            <w:right w:val="none" w:sz="0" w:space="0" w:color="auto"/>
          </w:divBdr>
        </w:div>
        <w:div w:id="1639725202">
          <w:marLeft w:val="0"/>
          <w:marRight w:val="0"/>
          <w:marTop w:val="0"/>
          <w:marBottom w:val="0"/>
          <w:divBdr>
            <w:top w:val="none" w:sz="0" w:space="0" w:color="auto"/>
            <w:left w:val="none" w:sz="0" w:space="0" w:color="auto"/>
            <w:bottom w:val="none" w:sz="0" w:space="0" w:color="auto"/>
            <w:right w:val="none" w:sz="0" w:space="0" w:color="auto"/>
          </w:divBdr>
        </w:div>
        <w:div w:id="1464155540">
          <w:marLeft w:val="0"/>
          <w:marRight w:val="0"/>
          <w:marTop w:val="0"/>
          <w:marBottom w:val="0"/>
          <w:divBdr>
            <w:top w:val="none" w:sz="0" w:space="0" w:color="auto"/>
            <w:left w:val="none" w:sz="0" w:space="0" w:color="auto"/>
            <w:bottom w:val="none" w:sz="0" w:space="0" w:color="auto"/>
            <w:right w:val="none" w:sz="0" w:space="0" w:color="auto"/>
          </w:divBdr>
        </w:div>
      </w:divsChild>
    </w:div>
    <w:div w:id="2060743363">
      <w:bodyDiv w:val="1"/>
      <w:marLeft w:val="0"/>
      <w:marRight w:val="0"/>
      <w:marTop w:val="0"/>
      <w:marBottom w:val="0"/>
      <w:divBdr>
        <w:top w:val="none" w:sz="0" w:space="0" w:color="auto"/>
        <w:left w:val="none" w:sz="0" w:space="0" w:color="auto"/>
        <w:bottom w:val="none" w:sz="0" w:space="0" w:color="auto"/>
        <w:right w:val="none" w:sz="0" w:space="0" w:color="auto"/>
      </w:divBdr>
      <w:divsChild>
        <w:div w:id="410199703">
          <w:marLeft w:val="0"/>
          <w:marRight w:val="0"/>
          <w:marTop w:val="0"/>
          <w:marBottom w:val="0"/>
          <w:divBdr>
            <w:top w:val="single" w:sz="6" w:space="4" w:color="CCCCCC"/>
            <w:left w:val="single" w:sz="6" w:space="4" w:color="CCCCCC"/>
            <w:bottom w:val="single" w:sz="6" w:space="4" w:color="CCCCCC"/>
            <w:right w:val="single" w:sz="6" w:space="4" w:color="CCCCCC"/>
          </w:divBdr>
          <w:divsChild>
            <w:div w:id="16652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6232">
      <w:bodyDiv w:val="1"/>
      <w:marLeft w:val="0"/>
      <w:marRight w:val="0"/>
      <w:marTop w:val="0"/>
      <w:marBottom w:val="0"/>
      <w:divBdr>
        <w:top w:val="none" w:sz="0" w:space="0" w:color="auto"/>
        <w:left w:val="none" w:sz="0" w:space="0" w:color="auto"/>
        <w:bottom w:val="none" w:sz="0" w:space="0" w:color="auto"/>
        <w:right w:val="none" w:sz="0" w:space="0" w:color="auto"/>
      </w:divBdr>
    </w:div>
    <w:div w:id="2071877471">
      <w:bodyDiv w:val="1"/>
      <w:marLeft w:val="0"/>
      <w:marRight w:val="0"/>
      <w:marTop w:val="0"/>
      <w:marBottom w:val="0"/>
      <w:divBdr>
        <w:top w:val="none" w:sz="0" w:space="0" w:color="auto"/>
        <w:left w:val="none" w:sz="0" w:space="0" w:color="auto"/>
        <w:bottom w:val="none" w:sz="0" w:space="0" w:color="auto"/>
        <w:right w:val="none" w:sz="0" w:space="0" w:color="auto"/>
      </w:divBdr>
    </w:div>
    <w:div w:id="2080328634">
      <w:bodyDiv w:val="1"/>
      <w:marLeft w:val="0"/>
      <w:marRight w:val="0"/>
      <w:marTop w:val="0"/>
      <w:marBottom w:val="0"/>
      <w:divBdr>
        <w:top w:val="none" w:sz="0" w:space="0" w:color="auto"/>
        <w:left w:val="none" w:sz="0" w:space="0" w:color="auto"/>
        <w:bottom w:val="none" w:sz="0" w:space="0" w:color="auto"/>
        <w:right w:val="none" w:sz="0" w:space="0" w:color="auto"/>
      </w:divBdr>
      <w:divsChild>
        <w:div w:id="2072802699">
          <w:marLeft w:val="0"/>
          <w:marRight w:val="0"/>
          <w:marTop w:val="0"/>
          <w:marBottom w:val="0"/>
          <w:divBdr>
            <w:top w:val="none" w:sz="0" w:space="0" w:color="auto"/>
            <w:left w:val="none" w:sz="0" w:space="0" w:color="auto"/>
            <w:bottom w:val="none" w:sz="0" w:space="0" w:color="auto"/>
            <w:right w:val="none" w:sz="0" w:space="0" w:color="auto"/>
          </w:divBdr>
        </w:div>
      </w:divsChild>
    </w:div>
    <w:div w:id="2091537321">
      <w:bodyDiv w:val="1"/>
      <w:marLeft w:val="0"/>
      <w:marRight w:val="0"/>
      <w:marTop w:val="0"/>
      <w:marBottom w:val="0"/>
      <w:divBdr>
        <w:top w:val="none" w:sz="0" w:space="0" w:color="auto"/>
        <w:left w:val="none" w:sz="0" w:space="0" w:color="auto"/>
        <w:bottom w:val="none" w:sz="0" w:space="0" w:color="auto"/>
        <w:right w:val="none" w:sz="0" w:space="0" w:color="auto"/>
      </w:divBdr>
    </w:div>
    <w:div w:id="2094426889">
      <w:bodyDiv w:val="1"/>
      <w:marLeft w:val="0"/>
      <w:marRight w:val="0"/>
      <w:marTop w:val="0"/>
      <w:marBottom w:val="0"/>
      <w:divBdr>
        <w:top w:val="none" w:sz="0" w:space="0" w:color="auto"/>
        <w:left w:val="none" w:sz="0" w:space="0" w:color="auto"/>
        <w:bottom w:val="none" w:sz="0" w:space="0" w:color="auto"/>
        <w:right w:val="none" w:sz="0" w:space="0" w:color="auto"/>
      </w:divBdr>
      <w:divsChild>
        <w:div w:id="1993288298">
          <w:marLeft w:val="446"/>
          <w:marRight w:val="0"/>
          <w:marTop w:val="0"/>
          <w:marBottom w:val="0"/>
          <w:divBdr>
            <w:top w:val="none" w:sz="0" w:space="0" w:color="auto"/>
            <w:left w:val="none" w:sz="0" w:space="0" w:color="auto"/>
            <w:bottom w:val="none" w:sz="0" w:space="0" w:color="auto"/>
            <w:right w:val="none" w:sz="0" w:space="0" w:color="auto"/>
          </w:divBdr>
        </w:div>
        <w:div w:id="1912151085">
          <w:marLeft w:val="547"/>
          <w:marRight w:val="0"/>
          <w:marTop w:val="0"/>
          <w:marBottom w:val="0"/>
          <w:divBdr>
            <w:top w:val="none" w:sz="0" w:space="0" w:color="auto"/>
            <w:left w:val="none" w:sz="0" w:space="0" w:color="auto"/>
            <w:bottom w:val="none" w:sz="0" w:space="0" w:color="auto"/>
            <w:right w:val="none" w:sz="0" w:space="0" w:color="auto"/>
          </w:divBdr>
        </w:div>
      </w:divsChild>
    </w:div>
    <w:div w:id="2097244145">
      <w:bodyDiv w:val="1"/>
      <w:marLeft w:val="0"/>
      <w:marRight w:val="0"/>
      <w:marTop w:val="0"/>
      <w:marBottom w:val="0"/>
      <w:divBdr>
        <w:top w:val="none" w:sz="0" w:space="0" w:color="auto"/>
        <w:left w:val="none" w:sz="0" w:space="0" w:color="auto"/>
        <w:bottom w:val="none" w:sz="0" w:space="0" w:color="auto"/>
        <w:right w:val="none" w:sz="0" w:space="0" w:color="auto"/>
      </w:divBdr>
      <w:divsChild>
        <w:div w:id="903445045">
          <w:marLeft w:val="0"/>
          <w:marRight w:val="991"/>
          <w:marTop w:val="0"/>
          <w:marBottom w:val="0"/>
          <w:divBdr>
            <w:top w:val="none" w:sz="0" w:space="0" w:color="auto"/>
            <w:left w:val="none" w:sz="0" w:space="0" w:color="auto"/>
            <w:bottom w:val="none" w:sz="0" w:space="0" w:color="auto"/>
            <w:right w:val="none" w:sz="0" w:space="0" w:color="auto"/>
          </w:divBdr>
        </w:div>
      </w:divsChild>
    </w:div>
    <w:div w:id="2135519740">
      <w:bodyDiv w:val="1"/>
      <w:marLeft w:val="0"/>
      <w:marRight w:val="0"/>
      <w:marTop w:val="0"/>
      <w:marBottom w:val="0"/>
      <w:divBdr>
        <w:top w:val="none" w:sz="0" w:space="0" w:color="auto"/>
        <w:left w:val="none" w:sz="0" w:space="0" w:color="auto"/>
        <w:bottom w:val="none" w:sz="0" w:space="0" w:color="auto"/>
        <w:right w:val="none" w:sz="0" w:space="0" w:color="auto"/>
      </w:divBdr>
    </w:div>
    <w:div w:id="214704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ebi.gov.in/legal/circulars/sep-2020/automation-of-continual-disclosures-under-regulation-7-2-of-sebi-prohibition-of-insider-trading-regulations-2015-system-driven-disclosures_47523.html" TargetMode="External"/><Relationship Id="rId21" Type="http://schemas.openxmlformats.org/officeDocument/2006/relationships/hyperlink" Target="https://www.gst.gov.in/newsandupdates/read/428" TargetMode="External"/><Relationship Id="rId42" Type="http://schemas.openxmlformats.org/officeDocument/2006/relationships/hyperlink" Target="https://enlightengovernance.blogspot.com/2020/06/note-on-form-nfra-2-auditors-return.html" TargetMode="External"/><Relationship Id="rId63" Type="http://schemas.openxmlformats.org/officeDocument/2006/relationships/hyperlink" Target="https://www.rbi.org.in/Scripts/NotificationUser.aspx?Id=11999&amp;Mode=0" TargetMode="External"/><Relationship Id="rId84" Type="http://schemas.openxmlformats.org/officeDocument/2006/relationships/hyperlink" Target="https://www.rbi.org.in/Scripts/BS_PressReleaseDisplay.aspx?prid=50879" TargetMode="External"/><Relationship Id="rId138" Type="http://schemas.openxmlformats.org/officeDocument/2006/relationships/hyperlink" Target="https://www.sebi.gov.in/enforcement/orders/dec-2020/adjudication-order-in-respect-of-u-p-power-corporation-limited_48361.html" TargetMode="External"/><Relationship Id="rId159" Type="http://schemas.openxmlformats.org/officeDocument/2006/relationships/hyperlink" Target="https://www.sebi.gov.in/enforcement/orders/dec-2020/exemption-order-under-regulation-11-of-sebi-sast-regulations-2011-in-the-matter-of-vascon-engineers-limited_48471.html" TargetMode="External"/><Relationship Id="rId170" Type="http://schemas.openxmlformats.org/officeDocument/2006/relationships/hyperlink" Target="https://www.sebi.gov.in/enforcement/informal-guidance/dec-2020/informal-guidance-sought-by-scale-management-consultants-llp_48598.html" TargetMode="External"/><Relationship Id="rId191" Type="http://schemas.openxmlformats.org/officeDocument/2006/relationships/hyperlink" Target="https://www.ibbi.gov.in/uploads/legalframwork/60e18951f684c85b59ab3485e25081aa.pdf" TargetMode="External"/><Relationship Id="rId205" Type="http://schemas.openxmlformats.org/officeDocument/2006/relationships/hyperlink" Target="https://www.ibbi.gov.in/uploads/order/214d34141a8d5787543367c57629e3d4.pdf" TargetMode="External"/><Relationship Id="rId226" Type="http://schemas.openxmlformats.org/officeDocument/2006/relationships/hyperlink" Target="https://www.news18.com/news/tech/amazon-india-launches-toyathon-challenge-2020-to-support-aatmanirbhar-toy-tech-innovation-3142229.html" TargetMode="External"/><Relationship Id="rId247" Type="http://schemas.openxmlformats.org/officeDocument/2006/relationships/hyperlink" Target="https://www.irdai.gov.in/ADMINCMS/cms/whatsNew_Layout.aspx?page=PageNo4310&amp;flag=1" TargetMode="External"/><Relationship Id="rId107" Type="http://schemas.openxmlformats.org/officeDocument/2006/relationships/hyperlink" Target="https://www.pib.gov.in/PressReleseDetail.aspx?PRID=1682231" TargetMode="External"/><Relationship Id="rId11" Type="http://schemas.openxmlformats.org/officeDocument/2006/relationships/hyperlink" Target="https://www.incometaxindia.gov.in/Lists/Latest%20News/Attachments/419/taxation_other_laws_relaxation_amed_certain_provisions_act_2020.pdf" TargetMode="External"/><Relationship Id="rId32" Type="http://schemas.openxmlformats.org/officeDocument/2006/relationships/hyperlink" Target="http://www.mca.gov.in/Ministry/pdf/GeneralCircular_24092019.pdf" TargetMode="External"/><Relationship Id="rId53" Type="http://schemas.openxmlformats.org/officeDocument/2006/relationships/hyperlink" Target="https://www.rbi.org.in/Scripts/NotificationUser.aspx?Id=11999&amp;Mode=0" TargetMode="External"/><Relationship Id="rId74" Type="http://schemas.openxmlformats.org/officeDocument/2006/relationships/hyperlink" Target="https://www.rbi.org.in/Scripts/BS_PressReleaseDisplay.aspx?prid=50829" TargetMode="External"/><Relationship Id="rId128" Type="http://schemas.openxmlformats.org/officeDocument/2006/relationships/hyperlink" Target="https://www.sebi.gov.in/filings/public-issues/dec-2020/esaf-small-finance-bank-limited-addendum-to-drhp_48320.html" TargetMode="External"/><Relationship Id="rId149" Type="http://schemas.openxmlformats.org/officeDocument/2006/relationships/hyperlink" Target="https://www.sebi.gov.in/enforcement/orders/dec-2020/interim-order-in-the-matter-of-equity-mania-financial-advisory-prop-mr-ankit-goel-_48434.html" TargetMode="External"/><Relationship Id="rId5" Type="http://schemas.openxmlformats.org/officeDocument/2006/relationships/webSettings" Target="webSettings.xml"/><Relationship Id="rId95" Type="http://schemas.openxmlformats.org/officeDocument/2006/relationships/hyperlink" Target="https://economictimes.indiatimes.com/news/politics-and-nation/states-may-be-nudged-to-modify-laws-in-line-with-labour-codes/articleshow/79554484.cms" TargetMode="External"/><Relationship Id="rId160" Type="http://schemas.openxmlformats.org/officeDocument/2006/relationships/hyperlink" Target="https://www.sebi.gov.in/filings/public-issues/dec-2020/mrs-bectors-food-specialities-limited_48542.html" TargetMode="External"/><Relationship Id="rId181" Type="http://schemas.openxmlformats.org/officeDocument/2006/relationships/hyperlink" Target="https://www.bseindia.com/markets/MarketInfo/DispNewNoticesCirculars.aspx?page=20201222-1" TargetMode="External"/><Relationship Id="rId216" Type="http://schemas.openxmlformats.org/officeDocument/2006/relationships/hyperlink" Target="https://nclt.gov.in/sites/default/files/December/circulars/Constitution%20of%20Special%20Bench%20NCLT%20New%20Delhi%20order%20dated%2018.12.2020.pdf" TargetMode="External"/><Relationship Id="rId237" Type="http://schemas.openxmlformats.org/officeDocument/2006/relationships/hyperlink" Target="https://economictimes.indiatimes.com/markets/stocks/news/cci-initiates-investigation-against-cement-companies-in-india/articleshow/79657831.cms" TargetMode="External"/><Relationship Id="rId22" Type="http://schemas.openxmlformats.org/officeDocument/2006/relationships/hyperlink" Target="https://www.gst.gov.in/newsandupdates/read/424" TargetMode="External"/><Relationship Id="rId43" Type="http://schemas.openxmlformats.org/officeDocument/2006/relationships/hyperlink" Target="http://www.mca.gov.in/Ministry/pdf/GeneralCircularNo.38_01122020.pdf" TargetMode="External"/><Relationship Id="rId64" Type="http://schemas.openxmlformats.org/officeDocument/2006/relationships/hyperlink" Target="https://www.rbi.org.in/Scripts/NotificationUser.aspx?Id=12005&amp;Mode=0" TargetMode="External"/><Relationship Id="rId118" Type="http://schemas.openxmlformats.org/officeDocument/2006/relationships/hyperlink" Target="https://www.sebi.gov.in/legal/circulars/may-2018/system-driven-disclosures-in-securities-market_39066.html" TargetMode="External"/><Relationship Id="rId139" Type="http://schemas.openxmlformats.org/officeDocument/2006/relationships/hyperlink" Target="https://www.pib.gov.in/PressReleseDetail.aspx?PRID=1677604" TargetMode="External"/><Relationship Id="rId85" Type="http://schemas.openxmlformats.org/officeDocument/2006/relationships/hyperlink" Target="https://www.rbi.org.in/Scripts/BS_PressReleaseDisplay.aspx?prid=50885" TargetMode="External"/><Relationship Id="rId150" Type="http://schemas.openxmlformats.org/officeDocument/2006/relationships/hyperlink" Target="https://www.sebi.gov.in/filings/buybacks/dec-2020/tata-consultancy-services-letter-of-offer_48435.html" TargetMode="External"/><Relationship Id="rId171" Type="http://schemas.openxmlformats.org/officeDocument/2006/relationships/hyperlink" Target="https://www.sebi.gov.in/reports-and-statistics/notice-for-meeting-on-schemes/dec-2020/notice-convening-meeting-of-equity-shareholders-and-unsecured-creditors-in-scheme-of-merger-of-krkumar-ind-ltd-and-rril-ltd_48602.html" TargetMode="External"/><Relationship Id="rId192" Type="http://schemas.openxmlformats.org/officeDocument/2006/relationships/hyperlink" Target="https://www.ibbi.gov.in/uploads/order/e4dbc09f8da57699c9b70e57ea47fc58.pdf" TargetMode="External"/><Relationship Id="rId206" Type="http://schemas.openxmlformats.org/officeDocument/2006/relationships/hyperlink" Target="https://www.ibbi.gov.in/uploads/legalframwork/df55d4f612f270d6c637ee4b3c8131c8.pdf" TargetMode="External"/><Relationship Id="rId227" Type="http://schemas.openxmlformats.org/officeDocument/2006/relationships/hyperlink" Target="https://economictimes.indiatimes.com/small-biz/sme-sector/dbs-bank-india-partners-with-haqdarshak-to-aid-msme-recovery/articleshow/79675994.cms" TargetMode="External"/><Relationship Id="rId248" Type="http://schemas.openxmlformats.org/officeDocument/2006/relationships/hyperlink" Target="https://www.irdai.gov.in/ADMINCMS/cms/whatsNew_Layout.aspx?page=PageNo4314&amp;flag=1" TargetMode="External"/><Relationship Id="rId12" Type="http://schemas.openxmlformats.org/officeDocument/2006/relationships/hyperlink" Target="https://www.incometaxindia.gov.in/communications/notification/notification_88_2020.pdf" TargetMode="External"/><Relationship Id="rId33" Type="http://schemas.openxmlformats.org/officeDocument/2006/relationships/hyperlink" Target="http://www.mca.gov.in/Ministry/pdf/CompaniesRegistrationOfficesFeesRule_25042019.pdf" TargetMode="External"/><Relationship Id="rId108" Type="http://schemas.openxmlformats.org/officeDocument/2006/relationships/hyperlink" Target="http://egazette.nic.in/WriteReadData/2020/224051.pdf" TargetMode="External"/><Relationship Id="rId129" Type="http://schemas.openxmlformats.org/officeDocument/2006/relationships/hyperlink" Target="https://www.sebi.gov.in/legal/circulars/dec-2020/relaxation-in-timelines-for-compliance-with-regulatory-requirements_48324.html" TargetMode="External"/><Relationship Id="rId54" Type="http://schemas.openxmlformats.org/officeDocument/2006/relationships/hyperlink" Target="https://www.rbi.org.in/Scripts/NotificationUser.aspx?Id=12000&amp;Mode=0" TargetMode="External"/><Relationship Id="rId70" Type="http://schemas.openxmlformats.org/officeDocument/2006/relationships/hyperlink" Target="https://www.rbi.org.in/Scripts/BS_PressReleaseDisplay.aspx?prid=50807" TargetMode="External"/><Relationship Id="rId75" Type="http://schemas.openxmlformats.org/officeDocument/2006/relationships/hyperlink" Target="https://www.rbi.org.in/Scripts/NotificationUser.aspx?Id=12008&amp;Mode=0" TargetMode="External"/><Relationship Id="rId91" Type="http://schemas.openxmlformats.org/officeDocument/2006/relationships/hyperlink" Target="http://www.mca.gov.in" TargetMode="External"/><Relationship Id="rId96" Type="http://schemas.openxmlformats.org/officeDocument/2006/relationships/hyperlink" Target="http://egazette.nic.in/WriteReadData/2020/223427.pdf" TargetMode="External"/><Relationship Id="rId140" Type="http://schemas.openxmlformats.org/officeDocument/2006/relationships/hyperlink" Target="https://www.sebi.gov.in/reports-and-statistics/reports/dec-2020/extension-of-timeline-for-submission-of-public-comments-on-review-of-requirement-of-minimum-public-offer-for-large-issuers-in-terms-of-securities-contracts-regulation-rules-1957-_48367.html" TargetMode="External"/><Relationship Id="rId145" Type="http://schemas.openxmlformats.org/officeDocument/2006/relationships/hyperlink" Target="https://www.sebi.gov.in/enforcement/recovery-proceedings/dec-2020/order-in-respect-of-representation-made-by-mr-umashankar-sharan-shrivastav-in-the-matter-of-kassa-finvest-pvt-ltd-in-recovery-certificate-no-1851-of-2018_48406.html" TargetMode="External"/><Relationship Id="rId161" Type="http://schemas.openxmlformats.org/officeDocument/2006/relationships/hyperlink" Target="https://www.sebi.gov.in/filings/buybacks/dec-2020/engineers-india-limited-public-announcement_48544.html" TargetMode="External"/><Relationship Id="rId166" Type="http://schemas.openxmlformats.org/officeDocument/2006/relationships/hyperlink" Target="https://www.sebi.gov.in/enforcement/auction-notice-under-recovery-proceedings/dec-2020/notice-of-sale-for-e-auction-of-immovable-properties-in-the-matter-of-sunheaven-agro-india-limited_48567.html" TargetMode="External"/><Relationship Id="rId182" Type="http://schemas.openxmlformats.org/officeDocument/2006/relationships/hyperlink" Target="https://www.bseindia.com/markets/MarketInfo/DispNewNoticesCirculars.aspx?page=20201211-2" TargetMode="External"/><Relationship Id="rId187" Type="http://schemas.openxmlformats.org/officeDocument/2006/relationships/hyperlink" Target="https://www.ibbi.gov.in/uploads/order/2e0a0ca8591dbff0d6df32d03060c722.pdf" TargetMode="External"/><Relationship Id="rId217" Type="http://schemas.openxmlformats.org/officeDocument/2006/relationships/hyperlink" Target="https://nclt.gov.in/sites/default/files/December/circulars/Notice%20dated%203.12.2020-E-filing%20at%20NCLT%20Indore%20Bench.pdf"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nclt.gov.in/sites/default/files/December/circulars/img20201224_11364570.pdf" TargetMode="External"/><Relationship Id="rId233" Type="http://schemas.openxmlformats.org/officeDocument/2006/relationships/hyperlink" Target="https://www.pib.gov.in/PressReleseDetail.aspx?PRID=1677325" TargetMode="External"/><Relationship Id="rId238" Type="http://schemas.openxmlformats.org/officeDocument/2006/relationships/hyperlink" Target="https://economictimes.indiatimes.com/news/politics-and-nation/doors-of-cci-nclat-must-be-kept-wide-open-in-public-interest-supreme-court/articleshow/79743468.cms" TargetMode="External"/><Relationship Id="rId254" Type="http://schemas.openxmlformats.org/officeDocument/2006/relationships/footer" Target="footer1.xml"/><Relationship Id="rId23" Type="http://schemas.openxmlformats.org/officeDocument/2006/relationships/hyperlink" Target="https://www.gst.gov.in/newsandupdates/read/425" TargetMode="External"/><Relationship Id="rId28" Type="http://schemas.openxmlformats.org/officeDocument/2006/relationships/hyperlink" Target="https://www.gst.gov.in/newsandupdates/read/434" TargetMode="External"/><Relationship Id="rId49" Type="http://schemas.openxmlformats.org/officeDocument/2006/relationships/hyperlink" Target="http://www.mca.gov.in/Ministry/pdf/SecondAmdtRules_24122020.pdf" TargetMode="External"/><Relationship Id="rId114" Type="http://schemas.openxmlformats.org/officeDocument/2006/relationships/hyperlink" Target="https://www.sebi.gov.in/legal/circulars/may-2020/advisory-on-disclosure-of-material-impact-of-covid-19-pandemic-on-listed-entities-under-sebi-listing-obligations-and-disclosure-requirements-regulations-2015_46688.html" TargetMode="External"/><Relationship Id="rId119" Type="http://schemas.openxmlformats.org/officeDocument/2006/relationships/hyperlink" Target="https://www.sebi.gov.in/legal/circulars/dec-2016/system-driven-disclosures-in-securities-market_33844.html" TargetMode="External"/><Relationship Id="rId44" Type="http://schemas.openxmlformats.org/officeDocument/2006/relationships/hyperlink" Target="http://www.mca.gov.in/Ministry/pdf/GeneralCircularNo.38_01122020.pdf" TargetMode="External"/><Relationship Id="rId60" Type="http://schemas.openxmlformats.org/officeDocument/2006/relationships/hyperlink" Target="https://www.pib.gov.in/PressReleseDetail.aspx?PRID=1677388" TargetMode="External"/><Relationship Id="rId65" Type="http://schemas.openxmlformats.org/officeDocument/2006/relationships/hyperlink" Target="https://www.rbi.org.in/Scripts/BS_PressReleaseDisplay.aspx?prid=50766" TargetMode="External"/><Relationship Id="rId81" Type="http://schemas.openxmlformats.org/officeDocument/2006/relationships/hyperlink" Target="https://www.rbi.org.in/Scripts/BS_PressReleaseDisplay.aspx?prid=50866" TargetMode="External"/><Relationship Id="rId86" Type="http://schemas.openxmlformats.org/officeDocument/2006/relationships/hyperlink" Target="https://www.rbi.org.in/Scripts/BS_PressReleaseDisplay.aspx?prid=50889" TargetMode="External"/><Relationship Id="rId130" Type="http://schemas.openxmlformats.org/officeDocument/2006/relationships/hyperlink" Target="https://www.sebi.gov.in/enforcement/orders/dec-2020/adjudication-order-in-respect-of-late-shri-kumar-raichand-madan-in-the-matter-of-kanchan-international-ltd-_48328.html" TargetMode="External"/><Relationship Id="rId135" Type="http://schemas.openxmlformats.org/officeDocument/2006/relationships/hyperlink" Target="https://www.sebi.gov.in/filings/mutual-funds/dec-2020/axis-healthcare-etf_48348.html" TargetMode="External"/><Relationship Id="rId151" Type="http://schemas.openxmlformats.org/officeDocument/2006/relationships/hyperlink" Target="https://www.sebi.gov.in/filings/debt-offer-document/dec-2020/edelweiss-financial-services-limited-draft-prospectus_48438.html" TargetMode="External"/><Relationship Id="rId156" Type="http://schemas.openxmlformats.org/officeDocument/2006/relationships/hyperlink" Target="https://www.sebi.gov.in/media/press-releases/dec-2020/review-of-framework-of-innovators-growth-platform-igp-under-sebi-issue-of-capital-and-disclosure-requirements-regulations-2018-icdr-regulations-_48470.html" TargetMode="External"/><Relationship Id="rId177" Type="http://schemas.openxmlformats.org/officeDocument/2006/relationships/hyperlink" Target="https://www.sebi.gov.in/legal/circulars/dec-2020/procedural-guidelines-for-proxy-advisors_48633.html" TargetMode="External"/><Relationship Id="rId198" Type="http://schemas.openxmlformats.org/officeDocument/2006/relationships/hyperlink" Target="https://www.ibbi.gov.in/uploads/whatsnew/37032d17477ecf8e04f77370b1c69062.pdf" TargetMode="External"/><Relationship Id="rId172" Type="http://schemas.openxmlformats.org/officeDocument/2006/relationships/hyperlink" Target="https://www.sebi.gov.in/enforcement/recovery-proceedings/dec-2020/-sebi-order-for-compliance-release-order-dated-31-12-2020-rc-no-2954-major-arun-pathak-pan-no-aahpp6384p-in-the-matter-of-abg-shipyard-ltd-_48614.html" TargetMode="External"/><Relationship Id="rId193" Type="http://schemas.openxmlformats.org/officeDocument/2006/relationships/hyperlink" Target="https://www.ibbi.gov.in/uploads/order/8660f169b50ba293d06e507c32d7b474.pdf" TargetMode="External"/><Relationship Id="rId202" Type="http://schemas.openxmlformats.org/officeDocument/2006/relationships/hyperlink" Target="https://www.ibbi.gov.in/uploads/order/09dc7654c39ee30db4e32a5e2c6905a8.pdf" TargetMode="External"/><Relationship Id="rId207" Type="http://schemas.openxmlformats.org/officeDocument/2006/relationships/hyperlink" Target="https://www.ibbi.gov.in/uploads/legalframwork/c0e9da77beb8bcef58bfe30414582903.pdf" TargetMode="External"/><Relationship Id="rId223" Type="http://schemas.openxmlformats.org/officeDocument/2006/relationships/hyperlink" Target="https://www.news18.com/news/business/psbs-disburse-rs-21029-crore-loan-to-msmes-under-credit-guarantee-scheme-2677763.html" TargetMode="External"/><Relationship Id="rId228" Type="http://schemas.openxmlformats.org/officeDocument/2006/relationships/hyperlink" Target="https://economictimes.indiatimes.com/small-biz/sme-sector/govt-efforts-put-msme-back-on-track-procurement-payments-on-the-rise/articleshow/79662757.cms" TargetMode="External"/><Relationship Id="rId244" Type="http://schemas.openxmlformats.org/officeDocument/2006/relationships/hyperlink" Target="https://www.irdai.gov.in/ADMINCMS/cms/whatsNew_Layout.aspx?page=PageNo4303&amp;flag=1" TargetMode="External"/><Relationship Id="rId249" Type="http://schemas.openxmlformats.org/officeDocument/2006/relationships/hyperlink" Target="https://www.irdai.gov.in/ADMINCMS/cms/whatsNew_Layout.aspx?page=PageNo4313&amp;flag=1" TargetMode="External"/><Relationship Id="rId13" Type="http://schemas.openxmlformats.org/officeDocument/2006/relationships/hyperlink" Target="https://twitter.com/IncomeTaxIndia/status/1344260412355665920" TargetMode="External"/><Relationship Id="rId18" Type="http://schemas.openxmlformats.org/officeDocument/2006/relationships/hyperlink" Target="https://www.incometaxindiaefiling.gov.in/eFiling/Portal/StaticPDF/2020_ITR7_Checklist.pdf" TargetMode="External"/><Relationship Id="rId39" Type="http://schemas.openxmlformats.org/officeDocument/2006/relationships/hyperlink" Target="http://www.mca.gov.in/Ministry/pdf/Circular_06032020.pdf" TargetMode="External"/><Relationship Id="rId109" Type="http://schemas.openxmlformats.org/officeDocument/2006/relationships/hyperlink" Target="http://egazette.nic.in/WriteReadData/2020/224088.pdf" TargetMode="External"/><Relationship Id="rId34" Type="http://schemas.openxmlformats.org/officeDocument/2006/relationships/hyperlink" Target="http://www.mca.gov.in/Ministry/pdf/Companies5thAmendtRules_30092019.pdf" TargetMode="External"/><Relationship Id="rId50" Type="http://schemas.openxmlformats.org/officeDocument/2006/relationships/hyperlink" Target="http://www.mca.gov.in/Ministry/pdf/ThirdAmdtRules_24122020.pdf" TargetMode="External"/><Relationship Id="rId55" Type="http://schemas.openxmlformats.org/officeDocument/2006/relationships/hyperlink" Target="https://www.rbi.org.in/Scripts/NotificationUser.aspx?Id=12001&amp;Mode=0" TargetMode="External"/><Relationship Id="rId76" Type="http://schemas.openxmlformats.org/officeDocument/2006/relationships/hyperlink" Target="https://www.rbi.org.in/Scripts/NotificationUser.aspx?Id=12007&amp;Mode=0" TargetMode="External"/><Relationship Id="rId97" Type="http://schemas.openxmlformats.org/officeDocument/2006/relationships/hyperlink" Target="http://egazette.nic.in/WriteReadData/2020/223451.pdf" TargetMode="External"/><Relationship Id="rId104" Type="http://schemas.openxmlformats.org/officeDocument/2006/relationships/hyperlink" Target="https://www.esic.nic.in/attachments/circularfile/36b3ecf07b7ff3893ed53884713941b2.pdf" TargetMode="External"/><Relationship Id="rId120" Type="http://schemas.openxmlformats.org/officeDocument/2006/relationships/hyperlink" Target="https://www.sebi.gov.in/legal/circulars/dec-2015/introduction-of-system-driven-disclosures-in-securities-market_31159.html" TargetMode="External"/><Relationship Id="rId125" Type="http://schemas.openxmlformats.org/officeDocument/2006/relationships/hyperlink" Target="https://www.sebi.gov.in/filings/processing-status/archives-2020/archives.html" TargetMode="External"/><Relationship Id="rId141" Type="http://schemas.openxmlformats.org/officeDocument/2006/relationships/hyperlink" Target="https://www.sebi.gov.in/enforcement/recovery-proceedings/dec-2020/-sebi-order-for-compliance-remittance-order-under-ap-no-6170-and-6171-of-2020-in-recovery-certificate-no-2510-of-2019-against-mr-sandeep-kadam_48374.html" TargetMode="External"/><Relationship Id="rId146" Type="http://schemas.openxmlformats.org/officeDocument/2006/relationships/hyperlink" Target="https://www.sebi.gov.in/media/press-releases/dec-2020/consultation-paper-on-compliance-standards-for-index-providers_48410.html" TargetMode="External"/><Relationship Id="rId167" Type="http://schemas.openxmlformats.org/officeDocument/2006/relationships/hyperlink" Target="https://www.sebi.gov.in/filings/buybacks/dec-2020/jullundhur-motor-agency-delhi-ltd-draft-letter-of-offer_48585.html" TargetMode="External"/><Relationship Id="rId188" Type="http://schemas.openxmlformats.org/officeDocument/2006/relationships/hyperlink" Target="https://www.ibbi.gov.in/uploads/whatsnew/9ec08a13fdaab7c36643f404b96b2010.pdf" TargetMode="External"/><Relationship Id="rId7" Type="http://schemas.openxmlformats.org/officeDocument/2006/relationships/endnotes" Target="endnotes.xml"/><Relationship Id="rId71" Type="http://schemas.openxmlformats.org/officeDocument/2006/relationships/hyperlink" Target="https://www.rbi.org.in/Scripts/BS_PressReleaseDisplay.aspx?prid=50808" TargetMode="External"/><Relationship Id="rId92" Type="http://schemas.openxmlformats.org/officeDocument/2006/relationships/hyperlink" Target="http://www.esic.in" TargetMode="External"/><Relationship Id="rId162" Type="http://schemas.openxmlformats.org/officeDocument/2006/relationships/hyperlink" Target="https://www.sebi.gov.in/enforcement/orders/dec-2020/adjudication-order-in-respect-of-bharat-patel-and-others-in-the-matter-of-super-sales-india-ltd-_48555.html" TargetMode="External"/><Relationship Id="rId183" Type="http://schemas.openxmlformats.org/officeDocument/2006/relationships/hyperlink" Target="https://www.bseindia.com/markets/MarketInfo/DispNewNoticesCirculars.aspx?page=20201208-26" TargetMode="External"/><Relationship Id="rId213" Type="http://schemas.openxmlformats.org/officeDocument/2006/relationships/hyperlink" Target="https://nclt.gov.in/sites/default/files/December/circulars/Vacation%20Benches%20NCLT%20-order%20dated%2021.12.2020.pdf" TargetMode="External"/><Relationship Id="rId218" Type="http://schemas.openxmlformats.org/officeDocument/2006/relationships/hyperlink" Target="https://nclt.gov.in/sites/default/files/Calendar2021.pdf" TargetMode="External"/><Relationship Id="rId234" Type="http://schemas.openxmlformats.org/officeDocument/2006/relationships/hyperlink" Target="https://www.pib.gov.in/PressReleseDetail.aspx?PRID=1677326" TargetMode="External"/><Relationship Id="rId239" Type="http://schemas.openxmlformats.org/officeDocument/2006/relationships/hyperlink" Target="https://www.livemint.com/market/mark-to-market/cci-probe-is-only-a-near-term-overhang-for-cement-stocks-unless-there-is-concre-11608013427940.html" TargetMode="External"/><Relationship Id="rId2" Type="http://schemas.openxmlformats.org/officeDocument/2006/relationships/numbering" Target="numbering.xml"/><Relationship Id="rId29" Type="http://schemas.openxmlformats.org/officeDocument/2006/relationships/hyperlink" Target="http://www.mca.gov.in/Ministry/pdf/CompaniesFourthAmendmentRules_19122018.pdf" TargetMode="External"/><Relationship Id="rId250" Type="http://schemas.openxmlformats.org/officeDocument/2006/relationships/hyperlink" Target="https://www.irdai.gov.in/ADMINCMS/cms/whatsNew_Layout.aspx?page=PageNo4316&amp;flag=1" TargetMode="External"/><Relationship Id="rId255" Type="http://schemas.openxmlformats.org/officeDocument/2006/relationships/fontTable" Target="fontTable.xml"/><Relationship Id="rId24" Type="http://schemas.openxmlformats.org/officeDocument/2006/relationships/hyperlink" Target="https://www.gst.gov.in/newsandupdates/read/429" TargetMode="External"/><Relationship Id="rId40" Type="http://schemas.openxmlformats.org/officeDocument/2006/relationships/hyperlink" Target="http://www.mca.gov.in/Ministry/pdf/Circular19_30042020.pdf" TargetMode="External"/><Relationship Id="rId45" Type="http://schemas.openxmlformats.org/officeDocument/2006/relationships/hyperlink" Target="http://www.mca.gov.in/Ministry/pdf/FifthAmdtRules_18122020.pdf" TargetMode="External"/><Relationship Id="rId66" Type="http://schemas.openxmlformats.org/officeDocument/2006/relationships/hyperlink" Target="https://www.rbi.org.in/Scripts/BS_PressReleaseDisplay.aspx?prid=50784" TargetMode="External"/><Relationship Id="rId87" Type="http://schemas.openxmlformats.org/officeDocument/2006/relationships/hyperlink" Target="https://www.rbi.org.in/Scripts/BS_PressReleaseDisplay.aspx?prid=50896" TargetMode="External"/><Relationship Id="rId110" Type="http://schemas.openxmlformats.org/officeDocument/2006/relationships/hyperlink" Target="http://egazette.nic.in/WriteReadData/2020/224080.pdf" TargetMode="External"/><Relationship Id="rId115" Type="http://schemas.openxmlformats.org/officeDocument/2006/relationships/hyperlink" Target="https://www.sebi.gov.in/legal/circulars/sep-2020/automation-of-continual-disclosures-under-regulation-7-2-of-sebi-prohibition-of-insider-trading-regulations-2015-system-driven-disclosures_47523.html" TargetMode="External"/><Relationship Id="rId131" Type="http://schemas.openxmlformats.org/officeDocument/2006/relationships/hyperlink" Target="https://www.sebi.gov.in/enforcement/recovery-proceedings/dec-2020/attachment-order-for-recovery-certificate-no-3129-of-2020-divya-sushil-kumar-shah_48333.html" TargetMode="External"/><Relationship Id="rId136" Type="http://schemas.openxmlformats.org/officeDocument/2006/relationships/hyperlink" Target="https://www.sebi.gov.in/enforcement/orders/dec-2020/order-in-the-matter-of-application-of-63-moons-technologies-limited-erstwhile-financial-technologies-india-limited-seeking-renewal-of-approval-as-a-stp-service-provider_48351.html" TargetMode="External"/><Relationship Id="rId157" Type="http://schemas.openxmlformats.org/officeDocument/2006/relationships/hyperlink" Target="https://www.sebi.gov.in/legal/circulars/dec-2020/framework-for-issue-of-depository-receipts-clarifications_48477.html" TargetMode="External"/><Relationship Id="rId178" Type="http://schemas.openxmlformats.org/officeDocument/2006/relationships/hyperlink" Target="https://www.sebi.gov.in/enforcement/orders/jan-2021/adjudication-order-in-respect-4-entities-in-the-matter-of-reliance-petroleum-limited_48637.html" TargetMode="External"/><Relationship Id="rId61" Type="http://schemas.openxmlformats.org/officeDocument/2006/relationships/hyperlink" Target="https://www.rbi.org.in/Scripts/NotificationUser.aspx?Id=12000&amp;Mode=0" TargetMode="External"/><Relationship Id="rId82" Type="http://schemas.openxmlformats.org/officeDocument/2006/relationships/hyperlink" Target="https://www.rbi.org.in/Scripts/BS_PressReleaseDisplay.aspx?prid=50872" TargetMode="External"/><Relationship Id="rId152" Type="http://schemas.openxmlformats.org/officeDocument/2006/relationships/hyperlink" Target="https://www.sebi.gov.in/filings/public-issues/dec-2020/laxmi-organic-industries-limited-drhp_48448.html" TargetMode="External"/><Relationship Id="rId173" Type="http://schemas.openxmlformats.org/officeDocument/2006/relationships/hyperlink" Target="https://www.sebi.gov.in/reports-and-statistics/notice-for-meeting-on-schemes/dec-2020/notice-to-secured-creditors-from-sadbhav-engineering-limited_48619.html" TargetMode="External"/><Relationship Id="rId194" Type="http://schemas.openxmlformats.org/officeDocument/2006/relationships/hyperlink" Target="https://www.ibbi.gov.in/uploads/order/d90e3564a2cf49ed0c35cd22247b35f1.pdf" TargetMode="External"/><Relationship Id="rId199" Type="http://schemas.openxmlformats.org/officeDocument/2006/relationships/hyperlink" Target="https://www.ibbi.gov.in/uploads/whatsnew/2020-12-15-100751-nfmez-d2234f97a38f5b60c010a65f798d0401.pdf" TargetMode="External"/><Relationship Id="rId203" Type="http://schemas.openxmlformats.org/officeDocument/2006/relationships/hyperlink" Target="https://www.ibbi.gov.in/uploads/whatsnew/46017b5e31fb26821059f71e59bf8dfe.pdf" TargetMode="External"/><Relationship Id="rId208" Type="http://schemas.openxmlformats.org/officeDocument/2006/relationships/hyperlink" Target="https://www.ibbi.gov.in/uploads/whatsnew/a807b798b208f8715872f3cd0f03683a.pdf" TargetMode="External"/><Relationship Id="rId229" Type="http://schemas.openxmlformats.org/officeDocument/2006/relationships/hyperlink" Target="https://www.pib.gov.in/PressReleseDetail.aspx?PRID=1680728" TargetMode="External"/><Relationship Id="rId19" Type="http://schemas.openxmlformats.org/officeDocument/2006/relationships/hyperlink" Target="https://www.incometaxindia.gov.in/communications/notification/notification_91_2020.pdf" TargetMode="External"/><Relationship Id="rId224" Type="http://schemas.openxmlformats.org/officeDocument/2006/relationships/hyperlink" Target="https://www.pib.gov.in/PressReleseDetail.aspx?PRID=1679380" TargetMode="External"/><Relationship Id="rId240" Type="http://schemas.openxmlformats.org/officeDocument/2006/relationships/hyperlink" Target="https://www.business-standard.com/article/companies/carlsberg-sabmiller-ub-colluded-to-fix-beer-prices-in-india-cci-report-120121100285_1.html" TargetMode="External"/><Relationship Id="rId245" Type="http://schemas.openxmlformats.org/officeDocument/2006/relationships/hyperlink" Target="https://www.irdai.gov.in/ADMINCMS/cms/whatsNew_Layout.aspx?page=PageNo4302&amp;flag=1" TargetMode="External"/><Relationship Id="rId14" Type="http://schemas.openxmlformats.org/officeDocument/2006/relationships/hyperlink" Target="https://www.incometaxindia.gov.in/communications/circular/circular-21-of-2020.pdf" TargetMode="External"/><Relationship Id="rId30" Type="http://schemas.openxmlformats.org/officeDocument/2006/relationships/hyperlink" Target="http://www.mca.gov.in/Ministry/pdf/CompaniesOwnersAmendmentRules_08020219.pdf" TargetMode="External"/><Relationship Id="rId35" Type="http://schemas.openxmlformats.org/officeDocument/2006/relationships/hyperlink" Target="http://www.mca.gov.in/Ministry/pdf/Companies4thAmendtRules_30092019.pdf" TargetMode="External"/><Relationship Id="rId56" Type="http://schemas.openxmlformats.org/officeDocument/2006/relationships/hyperlink" Target="https://www.rbi.org.in/Scripts/NotificationUser.aspx?Id=12004&amp;Mode=0" TargetMode="External"/><Relationship Id="rId77" Type="http://schemas.openxmlformats.org/officeDocument/2006/relationships/hyperlink" Target="https://www.rbi.org.in/Scripts/NotificationUser.aspx?Id=12008&amp;Mode=0" TargetMode="External"/><Relationship Id="rId100" Type="http://schemas.openxmlformats.org/officeDocument/2006/relationships/hyperlink" Target="https://www.epfindia.gov.in/site_docs/PDFs/Circulars/Y2020-2021/Email_KAVACH_137.pdf" TargetMode="External"/><Relationship Id="rId105" Type="http://schemas.openxmlformats.org/officeDocument/2006/relationships/hyperlink" Target="https://www.esic.nic.in/attachments/circularfile/16c507840ac994c8b722436e97ce80ab.pdf" TargetMode="External"/><Relationship Id="rId126" Type="http://schemas.openxmlformats.org/officeDocument/2006/relationships/hyperlink" Target="https://www.sebi.gov.in/filings/processing-status/dec-2020/processing-status-scheme-of-arrangement-_48125.html" TargetMode="External"/><Relationship Id="rId147" Type="http://schemas.openxmlformats.org/officeDocument/2006/relationships/hyperlink" Target="https://www.sebi.gov.in/filings/public-issues/dec-2020/burger-king-india-ltd-prospectus_48411.html" TargetMode="External"/><Relationship Id="rId168" Type="http://schemas.openxmlformats.org/officeDocument/2006/relationships/hyperlink" Target="https://www.sebi.gov.in/enforcement/orders/dec-2020/adjudication-order-in-respect-of-comfort-intech-ltd-in-the-matter-of-ravi-kumar-distilleries-ltd-_48588.html" TargetMode="External"/><Relationship Id="rId8" Type="http://schemas.openxmlformats.org/officeDocument/2006/relationships/hyperlink" Target="https://www.incometaxindia.gov.in/Lists/Press%20Releases/Attachments/889/Press-release-Extension-of-time-limits.pdf" TargetMode="External"/><Relationship Id="rId51" Type="http://schemas.openxmlformats.org/officeDocument/2006/relationships/hyperlink" Target="https://flair.rbi.org.in/fla/" TargetMode="External"/><Relationship Id="rId72" Type="http://schemas.openxmlformats.org/officeDocument/2006/relationships/hyperlink" Target="https://www.rbi.org.in/Scripts/BS_PressReleaseDisplay.aspx?prid=50818" TargetMode="External"/><Relationship Id="rId93" Type="http://schemas.openxmlformats.org/officeDocument/2006/relationships/hyperlink" Target="https://www.esic.nic.in/circulars/index/page:1" TargetMode="External"/><Relationship Id="rId98" Type="http://schemas.openxmlformats.org/officeDocument/2006/relationships/hyperlink" Target="https://www.pib.gov.in/PressReleseDetail.aspx?PRID=1677626" TargetMode="External"/><Relationship Id="rId121" Type="http://schemas.openxmlformats.org/officeDocument/2006/relationships/hyperlink" Target="https://www.sebi.gov.in/legal/circulars/aug-2019/disclosure-of-reasons-for-encumbrance-by-promoter-of-listed-companies_43837.html" TargetMode="External"/><Relationship Id="rId142" Type="http://schemas.openxmlformats.org/officeDocument/2006/relationships/hyperlink" Target="https://www.sebi.gov.in/legal/circulars/dec-2020/additional-payment-mechanism-i-e-asba-etc-for-payment-of-balance-money-in-calls-for-partly-paid-specified-securities-issued-by-the-listed-entity_48378.html" TargetMode="External"/><Relationship Id="rId163" Type="http://schemas.openxmlformats.org/officeDocument/2006/relationships/hyperlink" Target="https://www.sebi.gov.in/filings/takeovers/dec-2020/fairchem-organics-limited_48560.html" TargetMode="External"/><Relationship Id="rId184" Type="http://schemas.openxmlformats.org/officeDocument/2006/relationships/hyperlink" Target="https://www.bseindia.com/markets/MarketInfo/DispNewNoticesCirculars.aspx?page=20201204-5" TargetMode="External"/><Relationship Id="rId189" Type="http://schemas.openxmlformats.org/officeDocument/2006/relationships/hyperlink" Target="https://www.ibbi.gov.in/uploads/whatsnew/09e0440b2a6942e15e384a3d287d5158.pdf" TargetMode="External"/><Relationship Id="rId219" Type="http://schemas.openxmlformats.org/officeDocument/2006/relationships/hyperlink" Target="https://msme.gov.in/circulars/activities-nic-codes-not-covered-exception-certain-categories-under-msmed-act-2006-udyam" TargetMode="External"/><Relationship Id="rId3" Type="http://schemas.openxmlformats.org/officeDocument/2006/relationships/styles" Target="styles.xml"/><Relationship Id="rId214" Type="http://schemas.openxmlformats.org/officeDocument/2006/relationships/hyperlink" Target="https://nclt.gov.in/sites/default/files/November/circulars/Re-constitution%20of%20all%20NCLT%20Benches%20order%20dated%2025.11.2020.pdf" TargetMode="External"/><Relationship Id="rId230" Type="http://schemas.openxmlformats.org/officeDocument/2006/relationships/hyperlink" Target="https://www.pib.gov.in/PressReleseDetail.aspx?PRID=1681258" TargetMode="External"/><Relationship Id="rId235" Type="http://schemas.openxmlformats.org/officeDocument/2006/relationships/hyperlink" Target="https://economictimes.indiatimes.com/news/economy/policy/competition-commission-of-india-scraps-certain-disclosure-requirements-for-merger-reviews/articleshow/79519001.cms" TargetMode="External"/><Relationship Id="rId251" Type="http://schemas.openxmlformats.org/officeDocument/2006/relationships/hyperlink" Target="https://www.irdai.gov.in/ADMINCMS/cms/whatsNew_Layout.aspx?page=PageNo4315&amp;flag=1" TargetMode="External"/><Relationship Id="rId256" Type="http://schemas.openxmlformats.org/officeDocument/2006/relationships/theme" Target="theme/theme1.xml"/><Relationship Id="rId25" Type="http://schemas.openxmlformats.org/officeDocument/2006/relationships/hyperlink" Target="https://www.cbic.gov.in/resources/htdocs-cbec/gst/notfctn-91-central-tax-english-2020.pdf;jsessionid=28E442116F039B108DA9928514892A8D" TargetMode="External"/><Relationship Id="rId46" Type="http://schemas.openxmlformats.org/officeDocument/2006/relationships/hyperlink" Target="http://www.mca.gov.in/Ministry/pdf/SecondAmdtRules_18122020.pdf" TargetMode="External"/><Relationship Id="rId67" Type="http://schemas.openxmlformats.org/officeDocument/2006/relationships/hyperlink" Target="https://www.rbi.org.in/Scripts/BS_PressReleaseDisplay.aspx?prid=50791" TargetMode="External"/><Relationship Id="rId116" Type="http://schemas.openxmlformats.org/officeDocument/2006/relationships/hyperlink" Target="https://www.sebi.gov.in/legal/circulars/sep-2020/system-driven-disclosures-sdd-under-sebi-sast-regulations-2011_47632.html" TargetMode="External"/><Relationship Id="rId137" Type="http://schemas.openxmlformats.org/officeDocument/2006/relationships/hyperlink" Target="https://www.sebi.gov.in/enforcement/orders/dec-2020/adjudication-order-in-respect-of-elevator-builders-pvt-ltd-in-the-matter-of-mahadushi-international-trade-limited-currently-known-as-negotium-international-trade-limited_48359.html" TargetMode="External"/><Relationship Id="rId158" Type="http://schemas.openxmlformats.org/officeDocument/2006/relationships/hyperlink" Target="https://www.sebi.gov.in/enforcement/orders/dec-2020/adjudication-order-in-respect-of-umesh-kashinath-gawand-kamlesh-kanahiyalal-joshi-and-jagdish-goverdhan-ajwani-in-the-matter-of-global-securities-limited_48487.html" TargetMode="External"/><Relationship Id="rId20" Type="http://schemas.openxmlformats.org/officeDocument/2006/relationships/hyperlink" Target="https://www.gst.gov.in/newsandupdates/read/428" TargetMode="External"/><Relationship Id="rId41" Type="http://schemas.openxmlformats.org/officeDocument/2006/relationships/hyperlink" Target="http://www.mca.gov.in/Ministry/pdf/GeneralCircularNo.26_06072020.pdf" TargetMode="External"/><Relationship Id="rId62" Type="http://schemas.openxmlformats.org/officeDocument/2006/relationships/hyperlink" Target="https://www.rbi.org.in/Scripts/NotificationUser.aspx?Id=11998&amp;Mode=0" TargetMode="External"/><Relationship Id="rId83" Type="http://schemas.openxmlformats.org/officeDocument/2006/relationships/hyperlink" Target="https://www.rbi.org.in/Scripts/BS_PressReleaseDisplay.aspx?prid=50881" TargetMode="External"/><Relationship Id="rId88" Type="http://schemas.openxmlformats.org/officeDocument/2006/relationships/hyperlink" Target="https://www.rbi.org.in/Scripts/BS_PressReleaseDisplay.aspx?prid=50906" TargetMode="External"/><Relationship Id="rId111" Type="http://schemas.openxmlformats.org/officeDocument/2006/relationships/hyperlink" Target="http://egazette.nic.in/WriteReadData/2020/224079.pdf" TargetMode="External"/><Relationship Id="rId132" Type="http://schemas.openxmlformats.org/officeDocument/2006/relationships/hyperlink" Target="https://www.sebi.gov.in/legal/circulars/dec-2020/operational-guidelines-for-transfer-and-dematerialization-of-re-lodged-physical-shares_48336.html" TargetMode="External"/><Relationship Id="rId153" Type="http://schemas.openxmlformats.org/officeDocument/2006/relationships/hyperlink" Target="https://www.sebi.gov.in/enforcement/auction-notice-under-recovery-proceedings/dec-2020/notice-of-auction-in-the-matter-of-royal-twinkle-star-club-ltd-and-citrus-check-inn-ltd-pursuant-to-directions-of-the-hon-ble-supreme-court-vide-order-dated-december-13-" TargetMode="External"/><Relationship Id="rId174" Type="http://schemas.openxmlformats.org/officeDocument/2006/relationships/hyperlink" Target="https://www.sebi.gov.in/legal/circulars/dec-2020/creation-of-security-in-issuance-of-listed-debt-securities-and-due-diligence-by-debenture-trustee-s-extension-of-timeline-for-implementation_48621.html" TargetMode="External"/><Relationship Id="rId179" Type="http://schemas.openxmlformats.org/officeDocument/2006/relationships/hyperlink" Target="https://www.bseindia.com/markets/MarketInfo/DispNewNoticesCirculars.aspx?page=20201231-38" TargetMode="External"/><Relationship Id="rId195" Type="http://schemas.openxmlformats.org/officeDocument/2006/relationships/hyperlink" Target="https://www.ibbi.gov.in/uploads/order/2020-12-07-165210-i7pvm-ecaee9ce123e4e1bfca682763cfdcf4a.pdf" TargetMode="External"/><Relationship Id="rId209" Type="http://schemas.openxmlformats.org/officeDocument/2006/relationships/hyperlink" Target="https://www.ibbi.gov.in/uploads/whatsnew/6319dc44e0234bf2f077d20ba317d00f.pdf" TargetMode="External"/><Relationship Id="rId190" Type="http://schemas.openxmlformats.org/officeDocument/2006/relationships/hyperlink" Target="https://www.ibbi.gov.in/uploads/whatsnew/2f5fbbdccb7fae4d8e87e292bac5f667.pdf" TargetMode="External"/><Relationship Id="rId204" Type="http://schemas.openxmlformats.org/officeDocument/2006/relationships/hyperlink" Target="https://www.ibbi.gov.in/uploads/order/49fcaed7fd5ede0e989144b01162a54d.pdf" TargetMode="External"/><Relationship Id="rId220" Type="http://schemas.openxmlformats.org/officeDocument/2006/relationships/hyperlink" Target="https://economictimes.indiatimes.com/small-biz/sme-sector/iit-kgp-devices-ai-based-system-to-inspect-quality-of-msme-goods/articleshow/79546168.cms" TargetMode="External"/><Relationship Id="rId225" Type="http://schemas.openxmlformats.org/officeDocument/2006/relationships/hyperlink" Target="https://www.pib.gov.in/PressReleseDetail.aspx?PRID=1679667" TargetMode="External"/><Relationship Id="rId241" Type="http://schemas.openxmlformats.org/officeDocument/2006/relationships/hyperlink" Target="https://www.pib.gov.in/PressReleseDetail.aspx?PRID=1685061" TargetMode="External"/><Relationship Id="rId246" Type="http://schemas.openxmlformats.org/officeDocument/2006/relationships/hyperlink" Target="https://www.irdai.gov.in/ADMINCMS/cms/whatsNew_Layout.aspx?page=PageNo4311&amp;flag=1" TargetMode="External"/><Relationship Id="rId15" Type="http://schemas.openxmlformats.org/officeDocument/2006/relationships/hyperlink" Target="https://www.incometaxindiaefiling.gov.in/eFiling/Portal/StaticPDF_News/FAQ_On_UDIN.pdf" TargetMode="External"/><Relationship Id="rId36" Type="http://schemas.openxmlformats.org/officeDocument/2006/relationships/hyperlink" Target="http://www.mca.gov.in/Ministry/pdf/DIR3KYCcompleteMessage_13042019.pdf" TargetMode="External"/><Relationship Id="rId57" Type="http://schemas.openxmlformats.org/officeDocument/2006/relationships/hyperlink" Target="https://www.rbi.org.in/Scripts/BS_PressReleaseDisplay.aspx?prid=50735" TargetMode="External"/><Relationship Id="rId106" Type="http://schemas.openxmlformats.org/officeDocument/2006/relationships/hyperlink" Target="https://www.esic.nic.in/attachments/circularfile/d7f1130ee95cef81332895dc695147fd.pdf" TargetMode="External"/><Relationship Id="rId127" Type="http://schemas.openxmlformats.org/officeDocument/2006/relationships/hyperlink" Target="https://www.sebi.gov.in/enforcement/informal-guidance/dec-2020/informal-guidance-in-the-matter-of-mirae-asset-investment-managers-india-pvt-ltd-_48319.html" TargetMode="External"/><Relationship Id="rId10" Type="http://schemas.openxmlformats.org/officeDocument/2006/relationships/hyperlink" Target="https://www.incometaxindia.gov.in/communications/notification/notification_85_2020.pdf" TargetMode="External"/><Relationship Id="rId31" Type="http://schemas.openxmlformats.org/officeDocument/2006/relationships/hyperlink" Target="https://enlightengovernance.blogspot.com/2019/07/draft-format-for-ben-1-sbo-rules-2018.html" TargetMode="External"/><Relationship Id="rId52" Type="http://schemas.openxmlformats.org/officeDocument/2006/relationships/hyperlink" Target="https://www.rbi.org.in/Scripts/NotificationUser.aspx?Id=11998&amp;Mode=0" TargetMode="External"/><Relationship Id="rId73" Type="http://schemas.openxmlformats.org/officeDocument/2006/relationships/hyperlink" Target="https://www.rbi.org.in/Scripts/BS_PressReleaseDisplay.aspx?prid=50828" TargetMode="External"/><Relationship Id="rId78" Type="http://schemas.openxmlformats.org/officeDocument/2006/relationships/hyperlink" Target="https://www.rbi.org.in/Scripts/BS_PressReleaseDisplay.aspx?prid=50857" TargetMode="External"/><Relationship Id="rId94" Type="http://schemas.openxmlformats.org/officeDocument/2006/relationships/image" Target="media/image2.jpeg"/><Relationship Id="rId99" Type="http://schemas.openxmlformats.org/officeDocument/2006/relationships/hyperlink" Target="https://www.epfindia.gov.in/site_docs/PDFs/Circulars/Y2020-2021/LC_Judgement_03122020.pdf" TargetMode="External"/><Relationship Id="rId101" Type="http://schemas.openxmlformats.org/officeDocument/2006/relationships/hyperlink" Target="https://www.epfindia.gov.in/site_docs/PDFs/Circulars/Y2020-2021/HRD_Holidays_2021_440.pdf" TargetMode="External"/><Relationship Id="rId122" Type="http://schemas.openxmlformats.org/officeDocument/2006/relationships/hyperlink" Target="https://www.sebi.gov.in/legal/circulars/aug-2019/non-compliance-with-certain-provisions-of-sebi-issue-of-capital-and-disclosure-requirements-regulations-2018-icdr-regulations-_43941.html" TargetMode="External"/><Relationship Id="rId143" Type="http://schemas.openxmlformats.org/officeDocument/2006/relationships/hyperlink" Target="https://www.sebi.gov.in/filings/buybacks/dec-2020/garware-technical-fibres-limited-draft-letter-of-offer_48387.html" TargetMode="External"/><Relationship Id="rId148" Type="http://schemas.openxmlformats.org/officeDocument/2006/relationships/hyperlink" Target="https://www.sebi.gov.in/reports-and-statistics/reports/dec-2020/consultation-paper-on-review-of-framework-of-innovators-growth-platform-igp-under-sebi-issue-of-capital-and-disclosure-requirements-regulations-2018-_48428.html" TargetMode="External"/><Relationship Id="rId164" Type="http://schemas.openxmlformats.org/officeDocument/2006/relationships/hyperlink" Target="https://www.sebi.gov.in/filings/mutual-funds/dec-2020/bnp-paribas-aqua-fund-of-fund_48564.html" TargetMode="External"/><Relationship Id="rId169" Type="http://schemas.openxmlformats.org/officeDocument/2006/relationships/hyperlink" Target="https://www.sebi.gov.in/enforcement/orders/dec-2020/order-under-section-15i-3-of-sebi-act-1992-in-respect-of-seema-securities-ltd-_48596.html" TargetMode="External"/><Relationship Id="rId185" Type="http://schemas.openxmlformats.org/officeDocument/2006/relationships/hyperlink" Target="https://www.ibbi.gov.in/uploads/order/61a52784cae68c2c0132d5c619fa39a7.pdf" TargetMode="External"/><Relationship Id="rId4" Type="http://schemas.openxmlformats.org/officeDocument/2006/relationships/settings" Target="settings.xml"/><Relationship Id="rId9" Type="http://schemas.openxmlformats.org/officeDocument/2006/relationships/hyperlink" Target="https://www.incometaxindia.gov.in/Lists/Press%20Releases/Attachments/889/Press-release-Extension-of-time-limits.pdf" TargetMode="External"/><Relationship Id="rId180" Type="http://schemas.openxmlformats.org/officeDocument/2006/relationships/hyperlink" Target="https://www.bseindia.com/markets/MarketInfo/DispNewNoticesCirculars.aspx?page=20201223-8" TargetMode="External"/><Relationship Id="rId210" Type="http://schemas.openxmlformats.org/officeDocument/2006/relationships/hyperlink" Target="https://www.ibbi.gov.in/uploads/legalframwork/4a38b0aa7994e2bdbe63d67fd0a5d212.pdf" TargetMode="External"/><Relationship Id="rId215" Type="http://schemas.openxmlformats.org/officeDocument/2006/relationships/hyperlink" Target="https://nclt.gov.in/sites/default/files/December/circulars/Notice%20dated%202.12.2020-E-filing%20at%20NCLT%20Chennai%20Bench.pdf" TargetMode="External"/><Relationship Id="rId236" Type="http://schemas.openxmlformats.org/officeDocument/2006/relationships/hyperlink" Target="https://economictimes.indiatimes.com/news/economy/policy/cci-trains-its-focus-on-pe-investments-across-sectors-in-india/articleshow/79562517.cms" TargetMode="External"/><Relationship Id="rId26" Type="http://schemas.openxmlformats.org/officeDocument/2006/relationships/hyperlink" Target="https://www.cbic.gov.in/resources/htdocs-cbec/gst/notfctn-05-2020-cgst-rate-english.pdf;jsessionid=6D85D59E7EF19FC82F6E6C1D7FCCCFA0" TargetMode="External"/><Relationship Id="rId231" Type="http://schemas.openxmlformats.org/officeDocument/2006/relationships/hyperlink" Target="https://www.pib.gov.in/PressReleseDetail.aspx?PRID=1681757" TargetMode="External"/><Relationship Id="rId252" Type="http://schemas.openxmlformats.org/officeDocument/2006/relationships/hyperlink" Target="mailto:lalitrajput537@gmail.com" TargetMode="External"/><Relationship Id="rId47" Type="http://schemas.openxmlformats.org/officeDocument/2006/relationships/hyperlink" Target="http://www.mca.gov.in/Ministry/pdf/Circular_03122020.pdf" TargetMode="External"/><Relationship Id="rId68" Type="http://schemas.openxmlformats.org/officeDocument/2006/relationships/hyperlink" Target="http://egazette.nic.in/WriteReadData/2020/223487.pdf" TargetMode="External"/><Relationship Id="rId89" Type="http://schemas.openxmlformats.org/officeDocument/2006/relationships/hyperlink" Target="https://www.rbi.org.in/Scripts/BS_PressReleaseDisplay.aspx?prid=50905" TargetMode="External"/><Relationship Id="rId112" Type="http://schemas.openxmlformats.org/officeDocument/2006/relationships/hyperlink" Target="https://www.bseindia.com/corporates/Displaydata.aspx?Id=7a3c8414-03fa-4976-8579-db3f8fc8d2bc&amp;Page=cir" TargetMode="External"/><Relationship Id="rId133" Type="http://schemas.openxmlformats.org/officeDocument/2006/relationships/hyperlink" Target="https://www.sebi.gov.in/filings/buybacks/dec-2020/asahi-songwon-colours-limited-letter-of-offer_48337.html" TargetMode="External"/><Relationship Id="rId154" Type="http://schemas.openxmlformats.org/officeDocument/2006/relationships/hyperlink" Target="https://www.sebi.gov.in/media/press-releases/dec-2020/sebi-board-meeting_48451.html" TargetMode="External"/><Relationship Id="rId175" Type="http://schemas.openxmlformats.org/officeDocument/2006/relationships/hyperlink" Target="https://www.sebi.gov.in/legal/circulars/dec-2020/relaxation-in-timelines-for-compliance-with-regulatory-requirements_48625.html" TargetMode="External"/><Relationship Id="rId196" Type="http://schemas.openxmlformats.org/officeDocument/2006/relationships/hyperlink" Target="https://ibbi.gov.in/workshop/workshop-details/92" TargetMode="External"/><Relationship Id="rId200" Type="http://schemas.openxmlformats.org/officeDocument/2006/relationships/hyperlink" Target="https://www.ibbi.gov.in/uploads/order/310b4c7220eb2318f0dcf35c39a94d4d.pdf" TargetMode="External"/><Relationship Id="rId16" Type="http://schemas.openxmlformats.org/officeDocument/2006/relationships/hyperlink" Target="https://www.incometaxindiaefiling.gov.in/eFiling/Portal/StaticPDF_News/Instruction_for_using_Java_utilities.pdf" TargetMode="External"/><Relationship Id="rId221" Type="http://schemas.openxmlformats.org/officeDocument/2006/relationships/hyperlink" Target="https://economictimes.indiatimes.com/small-biz/sme-sector/odisha-govt-extends-financial-incentive-to-278-msme-units/articleshow/79472107.cms" TargetMode="External"/><Relationship Id="rId242" Type="http://schemas.openxmlformats.org/officeDocument/2006/relationships/hyperlink" Target="https://www.pib.gov.in/PressReleseDetail.aspx?PRID=1684963" TargetMode="External"/><Relationship Id="rId37" Type="http://schemas.openxmlformats.org/officeDocument/2006/relationships/hyperlink" Target="http://www.mca.gov.in/Ministry/pdf/Rules_23052019.pdf" TargetMode="External"/><Relationship Id="rId58" Type="http://schemas.openxmlformats.org/officeDocument/2006/relationships/hyperlink" Target="https://www.rbi.org.in/Scripts/BS_PressReleaseDisplay.aspx?prid=50754" TargetMode="External"/><Relationship Id="rId79" Type="http://schemas.openxmlformats.org/officeDocument/2006/relationships/hyperlink" Target="https://www.rbi.org.in/Scripts/BS_PressReleaseDisplay.aspx?prid=50859" TargetMode="External"/><Relationship Id="rId102" Type="http://schemas.openxmlformats.org/officeDocument/2006/relationships/hyperlink" Target="https://www.esic.nic.in/attachments/circularfile/8460fda3c2f5d3aed68117744a941dba.pdf" TargetMode="External"/><Relationship Id="rId123" Type="http://schemas.openxmlformats.org/officeDocument/2006/relationships/hyperlink" Target="https://www.sebi.gov.in/legal/circulars/apr-2020/one-time-relaxation-with-respect-to-validity-of-sebi-observations_46536.html" TargetMode="External"/><Relationship Id="rId144" Type="http://schemas.openxmlformats.org/officeDocument/2006/relationships/hyperlink" Target="https://www.sebi.gov.in/filings/public-issues/dec-2020/mrs-bectors-food-specialities-limited_48392.html" TargetMode="External"/><Relationship Id="rId90" Type="http://schemas.openxmlformats.org/officeDocument/2006/relationships/hyperlink" Target="https://www.rbi.org.in/Scripts/BS_PressReleaseDisplay.aspx?prid=50902" TargetMode="External"/><Relationship Id="rId165" Type="http://schemas.openxmlformats.org/officeDocument/2006/relationships/hyperlink" Target="https://www.sebi.gov.in/media/unsc-sanctions-committee-list/dec-2020/notification-on-updated-lists-of-unscr-1718-sanctions-committee_48565.html" TargetMode="External"/><Relationship Id="rId186" Type="http://schemas.openxmlformats.org/officeDocument/2006/relationships/hyperlink" Target="https://www.ibbi.gov.in/uploads/order/2020-12-01-193525-ugoqb-906869968a68bfb433fc8d2e7d767827.pdf" TargetMode="External"/><Relationship Id="rId211" Type="http://schemas.openxmlformats.org/officeDocument/2006/relationships/hyperlink" Target="https://www.ibbi.gov.in/uploads/whatsnew/fa935ffed5f97e07eeca72be234c9317.pdf" TargetMode="External"/><Relationship Id="rId232" Type="http://schemas.openxmlformats.org/officeDocument/2006/relationships/hyperlink" Target="https://www.pib.gov.in/PressReleseDetail.aspx?PRID=1685399" TargetMode="External"/><Relationship Id="rId253" Type="http://schemas.openxmlformats.org/officeDocument/2006/relationships/header" Target="header1.xml"/><Relationship Id="rId27" Type="http://schemas.openxmlformats.org/officeDocument/2006/relationships/hyperlink" Target="https://www.gst.gov.in/newsandupdates/read/433" TargetMode="External"/><Relationship Id="rId48" Type="http://schemas.openxmlformats.org/officeDocument/2006/relationships/hyperlink" Target="http://egazette.nic.in/WriteReadData/2020/223784.pdf" TargetMode="External"/><Relationship Id="rId69" Type="http://schemas.openxmlformats.org/officeDocument/2006/relationships/hyperlink" Target="https://www.rbi.org.in/Scripts/BS_PressReleaseDisplay.aspx?prid=50796" TargetMode="External"/><Relationship Id="rId113" Type="http://schemas.openxmlformats.org/officeDocument/2006/relationships/hyperlink" Target="https://erience.in/regulation-34.php" TargetMode="External"/><Relationship Id="rId134" Type="http://schemas.openxmlformats.org/officeDocument/2006/relationships/hyperlink" Target="https://www.sebi.gov.in/reports-and-statistics/reports/dec-2020/consultation-paper-on-review-of-the-ncds-along-with-warrants-under-qip_48339.html" TargetMode="External"/><Relationship Id="rId80" Type="http://schemas.openxmlformats.org/officeDocument/2006/relationships/hyperlink" Target="https://www.rbi.org.in/Scripts/BS_PressReleaseDisplay.aspx?prid=50863" TargetMode="External"/><Relationship Id="rId155" Type="http://schemas.openxmlformats.org/officeDocument/2006/relationships/hyperlink" Target="https://www.sebi.gov.in/media/public-notices/dec-2020/facility-for-investors-of-pacl-ltd-to-check-status-of-deficiency-in-claim-applications-and-making-good-those-deficiencies_48455.html" TargetMode="External"/><Relationship Id="rId176" Type="http://schemas.openxmlformats.org/officeDocument/2006/relationships/hyperlink" Target="https://www.sebi.gov.in/legal/circulars/dec-2020/circular-on-mutual-funds_48630.html" TargetMode="External"/><Relationship Id="rId197" Type="http://schemas.openxmlformats.org/officeDocument/2006/relationships/hyperlink" Target="https://www.ibbi.gov.in/uploads/order/f69a1432224c242e48308651fb0b327c.pdf" TargetMode="External"/><Relationship Id="rId201" Type="http://schemas.openxmlformats.org/officeDocument/2006/relationships/hyperlink" Target="https://www.ibbi.gov.in/uploads/order/d5d2b8fdf8e559b55b349d6e40d1dae8.pdf" TargetMode="External"/><Relationship Id="rId222" Type="http://schemas.openxmlformats.org/officeDocument/2006/relationships/hyperlink" Target="https://economictimes.indiatimes.com/small-biz/sme-sector/msme-units-engaged-as-vendors-with-the-government-or-psus-likely-to-revive-first-dun-bradstreet-report/articleshow/79545631.cms" TargetMode="External"/><Relationship Id="rId243" Type="http://schemas.openxmlformats.org/officeDocument/2006/relationships/hyperlink" Target="https://www.pib.gov.in/PressReleseDetail.aspx?PRID=1684961" TargetMode="External"/><Relationship Id="rId17" Type="http://schemas.openxmlformats.org/officeDocument/2006/relationships/hyperlink" Target="https://www.incometaxindia.gov.in/communications/notification/notification90_2020.pdf" TargetMode="External"/><Relationship Id="rId38" Type="http://schemas.openxmlformats.org/officeDocument/2006/relationships/hyperlink" Target="http://www.mca.gov.in/Ministry/pdf/FormPAS6_28112019.pdf" TargetMode="External"/><Relationship Id="rId59" Type="http://schemas.openxmlformats.org/officeDocument/2006/relationships/hyperlink" Target="https://www.rbi.org.in/Scripts/BS_PressReleaseDisplay.aspx?prid=50760" TargetMode="External"/><Relationship Id="rId103" Type="http://schemas.openxmlformats.org/officeDocument/2006/relationships/hyperlink" Target="https://www.pib.gov.in/PressReleseDetail.aspx?PRID=1679337" TargetMode="External"/><Relationship Id="rId124" Type="http://schemas.openxmlformats.org/officeDocument/2006/relationships/hyperlink" Target="https://www.sebi.gov.in/legal/circulars/sep-2020/relaxation-with-respect-to-validity-of-sebi-observations-and-revision-in-issue-size_47719.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slalitrajput@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052CE-FACD-4FF4-8B5E-2CA3E6FA8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1179</TotalTime>
  <Pages>1</Pages>
  <Words>17991</Words>
  <Characters>102554</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 Lalit rajput !! +91 8802581290</dc:creator>
  <cp:lastModifiedBy>Student</cp:lastModifiedBy>
  <cp:revision>300</cp:revision>
  <dcterms:created xsi:type="dcterms:W3CDTF">2020-08-31T12:45:00Z</dcterms:created>
  <dcterms:modified xsi:type="dcterms:W3CDTF">2021-01-04T04:33:00Z</dcterms:modified>
</cp:coreProperties>
</file>