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5D" w:rsidRPr="002D055D"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caps/>
          <w:color w:val="002060"/>
          <w:sz w:val="14"/>
          <w:szCs w:val="24"/>
          <w:u w:val="single"/>
          <w:lang w:eastAsia="en-IN"/>
        </w:rPr>
      </w:pP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caps/>
          <w:color w:val="002060"/>
          <w:sz w:val="24"/>
          <w:szCs w:val="24"/>
          <w:u w:val="single"/>
          <w:lang w:eastAsia="en-IN"/>
        </w:rPr>
      </w:pPr>
      <w:r w:rsidRPr="004863E6">
        <w:rPr>
          <w:rFonts w:ascii="Times New Roman" w:eastAsia="Times New Roman" w:hAnsi="Times New Roman" w:cs="Times New Roman"/>
          <w:b/>
          <w:caps/>
          <w:color w:val="002060"/>
          <w:sz w:val="24"/>
          <w:szCs w:val="24"/>
          <w:u w:val="single"/>
          <w:lang w:eastAsia="en-IN"/>
        </w:rPr>
        <w:t xml:space="preserve">About </w:t>
      </w:r>
      <w:proofErr w:type="gramStart"/>
      <w:r w:rsidRPr="004863E6">
        <w:rPr>
          <w:rFonts w:ascii="Times New Roman" w:eastAsia="Times New Roman" w:hAnsi="Times New Roman" w:cs="Times New Roman"/>
          <w:b/>
          <w:caps/>
          <w:color w:val="002060"/>
          <w:sz w:val="24"/>
          <w:szCs w:val="24"/>
          <w:u w:val="single"/>
          <w:lang w:eastAsia="en-IN"/>
        </w:rPr>
        <w:t>Article :</w:t>
      </w:r>
      <w:proofErr w:type="gramEnd"/>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12"/>
          <w:szCs w:val="24"/>
          <w:lang w:eastAsia="en-IN"/>
        </w:rPr>
      </w:pP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 xml:space="preserve">This article contains various </w:t>
      </w:r>
      <w:r w:rsidRPr="004863E6">
        <w:rPr>
          <w:rFonts w:ascii="Times New Roman" w:eastAsia="Times New Roman" w:hAnsi="Times New Roman" w:cs="Times New Roman"/>
          <w:b/>
          <w:color w:val="002060"/>
          <w:sz w:val="24"/>
          <w:szCs w:val="24"/>
          <w:u w:val="single"/>
          <w:lang w:eastAsia="en-IN"/>
        </w:rPr>
        <w:t>Compliance requirements</w:t>
      </w:r>
      <w:r w:rsidRPr="004863E6">
        <w:rPr>
          <w:rFonts w:ascii="Times New Roman" w:eastAsia="Times New Roman" w:hAnsi="Times New Roman" w:cs="Times New Roman"/>
          <w:color w:val="002060"/>
          <w:sz w:val="24"/>
          <w:szCs w:val="24"/>
          <w:lang w:eastAsia="en-IN"/>
        </w:rPr>
        <w:t xml:space="preserve"> for the </w:t>
      </w:r>
      <w:r w:rsidRPr="004863E6">
        <w:rPr>
          <w:rFonts w:ascii="Times New Roman" w:eastAsia="Times New Roman" w:hAnsi="Times New Roman" w:cs="Times New Roman"/>
          <w:b/>
          <w:color w:val="002060"/>
          <w:sz w:val="24"/>
          <w:szCs w:val="24"/>
          <w:u w:val="single"/>
          <w:lang w:eastAsia="en-IN"/>
        </w:rPr>
        <w:t xml:space="preserve">Month of December, 2020 </w:t>
      </w:r>
      <w:r w:rsidRPr="004863E6">
        <w:rPr>
          <w:rFonts w:ascii="Times New Roman" w:eastAsia="Times New Roman" w:hAnsi="Times New Roman" w:cs="Times New Roman"/>
          <w:color w:val="002060"/>
          <w:sz w:val="24"/>
          <w:szCs w:val="24"/>
          <w:lang w:eastAsia="en-IN"/>
        </w:rPr>
        <w:t>under Statutory Laws. Compliance means “</w:t>
      </w:r>
      <w:r w:rsidRPr="004863E6">
        <w:rPr>
          <w:rFonts w:ascii="Times New Roman" w:eastAsia="Times New Roman" w:hAnsi="Times New Roman" w:cs="Times New Roman"/>
          <w:b/>
          <w:i/>
          <w:color w:val="002060"/>
          <w:sz w:val="24"/>
          <w:szCs w:val="24"/>
          <w:lang w:eastAsia="en-IN"/>
        </w:rPr>
        <w:t>adhering to rules and regulations</w:t>
      </w:r>
      <w:r w:rsidRPr="004863E6">
        <w:rPr>
          <w:rFonts w:ascii="Times New Roman" w:eastAsia="Times New Roman" w:hAnsi="Times New Roman" w:cs="Times New Roman"/>
          <w:color w:val="002060"/>
          <w:sz w:val="24"/>
          <w:szCs w:val="24"/>
          <w:lang w:eastAsia="en-IN"/>
        </w:rPr>
        <w:t xml:space="preserve">.” </w:t>
      </w:r>
      <w:r w:rsidRPr="004863E6">
        <w:rPr>
          <w:rFonts w:ascii="Times New Roman" w:hAnsi="Times New Roman" w:cs="Times New Roman"/>
          <w:color w:val="002060"/>
          <w:sz w:val="24"/>
          <w:szCs w:val="24"/>
        </w:rPr>
        <w:t>Compliance is a continuous process of following laws, policies, and regulations, rules to meet all the necessary governance requirements without any failure</w:t>
      </w:r>
      <w:r w:rsidRPr="004863E6">
        <w:rPr>
          <w:rFonts w:ascii="Times New Roman" w:eastAsia="Times New Roman" w:hAnsi="Times New Roman" w:cs="Times New Roman"/>
          <w:color w:val="002060"/>
          <w:sz w:val="24"/>
          <w:szCs w:val="24"/>
          <w:lang w:eastAsia="en-IN"/>
        </w:rPr>
        <w:t>.</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bCs/>
          <w:i/>
          <w:iCs/>
          <w:color w:val="002060"/>
          <w:sz w:val="18"/>
          <w:szCs w:val="24"/>
          <w:u w:val="single"/>
          <w:lang w:eastAsia="en-IN"/>
        </w:rPr>
      </w:pP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eastAsia="Times New Roman" w:hAnsi="Times New Roman" w:cs="Times New Roman"/>
          <w:b/>
          <w:bCs/>
          <w:i/>
          <w:iCs/>
          <w:color w:val="002060"/>
          <w:sz w:val="24"/>
          <w:szCs w:val="24"/>
          <w:u w:val="single"/>
          <w:lang w:eastAsia="en-IN"/>
        </w:rPr>
      </w:pPr>
      <w:r w:rsidRPr="004863E6">
        <w:rPr>
          <w:rFonts w:ascii="Times New Roman" w:eastAsia="Times New Roman" w:hAnsi="Times New Roman" w:cs="Times New Roman"/>
          <w:b/>
          <w:bCs/>
          <w:i/>
          <w:iCs/>
          <w:color w:val="002060"/>
          <w:sz w:val="24"/>
          <w:szCs w:val="24"/>
          <w:u w:val="single"/>
          <w:lang w:eastAsia="en-IN"/>
        </w:rPr>
        <w:t>If you think compliance is expensive, try non‐ compliance”</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bCs/>
          <w:i/>
          <w:iCs/>
          <w:color w:val="002060"/>
          <w:sz w:val="16"/>
          <w:szCs w:val="24"/>
          <w:u w:val="single"/>
          <w:lang w:eastAsia="en-IN"/>
        </w:rPr>
      </w:pP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color w:val="002060"/>
          <w:sz w:val="24"/>
          <w:szCs w:val="24"/>
          <w:u w:val="single"/>
          <w:lang w:eastAsia="en-IN"/>
        </w:rPr>
      </w:pPr>
      <w:r w:rsidRPr="004863E6">
        <w:rPr>
          <w:rFonts w:ascii="Times New Roman" w:eastAsia="Times New Roman" w:hAnsi="Times New Roman" w:cs="Times New Roman"/>
          <w:b/>
          <w:color w:val="002060"/>
          <w:sz w:val="24"/>
          <w:szCs w:val="24"/>
          <w:u w:val="single"/>
          <w:lang w:eastAsia="en-IN"/>
        </w:rPr>
        <w:t xml:space="preserve">Compliance Requirement Under </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color w:val="002060"/>
          <w:sz w:val="14"/>
          <w:szCs w:val="24"/>
          <w:u w:val="single"/>
          <w:lang w:eastAsia="en-IN"/>
        </w:rPr>
      </w:pP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 xml:space="preserve">1. Income Tax Act, 1961 </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2. Goods &amp; Services Tax Act, 2017 (GST) and Important Updates / Circulars</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3. Companies Act, 2013 (MCA/ROC and LLP Compliance) and Notifications</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hAnsi="Times New Roman" w:cs="Times New Roman"/>
          <w:color w:val="002060"/>
          <w:sz w:val="24"/>
          <w:szCs w:val="24"/>
        </w:rPr>
        <w:t xml:space="preserve">4. </w:t>
      </w:r>
      <w:r w:rsidRPr="004863E6">
        <w:rPr>
          <w:rFonts w:ascii="Times New Roman" w:eastAsia="Times New Roman" w:hAnsi="Times New Roman" w:cs="Times New Roman"/>
          <w:color w:val="002060"/>
          <w:sz w:val="24"/>
          <w:szCs w:val="24"/>
          <w:lang w:eastAsia="en-IN"/>
        </w:rPr>
        <w:t>Foreign Exchange Management Act, 1999 (FEMA) and Important Notifications</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5. Other Statutory Laws and Updates</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6. SEBI (Listing Obligations &amp; Disclosure Requirements) (LODR) Regulations, 2015</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7. SEBI Takeover Regulations 2011</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8. SEBI (Prohibition of Insider Trading) Regulations, 2015</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9. SEBI (Issue of Capital and Disclosure Requirements) Regulations, 2018</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 xml:space="preserve">10. SEBI (Buyback of Securities) Regulations, 2018 </w:t>
      </w:r>
    </w:p>
    <w:p w:rsidR="002D055D" w:rsidRPr="004863E6"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1</w:t>
      </w:r>
      <w:r w:rsidR="0089693F" w:rsidRPr="004863E6">
        <w:rPr>
          <w:rFonts w:ascii="Times New Roman" w:eastAsia="Times New Roman" w:hAnsi="Times New Roman" w:cs="Times New Roman"/>
          <w:color w:val="002060"/>
          <w:sz w:val="24"/>
          <w:szCs w:val="24"/>
          <w:lang w:eastAsia="en-IN"/>
        </w:rPr>
        <w:t>1</w:t>
      </w:r>
      <w:r w:rsidRPr="004863E6">
        <w:rPr>
          <w:rFonts w:ascii="Times New Roman" w:eastAsia="Times New Roman" w:hAnsi="Times New Roman" w:cs="Times New Roman"/>
          <w:color w:val="002060"/>
          <w:sz w:val="24"/>
          <w:szCs w:val="24"/>
          <w:lang w:eastAsia="en-IN"/>
        </w:rPr>
        <w:t>. Insolvency and Bankruptcy Board of India (IBBI) Updates</w:t>
      </w:r>
    </w:p>
    <w:p w:rsidR="002D055D" w:rsidRPr="004863E6" w:rsidRDefault="0089693F"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12</w:t>
      </w:r>
      <w:r w:rsidR="002D055D" w:rsidRPr="004863E6">
        <w:rPr>
          <w:rFonts w:ascii="Times New Roman" w:eastAsia="Times New Roman" w:hAnsi="Times New Roman" w:cs="Times New Roman"/>
          <w:color w:val="002060"/>
          <w:sz w:val="24"/>
          <w:szCs w:val="24"/>
          <w:lang w:eastAsia="en-IN"/>
        </w:rPr>
        <w:t>. NCLT &amp; NCLAT Updates</w:t>
      </w:r>
    </w:p>
    <w:p w:rsidR="002D055D" w:rsidRPr="004863E6" w:rsidRDefault="0089693F"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color w:val="002060"/>
          <w:sz w:val="24"/>
          <w:szCs w:val="24"/>
          <w:lang w:eastAsia="en-IN"/>
        </w:rPr>
      </w:pPr>
      <w:r w:rsidRPr="004863E6">
        <w:rPr>
          <w:rFonts w:ascii="Times New Roman" w:eastAsia="Times New Roman" w:hAnsi="Times New Roman" w:cs="Times New Roman"/>
          <w:color w:val="002060"/>
          <w:sz w:val="24"/>
          <w:szCs w:val="24"/>
          <w:lang w:eastAsia="en-IN"/>
        </w:rPr>
        <w:t>13</w:t>
      </w:r>
      <w:r w:rsidR="002D055D" w:rsidRPr="004863E6">
        <w:rPr>
          <w:rFonts w:ascii="Times New Roman" w:eastAsia="Times New Roman" w:hAnsi="Times New Roman" w:cs="Times New Roman"/>
          <w:color w:val="002060"/>
          <w:sz w:val="24"/>
          <w:szCs w:val="24"/>
          <w:lang w:eastAsia="en-IN"/>
        </w:rPr>
        <w:t>. MSME Key Updates</w:t>
      </w:r>
    </w:p>
    <w:p w:rsidR="002D055D" w:rsidRPr="004863E6" w:rsidRDefault="002D055D" w:rsidP="002D055D">
      <w:pPr>
        <w:jc w:val="right"/>
        <w:rPr>
          <w:rFonts w:ascii="Palatino Linotype" w:hAnsi="Palatino Linotype"/>
          <w:b/>
          <w:i/>
          <w:color w:val="C00000"/>
          <w:sz w:val="14"/>
          <w:szCs w:val="24"/>
          <w:u w:val="single"/>
        </w:rPr>
      </w:pPr>
    </w:p>
    <w:p w:rsidR="00042854" w:rsidRPr="00042854" w:rsidRDefault="00042854" w:rsidP="00841E1C">
      <w:pPr>
        <w:pStyle w:val="ListParagraph"/>
        <w:numPr>
          <w:ilvl w:val="0"/>
          <w:numId w:val="7"/>
        </w:numPr>
        <w:shd w:val="clear" w:color="auto" w:fill="FFFFCC"/>
        <w:spacing w:after="0" w:line="240" w:lineRule="auto"/>
        <w:jc w:val="both"/>
        <w:rPr>
          <w:rFonts w:ascii="Times New Roman" w:hAnsi="Times New Roman" w:cs="Times New Roman"/>
          <w:b/>
          <w:caps/>
          <w:color w:val="C00000"/>
          <w:sz w:val="34"/>
          <w:szCs w:val="24"/>
          <w:u w:val="single"/>
        </w:rPr>
      </w:pPr>
      <w:r w:rsidRPr="00042854">
        <w:rPr>
          <w:rFonts w:ascii="Times New Roman" w:hAnsi="Times New Roman" w:cs="Times New Roman"/>
          <w:b/>
          <w:caps/>
          <w:color w:val="C00000"/>
          <w:sz w:val="34"/>
          <w:szCs w:val="24"/>
          <w:u w:val="single"/>
        </w:rPr>
        <w:t>Compliance requirement under Income Tax act, 1961</w:t>
      </w:r>
    </w:p>
    <w:p w:rsidR="00042854" w:rsidRPr="00EA06AB" w:rsidRDefault="00042854" w:rsidP="00042854">
      <w:pPr>
        <w:pStyle w:val="ListParagraph"/>
        <w:spacing w:after="0" w:line="240" w:lineRule="auto"/>
        <w:rPr>
          <w:rFonts w:ascii="Times New Roman" w:hAnsi="Times New Roman" w:cs="Times New Roman"/>
          <w:b/>
          <w:caps/>
          <w:color w:val="002060"/>
          <w:sz w:val="24"/>
          <w:szCs w:val="24"/>
          <w:u w:val="single"/>
        </w:rPr>
      </w:pPr>
    </w:p>
    <w:tbl>
      <w:tblPr>
        <w:tblStyle w:val="GridTable4-Accent61"/>
        <w:tblW w:w="9570" w:type="dxa"/>
        <w:tblLook w:val="04A0"/>
      </w:tblPr>
      <w:tblGrid>
        <w:gridCol w:w="653"/>
        <w:gridCol w:w="3517"/>
        <w:gridCol w:w="630"/>
        <w:gridCol w:w="1007"/>
        <w:gridCol w:w="343"/>
        <w:gridCol w:w="1360"/>
        <w:gridCol w:w="350"/>
        <w:gridCol w:w="1710"/>
      </w:tblGrid>
      <w:tr w:rsidR="00042854" w:rsidRPr="00EA06AB" w:rsidTr="00D2394A">
        <w:trPr>
          <w:cnfStyle w:val="100000000000"/>
        </w:trPr>
        <w:tc>
          <w:tcPr>
            <w:cnfStyle w:val="001000000000"/>
            <w:tcW w:w="653" w:type="dxa"/>
            <w:hideMark/>
          </w:tcPr>
          <w:p w:rsidR="00042854" w:rsidRPr="00042854" w:rsidRDefault="00042854" w:rsidP="00D2394A">
            <w:pPr>
              <w:pStyle w:val="NoSpacing"/>
              <w:jc w:val="center"/>
              <w:rPr>
                <w:rFonts w:ascii="Times New Roman" w:hAnsi="Times New Roman" w:cs="Times New Roman"/>
                <w:sz w:val="28"/>
                <w:szCs w:val="24"/>
              </w:rPr>
            </w:pPr>
            <w:r w:rsidRPr="00042854">
              <w:rPr>
                <w:rFonts w:ascii="Times New Roman" w:hAnsi="Times New Roman" w:cs="Times New Roman"/>
                <w:sz w:val="28"/>
                <w:szCs w:val="24"/>
              </w:rPr>
              <w:t>Sr. No.</w:t>
            </w:r>
          </w:p>
        </w:tc>
        <w:tc>
          <w:tcPr>
            <w:tcW w:w="3517" w:type="dxa"/>
            <w:hideMark/>
          </w:tcPr>
          <w:p w:rsidR="00042854" w:rsidRPr="00042854" w:rsidRDefault="00042854" w:rsidP="00D2394A">
            <w:pPr>
              <w:pStyle w:val="NoSpacing"/>
              <w:jc w:val="center"/>
              <w:cnfStyle w:val="100000000000"/>
              <w:rPr>
                <w:rFonts w:ascii="Times New Roman" w:hAnsi="Times New Roman" w:cs="Times New Roman"/>
                <w:sz w:val="28"/>
                <w:szCs w:val="24"/>
              </w:rPr>
            </w:pPr>
            <w:r w:rsidRPr="00042854">
              <w:rPr>
                <w:rFonts w:ascii="Times New Roman" w:hAnsi="Times New Roman" w:cs="Times New Roman"/>
                <w:sz w:val="28"/>
                <w:szCs w:val="24"/>
              </w:rPr>
              <w:t>Particulars</w:t>
            </w:r>
          </w:p>
        </w:tc>
        <w:tc>
          <w:tcPr>
            <w:tcW w:w="1637" w:type="dxa"/>
            <w:gridSpan w:val="2"/>
            <w:hideMark/>
          </w:tcPr>
          <w:p w:rsidR="00042854" w:rsidRPr="00042854" w:rsidRDefault="00042854" w:rsidP="00D2394A">
            <w:pPr>
              <w:pStyle w:val="NoSpacing"/>
              <w:jc w:val="center"/>
              <w:cnfStyle w:val="100000000000"/>
              <w:rPr>
                <w:rFonts w:ascii="Times New Roman" w:hAnsi="Times New Roman" w:cs="Times New Roman"/>
                <w:sz w:val="28"/>
                <w:szCs w:val="24"/>
              </w:rPr>
            </w:pPr>
            <w:r w:rsidRPr="00042854">
              <w:rPr>
                <w:rFonts w:ascii="Times New Roman" w:hAnsi="Times New Roman" w:cs="Times New Roman"/>
                <w:sz w:val="28"/>
                <w:szCs w:val="24"/>
              </w:rPr>
              <w:t>Period</w:t>
            </w:r>
          </w:p>
        </w:tc>
        <w:tc>
          <w:tcPr>
            <w:tcW w:w="1703" w:type="dxa"/>
            <w:gridSpan w:val="2"/>
            <w:hideMark/>
          </w:tcPr>
          <w:p w:rsidR="00042854" w:rsidRPr="00042854" w:rsidRDefault="00042854" w:rsidP="00D2394A">
            <w:pPr>
              <w:pStyle w:val="NoSpacing"/>
              <w:jc w:val="center"/>
              <w:cnfStyle w:val="100000000000"/>
              <w:rPr>
                <w:rFonts w:ascii="Times New Roman" w:hAnsi="Times New Roman" w:cs="Times New Roman"/>
                <w:sz w:val="28"/>
                <w:szCs w:val="24"/>
              </w:rPr>
            </w:pPr>
            <w:r w:rsidRPr="00042854">
              <w:rPr>
                <w:rFonts w:ascii="Times New Roman" w:hAnsi="Times New Roman" w:cs="Times New Roman"/>
                <w:sz w:val="28"/>
                <w:szCs w:val="24"/>
              </w:rPr>
              <w:t>Actual Due Date</w:t>
            </w:r>
          </w:p>
        </w:tc>
        <w:tc>
          <w:tcPr>
            <w:tcW w:w="2060" w:type="dxa"/>
            <w:gridSpan w:val="2"/>
            <w:hideMark/>
          </w:tcPr>
          <w:p w:rsidR="00042854" w:rsidRPr="00042854" w:rsidRDefault="00042854" w:rsidP="00D2394A">
            <w:pPr>
              <w:pStyle w:val="NoSpacing"/>
              <w:jc w:val="center"/>
              <w:cnfStyle w:val="100000000000"/>
              <w:rPr>
                <w:rFonts w:ascii="Times New Roman" w:hAnsi="Times New Roman" w:cs="Times New Roman"/>
                <w:sz w:val="28"/>
                <w:szCs w:val="24"/>
              </w:rPr>
            </w:pPr>
            <w:r w:rsidRPr="00042854">
              <w:rPr>
                <w:rFonts w:ascii="Times New Roman" w:hAnsi="Times New Roman" w:cs="Times New Roman"/>
                <w:sz w:val="28"/>
                <w:szCs w:val="24"/>
              </w:rPr>
              <w:t>Revised Due Date</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w:t>
            </w:r>
          </w:p>
        </w:tc>
        <w:tc>
          <w:tcPr>
            <w:tcW w:w="3517" w:type="dxa"/>
            <w:hideMark/>
          </w:tcPr>
          <w:p w:rsidR="00042854" w:rsidRPr="00EA06AB" w:rsidRDefault="00042854" w:rsidP="00D2394A">
            <w:pPr>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​​Due date for deposit of Tax deducted/collected for the month of November, 2020. However, all sum deducted/collected by an office of the government shall be paid to the credit of the Central Government on the same day where tax is paid without production of an Income-tax </w:t>
            </w:r>
            <w:proofErr w:type="spellStart"/>
            <w:r w:rsidRPr="00EA06AB">
              <w:rPr>
                <w:rFonts w:ascii="Times New Roman" w:hAnsi="Times New Roman" w:cs="Times New Roman"/>
                <w:color w:val="444444"/>
                <w:sz w:val="24"/>
                <w:szCs w:val="24"/>
              </w:rPr>
              <w:t>Challan</w:t>
            </w:r>
            <w:proofErr w:type="spellEnd"/>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November, 2020</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07</w:t>
            </w:r>
            <w:r w:rsidRPr="00EA06AB">
              <w:rPr>
                <w:rFonts w:ascii="Times New Roman" w:hAnsi="Times New Roman" w:cs="Times New Roman"/>
                <w:color w:val="444444"/>
                <w:sz w:val="24"/>
                <w:szCs w:val="24"/>
                <w:vertAlign w:val="superscript"/>
              </w:rPr>
              <w:t>th</w:t>
            </w:r>
            <w:r w:rsidRPr="00EA06AB">
              <w:rPr>
                <w:rFonts w:ascii="Times New Roman" w:hAnsi="Times New Roman" w:cs="Times New Roman"/>
                <w:color w:val="444444"/>
                <w:sz w:val="24"/>
                <w:szCs w:val="24"/>
              </w:rPr>
              <w:t xml:space="preserve"> December,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07</w:t>
            </w:r>
            <w:r w:rsidRPr="00EA06AB">
              <w:rPr>
                <w:rFonts w:ascii="Times New Roman" w:hAnsi="Times New Roman" w:cs="Times New Roman"/>
                <w:color w:val="444444"/>
                <w:sz w:val="24"/>
                <w:szCs w:val="24"/>
                <w:vertAlign w:val="superscript"/>
              </w:rPr>
              <w:t>th</w:t>
            </w:r>
            <w:r w:rsidRPr="00EA06AB">
              <w:rPr>
                <w:rFonts w:ascii="Times New Roman" w:hAnsi="Times New Roman" w:cs="Times New Roman"/>
                <w:color w:val="444444"/>
                <w:sz w:val="24"/>
                <w:szCs w:val="24"/>
              </w:rPr>
              <w:t xml:space="preserve"> December, 2020 </w:t>
            </w:r>
            <w:r w:rsidRPr="00EA06AB">
              <w:rPr>
                <w:rFonts w:ascii="Times New Roman" w:hAnsi="Times New Roman" w:cs="Times New Roman"/>
                <w:i/>
                <w:color w:val="444444"/>
                <w:sz w:val="20"/>
                <w:szCs w:val="24"/>
              </w:rPr>
              <w:t>(No Change)</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2</w:t>
            </w:r>
          </w:p>
        </w:tc>
        <w:tc>
          <w:tcPr>
            <w:tcW w:w="3517" w:type="dxa"/>
            <w:hideMark/>
          </w:tcPr>
          <w:p w:rsidR="00042854" w:rsidRPr="00EA06AB" w:rsidRDefault="00042854" w:rsidP="00D2394A">
            <w:pPr>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​​Third instalment of advance tax for the assessment year 2021-22</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2021-22</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15</w:t>
            </w:r>
            <w:r w:rsidRPr="00EA06AB">
              <w:rPr>
                <w:rFonts w:ascii="Times New Roman" w:hAnsi="Times New Roman" w:cs="Times New Roman"/>
                <w:color w:val="444444"/>
                <w:sz w:val="24"/>
                <w:szCs w:val="24"/>
                <w:vertAlign w:val="superscript"/>
              </w:rPr>
              <w:t>th</w:t>
            </w:r>
            <w:r w:rsidRPr="00EA06AB">
              <w:rPr>
                <w:rFonts w:ascii="Times New Roman" w:hAnsi="Times New Roman" w:cs="Times New Roman"/>
                <w:color w:val="444444"/>
                <w:sz w:val="24"/>
                <w:szCs w:val="24"/>
              </w:rPr>
              <w:t xml:space="preserve"> December,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15</w:t>
            </w:r>
            <w:r w:rsidRPr="00EA06AB">
              <w:rPr>
                <w:rFonts w:ascii="Times New Roman" w:hAnsi="Times New Roman" w:cs="Times New Roman"/>
                <w:color w:val="444444"/>
                <w:sz w:val="24"/>
                <w:szCs w:val="24"/>
                <w:vertAlign w:val="superscript"/>
              </w:rPr>
              <w:t>th</w:t>
            </w:r>
            <w:r w:rsidRPr="00EA06AB">
              <w:rPr>
                <w:rFonts w:ascii="Times New Roman" w:hAnsi="Times New Roman" w:cs="Times New Roman"/>
                <w:color w:val="444444"/>
                <w:sz w:val="24"/>
                <w:szCs w:val="24"/>
              </w:rPr>
              <w:t xml:space="preserve"> December, 2020 </w:t>
            </w:r>
            <w:r w:rsidRPr="00EA06AB">
              <w:rPr>
                <w:rFonts w:ascii="Times New Roman" w:hAnsi="Times New Roman" w:cs="Times New Roman"/>
                <w:i/>
                <w:color w:val="444444"/>
                <w:sz w:val="20"/>
                <w:szCs w:val="24"/>
              </w:rPr>
              <w:t>(No Change)</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3</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Income Tax Return u/s 139 (In cases of </w:t>
            </w:r>
            <w:proofErr w:type="spellStart"/>
            <w:r w:rsidRPr="00EA06AB">
              <w:rPr>
                <w:rFonts w:ascii="Times New Roman" w:hAnsi="Times New Roman" w:cs="Times New Roman"/>
                <w:color w:val="444444"/>
                <w:sz w:val="24"/>
                <w:szCs w:val="24"/>
              </w:rPr>
              <w:t>assessee</w:t>
            </w:r>
            <w:proofErr w:type="spellEnd"/>
            <w:r w:rsidRPr="00EA06AB">
              <w:rPr>
                <w:rFonts w:ascii="Times New Roman" w:hAnsi="Times New Roman" w:cs="Times New Roman"/>
                <w:color w:val="444444"/>
                <w:sz w:val="24"/>
                <w:szCs w:val="24"/>
              </w:rPr>
              <w:t xml:space="preserve"> to whom TP Audit, Company Audit and Tax Audit is applicable)</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October 2020/ 30th November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January,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4</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Income Tax Return u/s 139 (Other than Sr. no. 2 above)</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July,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December, 2020</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5</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Self – Assessment (SA) Tax Liability. No interest chargeable </w:t>
            </w:r>
            <w:r w:rsidRPr="00EA06AB">
              <w:rPr>
                <w:rFonts w:ascii="Times New Roman" w:hAnsi="Times New Roman" w:cs="Times New Roman"/>
                <w:color w:val="444444"/>
                <w:sz w:val="24"/>
                <w:szCs w:val="24"/>
              </w:rPr>
              <w:lastRenderedPageBreak/>
              <w:t xml:space="preserve">under Section 234A, if the SA Tax liability is up-to INR 1 </w:t>
            </w:r>
            <w:proofErr w:type="spellStart"/>
            <w:r w:rsidRPr="00EA06AB">
              <w:rPr>
                <w:rFonts w:ascii="Times New Roman" w:hAnsi="Times New Roman" w:cs="Times New Roman"/>
                <w:color w:val="444444"/>
                <w:sz w:val="24"/>
                <w:szCs w:val="24"/>
              </w:rPr>
              <w:t>Lakh</w:t>
            </w:r>
            <w:proofErr w:type="spellEnd"/>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lastRenderedPageBreak/>
              <w:t>AY 2020-21</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On or Before 31st July 2020/ </w:t>
            </w:r>
            <w:r w:rsidRPr="00EA06AB">
              <w:rPr>
                <w:rFonts w:ascii="Times New Roman" w:hAnsi="Times New Roman" w:cs="Times New Roman"/>
                <w:color w:val="444444"/>
                <w:sz w:val="24"/>
                <w:szCs w:val="24"/>
              </w:rPr>
              <w:lastRenderedPageBreak/>
              <w:t>31st October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lastRenderedPageBreak/>
              <w:t>31st January, 2021</w:t>
            </w:r>
            <w:r w:rsidRPr="00EA06AB">
              <w:rPr>
                <w:rFonts w:ascii="Times New Roman" w:hAnsi="Times New Roman" w:cs="Times New Roman"/>
                <w:color w:val="444444"/>
                <w:sz w:val="24"/>
                <w:szCs w:val="24"/>
              </w:rPr>
              <w:br/>
              <w:t>(In case of</w:t>
            </w:r>
            <w:r w:rsidRPr="00EA06AB">
              <w:rPr>
                <w:rFonts w:ascii="Times New Roman" w:hAnsi="Times New Roman" w:cs="Times New Roman"/>
                <w:color w:val="444444"/>
                <w:sz w:val="24"/>
                <w:szCs w:val="24"/>
              </w:rPr>
              <w:br/>
            </w:r>
            <w:proofErr w:type="spellStart"/>
            <w:r w:rsidRPr="00EA06AB">
              <w:rPr>
                <w:rFonts w:ascii="Times New Roman" w:hAnsi="Times New Roman" w:cs="Times New Roman"/>
                <w:color w:val="444444"/>
                <w:sz w:val="24"/>
                <w:szCs w:val="24"/>
              </w:rPr>
              <w:lastRenderedPageBreak/>
              <w:t>assessees</w:t>
            </w:r>
            <w:proofErr w:type="spellEnd"/>
            <w:r w:rsidRPr="00EA06AB">
              <w:rPr>
                <w:rFonts w:ascii="Times New Roman" w:hAnsi="Times New Roman" w:cs="Times New Roman"/>
                <w:color w:val="444444"/>
                <w:sz w:val="24"/>
                <w:szCs w:val="24"/>
              </w:rPr>
              <w:t xml:space="preserve"> not</w:t>
            </w:r>
            <w:r w:rsidRPr="00EA06AB">
              <w:rPr>
                <w:rFonts w:ascii="Times New Roman" w:hAnsi="Times New Roman" w:cs="Times New Roman"/>
                <w:color w:val="444444"/>
                <w:sz w:val="24"/>
                <w:szCs w:val="24"/>
              </w:rPr>
              <w:br/>
              <w:t>requiring any Audit, it is 31st December,</w:t>
            </w:r>
            <w:r w:rsidRPr="00EA06AB">
              <w:rPr>
                <w:rFonts w:ascii="Times New Roman" w:hAnsi="Times New Roman" w:cs="Times New Roman"/>
                <w:color w:val="444444"/>
                <w:sz w:val="24"/>
                <w:szCs w:val="24"/>
              </w:rPr>
              <w:br/>
              <w:t>2020)</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lastRenderedPageBreak/>
              <w:t>6</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Filing of Tax Audit Report under section 44AB and TP Report under section 92E of the IT Act</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30th September,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December, 2020</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7</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Filing of Master file in Form 3CEAA-Part A and /or Part B</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30th November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 clarification</w:t>
            </w:r>
            <w:r w:rsidRPr="00EA06AB">
              <w:rPr>
                <w:rFonts w:ascii="Times New Roman" w:hAnsi="Times New Roman" w:cs="Times New Roman"/>
                <w:color w:val="444444"/>
                <w:sz w:val="24"/>
                <w:szCs w:val="24"/>
              </w:rPr>
              <w:br/>
              <w:t>presumed to be 31st January,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8</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Intimation for Master File – Form 3CEAB</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October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December, 2020*</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9</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Safe Harbour Rule – Form 3CEFA</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30th November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January,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10</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Filing of Intimation in Form 3CEAC Country by Country Reporting</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January 2021</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 Change</w:t>
            </w:r>
            <w:r w:rsidRPr="00EA06AB">
              <w:rPr>
                <w:rFonts w:ascii="Times New Roman" w:hAnsi="Times New Roman" w:cs="Times New Roman"/>
                <w:color w:val="444444"/>
                <w:sz w:val="24"/>
                <w:szCs w:val="24"/>
              </w:rPr>
              <w:br/>
              <w:t>31st January, 2021</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11</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Filing of Form 3CEAD Country by Country Reporting</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March 2021</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 Change 31st March,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12</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Due date for furnishing of </w:t>
            </w:r>
            <w:proofErr w:type="spellStart"/>
            <w:r w:rsidRPr="00EA06AB">
              <w:rPr>
                <w:rFonts w:ascii="Times New Roman" w:hAnsi="Times New Roman" w:cs="Times New Roman"/>
                <w:color w:val="444444"/>
                <w:sz w:val="24"/>
                <w:szCs w:val="24"/>
              </w:rPr>
              <w:t>challan</w:t>
            </w:r>
            <w:proofErr w:type="spellEnd"/>
            <w:r w:rsidRPr="00EA06AB">
              <w:rPr>
                <w:rFonts w:ascii="Times New Roman" w:hAnsi="Times New Roman" w:cs="Times New Roman"/>
                <w:color w:val="444444"/>
                <w:sz w:val="24"/>
                <w:szCs w:val="24"/>
              </w:rPr>
              <w:t>-cum-statement in respect of tax deducted under section 194-IA in the month of November, 2020</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10"/>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November, 2020</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30</w:t>
            </w:r>
            <w:r w:rsidRPr="00EA06AB">
              <w:rPr>
                <w:rFonts w:ascii="Times New Roman" w:hAnsi="Times New Roman" w:cs="Times New Roman"/>
                <w:color w:val="444444"/>
                <w:sz w:val="24"/>
                <w:szCs w:val="24"/>
                <w:vertAlign w:val="superscript"/>
              </w:rPr>
              <w:t>th</w:t>
            </w:r>
            <w:r w:rsidRPr="00EA06AB">
              <w:rPr>
                <w:rFonts w:ascii="Times New Roman" w:hAnsi="Times New Roman" w:cs="Times New Roman"/>
                <w:color w:val="444444"/>
                <w:sz w:val="24"/>
                <w:szCs w:val="24"/>
              </w:rPr>
              <w:t xml:space="preserve"> December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30</w:t>
            </w:r>
            <w:r w:rsidRPr="00EA06AB">
              <w:rPr>
                <w:rFonts w:ascii="Times New Roman" w:hAnsi="Times New Roman" w:cs="Times New Roman"/>
                <w:color w:val="444444"/>
                <w:sz w:val="24"/>
                <w:szCs w:val="24"/>
                <w:vertAlign w:val="superscript"/>
              </w:rPr>
              <w:t>th</w:t>
            </w:r>
            <w:r w:rsidRPr="00EA06AB">
              <w:rPr>
                <w:rFonts w:ascii="Times New Roman" w:hAnsi="Times New Roman" w:cs="Times New Roman"/>
                <w:color w:val="444444"/>
                <w:sz w:val="24"/>
                <w:szCs w:val="24"/>
              </w:rPr>
              <w:t xml:space="preserve"> December 2020 </w:t>
            </w:r>
            <w:r w:rsidRPr="00EA06AB">
              <w:rPr>
                <w:rFonts w:ascii="Times New Roman" w:hAnsi="Times New Roman" w:cs="Times New Roman"/>
                <w:i/>
                <w:color w:val="444444"/>
                <w:szCs w:val="24"/>
              </w:rPr>
              <w:t>(no change)</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13</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Linking of </w:t>
            </w:r>
            <w:proofErr w:type="spellStart"/>
            <w:r w:rsidRPr="00EA06AB">
              <w:rPr>
                <w:rFonts w:ascii="Times New Roman" w:hAnsi="Times New Roman" w:cs="Times New Roman"/>
                <w:color w:val="444444"/>
                <w:sz w:val="24"/>
                <w:szCs w:val="24"/>
              </w:rPr>
              <w:t>Aadhar</w:t>
            </w:r>
            <w:proofErr w:type="spellEnd"/>
            <w:r w:rsidRPr="00EA06AB">
              <w:rPr>
                <w:rFonts w:ascii="Times New Roman" w:hAnsi="Times New Roman" w:cs="Times New Roman"/>
                <w:color w:val="444444"/>
                <w:sz w:val="24"/>
                <w:szCs w:val="24"/>
              </w:rPr>
              <w:t xml:space="preserve"> with PAN</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w:t>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30th June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 Change</w:t>
            </w:r>
            <w:r w:rsidRPr="00EA06AB">
              <w:rPr>
                <w:rFonts w:ascii="Times New Roman" w:hAnsi="Times New Roman" w:cs="Times New Roman"/>
                <w:color w:val="444444"/>
                <w:sz w:val="24"/>
                <w:szCs w:val="24"/>
              </w:rPr>
              <w:br/>
              <w:t>31st March,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14</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Payment under </w:t>
            </w:r>
            <w:proofErr w:type="spellStart"/>
            <w:r w:rsidRPr="00EA06AB">
              <w:rPr>
                <w:rFonts w:ascii="Times New Roman" w:hAnsi="Times New Roman" w:cs="Times New Roman"/>
                <w:color w:val="444444"/>
                <w:sz w:val="24"/>
                <w:szCs w:val="24"/>
              </w:rPr>
              <w:t>Vivad</w:t>
            </w:r>
            <w:proofErr w:type="spellEnd"/>
            <w:r w:rsidRPr="00EA06AB">
              <w:rPr>
                <w:rFonts w:ascii="Times New Roman" w:hAnsi="Times New Roman" w:cs="Times New Roman"/>
                <w:color w:val="444444"/>
                <w:sz w:val="24"/>
                <w:szCs w:val="24"/>
              </w:rPr>
              <w:t xml:space="preserve"> se </w:t>
            </w:r>
            <w:proofErr w:type="spellStart"/>
            <w:r w:rsidRPr="00EA06AB">
              <w:rPr>
                <w:rFonts w:ascii="Times New Roman" w:hAnsi="Times New Roman" w:cs="Times New Roman"/>
                <w:color w:val="444444"/>
                <w:sz w:val="24"/>
                <w:szCs w:val="24"/>
              </w:rPr>
              <w:t>Vishwas</w:t>
            </w:r>
            <w:proofErr w:type="spellEnd"/>
            <w:r w:rsidRPr="00EA06AB">
              <w:rPr>
                <w:rFonts w:ascii="Times New Roman" w:hAnsi="Times New Roman" w:cs="Times New Roman"/>
                <w:color w:val="444444"/>
                <w:sz w:val="24"/>
                <w:szCs w:val="24"/>
              </w:rPr>
              <w:t xml:space="preserve"> Act, 2020</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March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As per Notification</w:t>
            </w:r>
            <w:r w:rsidRPr="00EA06AB">
              <w:rPr>
                <w:rFonts w:ascii="Times New Roman" w:hAnsi="Times New Roman" w:cs="Times New Roman"/>
                <w:color w:val="444444"/>
                <w:sz w:val="24"/>
                <w:szCs w:val="24"/>
              </w:rPr>
              <w:br/>
              <w:t>dated 27 October</w:t>
            </w:r>
            <w:r w:rsidRPr="00EA06AB">
              <w:rPr>
                <w:rFonts w:ascii="Times New Roman" w:hAnsi="Times New Roman" w:cs="Times New Roman"/>
                <w:color w:val="444444"/>
                <w:sz w:val="24"/>
                <w:szCs w:val="24"/>
              </w:rPr>
              <w:br/>
              <w:t>2020 31st March 2021*</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15</w:t>
            </w: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Declaration to be filed before the designated authority under </w:t>
            </w:r>
            <w:proofErr w:type="spellStart"/>
            <w:r w:rsidRPr="00EA06AB">
              <w:rPr>
                <w:rFonts w:ascii="Times New Roman" w:hAnsi="Times New Roman" w:cs="Times New Roman"/>
                <w:color w:val="444444"/>
                <w:sz w:val="24"/>
                <w:szCs w:val="24"/>
              </w:rPr>
              <w:t>Vivad</w:t>
            </w:r>
            <w:proofErr w:type="spellEnd"/>
            <w:r w:rsidRPr="00EA06AB">
              <w:rPr>
                <w:rFonts w:ascii="Times New Roman" w:hAnsi="Times New Roman" w:cs="Times New Roman"/>
                <w:color w:val="444444"/>
                <w:sz w:val="24"/>
                <w:szCs w:val="24"/>
              </w:rPr>
              <w:t xml:space="preserve"> se </w:t>
            </w:r>
            <w:proofErr w:type="spellStart"/>
            <w:r w:rsidRPr="00EA06AB">
              <w:rPr>
                <w:rFonts w:ascii="Times New Roman" w:hAnsi="Times New Roman" w:cs="Times New Roman"/>
                <w:color w:val="444444"/>
                <w:sz w:val="24"/>
                <w:szCs w:val="24"/>
              </w:rPr>
              <w:t>Vishwas</w:t>
            </w:r>
            <w:proofErr w:type="spellEnd"/>
            <w:r w:rsidRPr="00EA06AB">
              <w:rPr>
                <w:rFonts w:ascii="Times New Roman" w:hAnsi="Times New Roman" w:cs="Times New Roman"/>
                <w:color w:val="444444"/>
                <w:sz w:val="24"/>
                <w:szCs w:val="24"/>
              </w:rPr>
              <w:t xml:space="preserve"> Act, 2020</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March 2020</w:t>
            </w: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December 2020*</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16</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Return of income for the assessment year 2020-21 for all </w:t>
            </w:r>
            <w:proofErr w:type="spellStart"/>
            <w:r w:rsidRPr="00EA06AB">
              <w:rPr>
                <w:rFonts w:ascii="Times New Roman" w:hAnsi="Times New Roman" w:cs="Times New Roman"/>
                <w:color w:val="444444"/>
                <w:sz w:val="24"/>
                <w:szCs w:val="24"/>
              </w:rPr>
              <w:t>assessee</w:t>
            </w:r>
            <w:proofErr w:type="spellEnd"/>
            <w:r w:rsidRPr="00EA06AB">
              <w:rPr>
                <w:rFonts w:ascii="Times New Roman" w:hAnsi="Times New Roman" w:cs="Times New Roman"/>
                <w:color w:val="444444"/>
                <w:sz w:val="24"/>
                <w:szCs w:val="24"/>
              </w:rPr>
              <w:t xml:space="preserve"> other than (a) corporate-</w:t>
            </w:r>
            <w:proofErr w:type="spellStart"/>
            <w:r w:rsidRPr="00EA06AB">
              <w:rPr>
                <w:rFonts w:ascii="Times New Roman" w:hAnsi="Times New Roman" w:cs="Times New Roman"/>
                <w:color w:val="444444"/>
                <w:sz w:val="24"/>
                <w:szCs w:val="24"/>
              </w:rPr>
              <w:t>assessee</w:t>
            </w:r>
            <w:proofErr w:type="spellEnd"/>
            <w:r w:rsidRPr="00EA06AB">
              <w:rPr>
                <w:rFonts w:ascii="Times New Roman" w:hAnsi="Times New Roman" w:cs="Times New Roman"/>
                <w:color w:val="444444"/>
                <w:sz w:val="24"/>
                <w:szCs w:val="24"/>
              </w:rPr>
              <w:t xml:space="preserve"> or (b) non-corporate </w:t>
            </w:r>
            <w:proofErr w:type="spellStart"/>
            <w:r w:rsidRPr="00EA06AB">
              <w:rPr>
                <w:rFonts w:ascii="Times New Roman" w:hAnsi="Times New Roman" w:cs="Times New Roman"/>
                <w:color w:val="444444"/>
                <w:sz w:val="24"/>
                <w:szCs w:val="24"/>
              </w:rPr>
              <w:t>assessee</w:t>
            </w:r>
            <w:proofErr w:type="spellEnd"/>
            <w:r w:rsidRPr="00EA06AB">
              <w:rPr>
                <w:rFonts w:ascii="Times New Roman" w:hAnsi="Times New Roman" w:cs="Times New Roman"/>
                <w:color w:val="444444"/>
                <w:sz w:val="24"/>
                <w:szCs w:val="24"/>
              </w:rPr>
              <w:t xml:space="preserve"> (whose books of account are required to be audited) or (c) partner of a firm whose accounts are required to be audited or (d) an </w:t>
            </w:r>
            <w:proofErr w:type="spellStart"/>
            <w:r w:rsidRPr="00EA06AB">
              <w:rPr>
                <w:rFonts w:ascii="Times New Roman" w:hAnsi="Times New Roman" w:cs="Times New Roman"/>
                <w:color w:val="444444"/>
                <w:sz w:val="24"/>
                <w:szCs w:val="24"/>
              </w:rPr>
              <w:t>assessee</w:t>
            </w:r>
            <w:proofErr w:type="spellEnd"/>
            <w:r w:rsidRPr="00EA06AB">
              <w:rPr>
                <w:rFonts w:ascii="Times New Roman" w:hAnsi="Times New Roman" w:cs="Times New Roman"/>
                <w:color w:val="444444"/>
                <w:sz w:val="24"/>
                <w:szCs w:val="24"/>
              </w:rPr>
              <w:t xml:space="preserve"> who is required to furnish a report under section 92E.</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AY 2020-21</w:t>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December 2020</w:t>
            </w: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p>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31st December 2020</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17</w:t>
            </w:r>
          </w:p>
        </w:tc>
        <w:tc>
          <w:tcPr>
            <w:tcW w:w="414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lastRenderedPageBreak/>
              <w:t>Matters other than specifically provided:</w:t>
            </w:r>
          </w:p>
          <w:p w:rsidR="00042854" w:rsidRPr="00EA06AB" w:rsidRDefault="00042854" w:rsidP="00D2394A">
            <w:pPr>
              <w:pStyle w:val="NoSpacing"/>
              <w:jc w:val="both"/>
              <w:cnfStyle w:val="000000100000"/>
              <w:rPr>
                <w:rFonts w:ascii="Times New Roman" w:hAnsi="Times New Roman" w:cs="Times New Roman"/>
                <w:color w:val="475055"/>
                <w:sz w:val="24"/>
                <w:szCs w:val="24"/>
              </w:rPr>
            </w:pPr>
            <w:r w:rsidRPr="00EA06AB">
              <w:rPr>
                <w:rFonts w:ascii="Times New Roman" w:hAnsi="Times New Roman" w:cs="Times New Roman"/>
                <w:color w:val="475055"/>
                <w:sz w:val="24"/>
                <w:szCs w:val="24"/>
              </w:rPr>
              <w:t xml:space="preserve">a. Completion of any proceeding or passing of any order or issuance of any </w:t>
            </w:r>
            <w:r w:rsidRPr="00EA06AB">
              <w:rPr>
                <w:rFonts w:ascii="Times New Roman" w:hAnsi="Times New Roman" w:cs="Times New Roman"/>
                <w:color w:val="475055"/>
                <w:sz w:val="24"/>
                <w:szCs w:val="24"/>
              </w:rPr>
              <w:lastRenderedPageBreak/>
              <w:t>notice, intimation, notification, sanction or approval or such other action, by whatever name called, by any authority, commission or tribunal, by whatever name called, under the provisions of the specified Act; or</w:t>
            </w:r>
          </w:p>
          <w:p w:rsidR="00042854" w:rsidRPr="00EA06AB" w:rsidRDefault="00042854" w:rsidP="00D2394A">
            <w:pPr>
              <w:pStyle w:val="NoSpacing"/>
              <w:jc w:val="both"/>
              <w:cnfStyle w:val="000000100000"/>
              <w:rPr>
                <w:rFonts w:ascii="Times New Roman" w:hAnsi="Times New Roman" w:cs="Times New Roman"/>
                <w:color w:val="475055"/>
                <w:sz w:val="24"/>
                <w:szCs w:val="24"/>
              </w:rPr>
            </w:pPr>
            <w:r w:rsidRPr="00EA06AB">
              <w:rPr>
                <w:rFonts w:ascii="Times New Roman" w:hAnsi="Times New Roman" w:cs="Times New Roman"/>
                <w:color w:val="475055"/>
                <w:sz w:val="24"/>
                <w:szCs w:val="24"/>
              </w:rPr>
              <w:t xml:space="preserve">Filing of any appeal, reply or application or furnishing of any report, document, return, statement or such other record, by whatever name called, under the provisions of the </w:t>
            </w:r>
          </w:p>
          <w:p w:rsidR="00042854" w:rsidRPr="00EA06AB" w:rsidRDefault="00042854" w:rsidP="00D2394A">
            <w:pPr>
              <w:pStyle w:val="NoSpacing"/>
              <w:jc w:val="both"/>
              <w:cnfStyle w:val="000000100000"/>
              <w:rPr>
                <w:rFonts w:ascii="Times New Roman" w:hAnsi="Times New Roman" w:cs="Times New Roman"/>
                <w:color w:val="475055"/>
                <w:sz w:val="24"/>
                <w:szCs w:val="24"/>
              </w:rPr>
            </w:pPr>
            <w:r w:rsidRPr="00EA06AB">
              <w:rPr>
                <w:rFonts w:ascii="Times New Roman" w:hAnsi="Times New Roman" w:cs="Times New Roman"/>
                <w:color w:val="475055"/>
                <w:sz w:val="24"/>
                <w:szCs w:val="24"/>
              </w:rPr>
              <w:t>specified Act</w:t>
            </w:r>
          </w:p>
        </w:tc>
        <w:tc>
          <w:tcPr>
            <w:tcW w:w="135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tc>
        <w:tc>
          <w:tcPr>
            <w:tcW w:w="171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Deadline falling between</w:t>
            </w:r>
            <w:r w:rsidRPr="00EA06AB">
              <w:rPr>
                <w:rFonts w:ascii="Times New Roman" w:hAnsi="Times New Roman" w:cs="Times New Roman"/>
                <w:color w:val="444444"/>
                <w:sz w:val="24"/>
                <w:szCs w:val="24"/>
              </w:rPr>
              <w:br/>
              <w:t>20th March 2020 and 31st December 2020</w:t>
            </w:r>
          </w:p>
        </w:tc>
        <w:tc>
          <w:tcPr>
            <w:tcW w:w="1710"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p>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No Change</w:t>
            </w:r>
          </w:p>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br/>
              <w:t>31st March,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lastRenderedPageBreak/>
              <w:t>18</w:t>
            </w:r>
          </w:p>
        </w:tc>
        <w:tc>
          <w:tcPr>
            <w:tcW w:w="3517" w:type="dxa"/>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Form 24Q, 26Q, 27Q, and 27EQ of Q1 and Q2 </w:t>
            </w:r>
          </w:p>
        </w:tc>
        <w:tc>
          <w:tcPr>
            <w:tcW w:w="1637"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F/Y 2020-21</w:t>
            </w:r>
            <w:r w:rsidRPr="00EA06AB">
              <w:rPr>
                <w:rFonts w:ascii="Times New Roman" w:hAnsi="Times New Roman" w:cs="Times New Roman"/>
                <w:color w:val="444444"/>
                <w:sz w:val="24"/>
                <w:szCs w:val="24"/>
              </w:rPr>
              <w:tab/>
            </w:r>
          </w:p>
        </w:tc>
        <w:tc>
          <w:tcPr>
            <w:tcW w:w="1703"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p>
        </w:tc>
        <w:tc>
          <w:tcPr>
            <w:tcW w:w="2060" w:type="dxa"/>
            <w:gridSpan w:val="2"/>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w:t>
            </w:r>
            <w:r w:rsidRPr="00EA06AB">
              <w:rPr>
                <w:rFonts w:ascii="Times New Roman" w:hAnsi="Times New Roman" w:cs="Times New Roman"/>
                <w:color w:val="444444"/>
                <w:sz w:val="24"/>
                <w:szCs w:val="24"/>
                <w:vertAlign w:val="superscript"/>
              </w:rPr>
              <w:t>st</w:t>
            </w:r>
            <w:r w:rsidRPr="00EA06AB">
              <w:rPr>
                <w:rFonts w:ascii="Times New Roman" w:hAnsi="Times New Roman" w:cs="Times New Roman"/>
                <w:color w:val="444444"/>
                <w:sz w:val="24"/>
                <w:szCs w:val="24"/>
              </w:rPr>
              <w:t xml:space="preserve"> March, 2021</w:t>
            </w:r>
          </w:p>
        </w:tc>
      </w:tr>
      <w:tr w:rsidR="00042854" w:rsidRPr="00EA06AB" w:rsidTr="00D2394A">
        <w:trPr>
          <w:cnfStyle w:val="000000100000"/>
        </w:trPr>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19</w:t>
            </w:r>
          </w:p>
          <w:p w:rsidR="00042854" w:rsidRPr="00EA06AB" w:rsidRDefault="00042854" w:rsidP="00D2394A">
            <w:pPr>
              <w:pStyle w:val="NoSpacing"/>
              <w:rPr>
                <w:rFonts w:ascii="Times New Roman" w:hAnsi="Times New Roman" w:cs="Times New Roman"/>
                <w:color w:val="444444"/>
                <w:sz w:val="24"/>
                <w:szCs w:val="24"/>
              </w:rPr>
            </w:pPr>
          </w:p>
        </w:tc>
        <w:tc>
          <w:tcPr>
            <w:tcW w:w="3517" w:type="dxa"/>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 xml:space="preserve">Form 26QB, 26QC, and 26QD </w:t>
            </w:r>
          </w:p>
        </w:tc>
        <w:tc>
          <w:tcPr>
            <w:tcW w:w="1637"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April to November 2020</w:t>
            </w:r>
            <w:r w:rsidRPr="00EA06AB">
              <w:rPr>
                <w:rFonts w:ascii="Times New Roman" w:hAnsi="Times New Roman" w:cs="Times New Roman"/>
                <w:color w:val="444444"/>
                <w:sz w:val="24"/>
                <w:szCs w:val="24"/>
              </w:rPr>
              <w:tab/>
            </w:r>
          </w:p>
        </w:tc>
        <w:tc>
          <w:tcPr>
            <w:tcW w:w="1703"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p>
        </w:tc>
        <w:tc>
          <w:tcPr>
            <w:tcW w:w="2060" w:type="dxa"/>
            <w:gridSpan w:val="2"/>
            <w:hideMark/>
          </w:tcPr>
          <w:p w:rsidR="00042854" w:rsidRPr="00EA06AB" w:rsidRDefault="00042854" w:rsidP="00D2394A">
            <w:pPr>
              <w:pStyle w:val="NoSpacing"/>
              <w:jc w:val="both"/>
              <w:cnfStyle w:val="000000100000"/>
              <w:rPr>
                <w:rFonts w:ascii="Times New Roman" w:hAnsi="Times New Roman" w:cs="Times New Roman"/>
                <w:color w:val="444444"/>
                <w:sz w:val="24"/>
                <w:szCs w:val="24"/>
              </w:rPr>
            </w:pPr>
            <w:r w:rsidRPr="00EA06AB">
              <w:rPr>
                <w:rFonts w:ascii="Times New Roman" w:hAnsi="Times New Roman" w:cs="Times New Roman"/>
                <w:color w:val="444444"/>
                <w:sz w:val="24"/>
                <w:szCs w:val="24"/>
              </w:rPr>
              <w:t>31</w:t>
            </w:r>
            <w:r w:rsidRPr="00EA06AB">
              <w:rPr>
                <w:rFonts w:ascii="Times New Roman" w:hAnsi="Times New Roman" w:cs="Times New Roman"/>
                <w:color w:val="444444"/>
                <w:sz w:val="24"/>
                <w:szCs w:val="24"/>
                <w:vertAlign w:val="superscript"/>
              </w:rPr>
              <w:t>st</w:t>
            </w:r>
            <w:r w:rsidRPr="00EA06AB">
              <w:rPr>
                <w:rFonts w:ascii="Times New Roman" w:hAnsi="Times New Roman" w:cs="Times New Roman"/>
                <w:color w:val="444444"/>
                <w:sz w:val="24"/>
                <w:szCs w:val="24"/>
              </w:rPr>
              <w:t xml:space="preserve"> March, 2021</w:t>
            </w:r>
          </w:p>
        </w:tc>
      </w:tr>
      <w:tr w:rsidR="00042854" w:rsidRPr="00EA06AB" w:rsidTr="00D2394A">
        <w:tc>
          <w:tcPr>
            <w:cnfStyle w:val="001000000000"/>
            <w:tcW w:w="653" w:type="dxa"/>
            <w:hideMark/>
          </w:tcPr>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p>
          <w:p w:rsidR="00042854" w:rsidRPr="00EA06AB" w:rsidRDefault="00042854" w:rsidP="00D2394A">
            <w:pPr>
              <w:pStyle w:val="NoSpacing"/>
              <w:rPr>
                <w:rFonts w:ascii="Times New Roman" w:hAnsi="Times New Roman" w:cs="Times New Roman"/>
                <w:color w:val="444444"/>
                <w:sz w:val="24"/>
                <w:szCs w:val="24"/>
              </w:rPr>
            </w:pPr>
            <w:r w:rsidRPr="00EA06AB">
              <w:rPr>
                <w:rFonts w:ascii="Times New Roman" w:hAnsi="Times New Roman" w:cs="Times New Roman"/>
                <w:color w:val="444444"/>
                <w:sz w:val="24"/>
                <w:szCs w:val="24"/>
              </w:rPr>
              <w:t>20</w:t>
            </w:r>
          </w:p>
        </w:tc>
        <w:tc>
          <w:tcPr>
            <w:tcW w:w="8917" w:type="dxa"/>
            <w:gridSpan w:val="7"/>
            <w:hideMark/>
          </w:tcPr>
          <w:p w:rsidR="00042854" w:rsidRPr="00EA06AB" w:rsidRDefault="00042854" w:rsidP="00D2394A">
            <w:pPr>
              <w:pStyle w:val="NoSpacing"/>
              <w:jc w:val="both"/>
              <w:cnfStyle w:val="000000000000"/>
              <w:rPr>
                <w:rFonts w:ascii="Times New Roman" w:hAnsi="Times New Roman" w:cs="Times New Roman"/>
                <w:color w:val="444444"/>
                <w:sz w:val="24"/>
                <w:szCs w:val="24"/>
              </w:rPr>
            </w:pPr>
            <w:r w:rsidRPr="00EA06AB">
              <w:rPr>
                <w:rFonts w:ascii="Times New Roman" w:hAnsi="Times New Roman" w:cs="Times New Roman"/>
                <w:color w:val="444444"/>
                <w:sz w:val="24"/>
                <w:szCs w:val="24"/>
              </w:rPr>
              <w:t>In case where any due date for making payments towards any tax or levy under the specified Act falls between 20.3.2020 and 29.6.2020 and where such tax or levy has been paid on or before 30.6.2020, Interest would be levied at a reduced rate of 0.75% p.m. Further no penalties or prosecution shall be initiated in respect of such amount for the period of delay. No clarification on extension of date for the same is issued.</w:t>
            </w:r>
          </w:p>
        </w:tc>
      </w:tr>
    </w:tbl>
    <w:p w:rsidR="00042854" w:rsidRPr="00EA06AB" w:rsidRDefault="00042854" w:rsidP="00042854">
      <w:pPr>
        <w:shd w:val="clear" w:color="auto" w:fill="FFFFFF"/>
        <w:spacing w:after="150" w:line="240" w:lineRule="auto"/>
        <w:jc w:val="both"/>
        <w:rPr>
          <w:rFonts w:ascii="Times New Roman" w:eastAsia="Times New Roman" w:hAnsi="Times New Roman" w:cs="Times New Roman"/>
          <w:color w:val="002060"/>
        </w:rPr>
      </w:pPr>
    </w:p>
    <w:p w:rsidR="00042854" w:rsidRPr="00EA06AB" w:rsidRDefault="00042854" w:rsidP="00042854">
      <w:pPr>
        <w:shd w:val="clear" w:color="auto" w:fill="FFFFFF"/>
        <w:spacing w:after="150" w:line="240" w:lineRule="auto"/>
        <w:jc w:val="both"/>
        <w:rPr>
          <w:rFonts w:ascii="Times New Roman" w:eastAsia="Times New Roman" w:hAnsi="Times New Roman" w:cs="Times New Roman"/>
          <w:color w:val="002060"/>
        </w:rPr>
      </w:pPr>
      <w:r w:rsidRPr="00EA06AB">
        <w:rPr>
          <w:rFonts w:ascii="Times New Roman" w:eastAsia="Times New Roman" w:hAnsi="Times New Roman" w:cs="Times New Roman"/>
          <w:color w:val="002060"/>
        </w:rPr>
        <w:t xml:space="preserve">Note: </w:t>
      </w:r>
      <w:r w:rsidRPr="00EA06AB">
        <w:rPr>
          <w:rFonts w:ascii="Times New Roman" w:hAnsi="Times New Roman" w:cs="Times New Roman"/>
          <w:color w:val="002060"/>
          <w:shd w:val="clear" w:color="auto" w:fill="FFFFFF"/>
        </w:rPr>
        <w:t>** The Ministry of Finance has issued a </w:t>
      </w:r>
      <w:hyperlink r:id="rId8" w:tgtFrame="_blank" w:history="1">
        <w:r w:rsidRPr="00EA06AB">
          <w:rPr>
            <w:rStyle w:val="Strong"/>
            <w:rFonts w:ascii="Times New Roman" w:hAnsi="Times New Roman" w:cs="Times New Roman"/>
            <w:color w:val="002060"/>
            <w:shd w:val="clear" w:color="auto" w:fill="FFFFFF"/>
          </w:rPr>
          <w:t>Notification No 85/2020 dated 27 October, 2020</w:t>
        </w:r>
      </w:hyperlink>
      <w:r w:rsidRPr="00EA06AB">
        <w:rPr>
          <w:rFonts w:ascii="Times New Roman" w:hAnsi="Times New Roman" w:cs="Times New Roman"/>
          <w:color w:val="002060"/>
          <w:shd w:val="clear" w:color="auto" w:fill="FFFFFF"/>
        </w:rPr>
        <w:t xml:space="preserve">, under the </w:t>
      </w:r>
      <w:proofErr w:type="spellStart"/>
      <w:r w:rsidRPr="00EA06AB">
        <w:rPr>
          <w:rFonts w:ascii="Times New Roman" w:hAnsi="Times New Roman" w:cs="Times New Roman"/>
          <w:color w:val="002060"/>
          <w:shd w:val="clear" w:color="auto" w:fill="FFFFFF"/>
        </w:rPr>
        <w:t>Vivad</w:t>
      </w:r>
      <w:proofErr w:type="spellEnd"/>
      <w:r w:rsidRPr="00EA06AB">
        <w:rPr>
          <w:rFonts w:ascii="Times New Roman" w:hAnsi="Times New Roman" w:cs="Times New Roman"/>
          <w:color w:val="002060"/>
          <w:shd w:val="clear" w:color="auto" w:fill="FFFFFF"/>
        </w:rPr>
        <w:t xml:space="preserve"> se </w:t>
      </w:r>
      <w:proofErr w:type="spellStart"/>
      <w:r w:rsidRPr="00EA06AB">
        <w:rPr>
          <w:rFonts w:ascii="Times New Roman" w:hAnsi="Times New Roman" w:cs="Times New Roman"/>
          <w:color w:val="002060"/>
          <w:shd w:val="clear" w:color="auto" w:fill="FFFFFF"/>
        </w:rPr>
        <w:t>Vishwas</w:t>
      </w:r>
      <w:proofErr w:type="spellEnd"/>
      <w:r w:rsidRPr="00EA06AB">
        <w:rPr>
          <w:rFonts w:ascii="Times New Roman" w:hAnsi="Times New Roman" w:cs="Times New Roman"/>
          <w:color w:val="002060"/>
          <w:shd w:val="clear" w:color="auto" w:fill="FFFFFF"/>
        </w:rPr>
        <w:t xml:space="preserve"> Act, 2020, that in order to mitigate undue hardship and remove difficulty that may be caused by the requirement of payment within 15 days from date the date of receipt of certificate from designated authority, allows the </w:t>
      </w:r>
      <w:proofErr w:type="spellStart"/>
      <w:r w:rsidRPr="00EA06AB">
        <w:rPr>
          <w:rFonts w:ascii="Times New Roman" w:hAnsi="Times New Roman" w:cs="Times New Roman"/>
          <w:color w:val="002060"/>
          <w:shd w:val="clear" w:color="auto" w:fill="FFFFFF"/>
        </w:rPr>
        <w:t>declarant</w:t>
      </w:r>
      <w:proofErr w:type="spellEnd"/>
      <w:r w:rsidRPr="00EA06AB">
        <w:rPr>
          <w:rFonts w:ascii="Times New Roman" w:hAnsi="Times New Roman" w:cs="Times New Roman"/>
          <w:color w:val="002060"/>
          <w:shd w:val="clear" w:color="auto" w:fill="FFFFFF"/>
        </w:rPr>
        <w:t xml:space="preserve"> to make the payment without any additional amount till on or before 31</w:t>
      </w:r>
      <w:r w:rsidRPr="00EA06AB">
        <w:rPr>
          <w:rFonts w:ascii="Times New Roman" w:hAnsi="Times New Roman" w:cs="Times New Roman"/>
          <w:color w:val="002060"/>
          <w:shd w:val="clear" w:color="auto" w:fill="FFFFFF"/>
          <w:vertAlign w:val="superscript"/>
        </w:rPr>
        <w:t>st</w:t>
      </w:r>
      <w:r w:rsidRPr="00EA06AB">
        <w:rPr>
          <w:rFonts w:ascii="Times New Roman" w:hAnsi="Times New Roman" w:cs="Times New Roman"/>
          <w:color w:val="002060"/>
          <w:shd w:val="clear" w:color="auto" w:fill="FFFFFF"/>
        </w:rPr>
        <w:t> March, 2021. Further, the declaration can be filed by 31 December, 2020.</w:t>
      </w:r>
    </w:p>
    <w:p w:rsidR="00042854" w:rsidRPr="00EA06AB" w:rsidRDefault="00042854" w:rsidP="00042854">
      <w:pPr>
        <w:spacing w:after="0" w:line="240" w:lineRule="auto"/>
        <w:rPr>
          <w:rFonts w:ascii="Times New Roman" w:hAnsi="Times New Roman" w:cs="Times New Roman"/>
          <w:b/>
          <w:caps/>
          <w:color w:val="002060"/>
          <w:sz w:val="24"/>
          <w:szCs w:val="24"/>
          <w:u w:val="single"/>
        </w:rPr>
      </w:pPr>
    </w:p>
    <w:p w:rsidR="00042854" w:rsidRPr="00EA06AB" w:rsidRDefault="00042854" w:rsidP="00841E1C">
      <w:pPr>
        <w:pStyle w:val="ListParagraph"/>
        <w:numPr>
          <w:ilvl w:val="0"/>
          <w:numId w:val="11"/>
        </w:numPr>
        <w:spacing w:after="0" w:line="240" w:lineRule="auto"/>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Importatnt updates:</w:t>
      </w:r>
    </w:p>
    <w:p w:rsidR="00042854" w:rsidRDefault="00042854" w:rsidP="00042854">
      <w:pPr>
        <w:pStyle w:val="NoSpacing"/>
        <w:jc w:val="both"/>
        <w:rPr>
          <w:rFonts w:ascii="Times New Roman" w:hAnsi="Times New Roman" w:cs="Times New Roman"/>
          <w:color w:val="002060"/>
          <w:sz w:val="24"/>
          <w:szCs w:val="24"/>
        </w:rPr>
      </w:pPr>
    </w:p>
    <w:p w:rsidR="00042854" w:rsidRPr="00A36C8D" w:rsidRDefault="00042854" w:rsidP="00042854">
      <w:pPr>
        <w:pStyle w:val="NoSpacing"/>
        <w:jc w:val="both"/>
        <w:rPr>
          <w:rFonts w:ascii="Times New Roman" w:hAnsi="Times New Roman" w:cs="Times New Roman"/>
          <w:b/>
          <w:color w:val="002060"/>
          <w:sz w:val="24"/>
          <w:szCs w:val="24"/>
        </w:rPr>
      </w:pPr>
      <w:r w:rsidRPr="00A36C8D">
        <w:rPr>
          <w:rFonts w:ascii="Times New Roman" w:hAnsi="Times New Roman" w:cs="Times New Roman"/>
          <w:b/>
          <w:color w:val="002060"/>
          <w:sz w:val="24"/>
          <w:szCs w:val="24"/>
        </w:rPr>
        <w:t xml:space="preserve">1. I-T department allows </w:t>
      </w:r>
      <w:proofErr w:type="spellStart"/>
      <w:r w:rsidRPr="00A36C8D">
        <w:rPr>
          <w:rFonts w:ascii="Times New Roman" w:hAnsi="Times New Roman" w:cs="Times New Roman"/>
          <w:b/>
          <w:color w:val="002060"/>
          <w:sz w:val="24"/>
          <w:szCs w:val="24"/>
        </w:rPr>
        <w:t>condonation</w:t>
      </w:r>
      <w:proofErr w:type="spellEnd"/>
      <w:r w:rsidRPr="00A36C8D">
        <w:rPr>
          <w:rFonts w:ascii="Times New Roman" w:hAnsi="Times New Roman" w:cs="Times New Roman"/>
          <w:b/>
          <w:color w:val="002060"/>
          <w:sz w:val="24"/>
          <w:szCs w:val="24"/>
        </w:rPr>
        <w:t xml:space="preserve"> of delay in filing audit reports by trusts, institutions</w:t>
      </w:r>
    </w:p>
    <w:p w:rsidR="00042854" w:rsidRDefault="00042854" w:rsidP="00042854">
      <w:pPr>
        <w:pStyle w:val="NoSpacing"/>
        <w:jc w:val="both"/>
        <w:rPr>
          <w:rFonts w:ascii="Times New Roman" w:hAnsi="Times New Roman" w:cs="Times New Roman"/>
          <w:color w:val="002060"/>
          <w:sz w:val="24"/>
          <w:szCs w:val="24"/>
          <w:shd w:val="clear" w:color="auto" w:fill="FFFFFF"/>
        </w:rPr>
      </w:pPr>
    </w:p>
    <w:p w:rsidR="00042854" w:rsidRPr="00A36C8D" w:rsidRDefault="00042854" w:rsidP="00042854">
      <w:pPr>
        <w:pStyle w:val="NoSpacing"/>
        <w:jc w:val="both"/>
        <w:rPr>
          <w:rFonts w:ascii="Times New Roman" w:hAnsi="Times New Roman" w:cs="Times New Roman"/>
          <w:color w:val="002060"/>
          <w:sz w:val="24"/>
          <w:szCs w:val="24"/>
          <w:shd w:val="clear" w:color="auto" w:fill="FFFFFF"/>
        </w:rPr>
      </w:pPr>
      <w:r w:rsidRPr="00A36C8D">
        <w:rPr>
          <w:rFonts w:ascii="Times New Roman" w:hAnsi="Times New Roman" w:cs="Times New Roman"/>
          <w:color w:val="002060"/>
          <w:sz w:val="24"/>
          <w:szCs w:val="24"/>
          <w:shd w:val="clear" w:color="auto" w:fill="FFFFFF"/>
        </w:rPr>
        <w:t xml:space="preserve">The Income Tax Department has allowed </w:t>
      </w:r>
      <w:proofErr w:type="spellStart"/>
      <w:r w:rsidRPr="00A36C8D">
        <w:rPr>
          <w:rFonts w:ascii="Times New Roman" w:hAnsi="Times New Roman" w:cs="Times New Roman"/>
          <w:color w:val="002060"/>
          <w:sz w:val="24"/>
          <w:szCs w:val="24"/>
          <w:shd w:val="clear" w:color="auto" w:fill="FFFFFF"/>
        </w:rPr>
        <w:t>condonation</w:t>
      </w:r>
      <w:proofErr w:type="spellEnd"/>
      <w:r w:rsidRPr="00A36C8D">
        <w:rPr>
          <w:rFonts w:ascii="Times New Roman" w:hAnsi="Times New Roman" w:cs="Times New Roman"/>
          <w:color w:val="002060"/>
          <w:sz w:val="24"/>
          <w:szCs w:val="24"/>
          <w:shd w:val="clear" w:color="auto" w:fill="FFFFFF"/>
        </w:rPr>
        <w:t xml:space="preserve"> of delay in filing audit reports by trusts, institutions, universities and hospitals who claim tax exemption. Any funds, trusts, institutions including educational and medical universities or hospitals claiming income tax exemption will have to get their accounts audited if their total income of that year exceeds the maximum amount not chargeable to tax.</w:t>
      </w:r>
    </w:p>
    <w:p w:rsidR="00042854" w:rsidRPr="00A36C8D" w:rsidRDefault="00042854" w:rsidP="00042854">
      <w:pPr>
        <w:pStyle w:val="NoSpacing"/>
        <w:jc w:val="both"/>
        <w:rPr>
          <w:rFonts w:ascii="Times New Roman" w:hAnsi="Times New Roman" w:cs="Times New Roman"/>
          <w:color w:val="002060"/>
          <w:sz w:val="24"/>
          <w:szCs w:val="24"/>
          <w:shd w:val="clear" w:color="auto" w:fill="FFFFFF"/>
        </w:rPr>
      </w:pPr>
    </w:p>
    <w:p w:rsidR="00042854" w:rsidRPr="00A36C8D" w:rsidRDefault="00042854" w:rsidP="00042854">
      <w:pPr>
        <w:pStyle w:val="NoSpacing"/>
        <w:jc w:val="both"/>
        <w:rPr>
          <w:rFonts w:ascii="Times New Roman" w:hAnsi="Times New Roman" w:cs="Times New Roman"/>
          <w:color w:val="002060"/>
          <w:sz w:val="24"/>
          <w:szCs w:val="24"/>
          <w:shd w:val="clear" w:color="auto" w:fill="FFFFFF"/>
        </w:rPr>
      </w:pPr>
      <w:r w:rsidRPr="00A36C8D">
        <w:rPr>
          <w:rFonts w:ascii="Times New Roman" w:hAnsi="Times New Roman" w:cs="Times New Roman"/>
          <w:color w:val="002060"/>
          <w:sz w:val="24"/>
          <w:szCs w:val="24"/>
          <w:shd w:val="clear" w:color="auto" w:fill="FFFFFF"/>
        </w:rPr>
        <w:t>Income tax law mandates that such institutes can claim tax benefits available to them only after furnishing the tax audit report in form 10BB before the prescribed time.</w:t>
      </w:r>
    </w:p>
    <w:p w:rsidR="00042854" w:rsidRPr="00A36C8D" w:rsidRDefault="00042854" w:rsidP="00042854">
      <w:pPr>
        <w:pStyle w:val="NoSpacing"/>
        <w:jc w:val="both"/>
        <w:rPr>
          <w:rFonts w:ascii="Times New Roman" w:hAnsi="Times New Roman" w:cs="Times New Roman"/>
          <w:color w:val="002060"/>
          <w:sz w:val="24"/>
          <w:szCs w:val="24"/>
          <w:shd w:val="clear" w:color="auto" w:fill="FFFFFF"/>
        </w:rPr>
      </w:pPr>
    </w:p>
    <w:p w:rsidR="00042854" w:rsidRPr="00EA06AB" w:rsidRDefault="00042854" w:rsidP="00042854">
      <w:pPr>
        <w:pStyle w:val="NoSpacing"/>
        <w:ind w:right="26"/>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2. </w:t>
      </w:r>
      <w:r w:rsidRPr="00EA06AB">
        <w:rPr>
          <w:rFonts w:ascii="Times New Roman" w:hAnsi="Times New Roman" w:cs="Times New Roman"/>
          <w:b/>
          <w:color w:val="002060"/>
          <w:sz w:val="24"/>
          <w:szCs w:val="24"/>
        </w:rPr>
        <w:t xml:space="preserve">People opting for lower tax regime not eligible for LTC stimulus: Govt. </w:t>
      </w:r>
    </w:p>
    <w:p w:rsidR="00042854" w:rsidRPr="00EA06AB" w:rsidRDefault="00042854" w:rsidP="00042854">
      <w:pPr>
        <w:pStyle w:val="NoSpacing"/>
        <w:ind w:right="26"/>
        <w:jc w:val="both"/>
        <w:rPr>
          <w:rFonts w:ascii="Times New Roman" w:hAnsi="Times New Roman" w:cs="Times New Roman"/>
          <w:color w:val="002060"/>
          <w:sz w:val="16"/>
          <w:szCs w:val="24"/>
        </w:rPr>
      </w:pPr>
    </w:p>
    <w:p w:rsidR="00042854" w:rsidRPr="00EA06AB" w:rsidRDefault="00042854" w:rsidP="00042854">
      <w:pPr>
        <w:pStyle w:val="NoSpacing"/>
        <w:ind w:right="2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People who opted for the lower tax regime provided in the Budget for 2020-21 are not eligible for the new incentive package through leave travel concession (LTC), said the finance ministry clarified on Thursday, 29th October, 2020.</w:t>
      </w:r>
    </w:p>
    <w:p w:rsidR="00042854" w:rsidRPr="00EA06AB" w:rsidRDefault="00042854" w:rsidP="00042854">
      <w:pPr>
        <w:pStyle w:val="NoSpacing"/>
        <w:ind w:right="26"/>
        <w:jc w:val="both"/>
        <w:rPr>
          <w:rFonts w:ascii="Times New Roman" w:hAnsi="Times New Roman" w:cs="Times New Roman"/>
          <w:color w:val="002060"/>
          <w:sz w:val="12"/>
          <w:szCs w:val="24"/>
        </w:rPr>
      </w:pPr>
    </w:p>
    <w:p w:rsidR="00042854" w:rsidRPr="00EA06AB" w:rsidRDefault="00042854" w:rsidP="00042854">
      <w:pPr>
        <w:pStyle w:val="NoSpacing"/>
        <w:ind w:right="26"/>
        <w:jc w:val="both"/>
        <w:rPr>
          <w:rFonts w:ascii="Book Antiqua" w:hAnsi="Book Antiqua" w:cs="Arial"/>
          <w:color w:val="262626"/>
          <w:spacing w:val="8"/>
          <w:sz w:val="24"/>
          <w:szCs w:val="23"/>
          <w:shd w:val="clear" w:color="auto" w:fill="FFFFFF"/>
        </w:rPr>
      </w:pPr>
      <w:r w:rsidRPr="00EA06AB">
        <w:rPr>
          <w:rFonts w:ascii="Times New Roman" w:hAnsi="Times New Roman" w:cs="Times New Roman"/>
          <w:color w:val="002060"/>
          <w:sz w:val="24"/>
          <w:szCs w:val="24"/>
        </w:rPr>
        <w:t xml:space="preserve">The clarifications said non-central government employees will get tax exemption on cash allowance subject to a maximum of Rs 36,000 per person as deemed LTC fare. </w:t>
      </w:r>
      <w:r w:rsidRPr="00EA06AB">
        <w:rPr>
          <w:rFonts w:ascii="Times New Roman" w:hAnsi="Times New Roman" w:cs="Times New Roman"/>
          <w:color w:val="262626"/>
          <w:spacing w:val="8"/>
          <w:sz w:val="24"/>
          <w:szCs w:val="23"/>
          <w:shd w:val="clear" w:color="auto" w:fill="FFFFFF"/>
        </w:rPr>
        <w:t>(</w:t>
      </w:r>
      <w:hyperlink r:id="rId9" w:history="1">
        <w:r w:rsidRPr="00EA06AB">
          <w:rPr>
            <w:rStyle w:val="Hyperlink"/>
            <w:rFonts w:ascii="Times New Roman" w:hAnsi="Times New Roman" w:cs="Times New Roman"/>
            <w:spacing w:val="8"/>
            <w:sz w:val="24"/>
            <w:szCs w:val="23"/>
            <w:shd w:val="clear" w:color="auto" w:fill="FFFFFF"/>
          </w:rPr>
          <w:t>Click here</w:t>
        </w:r>
      </w:hyperlink>
      <w:r w:rsidRPr="00EA06AB">
        <w:rPr>
          <w:rFonts w:ascii="Times New Roman" w:hAnsi="Times New Roman" w:cs="Times New Roman"/>
          <w:color w:val="262626"/>
          <w:spacing w:val="8"/>
          <w:sz w:val="24"/>
          <w:szCs w:val="23"/>
          <w:shd w:val="clear" w:color="auto" w:fill="FFFFFF"/>
        </w:rPr>
        <w:t>)</w:t>
      </w:r>
    </w:p>
    <w:p w:rsidR="00042854" w:rsidRPr="00EA06AB" w:rsidRDefault="00042854" w:rsidP="00042854">
      <w:pPr>
        <w:pStyle w:val="NoSpacing"/>
        <w:ind w:right="26"/>
        <w:jc w:val="both"/>
        <w:rPr>
          <w:rFonts w:ascii="Times New Roman" w:hAnsi="Times New Roman" w:cs="Times New Roman"/>
          <w:b/>
          <w:color w:val="002060"/>
          <w:sz w:val="24"/>
          <w:szCs w:val="24"/>
        </w:rPr>
      </w:pPr>
    </w:p>
    <w:p w:rsidR="00042854" w:rsidRDefault="00042854" w:rsidP="00042854">
      <w:pPr>
        <w:pStyle w:val="NoSpacing"/>
        <w:ind w:right="26"/>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3. </w:t>
      </w:r>
      <w:r w:rsidRPr="00303071">
        <w:rPr>
          <w:rFonts w:ascii="Times New Roman" w:hAnsi="Times New Roman" w:cs="Times New Roman"/>
          <w:b/>
          <w:color w:val="002060"/>
          <w:sz w:val="24"/>
          <w:szCs w:val="24"/>
        </w:rPr>
        <w:t xml:space="preserve">FM </w:t>
      </w:r>
      <w:proofErr w:type="spellStart"/>
      <w:r w:rsidRPr="00303071">
        <w:rPr>
          <w:rFonts w:ascii="Times New Roman" w:hAnsi="Times New Roman" w:cs="Times New Roman"/>
          <w:b/>
          <w:color w:val="002060"/>
          <w:sz w:val="24"/>
          <w:szCs w:val="24"/>
        </w:rPr>
        <w:t>Sitharaman</w:t>
      </w:r>
      <w:proofErr w:type="spellEnd"/>
      <w:r w:rsidRPr="00303071">
        <w:rPr>
          <w:rFonts w:ascii="Times New Roman" w:hAnsi="Times New Roman" w:cs="Times New Roman"/>
          <w:b/>
          <w:color w:val="002060"/>
          <w:sz w:val="24"/>
          <w:szCs w:val="24"/>
        </w:rPr>
        <w:t xml:space="preserve"> announces tax relief on some home deals; stimulus tops Rs 30 </w:t>
      </w:r>
      <w:proofErr w:type="spellStart"/>
      <w:r w:rsidRPr="00303071">
        <w:rPr>
          <w:rFonts w:ascii="Times New Roman" w:hAnsi="Times New Roman" w:cs="Times New Roman"/>
          <w:b/>
          <w:color w:val="002060"/>
          <w:sz w:val="24"/>
          <w:szCs w:val="24"/>
        </w:rPr>
        <w:t>lakh</w:t>
      </w:r>
      <w:proofErr w:type="spellEnd"/>
      <w:r w:rsidRPr="00303071">
        <w:rPr>
          <w:rFonts w:ascii="Times New Roman" w:hAnsi="Times New Roman" w:cs="Times New Roman"/>
          <w:b/>
          <w:color w:val="002060"/>
          <w:sz w:val="24"/>
          <w:szCs w:val="24"/>
        </w:rPr>
        <w:t xml:space="preserve"> </w:t>
      </w:r>
      <w:proofErr w:type="spellStart"/>
      <w:r w:rsidRPr="00303071">
        <w:rPr>
          <w:rFonts w:ascii="Times New Roman" w:hAnsi="Times New Roman" w:cs="Times New Roman"/>
          <w:b/>
          <w:color w:val="002060"/>
          <w:sz w:val="24"/>
          <w:szCs w:val="24"/>
        </w:rPr>
        <w:t>cr</w:t>
      </w:r>
      <w:proofErr w:type="spellEnd"/>
    </w:p>
    <w:p w:rsidR="00042854" w:rsidRPr="00303071" w:rsidRDefault="00042854" w:rsidP="00042854">
      <w:pPr>
        <w:pStyle w:val="NoSpacing"/>
        <w:ind w:right="26"/>
        <w:jc w:val="both"/>
        <w:rPr>
          <w:rFonts w:ascii="Times New Roman" w:hAnsi="Times New Roman" w:cs="Times New Roman"/>
          <w:color w:val="002060"/>
          <w:sz w:val="24"/>
          <w:szCs w:val="24"/>
        </w:rPr>
      </w:pPr>
      <w:r w:rsidRPr="00303071">
        <w:rPr>
          <w:rFonts w:ascii="Times New Roman" w:hAnsi="Times New Roman" w:cs="Times New Roman"/>
          <w:color w:val="002060"/>
          <w:sz w:val="24"/>
          <w:szCs w:val="24"/>
        </w:rPr>
        <w:t xml:space="preserve">Finance Minister </w:t>
      </w:r>
      <w:proofErr w:type="spellStart"/>
      <w:r w:rsidRPr="00303071">
        <w:rPr>
          <w:rFonts w:ascii="Times New Roman" w:hAnsi="Times New Roman" w:cs="Times New Roman"/>
          <w:color w:val="002060"/>
          <w:sz w:val="24"/>
          <w:szCs w:val="24"/>
        </w:rPr>
        <w:t>Nirmala</w:t>
      </w:r>
      <w:proofErr w:type="spellEnd"/>
      <w:r w:rsidRPr="00303071">
        <w:rPr>
          <w:rFonts w:ascii="Times New Roman" w:hAnsi="Times New Roman" w:cs="Times New Roman"/>
          <w:color w:val="002060"/>
          <w:sz w:val="24"/>
          <w:szCs w:val="24"/>
        </w:rPr>
        <w:t xml:space="preserve"> </w:t>
      </w:r>
      <w:proofErr w:type="spellStart"/>
      <w:r w:rsidRPr="00303071">
        <w:rPr>
          <w:rFonts w:ascii="Times New Roman" w:hAnsi="Times New Roman" w:cs="Times New Roman"/>
          <w:color w:val="002060"/>
          <w:sz w:val="24"/>
          <w:szCs w:val="24"/>
        </w:rPr>
        <w:t>Sitharaman</w:t>
      </w:r>
      <w:proofErr w:type="spellEnd"/>
      <w:r w:rsidRPr="00303071">
        <w:rPr>
          <w:rFonts w:ascii="Times New Roman" w:hAnsi="Times New Roman" w:cs="Times New Roman"/>
          <w:color w:val="002060"/>
          <w:sz w:val="24"/>
          <w:szCs w:val="24"/>
        </w:rPr>
        <w:t xml:space="preserve"> on Thursday announced tax relief on select home sale deals, enhanced credit guarantee programme for small businesses and provide incentives for new job creation as the government widened stimulus measures to boost the economy.</w:t>
      </w:r>
    </w:p>
    <w:p w:rsidR="00042854" w:rsidRPr="00303071" w:rsidRDefault="00042854" w:rsidP="00042854">
      <w:pPr>
        <w:pStyle w:val="NoSpacing"/>
        <w:ind w:right="26"/>
        <w:jc w:val="both"/>
        <w:rPr>
          <w:rFonts w:ascii="Times New Roman" w:hAnsi="Times New Roman" w:cs="Times New Roman"/>
          <w:color w:val="002060"/>
          <w:sz w:val="24"/>
          <w:szCs w:val="24"/>
        </w:rPr>
      </w:pPr>
    </w:p>
    <w:p w:rsidR="00042854" w:rsidRPr="00303071" w:rsidRDefault="00042854" w:rsidP="00042854">
      <w:pPr>
        <w:pStyle w:val="NoSpacing"/>
        <w:ind w:right="26"/>
        <w:jc w:val="both"/>
        <w:rPr>
          <w:rFonts w:ascii="Times New Roman" w:hAnsi="Times New Roman" w:cs="Times New Roman"/>
          <w:i/>
          <w:color w:val="262626"/>
          <w:spacing w:val="8"/>
          <w:shd w:val="clear" w:color="auto" w:fill="FFFFFF"/>
        </w:rPr>
      </w:pPr>
      <w:r w:rsidRPr="00303071">
        <w:rPr>
          <w:rFonts w:ascii="Times New Roman" w:hAnsi="Times New Roman" w:cs="Times New Roman"/>
          <w:color w:val="002060"/>
          <w:sz w:val="24"/>
          <w:szCs w:val="24"/>
        </w:rPr>
        <w:t xml:space="preserve">The measures, that also include additional fertiliser subsidy and already announced production-linked inventive scheme for manufacturing units, totalled Rs 2.65 </w:t>
      </w:r>
      <w:proofErr w:type="spellStart"/>
      <w:r w:rsidRPr="00303071">
        <w:rPr>
          <w:rFonts w:ascii="Times New Roman" w:hAnsi="Times New Roman" w:cs="Times New Roman"/>
          <w:color w:val="002060"/>
          <w:sz w:val="24"/>
          <w:szCs w:val="24"/>
        </w:rPr>
        <w:t>lakh</w:t>
      </w:r>
      <w:proofErr w:type="spellEnd"/>
      <w:r w:rsidRPr="00303071">
        <w:rPr>
          <w:rFonts w:ascii="Times New Roman" w:hAnsi="Times New Roman" w:cs="Times New Roman"/>
          <w:color w:val="002060"/>
          <w:sz w:val="24"/>
          <w:szCs w:val="24"/>
        </w:rPr>
        <w:t xml:space="preserve"> </w:t>
      </w:r>
      <w:proofErr w:type="spellStart"/>
      <w:r w:rsidRPr="00303071">
        <w:rPr>
          <w:rFonts w:ascii="Times New Roman" w:hAnsi="Times New Roman" w:cs="Times New Roman"/>
          <w:color w:val="002060"/>
          <w:sz w:val="24"/>
          <w:szCs w:val="24"/>
        </w:rPr>
        <w:t>crore</w:t>
      </w:r>
      <w:proofErr w:type="spellEnd"/>
      <w:r w:rsidRPr="00303071">
        <w:rPr>
          <w:rFonts w:ascii="Times New Roman" w:hAnsi="Times New Roman" w:cs="Times New Roman"/>
          <w:color w:val="002060"/>
          <w:sz w:val="24"/>
          <w:szCs w:val="24"/>
        </w:rPr>
        <w:t xml:space="preserve">, taking the cumulative stimulus package announced since the lockdown to almost Rs 30 </w:t>
      </w:r>
      <w:proofErr w:type="spellStart"/>
      <w:r w:rsidRPr="00303071">
        <w:rPr>
          <w:rFonts w:ascii="Times New Roman" w:hAnsi="Times New Roman" w:cs="Times New Roman"/>
          <w:color w:val="002060"/>
          <w:sz w:val="24"/>
          <w:szCs w:val="24"/>
        </w:rPr>
        <w:t>lakh</w:t>
      </w:r>
      <w:proofErr w:type="spellEnd"/>
      <w:r w:rsidRPr="00303071">
        <w:rPr>
          <w:rFonts w:ascii="Times New Roman" w:hAnsi="Times New Roman" w:cs="Times New Roman"/>
          <w:color w:val="002060"/>
          <w:sz w:val="24"/>
          <w:szCs w:val="24"/>
        </w:rPr>
        <w:t xml:space="preserve"> </w:t>
      </w:r>
      <w:proofErr w:type="spellStart"/>
      <w:r w:rsidRPr="00303071">
        <w:rPr>
          <w:rFonts w:ascii="Times New Roman" w:hAnsi="Times New Roman" w:cs="Times New Roman"/>
          <w:color w:val="002060"/>
          <w:sz w:val="24"/>
          <w:szCs w:val="24"/>
        </w:rPr>
        <w:t>crore</w:t>
      </w:r>
      <w:proofErr w:type="spellEnd"/>
      <w:r w:rsidRPr="00303071">
        <w:rPr>
          <w:rFonts w:ascii="Times New Roman" w:hAnsi="Times New Roman" w:cs="Times New Roman"/>
          <w:color w:val="002060"/>
          <w:sz w:val="24"/>
          <w:szCs w:val="24"/>
        </w:rPr>
        <w:t>, or 15 per cent of the Gross Domestic Product (GDP).</w:t>
      </w:r>
      <w:r>
        <w:rPr>
          <w:rFonts w:ascii="Times New Roman" w:hAnsi="Times New Roman" w:cs="Times New Roman"/>
          <w:color w:val="002060"/>
          <w:sz w:val="24"/>
          <w:szCs w:val="24"/>
        </w:rPr>
        <w:t xml:space="preserve"> </w:t>
      </w:r>
      <w:r w:rsidRPr="00303071">
        <w:rPr>
          <w:rFonts w:ascii="Times New Roman" w:hAnsi="Times New Roman" w:cs="Times New Roman"/>
          <w:i/>
          <w:color w:val="002060"/>
          <w:spacing w:val="8"/>
          <w:shd w:val="clear" w:color="auto" w:fill="FFFFFF"/>
        </w:rPr>
        <w:t>(</w:t>
      </w:r>
      <w:proofErr w:type="gramStart"/>
      <w:r w:rsidRPr="00303071">
        <w:rPr>
          <w:rFonts w:ascii="Times New Roman" w:hAnsi="Times New Roman" w:cs="Times New Roman"/>
          <w:i/>
          <w:color w:val="002060"/>
          <w:spacing w:val="8"/>
          <w:shd w:val="clear" w:color="auto" w:fill="FFFFFF"/>
        </w:rPr>
        <w:t>to</w:t>
      </w:r>
      <w:proofErr w:type="gramEnd"/>
      <w:r w:rsidRPr="00303071">
        <w:rPr>
          <w:rFonts w:ascii="Times New Roman" w:hAnsi="Times New Roman" w:cs="Times New Roman"/>
          <w:i/>
          <w:color w:val="002060"/>
          <w:spacing w:val="8"/>
          <w:shd w:val="clear" w:color="auto" w:fill="FFFFFF"/>
        </w:rPr>
        <w:t xml:space="preserve"> read more:</w:t>
      </w:r>
      <w:r w:rsidRPr="00303071">
        <w:rPr>
          <w:rFonts w:ascii="Times New Roman" w:hAnsi="Times New Roman" w:cs="Times New Roman"/>
          <w:i/>
          <w:color w:val="262626"/>
          <w:spacing w:val="8"/>
          <w:shd w:val="clear" w:color="auto" w:fill="FFFFFF"/>
        </w:rPr>
        <w:t xml:space="preserve"> </w:t>
      </w:r>
      <w:hyperlink r:id="rId10" w:history="1">
        <w:r w:rsidRPr="00303071">
          <w:rPr>
            <w:rStyle w:val="Hyperlink"/>
            <w:rFonts w:ascii="Times New Roman" w:hAnsi="Times New Roman" w:cs="Times New Roman"/>
            <w:i/>
            <w:spacing w:val="8"/>
            <w:shd w:val="clear" w:color="auto" w:fill="FFFFFF"/>
          </w:rPr>
          <w:t>Click here</w:t>
        </w:r>
      </w:hyperlink>
      <w:r w:rsidRPr="00303071">
        <w:rPr>
          <w:rFonts w:ascii="Times New Roman" w:hAnsi="Times New Roman" w:cs="Times New Roman"/>
          <w:i/>
          <w:color w:val="262626"/>
          <w:spacing w:val="8"/>
          <w:shd w:val="clear" w:color="auto" w:fill="FFFFFF"/>
        </w:rPr>
        <w:t>)</w:t>
      </w:r>
    </w:p>
    <w:p w:rsidR="00042854" w:rsidRDefault="00042854" w:rsidP="00042854">
      <w:pPr>
        <w:pStyle w:val="NoSpacing"/>
        <w:ind w:right="26"/>
        <w:jc w:val="both"/>
        <w:rPr>
          <w:rFonts w:ascii="Times New Roman" w:hAnsi="Times New Roman" w:cs="Times New Roman"/>
          <w:color w:val="002060"/>
          <w:sz w:val="24"/>
          <w:szCs w:val="24"/>
        </w:rPr>
      </w:pPr>
    </w:p>
    <w:p w:rsidR="00042854" w:rsidRPr="00A36C8D" w:rsidRDefault="00042854" w:rsidP="00042854">
      <w:pPr>
        <w:pStyle w:val="NoSpacing"/>
        <w:ind w:right="26"/>
        <w:jc w:val="both"/>
        <w:rPr>
          <w:rFonts w:ascii="Times New Roman" w:hAnsi="Times New Roman" w:cs="Times New Roman"/>
          <w:b/>
          <w:color w:val="002060"/>
          <w:sz w:val="24"/>
          <w:szCs w:val="24"/>
        </w:rPr>
      </w:pPr>
      <w:r w:rsidRPr="00A36C8D">
        <w:rPr>
          <w:rFonts w:ascii="Times New Roman" w:hAnsi="Times New Roman" w:cs="Times New Roman"/>
          <w:b/>
          <w:color w:val="002060"/>
          <w:sz w:val="24"/>
          <w:szCs w:val="24"/>
        </w:rPr>
        <w:t>4. I-T Act change: Property sale at lower than circle rate to be exempt from tax</w:t>
      </w:r>
    </w:p>
    <w:p w:rsidR="00042854" w:rsidRPr="00BC4D40" w:rsidRDefault="00042854" w:rsidP="00042854">
      <w:pPr>
        <w:pStyle w:val="NoSpacing"/>
        <w:jc w:val="both"/>
        <w:rPr>
          <w:rFonts w:ascii="Times New Roman" w:hAnsi="Times New Roman" w:cs="Times New Roman"/>
          <w:sz w:val="14"/>
        </w:rPr>
      </w:pPr>
    </w:p>
    <w:p w:rsidR="00042854" w:rsidRPr="00A36C8D" w:rsidRDefault="00042854" w:rsidP="00042854">
      <w:pPr>
        <w:pStyle w:val="NoSpacing"/>
        <w:jc w:val="both"/>
        <w:rPr>
          <w:rFonts w:ascii="Times New Roman" w:hAnsi="Times New Roman" w:cs="Times New Roman"/>
          <w:color w:val="002060"/>
          <w:sz w:val="24"/>
          <w:szCs w:val="23"/>
          <w:shd w:val="clear" w:color="auto" w:fill="FFFFFF"/>
        </w:rPr>
      </w:pPr>
      <w:r w:rsidRPr="00A36C8D">
        <w:rPr>
          <w:rFonts w:ascii="Times New Roman" w:hAnsi="Times New Roman" w:cs="Times New Roman"/>
          <w:color w:val="002060"/>
          <w:sz w:val="24"/>
          <w:szCs w:val="23"/>
          <w:shd w:val="clear" w:color="auto" w:fill="FFFFFF"/>
        </w:rPr>
        <w:t>The government on Friday said it would amend the income-tax law to exempt real-estate developers and homebuyers from tax liability if the actual consideration for an asset is lower than the stamp duty value (circle rate) by not more than 20%.</w:t>
      </w:r>
    </w:p>
    <w:p w:rsidR="00042854" w:rsidRPr="00BC4D40" w:rsidRDefault="00042854" w:rsidP="00042854">
      <w:pPr>
        <w:pStyle w:val="NoSpacing"/>
        <w:jc w:val="both"/>
        <w:rPr>
          <w:rFonts w:ascii="Times New Roman" w:hAnsi="Times New Roman" w:cs="Times New Roman"/>
          <w:color w:val="002060"/>
          <w:sz w:val="14"/>
          <w:szCs w:val="23"/>
          <w:shd w:val="clear" w:color="auto" w:fill="FFFFFF"/>
        </w:rPr>
      </w:pPr>
    </w:p>
    <w:p w:rsidR="00042854" w:rsidRPr="00A36C8D" w:rsidRDefault="00042854" w:rsidP="00042854">
      <w:pPr>
        <w:pStyle w:val="NoSpacing"/>
        <w:jc w:val="both"/>
        <w:rPr>
          <w:rFonts w:ascii="Times New Roman" w:hAnsi="Times New Roman" w:cs="Times New Roman"/>
          <w:color w:val="002060"/>
          <w:sz w:val="24"/>
          <w:szCs w:val="23"/>
          <w:shd w:val="clear" w:color="auto" w:fill="FFFFFF"/>
        </w:rPr>
      </w:pPr>
      <w:r w:rsidRPr="00A36C8D">
        <w:rPr>
          <w:rFonts w:ascii="Times New Roman" w:hAnsi="Times New Roman" w:cs="Times New Roman"/>
          <w:color w:val="002060"/>
          <w:sz w:val="24"/>
          <w:szCs w:val="23"/>
          <w:shd w:val="clear" w:color="auto" w:fill="FFFFFF"/>
        </w:rPr>
        <w:t xml:space="preserve">The changes would be applicable only to primary sale of residential properties not exceeding Rs 2 </w:t>
      </w:r>
      <w:proofErr w:type="spellStart"/>
      <w:r w:rsidRPr="00A36C8D">
        <w:rPr>
          <w:rFonts w:ascii="Times New Roman" w:hAnsi="Times New Roman" w:cs="Times New Roman"/>
          <w:color w:val="002060"/>
          <w:sz w:val="24"/>
          <w:szCs w:val="23"/>
          <w:shd w:val="clear" w:color="auto" w:fill="FFFFFF"/>
        </w:rPr>
        <w:t>crore</w:t>
      </w:r>
      <w:proofErr w:type="spellEnd"/>
      <w:r w:rsidRPr="00A36C8D">
        <w:rPr>
          <w:rFonts w:ascii="Times New Roman" w:hAnsi="Times New Roman" w:cs="Times New Roman"/>
          <w:color w:val="002060"/>
          <w:sz w:val="24"/>
          <w:szCs w:val="23"/>
          <w:shd w:val="clear" w:color="auto" w:fill="FFFFFF"/>
        </w:rPr>
        <w:t xml:space="preserve"> in value. Without the relaxation, the developer selling the flat at a price lower than the circle rate would be liable to pay tax on profits calculated on the basis that the flat/home was sold at the circle rate.</w:t>
      </w:r>
    </w:p>
    <w:p w:rsidR="00042854" w:rsidRPr="00BC4D40" w:rsidRDefault="00042854" w:rsidP="00042854">
      <w:pPr>
        <w:pStyle w:val="NoSpacing"/>
        <w:jc w:val="both"/>
        <w:rPr>
          <w:rFonts w:ascii="Times New Roman" w:hAnsi="Times New Roman" w:cs="Times New Roman"/>
          <w:color w:val="002060"/>
          <w:sz w:val="12"/>
          <w:szCs w:val="23"/>
          <w:shd w:val="clear" w:color="auto" w:fill="FFFFFF"/>
        </w:rPr>
      </w:pPr>
    </w:p>
    <w:p w:rsidR="00042854" w:rsidRPr="00DB662E" w:rsidRDefault="00042854" w:rsidP="00042854">
      <w:pPr>
        <w:pStyle w:val="NoSpacing"/>
        <w:jc w:val="both"/>
        <w:rPr>
          <w:rFonts w:ascii="Times New Roman" w:hAnsi="Times New Roman" w:cs="Times New Roman"/>
          <w:sz w:val="24"/>
          <w:szCs w:val="23"/>
          <w:shd w:val="clear" w:color="auto" w:fill="FFFFFF"/>
        </w:rPr>
      </w:pPr>
      <w:r w:rsidRPr="00A36C8D">
        <w:rPr>
          <w:rFonts w:ascii="Times New Roman" w:hAnsi="Times New Roman" w:cs="Times New Roman"/>
          <w:color w:val="002060"/>
          <w:sz w:val="24"/>
          <w:szCs w:val="23"/>
          <w:shd w:val="clear" w:color="auto" w:fill="FFFFFF"/>
        </w:rPr>
        <w:t>Similarly, the buyer would be taxed on differential amount between the circle rate and the actual consideration under section 56(2</w:t>
      </w:r>
      <w:proofErr w:type="gramStart"/>
      <w:r w:rsidRPr="00A36C8D">
        <w:rPr>
          <w:rFonts w:ascii="Times New Roman" w:hAnsi="Times New Roman" w:cs="Times New Roman"/>
          <w:color w:val="002060"/>
          <w:sz w:val="24"/>
          <w:szCs w:val="23"/>
          <w:shd w:val="clear" w:color="auto" w:fill="FFFFFF"/>
        </w:rPr>
        <w:t>)X</w:t>
      </w:r>
      <w:proofErr w:type="gramEnd"/>
      <w:r w:rsidRPr="00A36C8D">
        <w:rPr>
          <w:rFonts w:ascii="Times New Roman" w:hAnsi="Times New Roman" w:cs="Times New Roman"/>
          <w:color w:val="002060"/>
          <w:sz w:val="24"/>
          <w:szCs w:val="23"/>
          <w:shd w:val="clear" w:color="auto" w:fill="FFFFFF"/>
        </w:rPr>
        <w:t xml:space="preserve"> — which is an anti-evasion provision and brings to tax consideration that deviates from fair market value.</w:t>
      </w:r>
    </w:p>
    <w:p w:rsidR="00042854" w:rsidRPr="006C387E" w:rsidRDefault="00042854" w:rsidP="00042854">
      <w:pPr>
        <w:pStyle w:val="NoSpacing"/>
        <w:ind w:right="26"/>
        <w:jc w:val="both"/>
        <w:rPr>
          <w:rFonts w:ascii="Book Antiqua" w:hAnsi="Book Antiqua" w:cs="Arial"/>
          <w:color w:val="002060"/>
          <w:spacing w:val="8"/>
          <w:sz w:val="2"/>
          <w:szCs w:val="23"/>
          <w:shd w:val="clear" w:color="auto" w:fill="FFFFFF"/>
        </w:rPr>
      </w:pPr>
    </w:p>
    <w:p w:rsidR="00042854" w:rsidRPr="00EA06AB" w:rsidRDefault="00042854" w:rsidP="00042854">
      <w:pPr>
        <w:pStyle w:val="NoSpacing"/>
        <w:jc w:val="both"/>
        <w:rPr>
          <w:rFonts w:ascii="Times New Roman" w:hAnsi="Times New Roman" w:cs="Times New Roman"/>
          <w:b/>
          <w:color w:val="002060"/>
          <w:sz w:val="24"/>
          <w:szCs w:val="24"/>
        </w:rPr>
      </w:pPr>
    </w:p>
    <w:p w:rsidR="00042854" w:rsidRPr="00A36C8D" w:rsidRDefault="00042854" w:rsidP="00042854">
      <w:pPr>
        <w:pStyle w:val="NoSpacing"/>
        <w:jc w:val="both"/>
        <w:rPr>
          <w:rFonts w:ascii="Times New Roman" w:hAnsi="Times New Roman" w:cs="Times New Roman"/>
          <w:b/>
          <w:color w:val="002060"/>
          <w:sz w:val="26"/>
          <w:szCs w:val="24"/>
        </w:rPr>
      </w:pPr>
      <w:r w:rsidRPr="00A36C8D">
        <w:rPr>
          <w:rFonts w:ascii="Times New Roman" w:hAnsi="Times New Roman" w:cs="Times New Roman"/>
          <w:b/>
          <w:color w:val="002060"/>
          <w:sz w:val="26"/>
          <w:szCs w:val="24"/>
        </w:rPr>
        <w:t>5. Income Tax Return filing: Tax changes to keep in mind while filing ITR for AY</w:t>
      </w:r>
      <w:r>
        <w:rPr>
          <w:rFonts w:ascii="Times New Roman" w:hAnsi="Times New Roman" w:cs="Times New Roman"/>
          <w:b/>
          <w:color w:val="002060"/>
          <w:sz w:val="26"/>
          <w:szCs w:val="24"/>
        </w:rPr>
        <w:t xml:space="preserve"> </w:t>
      </w:r>
      <w:r w:rsidRPr="00A36C8D">
        <w:rPr>
          <w:rFonts w:ascii="Times New Roman" w:hAnsi="Times New Roman" w:cs="Times New Roman"/>
          <w:b/>
          <w:color w:val="002060"/>
          <w:sz w:val="26"/>
          <w:szCs w:val="24"/>
        </w:rPr>
        <w:t>2020-21</w:t>
      </w:r>
    </w:p>
    <w:p w:rsidR="00042854" w:rsidRPr="00BC4D40" w:rsidRDefault="00042854" w:rsidP="00042854">
      <w:pPr>
        <w:pStyle w:val="NoSpacing"/>
        <w:jc w:val="both"/>
        <w:rPr>
          <w:rFonts w:ascii="Times New Roman" w:hAnsi="Times New Roman" w:cs="Times New Roman"/>
          <w:b/>
          <w:color w:val="002060"/>
          <w:sz w:val="14"/>
          <w:szCs w:val="24"/>
        </w:rPr>
      </w:pPr>
    </w:p>
    <w:p w:rsidR="00042854" w:rsidRPr="00173920" w:rsidRDefault="00042854" w:rsidP="00042854">
      <w:pPr>
        <w:pStyle w:val="NoSpacing"/>
        <w:jc w:val="both"/>
        <w:rPr>
          <w:rFonts w:ascii="Times New Roman" w:hAnsi="Times New Roman" w:cs="Times New Roman"/>
          <w:color w:val="002060"/>
          <w:sz w:val="24"/>
          <w:shd w:val="clear" w:color="auto" w:fill="FFFFFF"/>
        </w:rPr>
      </w:pPr>
      <w:r w:rsidRPr="00173920">
        <w:rPr>
          <w:rFonts w:ascii="Times New Roman" w:hAnsi="Times New Roman" w:cs="Times New Roman"/>
          <w:color w:val="002060"/>
          <w:sz w:val="24"/>
          <w:shd w:val="clear" w:color="auto" w:fill="FFFFFF"/>
        </w:rPr>
        <w:t>The ITR filing due date for AY 2020-21 stands extended to 31 December 2020, and 31 January 2021 for tax audit cases. The ITR forms notified carry some significant changes such as in reporting requirements, tax deductions and changes introduced in Budget 2019. Taxpayers should bear in mind these changes while filing their ITR for AY 2020-21 (FY 2019-20).</w:t>
      </w:r>
    </w:p>
    <w:p w:rsidR="00042854" w:rsidRPr="00173920" w:rsidRDefault="00042854" w:rsidP="00042854">
      <w:pPr>
        <w:pStyle w:val="NoSpacing"/>
        <w:jc w:val="both"/>
        <w:rPr>
          <w:rFonts w:ascii="Times New Roman" w:hAnsi="Times New Roman" w:cs="Times New Roman"/>
          <w:color w:val="002060"/>
          <w:sz w:val="24"/>
          <w:shd w:val="clear" w:color="auto" w:fill="FFFFFF"/>
        </w:rPr>
      </w:pPr>
    </w:p>
    <w:p w:rsidR="00042854" w:rsidRPr="00173920" w:rsidRDefault="00042854" w:rsidP="00042854">
      <w:pPr>
        <w:pStyle w:val="NoSpacing"/>
        <w:jc w:val="both"/>
        <w:rPr>
          <w:rFonts w:ascii="Times New Roman" w:hAnsi="Times New Roman" w:cs="Times New Roman"/>
          <w:color w:val="002060"/>
          <w:sz w:val="24"/>
          <w:shd w:val="clear" w:color="auto" w:fill="FFFFFF"/>
        </w:rPr>
      </w:pPr>
      <w:r w:rsidRPr="00173920">
        <w:rPr>
          <w:rFonts w:ascii="Times New Roman" w:hAnsi="Times New Roman" w:cs="Times New Roman"/>
          <w:color w:val="002060"/>
          <w:sz w:val="24"/>
          <w:shd w:val="clear" w:color="auto" w:fill="FFFFFF"/>
        </w:rPr>
        <w:t xml:space="preserve">The Budget 2019 introduced </w:t>
      </w:r>
      <w:proofErr w:type="spellStart"/>
      <w:r w:rsidRPr="00173920">
        <w:rPr>
          <w:rFonts w:ascii="Times New Roman" w:hAnsi="Times New Roman" w:cs="Times New Roman"/>
          <w:color w:val="002060"/>
          <w:sz w:val="24"/>
          <w:shd w:val="clear" w:color="auto" w:fill="FFFFFF"/>
        </w:rPr>
        <w:t>interchangeability</w:t>
      </w:r>
      <w:proofErr w:type="spellEnd"/>
      <w:r w:rsidRPr="00173920">
        <w:rPr>
          <w:rFonts w:ascii="Times New Roman" w:hAnsi="Times New Roman" w:cs="Times New Roman"/>
          <w:color w:val="002060"/>
          <w:sz w:val="24"/>
          <w:shd w:val="clear" w:color="auto" w:fill="FFFFFF"/>
        </w:rPr>
        <w:t xml:space="preserve"> of PAN and </w:t>
      </w:r>
      <w:proofErr w:type="spellStart"/>
      <w:r w:rsidRPr="00173920">
        <w:rPr>
          <w:rFonts w:ascii="Times New Roman" w:hAnsi="Times New Roman" w:cs="Times New Roman"/>
          <w:color w:val="002060"/>
          <w:sz w:val="24"/>
          <w:shd w:val="clear" w:color="auto" w:fill="FFFFFF"/>
        </w:rPr>
        <w:t>Aadhaar</w:t>
      </w:r>
      <w:proofErr w:type="spellEnd"/>
      <w:r w:rsidRPr="00173920">
        <w:rPr>
          <w:rFonts w:ascii="Times New Roman" w:hAnsi="Times New Roman" w:cs="Times New Roman"/>
          <w:color w:val="002060"/>
          <w:sz w:val="24"/>
          <w:shd w:val="clear" w:color="auto" w:fill="FFFFFF"/>
        </w:rPr>
        <w:t xml:space="preserve">. An individual who does not have a PAN can quote </w:t>
      </w:r>
      <w:proofErr w:type="spellStart"/>
      <w:r w:rsidRPr="00173920">
        <w:rPr>
          <w:rFonts w:ascii="Times New Roman" w:hAnsi="Times New Roman" w:cs="Times New Roman"/>
          <w:color w:val="002060"/>
          <w:sz w:val="24"/>
          <w:shd w:val="clear" w:color="auto" w:fill="FFFFFF"/>
        </w:rPr>
        <w:t>Aadhaar</w:t>
      </w:r>
      <w:proofErr w:type="spellEnd"/>
      <w:r w:rsidRPr="00173920">
        <w:rPr>
          <w:rFonts w:ascii="Times New Roman" w:hAnsi="Times New Roman" w:cs="Times New Roman"/>
          <w:color w:val="002060"/>
          <w:sz w:val="24"/>
          <w:shd w:val="clear" w:color="auto" w:fill="FFFFFF"/>
        </w:rPr>
        <w:t xml:space="preserve"> number at various places in the ITR. For example, the ITRs enable quoting of </w:t>
      </w:r>
      <w:proofErr w:type="spellStart"/>
      <w:r w:rsidRPr="00173920">
        <w:rPr>
          <w:rFonts w:ascii="Times New Roman" w:hAnsi="Times New Roman" w:cs="Times New Roman"/>
          <w:color w:val="002060"/>
          <w:sz w:val="24"/>
          <w:shd w:val="clear" w:color="auto" w:fill="FFFFFF"/>
        </w:rPr>
        <w:t>Aadhaar</w:t>
      </w:r>
      <w:proofErr w:type="spellEnd"/>
      <w:r w:rsidRPr="00173920">
        <w:rPr>
          <w:rFonts w:ascii="Times New Roman" w:hAnsi="Times New Roman" w:cs="Times New Roman"/>
          <w:color w:val="002060"/>
          <w:sz w:val="24"/>
          <w:shd w:val="clear" w:color="auto" w:fill="FFFFFF"/>
        </w:rPr>
        <w:t xml:space="preserve"> in the case of a buyer of immovable property, a tenant while reporting income from house property, ITR filing by representative </w:t>
      </w:r>
      <w:proofErr w:type="spellStart"/>
      <w:r w:rsidRPr="00173920">
        <w:rPr>
          <w:rFonts w:ascii="Times New Roman" w:hAnsi="Times New Roman" w:cs="Times New Roman"/>
          <w:color w:val="002060"/>
          <w:sz w:val="24"/>
          <w:shd w:val="clear" w:color="auto" w:fill="FFFFFF"/>
        </w:rPr>
        <w:t>assessee</w:t>
      </w:r>
      <w:proofErr w:type="spellEnd"/>
      <w:r w:rsidRPr="00173920">
        <w:rPr>
          <w:rFonts w:ascii="Times New Roman" w:hAnsi="Times New Roman" w:cs="Times New Roman"/>
          <w:color w:val="002060"/>
          <w:sz w:val="24"/>
          <w:shd w:val="clear" w:color="auto" w:fill="FFFFFF"/>
        </w:rPr>
        <w:t xml:space="preserve"> etc.</w:t>
      </w:r>
    </w:p>
    <w:p w:rsidR="00042854" w:rsidRPr="00173920" w:rsidRDefault="00042854" w:rsidP="00042854">
      <w:pPr>
        <w:pStyle w:val="NoSpacing"/>
        <w:jc w:val="both"/>
        <w:rPr>
          <w:rFonts w:ascii="Times New Roman" w:hAnsi="Times New Roman" w:cs="Times New Roman"/>
          <w:color w:val="002060"/>
          <w:sz w:val="24"/>
          <w:shd w:val="clear" w:color="auto" w:fill="FFFFFF"/>
        </w:rPr>
      </w:pPr>
    </w:p>
    <w:p w:rsidR="00042854" w:rsidRPr="00173920" w:rsidRDefault="00042854" w:rsidP="00042854">
      <w:pPr>
        <w:pStyle w:val="NoSpacing"/>
        <w:jc w:val="both"/>
        <w:rPr>
          <w:rFonts w:ascii="Times New Roman" w:hAnsi="Times New Roman" w:cs="Times New Roman"/>
          <w:b/>
          <w:color w:val="002060"/>
          <w:sz w:val="24"/>
          <w:shd w:val="clear" w:color="auto" w:fill="FFFFFF"/>
        </w:rPr>
      </w:pPr>
      <w:r w:rsidRPr="00173920">
        <w:rPr>
          <w:rFonts w:ascii="Times New Roman" w:hAnsi="Times New Roman" w:cs="Times New Roman"/>
          <w:color w:val="002060"/>
          <w:sz w:val="24"/>
          <w:shd w:val="clear" w:color="auto" w:fill="FFFFFF"/>
        </w:rPr>
        <w:t xml:space="preserve">The ITR also incorporates new criteria introduced for mandatorily filing of tax return even though the gross total income of the individual is below the basic exemption limit. </w:t>
      </w:r>
      <w:r w:rsidRPr="00173920">
        <w:rPr>
          <w:rFonts w:ascii="Times New Roman" w:hAnsi="Times New Roman" w:cs="Times New Roman"/>
          <w:b/>
          <w:color w:val="002060"/>
          <w:sz w:val="24"/>
          <w:shd w:val="clear" w:color="auto" w:fill="FFFFFF"/>
        </w:rPr>
        <w:t>The compulsory filing is applicable in case any of the below criteria are satisfied:</w:t>
      </w:r>
    </w:p>
    <w:p w:rsidR="00042854" w:rsidRPr="00D7254C" w:rsidRDefault="00042854" w:rsidP="00042854">
      <w:pPr>
        <w:pStyle w:val="NoSpacing"/>
        <w:jc w:val="both"/>
        <w:rPr>
          <w:rFonts w:ascii="Times New Roman" w:hAnsi="Times New Roman" w:cs="Times New Roman"/>
          <w:color w:val="002060"/>
          <w:sz w:val="14"/>
          <w:shd w:val="clear" w:color="auto" w:fill="FFFFFF"/>
        </w:rPr>
      </w:pPr>
    </w:p>
    <w:p w:rsidR="00042854" w:rsidRPr="00173920" w:rsidRDefault="00042854" w:rsidP="00841E1C">
      <w:pPr>
        <w:pStyle w:val="NoSpacing"/>
        <w:numPr>
          <w:ilvl w:val="0"/>
          <w:numId w:val="15"/>
        </w:numPr>
        <w:jc w:val="both"/>
        <w:rPr>
          <w:rFonts w:ascii="Times New Roman" w:hAnsi="Times New Roman" w:cs="Times New Roman"/>
          <w:color w:val="002060"/>
          <w:sz w:val="24"/>
          <w:shd w:val="clear" w:color="auto" w:fill="FFFFFF"/>
        </w:rPr>
      </w:pPr>
      <w:r w:rsidRPr="00173920">
        <w:rPr>
          <w:rFonts w:ascii="Times New Roman" w:hAnsi="Times New Roman" w:cs="Times New Roman"/>
          <w:color w:val="002060"/>
          <w:sz w:val="24"/>
          <w:shd w:val="clear" w:color="auto" w:fill="FFFFFF"/>
        </w:rPr>
        <w:t xml:space="preserve">Deposited in one or more current account(s) an amount or aggregate of amounts exceeding Rs 1 </w:t>
      </w:r>
      <w:proofErr w:type="spellStart"/>
      <w:r w:rsidRPr="00173920">
        <w:rPr>
          <w:rFonts w:ascii="Times New Roman" w:hAnsi="Times New Roman" w:cs="Times New Roman"/>
          <w:color w:val="002060"/>
          <w:sz w:val="24"/>
          <w:shd w:val="clear" w:color="auto" w:fill="FFFFFF"/>
        </w:rPr>
        <w:t>crore</w:t>
      </w:r>
      <w:proofErr w:type="spellEnd"/>
      <w:r w:rsidRPr="00173920">
        <w:rPr>
          <w:rFonts w:ascii="Times New Roman" w:hAnsi="Times New Roman" w:cs="Times New Roman"/>
          <w:color w:val="002060"/>
          <w:sz w:val="24"/>
          <w:shd w:val="clear" w:color="auto" w:fill="FFFFFF"/>
        </w:rPr>
        <w:t xml:space="preserve"> during the FY 2019-20</w:t>
      </w:r>
    </w:p>
    <w:p w:rsidR="00042854" w:rsidRPr="00D7254C" w:rsidRDefault="00042854" w:rsidP="00042854">
      <w:pPr>
        <w:pStyle w:val="NoSpacing"/>
        <w:jc w:val="both"/>
        <w:rPr>
          <w:rFonts w:ascii="Times New Roman" w:hAnsi="Times New Roman" w:cs="Times New Roman"/>
          <w:color w:val="002060"/>
          <w:sz w:val="16"/>
          <w:shd w:val="clear" w:color="auto" w:fill="FFFFFF"/>
        </w:rPr>
      </w:pPr>
    </w:p>
    <w:p w:rsidR="00042854" w:rsidRPr="00173920" w:rsidRDefault="00042854" w:rsidP="00841E1C">
      <w:pPr>
        <w:pStyle w:val="NoSpacing"/>
        <w:numPr>
          <w:ilvl w:val="0"/>
          <w:numId w:val="15"/>
        </w:numPr>
        <w:jc w:val="both"/>
        <w:rPr>
          <w:rFonts w:ascii="Times New Roman" w:hAnsi="Times New Roman" w:cs="Times New Roman"/>
          <w:color w:val="002060"/>
          <w:sz w:val="24"/>
          <w:shd w:val="clear" w:color="auto" w:fill="FFFFFF"/>
        </w:rPr>
      </w:pPr>
      <w:r w:rsidRPr="00173920">
        <w:rPr>
          <w:rFonts w:ascii="Times New Roman" w:hAnsi="Times New Roman" w:cs="Times New Roman"/>
          <w:color w:val="002060"/>
          <w:sz w:val="24"/>
          <w:shd w:val="clear" w:color="auto" w:fill="FFFFFF"/>
        </w:rPr>
        <w:t xml:space="preserve">Expenditure on travel to a foreign country incurred of an amount exceeding Rs 2 </w:t>
      </w:r>
      <w:proofErr w:type="spellStart"/>
      <w:r w:rsidRPr="00173920">
        <w:rPr>
          <w:rFonts w:ascii="Times New Roman" w:hAnsi="Times New Roman" w:cs="Times New Roman"/>
          <w:color w:val="002060"/>
          <w:sz w:val="24"/>
          <w:shd w:val="clear" w:color="auto" w:fill="FFFFFF"/>
        </w:rPr>
        <w:t>lakh</w:t>
      </w:r>
      <w:proofErr w:type="spellEnd"/>
      <w:r w:rsidRPr="00173920">
        <w:rPr>
          <w:rFonts w:ascii="Times New Roman" w:hAnsi="Times New Roman" w:cs="Times New Roman"/>
          <w:color w:val="002060"/>
          <w:sz w:val="24"/>
          <w:shd w:val="clear" w:color="auto" w:fill="FFFFFF"/>
        </w:rPr>
        <w:t xml:space="preserve"> in aggregate for self or any other person</w:t>
      </w:r>
    </w:p>
    <w:p w:rsidR="00042854" w:rsidRPr="00B3503B" w:rsidRDefault="00042854" w:rsidP="00042854">
      <w:pPr>
        <w:pStyle w:val="NoSpacing"/>
        <w:jc w:val="both"/>
        <w:rPr>
          <w:rFonts w:ascii="Times New Roman" w:hAnsi="Times New Roman" w:cs="Times New Roman"/>
          <w:b/>
          <w:color w:val="002060"/>
          <w:sz w:val="26"/>
          <w:szCs w:val="24"/>
        </w:rPr>
      </w:pPr>
    </w:p>
    <w:p w:rsidR="00042854" w:rsidRPr="00B3503B" w:rsidRDefault="00042854" w:rsidP="00841E1C">
      <w:pPr>
        <w:pStyle w:val="ListParagraph"/>
        <w:numPr>
          <w:ilvl w:val="0"/>
          <w:numId w:val="9"/>
        </w:numPr>
        <w:spacing w:after="0" w:line="240" w:lineRule="auto"/>
        <w:ind w:left="450"/>
        <w:jc w:val="both"/>
        <w:rPr>
          <w:rFonts w:ascii="Times New Roman" w:hAnsi="Times New Roman" w:cs="Times New Roman"/>
          <w:b/>
          <w:i/>
          <w:caps/>
          <w:color w:val="002060"/>
          <w:sz w:val="28"/>
          <w:szCs w:val="24"/>
          <w:u w:val="single"/>
        </w:rPr>
      </w:pPr>
      <w:r w:rsidRPr="00B3503B">
        <w:rPr>
          <w:rFonts w:ascii="Times New Roman" w:hAnsi="Times New Roman" w:cs="Times New Roman"/>
          <w:b/>
          <w:i/>
          <w:caps/>
          <w:color w:val="002060"/>
          <w:sz w:val="28"/>
          <w:szCs w:val="24"/>
          <w:u w:val="single"/>
        </w:rPr>
        <w:t xml:space="preserve">Important Notifications – </w:t>
      </w:r>
      <w:r w:rsidRPr="00B3503B">
        <w:rPr>
          <w:rFonts w:ascii="Times New Roman" w:hAnsi="Times New Roman" w:cs="Times New Roman"/>
          <w:b/>
          <w:i/>
          <w:color w:val="002060"/>
          <w:sz w:val="28"/>
          <w:szCs w:val="24"/>
          <w:u w:val="single"/>
        </w:rPr>
        <w:t>For the month of November - 2</w:t>
      </w:r>
      <w:r w:rsidRPr="00B3503B">
        <w:rPr>
          <w:rFonts w:ascii="Times New Roman" w:hAnsi="Times New Roman" w:cs="Times New Roman"/>
          <w:b/>
          <w:i/>
          <w:caps/>
          <w:color w:val="002060"/>
          <w:sz w:val="28"/>
          <w:szCs w:val="24"/>
          <w:u w:val="single"/>
        </w:rPr>
        <w:t>020:</w:t>
      </w:r>
    </w:p>
    <w:p w:rsidR="00042854" w:rsidRPr="00EA06AB" w:rsidRDefault="00042854" w:rsidP="00042854">
      <w:pPr>
        <w:pStyle w:val="ListParagraph"/>
        <w:spacing w:after="0" w:line="240" w:lineRule="auto"/>
        <w:rPr>
          <w:rFonts w:ascii="Times New Roman" w:hAnsi="Times New Roman" w:cs="Times New Roman"/>
          <w:b/>
          <w:caps/>
          <w:color w:val="002060"/>
          <w:sz w:val="24"/>
          <w:szCs w:val="24"/>
          <w:u w:val="single"/>
        </w:rPr>
      </w:pPr>
    </w:p>
    <w:tbl>
      <w:tblPr>
        <w:tblStyle w:val="GridTable6ColorfulAccent2"/>
        <w:tblW w:w="9468" w:type="dxa"/>
        <w:tblLayout w:type="fixed"/>
        <w:tblLook w:val="04A0"/>
      </w:tblPr>
      <w:tblGrid>
        <w:gridCol w:w="715"/>
        <w:gridCol w:w="4973"/>
        <w:gridCol w:w="2250"/>
        <w:gridCol w:w="1530"/>
      </w:tblGrid>
      <w:tr w:rsidR="00042854" w:rsidRPr="00EA06AB" w:rsidTr="00D2394A">
        <w:trPr>
          <w:cnfStyle w:val="100000000000"/>
          <w:trHeight w:val="818"/>
        </w:trPr>
        <w:tc>
          <w:tcPr>
            <w:cnfStyle w:val="001000000000"/>
            <w:tcW w:w="715" w:type="dxa"/>
            <w:shd w:val="clear" w:color="auto" w:fill="002060"/>
          </w:tcPr>
          <w:p w:rsidR="00042854" w:rsidRPr="00EA06AB" w:rsidRDefault="00042854" w:rsidP="00D2394A">
            <w:pPr>
              <w:jc w:val="center"/>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lastRenderedPageBreak/>
              <w:t>Sl. No.</w:t>
            </w:r>
          </w:p>
        </w:tc>
        <w:tc>
          <w:tcPr>
            <w:tcW w:w="4973" w:type="dxa"/>
            <w:shd w:val="clear" w:color="auto" w:fill="002060"/>
          </w:tcPr>
          <w:p w:rsidR="00042854" w:rsidRPr="00EA06AB" w:rsidRDefault="00042854" w:rsidP="00D2394A">
            <w:pPr>
              <w:jc w:val="center"/>
              <w:cnfStyle w:val="10000000000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Particulars of the Notification(s)</w:t>
            </w:r>
          </w:p>
        </w:tc>
        <w:tc>
          <w:tcPr>
            <w:tcW w:w="2250" w:type="dxa"/>
            <w:shd w:val="clear" w:color="auto" w:fill="002060"/>
          </w:tcPr>
          <w:p w:rsidR="00042854" w:rsidRPr="00EA06AB" w:rsidRDefault="00042854" w:rsidP="00D2394A">
            <w:pPr>
              <w:jc w:val="center"/>
              <w:cnfStyle w:val="10000000000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File No. / Circular No.</w:t>
            </w:r>
          </w:p>
        </w:tc>
        <w:tc>
          <w:tcPr>
            <w:tcW w:w="1530" w:type="dxa"/>
            <w:shd w:val="clear" w:color="auto" w:fill="002060"/>
          </w:tcPr>
          <w:p w:rsidR="00042854" w:rsidRPr="00EA06AB" w:rsidRDefault="00042854" w:rsidP="00D2394A">
            <w:pPr>
              <w:jc w:val="center"/>
              <w:cnfStyle w:val="10000000000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Notification Link(s)</w:t>
            </w:r>
          </w:p>
        </w:tc>
      </w:tr>
      <w:tr w:rsidR="00042854" w:rsidRPr="00EA06AB" w:rsidTr="00D2394A">
        <w:trPr>
          <w:cnfStyle w:val="000000100000"/>
        </w:trPr>
        <w:tc>
          <w:tcPr>
            <w:cnfStyle w:val="001000000000"/>
            <w:tcW w:w="715" w:type="dxa"/>
          </w:tcPr>
          <w:p w:rsidR="00042854" w:rsidRPr="00EA06AB" w:rsidRDefault="00042854"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1. </w:t>
            </w:r>
          </w:p>
        </w:tc>
        <w:tc>
          <w:tcPr>
            <w:tcW w:w="4973" w:type="dxa"/>
          </w:tcPr>
          <w:p w:rsidR="00042854" w:rsidRPr="00AE556A" w:rsidRDefault="00042854" w:rsidP="00D2394A">
            <w:pPr>
              <w:jc w:val="both"/>
              <w:cnfStyle w:val="000000100000"/>
              <w:rPr>
                <w:rFonts w:ascii="Book Antiqua" w:hAnsi="Book Antiqua" w:cs="Times New Roman"/>
                <w:color w:val="002060"/>
                <w:sz w:val="24"/>
                <w:szCs w:val="24"/>
              </w:rPr>
            </w:pPr>
            <w:r w:rsidRPr="00AE556A">
              <w:rPr>
                <w:rFonts w:ascii="Book Antiqua" w:hAnsi="Book Antiqua" w:cs="Times New Roman"/>
                <w:color w:val="002060"/>
                <w:sz w:val="24"/>
                <w:szCs w:val="24"/>
              </w:rPr>
              <w:t>Extension of due dates for filing Income-tax Returns and Tax Audit Reports under the Income-tax Act, 1961 for AY 2020-21</w:t>
            </w:r>
          </w:p>
        </w:tc>
        <w:tc>
          <w:tcPr>
            <w:tcW w:w="2250" w:type="dxa"/>
          </w:tcPr>
          <w:p w:rsidR="00042854" w:rsidRPr="00B3503B" w:rsidRDefault="00042854" w:rsidP="00D2394A">
            <w:pPr>
              <w:pStyle w:val="NoSpacing"/>
              <w:jc w:val="both"/>
              <w:cnfStyle w:val="000000100000"/>
              <w:rPr>
                <w:rFonts w:ascii="Times New Roman" w:hAnsi="Times New Roman" w:cs="Times New Roman"/>
                <w:color w:val="002060"/>
              </w:rPr>
            </w:pPr>
            <w:r w:rsidRPr="00B3503B">
              <w:rPr>
                <w:rFonts w:ascii="Times New Roman" w:hAnsi="Times New Roman" w:cs="Times New Roman"/>
                <w:color w:val="002060"/>
              </w:rPr>
              <w:t>Notification No. 88/2020/ F. No. 370142/35 /2020-TPL</w:t>
            </w:r>
          </w:p>
        </w:tc>
        <w:tc>
          <w:tcPr>
            <w:tcW w:w="1530" w:type="dxa"/>
          </w:tcPr>
          <w:p w:rsidR="00042854" w:rsidRPr="00A97B0A" w:rsidRDefault="00042854" w:rsidP="00D2394A">
            <w:pPr>
              <w:cnfStyle w:val="000000100000"/>
              <w:rPr>
                <w:sz w:val="6"/>
              </w:rPr>
            </w:pPr>
          </w:p>
          <w:p w:rsidR="00042854" w:rsidRPr="009B6A83" w:rsidRDefault="007657BC" w:rsidP="00D2394A">
            <w:pPr>
              <w:cnfStyle w:val="000000100000"/>
              <w:rPr>
                <w:rFonts w:ascii="Palatino Linotype" w:hAnsi="Palatino Linotype"/>
              </w:rPr>
            </w:pPr>
            <w:hyperlink r:id="rId11" w:history="1">
              <w:r w:rsidR="00042854" w:rsidRPr="009B6A83">
                <w:rPr>
                  <w:rStyle w:val="Hyperlink"/>
                  <w:rFonts w:ascii="Palatino Linotype" w:hAnsi="Palatino Linotype" w:cs="Times New Roman"/>
                  <w:sz w:val="24"/>
                  <w:szCs w:val="24"/>
                </w:rPr>
                <w:t>LINK</w:t>
              </w:r>
            </w:hyperlink>
          </w:p>
        </w:tc>
      </w:tr>
      <w:tr w:rsidR="00042854" w:rsidRPr="00EA06AB" w:rsidTr="00D2394A">
        <w:tc>
          <w:tcPr>
            <w:cnfStyle w:val="001000000000"/>
            <w:tcW w:w="715" w:type="dxa"/>
          </w:tcPr>
          <w:p w:rsidR="00042854" w:rsidRPr="00EA06AB" w:rsidRDefault="00042854" w:rsidP="00D2394A">
            <w:pPr>
              <w:ind w:left="360"/>
              <w:rPr>
                <w:rFonts w:ascii="Times New Roman" w:hAnsi="Times New Roman" w:cs="Times New Roman"/>
                <w:b w:val="0"/>
                <w:bCs w:val="0"/>
                <w:color w:val="002060"/>
                <w:sz w:val="24"/>
                <w:szCs w:val="24"/>
              </w:rPr>
            </w:pPr>
          </w:p>
          <w:p w:rsidR="00042854" w:rsidRPr="00EA06AB" w:rsidRDefault="00042854"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2. </w:t>
            </w:r>
          </w:p>
        </w:tc>
        <w:tc>
          <w:tcPr>
            <w:tcW w:w="4973" w:type="dxa"/>
          </w:tcPr>
          <w:p w:rsidR="00042854" w:rsidRPr="00AE556A" w:rsidRDefault="00042854" w:rsidP="00D2394A">
            <w:pPr>
              <w:jc w:val="both"/>
              <w:cnfStyle w:val="000000000000"/>
              <w:rPr>
                <w:rFonts w:ascii="Book Antiqua" w:hAnsi="Book Antiqua" w:cs="Times New Roman"/>
                <w:color w:val="002060"/>
                <w:sz w:val="24"/>
                <w:szCs w:val="24"/>
              </w:rPr>
            </w:pPr>
            <w:r w:rsidRPr="00AE556A">
              <w:rPr>
                <w:rFonts w:ascii="Book Antiqua" w:hAnsi="Book Antiqua" w:cs="Times New Roman"/>
                <w:color w:val="002060"/>
                <w:sz w:val="24"/>
                <w:szCs w:val="24"/>
              </w:rPr>
              <w:t xml:space="preserve">Clarification in respect of the Direct Tax </w:t>
            </w:r>
            <w:proofErr w:type="spellStart"/>
            <w:r w:rsidRPr="00AE556A">
              <w:rPr>
                <w:rFonts w:ascii="Book Antiqua" w:hAnsi="Book Antiqua" w:cs="Times New Roman"/>
                <w:color w:val="002060"/>
                <w:sz w:val="24"/>
                <w:szCs w:val="24"/>
              </w:rPr>
              <w:t>Vivad</w:t>
            </w:r>
            <w:proofErr w:type="spellEnd"/>
            <w:r w:rsidRPr="00AE556A">
              <w:rPr>
                <w:rFonts w:ascii="Book Antiqua" w:hAnsi="Book Antiqua" w:cs="Times New Roman"/>
                <w:color w:val="002060"/>
                <w:sz w:val="24"/>
                <w:szCs w:val="24"/>
              </w:rPr>
              <w:t xml:space="preserve"> se </w:t>
            </w:r>
            <w:proofErr w:type="spellStart"/>
            <w:r w:rsidRPr="00AE556A">
              <w:rPr>
                <w:rFonts w:ascii="Book Antiqua" w:hAnsi="Book Antiqua" w:cs="Times New Roman"/>
                <w:color w:val="002060"/>
                <w:sz w:val="24"/>
                <w:szCs w:val="24"/>
              </w:rPr>
              <w:t>Vishwas</w:t>
            </w:r>
            <w:proofErr w:type="spellEnd"/>
            <w:r w:rsidRPr="00AE556A">
              <w:rPr>
                <w:rFonts w:ascii="Book Antiqua" w:hAnsi="Book Antiqua" w:cs="Times New Roman"/>
                <w:color w:val="002060"/>
                <w:sz w:val="24"/>
                <w:szCs w:val="24"/>
              </w:rPr>
              <w:t xml:space="preserve"> Act, 2020</w:t>
            </w:r>
          </w:p>
        </w:tc>
        <w:tc>
          <w:tcPr>
            <w:tcW w:w="2250" w:type="dxa"/>
          </w:tcPr>
          <w:p w:rsidR="00042854" w:rsidRPr="00B3503B" w:rsidRDefault="00042854" w:rsidP="00D2394A">
            <w:pPr>
              <w:pStyle w:val="NoSpacing"/>
              <w:jc w:val="both"/>
              <w:cnfStyle w:val="000000000000"/>
              <w:rPr>
                <w:rFonts w:ascii="Times New Roman" w:hAnsi="Times New Roman" w:cs="Times New Roman"/>
                <w:color w:val="002060"/>
              </w:rPr>
            </w:pPr>
            <w:r w:rsidRPr="00B3503B">
              <w:rPr>
                <w:rFonts w:ascii="Times New Roman" w:hAnsi="Times New Roman" w:cs="Times New Roman"/>
                <w:color w:val="002060"/>
              </w:rPr>
              <w:t xml:space="preserve">Circular No. 18 / 2020 </w:t>
            </w:r>
          </w:p>
        </w:tc>
        <w:tc>
          <w:tcPr>
            <w:tcW w:w="1530" w:type="dxa"/>
          </w:tcPr>
          <w:p w:rsidR="00042854" w:rsidRPr="000615FD" w:rsidRDefault="00042854" w:rsidP="00D2394A">
            <w:pPr>
              <w:cnfStyle w:val="000000000000"/>
              <w:rPr>
                <w:sz w:val="2"/>
              </w:rPr>
            </w:pPr>
          </w:p>
          <w:p w:rsidR="00042854" w:rsidRPr="00A97B0A" w:rsidRDefault="007657BC" w:rsidP="00D2394A">
            <w:pPr>
              <w:cnfStyle w:val="000000000000"/>
              <w:rPr>
                <w:sz w:val="6"/>
              </w:rPr>
            </w:pPr>
            <w:hyperlink r:id="rId12" w:history="1">
              <w:r w:rsidR="00042854" w:rsidRPr="009B6A83">
                <w:rPr>
                  <w:rStyle w:val="Hyperlink"/>
                  <w:rFonts w:ascii="Palatino Linotype" w:hAnsi="Palatino Linotype" w:cs="Times New Roman"/>
                  <w:sz w:val="24"/>
                  <w:szCs w:val="24"/>
                </w:rPr>
                <w:t>LINK</w:t>
              </w:r>
            </w:hyperlink>
          </w:p>
        </w:tc>
      </w:tr>
      <w:tr w:rsidR="00042854" w:rsidRPr="00EA06AB" w:rsidTr="00D2394A">
        <w:trPr>
          <w:cnfStyle w:val="000000100000"/>
        </w:trPr>
        <w:tc>
          <w:tcPr>
            <w:cnfStyle w:val="001000000000"/>
            <w:tcW w:w="715" w:type="dxa"/>
          </w:tcPr>
          <w:p w:rsidR="00042854" w:rsidRPr="00EA06AB" w:rsidRDefault="00042854" w:rsidP="00D2394A">
            <w:pPr>
              <w:rPr>
                <w:rFonts w:ascii="Times New Roman" w:hAnsi="Times New Roman" w:cs="Times New Roman"/>
                <w:b w:val="0"/>
                <w:bCs w:val="0"/>
                <w:color w:val="002060"/>
                <w:sz w:val="24"/>
                <w:szCs w:val="24"/>
              </w:rPr>
            </w:pPr>
          </w:p>
          <w:p w:rsidR="00042854" w:rsidRPr="00EA06AB" w:rsidRDefault="00042854"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3. </w:t>
            </w:r>
          </w:p>
        </w:tc>
        <w:tc>
          <w:tcPr>
            <w:tcW w:w="4973" w:type="dxa"/>
          </w:tcPr>
          <w:p w:rsidR="00042854" w:rsidRPr="000421AE" w:rsidRDefault="00042854" w:rsidP="00D2394A">
            <w:pPr>
              <w:jc w:val="both"/>
              <w:cnfStyle w:val="000000100000"/>
              <w:rPr>
                <w:rFonts w:ascii="Book Antiqua" w:hAnsi="Book Antiqua" w:cs="Times New Roman"/>
                <w:color w:val="002060"/>
                <w:sz w:val="24"/>
                <w:szCs w:val="24"/>
              </w:rPr>
            </w:pPr>
            <w:r w:rsidRPr="000421AE">
              <w:rPr>
                <w:rFonts w:ascii="Book Antiqua" w:hAnsi="Book Antiqua" w:cs="Times New Roman"/>
                <w:color w:val="002060"/>
                <w:sz w:val="24"/>
                <w:szCs w:val="24"/>
              </w:rPr>
              <w:t>sovereign wealth fund, namely, the MIC Redwood 1 RSC Limited, Abu Dhabi, United Arab Emirates</w:t>
            </w:r>
          </w:p>
        </w:tc>
        <w:tc>
          <w:tcPr>
            <w:tcW w:w="2250" w:type="dxa"/>
          </w:tcPr>
          <w:p w:rsidR="00042854" w:rsidRPr="00B3503B" w:rsidRDefault="00042854" w:rsidP="00D2394A">
            <w:pPr>
              <w:pStyle w:val="NoSpacing"/>
              <w:jc w:val="both"/>
              <w:cnfStyle w:val="000000100000"/>
              <w:rPr>
                <w:rFonts w:ascii="Times New Roman" w:hAnsi="Times New Roman" w:cs="Times New Roman"/>
                <w:color w:val="002060"/>
              </w:rPr>
            </w:pPr>
            <w:r w:rsidRPr="00B3503B">
              <w:rPr>
                <w:rFonts w:ascii="Times New Roman" w:hAnsi="Times New Roman" w:cs="Times New Roman"/>
                <w:color w:val="002060"/>
              </w:rPr>
              <w:t>Notification No. 89/2020/ F. No. 370133 /16 / 2020-TPL</w:t>
            </w:r>
          </w:p>
        </w:tc>
        <w:tc>
          <w:tcPr>
            <w:tcW w:w="1530" w:type="dxa"/>
          </w:tcPr>
          <w:p w:rsidR="00042854" w:rsidRPr="000615FD" w:rsidRDefault="00042854" w:rsidP="00D2394A">
            <w:pPr>
              <w:cnfStyle w:val="000000100000"/>
              <w:rPr>
                <w:sz w:val="2"/>
              </w:rPr>
            </w:pPr>
          </w:p>
          <w:p w:rsidR="00042854" w:rsidRPr="00A97B0A" w:rsidRDefault="007657BC" w:rsidP="00D2394A">
            <w:pPr>
              <w:cnfStyle w:val="000000100000"/>
              <w:rPr>
                <w:sz w:val="6"/>
              </w:rPr>
            </w:pPr>
            <w:hyperlink r:id="rId13" w:history="1">
              <w:r w:rsidR="00042854" w:rsidRPr="009B6A83">
                <w:rPr>
                  <w:rStyle w:val="Hyperlink"/>
                  <w:rFonts w:ascii="Palatino Linotype" w:hAnsi="Palatino Linotype" w:cs="Times New Roman"/>
                  <w:sz w:val="24"/>
                  <w:szCs w:val="24"/>
                </w:rPr>
                <w:t>LINK</w:t>
              </w:r>
            </w:hyperlink>
          </w:p>
        </w:tc>
      </w:tr>
      <w:tr w:rsidR="00042854" w:rsidRPr="00EA06AB" w:rsidTr="00D2394A">
        <w:tc>
          <w:tcPr>
            <w:cnfStyle w:val="001000000000"/>
            <w:tcW w:w="715" w:type="dxa"/>
          </w:tcPr>
          <w:p w:rsidR="00042854" w:rsidRPr="00EA06AB" w:rsidRDefault="00042854" w:rsidP="00D2394A">
            <w:pPr>
              <w:rPr>
                <w:rFonts w:ascii="Times New Roman" w:hAnsi="Times New Roman" w:cs="Times New Roman"/>
                <w:color w:val="002060"/>
                <w:sz w:val="24"/>
                <w:szCs w:val="24"/>
              </w:rPr>
            </w:pPr>
          </w:p>
          <w:p w:rsidR="00042854" w:rsidRPr="00EA06AB" w:rsidRDefault="00042854"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4. </w:t>
            </w:r>
          </w:p>
        </w:tc>
        <w:tc>
          <w:tcPr>
            <w:tcW w:w="4973" w:type="dxa"/>
          </w:tcPr>
          <w:p w:rsidR="00042854" w:rsidRPr="00196AD9" w:rsidRDefault="00042854" w:rsidP="00D2394A">
            <w:pPr>
              <w:jc w:val="both"/>
              <w:cnfStyle w:val="000000000000"/>
              <w:rPr>
                <w:rFonts w:ascii="Palatino Linotype" w:hAnsi="Palatino Linotype" w:cs="Times New Roman"/>
                <w:color w:val="002060"/>
                <w:sz w:val="24"/>
                <w:szCs w:val="24"/>
              </w:rPr>
            </w:pPr>
            <w:r w:rsidRPr="0039446D">
              <w:rPr>
                <w:rFonts w:ascii="Palatino Linotype" w:hAnsi="Palatino Linotype" w:cs="Times New Roman"/>
                <w:color w:val="002060"/>
                <w:sz w:val="24"/>
                <w:szCs w:val="24"/>
              </w:rPr>
              <w:t xml:space="preserve">the </w:t>
            </w:r>
            <w:proofErr w:type="spellStart"/>
            <w:r w:rsidRPr="0039446D">
              <w:rPr>
                <w:rFonts w:ascii="Palatino Linotype" w:hAnsi="Palatino Linotype" w:cs="Times New Roman"/>
                <w:color w:val="002060"/>
                <w:sz w:val="24"/>
                <w:szCs w:val="24"/>
              </w:rPr>
              <w:t>Equalisation</w:t>
            </w:r>
            <w:proofErr w:type="spellEnd"/>
            <w:r w:rsidRPr="0039446D">
              <w:rPr>
                <w:rFonts w:ascii="Palatino Linotype" w:hAnsi="Palatino Linotype" w:cs="Times New Roman"/>
                <w:color w:val="002060"/>
                <w:sz w:val="24"/>
                <w:szCs w:val="24"/>
              </w:rPr>
              <w:t xml:space="preserve"> levy (Amendment)</w:t>
            </w:r>
            <w:r>
              <w:rPr>
                <w:rFonts w:ascii="Palatino Linotype" w:hAnsi="Palatino Linotype" w:cs="Times New Roman"/>
                <w:color w:val="002060"/>
                <w:sz w:val="24"/>
                <w:szCs w:val="24"/>
              </w:rPr>
              <w:t xml:space="preserve"> </w:t>
            </w:r>
            <w:r w:rsidRPr="0039446D">
              <w:rPr>
                <w:rFonts w:ascii="Palatino Linotype" w:hAnsi="Palatino Linotype" w:cs="Times New Roman"/>
                <w:color w:val="002060"/>
                <w:sz w:val="24"/>
                <w:szCs w:val="24"/>
              </w:rPr>
              <w:t>Rules,2020</w:t>
            </w:r>
          </w:p>
        </w:tc>
        <w:tc>
          <w:tcPr>
            <w:tcW w:w="2250" w:type="dxa"/>
          </w:tcPr>
          <w:p w:rsidR="00042854" w:rsidRPr="00B3503B" w:rsidRDefault="00042854" w:rsidP="00D2394A">
            <w:pPr>
              <w:pStyle w:val="NoSpacing"/>
              <w:jc w:val="both"/>
              <w:cnfStyle w:val="000000000000"/>
              <w:rPr>
                <w:rFonts w:ascii="Palatino Linotype" w:hAnsi="Palatino Linotype"/>
                <w:color w:val="002060"/>
              </w:rPr>
            </w:pPr>
            <w:r w:rsidRPr="00B3503B">
              <w:rPr>
                <w:rFonts w:ascii="Palatino Linotype" w:hAnsi="Palatino Linotype"/>
                <w:color w:val="002060"/>
              </w:rPr>
              <w:t>Notification No. 87/2020 / F. No. 370142/ 21/2020-TPL</w:t>
            </w:r>
          </w:p>
        </w:tc>
        <w:tc>
          <w:tcPr>
            <w:tcW w:w="1530" w:type="dxa"/>
          </w:tcPr>
          <w:p w:rsidR="00042854" w:rsidRPr="000615FD" w:rsidRDefault="00042854" w:rsidP="00D2394A">
            <w:pPr>
              <w:cnfStyle w:val="000000000000"/>
              <w:rPr>
                <w:sz w:val="2"/>
              </w:rPr>
            </w:pPr>
          </w:p>
          <w:p w:rsidR="00042854" w:rsidRPr="00A97B0A" w:rsidRDefault="007657BC" w:rsidP="00D2394A">
            <w:pPr>
              <w:cnfStyle w:val="000000000000"/>
              <w:rPr>
                <w:sz w:val="6"/>
              </w:rPr>
            </w:pPr>
            <w:hyperlink r:id="rId14" w:history="1">
              <w:r w:rsidR="00042854" w:rsidRPr="009B6A83">
                <w:rPr>
                  <w:rStyle w:val="Hyperlink"/>
                  <w:rFonts w:ascii="Palatino Linotype" w:hAnsi="Palatino Linotype" w:cs="Times New Roman"/>
                  <w:sz w:val="24"/>
                  <w:szCs w:val="24"/>
                </w:rPr>
                <w:t>LINK</w:t>
              </w:r>
            </w:hyperlink>
          </w:p>
        </w:tc>
      </w:tr>
      <w:tr w:rsidR="00042854" w:rsidRPr="00EA06AB" w:rsidTr="00D2394A">
        <w:trPr>
          <w:cnfStyle w:val="000000100000"/>
        </w:trPr>
        <w:tc>
          <w:tcPr>
            <w:cnfStyle w:val="001000000000"/>
            <w:tcW w:w="715" w:type="dxa"/>
          </w:tcPr>
          <w:p w:rsidR="00042854" w:rsidRPr="00EA06AB" w:rsidRDefault="00042854" w:rsidP="00D2394A">
            <w:pPr>
              <w:rPr>
                <w:rFonts w:ascii="Times New Roman" w:hAnsi="Times New Roman" w:cs="Times New Roman"/>
                <w:b w:val="0"/>
                <w:bCs w:val="0"/>
                <w:color w:val="002060"/>
                <w:sz w:val="24"/>
                <w:szCs w:val="24"/>
              </w:rPr>
            </w:pPr>
          </w:p>
          <w:p w:rsidR="00042854" w:rsidRPr="00EA06AB" w:rsidRDefault="00042854" w:rsidP="00D2394A">
            <w:pPr>
              <w:rPr>
                <w:rFonts w:ascii="Times New Roman" w:hAnsi="Times New Roman" w:cs="Times New Roman"/>
                <w:b w:val="0"/>
                <w:bCs w:val="0"/>
                <w:color w:val="002060"/>
                <w:sz w:val="24"/>
                <w:szCs w:val="24"/>
              </w:rPr>
            </w:pPr>
          </w:p>
          <w:p w:rsidR="00042854" w:rsidRPr="00EA06AB" w:rsidRDefault="00042854"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4973" w:type="dxa"/>
          </w:tcPr>
          <w:p w:rsidR="00042854" w:rsidRPr="006731FF" w:rsidRDefault="00042854" w:rsidP="00D2394A">
            <w:pPr>
              <w:jc w:val="both"/>
              <w:cnfStyle w:val="000000100000"/>
              <w:rPr>
                <w:rFonts w:ascii="Times New Roman" w:hAnsi="Times New Roman" w:cs="Times New Roman"/>
                <w:color w:val="002060"/>
                <w:sz w:val="24"/>
                <w:szCs w:val="24"/>
              </w:rPr>
            </w:pPr>
            <w:proofErr w:type="spellStart"/>
            <w:r w:rsidRPr="006731FF">
              <w:rPr>
                <w:rFonts w:ascii="Times New Roman" w:hAnsi="Times New Roman" w:cs="Times New Roman"/>
                <w:color w:val="002060"/>
                <w:sz w:val="24"/>
                <w:szCs w:val="24"/>
              </w:rPr>
              <w:t>Condonation</w:t>
            </w:r>
            <w:proofErr w:type="spellEnd"/>
            <w:r w:rsidRPr="006731FF">
              <w:rPr>
                <w:rFonts w:ascii="Times New Roman" w:hAnsi="Times New Roman" w:cs="Times New Roman"/>
                <w:color w:val="002060"/>
                <w:sz w:val="24"/>
                <w:szCs w:val="24"/>
              </w:rPr>
              <w:t xml:space="preserve"> of delay under section 119(2)(b) of the Income-tax Act, 1961 in filing of Form No. 10BB for Assessment Year 2016-17 and subsequent years</w:t>
            </w:r>
          </w:p>
        </w:tc>
        <w:tc>
          <w:tcPr>
            <w:tcW w:w="2250" w:type="dxa"/>
          </w:tcPr>
          <w:p w:rsidR="00042854" w:rsidRPr="006731FF" w:rsidRDefault="00042854" w:rsidP="00D2394A">
            <w:pPr>
              <w:pStyle w:val="NoSpacing"/>
              <w:jc w:val="both"/>
              <w:cnfStyle w:val="000000100000"/>
              <w:rPr>
                <w:rFonts w:ascii="Times New Roman" w:hAnsi="Times New Roman" w:cs="Times New Roman"/>
                <w:color w:val="002060"/>
                <w:sz w:val="24"/>
              </w:rPr>
            </w:pPr>
            <w:r w:rsidRPr="006731FF">
              <w:rPr>
                <w:rFonts w:ascii="Times New Roman" w:hAnsi="Times New Roman" w:cs="Times New Roman"/>
                <w:color w:val="002060"/>
                <w:sz w:val="24"/>
              </w:rPr>
              <w:t>Circular No. 19/2020</w:t>
            </w:r>
          </w:p>
        </w:tc>
        <w:tc>
          <w:tcPr>
            <w:tcW w:w="1530" w:type="dxa"/>
          </w:tcPr>
          <w:p w:rsidR="00042854" w:rsidRPr="006731FF" w:rsidRDefault="00042854" w:rsidP="00D2394A">
            <w:pPr>
              <w:cnfStyle w:val="000000100000"/>
              <w:rPr>
                <w:rFonts w:ascii="Times New Roman" w:hAnsi="Times New Roman" w:cs="Times New Roman"/>
                <w:sz w:val="6"/>
              </w:rPr>
            </w:pPr>
          </w:p>
          <w:p w:rsidR="00042854" w:rsidRPr="006731FF" w:rsidRDefault="007657BC" w:rsidP="00D2394A">
            <w:pPr>
              <w:cnfStyle w:val="000000100000"/>
              <w:rPr>
                <w:rFonts w:ascii="Times New Roman" w:hAnsi="Times New Roman" w:cs="Times New Roman"/>
              </w:rPr>
            </w:pPr>
            <w:hyperlink r:id="rId15" w:history="1">
              <w:r w:rsidR="00042854" w:rsidRPr="006731FF">
                <w:rPr>
                  <w:rStyle w:val="Hyperlink"/>
                  <w:rFonts w:ascii="Times New Roman" w:hAnsi="Times New Roman" w:cs="Times New Roman"/>
                  <w:sz w:val="24"/>
                  <w:szCs w:val="24"/>
                </w:rPr>
                <w:t>LINK</w:t>
              </w:r>
            </w:hyperlink>
          </w:p>
        </w:tc>
      </w:tr>
      <w:tr w:rsidR="00042854" w:rsidRPr="00EA06AB" w:rsidTr="00D2394A">
        <w:tc>
          <w:tcPr>
            <w:cnfStyle w:val="001000000000"/>
            <w:tcW w:w="715" w:type="dxa"/>
          </w:tcPr>
          <w:p w:rsidR="00042854" w:rsidRPr="00EA06AB" w:rsidRDefault="00042854" w:rsidP="00D2394A">
            <w:pPr>
              <w:rPr>
                <w:rFonts w:ascii="Times New Roman" w:hAnsi="Times New Roman" w:cs="Times New Roman"/>
                <w:b w:val="0"/>
                <w:bCs w:val="0"/>
                <w:color w:val="002060"/>
                <w:sz w:val="24"/>
                <w:szCs w:val="24"/>
              </w:rPr>
            </w:pPr>
          </w:p>
          <w:p w:rsidR="00042854" w:rsidRPr="00EA06AB" w:rsidRDefault="00042854"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6. </w:t>
            </w:r>
          </w:p>
        </w:tc>
        <w:tc>
          <w:tcPr>
            <w:tcW w:w="4973" w:type="dxa"/>
          </w:tcPr>
          <w:p w:rsidR="00042854" w:rsidRPr="006731FF" w:rsidRDefault="00042854" w:rsidP="00D2394A">
            <w:pPr>
              <w:jc w:val="both"/>
              <w:cnfStyle w:val="000000000000"/>
              <w:rPr>
                <w:rFonts w:ascii="Times New Roman" w:hAnsi="Times New Roman" w:cs="Times New Roman"/>
                <w:color w:val="002060"/>
                <w:sz w:val="24"/>
                <w:szCs w:val="24"/>
              </w:rPr>
            </w:pPr>
            <w:r w:rsidRPr="006731FF">
              <w:rPr>
                <w:rFonts w:ascii="Times New Roman" w:hAnsi="Times New Roman" w:cs="Times New Roman"/>
                <w:color w:val="002060"/>
                <w:sz w:val="24"/>
                <w:szCs w:val="24"/>
              </w:rPr>
              <w:t>Income Tax Department conducts searches in Tamil Nadu</w:t>
            </w:r>
          </w:p>
        </w:tc>
        <w:tc>
          <w:tcPr>
            <w:tcW w:w="2250" w:type="dxa"/>
          </w:tcPr>
          <w:p w:rsidR="00042854" w:rsidRPr="006731FF" w:rsidRDefault="00042854" w:rsidP="00D2394A">
            <w:pPr>
              <w:pStyle w:val="NoSpacing"/>
              <w:cnfStyle w:val="000000000000"/>
              <w:rPr>
                <w:rFonts w:ascii="Times New Roman" w:hAnsi="Times New Roman" w:cs="Times New Roman"/>
                <w:color w:val="002060"/>
                <w:sz w:val="24"/>
              </w:rPr>
            </w:pPr>
            <w:r w:rsidRPr="006731FF">
              <w:rPr>
                <w:rFonts w:ascii="Times New Roman" w:hAnsi="Times New Roman" w:cs="Times New Roman"/>
                <w:color w:val="002060"/>
                <w:sz w:val="24"/>
              </w:rPr>
              <w:t>Release ID: 1672235</w:t>
            </w:r>
          </w:p>
        </w:tc>
        <w:tc>
          <w:tcPr>
            <w:tcW w:w="1530" w:type="dxa"/>
          </w:tcPr>
          <w:p w:rsidR="00042854" w:rsidRPr="006731FF" w:rsidRDefault="00042854" w:rsidP="00D2394A">
            <w:pPr>
              <w:cnfStyle w:val="000000000000"/>
              <w:rPr>
                <w:rFonts w:ascii="Times New Roman" w:hAnsi="Times New Roman" w:cs="Times New Roman"/>
                <w:sz w:val="2"/>
              </w:rPr>
            </w:pPr>
          </w:p>
          <w:p w:rsidR="00042854" w:rsidRPr="006731FF" w:rsidRDefault="007657BC" w:rsidP="00D2394A">
            <w:pPr>
              <w:cnfStyle w:val="000000000000"/>
              <w:rPr>
                <w:rFonts w:ascii="Times New Roman" w:hAnsi="Times New Roman" w:cs="Times New Roman"/>
                <w:sz w:val="6"/>
              </w:rPr>
            </w:pPr>
            <w:hyperlink r:id="rId16" w:history="1">
              <w:r w:rsidR="00042854" w:rsidRPr="006731FF">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715" w:type="dxa"/>
          </w:tcPr>
          <w:p w:rsidR="00042854" w:rsidRPr="00EA06AB" w:rsidRDefault="00042854" w:rsidP="00D2394A">
            <w:pPr>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7.</w:t>
            </w:r>
          </w:p>
        </w:tc>
        <w:tc>
          <w:tcPr>
            <w:tcW w:w="4973" w:type="dxa"/>
          </w:tcPr>
          <w:p w:rsidR="00042854" w:rsidRPr="006731FF" w:rsidRDefault="00042854" w:rsidP="00D2394A">
            <w:pPr>
              <w:jc w:val="both"/>
              <w:cnfStyle w:val="000000100000"/>
              <w:rPr>
                <w:rFonts w:ascii="Times New Roman" w:hAnsi="Times New Roman" w:cs="Times New Roman"/>
                <w:color w:val="002060"/>
                <w:sz w:val="24"/>
                <w:szCs w:val="24"/>
              </w:rPr>
            </w:pPr>
            <w:r w:rsidRPr="00816CA2">
              <w:rPr>
                <w:rFonts w:ascii="Times New Roman" w:hAnsi="Times New Roman" w:cs="Times New Roman"/>
                <w:color w:val="002060"/>
                <w:sz w:val="24"/>
                <w:szCs w:val="24"/>
              </w:rPr>
              <w:t>India has Moved from Tax-Terrorism to Tax-Transparency: Prime Minister</w:t>
            </w:r>
          </w:p>
        </w:tc>
        <w:tc>
          <w:tcPr>
            <w:tcW w:w="2250" w:type="dxa"/>
          </w:tcPr>
          <w:p w:rsidR="00042854" w:rsidRPr="006731FF" w:rsidRDefault="00042854" w:rsidP="00D2394A">
            <w:pPr>
              <w:pStyle w:val="NoSpacing"/>
              <w:cnfStyle w:val="000000100000"/>
              <w:rPr>
                <w:rFonts w:ascii="Times New Roman" w:hAnsi="Times New Roman" w:cs="Times New Roman"/>
                <w:color w:val="002060"/>
                <w:sz w:val="24"/>
              </w:rPr>
            </w:pPr>
            <w:r w:rsidRPr="00610406">
              <w:rPr>
                <w:rFonts w:ascii="Times New Roman" w:hAnsi="Times New Roman" w:cs="Times New Roman"/>
                <w:color w:val="002060"/>
                <w:sz w:val="24"/>
              </w:rPr>
              <w:t>Release ID: 1671979</w:t>
            </w:r>
          </w:p>
        </w:tc>
        <w:tc>
          <w:tcPr>
            <w:tcW w:w="1530" w:type="dxa"/>
          </w:tcPr>
          <w:p w:rsidR="00042854" w:rsidRPr="006731FF" w:rsidRDefault="00042854" w:rsidP="00D2394A">
            <w:pPr>
              <w:cnfStyle w:val="000000100000"/>
              <w:rPr>
                <w:rFonts w:ascii="Times New Roman" w:hAnsi="Times New Roman" w:cs="Times New Roman"/>
                <w:sz w:val="2"/>
              </w:rPr>
            </w:pPr>
          </w:p>
          <w:p w:rsidR="00042854" w:rsidRPr="006731FF" w:rsidRDefault="007657BC" w:rsidP="00D2394A">
            <w:pPr>
              <w:cnfStyle w:val="000000100000"/>
              <w:rPr>
                <w:rFonts w:ascii="Times New Roman" w:hAnsi="Times New Roman" w:cs="Times New Roman"/>
                <w:sz w:val="6"/>
              </w:rPr>
            </w:pPr>
            <w:hyperlink r:id="rId17" w:history="1">
              <w:r w:rsidR="00042854" w:rsidRPr="006731FF">
                <w:rPr>
                  <w:rStyle w:val="Hyperlink"/>
                  <w:rFonts w:ascii="Times New Roman" w:hAnsi="Times New Roman" w:cs="Times New Roman"/>
                  <w:sz w:val="24"/>
                  <w:szCs w:val="24"/>
                </w:rPr>
                <w:t>LINK</w:t>
              </w:r>
            </w:hyperlink>
          </w:p>
        </w:tc>
      </w:tr>
      <w:tr w:rsidR="00042854" w:rsidRPr="00EA06AB" w:rsidTr="00D2394A">
        <w:tc>
          <w:tcPr>
            <w:cnfStyle w:val="001000000000"/>
            <w:tcW w:w="715" w:type="dxa"/>
          </w:tcPr>
          <w:p w:rsidR="00042854" w:rsidRPr="00EA06AB" w:rsidRDefault="00042854" w:rsidP="00D2394A">
            <w:pPr>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8.</w:t>
            </w:r>
          </w:p>
        </w:tc>
        <w:tc>
          <w:tcPr>
            <w:tcW w:w="4973" w:type="dxa"/>
          </w:tcPr>
          <w:p w:rsidR="00042854" w:rsidRPr="006731FF" w:rsidRDefault="00042854" w:rsidP="00D2394A">
            <w:pPr>
              <w:jc w:val="both"/>
              <w:cnfStyle w:val="000000000000"/>
              <w:rPr>
                <w:rFonts w:ascii="Times New Roman" w:hAnsi="Times New Roman" w:cs="Times New Roman"/>
                <w:color w:val="002060"/>
                <w:sz w:val="24"/>
                <w:szCs w:val="24"/>
              </w:rPr>
            </w:pPr>
            <w:r w:rsidRPr="00E77BF8">
              <w:rPr>
                <w:rFonts w:ascii="Times New Roman" w:hAnsi="Times New Roman" w:cs="Times New Roman"/>
                <w:color w:val="002060"/>
                <w:sz w:val="24"/>
                <w:szCs w:val="24"/>
              </w:rPr>
              <w:t>Income Tax Department conducts searches at various locations in Uttar Pradesh</w:t>
            </w:r>
          </w:p>
        </w:tc>
        <w:tc>
          <w:tcPr>
            <w:tcW w:w="2250" w:type="dxa"/>
          </w:tcPr>
          <w:p w:rsidR="00042854" w:rsidRPr="006731FF" w:rsidRDefault="00042854" w:rsidP="00D2394A">
            <w:pPr>
              <w:pStyle w:val="NoSpacing"/>
              <w:cnfStyle w:val="000000000000"/>
              <w:rPr>
                <w:rFonts w:ascii="Times New Roman" w:hAnsi="Times New Roman" w:cs="Times New Roman"/>
                <w:color w:val="002060"/>
                <w:sz w:val="24"/>
              </w:rPr>
            </w:pPr>
            <w:r w:rsidRPr="00E77BF8">
              <w:rPr>
                <w:rFonts w:ascii="Times New Roman" w:hAnsi="Times New Roman" w:cs="Times New Roman"/>
                <w:color w:val="002060"/>
                <w:sz w:val="24"/>
              </w:rPr>
              <w:t>Release ID: 1674334</w:t>
            </w:r>
          </w:p>
        </w:tc>
        <w:tc>
          <w:tcPr>
            <w:tcW w:w="1530" w:type="dxa"/>
          </w:tcPr>
          <w:p w:rsidR="00042854" w:rsidRPr="006731FF" w:rsidRDefault="00042854" w:rsidP="00D2394A">
            <w:pPr>
              <w:cnfStyle w:val="000000000000"/>
              <w:rPr>
                <w:rFonts w:ascii="Times New Roman" w:hAnsi="Times New Roman" w:cs="Times New Roman"/>
                <w:sz w:val="6"/>
              </w:rPr>
            </w:pPr>
          </w:p>
          <w:p w:rsidR="00042854" w:rsidRPr="006731FF" w:rsidRDefault="007657BC" w:rsidP="00D2394A">
            <w:pPr>
              <w:cnfStyle w:val="000000000000"/>
              <w:rPr>
                <w:rFonts w:ascii="Times New Roman" w:hAnsi="Times New Roman" w:cs="Times New Roman"/>
              </w:rPr>
            </w:pPr>
            <w:hyperlink r:id="rId18" w:history="1">
              <w:r w:rsidR="00042854" w:rsidRPr="006731FF">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715" w:type="dxa"/>
          </w:tcPr>
          <w:p w:rsidR="00042854" w:rsidRPr="00EA06AB" w:rsidRDefault="00042854" w:rsidP="00D2394A">
            <w:pPr>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9.</w:t>
            </w:r>
          </w:p>
        </w:tc>
        <w:tc>
          <w:tcPr>
            <w:tcW w:w="4973" w:type="dxa"/>
          </w:tcPr>
          <w:p w:rsidR="00042854" w:rsidRPr="006731FF" w:rsidRDefault="00042854" w:rsidP="00D2394A">
            <w:pPr>
              <w:jc w:val="both"/>
              <w:cnfStyle w:val="000000100000"/>
              <w:rPr>
                <w:rFonts w:ascii="Times New Roman" w:hAnsi="Times New Roman" w:cs="Times New Roman"/>
                <w:color w:val="002060"/>
                <w:sz w:val="24"/>
                <w:szCs w:val="24"/>
              </w:rPr>
            </w:pPr>
            <w:r w:rsidRPr="00E77BF8">
              <w:rPr>
                <w:rFonts w:ascii="Times New Roman" w:hAnsi="Times New Roman" w:cs="Times New Roman"/>
                <w:color w:val="002060"/>
                <w:sz w:val="24"/>
                <w:szCs w:val="24"/>
              </w:rPr>
              <w:t>Instruction sheets for filling of ITR-2,3,5,6 &amp; 7 revised for better clarity</w:t>
            </w:r>
          </w:p>
        </w:tc>
        <w:tc>
          <w:tcPr>
            <w:tcW w:w="2250" w:type="dxa"/>
          </w:tcPr>
          <w:p w:rsidR="00042854" w:rsidRPr="006731FF" w:rsidRDefault="00042854" w:rsidP="00D2394A">
            <w:pPr>
              <w:pStyle w:val="NoSpacing"/>
              <w:cnfStyle w:val="000000100000"/>
              <w:rPr>
                <w:rFonts w:ascii="Times New Roman" w:hAnsi="Times New Roman" w:cs="Times New Roman"/>
                <w:color w:val="002060"/>
                <w:sz w:val="24"/>
              </w:rPr>
            </w:pPr>
          </w:p>
        </w:tc>
        <w:tc>
          <w:tcPr>
            <w:tcW w:w="1530" w:type="dxa"/>
          </w:tcPr>
          <w:p w:rsidR="00042854" w:rsidRPr="006731FF" w:rsidRDefault="00042854" w:rsidP="00D2394A">
            <w:pPr>
              <w:cnfStyle w:val="000000100000"/>
              <w:rPr>
                <w:rFonts w:ascii="Times New Roman" w:hAnsi="Times New Roman" w:cs="Times New Roman"/>
                <w:sz w:val="2"/>
              </w:rPr>
            </w:pPr>
          </w:p>
          <w:p w:rsidR="00042854" w:rsidRPr="006731FF" w:rsidRDefault="007657BC" w:rsidP="00D2394A">
            <w:pPr>
              <w:cnfStyle w:val="000000100000"/>
              <w:rPr>
                <w:rFonts w:ascii="Times New Roman" w:hAnsi="Times New Roman" w:cs="Times New Roman"/>
                <w:sz w:val="6"/>
              </w:rPr>
            </w:pPr>
            <w:hyperlink r:id="rId19" w:history="1">
              <w:r w:rsidR="00042854" w:rsidRPr="006731FF">
                <w:rPr>
                  <w:rStyle w:val="Hyperlink"/>
                  <w:rFonts w:ascii="Times New Roman" w:hAnsi="Times New Roman" w:cs="Times New Roman"/>
                  <w:sz w:val="24"/>
                  <w:szCs w:val="24"/>
                </w:rPr>
                <w:t>LINK</w:t>
              </w:r>
            </w:hyperlink>
          </w:p>
        </w:tc>
      </w:tr>
    </w:tbl>
    <w:p w:rsidR="00042854" w:rsidRPr="00EA06AB" w:rsidRDefault="00042854" w:rsidP="00042854">
      <w:pPr>
        <w:spacing w:after="0" w:line="240" w:lineRule="auto"/>
        <w:rPr>
          <w:rFonts w:ascii="Times New Roman" w:hAnsi="Times New Roman" w:cs="Times New Roman"/>
          <w:b/>
          <w:caps/>
          <w:color w:val="002060"/>
          <w:sz w:val="24"/>
          <w:szCs w:val="24"/>
          <w:u w:val="single"/>
        </w:rPr>
      </w:pPr>
    </w:p>
    <w:p w:rsidR="00042854" w:rsidRPr="00EA06AB" w:rsidRDefault="00042854" w:rsidP="00042854">
      <w:pPr>
        <w:pStyle w:val="ListParagraph"/>
        <w:spacing w:after="0" w:line="240" w:lineRule="auto"/>
        <w:rPr>
          <w:rFonts w:ascii="Times New Roman" w:hAnsi="Times New Roman" w:cs="Times New Roman"/>
          <w:b/>
          <w:caps/>
          <w:color w:val="002060"/>
          <w:sz w:val="16"/>
          <w:szCs w:val="24"/>
          <w:u w:val="single"/>
        </w:rPr>
      </w:pPr>
    </w:p>
    <w:p w:rsidR="00042854" w:rsidRPr="00D2394A" w:rsidRDefault="00D2394A" w:rsidP="00D2394A">
      <w:pPr>
        <w:shd w:val="clear" w:color="auto" w:fill="FFFFCC"/>
        <w:spacing w:after="0" w:line="240" w:lineRule="auto"/>
        <w:jc w:val="both"/>
        <w:rPr>
          <w:rFonts w:ascii="Times New Roman" w:hAnsi="Times New Roman" w:cs="Times New Roman"/>
          <w:b/>
          <w:caps/>
          <w:color w:val="C00000"/>
          <w:sz w:val="34"/>
          <w:szCs w:val="24"/>
          <w:u w:val="single"/>
        </w:rPr>
      </w:pPr>
      <w:r w:rsidRPr="00D2394A">
        <w:rPr>
          <w:rFonts w:ascii="Times New Roman" w:hAnsi="Times New Roman" w:cs="Times New Roman"/>
          <w:b/>
          <w:caps/>
          <w:color w:val="C00000"/>
          <w:sz w:val="34"/>
          <w:szCs w:val="24"/>
          <w:u w:val="single"/>
        </w:rPr>
        <w:t>2</w:t>
      </w:r>
      <w:r w:rsidR="00042854" w:rsidRPr="00D2394A">
        <w:rPr>
          <w:rFonts w:ascii="Times New Roman" w:hAnsi="Times New Roman" w:cs="Times New Roman"/>
          <w:b/>
          <w:caps/>
          <w:color w:val="C00000"/>
          <w:sz w:val="34"/>
          <w:szCs w:val="24"/>
          <w:u w:val="single"/>
        </w:rPr>
        <w:t>. Compliance Requirement under GST, 2017</w:t>
      </w:r>
    </w:p>
    <w:p w:rsidR="00042854" w:rsidRPr="00EA06AB" w:rsidRDefault="00042854" w:rsidP="00042854">
      <w:pPr>
        <w:pStyle w:val="ListParagraph"/>
        <w:spacing w:after="0" w:line="240" w:lineRule="auto"/>
        <w:rPr>
          <w:rFonts w:ascii="Times New Roman" w:hAnsi="Times New Roman" w:cs="Times New Roman"/>
          <w:b/>
          <w:caps/>
          <w:color w:val="002060"/>
          <w:sz w:val="24"/>
          <w:szCs w:val="24"/>
          <w:u w:val="single"/>
        </w:rPr>
      </w:pPr>
    </w:p>
    <w:p w:rsidR="00042854" w:rsidRPr="00EA06AB" w:rsidRDefault="00042854" w:rsidP="00042854">
      <w:pPr>
        <w:spacing w:after="0" w:line="240" w:lineRule="auto"/>
        <w:jc w:val="both"/>
        <w:rPr>
          <w:rFonts w:ascii="Times New Roman" w:hAnsi="Times New Roman" w:cs="Times New Roman"/>
          <w:b/>
          <w:bCs/>
          <w:color w:val="002060"/>
          <w:sz w:val="24"/>
          <w:szCs w:val="24"/>
          <w:u w:val="single"/>
        </w:rPr>
      </w:pPr>
      <w:r w:rsidRPr="00EA06AB">
        <w:rPr>
          <w:rFonts w:ascii="Times New Roman" w:hAnsi="Times New Roman" w:cs="Times New Roman"/>
          <w:color w:val="002060"/>
          <w:sz w:val="24"/>
          <w:szCs w:val="24"/>
        </w:rPr>
        <w:t xml:space="preserve">Keeping in view the preventive measures taken to contain the spread of Novel </w:t>
      </w:r>
      <w:proofErr w:type="spellStart"/>
      <w:r w:rsidRPr="00EA06AB">
        <w:rPr>
          <w:rFonts w:ascii="Times New Roman" w:hAnsi="Times New Roman" w:cs="Times New Roman"/>
          <w:color w:val="002060"/>
          <w:sz w:val="24"/>
          <w:szCs w:val="24"/>
        </w:rPr>
        <w:t>Coronavirus</w:t>
      </w:r>
      <w:proofErr w:type="spellEnd"/>
      <w:r w:rsidRPr="00EA06AB">
        <w:rPr>
          <w:rFonts w:ascii="Times New Roman" w:hAnsi="Times New Roman" w:cs="Times New Roman"/>
          <w:color w:val="002060"/>
          <w:sz w:val="24"/>
          <w:szCs w:val="24"/>
        </w:rPr>
        <w:t xml:space="preserve"> (COVID-19) and the difficulties being faced by the GST taxpayer, Ministry of Finance, Department of Revenue, Central Board of Indirect Taxes &amp; Customs, </w:t>
      </w:r>
      <w:r w:rsidRPr="00EA06AB">
        <w:rPr>
          <w:rFonts w:ascii="Times New Roman" w:hAnsi="Times New Roman" w:cs="Times New Roman"/>
          <w:b/>
          <w:bCs/>
          <w:color w:val="002060"/>
          <w:sz w:val="24"/>
          <w:szCs w:val="24"/>
          <w:u w:val="single"/>
        </w:rPr>
        <w:t>has extended the various due date for Filing GST Returns without additional fee / penalty.</w:t>
      </w:r>
    </w:p>
    <w:p w:rsidR="00042854" w:rsidRPr="00EA06AB" w:rsidRDefault="00042854" w:rsidP="00042854">
      <w:pPr>
        <w:spacing w:after="0" w:line="240" w:lineRule="auto"/>
        <w:jc w:val="both"/>
        <w:rPr>
          <w:rFonts w:ascii="Times New Roman" w:hAnsi="Times New Roman" w:cs="Times New Roman"/>
          <w:b/>
          <w:bCs/>
          <w:color w:val="002060"/>
          <w:sz w:val="8"/>
          <w:szCs w:val="24"/>
          <w:u w:val="single"/>
        </w:rPr>
      </w:pPr>
    </w:p>
    <w:p w:rsidR="00042854" w:rsidRPr="00EA06AB" w:rsidRDefault="00042854" w:rsidP="00042854">
      <w:pPr>
        <w:spacing w:after="0" w:line="240" w:lineRule="auto"/>
        <w:jc w:val="both"/>
        <w:rPr>
          <w:rFonts w:ascii="Times New Roman" w:hAnsi="Times New Roman" w:cs="Times New Roman"/>
          <w:b/>
          <w:bCs/>
          <w:color w:val="FFFFFF" w:themeColor="background1"/>
          <w:sz w:val="24"/>
          <w:szCs w:val="24"/>
        </w:rPr>
      </w:pPr>
      <w:r w:rsidRPr="00EA06AB">
        <w:rPr>
          <w:rFonts w:ascii="Times New Roman" w:hAnsi="Times New Roman" w:cs="Times New Roman"/>
          <w:b/>
          <w:bCs/>
          <w:color w:val="FFFFFF" w:themeColor="background1"/>
          <w:sz w:val="24"/>
          <w:szCs w:val="24"/>
        </w:rPr>
        <w:t>G</w:t>
      </w:r>
    </w:p>
    <w:p w:rsidR="00042854" w:rsidRPr="00EA06AB" w:rsidRDefault="00042854" w:rsidP="00042854">
      <w:pPr>
        <w:spacing w:after="0" w:line="240" w:lineRule="auto"/>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042854" w:rsidRPr="00EA06AB" w:rsidRDefault="00042854" w:rsidP="00042854">
      <w:pPr>
        <w:spacing w:after="0" w:line="240" w:lineRule="auto"/>
        <w:jc w:val="both"/>
        <w:rPr>
          <w:rFonts w:ascii="Times New Roman" w:hAnsi="Times New Roman" w:cs="Times New Roman"/>
          <w:b/>
          <w:bCs/>
          <w:color w:val="FFFFFF" w:themeColor="background1"/>
          <w:sz w:val="24"/>
          <w:szCs w:val="24"/>
        </w:rPr>
      </w:pPr>
      <w:r w:rsidRPr="00EA06AB">
        <w:rPr>
          <w:rFonts w:ascii="Times New Roman" w:hAnsi="Times New Roman" w:cs="Times New Roman"/>
          <w:b/>
          <w:bCs/>
          <w:color w:val="FFFFFF" w:themeColor="background1"/>
          <w:sz w:val="24"/>
          <w:szCs w:val="24"/>
        </w:rPr>
        <w:t>STR 3B Due Dates for May 2020</w:t>
      </w:r>
    </w:p>
    <w:p w:rsidR="00042854" w:rsidRPr="00EA06AB" w:rsidRDefault="00042854" w:rsidP="00042854">
      <w:pPr>
        <w:spacing w:after="0" w:line="240" w:lineRule="auto"/>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A. Taxpayers having aggregate turnover &gt; Rs. 5 Cr. in preceding FY</w:t>
      </w:r>
    </w:p>
    <w:p w:rsidR="00042854" w:rsidRPr="00EA06AB" w:rsidRDefault="00042854" w:rsidP="00042854">
      <w:pPr>
        <w:spacing w:after="0" w:line="240" w:lineRule="auto"/>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355"/>
        <w:gridCol w:w="1800"/>
        <w:gridCol w:w="1620"/>
        <w:gridCol w:w="2405"/>
        <w:gridCol w:w="1856"/>
      </w:tblGrid>
      <w:tr w:rsidR="00042854" w:rsidRPr="00BC4D40" w:rsidTr="00D2394A">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9% from &amp; till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18% from</w:t>
            </w:r>
          </w:p>
        </w:tc>
      </w:tr>
      <w:tr w:rsidR="00042854" w:rsidRPr="00BC4D40" w:rsidTr="00D2394A">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2854" w:rsidRPr="00BC4D40" w:rsidRDefault="00042854" w:rsidP="00D2394A">
            <w:pPr>
              <w:spacing w:after="0" w:line="240" w:lineRule="auto"/>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November, 2020</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December, 2020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r>
    </w:tbl>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B.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Rs. 5 </w:t>
      </w:r>
      <w:proofErr w:type="spellStart"/>
      <w:r w:rsidRPr="00BC4D40">
        <w:rPr>
          <w:rFonts w:ascii="Times New Roman" w:hAnsi="Times New Roman" w:cs="Times New Roman"/>
          <w:b/>
          <w:bCs/>
          <w:color w:val="002060"/>
          <w:sz w:val="24"/>
          <w:szCs w:val="24"/>
          <w:u w:val="single"/>
        </w:rPr>
        <w:t>crores</w:t>
      </w:r>
      <w:proofErr w:type="spellEnd"/>
      <w:r w:rsidRPr="00BC4D40">
        <w:rPr>
          <w:rFonts w:ascii="Times New Roman" w:hAnsi="Times New Roman" w:cs="Times New Roman"/>
          <w:b/>
          <w:bCs/>
          <w:color w:val="002060"/>
          <w:sz w:val="24"/>
          <w:szCs w:val="24"/>
          <w:u w:val="single"/>
        </w:rPr>
        <w:t xml:space="preserve"> in preceding FY (Group A)</w:t>
      </w:r>
    </w:p>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25"/>
        <w:gridCol w:w="1758"/>
        <w:gridCol w:w="1545"/>
        <w:gridCol w:w="2367"/>
        <w:gridCol w:w="1741"/>
      </w:tblGrid>
      <w:tr w:rsidR="00042854" w:rsidRPr="00BC4D40" w:rsidTr="00D2394A">
        <w:tc>
          <w:tcPr>
            <w:tcW w:w="1625"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2367"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1741"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042854" w:rsidRPr="00BC4D40" w:rsidTr="00D2394A">
        <w:tc>
          <w:tcPr>
            <w:tcW w:w="1625" w:type="dxa"/>
            <w:shd w:val="clear" w:color="auto" w:fill="FFFFFF"/>
            <w:tcMar>
              <w:top w:w="0" w:type="dxa"/>
              <w:left w:w="0" w:type="dxa"/>
              <w:bottom w:w="0" w:type="dxa"/>
              <w:right w:w="0" w:type="dxa"/>
            </w:tcMar>
            <w:vAlign w:val="center"/>
          </w:tcPr>
          <w:p w:rsidR="00042854" w:rsidRPr="00BC4D40" w:rsidRDefault="00042854" w:rsidP="00D2394A">
            <w:pPr>
              <w:spacing w:after="0" w:line="240" w:lineRule="auto"/>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November, 2020</w:t>
            </w:r>
          </w:p>
        </w:tc>
        <w:tc>
          <w:tcPr>
            <w:tcW w:w="1758" w:type="dxa"/>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22</w:t>
            </w:r>
            <w:r w:rsidRPr="00BC4D40">
              <w:rPr>
                <w:rFonts w:ascii="Times New Roman" w:eastAsia="Times New Roman" w:hAnsi="Times New Roman" w:cs="Times New Roman"/>
                <w:color w:val="002060"/>
                <w:vertAlign w:val="superscript"/>
                <w:lang w:val="en-US"/>
              </w:rPr>
              <w:t>nd</w:t>
            </w:r>
            <w:r w:rsidRPr="00BC4D40">
              <w:rPr>
                <w:rFonts w:ascii="Times New Roman" w:eastAsia="Times New Roman" w:hAnsi="Times New Roman" w:cs="Times New Roman"/>
                <w:color w:val="002060"/>
                <w:lang w:val="en-US"/>
              </w:rPr>
              <w:t xml:space="preserve">  December, </w:t>
            </w:r>
            <w:r w:rsidRPr="00BC4D40">
              <w:rPr>
                <w:rFonts w:ascii="Times New Roman" w:eastAsia="Times New Roman" w:hAnsi="Times New Roman" w:cs="Times New Roman"/>
                <w:color w:val="002060"/>
                <w:lang w:val="en-US"/>
              </w:rPr>
              <w:lastRenderedPageBreak/>
              <w:t>2020</w:t>
            </w:r>
          </w:p>
        </w:tc>
        <w:tc>
          <w:tcPr>
            <w:tcW w:w="0" w:type="auto"/>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p>
        </w:tc>
        <w:tc>
          <w:tcPr>
            <w:tcW w:w="2367" w:type="dxa"/>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p>
        </w:tc>
        <w:tc>
          <w:tcPr>
            <w:tcW w:w="1741" w:type="dxa"/>
            <w:shd w:val="clear" w:color="auto" w:fill="FFFFFF"/>
            <w:tcMar>
              <w:top w:w="0" w:type="dxa"/>
              <w:left w:w="0" w:type="dxa"/>
              <w:bottom w:w="0" w:type="dxa"/>
              <w:right w:w="0" w:type="dxa"/>
            </w:tcMar>
            <w:vAlign w:val="center"/>
          </w:tcPr>
          <w:p w:rsidR="00042854" w:rsidRPr="00BC4D40" w:rsidRDefault="00042854" w:rsidP="00D2394A">
            <w:pPr>
              <w:spacing w:after="0" w:line="240" w:lineRule="auto"/>
              <w:rPr>
                <w:rFonts w:ascii="Times New Roman" w:eastAsia="Times New Roman" w:hAnsi="Times New Roman" w:cs="Times New Roman"/>
                <w:color w:val="002060"/>
                <w:sz w:val="24"/>
                <w:szCs w:val="24"/>
                <w:lang w:val="en-US"/>
              </w:rPr>
            </w:pPr>
          </w:p>
        </w:tc>
      </w:tr>
      <w:tr w:rsidR="00042854" w:rsidRPr="00BC4D40" w:rsidTr="00D2394A">
        <w:tc>
          <w:tcPr>
            <w:tcW w:w="9036" w:type="dxa"/>
            <w:gridSpan w:val="5"/>
            <w:shd w:val="clear" w:color="auto" w:fill="FFFFFF"/>
            <w:tcMar>
              <w:top w:w="0" w:type="dxa"/>
              <w:left w:w="0" w:type="dxa"/>
              <w:bottom w:w="0" w:type="dxa"/>
              <w:right w:w="0" w:type="dxa"/>
            </w:tcMar>
            <w:vAlign w:val="center"/>
          </w:tcPr>
          <w:p w:rsidR="00042854" w:rsidRPr="00BC4D40" w:rsidRDefault="00042854" w:rsidP="00D2394A">
            <w:pPr>
              <w:spacing w:after="0" w:line="240" w:lineRule="auto"/>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lastRenderedPageBreak/>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xml:space="preserve">, Andhra Pradesh, Daman &amp; Diu and Dadra &amp; Nagar Haveli, </w:t>
            </w:r>
            <w:proofErr w:type="spellStart"/>
            <w:r w:rsidRPr="00BC4D40">
              <w:rPr>
                <w:rFonts w:ascii="Times New Roman" w:eastAsia="Times New Roman" w:hAnsi="Times New Roman" w:cs="Times New Roman"/>
                <w:color w:val="002060"/>
                <w:sz w:val="24"/>
                <w:szCs w:val="24"/>
                <w:lang w:val="en-US"/>
              </w:rPr>
              <w:t>Puducherry</w:t>
            </w:r>
            <w:proofErr w:type="spellEnd"/>
            <w:r w:rsidRPr="00BC4D40">
              <w:rPr>
                <w:rFonts w:ascii="Times New Roman" w:eastAsia="Times New Roman" w:hAnsi="Times New Roman" w:cs="Times New Roman"/>
                <w:color w:val="002060"/>
                <w:sz w:val="24"/>
                <w:szCs w:val="24"/>
                <w:lang w:val="en-US"/>
              </w:rPr>
              <w:t>, Andaman and Nicobar Islands, Lakshadweep</w:t>
            </w:r>
          </w:p>
        </w:tc>
      </w:tr>
    </w:tbl>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p w:rsidR="00042854" w:rsidRPr="00BC4D40" w:rsidRDefault="00042854" w:rsidP="00042854">
      <w:pPr>
        <w:spacing w:after="0" w:line="240" w:lineRule="auto"/>
        <w:jc w:val="both"/>
        <w:rPr>
          <w:rFonts w:ascii="Times New Roman" w:hAnsi="Times New Roman" w:cs="Times New Roman"/>
          <w:b/>
          <w:bCs/>
          <w:color w:val="002060"/>
          <w:sz w:val="8"/>
          <w:szCs w:val="24"/>
          <w:u w:val="single"/>
        </w:rPr>
      </w:pPr>
    </w:p>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C.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Rs. 5 </w:t>
      </w:r>
      <w:proofErr w:type="spellStart"/>
      <w:r w:rsidRPr="00BC4D40">
        <w:rPr>
          <w:rFonts w:ascii="Times New Roman" w:hAnsi="Times New Roman" w:cs="Times New Roman"/>
          <w:b/>
          <w:bCs/>
          <w:color w:val="002060"/>
          <w:sz w:val="24"/>
          <w:szCs w:val="24"/>
          <w:u w:val="single"/>
        </w:rPr>
        <w:t>crores</w:t>
      </w:r>
      <w:proofErr w:type="spellEnd"/>
      <w:r w:rsidRPr="00BC4D40">
        <w:rPr>
          <w:rFonts w:ascii="Times New Roman" w:hAnsi="Times New Roman" w:cs="Times New Roman"/>
          <w:b/>
          <w:bCs/>
          <w:color w:val="002060"/>
          <w:sz w:val="24"/>
          <w:szCs w:val="24"/>
          <w:u w:val="single"/>
        </w:rPr>
        <w:t xml:space="preserve"> in preceding FY (Group B)</w:t>
      </w:r>
    </w:p>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536"/>
        <w:gridCol w:w="1848"/>
        <w:gridCol w:w="1566"/>
        <w:gridCol w:w="2162"/>
        <w:gridCol w:w="1924"/>
      </w:tblGrid>
      <w:tr w:rsidR="00042854" w:rsidRPr="00BC4D40" w:rsidTr="00D2394A">
        <w:tc>
          <w:tcPr>
            <w:tcW w:w="1536"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48"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0" w:type="auto"/>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0" w:type="auto"/>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042854" w:rsidRPr="00BC4D40" w:rsidTr="00D2394A">
        <w:tc>
          <w:tcPr>
            <w:tcW w:w="1536" w:type="dxa"/>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lang w:val="en-US"/>
              </w:rPr>
              <w:t>November</w:t>
            </w:r>
            <w:r w:rsidRPr="00BC4D40">
              <w:rPr>
                <w:rFonts w:ascii="Times New Roman" w:eastAsia="Times New Roman" w:hAnsi="Times New Roman" w:cs="Times New Roman"/>
                <w:color w:val="002060"/>
                <w:sz w:val="24"/>
                <w:szCs w:val="24"/>
                <w:lang w:val="en-US"/>
              </w:rPr>
              <w:t>, 2020</w:t>
            </w:r>
          </w:p>
        </w:tc>
        <w:tc>
          <w:tcPr>
            <w:tcW w:w="1848" w:type="dxa"/>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24</w:t>
            </w:r>
            <w:r w:rsidRPr="00BC4D40">
              <w:rPr>
                <w:rFonts w:ascii="Times New Roman" w:eastAsia="Times New Roman" w:hAnsi="Times New Roman" w:cs="Times New Roman"/>
                <w:color w:val="002060"/>
                <w:sz w:val="24"/>
                <w:szCs w:val="24"/>
                <w:vertAlign w:val="superscript"/>
                <w:lang w:val="en-US"/>
              </w:rPr>
              <w:t>th</w:t>
            </w:r>
            <w:r w:rsidRPr="00BC4D40">
              <w:rPr>
                <w:rFonts w:ascii="Times New Roman" w:eastAsia="Times New Roman" w:hAnsi="Times New Roman" w:cs="Times New Roman"/>
                <w:color w:val="002060"/>
                <w:sz w:val="24"/>
                <w:szCs w:val="24"/>
                <w:lang w:val="en-US"/>
              </w:rPr>
              <w:t xml:space="preserve"> December, 2020</w:t>
            </w:r>
          </w:p>
        </w:tc>
        <w:tc>
          <w:tcPr>
            <w:tcW w:w="0" w:type="auto"/>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p>
        </w:tc>
      </w:tr>
      <w:tr w:rsidR="00042854" w:rsidRPr="00BC4D40" w:rsidTr="00D2394A">
        <w:tc>
          <w:tcPr>
            <w:tcW w:w="9036" w:type="dxa"/>
            <w:gridSpan w:val="5"/>
            <w:shd w:val="clear" w:color="auto" w:fill="FFFFFF"/>
            <w:tcMar>
              <w:top w:w="0" w:type="dxa"/>
              <w:left w:w="0" w:type="dxa"/>
              <w:bottom w:w="0" w:type="dxa"/>
              <w:right w:w="0" w:type="dxa"/>
            </w:tcMar>
            <w:vAlign w:val="center"/>
          </w:tcPr>
          <w:p w:rsidR="00042854" w:rsidRPr="00BC4D40" w:rsidRDefault="00042854" w:rsidP="00D2394A">
            <w:pPr>
              <w:spacing w:after="0" w:line="240" w:lineRule="auto"/>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w:t>
            </w:r>
            <w:proofErr w:type="spellStart"/>
            <w:r w:rsidRPr="00BC4D40">
              <w:rPr>
                <w:rFonts w:ascii="Times New Roman" w:eastAsia="Times New Roman" w:hAnsi="Times New Roman" w:cs="Times New Roman"/>
                <w:color w:val="002060"/>
                <w:szCs w:val="24"/>
                <w:lang w:val="en-US"/>
              </w:rPr>
              <w:t>Odisha</w:t>
            </w:r>
            <w:proofErr w:type="spellEnd"/>
            <w:r w:rsidRPr="00BC4D40">
              <w:rPr>
                <w:rFonts w:ascii="Times New Roman" w:eastAsia="Times New Roman" w:hAnsi="Times New Roman" w:cs="Times New Roman"/>
                <w:color w:val="002060"/>
                <w:szCs w:val="24"/>
                <w:lang w:val="en-US"/>
              </w:rPr>
              <w:t xml:space="preserve">,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p w:rsidR="00042854" w:rsidRPr="00BC4D40" w:rsidRDefault="00042854" w:rsidP="00D2394A">
            <w:pPr>
              <w:spacing w:after="0" w:line="240" w:lineRule="auto"/>
              <w:rPr>
                <w:rFonts w:ascii="Times New Roman" w:eastAsia="Times New Roman" w:hAnsi="Times New Roman" w:cs="Times New Roman"/>
                <w:color w:val="002060"/>
                <w:sz w:val="24"/>
                <w:szCs w:val="24"/>
                <w:lang w:val="en-US"/>
              </w:rPr>
            </w:pPr>
          </w:p>
        </w:tc>
      </w:tr>
    </w:tbl>
    <w:p w:rsidR="00042854" w:rsidRPr="00BC4D40" w:rsidRDefault="00042854" w:rsidP="00042854">
      <w:pPr>
        <w:spacing w:after="0" w:line="240" w:lineRule="auto"/>
        <w:jc w:val="both"/>
        <w:rPr>
          <w:rFonts w:ascii="Times New Roman" w:hAnsi="Times New Roman" w:cs="Times New Roman"/>
          <w:color w:val="002060"/>
          <w:sz w:val="24"/>
          <w:szCs w:val="24"/>
        </w:rPr>
      </w:pPr>
    </w:p>
    <w:p w:rsidR="00042854" w:rsidRPr="00BC4D40" w:rsidRDefault="00042854" w:rsidP="00042854">
      <w:pPr>
        <w:spacing w:after="0" w:line="240" w:lineRule="auto"/>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885"/>
        <w:gridCol w:w="1890"/>
        <w:gridCol w:w="3870"/>
        <w:gridCol w:w="450"/>
      </w:tblGrid>
      <w:tr w:rsidR="00042854" w:rsidRPr="00BC4D40" w:rsidTr="00D2394A">
        <w:trPr>
          <w:gridAfter w:val="1"/>
          <w:wAfter w:w="450" w:type="dxa"/>
        </w:trPr>
        <w:tc>
          <w:tcPr>
            <w:tcW w:w="2885"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90"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3870"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042854" w:rsidRPr="00BC4D40" w:rsidTr="00D2394A">
        <w:tc>
          <w:tcPr>
            <w:tcW w:w="2885" w:type="dxa"/>
            <w:shd w:val="clear" w:color="auto" w:fill="FFFFFF"/>
            <w:tcMar>
              <w:top w:w="0" w:type="dxa"/>
              <w:left w:w="0" w:type="dxa"/>
              <w:bottom w:w="0" w:type="dxa"/>
              <w:right w:w="0" w:type="dxa"/>
            </w:tcMar>
            <w:vAlign w:val="center"/>
            <w:hideMark/>
          </w:tcPr>
          <w:p w:rsidR="00042854" w:rsidRPr="00BC4D40" w:rsidRDefault="00042854" w:rsidP="00D2394A">
            <w:pPr>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October to December, 2020</w:t>
            </w:r>
          </w:p>
          <w:p w:rsidR="00042854" w:rsidRPr="00BC4D40" w:rsidRDefault="00042854" w:rsidP="00D2394A">
            <w:pPr>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Quarterly return</w:t>
            </w:r>
          </w:p>
        </w:tc>
        <w:tc>
          <w:tcPr>
            <w:tcW w:w="1890"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13.01.2021</w:t>
            </w:r>
          </w:p>
        </w:tc>
        <w:tc>
          <w:tcPr>
            <w:tcW w:w="4320" w:type="dxa"/>
            <w:gridSpan w:val="2"/>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ind w:left="180" w:right="9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 xml:space="preserve">Taxpayers having an aggregate turnover of Up to Rs. 1.50 </w:t>
            </w:r>
            <w:proofErr w:type="spellStart"/>
            <w:r w:rsidRPr="00BC4D40">
              <w:rPr>
                <w:rFonts w:ascii="Times New Roman" w:eastAsia="Times New Roman" w:hAnsi="Times New Roman" w:cs="Times New Roman"/>
                <w:color w:val="002060"/>
                <w:sz w:val="24"/>
                <w:szCs w:val="24"/>
                <w:lang w:val="en-US"/>
              </w:rPr>
              <w:t>Crores</w:t>
            </w:r>
            <w:proofErr w:type="spellEnd"/>
            <w:r w:rsidRPr="00BC4D40">
              <w:rPr>
                <w:rFonts w:ascii="Times New Roman" w:eastAsia="Times New Roman" w:hAnsi="Times New Roman" w:cs="Times New Roman"/>
                <w:color w:val="002060"/>
                <w:sz w:val="24"/>
                <w:szCs w:val="24"/>
                <w:lang w:val="en-US"/>
              </w:rPr>
              <w:t xml:space="preserve"> (&lt; Rs 1.50 Cr) or opted to file Quarterly Return</w:t>
            </w:r>
          </w:p>
        </w:tc>
      </w:tr>
      <w:tr w:rsidR="00042854" w:rsidRPr="00BC4D40" w:rsidTr="00D2394A">
        <w:tc>
          <w:tcPr>
            <w:tcW w:w="2885"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(November, 2020)</w:t>
            </w:r>
          </w:p>
        </w:tc>
        <w:tc>
          <w:tcPr>
            <w:tcW w:w="1890" w:type="dxa"/>
            <w:shd w:val="clear" w:color="auto" w:fill="FFFFFF"/>
            <w:tcMar>
              <w:top w:w="0" w:type="dxa"/>
              <w:left w:w="0" w:type="dxa"/>
              <w:bottom w:w="0" w:type="dxa"/>
              <w:right w:w="0" w:type="dxa"/>
            </w:tcMar>
            <w:vAlign w:val="center"/>
            <w:hideMark/>
          </w:tcPr>
          <w:p w:rsidR="00042854" w:rsidRPr="00BC4D40" w:rsidRDefault="00042854" w:rsidP="00D2394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11.12.2020</w:t>
            </w:r>
          </w:p>
        </w:tc>
        <w:tc>
          <w:tcPr>
            <w:tcW w:w="4320" w:type="dxa"/>
            <w:gridSpan w:val="2"/>
            <w:shd w:val="clear" w:color="auto" w:fill="FFFFFF"/>
            <w:tcMar>
              <w:top w:w="0" w:type="dxa"/>
              <w:left w:w="0" w:type="dxa"/>
              <w:bottom w:w="0" w:type="dxa"/>
              <w:right w:w="0" w:type="dxa"/>
            </w:tcMar>
            <w:vAlign w:val="center"/>
            <w:hideMark/>
          </w:tcPr>
          <w:p w:rsidR="00042854" w:rsidRPr="00BC4D40" w:rsidRDefault="00042854" w:rsidP="00D2394A">
            <w:pPr>
              <w:ind w:left="180" w:right="9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 xml:space="preserve">Taxpayers having an aggregate turnover of More than Rs. 1.50 </w:t>
            </w:r>
            <w:proofErr w:type="spellStart"/>
            <w:r w:rsidRPr="00BC4D40">
              <w:rPr>
                <w:rFonts w:ascii="Times New Roman" w:eastAsia="Times New Roman" w:hAnsi="Times New Roman" w:cs="Times New Roman"/>
                <w:color w:val="002060"/>
                <w:sz w:val="24"/>
                <w:szCs w:val="24"/>
                <w:lang w:val="en-US"/>
              </w:rPr>
              <w:t>Crores</w:t>
            </w:r>
            <w:proofErr w:type="spellEnd"/>
            <w:r w:rsidRPr="00BC4D40">
              <w:rPr>
                <w:rFonts w:ascii="Times New Roman" w:eastAsia="Times New Roman" w:hAnsi="Times New Roman" w:cs="Times New Roman"/>
                <w:color w:val="002060"/>
                <w:sz w:val="24"/>
                <w:szCs w:val="24"/>
                <w:lang w:val="en-US"/>
              </w:rPr>
              <w:t xml:space="preserve"> (&gt; Rs 1.50 Cr) or opted to file Monthly Return</w:t>
            </w:r>
          </w:p>
        </w:tc>
      </w:tr>
    </w:tbl>
    <w:p w:rsidR="00042854" w:rsidRPr="00BC4D40" w:rsidRDefault="00042854" w:rsidP="00042854">
      <w:pPr>
        <w:spacing w:after="0" w:line="240" w:lineRule="auto"/>
        <w:jc w:val="both"/>
        <w:rPr>
          <w:rFonts w:ascii="Times New Roman" w:hAnsi="Times New Roman" w:cs="Times New Roman"/>
          <w:b/>
          <w:bCs/>
          <w:color w:val="002060"/>
          <w:sz w:val="8"/>
          <w:szCs w:val="24"/>
          <w:u w:val="single"/>
        </w:rPr>
      </w:pPr>
    </w:p>
    <w:p w:rsidR="00042854" w:rsidRPr="00BC4D40" w:rsidRDefault="00042854" w:rsidP="00042854">
      <w:pPr>
        <w:spacing w:after="0" w:line="240" w:lineRule="auto"/>
        <w:jc w:val="both"/>
        <w:rPr>
          <w:rFonts w:ascii="Times New Roman" w:hAnsi="Times New Roman" w:cs="Times New Roman"/>
          <w:b/>
          <w:bCs/>
          <w:color w:val="002060"/>
          <w:sz w:val="20"/>
          <w:szCs w:val="24"/>
          <w:u w:val="single"/>
        </w:rPr>
      </w:pPr>
    </w:p>
    <w:p w:rsidR="00042854" w:rsidRPr="00BC4D40" w:rsidRDefault="00042854" w:rsidP="00042854">
      <w:pPr>
        <w:spacing w:after="0" w:line="240" w:lineRule="auto"/>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E. Compliances for Composition taxpayers</w:t>
      </w:r>
    </w:p>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tbl>
      <w:tblPr>
        <w:tblStyle w:val="TableGrid"/>
        <w:tblW w:w="0" w:type="auto"/>
        <w:tblLook w:val="04A0"/>
      </w:tblPr>
      <w:tblGrid>
        <w:gridCol w:w="1728"/>
        <w:gridCol w:w="5310"/>
        <w:gridCol w:w="2204"/>
      </w:tblGrid>
      <w:tr w:rsidR="00042854" w:rsidRPr="00BC4D40" w:rsidTr="00D2394A">
        <w:tc>
          <w:tcPr>
            <w:tcW w:w="1728"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5310"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204"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 (New)</w:t>
            </w:r>
          </w:p>
          <w:p w:rsidR="00042854" w:rsidRPr="00BC4D40" w:rsidRDefault="00042854" w:rsidP="00D2394A">
            <w:pPr>
              <w:jc w:val="both"/>
              <w:rPr>
                <w:rFonts w:ascii="Times New Roman" w:hAnsi="Times New Roman" w:cs="Times New Roman"/>
                <w:b/>
                <w:bCs/>
                <w:color w:val="002060"/>
                <w:sz w:val="24"/>
                <w:szCs w:val="24"/>
              </w:rPr>
            </w:pPr>
          </w:p>
        </w:tc>
      </w:tr>
      <w:tr w:rsidR="00042854" w:rsidRPr="00BC4D40" w:rsidTr="00D2394A">
        <w:tc>
          <w:tcPr>
            <w:tcW w:w="1728"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 CMP-08</w:t>
            </w:r>
          </w:p>
        </w:tc>
        <w:tc>
          <w:tcPr>
            <w:tcW w:w="5310"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3</w:t>
            </w:r>
            <w:r w:rsidRPr="00BC4D40">
              <w:rPr>
                <w:rFonts w:ascii="Times New Roman" w:hAnsi="Times New Roman" w:cs="Times New Roman"/>
                <w:color w:val="002060"/>
                <w:sz w:val="24"/>
                <w:szCs w:val="24"/>
                <w:vertAlign w:val="superscript"/>
              </w:rPr>
              <w:t>rd</w:t>
            </w:r>
            <w:r w:rsidRPr="00BC4D40">
              <w:rPr>
                <w:rFonts w:ascii="Times New Roman" w:hAnsi="Times New Roman" w:cs="Times New Roman"/>
                <w:color w:val="002060"/>
                <w:sz w:val="24"/>
                <w:szCs w:val="24"/>
              </w:rPr>
              <w:t xml:space="preserve"> Quarter – October to December,  2020</w:t>
            </w:r>
            <w:r w:rsidRPr="00BC4D40">
              <w:rPr>
                <w:rFonts w:ascii="Times New Roman" w:hAnsi="Times New Roman" w:cs="Times New Roman"/>
                <w:color w:val="002060"/>
                <w:sz w:val="24"/>
                <w:szCs w:val="24"/>
              </w:rPr>
              <w:tab/>
            </w:r>
          </w:p>
        </w:tc>
        <w:tc>
          <w:tcPr>
            <w:tcW w:w="2204"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18.01.2021</w:t>
            </w:r>
          </w:p>
        </w:tc>
      </w:tr>
    </w:tbl>
    <w:p w:rsidR="00042854" w:rsidRPr="00BC4D40" w:rsidRDefault="00042854" w:rsidP="00042854">
      <w:pPr>
        <w:spacing w:after="0" w:line="240" w:lineRule="auto"/>
        <w:jc w:val="both"/>
        <w:rPr>
          <w:rFonts w:ascii="Times New Roman" w:hAnsi="Times New Roman" w:cs="Times New Roman"/>
          <w:b/>
          <w:bCs/>
          <w:color w:val="002060"/>
          <w:sz w:val="24"/>
          <w:szCs w:val="24"/>
          <w:u w:val="single"/>
        </w:rPr>
      </w:pPr>
    </w:p>
    <w:p w:rsidR="00042854" w:rsidRPr="00BC4D40" w:rsidRDefault="00042854" w:rsidP="00042854">
      <w:pPr>
        <w:spacing w:after="0" w:line="240" w:lineRule="auto"/>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F. Non Resident Tax Payers, ISD, TDS &amp; TCS Taxpayers</w:t>
      </w:r>
    </w:p>
    <w:p w:rsidR="00042854" w:rsidRPr="00BC4D40" w:rsidRDefault="00042854" w:rsidP="00042854">
      <w:pPr>
        <w:spacing w:after="0" w:line="240" w:lineRule="auto"/>
        <w:rPr>
          <w:rFonts w:ascii="Times New Roman" w:hAnsi="Times New Roman" w:cs="Times New Roman"/>
          <w:b/>
          <w:bCs/>
          <w:i/>
          <w:iCs/>
          <w:color w:val="002060"/>
          <w:sz w:val="24"/>
          <w:szCs w:val="24"/>
        </w:rPr>
      </w:pPr>
    </w:p>
    <w:tbl>
      <w:tblPr>
        <w:tblStyle w:val="TableGrid"/>
        <w:tblW w:w="9929" w:type="dxa"/>
        <w:tblLook w:val="04A0"/>
      </w:tblPr>
      <w:tblGrid>
        <w:gridCol w:w="1817"/>
        <w:gridCol w:w="3511"/>
        <w:gridCol w:w="2790"/>
        <w:gridCol w:w="1811"/>
      </w:tblGrid>
      <w:tr w:rsidR="00042854" w:rsidRPr="00BC4D40" w:rsidTr="00D2394A">
        <w:trPr>
          <w:trHeight w:val="617"/>
        </w:trPr>
        <w:tc>
          <w:tcPr>
            <w:tcW w:w="1817" w:type="dxa"/>
            <w:shd w:val="clear" w:color="auto" w:fill="auto"/>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042854" w:rsidRPr="00BC4D40" w:rsidTr="00D2394A">
        <w:trPr>
          <w:trHeight w:val="617"/>
        </w:trPr>
        <w:tc>
          <w:tcPr>
            <w:tcW w:w="1817"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provider file Monthly GST Return</w:t>
            </w:r>
            <w:r w:rsidRPr="00BC4D40">
              <w:rPr>
                <w:rFonts w:ascii="Times New Roman" w:hAnsi="Times New Roman" w:cs="Times New Roman"/>
                <w:color w:val="002060"/>
                <w:sz w:val="24"/>
                <w:szCs w:val="24"/>
              </w:rPr>
              <w:tab/>
            </w:r>
          </w:p>
        </w:tc>
        <w:tc>
          <w:tcPr>
            <w:tcW w:w="2790"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20.12.2020</w:t>
            </w:r>
          </w:p>
        </w:tc>
      </w:tr>
      <w:tr w:rsidR="00042854" w:rsidRPr="00BC4D40" w:rsidTr="00D2394A">
        <w:trPr>
          <w:trHeight w:val="782"/>
        </w:trPr>
        <w:tc>
          <w:tcPr>
            <w:tcW w:w="1817" w:type="dxa"/>
            <w:shd w:val="clear" w:color="auto" w:fill="auto"/>
          </w:tcPr>
          <w:p w:rsidR="00042854" w:rsidRPr="00BC4D40" w:rsidRDefault="00042854" w:rsidP="00D2394A">
            <w:pPr>
              <w:jc w:val="both"/>
              <w:rPr>
                <w:rFonts w:ascii="Times New Roman" w:hAnsi="Times New Roman" w:cs="Times New Roman"/>
                <w:color w:val="002060"/>
                <w:sz w:val="24"/>
                <w:szCs w:val="24"/>
              </w:rPr>
            </w:pPr>
          </w:p>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042854" w:rsidRPr="00BC4D40" w:rsidRDefault="00042854" w:rsidP="00D2394A">
            <w:pPr>
              <w:rPr>
                <w:rFonts w:ascii="Times New Roman" w:hAnsi="Times New Roman" w:cs="Times New Roman"/>
                <w:color w:val="002060"/>
                <w:sz w:val="24"/>
                <w:szCs w:val="24"/>
              </w:rPr>
            </w:pPr>
          </w:p>
          <w:p w:rsidR="00042854" w:rsidRPr="00BC4D40" w:rsidRDefault="00042854" w:rsidP="00D2394A">
            <w:pPr>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042854" w:rsidRPr="00BC4D40" w:rsidRDefault="00042854" w:rsidP="00D2394A">
            <w:pPr>
              <w:jc w:val="both"/>
              <w:rPr>
                <w:rFonts w:ascii="Times New Roman" w:hAnsi="Times New Roman" w:cs="Times New Roman"/>
                <w:color w:val="002060"/>
                <w:sz w:val="24"/>
                <w:szCs w:val="24"/>
              </w:rPr>
            </w:pPr>
          </w:p>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13.12.2020</w:t>
            </w:r>
          </w:p>
        </w:tc>
      </w:tr>
      <w:tr w:rsidR="00042854" w:rsidRPr="00BC4D40" w:rsidTr="00D2394A">
        <w:trPr>
          <w:trHeight w:val="908"/>
        </w:trPr>
        <w:tc>
          <w:tcPr>
            <w:tcW w:w="1817" w:type="dxa"/>
            <w:shd w:val="clear" w:color="auto" w:fill="auto"/>
          </w:tcPr>
          <w:p w:rsidR="00042854" w:rsidRPr="00BC4D40" w:rsidRDefault="00042854" w:rsidP="00D2394A">
            <w:pPr>
              <w:jc w:val="both"/>
              <w:rPr>
                <w:rFonts w:ascii="Times New Roman" w:hAnsi="Times New Roman" w:cs="Times New Roman"/>
                <w:color w:val="002060"/>
                <w:sz w:val="24"/>
                <w:szCs w:val="24"/>
              </w:rPr>
            </w:pPr>
          </w:p>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042854" w:rsidRPr="00BC4D40" w:rsidRDefault="00042854" w:rsidP="00D2394A">
            <w:pPr>
              <w:jc w:val="both"/>
              <w:rPr>
                <w:rFonts w:ascii="Times New Roman" w:hAnsi="Times New Roman" w:cs="Times New Roman"/>
                <w:color w:val="002060"/>
                <w:sz w:val="24"/>
                <w:szCs w:val="24"/>
              </w:rPr>
            </w:pPr>
          </w:p>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042854" w:rsidRPr="00BC4D40" w:rsidRDefault="00042854" w:rsidP="00D2394A">
            <w:pPr>
              <w:jc w:val="both"/>
              <w:rPr>
                <w:rFonts w:ascii="Times New Roman" w:hAnsi="Times New Roman" w:cs="Times New Roman"/>
                <w:color w:val="002060"/>
                <w:sz w:val="24"/>
                <w:szCs w:val="24"/>
              </w:rPr>
            </w:pPr>
          </w:p>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10.12.2020</w:t>
            </w:r>
          </w:p>
        </w:tc>
      </w:tr>
      <w:tr w:rsidR="00042854" w:rsidRPr="00BC4D40" w:rsidTr="00D2394A">
        <w:trPr>
          <w:trHeight w:val="827"/>
        </w:trPr>
        <w:tc>
          <w:tcPr>
            <w:tcW w:w="1817" w:type="dxa"/>
            <w:shd w:val="clear" w:color="auto" w:fill="auto"/>
          </w:tcPr>
          <w:p w:rsidR="00042854" w:rsidRPr="00BC4D40" w:rsidRDefault="00042854" w:rsidP="00D2394A">
            <w:pPr>
              <w:jc w:val="both"/>
              <w:rPr>
                <w:rFonts w:ascii="Times New Roman" w:hAnsi="Times New Roman" w:cs="Times New Roman"/>
                <w:color w:val="002060"/>
                <w:sz w:val="24"/>
                <w:szCs w:val="24"/>
              </w:rPr>
            </w:pPr>
          </w:p>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042854" w:rsidRPr="00BC4D40" w:rsidRDefault="00042854" w:rsidP="00D2394A">
            <w:pPr>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10.12.2020</w:t>
            </w:r>
          </w:p>
        </w:tc>
      </w:tr>
    </w:tbl>
    <w:p w:rsidR="00042854" w:rsidRPr="00BC4D40" w:rsidRDefault="00042854" w:rsidP="00042854">
      <w:pPr>
        <w:spacing w:after="0" w:line="240" w:lineRule="auto"/>
        <w:rPr>
          <w:rFonts w:ascii="Times New Roman" w:hAnsi="Times New Roman" w:cs="Times New Roman"/>
          <w:b/>
          <w:color w:val="002060"/>
          <w:sz w:val="24"/>
          <w:szCs w:val="24"/>
          <w:u w:val="single"/>
        </w:rPr>
      </w:pPr>
      <w:r w:rsidRPr="00BC4D40">
        <w:rPr>
          <w:rFonts w:ascii="Times New Roman" w:hAnsi="Times New Roman" w:cs="Times New Roman"/>
          <w:b/>
          <w:color w:val="002060"/>
          <w:sz w:val="24"/>
          <w:szCs w:val="24"/>
          <w:u w:val="single"/>
        </w:rPr>
        <w:lastRenderedPageBreak/>
        <w:t>G. GST Annual Returns:</w:t>
      </w:r>
    </w:p>
    <w:p w:rsidR="00042854" w:rsidRPr="00BC4D40" w:rsidRDefault="00042854" w:rsidP="00042854">
      <w:pPr>
        <w:spacing w:after="0" w:line="240" w:lineRule="auto"/>
        <w:rPr>
          <w:rFonts w:ascii="Times New Roman" w:hAnsi="Times New Roman" w:cs="Times New Roman"/>
          <w:b/>
          <w:color w:val="002060"/>
          <w:sz w:val="24"/>
          <w:szCs w:val="24"/>
        </w:rPr>
      </w:pPr>
    </w:p>
    <w:tbl>
      <w:tblPr>
        <w:tblStyle w:val="TableGrid"/>
        <w:tblW w:w="0" w:type="auto"/>
        <w:tblLook w:val="04A0"/>
      </w:tblPr>
      <w:tblGrid>
        <w:gridCol w:w="2538"/>
        <w:gridCol w:w="4742"/>
        <w:gridCol w:w="1962"/>
      </w:tblGrid>
      <w:tr w:rsidR="00042854" w:rsidRPr="00BC4D40" w:rsidTr="00D2394A">
        <w:tc>
          <w:tcPr>
            <w:tcW w:w="2538"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4742"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1962"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 (New)</w:t>
            </w:r>
          </w:p>
          <w:p w:rsidR="00042854" w:rsidRPr="00BC4D40" w:rsidRDefault="00042854" w:rsidP="00D2394A">
            <w:pPr>
              <w:jc w:val="both"/>
              <w:rPr>
                <w:rFonts w:ascii="Times New Roman" w:hAnsi="Times New Roman" w:cs="Times New Roman"/>
                <w:b/>
                <w:bCs/>
                <w:color w:val="002060"/>
                <w:sz w:val="24"/>
                <w:szCs w:val="24"/>
              </w:rPr>
            </w:pPr>
          </w:p>
        </w:tc>
      </w:tr>
      <w:tr w:rsidR="00042854" w:rsidRPr="00BC4D40" w:rsidTr="00D2394A">
        <w:tc>
          <w:tcPr>
            <w:tcW w:w="2538"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GSTR-9A (2018-19)</w:t>
            </w:r>
          </w:p>
        </w:tc>
        <w:tc>
          <w:tcPr>
            <w:tcW w:w="4742" w:type="dxa"/>
          </w:tcPr>
          <w:p w:rsidR="00042854" w:rsidRPr="00BC4D40" w:rsidRDefault="00042854" w:rsidP="00D2394A">
            <w:pPr>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Annual return</w:t>
            </w:r>
          </w:p>
        </w:tc>
        <w:tc>
          <w:tcPr>
            <w:tcW w:w="1962"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31.12.2020</w:t>
            </w:r>
          </w:p>
        </w:tc>
      </w:tr>
      <w:tr w:rsidR="00042854" w:rsidRPr="00BC4D40" w:rsidTr="00D2394A">
        <w:tc>
          <w:tcPr>
            <w:tcW w:w="2538"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GSTR-9  (2018-19)</w:t>
            </w:r>
          </w:p>
        </w:tc>
        <w:tc>
          <w:tcPr>
            <w:tcW w:w="4742" w:type="dxa"/>
          </w:tcPr>
          <w:p w:rsidR="00042854" w:rsidRPr="00BC4D40" w:rsidRDefault="00042854" w:rsidP="00D2394A">
            <w:pPr>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 xml:space="preserve">Taxpayers having an aggregate turnover of more than Rs. 2 </w:t>
            </w:r>
            <w:proofErr w:type="spellStart"/>
            <w:r w:rsidRPr="00BC4D40">
              <w:rPr>
                <w:rFonts w:ascii="Times New Roman" w:hAnsi="Times New Roman" w:cs="Times New Roman"/>
                <w:bCs/>
                <w:color w:val="002060"/>
                <w:sz w:val="24"/>
                <w:szCs w:val="24"/>
              </w:rPr>
              <w:t>Crores</w:t>
            </w:r>
            <w:proofErr w:type="spellEnd"/>
            <w:r w:rsidRPr="00BC4D40">
              <w:rPr>
                <w:rFonts w:ascii="Times New Roman" w:hAnsi="Times New Roman" w:cs="Times New Roman"/>
                <w:bCs/>
                <w:color w:val="002060"/>
                <w:sz w:val="24"/>
                <w:szCs w:val="24"/>
              </w:rPr>
              <w:t xml:space="preserve"> or opted to file Annual Return.</w:t>
            </w:r>
          </w:p>
        </w:tc>
        <w:tc>
          <w:tcPr>
            <w:tcW w:w="1962" w:type="dxa"/>
          </w:tcPr>
          <w:p w:rsidR="00042854" w:rsidRPr="00BC4D40" w:rsidRDefault="00042854" w:rsidP="00D2394A">
            <w:pPr>
              <w:rPr>
                <w:rFonts w:ascii="Times New Roman" w:hAnsi="Times New Roman" w:cs="Times New Roman"/>
                <w:color w:val="002060"/>
              </w:rPr>
            </w:pPr>
            <w:r w:rsidRPr="00BC4D40">
              <w:rPr>
                <w:rFonts w:ascii="Times New Roman" w:hAnsi="Times New Roman" w:cs="Times New Roman"/>
                <w:color w:val="002060"/>
                <w:sz w:val="24"/>
                <w:szCs w:val="24"/>
              </w:rPr>
              <w:t>31.12.2020</w:t>
            </w:r>
          </w:p>
        </w:tc>
      </w:tr>
      <w:tr w:rsidR="00042854" w:rsidRPr="00BC4D40" w:rsidTr="00D2394A">
        <w:tc>
          <w:tcPr>
            <w:tcW w:w="2538"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GSTR-9C (2018-19)</w:t>
            </w:r>
          </w:p>
        </w:tc>
        <w:tc>
          <w:tcPr>
            <w:tcW w:w="4742" w:type="dxa"/>
          </w:tcPr>
          <w:p w:rsidR="00042854" w:rsidRPr="00BC4D40" w:rsidRDefault="00042854" w:rsidP="00D2394A">
            <w:pPr>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 xml:space="preserve">Reconciliation Statement/ Audit Report for Taxpayers having a Turnover of more than Rs. 5 </w:t>
            </w:r>
            <w:proofErr w:type="spellStart"/>
            <w:r w:rsidRPr="00BC4D40">
              <w:rPr>
                <w:rFonts w:ascii="Times New Roman" w:hAnsi="Times New Roman" w:cs="Times New Roman"/>
                <w:bCs/>
                <w:color w:val="002060"/>
                <w:sz w:val="24"/>
                <w:szCs w:val="24"/>
              </w:rPr>
              <w:t>crores</w:t>
            </w:r>
            <w:proofErr w:type="spellEnd"/>
            <w:r w:rsidRPr="00BC4D40">
              <w:rPr>
                <w:rFonts w:ascii="Times New Roman" w:hAnsi="Times New Roman" w:cs="Times New Roman"/>
                <w:bCs/>
                <w:color w:val="002060"/>
                <w:sz w:val="24"/>
                <w:szCs w:val="24"/>
              </w:rPr>
              <w:t>.</w:t>
            </w:r>
          </w:p>
        </w:tc>
        <w:tc>
          <w:tcPr>
            <w:tcW w:w="1962" w:type="dxa"/>
          </w:tcPr>
          <w:p w:rsidR="00042854" w:rsidRPr="00BC4D40" w:rsidRDefault="00042854" w:rsidP="00D2394A">
            <w:pPr>
              <w:rPr>
                <w:rFonts w:ascii="Times New Roman" w:hAnsi="Times New Roman" w:cs="Times New Roman"/>
                <w:color w:val="002060"/>
              </w:rPr>
            </w:pPr>
            <w:r w:rsidRPr="00BC4D40">
              <w:rPr>
                <w:rFonts w:ascii="Times New Roman" w:hAnsi="Times New Roman" w:cs="Times New Roman"/>
                <w:color w:val="002060"/>
                <w:sz w:val="24"/>
                <w:szCs w:val="24"/>
              </w:rPr>
              <w:t>31.12.2020</w:t>
            </w:r>
          </w:p>
        </w:tc>
      </w:tr>
    </w:tbl>
    <w:p w:rsidR="00042854" w:rsidRPr="00BC4D40" w:rsidRDefault="00042854" w:rsidP="00042854">
      <w:pPr>
        <w:spacing w:after="0" w:line="240" w:lineRule="auto"/>
        <w:rPr>
          <w:rFonts w:ascii="Times New Roman" w:hAnsi="Times New Roman" w:cs="Times New Roman"/>
          <w:b/>
          <w:color w:val="002060"/>
          <w:sz w:val="24"/>
          <w:szCs w:val="24"/>
        </w:rPr>
      </w:pPr>
    </w:p>
    <w:p w:rsidR="00042854" w:rsidRPr="00BC4D40" w:rsidRDefault="00042854" w:rsidP="00042854">
      <w:pPr>
        <w:spacing w:after="0" w:line="240" w:lineRule="auto"/>
        <w:rPr>
          <w:rFonts w:ascii="Times New Roman" w:hAnsi="Times New Roman" w:cs="Times New Roman"/>
          <w:b/>
          <w:color w:val="002060"/>
          <w:sz w:val="24"/>
          <w:szCs w:val="24"/>
          <w:u w:val="single"/>
        </w:rPr>
      </w:pPr>
      <w:r w:rsidRPr="00BC4D40">
        <w:rPr>
          <w:rFonts w:ascii="Times New Roman" w:hAnsi="Times New Roman" w:cs="Times New Roman"/>
          <w:b/>
          <w:color w:val="002060"/>
          <w:sz w:val="24"/>
          <w:szCs w:val="24"/>
          <w:u w:val="single"/>
        </w:rPr>
        <w:t>G. GST Refund:</w:t>
      </w:r>
    </w:p>
    <w:p w:rsidR="00042854" w:rsidRPr="00BC4D40" w:rsidRDefault="00042854" w:rsidP="00042854">
      <w:pPr>
        <w:spacing w:after="0" w:line="240" w:lineRule="auto"/>
        <w:rPr>
          <w:rFonts w:ascii="Times New Roman" w:hAnsi="Times New Roman" w:cs="Times New Roman"/>
          <w:b/>
          <w:color w:val="002060"/>
          <w:sz w:val="24"/>
          <w:szCs w:val="24"/>
        </w:rPr>
      </w:pPr>
    </w:p>
    <w:tbl>
      <w:tblPr>
        <w:tblStyle w:val="TableGrid"/>
        <w:tblW w:w="0" w:type="auto"/>
        <w:tblLook w:val="04A0"/>
      </w:tblPr>
      <w:tblGrid>
        <w:gridCol w:w="2538"/>
        <w:gridCol w:w="3060"/>
        <w:gridCol w:w="3644"/>
      </w:tblGrid>
      <w:tr w:rsidR="00042854" w:rsidRPr="00BC4D40" w:rsidTr="00D2394A">
        <w:tc>
          <w:tcPr>
            <w:tcW w:w="2538"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042854" w:rsidRPr="00BC4D40" w:rsidRDefault="00042854" w:rsidP="00D2394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 (New)</w:t>
            </w:r>
          </w:p>
          <w:p w:rsidR="00042854" w:rsidRPr="00BC4D40" w:rsidRDefault="00042854" w:rsidP="00D2394A">
            <w:pPr>
              <w:jc w:val="both"/>
              <w:rPr>
                <w:rFonts w:ascii="Times New Roman" w:hAnsi="Times New Roman" w:cs="Times New Roman"/>
                <w:b/>
                <w:bCs/>
                <w:color w:val="002060"/>
                <w:sz w:val="24"/>
                <w:szCs w:val="24"/>
              </w:rPr>
            </w:pPr>
          </w:p>
        </w:tc>
      </w:tr>
      <w:tr w:rsidR="00042854" w:rsidRPr="00BC4D40" w:rsidTr="00D2394A">
        <w:tc>
          <w:tcPr>
            <w:tcW w:w="2538" w:type="dxa"/>
          </w:tcPr>
          <w:p w:rsidR="00042854" w:rsidRPr="00BC4D40" w:rsidRDefault="00042854" w:rsidP="00D2394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042854" w:rsidRPr="00BC4D40" w:rsidRDefault="00042854" w:rsidP="00D2394A">
            <w:pPr>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042854" w:rsidRPr="00BC4D40" w:rsidRDefault="00042854" w:rsidP="00D2394A">
            <w:pPr>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042854" w:rsidRPr="00EA06AB" w:rsidRDefault="00042854" w:rsidP="00042854">
      <w:pPr>
        <w:spacing w:after="0" w:line="240" w:lineRule="auto"/>
        <w:rPr>
          <w:rFonts w:ascii="Times New Roman" w:hAnsi="Times New Roman" w:cs="Times New Roman"/>
          <w:b/>
          <w:color w:val="002060"/>
          <w:sz w:val="2"/>
          <w:szCs w:val="24"/>
        </w:rPr>
      </w:pPr>
    </w:p>
    <w:p w:rsidR="00042854" w:rsidRPr="00EA06AB" w:rsidRDefault="00042854" w:rsidP="00042854">
      <w:pPr>
        <w:pStyle w:val="ListParagraph"/>
        <w:spacing w:after="0" w:line="240" w:lineRule="auto"/>
        <w:rPr>
          <w:rFonts w:ascii="Times New Roman" w:hAnsi="Times New Roman" w:cs="Times New Roman"/>
          <w:b/>
          <w:color w:val="002060"/>
          <w:sz w:val="6"/>
          <w:szCs w:val="24"/>
        </w:rPr>
      </w:pPr>
    </w:p>
    <w:p w:rsidR="00042854" w:rsidRPr="00EA06AB" w:rsidRDefault="00042854" w:rsidP="00042854">
      <w:pPr>
        <w:pStyle w:val="ListParagraph"/>
        <w:spacing w:after="0" w:line="240" w:lineRule="auto"/>
        <w:rPr>
          <w:rFonts w:ascii="Times New Roman" w:hAnsi="Times New Roman" w:cs="Times New Roman"/>
          <w:b/>
          <w:color w:val="002060"/>
          <w:sz w:val="6"/>
          <w:szCs w:val="24"/>
        </w:rPr>
      </w:pPr>
    </w:p>
    <w:p w:rsidR="00042854" w:rsidRPr="00EA06AB" w:rsidRDefault="00042854" w:rsidP="00042854">
      <w:pPr>
        <w:pStyle w:val="ListParagraph"/>
        <w:spacing w:after="0" w:line="240" w:lineRule="auto"/>
        <w:rPr>
          <w:rFonts w:ascii="Times New Roman" w:hAnsi="Times New Roman" w:cs="Times New Roman"/>
          <w:b/>
          <w:color w:val="002060"/>
          <w:sz w:val="6"/>
          <w:szCs w:val="24"/>
        </w:rPr>
      </w:pPr>
    </w:p>
    <w:p w:rsidR="00042854" w:rsidRPr="00EA06AB" w:rsidRDefault="00042854" w:rsidP="00042854">
      <w:pPr>
        <w:pStyle w:val="ListParagraph"/>
        <w:spacing w:after="0" w:line="240" w:lineRule="auto"/>
        <w:rPr>
          <w:rFonts w:ascii="Times New Roman" w:hAnsi="Times New Roman" w:cs="Times New Roman"/>
          <w:b/>
          <w:color w:val="002060"/>
          <w:sz w:val="6"/>
          <w:szCs w:val="24"/>
        </w:rPr>
      </w:pPr>
    </w:p>
    <w:p w:rsidR="00042854" w:rsidRPr="00EA06AB" w:rsidRDefault="00042854" w:rsidP="00042854">
      <w:pPr>
        <w:pStyle w:val="ListParagraph"/>
        <w:spacing w:after="0" w:line="240" w:lineRule="auto"/>
        <w:rPr>
          <w:rFonts w:ascii="Times New Roman" w:hAnsi="Times New Roman" w:cs="Times New Roman"/>
          <w:b/>
          <w:color w:val="002060"/>
          <w:sz w:val="6"/>
          <w:szCs w:val="24"/>
        </w:rPr>
      </w:pPr>
    </w:p>
    <w:p w:rsidR="00042854" w:rsidRPr="00EA06AB" w:rsidRDefault="00042854" w:rsidP="00042854">
      <w:pPr>
        <w:pStyle w:val="ListParagraph"/>
        <w:numPr>
          <w:ilvl w:val="0"/>
          <w:numId w:val="4"/>
        </w:numPr>
        <w:spacing w:after="0" w:line="240" w:lineRule="auto"/>
        <w:rPr>
          <w:rFonts w:ascii="Times New Roman" w:hAnsi="Times New Roman" w:cs="Times New Roman"/>
          <w:b/>
          <w:color w:val="002060"/>
          <w:sz w:val="28"/>
          <w:szCs w:val="24"/>
          <w:u w:val="single"/>
        </w:rPr>
      </w:pPr>
      <w:r w:rsidRPr="00EA06AB">
        <w:rPr>
          <w:rFonts w:ascii="Times New Roman" w:hAnsi="Times New Roman" w:cs="Times New Roman"/>
          <w:b/>
          <w:caps/>
          <w:color w:val="002060"/>
          <w:sz w:val="28"/>
          <w:szCs w:val="24"/>
          <w:u w:val="single"/>
        </w:rPr>
        <w:t>Key UPDATE</w:t>
      </w:r>
      <w:r w:rsidRPr="00EA06AB">
        <w:rPr>
          <w:rFonts w:ascii="Times New Roman" w:hAnsi="Times New Roman" w:cs="Times New Roman"/>
          <w:b/>
          <w:color w:val="002060"/>
          <w:sz w:val="28"/>
          <w:szCs w:val="24"/>
          <w:u w:val="single"/>
        </w:rPr>
        <w:t>(s):</w:t>
      </w:r>
    </w:p>
    <w:p w:rsidR="00042854" w:rsidRPr="00EA06AB" w:rsidRDefault="00042854" w:rsidP="00042854">
      <w:pPr>
        <w:rPr>
          <w:rFonts w:ascii="Times New Roman" w:hAnsi="Times New Roman" w:cs="Times New Roman"/>
          <w:b/>
          <w:color w:val="002060"/>
          <w:sz w:val="2"/>
          <w:szCs w:val="24"/>
        </w:rPr>
      </w:pPr>
    </w:p>
    <w:p w:rsidR="00042854" w:rsidRPr="00EA06AB" w:rsidRDefault="00042854" w:rsidP="00042854">
      <w:pPr>
        <w:rPr>
          <w:rFonts w:ascii="Times New Roman" w:hAnsi="Times New Roman" w:cs="Times New Roman"/>
          <w:color w:val="002060"/>
          <w:sz w:val="24"/>
          <w:szCs w:val="24"/>
        </w:rPr>
      </w:pPr>
      <w:r w:rsidRPr="00EA06AB">
        <w:rPr>
          <w:rFonts w:ascii="Times New Roman" w:hAnsi="Times New Roman" w:cs="Times New Roman"/>
          <w:color w:val="002060"/>
          <w:sz w:val="24"/>
          <w:szCs w:val="24"/>
        </w:rPr>
        <w:t>1. As per Rule 138E (a) &amp; (b) of the CGST Rules, 2017, blocking of EWB generation will be started from 01.12.2020. Visit News and Update section for details.</w:t>
      </w:r>
    </w:p>
    <w:p w:rsidR="00042854" w:rsidRDefault="00042854" w:rsidP="00042854">
      <w:pPr>
        <w:pStyle w:val="NoSpacing"/>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2. </w:t>
      </w:r>
      <w:r w:rsidRPr="00D5004A">
        <w:rPr>
          <w:rFonts w:ascii="Times New Roman" w:hAnsi="Times New Roman" w:cs="Times New Roman"/>
          <w:b/>
          <w:color w:val="002060"/>
          <w:sz w:val="24"/>
          <w:szCs w:val="24"/>
        </w:rPr>
        <w:t>Government to prepare a list of ‘risky’ companies created to evade GST</w:t>
      </w:r>
    </w:p>
    <w:p w:rsidR="00042854" w:rsidRPr="00D5004A" w:rsidRDefault="00042854" w:rsidP="00042854">
      <w:pPr>
        <w:ind w:right="26"/>
        <w:jc w:val="both"/>
        <w:rPr>
          <w:rFonts w:ascii="Book Antiqua" w:hAnsi="Book Antiqua" w:cs="Arial"/>
          <w:color w:val="262626"/>
          <w:spacing w:val="8"/>
          <w:sz w:val="2"/>
          <w:szCs w:val="23"/>
          <w:shd w:val="clear" w:color="auto" w:fill="FFFFFF"/>
        </w:rPr>
      </w:pPr>
    </w:p>
    <w:p w:rsidR="00042854" w:rsidRPr="00D5004A" w:rsidRDefault="00042854" w:rsidP="00042854">
      <w:pPr>
        <w:pStyle w:val="NoSpacing"/>
        <w:jc w:val="both"/>
        <w:rPr>
          <w:b/>
          <w:color w:val="002060"/>
          <w:sz w:val="28"/>
          <w:szCs w:val="24"/>
        </w:rPr>
      </w:pPr>
      <w:r w:rsidRPr="00D5004A">
        <w:rPr>
          <w:rFonts w:ascii="Times New Roman" w:hAnsi="Times New Roman" w:cs="Times New Roman"/>
          <w:color w:val="002060"/>
          <w:shd w:val="clear" w:color="auto" w:fill="FFFFFF"/>
        </w:rPr>
        <w:t xml:space="preserve">The government will use artificial intelligence (AI) and </w:t>
      </w:r>
      <w:proofErr w:type="spellStart"/>
      <w:r w:rsidRPr="00D5004A">
        <w:rPr>
          <w:rFonts w:ascii="Times New Roman" w:hAnsi="Times New Roman" w:cs="Times New Roman"/>
          <w:color w:val="002060"/>
          <w:shd w:val="clear" w:color="auto" w:fill="FFFFFF"/>
        </w:rPr>
        <w:t>Aadhaar</w:t>
      </w:r>
      <w:proofErr w:type="spellEnd"/>
      <w:r w:rsidRPr="00D5004A">
        <w:rPr>
          <w:rFonts w:ascii="Times New Roman" w:hAnsi="Times New Roman" w:cs="Times New Roman"/>
          <w:color w:val="002060"/>
          <w:shd w:val="clear" w:color="auto" w:fill="FFFFFF"/>
        </w:rPr>
        <w:t xml:space="preserve"> registration to segregate dubious firms purposely created for Goods and Services Tax (GST) evasion and put them under the “risky” category to closely monitor their activities, two finance ministry officials said</w:t>
      </w:r>
      <w:r w:rsidRPr="00D5004A">
        <w:rPr>
          <w:color w:val="002060"/>
          <w:shd w:val="clear" w:color="auto" w:fill="FFFFFF"/>
        </w:rPr>
        <w:t>.</w:t>
      </w:r>
      <w:r w:rsidRPr="00D5004A">
        <w:rPr>
          <w:shd w:val="clear" w:color="auto" w:fill="FFFFFF"/>
        </w:rPr>
        <w:t xml:space="preserve"> (</w:t>
      </w:r>
      <w:hyperlink r:id="rId20" w:history="1">
        <w:r w:rsidRPr="00D5004A">
          <w:rPr>
            <w:rStyle w:val="Hyperlink"/>
            <w:rFonts w:ascii="Times New Roman" w:hAnsi="Times New Roman" w:cs="Times New Roman"/>
            <w:spacing w:val="8"/>
            <w:sz w:val="24"/>
            <w:szCs w:val="23"/>
            <w:shd w:val="clear" w:color="auto" w:fill="FFFFFF"/>
          </w:rPr>
          <w:t>Click here</w:t>
        </w:r>
      </w:hyperlink>
      <w:r w:rsidRPr="00D5004A">
        <w:rPr>
          <w:shd w:val="clear" w:color="auto" w:fill="FFFFFF"/>
        </w:rPr>
        <w:t>)</w:t>
      </w:r>
    </w:p>
    <w:p w:rsidR="00042854" w:rsidRDefault="00042854" w:rsidP="00042854">
      <w:pPr>
        <w:pStyle w:val="NoSpacing"/>
        <w:jc w:val="both"/>
        <w:rPr>
          <w:rFonts w:ascii="Times New Roman" w:hAnsi="Times New Roman" w:cs="Times New Roman"/>
          <w:b/>
          <w:color w:val="002060"/>
          <w:sz w:val="24"/>
          <w:szCs w:val="24"/>
        </w:rPr>
      </w:pPr>
    </w:p>
    <w:p w:rsidR="00042854" w:rsidRDefault="00042854" w:rsidP="00042854">
      <w:pPr>
        <w:pStyle w:val="NoSpacing"/>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2. </w:t>
      </w:r>
      <w:r w:rsidRPr="00D5004A">
        <w:rPr>
          <w:rFonts w:ascii="Times New Roman" w:hAnsi="Times New Roman" w:cs="Times New Roman"/>
          <w:b/>
          <w:color w:val="002060"/>
          <w:sz w:val="24"/>
          <w:szCs w:val="24"/>
        </w:rPr>
        <w:t>GST Compliance tightened: Buyers from big firms to show valid e-invoices for tax credit</w:t>
      </w:r>
    </w:p>
    <w:p w:rsidR="00042854" w:rsidRPr="00D5004A" w:rsidRDefault="00042854" w:rsidP="00042854">
      <w:pPr>
        <w:pStyle w:val="NoSpacing"/>
        <w:jc w:val="both"/>
        <w:rPr>
          <w:rFonts w:ascii="Times New Roman" w:hAnsi="Times New Roman" w:cs="Times New Roman"/>
          <w:b/>
          <w:color w:val="002060"/>
          <w:sz w:val="24"/>
          <w:szCs w:val="24"/>
        </w:rPr>
      </w:pPr>
      <w:r w:rsidRPr="00D5004A">
        <w:rPr>
          <w:rFonts w:ascii="Times New Roman" w:hAnsi="Times New Roman" w:cs="Times New Roman"/>
          <w:color w:val="002060"/>
          <w:sz w:val="24"/>
          <w:szCs w:val="24"/>
        </w:rPr>
        <w:t>Aiming to collect almost the same sum as taxes as last year, the revenue department is tightening compliance requirements related to e-invoicing. The buyers are required to ensure proper e-invoices are issued to them by listed large GST-registered businesses; in the absence of such e-invoices, the buyers could lose input tax credit. (</w:t>
      </w:r>
      <w:hyperlink r:id="rId21" w:history="1">
        <w:r w:rsidRPr="00D5004A">
          <w:rPr>
            <w:rStyle w:val="Hyperlink"/>
            <w:rFonts w:ascii="Times New Roman" w:hAnsi="Times New Roman" w:cs="Times New Roman"/>
            <w:sz w:val="24"/>
            <w:szCs w:val="24"/>
          </w:rPr>
          <w:t>Click here</w:t>
        </w:r>
      </w:hyperlink>
      <w:r w:rsidRPr="00D5004A">
        <w:rPr>
          <w:rFonts w:ascii="Times New Roman" w:hAnsi="Times New Roman" w:cs="Times New Roman"/>
          <w:color w:val="002060"/>
          <w:sz w:val="24"/>
          <w:szCs w:val="24"/>
        </w:rPr>
        <w:t>)</w:t>
      </w:r>
    </w:p>
    <w:p w:rsidR="00042854" w:rsidRPr="00EA06AB" w:rsidRDefault="00042854" w:rsidP="00042854">
      <w:pPr>
        <w:pStyle w:val="NoSpacing"/>
        <w:rPr>
          <w:rFonts w:ascii="Times New Roman" w:hAnsi="Times New Roman" w:cs="Times New Roman"/>
          <w:b/>
          <w:color w:val="002060"/>
          <w:sz w:val="24"/>
          <w:szCs w:val="24"/>
        </w:rPr>
      </w:pPr>
    </w:p>
    <w:p w:rsidR="00042854" w:rsidRPr="00EF445F" w:rsidRDefault="00042854" w:rsidP="00042854">
      <w:pPr>
        <w:pStyle w:val="NoSpacing"/>
        <w:jc w:val="both"/>
        <w:rPr>
          <w:rFonts w:ascii="Times New Roman" w:hAnsi="Times New Roman" w:cs="Times New Roman"/>
          <w:b/>
          <w:color w:val="002060"/>
          <w:sz w:val="28"/>
        </w:rPr>
      </w:pPr>
      <w:r w:rsidRPr="00EF445F">
        <w:rPr>
          <w:rFonts w:ascii="Times New Roman" w:hAnsi="Times New Roman" w:cs="Times New Roman"/>
          <w:b/>
          <w:color w:val="002060"/>
          <w:sz w:val="26"/>
        </w:rPr>
        <w:t xml:space="preserve">3. Firm busted for availing benefit from bogus invoices of around Rs 685 </w:t>
      </w:r>
      <w:proofErr w:type="spellStart"/>
      <w:r w:rsidRPr="00EF445F">
        <w:rPr>
          <w:rFonts w:ascii="Times New Roman" w:hAnsi="Times New Roman" w:cs="Times New Roman"/>
          <w:b/>
          <w:color w:val="002060"/>
          <w:sz w:val="26"/>
        </w:rPr>
        <w:t>crore</w:t>
      </w:r>
      <w:proofErr w:type="spellEnd"/>
    </w:p>
    <w:p w:rsidR="00042854" w:rsidRDefault="00042854" w:rsidP="00042854">
      <w:pPr>
        <w:pStyle w:val="NoSpacing"/>
        <w:jc w:val="both"/>
        <w:rPr>
          <w:rFonts w:ascii="Times New Roman" w:hAnsi="Times New Roman" w:cs="Times New Roman"/>
          <w:color w:val="002060"/>
          <w:sz w:val="24"/>
        </w:rPr>
      </w:pP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On the basis of specific intelligence as well as further data mining/analysis on GSTN and E way bill portals, the officers of CGST Delhi South </w:t>
      </w:r>
      <w:proofErr w:type="spellStart"/>
      <w:r w:rsidRPr="00BC4D40">
        <w:rPr>
          <w:rFonts w:ascii="Times New Roman" w:hAnsi="Times New Roman" w:cs="Times New Roman"/>
          <w:color w:val="002060"/>
          <w:sz w:val="24"/>
          <w:szCs w:val="24"/>
        </w:rPr>
        <w:t>Commissionerate</w:t>
      </w:r>
      <w:proofErr w:type="spellEnd"/>
      <w:r w:rsidRPr="00BC4D40">
        <w:rPr>
          <w:rFonts w:ascii="Times New Roman" w:hAnsi="Times New Roman" w:cs="Times New Roman"/>
          <w:color w:val="002060"/>
          <w:sz w:val="24"/>
          <w:szCs w:val="24"/>
        </w:rPr>
        <w:t>, have busted a syndicate of firms involved in availing invoices/E-way bills issued on the GSTIN of fake/dummy firms and getting Refund of IGST on the strength of such fake Invoices.</w:t>
      </w:r>
    </w:p>
    <w:p w:rsidR="00042854" w:rsidRPr="00BC4D40" w:rsidRDefault="00042854" w:rsidP="00042854">
      <w:pPr>
        <w:pStyle w:val="NoSpacing"/>
        <w:jc w:val="both"/>
        <w:rPr>
          <w:rFonts w:ascii="Times New Roman" w:hAnsi="Times New Roman" w:cs="Times New Roman"/>
          <w:color w:val="002060"/>
          <w:sz w:val="24"/>
          <w:szCs w:val="24"/>
        </w:rPr>
      </w:pP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A case was booked against M/s. Baan </w:t>
      </w:r>
      <w:proofErr w:type="spellStart"/>
      <w:r w:rsidRPr="00BC4D40">
        <w:rPr>
          <w:rFonts w:ascii="Times New Roman" w:hAnsi="Times New Roman" w:cs="Times New Roman"/>
          <w:color w:val="002060"/>
          <w:sz w:val="24"/>
          <w:szCs w:val="24"/>
        </w:rPr>
        <w:t>Ganga</w:t>
      </w:r>
      <w:proofErr w:type="spellEnd"/>
      <w:r w:rsidRPr="00BC4D40">
        <w:rPr>
          <w:rFonts w:ascii="Times New Roman" w:hAnsi="Times New Roman" w:cs="Times New Roman"/>
          <w:color w:val="002060"/>
          <w:sz w:val="24"/>
          <w:szCs w:val="24"/>
        </w:rPr>
        <w:t xml:space="preserve"> </w:t>
      </w:r>
      <w:proofErr w:type="spellStart"/>
      <w:r w:rsidRPr="00BC4D40">
        <w:rPr>
          <w:rFonts w:ascii="Times New Roman" w:hAnsi="Times New Roman" w:cs="Times New Roman"/>
          <w:color w:val="002060"/>
          <w:sz w:val="24"/>
          <w:szCs w:val="24"/>
        </w:rPr>
        <w:t>Impex</w:t>
      </w:r>
      <w:proofErr w:type="spellEnd"/>
      <w:r w:rsidRPr="00BC4D40">
        <w:rPr>
          <w:rFonts w:ascii="Times New Roman" w:hAnsi="Times New Roman" w:cs="Times New Roman"/>
          <w:color w:val="002060"/>
          <w:sz w:val="24"/>
          <w:szCs w:val="24"/>
        </w:rPr>
        <w:t xml:space="preserve"> having their Principal Place of Business at L-10A, </w:t>
      </w:r>
      <w:proofErr w:type="spellStart"/>
      <w:r w:rsidRPr="00BC4D40">
        <w:rPr>
          <w:rFonts w:ascii="Times New Roman" w:hAnsi="Times New Roman" w:cs="Times New Roman"/>
          <w:color w:val="002060"/>
          <w:sz w:val="24"/>
          <w:szCs w:val="24"/>
        </w:rPr>
        <w:t>Ganga</w:t>
      </w:r>
      <w:proofErr w:type="spellEnd"/>
      <w:r w:rsidRPr="00BC4D40">
        <w:rPr>
          <w:rFonts w:ascii="Times New Roman" w:hAnsi="Times New Roman" w:cs="Times New Roman"/>
          <w:color w:val="002060"/>
          <w:sz w:val="24"/>
          <w:szCs w:val="24"/>
        </w:rPr>
        <w:t xml:space="preserve">  Tower, </w:t>
      </w:r>
      <w:proofErr w:type="spellStart"/>
      <w:r w:rsidRPr="00BC4D40">
        <w:rPr>
          <w:rFonts w:ascii="Times New Roman" w:hAnsi="Times New Roman" w:cs="Times New Roman"/>
          <w:color w:val="002060"/>
          <w:sz w:val="24"/>
          <w:szCs w:val="24"/>
        </w:rPr>
        <w:t>Mahipalpur</w:t>
      </w:r>
      <w:proofErr w:type="spellEnd"/>
      <w:r w:rsidRPr="00BC4D40">
        <w:rPr>
          <w:rFonts w:ascii="Times New Roman" w:hAnsi="Times New Roman" w:cs="Times New Roman"/>
          <w:color w:val="002060"/>
          <w:sz w:val="24"/>
          <w:szCs w:val="24"/>
        </w:rPr>
        <w:t>, New Delhi-110037 (GSTIN 07AAMFB0425A1Z4).</w:t>
      </w:r>
    </w:p>
    <w:p w:rsidR="00042854" w:rsidRPr="00BC4D40" w:rsidRDefault="00042854" w:rsidP="00042854">
      <w:pPr>
        <w:ind w:right="26"/>
        <w:jc w:val="both"/>
        <w:rPr>
          <w:rFonts w:ascii="Times New Roman" w:hAnsi="Times New Roman" w:cs="Times New Roman"/>
          <w:b/>
          <w:i/>
          <w:color w:val="002060"/>
          <w:sz w:val="24"/>
          <w:szCs w:val="24"/>
        </w:rPr>
      </w:pPr>
      <w:r w:rsidRPr="00BC4D40">
        <w:rPr>
          <w:rFonts w:ascii="Times New Roman" w:hAnsi="Times New Roman" w:cs="Times New Roman"/>
          <w:color w:val="002060"/>
          <w:sz w:val="24"/>
          <w:szCs w:val="24"/>
        </w:rPr>
        <w:t xml:space="preserve">In total M/s Baan </w:t>
      </w:r>
      <w:proofErr w:type="spellStart"/>
      <w:r w:rsidRPr="00BC4D40">
        <w:rPr>
          <w:rFonts w:ascii="Times New Roman" w:hAnsi="Times New Roman" w:cs="Times New Roman"/>
          <w:color w:val="002060"/>
          <w:sz w:val="24"/>
          <w:szCs w:val="24"/>
        </w:rPr>
        <w:t>Ganga</w:t>
      </w:r>
      <w:proofErr w:type="spellEnd"/>
      <w:r w:rsidRPr="00BC4D40">
        <w:rPr>
          <w:rFonts w:ascii="Times New Roman" w:hAnsi="Times New Roman" w:cs="Times New Roman"/>
          <w:color w:val="002060"/>
          <w:sz w:val="24"/>
          <w:szCs w:val="24"/>
        </w:rPr>
        <w:t xml:space="preserve"> </w:t>
      </w:r>
      <w:proofErr w:type="spellStart"/>
      <w:r w:rsidRPr="00BC4D40">
        <w:rPr>
          <w:rFonts w:ascii="Times New Roman" w:hAnsi="Times New Roman" w:cs="Times New Roman"/>
          <w:color w:val="002060"/>
          <w:sz w:val="24"/>
          <w:szCs w:val="24"/>
        </w:rPr>
        <w:t>Impex</w:t>
      </w:r>
      <w:proofErr w:type="spellEnd"/>
      <w:r w:rsidRPr="00BC4D40">
        <w:rPr>
          <w:rFonts w:ascii="Times New Roman" w:hAnsi="Times New Roman" w:cs="Times New Roman"/>
          <w:color w:val="002060"/>
          <w:sz w:val="24"/>
          <w:szCs w:val="24"/>
        </w:rPr>
        <w:t xml:space="preserve"> has availed the invoices from the fake entities amounting to Rs. 685 </w:t>
      </w:r>
      <w:proofErr w:type="spellStart"/>
      <w:r w:rsidRPr="00BC4D40">
        <w:rPr>
          <w:rFonts w:ascii="Times New Roman" w:hAnsi="Times New Roman" w:cs="Times New Roman"/>
          <w:color w:val="002060"/>
          <w:sz w:val="24"/>
          <w:szCs w:val="24"/>
        </w:rPr>
        <w:t>crore</w:t>
      </w:r>
      <w:proofErr w:type="spellEnd"/>
      <w:r w:rsidRPr="00BC4D40">
        <w:rPr>
          <w:rFonts w:ascii="Times New Roman" w:hAnsi="Times New Roman" w:cs="Times New Roman"/>
          <w:color w:val="002060"/>
          <w:sz w:val="24"/>
          <w:szCs w:val="24"/>
        </w:rPr>
        <w:t xml:space="preserve"> (approx.) involving GST of Rs. 50 </w:t>
      </w:r>
      <w:proofErr w:type="spellStart"/>
      <w:r w:rsidRPr="00BC4D40">
        <w:rPr>
          <w:rFonts w:ascii="Times New Roman" w:hAnsi="Times New Roman" w:cs="Times New Roman"/>
          <w:color w:val="002060"/>
          <w:sz w:val="24"/>
          <w:szCs w:val="24"/>
        </w:rPr>
        <w:t>crore</w:t>
      </w:r>
      <w:proofErr w:type="spellEnd"/>
      <w:r w:rsidRPr="00BC4D40">
        <w:rPr>
          <w:rFonts w:ascii="Times New Roman" w:hAnsi="Times New Roman" w:cs="Times New Roman"/>
          <w:color w:val="002060"/>
          <w:sz w:val="24"/>
          <w:szCs w:val="24"/>
        </w:rPr>
        <w:t xml:space="preserve"> (approx.) and succeeded to get refund of Rs. 35 </w:t>
      </w:r>
      <w:proofErr w:type="spellStart"/>
      <w:r w:rsidRPr="00BC4D40">
        <w:rPr>
          <w:rFonts w:ascii="Times New Roman" w:hAnsi="Times New Roman" w:cs="Times New Roman"/>
          <w:color w:val="002060"/>
          <w:sz w:val="24"/>
          <w:szCs w:val="24"/>
        </w:rPr>
        <w:t>crores</w:t>
      </w:r>
      <w:proofErr w:type="spellEnd"/>
      <w:r w:rsidRPr="00BC4D40">
        <w:rPr>
          <w:rFonts w:ascii="Times New Roman" w:hAnsi="Times New Roman" w:cs="Times New Roman"/>
          <w:color w:val="002060"/>
          <w:sz w:val="24"/>
          <w:szCs w:val="24"/>
        </w:rPr>
        <w:t xml:space="preserve"> (approx). </w:t>
      </w:r>
      <w:r w:rsidRPr="00BC4D40">
        <w:rPr>
          <w:rFonts w:ascii="Times New Roman" w:hAnsi="Times New Roman" w:cs="Times New Roman"/>
          <w:b/>
          <w:i/>
          <w:color w:val="002060"/>
          <w:sz w:val="24"/>
          <w:szCs w:val="24"/>
        </w:rPr>
        <w:t xml:space="preserve">(To read more </w:t>
      </w:r>
      <w:hyperlink r:id="rId22" w:history="1">
        <w:r w:rsidRPr="00BC4D40">
          <w:rPr>
            <w:rStyle w:val="Hyperlink"/>
            <w:rFonts w:ascii="Times New Roman" w:hAnsi="Times New Roman" w:cs="Times New Roman"/>
            <w:b/>
            <w:i/>
            <w:sz w:val="24"/>
            <w:szCs w:val="24"/>
          </w:rPr>
          <w:t>Click here</w:t>
        </w:r>
      </w:hyperlink>
      <w:r w:rsidRPr="00BC4D40">
        <w:rPr>
          <w:rFonts w:ascii="Times New Roman" w:hAnsi="Times New Roman" w:cs="Times New Roman"/>
          <w:b/>
          <w:i/>
          <w:color w:val="002060"/>
          <w:sz w:val="24"/>
          <w:szCs w:val="24"/>
        </w:rPr>
        <w:t>)</w:t>
      </w:r>
    </w:p>
    <w:p w:rsidR="00042854" w:rsidRPr="00BC4D40" w:rsidRDefault="00042854" w:rsidP="00042854">
      <w:pPr>
        <w:ind w:right="26"/>
        <w:jc w:val="both"/>
        <w:rPr>
          <w:rFonts w:ascii="Times New Roman" w:hAnsi="Times New Roman" w:cs="Times New Roman"/>
          <w:b/>
          <w:color w:val="002060"/>
          <w:sz w:val="24"/>
          <w:szCs w:val="24"/>
        </w:rPr>
      </w:pPr>
      <w:r w:rsidRPr="00BC4D40">
        <w:rPr>
          <w:rFonts w:ascii="Times New Roman" w:hAnsi="Times New Roman" w:cs="Times New Roman"/>
          <w:b/>
          <w:color w:val="002060"/>
          <w:sz w:val="24"/>
          <w:szCs w:val="24"/>
        </w:rPr>
        <w:t>5. Update on auto-population of e-invoice details into GSTR-1</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lastRenderedPageBreak/>
        <w:t>1. Certain notified taxpayers have been preparing and issuing invoices by obtaining Invoice Reference Number (IRN) from Invoice Registration Portal (IRP) </w:t>
      </w:r>
      <w:r w:rsidRPr="00BC4D40">
        <w:rPr>
          <w:rStyle w:val="Emphasis"/>
          <w:rFonts w:ascii="Times New Roman" w:hAnsi="Times New Roman" w:cs="Times New Roman"/>
          <w:color w:val="002060"/>
          <w:sz w:val="24"/>
          <w:szCs w:val="24"/>
        </w:rPr>
        <w:t>(commonly referred as ‘e-invoices’). D</w:t>
      </w:r>
      <w:r w:rsidRPr="00BC4D40">
        <w:rPr>
          <w:rFonts w:ascii="Times New Roman" w:hAnsi="Times New Roman" w:cs="Times New Roman"/>
          <w:color w:val="002060"/>
          <w:sz w:val="24"/>
          <w:szCs w:val="24"/>
        </w:rPr>
        <w:t xml:space="preserve">etails from such e-invoices are </w:t>
      </w:r>
      <w:proofErr w:type="gramStart"/>
      <w:r w:rsidRPr="00BC4D40">
        <w:rPr>
          <w:rFonts w:ascii="Times New Roman" w:hAnsi="Times New Roman" w:cs="Times New Roman"/>
          <w:color w:val="002060"/>
          <w:sz w:val="24"/>
          <w:szCs w:val="24"/>
        </w:rPr>
        <w:t>be</w:t>
      </w:r>
      <w:proofErr w:type="gramEnd"/>
      <w:r w:rsidRPr="00BC4D40">
        <w:rPr>
          <w:rFonts w:ascii="Times New Roman" w:hAnsi="Times New Roman" w:cs="Times New Roman"/>
          <w:color w:val="002060"/>
          <w:sz w:val="24"/>
          <w:szCs w:val="24"/>
        </w:rPr>
        <w:t xml:space="preserve"> auto-populated in respective tables of GSTR-1.</w:t>
      </w:r>
      <w:r>
        <w:rPr>
          <w:rFonts w:ascii="Times New Roman" w:hAnsi="Times New Roman" w:cs="Times New Roman"/>
          <w:color w:val="002060"/>
          <w:sz w:val="24"/>
          <w:szCs w:val="24"/>
        </w:rPr>
        <w:t xml:space="preserve"> </w:t>
      </w:r>
      <w:r w:rsidRPr="00BC4D40">
        <w:rPr>
          <w:rFonts w:ascii="Times New Roman" w:hAnsi="Times New Roman" w:cs="Times New Roman"/>
          <w:color w:val="002060"/>
          <w:sz w:val="24"/>
          <w:szCs w:val="24"/>
        </w:rPr>
        <w:t>An update on the status of such auto-population was earlier </w:t>
      </w:r>
      <w:hyperlink r:id="rId23" w:tgtFrame="blank" w:history="1">
        <w:r w:rsidRPr="00BC4D40">
          <w:rPr>
            <w:rStyle w:val="Hyperlink"/>
            <w:rFonts w:ascii="Times New Roman" w:hAnsi="Times New Roman" w:cs="Times New Roman"/>
            <w:b/>
            <w:color w:val="002060"/>
            <w:sz w:val="24"/>
            <w:szCs w:val="24"/>
          </w:rPr>
          <w:t>published on 13/11/2020</w:t>
        </w:r>
      </w:hyperlink>
      <w:r w:rsidRPr="00BC4D40">
        <w:rPr>
          <w:rFonts w:ascii="Times New Roman" w:hAnsi="Times New Roman" w:cs="Times New Roman"/>
          <w:b/>
          <w:color w:val="002060"/>
          <w:sz w:val="24"/>
          <w:szCs w:val="24"/>
        </w:rPr>
        <w:t>.</w:t>
      </w:r>
      <w:r w:rsidRPr="00BC4D40">
        <w:rPr>
          <w:rFonts w:ascii="Times New Roman" w:hAnsi="Times New Roman" w:cs="Times New Roman"/>
          <w:color w:val="002060"/>
          <w:sz w:val="24"/>
          <w:szCs w:val="24"/>
        </w:rPr>
        <w:t xml:space="preserve">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 Due to some unanticipated issues, there has been delay in auto-population of e-invoice details into GSTR-1.</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i/>
          <w:color w:val="002060"/>
          <w:sz w:val="24"/>
          <w:szCs w:val="24"/>
        </w:rPr>
      </w:pPr>
      <w:r w:rsidRPr="00BC4D40">
        <w:rPr>
          <w:rStyle w:val="Strong"/>
          <w:rFonts w:ascii="Times New Roman" w:hAnsi="Times New Roman" w:cs="Times New Roman"/>
          <w:i/>
          <w:color w:val="002060"/>
          <w:sz w:val="24"/>
          <w:szCs w:val="24"/>
          <w:u w:val="single"/>
        </w:rPr>
        <w:t>Hence, such taxpayers who had reported e-invoices should not wait for auto-populated data and they are advised to proceed with preparation and filing of GSTR-1 for the months of November, 2020 (before the due date) and for October, 2020 (in case not yet fi</w:t>
      </w:r>
      <w:r>
        <w:rPr>
          <w:rStyle w:val="Strong"/>
          <w:rFonts w:ascii="Times New Roman" w:hAnsi="Times New Roman" w:cs="Times New Roman"/>
          <w:i/>
          <w:color w:val="002060"/>
          <w:sz w:val="24"/>
          <w:szCs w:val="24"/>
          <w:u w:val="single"/>
        </w:rPr>
        <w:t xml:space="preserve">led, as on date).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3. The auto-population of e-invoice details pertaining to the period December, 2020 into GSTR-1 (in incremental manner on T+2 day basis) will start in the first week of December.</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4. The details of e-invoices pertaining to periods of October and November, 2020, would be processed and made available in incremental manner from 13</w:t>
      </w:r>
      <w:r w:rsidRPr="00BC4D40">
        <w:rPr>
          <w:rFonts w:ascii="Times New Roman" w:hAnsi="Times New Roman" w:cs="Times New Roman"/>
          <w:color w:val="002060"/>
          <w:sz w:val="24"/>
          <w:szCs w:val="24"/>
          <w:vertAlign w:val="superscript"/>
        </w:rPr>
        <w:t>th</w:t>
      </w:r>
      <w:r w:rsidRPr="00BC4D40">
        <w:rPr>
          <w:rFonts w:ascii="Times New Roman" w:hAnsi="Times New Roman" w:cs="Times New Roman"/>
          <w:color w:val="002060"/>
          <w:sz w:val="24"/>
          <w:szCs w:val="24"/>
        </w:rPr>
        <w:t xml:space="preserve"> December 2020 onwards. The processing and availability of complete data for the months of October and November, 2020 may take </w:t>
      </w:r>
      <w:proofErr w:type="spellStart"/>
      <w:r w:rsidRPr="00BC4D40">
        <w:rPr>
          <w:rFonts w:ascii="Times New Roman" w:hAnsi="Times New Roman" w:cs="Times New Roman"/>
          <w:color w:val="002060"/>
          <w:sz w:val="24"/>
          <w:szCs w:val="24"/>
        </w:rPr>
        <w:t>upto</w:t>
      </w:r>
      <w:proofErr w:type="spellEnd"/>
      <w:r w:rsidRPr="00BC4D40">
        <w:rPr>
          <w:rFonts w:ascii="Times New Roman" w:hAnsi="Times New Roman" w:cs="Times New Roman"/>
          <w:color w:val="002060"/>
          <w:sz w:val="24"/>
          <w:szCs w:val="24"/>
        </w:rPr>
        <w:t xml:space="preserve"> 2 weeks.</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5. The detailed advisory with methodology of auto-population etc. is already made available on the GSTR-1 dashboard </w:t>
      </w:r>
      <w:r w:rsidRPr="00BC4D40">
        <w:rPr>
          <w:rStyle w:val="Emphasis"/>
          <w:rFonts w:ascii="Times New Roman" w:hAnsi="Times New Roman" w:cs="Times New Roman"/>
          <w:color w:val="002060"/>
          <w:sz w:val="24"/>
          <w:szCs w:val="24"/>
        </w:rPr>
        <w:t>(‘e-invoice advisory’) </w:t>
      </w:r>
      <w:r w:rsidRPr="00BC4D40">
        <w:rPr>
          <w:rFonts w:ascii="Times New Roman" w:hAnsi="Times New Roman" w:cs="Times New Roman"/>
          <w:color w:val="002060"/>
          <w:sz w:val="24"/>
          <w:szCs w:val="24"/>
        </w:rPr>
        <w:t>and also e-mailed to relevant taxpayers.</w:t>
      </w:r>
    </w:p>
    <w:p w:rsidR="00042854" w:rsidRPr="00BC4D40" w:rsidRDefault="00042854" w:rsidP="00042854">
      <w:pPr>
        <w:pStyle w:val="NoSpacing"/>
        <w:jc w:val="both"/>
        <w:rPr>
          <w:rFonts w:ascii="Times New Roman" w:hAnsi="Times New Roman" w:cs="Times New Roman"/>
          <w:color w:val="002060"/>
          <w:sz w:val="24"/>
          <w:szCs w:val="24"/>
        </w:rPr>
      </w:pPr>
      <w:r w:rsidRPr="00BC4D40">
        <w:rPr>
          <w:rStyle w:val="Emphasis"/>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6. It may also be noted that the auto-population of details from e-invoices into GSTR-1 is only a facility for the taxpayers. After viewing the auto-populated data, the taxpayer shall verify the propriety and accuracy of the amounts and other data in each field, especially from the perspective of GSTR-1 and file the same, in the light of relevant legal provisions.</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w:t>
      </w:r>
    </w:p>
    <w:p w:rsidR="00042854" w:rsidRPr="00BC4D40" w:rsidRDefault="00042854" w:rsidP="00042854">
      <w:pPr>
        <w:pStyle w:val="NoSpacing"/>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7. Once the auto-population into GSTR-1 gets started, the taxpayers are requested to verify the documents present in </w:t>
      </w:r>
      <w:proofErr w:type="gramStart"/>
      <w:r w:rsidRPr="00BC4D40">
        <w:rPr>
          <w:rFonts w:ascii="Times New Roman" w:hAnsi="Times New Roman" w:cs="Times New Roman"/>
          <w:color w:val="002060"/>
          <w:sz w:val="24"/>
          <w:szCs w:val="24"/>
        </w:rPr>
        <w:t>the excel</w:t>
      </w:r>
      <w:proofErr w:type="gramEnd"/>
      <w:r w:rsidRPr="00BC4D40">
        <w:rPr>
          <w:rFonts w:ascii="Times New Roman" w:hAnsi="Times New Roman" w:cs="Times New Roman"/>
          <w:color w:val="002060"/>
          <w:sz w:val="24"/>
          <w:szCs w:val="24"/>
        </w:rPr>
        <w:t xml:space="preserve"> and may share feedback on </w:t>
      </w:r>
      <w:hyperlink r:id="rId24" w:tgtFrame="blank" w:history="1">
        <w:r w:rsidRPr="00BC4D40">
          <w:rPr>
            <w:rStyle w:val="Hyperlink"/>
            <w:rFonts w:ascii="Times New Roman" w:hAnsi="Times New Roman" w:cs="Times New Roman"/>
            <w:color w:val="002060"/>
            <w:sz w:val="24"/>
            <w:szCs w:val="24"/>
          </w:rPr>
          <w:t>GST Self Service Portal</w:t>
        </w:r>
      </w:hyperlink>
      <w:r w:rsidRPr="00BC4D40">
        <w:rPr>
          <w:rFonts w:ascii="Times New Roman" w:hAnsi="Times New Roman" w:cs="Times New Roman"/>
          <w:color w:val="002060"/>
          <w:sz w:val="24"/>
          <w:szCs w:val="24"/>
        </w:rPr>
        <w:t>, on below aspects:</w:t>
      </w:r>
    </w:p>
    <w:p w:rsidR="00042854" w:rsidRPr="00BC4D40" w:rsidRDefault="00042854" w:rsidP="00042854">
      <w:pPr>
        <w:pStyle w:val="NoSpacing"/>
        <w:jc w:val="both"/>
        <w:rPr>
          <w:rFonts w:ascii="Times New Roman" w:hAnsi="Times New Roman" w:cs="Times New Roman"/>
          <w:color w:val="002060"/>
          <w:sz w:val="8"/>
        </w:rPr>
      </w:pPr>
    </w:p>
    <w:p w:rsidR="00042854" w:rsidRPr="00BC4D40" w:rsidRDefault="00042854" w:rsidP="00841E1C">
      <w:pPr>
        <w:pStyle w:val="NoSpacing"/>
        <w:numPr>
          <w:ilvl w:val="0"/>
          <w:numId w:val="16"/>
        </w:numPr>
        <w:jc w:val="both"/>
        <w:rPr>
          <w:rFonts w:ascii="Times New Roman" w:hAnsi="Times New Roman" w:cs="Times New Roman"/>
          <w:color w:val="002060"/>
          <w:sz w:val="20"/>
        </w:rPr>
      </w:pPr>
      <w:r w:rsidRPr="00BC4D40">
        <w:rPr>
          <w:rFonts w:ascii="Times New Roman" w:hAnsi="Times New Roman" w:cs="Times New Roman"/>
          <w:color w:val="002060"/>
          <w:sz w:val="20"/>
        </w:rPr>
        <w:t>All documents reported to IRP are present in excel</w:t>
      </w:r>
    </w:p>
    <w:p w:rsidR="00042854" w:rsidRPr="00BC4D40" w:rsidRDefault="00042854" w:rsidP="00841E1C">
      <w:pPr>
        <w:pStyle w:val="NoSpacing"/>
        <w:numPr>
          <w:ilvl w:val="0"/>
          <w:numId w:val="16"/>
        </w:numPr>
        <w:jc w:val="both"/>
        <w:rPr>
          <w:rFonts w:ascii="Times New Roman" w:hAnsi="Times New Roman" w:cs="Times New Roman"/>
          <w:color w:val="002060"/>
          <w:sz w:val="20"/>
        </w:rPr>
      </w:pPr>
      <w:r w:rsidRPr="00BC4D40">
        <w:rPr>
          <w:rFonts w:ascii="Times New Roman" w:hAnsi="Times New Roman" w:cs="Times New Roman"/>
          <w:color w:val="002060"/>
          <w:sz w:val="20"/>
        </w:rPr>
        <w:t>Status of each e-invoice/IRN is correct</w:t>
      </w:r>
    </w:p>
    <w:p w:rsidR="00042854" w:rsidRDefault="00042854" w:rsidP="00841E1C">
      <w:pPr>
        <w:pStyle w:val="NoSpacing"/>
        <w:numPr>
          <w:ilvl w:val="0"/>
          <w:numId w:val="16"/>
        </w:numPr>
        <w:jc w:val="both"/>
        <w:rPr>
          <w:rFonts w:ascii="Times New Roman" w:hAnsi="Times New Roman" w:cs="Times New Roman"/>
          <w:color w:val="002060"/>
          <w:sz w:val="20"/>
        </w:rPr>
      </w:pPr>
      <w:r w:rsidRPr="00BC4D40">
        <w:rPr>
          <w:rFonts w:ascii="Times New Roman" w:hAnsi="Times New Roman" w:cs="Times New Roman"/>
          <w:color w:val="002060"/>
          <w:sz w:val="20"/>
        </w:rPr>
        <w:t>All the details of document are populated correctly</w:t>
      </w:r>
    </w:p>
    <w:p w:rsidR="00D2394A" w:rsidRDefault="00D2394A" w:rsidP="00D2394A">
      <w:pPr>
        <w:pStyle w:val="NoSpacing"/>
        <w:jc w:val="both"/>
        <w:rPr>
          <w:rFonts w:ascii="Times New Roman" w:hAnsi="Times New Roman" w:cs="Times New Roman"/>
          <w:color w:val="002060"/>
          <w:sz w:val="20"/>
        </w:rPr>
      </w:pPr>
    </w:p>
    <w:p w:rsidR="00042854" w:rsidRDefault="00042854" w:rsidP="00042854">
      <w:pPr>
        <w:pStyle w:val="NoSpacing"/>
        <w:jc w:val="both"/>
        <w:rPr>
          <w:rFonts w:ascii="Times New Roman" w:hAnsi="Times New Roman" w:cs="Times New Roman"/>
          <w:b/>
          <w:sz w:val="10"/>
          <w:szCs w:val="24"/>
        </w:rPr>
      </w:pPr>
    </w:p>
    <w:p w:rsidR="00042854" w:rsidRPr="00EA06AB" w:rsidRDefault="00042854" w:rsidP="00841E1C">
      <w:pPr>
        <w:pStyle w:val="ListParagraph"/>
        <w:numPr>
          <w:ilvl w:val="0"/>
          <w:numId w:val="9"/>
        </w:numPr>
        <w:spacing w:after="0" w:line="240" w:lineRule="auto"/>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GST UPDATES from 01.11.2020 to 30.11.2020:</w:t>
      </w:r>
    </w:p>
    <w:p w:rsidR="00042854" w:rsidRPr="00EA06AB" w:rsidRDefault="00042854" w:rsidP="00042854">
      <w:pPr>
        <w:pStyle w:val="ListParagraph"/>
        <w:spacing w:after="0" w:line="240" w:lineRule="auto"/>
        <w:ind w:left="1440"/>
        <w:jc w:val="both"/>
        <w:rPr>
          <w:rFonts w:ascii="Times New Roman" w:hAnsi="Times New Roman" w:cs="Times New Roman"/>
          <w:b/>
          <w:caps/>
          <w:color w:val="002060"/>
          <w:sz w:val="24"/>
          <w:szCs w:val="24"/>
        </w:rPr>
      </w:pPr>
    </w:p>
    <w:tbl>
      <w:tblPr>
        <w:tblStyle w:val="GridTable6ColorfulAccent4"/>
        <w:tblW w:w="0" w:type="auto"/>
        <w:tblLayout w:type="fixed"/>
        <w:tblLook w:val="04A0"/>
      </w:tblPr>
      <w:tblGrid>
        <w:gridCol w:w="648"/>
        <w:gridCol w:w="5040"/>
        <w:gridCol w:w="2250"/>
        <w:gridCol w:w="1304"/>
      </w:tblGrid>
      <w:tr w:rsidR="00042854" w:rsidRPr="00EA06AB" w:rsidTr="00D2394A">
        <w:trPr>
          <w:cnfStyle w:val="100000000000"/>
        </w:trPr>
        <w:tc>
          <w:tcPr>
            <w:cnfStyle w:val="001000000000"/>
            <w:tcW w:w="648" w:type="dxa"/>
            <w:tcBorders>
              <w:top w:val="single" w:sz="4" w:space="0" w:color="auto"/>
              <w:left w:val="single" w:sz="4" w:space="0" w:color="auto"/>
            </w:tcBorders>
            <w:shd w:val="clear" w:color="auto" w:fill="auto"/>
          </w:tcPr>
          <w:p w:rsidR="00042854" w:rsidRPr="00EA06AB" w:rsidRDefault="00042854" w:rsidP="00D2394A">
            <w:pPr>
              <w:jc w:val="both"/>
              <w:rPr>
                <w:rFonts w:ascii="Times New Roman" w:hAnsi="Times New Roman" w:cs="Times New Roman"/>
                <w:color w:val="002060"/>
              </w:rPr>
            </w:pPr>
            <w:r w:rsidRPr="00EA06AB">
              <w:rPr>
                <w:rFonts w:ascii="Times New Roman" w:hAnsi="Times New Roman" w:cs="Times New Roman"/>
                <w:color w:val="002060"/>
              </w:rPr>
              <w:t>Sl. No.</w:t>
            </w:r>
          </w:p>
          <w:p w:rsidR="00042854" w:rsidRPr="00EA06AB" w:rsidRDefault="00042854" w:rsidP="00D2394A">
            <w:pPr>
              <w:jc w:val="both"/>
              <w:rPr>
                <w:rFonts w:ascii="Times New Roman" w:hAnsi="Times New Roman" w:cs="Times New Roman"/>
                <w:color w:val="002060"/>
              </w:rPr>
            </w:pPr>
          </w:p>
        </w:tc>
        <w:tc>
          <w:tcPr>
            <w:tcW w:w="5040" w:type="dxa"/>
            <w:tcBorders>
              <w:top w:val="single" w:sz="4" w:space="0" w:color="auto"/>
            </w:tcBorders>
            <w:shd w:val="clear" w:color="auto" w:fill="auto"/>
          </w:tcPr>
          <w:p w:rsidR="00042854" w:rsidRPr="00EA06AB" w:rsidRDefault="00042854" w:rsidP="00D2394A">
            <w:pPr>
              <w:jc w:val="both"/>
              <w:cnfStyle w:val="100000000000"/>
              <w:rPr>
                <w:rFonts w:ascii="Times New Roman" w:hAnsi="Times New Roman" w:cs="Times New Roman"/>
                <w:color w:val="002060"/>
              </w:rPr>
            </w:pPr>
            <w:r w:rsidRPr="00EA06AB">
              <w:rPr>
                <w:rFonts w:ascii="Times New Roman" w:hAnsi="Times New Roman" w:cs="Times New Roman"/>
                <w:color w:val="002060"/>
              </w:rPr>
              <w:t>Notification(s)</w:t>
            </w:r>
          </w:p>
        </w:tc>
        <w:tc>
          <w:tcPr>
            <w:tcW w:w="2250" w:type="dxa"/>
            <w:tcBorders>
              <w:top w:val="single" w:sz="4" w:space="0" w:color="auto"/>
            </w:tcBorders>
            <w:shd w:val="clear" w:color="auto" w:fill="auto"/>
          </w:tcPr>
          <w:p w:rsidR="00042854" w:rsidRPr="00EA06AB" w:rsidRDefault="00042854" w:rsidP="00D2394A">
            <w:pPr>
              <w:jc w:val="both"/>
              <w:cnfStyle w:val="100000000000"/>
              <w:rPr>
                <w:rFonts w:ascii="Times New Roman" w:hAnsi="Times New Roman" w:cs="Times New Roman"/>
                <w:color w:val="002060"/>
              </w:rPr>
            </w:pPr>
            <w:r w:rsidRPr="00EA06AB">
              <w:rPr>
                <w:rFonts w:ascii="Times New Roman" w:hAnsi="Times New Roman" w:cs="Times New Roman"/>
                <w:color w:val="002060"/>
              </w:rPr>
              <w:t>Notification No.</w:t>
            </w:r>
          </w:p>
        </w:tc>
        <w:tc>
          <w:tcPr>
            <w:tcW w:w="1304" w:type="dxa"/>
            <w:tcBorders>
              <w:top w:val="single" w:sz="4" w:space="0" w:color="auto"/>
              <w:right w:val="single" w:sz="4" w:space="0" w:color="auto"/>
            </w:tcBorders>
            <w:shd w:val="clear" w:color="auto" w:fill="auto"/>
          </w:tcPr>
          <w:p w:rsidR="00042854" w:rsidRPr="00EA06AB" w:rsidRDefault="00042854" w:rsidP="00D2394A">
            <w:pPr>
              <w:jc w:val="both"/>
              <w:cnfStyle w:val="100000000000"/>
              <w:rPr>
                <w:rFonts w:ascii="Times New Roman" w:hAnsi="Times New Roman" w:cs="Times New Roman"/>
                <w:color w:val="002060"/>
              </w:rPr>
            </w:pPr>
            <w:r w:rsidRPr="00EA06AB">
              <w:rPr>
                <w:rFonts w:ascii="Times New Roman" w:hAnsi="Times New Roman" w:cs="Times New Roman"/>
                <w:color w:val="002060"/>
              </w:rPr>
              <w:t>Link(s)</w:t>
            </w:r>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w:t>
            </w:r>
          </w:p>
          <w:p w:rsidR="00042854" w:rsidRPr="00EA06AB" w:rsidRDefault="00042854" w:rsidP="00D2394A">
            <w:pPr>
              <w:jc w:val="both"/>
              <w:rPr>
                <w:rFonts w:ascii="Times New Roman" w:hAnsi="Times New Roman" w:cs="Times New Roman"/>
                <w:b w:val="0"/>
                <w:color w:val="002060"/>
              </w:rPr>
            </w:pPr>
          </w:p>
        </w:tc>
        <w:tc>
          <w:tcPr>
            <w:tcW w:w="5040" w:type="dxa"/>
            <w:shd w:val="clear" w:color="auto" w:fill="auto"/>
          </w:tcPr>
          <w:p w:rsidR="00042854" w:rsidRPr="0057211D" w:rsidRDefault="00042854" w:rsidP="00D2394A">
            <w:pPr>
              <w:jc w:val="both"/>
              <w:cnfStyle w:val="000000100000"/>
              <w:rPr>
                <w:rFonts w:ascii="Book Antiqua" w:hAnsi="Book Antiqua" w:cs="Times New Roman"/>
                <w:color w:val="002060"/>
                <w:sz w:val="24"/>
                <w:szCs w:val="24"/>
              </w:rPr>
            </w:pPr>
            <w:r w:rsidRPr="008B0BE4">
              <w:rPr>
                <w:rFonts w:ascii="Book Antiqua" w:hAnsi="Book Antiqua" w:cs="Times New Roman"/>
                <w:color w:val="002060"/>
                <w:sz w:val="24"/>
                <w:szCs w:val="24"/>
              </w:rPr>
              <w:t>Rajasthan decides to go for Option-1 to meet the GST implementation shortfall</w:t>
            </w:r>
          </w:p>
        </w:tc>
        <w:tc>
          <w:tcPr>
            <w:tcW w:w="2250" w:type="dxa"/>
            <w:shd w:val="clear" w:color="auto" w:fill="auto"/>
            <w:vAlign w:val="center"/>
          </w:tcPr>
          <w:p w:rsidR="00042854" w:rsidRPr="0057211D" w:rsidRDefault="00042854" w:rsidP="00D2394A">
            <w:pPr>
              <w:pStyle w:val="NoSpacing"/>
              <w:jc w:val="center"/>
              <w:cnfStyle w:val="000000100000"/>
              <w:rPr>
                <w:rFonts w:ascii="Book Antiqua" w:hAnsi="Book Antiqua"/>
                <w:color w:val="002060"/>
              </w:rPr>
            </w:pPr>
            <w:r>
              <w:rPr>
                <w:rFonts w:ascii="Book Antiqua" w:hAnsi="Book Antiqua"/>
                <w:color w:val="002060"/>
              </w:rPr>
              <w:t xml:space="preserve">Press </w:t>
            </w:r>
            <w:r w:rsidRPr="008B0BE4">
              <w:rPr>
                <w:rFonts w:ascii="Book Antiqua" w:hAnsi="Book Antiqua"/>
                <w:color w:val="002060"/>
              </w:rPr>
              <w:t>Release ID: 1670379</w:t>
            </w:r>
          </w:p>
        </w:tc>
        <w:tc>
          <w:tcPr>
            <w:tcW w:w="1304" w:type="dxa"/>
            <w:tcBorders>
              <w:right w:val="single" w:sz="4" w:space="0" w:color="auto"/>
            </w:tcBorders>
            <w:shd w:val="clear" w:color="auto" w:fill="auto"/>
            <w:vAlign w:val="center"/>
          </w:tcPr>
          <w:p w:rsidR="00042854" w:rsidRPr="0057211D" w:rsidRDefault="00042854" w:rsidP="00D2394A">
            <w:pPr>
              <w:jc w:val="center"/>
              <w:cnfStyle w:val="000000100000"/>
              <w:rPr>
                <w:rFonts w:ascii="Book Antiqua" w:hAnsi="Book Antiqua"/>
                <w:sz w:val="2"/>
              </w:rPr>
            </w:pPr>
          </w:p>
          <w:p w:rsidR="00042854" w:rsidRPr="0057211D" w:rsidRDefault="007657BC" w:rsidP="00D2394A">
            <w:pPr>
              <w:jc w:val="center"/>
              <w:cnfStyle w:val="000000100000"/>
              <w:rPr>
                <w:rFonts w:ascii="Book Antiqua" w:hAnsi="Book Antiqua" w:cs="Times New Roman"/>
                <w:color w:val="002060"/>
                <w:sz w:val="24"/>
                <w:szCs w:val="24"/>
              </w:rPr>
            </w:pPr>
            <w:hyperlink r:id="rId25" w:history="1">
              <w:r w:rsidR="00042854" w:rsidRPr="0057211D">
                <w:rPr>
                  <w:rStyle w:val="Hyperlink"/>
                  <w:rFonts w:ascii="Book Antiqua" w:hAnsi="Book Antiqua"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2.</w:t>
            </w:r>
          </w:p>
        </w:tc>
        <w:tc>
          <w:tcPr>
            <w:tcW w:w="5040" w:type="dxa"/>
            <w:shd w:val="clear" w:color="auto" w:fill="auto"/>
          </w:tcPr>
          <w:p w:rsidR="00042854" w:rsidRPr="0057211D" w:rsidRDefault="00042854" w:rsidP="00D2394A">
            <w:pPr>
              <w:jc w:val="both"/>
              <w:cnfStyle w:val="000000000000"/>
              <w:rPr>
                <w:rFonts w:ascii="Book Antiqua" w:hAnsi="Book Antiqua" w:cs="Times New Roman"/>
                <w:color w:val="002060"/>
                <w:sz w:val="24"/>
                <w:szCs w:val="24"/>
              </w:rPr>
            </w:pPr>
            <w:r w:rsidRPr="008B0BE4">
              <w:rPr>
                <w:rFonts w:ascii="Book Antiqua" w:hAnsi="Book Antiqua" w:cs="Times New Roman"/>
                <w:color w:val="002060"/>
                <w:sz w:val="24"/>
                <w:szCs w:val="24"/>
              </w:rPr>
              <w:t xml:space="preserve">Rs 1,05,155 </w:t>
            </w:r>
            <w:proofErr w:type="spellStart"/>
            <w:r w:rsidRPr="008B0BE4">
              <w:rPr>
                <w:rFonts w:ascii="Book Antiqua" w:hAnsi="Book Antiqua" w:cs="Times New Roman"/>
                <w:color w:val="002060"/>
                <w:sz w:val="24"/>
                <w:szCs w:val="24"/>
              </w:rPr>
              <w:t>crore</w:t>
            </w:r>
            <w:proofErr w:type="spellEnd"/>
            <w:r w:rsidRPr="008B0BE4">
              <w:rPr>
                <w:rFonts w:ascii="Book Antiqua" w:hAnsi="Book Antiqua" w:cs="Times New Roman"/>
                <w:color w:val="002060"/>
                <w:sz w:val="24"/>
                <w:szCs w:val="24"/>
              </w:rPr>
              <w:t xml:space="preserve"> of gross GST revenue collected in the month of October 2020</w:t>
            </w:r>
          </w:p>
        </w:tc>
        <w:tc>
          <w:tcPr>
            <w:tcW w:w="2250" w:type="dxa"/>
            <w:shd w:val="clear" w:color="auto" w:fill="auto"/>
            <w:vAlign w:val="center"/>
          </w:tcPr>
          <w:p w:rsidR="00042854" w:rsidRPr="0057211D" w:rsidRDefault="00042854" w:rsidP="00D2394A">
            <w:pPr>
              <w:pStyle w:val="NoSpacing"/>
              <w:jc w:val="center"/>
              <w:cnfStyle w:val="000000000000"/>
              <w:rPr>
                <w:rFonts w:ascii="Book Antiqua" w:hAnsi="Book Antiqua"/>
                <w:color w:val="002060"/>
              </w:rPr>
            </w:pPr>
            <w:r>
              <w:rPr>
                <w:rFonts w:ascii="Book Antiqua" w:hAnsi="Book Antiqua"/>
                <w:color w:val="002060"/>
              </w:rPr>
              <w:t xml:space="preserve">Press </w:t>
            </w:r>
            <w:r w:rsidRPr="008B0BE4">
              <w:rPr>
                <w:rFonts w:ascii="Book Antiqua" w:hAnsi="Book Antiqua"/>
                <w:color w:val="002060"/>
              </w:rPr>
              <w:t>Release ID: 1669239</w:t>
            </w:r>
          </w:p>
        </w:tc>
        <w:tc>
          <w:tcPr>
            <w:tcW w:w="1304" w:type="dxa"/>
            <w:tcBorders>
              <w:right w:val="single" w:sz="4" w:space="0" w:color="auto"/>
            </w:tcBorders>
            <w:shd w:val="clear" w:color="auto" w:fill="auto"/>
            <w:vAlign w:val="center"/>
          </w:tcPr>
          <w:p w:rsidR="00042854" w:rsidRPr="0057211D" w:rsidRDefault="007657BC" w:rsidP="00D2394A">
            <w:pPr>
              <w:jc w:val="center"/>
              <w:cnfStyle w:val="000000000000"/>
              <w:rPr>
                <w:rFonts w:ascii="Book Antiqua" w:hAnsi="Book Antiqua" w:cs="Times New Roman"/>
                <w:sz w:val="24"/>
                <w:szCs w:val="24"/>
              </w:rPr>
            </w:pPr>
            <w:hyperlink r:id="rId26" w:history="1">
              <w:r w:rsidR="00042854" w:rsidRPr="0057211D">
                <w:rPr>
                  <w:rStyle w:val="Hyperlink"/>
                  <w:rFonts w:ascii="Book Antiqua" w:hAnsi="Book Antiqua"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 xml:space="preserve">3. </w:t>
            </w:r>
          </w:p>
        </w:tc>
        <w:tc>
          <w:tcPr>
            <w:tcW w:w="5040" w:type="dxa"/>
            <w:shd w:val="clear" w:color="auto" w:fill="auto"/>
          </w:tcPr>
          <w:p w:rsidR="00042854" w:rsidRPr="0057211D" w:rsidRDefault="00042854" w:rsidP="00D2394A">
            <w:pPr>
              <w:jc w:val="both"/>
              <w:cnfStyle w:val="000000100000"/>
              <w:rPr>
                <w:rFonts w:ascii="Book Antiqua" w:hAnsi="Book Antiqua" w:cs="Times New Roman"/>
                <w:color w:val="002060"/>
                <w:sz w:val="24"/>
                <w:szCs w:val="24"/>
              </w:rPr>
            </w:pPr>
            <w:r w:rsidRPr="006F10F3">
              <w:rPr>
                <w:rFonts w:ascii="Book Antiqua" w:hAnsi="Book Antiqua" w:cs="Times New Roman"/>
                <w:color w:val="002060"/>
                <w:sz w:val="24"/>
                <w:szCs w:val="24"/>
              </w:rPr>
              <w:t xml:space="preserve">CGST officials bust racket for generating fraudulent input tax credit through fake billing of around Rs 1,278 </w:t>
            </w:r>
            <w:proofErr w:type="spellStart"/>
            <w:r w:rsidRPr="006F10F3">
              <w:rPr>
                <w:rFonts w:ascii="Book Antiqua" w:hAnsi="Book Antiqua" w:cs="Times New Roman"/>
                <w:color w:val="002060"/>
                <w:sz w:val="24"/>
                <w:szCs w:val="24"/>
              </w:rPr>
              <w:t>crore</w:t>
            </w:r>
            <w:proofErr w:type="spellEnd"/>
          </w:p>
        </w:tc>
        <w:tc>
          <w:tcPr>
            <w:tcW w:w="2250" w:type="dxa"/>
            <w:shd w:val="clear" w:color="auto" w:fill="auto"/>
            <w:vAlign w:val="center"/>
          </w:tcPr>
          <w:p w:rsidR="00042854" w:rsidRPr="0057211D" w:rsidRDefault="00042854" w:rsidP="00D2394A">
            <w:pPr>
              <w:pStyle w:val="NoSpacing"/>
              <w:jc w:val="center"/>
              <w:cnfStyle w:val="000000100000"/>
              <w:rPr>
                <w:rFonts w:ascii="Book Antiqua" w:hAnsi="Book Antiqua"/>
                <w:color w:val="002060"/>
              </w:rPr>
            </w:pPr>
            <w:r>
              <w:rPr>
                <w:rFonts w:ascii="Book Antiqua" w:hAnsi="Book Antiqua"/>
                <w:color w:val="002060"/>
              </w:rPr>
              <w:t xml:space="preserve">Press </w:t>
            </w:r>
            <w:r w:rsidRPr="00077FE8">
              <w:rPr>
                <w:rFonts w:ascii="Book Antiqua" w:hAnsi="Book Antiqua"/>
                <w:color w:val="002060"/>
              </w:rPr>
              <w:t>Release ID: 1668567</w:t>
            </w:r>
          </w:p>
        </w:tc>
        <w:tc>
          <w:tcPr>
            <w:tcW w:w="1304" w:type="dxa"/>
            <w:tcBorders>
              <w:right w:val="single" w:sz="4" w:space="0" w:color="auto"/>
            </w:tcBorders>
            <w:shd w:val="clear" w:color="auto" w:fill="auto"/>
            <w:vAlign w:val="center"/>
          </w:tcPr>
          <w:p w:rsidR="00042854" w:rsidRPr="0057211D" w:rsidRDefault="007657BC" w:rsidP="00D2394A">
            <w:pPr>
              <w:jc w:val="center"/>
              <w:cnfStyle w:val="000000100000"/>
              <w:rPr>
                <w:rFonts w:ascii="Book Antiqua" w:hAnsi="Book Antiqua"/>
              </w:rPr>
            </w:pPr>
            <w:hyperlink r:id="rId27" w:history="1">
              <w:r w:rsidR="00042854" w:rsidRPr="0057211D">
                <w:rPr>
                  <w:rStyle w:val="Hyperlink"/>
                  <w:rFonts w:ascii="Book Antiqua" w:hAnsi="Book Antiqua"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4.</w:t>
            </w:r>
          </w:p>
        </w:tc>
        <w:tc>
          <w:tcPr>
            <w:tcW w:w="5040" w:type="dxa"/>
            <w:shd w:val="clear" w:color="auto" w:fill="auto"/>
          </w:tcPr>
          <w:p w:rsidR="00042854" w:rsidRPr="0057211D" w:rsidRDefault="00042854" w:rsidP="00D2394A">
            <w:pPr>
              <w:jc w:val="both"/>
              <w:cnfStyle w:val="000000000000"/>
              <w:rPr>
                <w:rFonts w:ascii="Book Antiqua" w:hAnsi="Book Antiqua" w:cs="Times New Roman"/>
                <w:color w:val="002060"/>
                <w:sz w:val="24"/>
                <w:szCs w:val="24"/>
              </w:rPr>
            </w:pPr>
            <w:r w:rsidRPr="00D14D31">
              <w:rPr>
                <w:rFonts w:ascii="Book Antiqua" w:hAnsi="Book Antiqua" w:cs="Times New Roman"/>
                <w:color w:val="002060"/>
                <w:sz w:val="24"/>
                <w:szCs w:val="24"/>
              </w:rPr>
              <w:t xml:space="preserve">Seeks to amend notification no. 41/2020-Central Tax </w:t>
            </w:r>
            <w:proofErr w:type="spellStart"/>
            <w:r w:rsidRPr="00D14D31">
              <w:rPr>
                <w:rFonts w:ascii="Book Antiqua" w:hAnsi="Book Antiqua" w:cs="Times New Roman"/>
                <w:color w:val="002060"/>
                <w:sz w:val="24"/>
                <w:szCs w:val="24"/>
              </w:rPr>
              <w:t>dt</w:t>
            </w:r>
            <w:proofErr w:type="spellEnd"/>
            <w:r w:rsidRPr="00D14D31">
              <w:rPr>
                <w:rFonts w:ascii="Book Antiqua" w:hAnsi="Book Antiqua" w:cs="Times New Roman"/>
                <w:color w:val="002060"/>
                <w:sz w:val="24"/>
                <w:szCs w:val="24"/>
              </w:rPr>
              <w:t xml:space="preserve">. 05.05.2020 to extend due date </w:t>
            </w:r>
            <w:r w:rsidRPr="00D14D31">
              <w:rPr>
                <w:rFonts w:ascii="Book Antiqua" w:hAnsi="Book Antiqua" w:cs="Times New Roman"/>
                <w:color w:val="002060"/>
                <w:sz w:val="24"/>
                <w:szCs w:val="24"/>
              </w:rPr>
              <w:lastRenderedPageBreak/>
              <w:t>of return under Section 44 till 31.12.2020.</w:t>
            </w:r>
          </w:p>
        </w:tc>
        <w:tc>
          <w:tcPr>
            <w:tcW w:w="2250" w:type="dxa"/>
            <w:shd w:val="clear" w:color="auto" w:fill="auto"/>
            <w:vAlign w:val="center"/>
          </w:tcPr>
          <w:p w:rsidR="00042854" w:rsidRPr="0057211D" w:rsidRDefault="00042854" w:rsidP="00D2394A">
            <w:pPr>
              <w:pStyle w:val="NoSpacing"/>
              <w:jc w:val="center"/>
              <w:cnfStyle w:val="000000000000"/>
              <w:rPr>
                <w:rFonts w:ascii="Book Antiqua" w:hAnsi="Book Antiqua"/>
                <w:color w:val="002060"/>
              </w:rPr>
            </w:pPr>
            <w:r w:rsidRPr="00D14D31">
              <w:rPr>
                <w:rFonts w:ascii="Book Antiqua" w:hAnsi="Book Antiqua"/>
                <w:color w:val="002060"/>
              </w:rPr>
              <w:lastRenderedPageBreak/>
              <w:t>80/2020-Central Tax dated 28.10.2020</w:t>
            </w:r>
            <w:r w:rsidRPr="00D14D31">
              <w:rPr>
                <w:rFonts w:ascii="Book Antiqua" w:hAnsi="Book Antiqua"/>
                <w:color w:val="002060"/>
              </w:rPr>
              <w:lastRenderedPageBreak/>
              <w:tab/>
            </w:r>
          </w:p>
        </w:tc>
        <w:tc>
          <w:tcPr>
            <w:tcW w:w="1304" w:type="dxa"/>
            <w:tcBorders>
              <w:right w:val="single" w:sz="4" w:space="0" w:color="auto"/>
            </w:tcBorders>
            <w:shd w:val="clear" w:color="auto" w:fill="auto"/>
            <w:vAlign w:val="center"/>
          </w:tcPr>
          <w:p w:rsidR="00042854" w:rsidRPr="0057211D" w:rsidRDefault="00042854" w:rsidP="00D2394A">
            <w:pPr>
              <w:jc w:val="center"/>
              <w:cnfStyle w:val="000000000000"/>
              <w:rPr>
                <w:rFonts w:ascii="Book Antiqua" w:hAnsi="Book Antiqua"/>
                <w:sz w:val="6"/>
              </w:rPr>
            </w:pPr>
          </w:p>
          <w:p w:rsidR="00042854" w:rsidRPr="0057211D" w:rsidRDefault="007657BC" w:rsidP="00D2394A">
            <w:pPr>
              <w:jc w:val="center"/>
              <w:cnfStyle w:val="000000000000"/>
              <w:rPr>
                <w:rFonts w:ascii="Book Antiqua" w:hAnsi="Book Antiqua" w:cs="Times New Roman"/>
                <w:color w:val="002060"/>
                <w:sz w:val="24"/>
                <w:szCs w:val="24"/>
              </w:rPr>
            </w:pPr>
            <w:hyperlink r:id="rId28" w:history="1">
              <w:r w:rsidR="00042854" w:rsidRPr="0057211D">
                <w:rPr>
                  <w:rStyle w:val="Hyperlink"/>
                  <w:rFonts w:ascii="Book Antiqua" w:hAnsi="Book Antiqua"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p>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5.</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Auto-populated Form GSTR 3B (PDF) for the taxpayers, from the month of October 2020 onwards</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GSTN Update 410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100000"/>
              <w:rPr>
                <w:rFonts w:ascii="Times New Roman" w:hAnsi="Times New Roman" w:cs="Times New Roman"/>
                <w:sz w:val="24"/>
                <w:szCs w:val="24"/>
              </w:rPr>
            </w:pPr>
          </w:p>
          <w:p w:rsidR="00042854" w:rsidRPr="005316A6" w:rsidRDefault="007657BC" w:rsidP="00D2394A">
            <w:pPr>
              <w:jc w:val="center"/>
              <w:cnfStyle w:val="000000100000"/>
              <w:rPr>
                <w:rFonts w:ascii="Times New Roman" w:hAnsi="Times New Roman" w:cs="Times New Roman"/>
                <w:color w:val="002060"/>
                <w:sz w:val="24"/>
                <w:szCs w:val="24"/>
              </w:rPr>
            </w:pPr>
            <w:hyperlink r:id="rId29"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6</w:t>
            </w:r>
          </w:p>
        </w:tc>
        <w:tc>
          <w:tcPr>
            <w:tcW w:w="5040" w:type="dxa"/>
            <w:shd w:val="clear" w:color="auto" w:fill="auto"/>
          </w:tcPr>
          <w:p w:rsidR="00042854" w:rsidRPr="005316A6" w:rsidRDefault="00042854" w:rsidP="00D2394A">
            <w:pPr>
              <w:jc w:val="both"/>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Due dates for filing of Form GSTR-3B for the Tax Periods from October, 2020 till March, 2021</w:t>
            </w:r>
          </w:p>
        </w:tc>
        <w:tc>
          <w:tcPr>
            <w:tcW w:w="2250" w:type="dxa"/>
            <w:shd w:val="clear" w:color="auto" w:fill="auto"/>
            <w:vAlign w:val="center"/>
          </w:tcPr>
          <w:p w:rsidR="00042854" w:rsidRPr="005316A6" w:rsidRDefault="00042854" w:rsidP="00D2394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GSTN Update 413</w:t>
            </w:r>
          </w:p>
        </w:tc>
        <w:tc>
          <w:tcPr>
            <w:tcW w:w="1304" w:type="dxa"/>
            <w:tcBorders>
              <w:right w:val="single" w:sz="4" w:space="0" w:color="auto"/>
            </w:tcBorders>
            <w:shd w:val="clear" w:color="auto" w:fill="auto"/>
            <w:vAlign w:val="center"/>
          </w:tcPr>
          <w:p w:rsidR="00042854" w:rsidRPr="005316A6" w:rsidRDefault="007657BC" w:rsidP="00D2394A">
            <w:pPr>
              <w:jc w:val="center"/>
              <w:cnfStyle w:val="000000000000"/>
              <w:rPr>
                <w:rFonts w:ascii="Times New Roman" w:hAnsi="Times New Roman" w:cs="Times New Roman"/>
                <w:sz w:val="24"/>
                <w:szCs w:val="24"/>
              </w:rPr>
            </w:pPr>
            <w:hyperlink r:id="rId30" w:history="1">
              <w:r w:rsidR="00042854" w:rsidRPr="005316A6">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7</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Auto-population of e-invoice details into GSTR-1</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GSTN Update 414</w:t>
            </w:r>
          </w:p>
        </w:tc>
        <w:tc>
          <w:tcPr>
            <w:tcW w:w="1304" w:type="dxa"/>
            <w:tcBorders>
              <w:right w:val="single" w:sz="4" w:space="0" w:color="auto"/>
            </w:tcBorders>
            <w:shd w:val="clear" w:color="auto" w:fill="auto"/>
            <w:vAlign w:val="center"/>
          </w:tcPr>
          <w:p w:rsidR="00042854" w:rsidRPr="005316A6" w:rsidRDefault="007657BC" w:rsidP="00D2394A">
            <w:pPr>
              <w:jc w:val="center"/>
              <w:cnfStyle w:val="000000100000"/>
              <w:rPr>
                <w:rFonts w:ascii="Times New Roman" w:hAnsi="Times New Roman" w:cs="Times New Roman"/>
                <w:sz w:val="24"/>
                <w:szCs w:val="24"/>
              </w:rPr>
            </w:pPr>
            <w:hyperlink r:id="rId31"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8</w:t>
            </w:r>
          </w:p>
        </w:tc>
        <w:tc>
          <w:tcPr>
            <w:tcW w:w="5040" w:type="dxa"/>
            <w:shd w:val="clear" w:color="auto" w:fill="auto"/>
          </w:tcPr>
          <w:p w:rsidR="00042854" w:rsidRPr="005316A6" w:rsidRDefault="00042854" w:rsidP="00D2394A">
            <w:pPr>
              <w:jc w:val="both"/>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notify amendment carried out in sub-section (1), (2) and (7) of section 39 vide Finance (No.2) Act, 2019.</w:t>
            </w:r>
          </w:p>
        </w:tc>
        <w:tc>
          <w:tcPr>
            <w:tcW w:w="2250" w:type="dxa"/>
            <w:shd w:val="clear" w:color="auto" w:fill="auto"/>
            <w:vAlign w:val="center"/>
          </w:tcPr>
          <w:p w:rsidR="00042854" w:rsidRPr="005316A6" w:rsidRDefault="00042854" w:rsidP="00D2394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81/2020-Central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000000"/>
              <w:rPr>
                <w:rFonts w:ascii="Times New Roman" w:hAnsi="Times New Roman" w:cs="Times New Roman"/>
                <w:sz w:val="24"/>
                <w:szCs w:val="24"/>
              </w:rPr>
            </w:pPr>
          </w:p>
          <w:p w:rsidR="00042854" w:rsidRPr="005316A6" w:rsidRDefault="007657BC" w:rsidP="00D2394A">
            <w:pPr>
              <w:jc w:val="center"/>
              <w:cnfStyle w:val="000000000000"/>
              <w:rPr>
                <w:rFonts w:ascii="Times New Roman" w:hAnsi="Times New Roman" w:cs="Times New Roman"/>
                <w:color w:val="002060"/>
                <w:sz w:val="24"/>
                <w:szCs w:val="24"/>
              </w:rPr>
            </w:pPr>
            <w:hyperlink r:id="rId32" w:history="1">
              <w:r w:rsidR="00042854" w:rsidRPr="005316A6">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9</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make the Thirteenth amendment (2020) to the CGST Rules.2017</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82/2020-Central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100000"/>
              <w:rPr>
                <w:rFonts w:ascii="Times New Roman" w:hAnsi="Times New Roman" w:cs="Times New Roman"/>
                <w:sz w:val="24"/>
                <w:szCs w:val="24"/>
              </w:rPr>
            </w:pPr>
          </w:p>
          <w:p w:rsidR="00042854" w:rsidRPr="005316A6" w:rsidRDefault="007657BC" w:rsidP="00D2394A">
            <w:pPr>
              <w:jc w:val="center"/>
              <w:cnfStyle w:val="000000100000"/>
              <w:rPr>
                <w:rFonts w:ascii="Times New Roman" w:hAnsi="Times New Roman" w:cs="Times New Roman"/>
                <w:color w:val="002060"/>
                <w:sz w:val="24"/>
                <w:szCs w:val="24"/>
              </w:rPr>
            </w:pPr>
            <w:hyperlink r:id="rId33"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10</w:t>
            </w:r>
          </w:p>
        </w:tc>
        <w:tc>
          <w:tcPr>
            <w:tcW w:w="5040" w:type="dxa"/>
            <w:shd w:val="clear" w:color="auto" w:fill="auto"/>
          </w:tcPr>
          <w:p w:rsidR="00042854" w:rsidRPr="005316A6" w:rsidRDefault="00042854" w:rsidP="00D2394A">
            <w:pPr>
              <w:jc w:val="both"/>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extend the due date for FORM GSTR-1</w:t>
            </w:r>
          </w:p>
        </w:tc>
        <w:tc>
          <w:tcPr>
            <w:tcW w:w="2250" w:type="dxa"/>
            <w:shd w:val="clear" w:color="auto" w:fill="auto"/>
            <w:vAlign w:val="center"/>
          </w:tcPr>
          <w:p w:rsidR="00042854" w:rsidRPr="005316A6" w:rsidRDefault="00042854" w:rsidP="00D2394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83/2020-Central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000000"/>
              <w:rPr>
                <w:rFonts w:ascii="Times New Roman" w:hAnsi="Times New Roman" w:cs="Times New Roman"/>
                <w:sz w:val="24"/>
                <w:szCs w:val="24"/>
              </w:rPr>
            </w:pPr>
          </w:p>
          <w:p w:rsidR="00042854" w:rsidRPr="005316A6" w:rsidRDefault="007657BC" w:rsidP="00D2394A">
            <w:pPr>
              <w:jc w:val="center"/>
              <w:cnfStyle w:val="000000000000"/>
              <w:rPr>
                <w:rFonts w:ascii="Times New Roman" w:hAnsi="Times New Roman" w:cs="Times New Roman"/>
                <w:color w:val="002060"/>
                <w:sz w:val="24"/>
                <w:szCs w:val="24"/>
              </w:rPr>
            </w:pPr>
            <w:hyperlink r:id="rId34" w:history="1">
              <w:r w:rsidR="00042854" w:rsidRPr="005316A6">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11</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notify class of persons under proviso to section 39(1).</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84/2020-Central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100000"/>
              <w:rPr>
                <w:rFonts w:ascii="Times New Roman" w:hAnsi="Times New Roman" w:cs="Times New Roman"/>
                <w:sz w:val="24"/>
                <w:szCs w:val="24"/>
              </w:rPr>
            </w:pPr>
          </w:p>
          <w:p w:rsidR="00042854" w:rsidRPr="005316A6" w:rsidRDefault="007657BC" w:rsidP="00D2394A">
            <w:pPr>
              <w:jc w:val="center"/>
              <w:cnfStyle w:val="000000100000"/>
              <w:rPr>
                <w:rFonts w:ascii="Times New Roman" w:hAnsi="Times New Roman" w:cs="Times New Roman"/>
                <w:color w:val="002060"/>
                <w:sz w:val="24"/>
                <w:szCs w:val="24"/>
              </w:rPr>
            </w:pPr>
            <w:hyperlink r:id="rId35"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12</w:t>
            </w:r>
          </w:p>
        </w:tc>
        <w:tc>
          <w:tcPr>
            <w:tcW w:w="5040" w:type="dxa"/>
            <w:shd w:val="clear" w:color="auto" w:fill="auto"/>
          </w:tcPr>
          <w:p w:rsidR="00042854" w:rsidRPr="005316A6" w:rsidRDefault="00042854" w:rsidP="00D2394A">
            <w:pPr>
              <w:jc w:val="both"/>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notify special procedure for making payment of 35% as tax liability in first two month</w:t>
            </w:r>
          </w:p>
        </w:tc>
        <w:tc>
          <w:tcPr>
            <w:tcW w:w="2250" w:type="dxa"/>
            <w:shd w:val="clear" w:color="auto" w:fill="auto"/>
            <w:vAlign w:val="center"/>
          </w:tcPr>
          <w:p w:rsidR="00042854" w:rsidRPr="005316A6" w:rsidRDefault="00042854" w:rsidP="00D2394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85/2020-Central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000000"/>
              <w:rPr>
                <w:rFonts w:ascii="Times New Roman" w:hAnsi="Times New Roman" w:cs="Times New Roman"/>
                <w:sz w:val="24"/>
                <w:szCs w:val="24"/>
              </w:rPr>
            </w:pPr>
          </w:p>
          <w:p w:rsidR="00042854" w:rsidRPr="005316A6" w:rsidRDefault="007657BC" w:rsidP="00D2394A">
            <w:pPr>
              <w:jc w:val="center"/>
              <w:cnfStyle w:val="000000000000"/>
              <w:rPr>
                <w:rFonts w:ascii="Times New Roman" w:hAnsi="Times New Roman" w:cs="Times New Roman"/>
                <w:color w:val="002060"/>
                <w:sz w:val="24"/>
                <w:szCs w:val="24"/>
              </w:rPr>
            </w:pPr>
            <w:hyperlink r:id="rId36" w:history="1">
              <w:r w:rsidR="00042854" w:rsidRPr="005316A6">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13</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rescind Notification 76/2020-Central tax dated 15.08.2020</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86/2020-Central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100000"/>
              <w:rPr>
                <w:rFonts w:ascii="Times New Roman" w:hAnsi="Times New Roman" w:cs="Times New Roman"/>
                <w:sz w:val="24"/>
                <w:szCs w:val="24"/>
              </w:rPr>
            </w:pPr>
          </w:p>
          <w:p w:rsidR="00042854" w:rsidRPr="005316A6" w:rsidRDefault="007657BC" w:rsidP="00D2394A">
            <w:pPr>
              <w:jc w:val="center"/>
              <w:cnfStyle w:val="000000100000"/>
              <w:rPr>
                <w:rFonts w:ascii="Times New Roman" w:hAnsi="Times New Roman" w:cs="Times New Roman"/>
                <w:color w:val="002060"/>
                <w:sz w:val="24"/>
                <w:szCs w:val="24"/>
              </w:rPr>
            </w:pPr>
            <w:hyperlink r:id="rId37"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14</w:t>
            </w:r>
          </w:p>
        </w:tc>
        <w:tc>
          <w:tcPr>
            <w:tcW w:w="5040" w:type="dxa"/>
            <w:shd w:val="clear" w:color="auto" w:fill="auto"/>
          </w:tcPr>
          <w:p w:rsidR="00042854" w:rsidRPr="005316A6" w:rsidRDefault="00042854" w:rsidP="00D2394A">
            <w:pPr>
              <w:jc w:val="both"/>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extend the due date for furnishing of FORM ITC-04 for the period July- September 2020 till 30th November, 2020</w:t>
            </w:r>
          </w:p>
        </w:tc>
        <w:tc>
          <w:tcPr>
            <w:tcW w:w="2250" w:type="dxa"/>
            <w:shd w:val="clear" w:color="auto" w:fill="auto"/>
            <w:vAlign w:val="center"/>
          </w:tcPr>
          <w:p w:rsidR="00042854" w:rsidRPr="005316A6" w:rsidRDefault="00042854" w:rsidP="00D2394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87/2020-Central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000000"/>
              <w:rPr>
                <w:rFonts w:ascii="Times New Roman" w:hAnsi="Times New Roman" w:cs="Times New Roman"/>
                <w:sz w:val="24"/>
                <w:szCs w:val="24"/>
              </w:rPr>
            </w:pPr>
          </w:p>
          <w:p w:rsidR="00042854" w:rsidRPr="005316A6" w:rsidRDefault="007657BC" w:rsidP="00D2394A">
            <w:pPr>
              <w:jc w:val="center"/>
              <w:cnfStyle w:val="000000000000"/>
              <w:rPr>
                <w:rFonts w:ascii="Times New Roman" w:hAnsi="Times New Roman" w:cs="Times New Roman"/>
                <w:color w:val="002060"/>
                <w:sz w:val="24"/>
                <w:szCs w:val="24"/>
              </w:rPr>
            </w:pPr>
            <w:hyperlink r:id="rId38" w:history="1">
              <w:r w:rsidR="00042854" w:rsidRPr="005316A6">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15</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Seeks to implement e-invoicing for the taxpayers having aggregate turnover exceeding Rs. 100 Cr from 01st January 2021.</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88/2020-Central Tax dated 10.11.2020</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100000"/>
              <w:rPr>
                <w:rFonts w:ascii="Times New Roman" w:hAnsi="Times New Roman" w:cs="Times New Roman"/>
                <w:sz w:val="24"/>
                <w:szCs w:val="24"/>
              </w:rPr>
            </w:pPr>
          </w:p>
          <w:p w:rsidR="00042854" w:rsidRPr="005316A6" w:rsidRDefault="007657BC" w:rsidP="00D2394A">
            <w:pPr>
              <w:jc w:val="center"/>
              <w:cnfStyle w:val="000000100000"/>
              <w:rPr>
                <w:rFonts w:ascii="Times New Roman" w:hAnsi="Times New Roman" w:cs="Times New Roman"/>
                <w:color w:val="002060"/>
                <w:sz w:val="24"/>
                <w:szCs w:val="24"/>
              </w:rPr>
            </w:pPr>
            <w:hyperlink r:id="rId39"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16</w:t>
            </w:r>
          </w:p>
        </w:tc>
        <w:tc>
          <w:tcPr>
            <w:tcW w:w="5040" w:type="dxa"/>
            <w:shd w:val="clear" w:color="auto" w:fill="auto"/>
          </w:tcPr>
          <w:p w:rsidR="00042854" w:rsidRPr="005316A6" w:rsidRDefault="00042854" w:rsidP="00D2394A">
            <w:pPr>
              <w:jc w:val="both"/>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provisions relating to Quarterly Return Monthly Payment Scheme</w:t>
            </w:r>
          </w:p>
        </w:tc>
        <w:tc>
          <w:tcPr>
            <w:tcW w:w="2250" w:type="dxa"/>
            <w:shd w:val="clear" w:color="auto" w:fill="auto"/>
            <w:vAlign w:val="center"/>
          </w:tcPr>
          <w:p w:rsidR="00042854" w:rsidRPr="005316A6" w:rsidRDefault="00042854" w:rsidP="00D2394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CBEC-20/01/08/2020 -GST</w:t>
            </w:r>
          </w:p>
        </w:tc>
        <w:tc>
          <w:tcPr>
            <w:tcW w:w="1304" w:type="dxa"/>
            <w:tcBorders>
              <w:right w:val="single" w:sz="4" w:space="0" w:color="auto"/>
            </w:tcBorders>
            <w:shd w:val="clear" w:color="auto" w:fill="auto"/>
            <w:vAlign w:val="center"/>
          </w:tcPr>
          <w:p w:rsidR="00042854" w:rsidRPr="005316A6" w:rsidRDefault="00042854" w:rsidP="00D2394A">
            <w:pPr>
              <w:jc w:val="center"/>
              <w:cnfStyle w:val="000000000000"/>
              <w:rPr>
                <w:rFonts w:ascii="Times New Roman" w:hAnsi="Times New Roman" w:cs="Times New Roman"/>
                <w:sz w:val="24"/>
                <w:szCs w:val="24"/>
              </w:rPr>
            </w:pPr>
          </w:p>
          <w:p w:rsidR="00042854" w:rsidRPr="005316A6" w:rsidRDefault="007657BC" w:rsidP="00D2394A">
            <w:pPr>
              <w:jc w:val="center"/>
              <w:cnfStyle w:val="000000000000"/>
              <w:rPr>
                <w:rFonts w:ascii="Times New Roman" w:hAnsi="Times New Roman" w:cs="Times New Roman"/>
                <w:color w:val="002060"/>
                <w:sz w:val="24"/>
                <w:szCs w:val="24"/>
              </w:rPr>
            </w:pPr>
            <w:hyperlink r:id="rId40" w:history="1">
              <w:r w:rsidR="00042854" w:rsidRPr="005316A6">
                <w:rPr>
                  <w:rStyle w:val="Hyperlink"/>
                  <w:rFonts w:ascii="Times New Roman" w:hAnsi="Times New Roman" w:cs="Times New Roman"/>
                  <w:sz w:val="24"/>
                  <w:szCs w:val="24"/>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17</w:t>
            </w:r>
          </w:p>
        </w:tc>
        <w:tc>
          <w:tcPr>
            <w:tcW w:w="5040" w:type="dxa"/>
            <w:shd w:val="clear" w:color="auto" w:fill="auto"/>
          </w:tcPr>
          <w:p w:rsidR="00042854" w:rsidRPr="005316A6" w:rsidRDefault="00042854" w:rsidP="00D2394A">
            <w:pPr>
              <w:jc w:val="both"/>
              <w:cnfStyle w:val="000000100000"/>
              <w:rPr>
                <w:rFonts w:ascii="Times New Roman" w:hAnsi="Times New Roman" w:cs="Times New Roman"/>
                <w:color w:val="002060"/>
                <w:sz w:val="24"/>
                <w:szCs w:val="24"/>
              </w:rPr>
            </w:pPr>
            <w:r w:rsidRPr="008641CD">
              <w:rPr>
                <w:rFonts w:ascii="Times New Roman" w:hAnsi="Times New Roman" w:cs="Times New Roman"/>
                <w:color w:val="002060"/>
                <w:sz w:val="24"/>
                <w:szCs w:val="24"/>
              </w:rPr>
              <w:t>the Central Goods and Services Tax</w:t>
            </w:r>
            <w:r>
              <w:rPr>
                <w:rFonts w:ascii="Times New Roman" w:hAnsi="Times New Roman" w:cs="Times New Roman"/>
                <w:color w:val="002060"/>
                <w:sz w:val="24"/>
                <w:szCs w:val="24"/>
              </w:rPr>
              <w:t xml:space="preserve"> </w:t>
            </w:r>
            <w:r w:rsidRPr="008641CD">
              <w:rPr>
                <w:rFonts w:ascii="Times New Roman" w:hAnsi="Times New Roman" w:cs="Times New Roman"/>
                <w:color w:val="002060"/>
                <w:sz w:val="24"/>
                <w:szCs w:val="24"/>
              </w:rPr>
              <w:t>(Thirteenth Amendment) Rules, 2020</w:t>
            </w:r>
          </w:p>
        </w:tc>
        <w:tc>
          <w:tcPr>
            <w:tcW w:w="2250" w:type="dxa"/>
            <w:shd w:val="clear" w:color="auto" w:fill="auto"/>
            <w:vAlign w:val="center"/>
          </w:tcPr>
          <w:p w:rsidR="00042854" w:rsidRPr="005316A6" w:rsidRDefault="00042854" w:rsidP="00D2394A">
            <w:pPr>
              <w:pStyle w:val="NoSpacing"/>
              <w:jc w:val="center"/>
              <w:cnfStyle w:val="000000100000"/>
              <w:rPr>
                <w:rFonts w:ascii="Times New Roman" w:hAnsi="Times New Roman" w:cs="Times New Roman"/>
                <w:color w:val="002060"/>
                <w:sz w:val="24"/>
                <w:szCs w:val="24"/>
              </w:rPr>
            </w:pPr>
            <w:r w:rsidRPr="008641CD">
              <w:rPr>
                <w:rFonts w:ascii="Times New Roman" w:hAnsi="Times New Roman" w:cs="Times New Roman"/>
                <w:color w:val="002060"/>
                <w:sz w:val="24"/>
                <w:szCs w:val="24"/>
              </w:rPr>
              <w:t>No. 82/2020–Central Tax</w:t>
            </w:r>
          </w:p>
        </w:tc>
        <w:tc>
          <w:tcPr>
            <w:tcW w:w="1304" w:type="dxa"/>
            <w:tcBorders>
              <w:right w:val="single" w:sz="4" w:space="0" w:color="auto"/>
            </w:tcBorders>
            <w:shd w:val="clear" w:color="auto" w:fill="auto"/>
            <w:vAlign w:val="center"/>
          </w:tcPr>
          <w:p w:rsidR="00042854" w:rsidRPr="005316A6" w:rsidRDefault="007657BC" w:rsidP="00D2394A">
            <w:pPr>
              <w:jc w:val="center"/>
              <w:cnfStyle w:val="000000100000"/>
              <w:rPr>
                <w:rFonts w:ascii="Times New Roman" w:hAnsi="Times New Roman" w:cs="Times New Roman"/>
                <w:sz w:val="24"/>
                <w:szCs w:val="24"/>
              </w:rPr>
            </w:pPr>
            <w:hyperlink r:id="rId41" w:history="1">
              <w:r w:rsidR="00042854" w:rsidRPr="005316A6">
                <w:rPr>
                  <w:rStyle w:val="Hyperlink"/>
                  <w:rFonts w:ascii="Times New Roman" w:hAnsi="Times New Roman" w:cs="Times New Roman"/>
                  <w:sz w:val="24"/>
                  <w:szCs w:val="24"/>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18</w:t>
            </w:r>
          </w:p>
        </w:tc>
        <w:tc>
          <w:tcPr>
            <w:tcW w:w="5040" w:type="dxa"/>
            <w:shd w:val="clear" w:color="auto" w:fill="auto"/>
          </w:tcPr>
          <w:p w:rsidR="00042854" w:rsidRPr="00EA06AB" w:rsidRDefault="00042854" w:rsidP="00D2394A">
            <w:pPr>
              <w:jc w:val="both"/>
              <w:cnfStyle w:val="000000000000"/>
              <w:rPr>
                <w:rFonts w:ascii="Times New Roman" w:hAnsi="Times New Roman" w:cs="Times New Roman"/>
                <w:color w:val="002060"/>
              </w:rPr>
            </w:pPr>
            <w:r w:rsidRPr="00D7254C">
              <w:rPr>
                <w:rFonts w:ascii="Times New Roman" w:hAnsi="Times New Roman" w:cs="Times New Roman"/>
                <w:color w:val="002060"/>
              </w:rPr>
              <w:t>Online filing of application (Form GST EWB 05) by the taxpayer for un-blocking of E-Way Bill (EWB) generation facility</w:t>
            </w:r>
          </w:p>
        </w:tc>
        <w:tc>
          <w:tcPr>
            <w:tcW w:w="2250" w:type="dxa"/>
            <w:shd w:val="clear" w:color="auto" w:fill="auto"/>
            <w:vAlign w:val="center"/>
          </w:tcPr>
          <w:p w:rsidR="00042854" w:rsidRPr="00EA06AB" w:rsidRDefault="00042854" w:rsidP="00D2394A">
            <w:pPr>
              <w:pStyle w:val="NoSpacing"/>
              <w:jc w:val="both"/>
              <w:cnfStyle w:val="000000000000"/>
              <w:rPr>
                <w:rFonts w:ascii="Times New Roman" w:hAnsi="Times New Roman" w:cs="Times New Roman"/>
                <w:color w:val="002060"/>
              </w:rPr>
            </w:pPr>
            <w:r w:rsidRPr="00D7254C">
              <w:rPr>
                <w:rFonts w:ascii="Times New Roman" w:hAnsi="Times New Roman" w:cs="Times New Roman"/>
                <w:color w:val="002060"/>
              </w:rPr>
              <w:t>GSTN Update 4</w:t>
            </w:r>
            <w:r>
              <w:rPr>
                <w:rFonts w:ascii="Times New Roman" w:hAnsi="Times New Roman" w:cs="Times New Roman"/>
                <w:color w:val="002060"/>
              </w:rPr>
              <w:t>20</w:t>
            </w:r>
          </w:p>
        </w:tc>
        <w:tc>
          <w:tcPr>
            <w:tcW w:w="1304" w:type="dxa"/>
            <w:tcBorders>
              <w:right w:val="single" w:sz="4" w:space="0" w:color="auto"/>
            </w:tcBorders>
            <w:shd w:val="clear" w:color="auto" w:fill="auto"/>
            <w:vAlign w:val="center"/>
          </w:tcPr>
          <w:p w:rsidR="00042854" w:rsidRPr="00EA06AB" w:rsidRDefault="00042854" w:rsidP="00D2394A">
            <w:pPr>
              <w:jc w:val="center"/>
              <w:cnfStyle w:val="000000000000"/>
              <w:rPr>
                <w:rFonts w:ascii="Times New Roman" w:hAnsi="Times New Roman" w:cs="Times New Roman"/>
              </w:rPr>
            </w:pPr>
            <w:r w:rsidRPr="00EA06AB">
              <w:rPr>
                <w:rFonts w:ascii="Times New Roman" w:hAnsi="Times New Roman" w:cs="Times New Roman"/>
              </w:rPr>
              <w:t>`</w:t>
            </w:r>
            <w:hyperlink r:id="rId42" w:history="1">
              <w:r w:rsidRPr="00EA06AB">
                <w:rPr>
                  <w:rStyle w:val="Hyperlink"/>
                  <w:rFonts w:ascii="Times New Roman" w:hAnsi="Times New Roman" w:cs="Times New Roman"/>
                </w:rPr>
                <w:t>LINK</w:t>
              </w:r>
            </w:hyperlink>
          </w:p>
        </w:tc>
      </w:tr>
      <w:tr w:rsidR="00042854" w:rsidRPr="00EA06AB" w:rsidTr="00D2394A">
        <w:trPr>
          <w:cnfStyle w:val="000000100000"/>
        </w:trPr>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19</w:t>
            </w:r>
          </w:p>
        </w:tc>
        <w:tc>
          <w:tcPr>
            <w:tcW w:w="5040" w:type="dxa"/>
            <w:shd w:val="clear" w:color="auto" w:fill="auto"/>
          </w:tcPr>
          <w:p w:rsidR="00042854" w:rsidRPr="00EA06AB" w:rsidRDefault="00042854" w:rsidP="00D2394A">
            <w:pPr>
              <w:jc w:val="both"/>
              <w:cnfStyle w:val="000000100000"/>
              <w:rPr>
                <w:rFonts w:ascii="Times New Roman" w:hAnsi="Times New Roman" w:cs="Times New Roman"/>
                <w:color w:val="002060"/>
              </w:rPr>
            </w:pPr>
            <w:r w:rsidRPr="00D7254C">
              <w:rPr>
                <w:rFonts w:ascii="Times New Roman" w:hAnsi="Times New Roman" w:cs="Times New Roman"/>
                <w:color w:val="002060"/>
              </w:rPr>
              <w:t>Update on auto-population of e-invoice details into GSTR-1</w:t>
            </w:r>
          </w:p>
        </w:tc>
        <w:tc>
          <w:tcPr>
            <w:tcW w:w="2250" w:type="dxa"/>
            <w:shd w:val="clear" w:color="auto" w:fill="auto"/>
            <w:vAlign w:val="center"/>
          </w:tcPr>
          <w:p w:rsidR="00042854" w:rsidRPr="00EA06AB" w:rsidRDefault="00042854" w:rsidP="00D2394A">
            <w:pPr>
              <w:pStyle w:val="NoSpacing"/>
              <w:jc w:val="both"/>
              <w:cnfStyle w:val="000000100000"/>
              <w:rPr>
                <w:rFonts w:ascii="Times New Roman" w:hAnsi="Times New Roman" w:cs="Times New Roman"/>
                <w:color w:val="002060"/>
              </w:rPr>
            </w:pPr>
            <w:r w:rsidRPr="00D7254C">
              <w:rPr>
                <w:rFonts w:ascii="Times New Roman" w:hAnsi="Times New Roman" w:cs="Times New Roman"/>
                <w:color w:val="002060"/>
              </w:rPr>
              <w:t>GSTN Update 4</w:t>
            </w:r>
            <w:r>
              <w:rPr>
                <w:rFonts w:ascii="Times New Roman" w:hAnsi="Times New Roman" w:cs="Times New Roman"/>
                <w:color w:val="002060"/>
              </w:rPr>
              <w:t>21</w:t>
            </w:r>
          </w:p>
        </w:tc>
        <w:tc>
          <w:tcPr>
            <w:tcW w:w="1304" w:type="dxa"/>
            <w:tcBorders>
              <w:right w:val="single" w:sz="4" w:space="0" w:color="auto"/>
            </w:tcBorders>
            <w:shd w:val="clear" w:color="auto" w:fill="auto"/>
            <w:vAlign w:val="center"/>
          </w:tcPr>
          <w:p w:rsidR="00042854" w:rsidRPr="00EA06AB" w:rsidRDefault="00042854" w:rsidP="00D2394A">
            <w:pPr>
              <w:jc w:val="center"/>
              <w:cnfStyle w:val="000000100000"/>
              <w:rPr>
                <w:rFonts w:ascii="Times New Roman" w:hAnsi="Times New Roman" w:cs="Times New Roman"/>
              </w:rPr>
            </w:pPr>
            <w:r w:rsidRPr="00EA06AB">
              <w:rPr>
                <w:rFonts w:ascii="Times New Roman" w:hAnsi="Times New Roman" w:cs="Times New Roman"/>
              </w:rPr>
              <w:t>`</w:t>
            </w:r>
            <w:hyperlink r:id="rId43" w:history="1">
              <w:r w:rsidRPr="00EA06AB">
                <w:rPr>
                  <w:rStyle w:val="Hyperlink"/>
                  <w:rFonts w:ascii="Times New Roman" w:hAnsi="Times New Roman" w:cs="Times New Roman"/>
                </w:rPr>
                <w:t>LINK</w:t>
              </w:r>
            </w:hyperlink>
          </w:p>
        </w:tc>
      </w:tr>
      <w:tr w:rsidR="00042854" w:rsidRPr="00EA06AB" w:rsidTr="00D2394A">
        <w:tc>
          <w:tcPr>
            <w:cnfStyle w:val="001000000000"/>
            <w:tcW w:w="648" w:type="dxa"/>
            <w:tcBorders>
              <w:left w:val="single" w:sz="4" w:space="0" w:color="auto"/>
            </w:tcBorders>
            <w:shd w:val="clear" w:color="auto" w:fill="auto"/>
          </w:tcPr>
          <w:p w:rsidR="00042854" w:rsidRPr="00EA06AB" w:rsidRDefault="00042854" w:rsidP="00D2394A">
            <w:pPr>
              <w:jc w:val="both"/>
              <w:rPr>
                <w:rFonts w:ascii="Times New Roman" w:hAnsi="Times New Roman" w:cs="Times New Roman"/>
                <w:b w:val="0"/>
                <w:color w:val="002060"/>
              </w:rPr>
            </w:pPr>
            <w:r w:rsidRPr="00EA06AB">
              <w:rPr>
                <w:rFonts w:ascii="Times New Roman" w:hAnsi="Times New Roman" w:cs="Times New Roman"/>
                <w:b w:val="0"/>
                <w:color w:val="002060"/>
              </w:rPr>
              <w:t>20</w:t>
            </w:r>
          </w:p>
        </w:tc>
        <w:tc>
          <w:tcPr>
            <w:tcW w:w="5040" w:type="dxa"/>
            <w:shd w:val="clear" w:color="auto" w:fill="auto"/>
          </w:tcPr>
          <w:p w:rsidR="00042854" w:rsidRPr="00EA06AB" w:rsidRDefault="00042854" w:rsidP="00D2394A">
            <w:pPr>
              <w:jc w:val="both"/>
              <w:cnfStyle w:val="000000000000"/>
              <w:rPr>
                <w:rFonts w:ascii="Times New Roman" w:hAnsi="Times New Roman" w:cs="Times New Roman"/>
                <w:color w:val="002060"/>
              </w:rPr>
            </w:pPr>
            <w:r w:rsidRPr="008E6B65">
              <w:rPr>
                <w:rFonts w:ascii="Times New Roman" w:hAnsi="Times New Roman" w:cs="Times New Roman"/>
                <w:color w:val="002060"/>
              </w:rPr>
              <w:t>Seeks to waive penalty payable for noncompliance of the provisions of notification No.14/2020 – Central Tax, dated the 21st March, 2020.</w:t>
            </w:r>
          </w:p>
        </w:tc>
        <w:tc>
          <w:tcPr>
            <w:tcW w:w="2250" w:type="dxa"/>
            <w:shd w:val="clear" w:color="auto" w:fill="auto"/>
            <w:vAlign w:val="center"/>
          </w:tcPr>
          <w:p w:rsidR="00042854" w:rsidRPr="00EA06AB" w:rsidRDefault="00042854" w:rsidP="00D2394A">
            <w:pPr>
              <w:pStyle w:val="NoSpacing"/>
              <w:jc w:val="both"/>
              <w:cnfStyle w:val="000000000000"/>
              <w:rPr>
                <w:rFonts w:ascii="Times New Roman" w:hAnsi="Times New Roman" w:cs="Times New Roman"/>
                <w:color w:val="002060"/>
              </w:rPr>
            </w:pPr>
            <w:r w:rsidRPr="008E6B65">
              <w:rPr>
                <w:rFonts w:ascii="Times New Roman" w:hAnsi="Times New Roman" w:cs="Times New Roman"/>
                <w:color w:val="002060"/>
              </w:rPr>
              <w:t>89/2020-Central Tax dated 29.11.2020</w:t>
            </w:r>
            <w:r w:rsidRPr="008E6B65">
              <w:rPr>
                <w:rFonts w:ascii="Times New Roman" w:hAnsi="Times New Roman" w:cs="Times New Roman"/>
                <w:color w:val="002060"/>
              </w:rPr>
              <w:tab/>
            </w:r>
          </w:p>
        </w:tc>
        <w:tc>
          <w:tcPr>
            <w:tcW w:w="1304" w:type="dxa"/>
            <w:tcBorders>
              <w:right w:val="single" w:sz="4" w:space="0" w:color="auto"/>
            </w:tcBorders>
            <w:shd w:val="clear" w:color="auto" w:fill="auto"/>
            <w:vAlign w:val="center"/>
          </w:tcPr>
          <w:p w:rsidR="00042854" w:rsidRPr="00EA06AB" w:rsidRDefault="007657BC" w:rsidP="00D2394A">
            <w:pPr>
              <w:jc w:val="center"/>
              <w:cnfStyle w:val="000000000000"/>
              <w:rPr>
                <w:rFonts w:ascii="Times New Roman" w:hAnsi="Times New Roman" w:cs="Times New Roman"/>
              </w:rPr>
            </w:pPr>
            <w:hyperlink r:id="rId44" w:history="1">
              <w:r w:rsidR="00042854" w:rsidRPr="00EA06AB">
                <w:rPr>
                  <w:rStyle w:val="Hyperlink"/>
                  <w:rFonts w:ascii="Times New Roman" w:hAnsi="Times New Roman" w:cs="Times New Roman"/>
                </w:rPr>
                <w:t>LINK</w:t>
              </w:r>
            </w:hyperlink>
          </w:p>
        </w:tc>
      </w:tr>
    </w:tbl>
    <w:p w:rsidR="00D2394A" w:rsidRPr="00D2394A" w:rsidRDefault="00D2394A">
      <w:pPr>
        <w:rPr>
          <w:rFonts w:ascii="Palatino Linotype" w:hAnsi="Palatino Linotype"/>
          <w:b/>
          <w:color w:val="C00000"/>
          <w:sz w:val="18"/>
          <w:szCs w:val="24"/>
          <w:u w:val="single"/>
        </w:rPr>
      </w:pPr>
    </w:p>
    <w:p w:rsidR="00D2394A" w:rsidRPr="00D2394A" w:rsidRDefault="00D2394A" w:rsidP="00D2394A">
      <w:pPr>
        <w:shd w:val="clear" w:color="auto" w:fill="FFFFCC"/>
        <w:spacing w:after="0" w:line="240" w:lineRule="auto"/>
        <w:jc w:val="both"/>
        <w:rPr>
          <w:rFonts w:ascii="Times New Roman" w:hAnsi="Times New Roman" w:cs="Times New Roman"/>
          <w:b/>
          <w:caps/>
          <w:color w:val="C00000"/>
          <w:sz w:val="28"/>
          <w:szCs w:val="24"/>
          <w:u w:val="single"/>
        </w:rPr>
      </w:pPr>
      <w:r w:rsidRPr="00D2394A">
        <w:rPr>
          <w:rFonts w:ascii="Times New Roman" w:hAnsi="Times New Roman" w:cs="Times New Roman"/>
          <w:b/>
          <w:caps/>
          <w:color w:val="C00000"/>
          <w:sz w:val="28"/>
          <w:szCs w:val="24"/>
          <w:u w:val="single"/>
        </w:rPr>
        <w:t>3. Compliance Requirement UNDER Companies Act, 2013 and Rules made thereunder;</w:t>
      </w:r>
    </w:p>
    <w:p w:rsidR="00D2394A" w:rsidRPr="00EA06AB" w:rsidRDefault="00D2394A" w:rsidP="00D2394A">
      <w:pPr>
        <w:spacing w:after="0" w:line="240" w:lineRule="auto"/>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tblPr>
      <w:tblGrid>
        <w:gridCol w:w="1526"/>
        <w:gridCol w:w="1701"/>
        <w:gridCol w:w="4111"/>
        <w:gridCol w:w="2018"/>
      </w:tblGrid>
      <w:tr w:rsidR="00D2394A" w:rsidRPr="00EA06AB" w:rsidTr="00D2394A">
        <w:tc>
          <w:tcPr>
            <w:tcW w:w="1526" w:type="dxa"/>
          </w:tcPr>
          <w:p w:rsidR="00D2394A" w:rsidRPr="00EA06AB" w:rsidRDefault="00D2394A" w:rsidP="00D2394A">
            <w:pPr>
              <w:jc w:val="center"/>
              <w:rPr>
                <w:rFonts w:ascii="Times New Roman" w:hAnsi="Times New Roman" w:cs="Times New Roman"/>
                <w:b/>
                <w:color w:val="002060"/>
                <w:sz w:val="24"/>
                <w:szCs w:val="24"/>
              </w:rPr>
            </w:pPr>
          </w:p>
          <w:p w:rsidR="00D2394A" w:rsidRPr="00EA06AB" w:rsidRDefault="00D2394A" w:rsidP="00D2394A">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D2394A" w:rsidRPr="00EA06AB" w:rsidRDefault="00D2394A" w:rsidP="00D2394A">
            <w:pPr>
              <w:jc w:val="center"/>
              <w:rPr>
                <w:rFonts w:ascii="Times New Roman" w:hAnsi="Times New Roman" w:cs="Times New Roman"/>
                <w:b/>
                <w:color w:val="002060"/>
                <w:sz w:val="24"/>
                <w:szCs w:val="24"/>
              </w:rPr>
            </w:pPr>
          </w:p>
        </w:tc>
        <w:tc>
          <w:tcPr>
            <w:tcW w:w="1701" w:type="dxa"/>
          </w:tcPr>
          <w:p w:rsidR="00D2394A" w:rsidRPr="00EA06AB" w:rsidRDefault="00D2394A" w:rsidP="00D2394A">
            <w:pPr>
              <w:jc w:val="center"/>
              <w:rPr>
                <w:rFonts w:ascii="Times New Roman" w:hAnsi="Times New Roman" w:cs="Times New Roman"/>
                <w:b/>
                <w:color w:val="002060"/>
                <w:sz w:val="24"/>
                <w:szCs w:val="24"/>
              </w:rPr>
            </w:pPr>
          </w:p>
          <w:p w:rsidR="00D2394A" w:rsidRPr="00EA06AB" w:rsidRDefault="00D2394A" w:rsidP="00D2394A">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D2394A" w:rsidRPr="00EA06AB" w:rsidRDefault="00D2394A" w:rsidP="00D2394A">
            <w:pPr>
              <w:jc w:val="center"/>
              <w:rPr>
                <w:rFonts w:ascii="Times New Roman" w:hAnsi="Times New Roman" w:cs="Times New Roman"/>
                <w:b/>
                <w:caps/>
                <w:color w:val="002060"/>
                <w:sz w:val="24"/>
                <w:szCs w:val="24"/>
              </w:rPr>
            </w:pPr>
          </w:p>
          <w:p w:rsidR="00D2394A" w:rsidRPr="00EA06AB" w:rsidRDefault="00D2394A" w:rsidP="00D2394A">
            <w:pPr>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D2394A" w:rsidRPr="00EA06AB" w:rsidRDefault="00D2394A" w:rsidP="00D2394A">
            <w:pPr>
              <w:jc w:val="center"/>
              <w:rPr>
                <w:rFonts w:ascii="Times New Roman" w:hAnsi="Times New Roman" w:cs="Times New Roman"/>
                <w:b/>
                <w:color w:val="002060"/>
                <w:sz w:val="24"/>
                <w:szCs w:val="24"/>
              </w:rPr>
            </w:pPr>
          </w:p>
          <w:p w:rsidR="00D2394A" w:rsidRPr="00EA06AB" w:rsidRDefault="00D2394A" w:rsidP="00D2394A">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D2394A" w:rsidRPr="00EA06AB" w:rsidTr="00D2394A">
        <w:tc>
          <w:tcPr>
            <w:tcW w:w="1526" w:type="dxa"/>
            <w:vAlign w:val="center"/>
          </w:tcPr>
          <w:p w:rsidR="00D2394A" w:rsidRPr="00EA06AB" w:rsidRDefault="00D2394A" w:rsidP="00D2394A">
            <w:pPr>
              <w:jc w:val="center"/>
              <w:rPr>
                <w:rFonts w:ascii="Times New Roman" w:hAnsi="Times New Roman" w:cs="Times New Roman"/>
                <w:color w:val="002060"/>
                <w:sz w:val="24"/>
                <w:szCs w:val="24"/>
              </w:rPr>
            </w:pPr>
          </w:p>
          <w:p w:rsidR="00D2394A" w:rsidRPr="00EA06AB" w:rsidRDefault="00D2394A" w:rsidP="00D2394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2394A" w:rsidRPr="00EA06AB" w:rsidRDefault="00D2394A" w:rsidP="00D2394A">
            <w:pPr>
              <w:jc w:val="center"/>
              <w:rPr>
                <w:rFonts w:ascii="Times New Roman" w:hAnsi="Times New Roman" w:cs="Times New Roman"/>
                <w:caps/>
                <w:color w:val="002060"/>
                <w:sz w:val="24"/>
                <w:szCs w:val="24"/>
              </w:rPr>
            </w:pPr>
          </w:p>
        </w:tc>
        <w:tc>
          <w:tcPr>
            <w:tcW w:w="1701" w:type="dxa"/>
            <w:vAlign w:val="center"/>
          </w:tcPr>
          <w:p w:rsidR="00D2394A" w:rsidRPr="00EA06AB" w:rsidRDefault="00D2394A" w:rsidP="00D2394A">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Within 180 Days From The Date Of Incorporation </w:t>
            </w:r>
            <w:r w:rsidRPr="00EA06AB">
              <w:rPr>
                <w:rFonts w:ascii="Times New Roman" w:hAnsi="Times New Roman" w:cs="Times New Roman"/>
                <w:color w:val="002060"/>
                <w:sz w:val="24"/>
                <w:szCs w:val="24"/>
              </w:rPr>
              <w:lastRenderedPageBreak/>
              <w:t>Of The Company + An additional time of 6 more months shall be allowed by MCA</w:t>
            </w:r>
          </w:p>
          <w:p w:rsidR="00D2394A" w:rsidRPr="00EA06AB" w:rsidRDefault="00D2394A" w:rsidP="00D2394A">
            <w:pPr>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(6+6 months)</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w:t>
            </w:r>
            <w:r w:rsidRPr="00EA06AB">
              <w:rPr>
                <w:rFonts w:ascii="Times New Roman" w:eastAsia="Times New Roman" w:hAnsi="Times New Roman" w:cs="Times New Roman"/>
                <w:color w:val="002060"/>
                <w:sz w:val="24"/>
                <w:szCs w:val="24"/>
                <w:lang w:val="en-US" w:eastAsia="en-IN"/>
              </w:rPr>
              <w:lastRenderedPageBreak/>
              <w:t xml:space="preserve">(Amendment)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p>
          <w:p w:rsidR="00D2394A" w:rsidRPr="00EA06AB" w:rsidRDefault="007657BC" w:rsidP="00D2394A">
            <w:pPr>
              <w:jc w:val="both"/>
              <w:rPr>
                <w:rFonts w:ascii="Times New Roman" w:hAnsi="Times New Roman" w:cs="Times New Roman"/>
                <w:color w:val="002060"/>
                <w:sz w:val="24"/>
                <w:szCs w:val="24"/>
              </w:rPr>
            </w:pPr>
            <w:hyperlink r:id="rId45" w:history="1">
              <w:r w:rsidR="00D2394A" w:rsidRPr="00EA06AB">
                <w:rPr>
                  <w:rStyle w:val="Hyperlink"/>
                  <w:rFonts w:ascii="Times New Roman" w:hAnsi="Times New Roman" w:cs="Times New Roman"/>
                  <w:sz w:val="24"/>
                  <w:szCs w:val="24"/>
                </w:rPr>
                <w:t>CLICK HERE</w:t>
              </w:r>
            </w:hyperlink>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MCA E- Form INC 20A</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(one time compliance)</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p>
          <w:p w:rsidR="00D2394A" w:rsidRPr="00EA06AB" w:rsidRDefault="00D2394A" w:rsidP="00D2394A">
            <w:pPr>
              <w:jc w:val="center"/>
              <w:rPr>
                <w:rFonts w:ascii="Times New Roman" w:eastAsia="Times New Roman" w:hAnsi="Times New Roman" w:cs="Times New Roman"/>
                <w:b/>
                <w:color w:val="002060"/>
                <w:sz w:val="24"/>
                <w:szCs w:val="24"/>
                <w:lang w:eastAsia="en-IN"/>
              </w:rPr>
            </w:pPr>
            <w:r w:rsidRPr="00EA06AB">
              <w:rPr>
                <w:rFonts w:ascii="Times New Roman" w:eastAsia="Times New Roman" w:hAnsi="Times New Roman" w:cs="Times New Roman"/>
                <w:b/>
                <w:color w:val="002060"/>
                <w:sz w:val="24"/>
                <w:szCs w:val="24"/>
                <w:lang w:val="en-US" w:eastAsia="en-IN"/>
              </w:rPr>
              <w:t>(also covered under CFSS, 2020)</w:t>
            </w:r>
          </w:p>
        </w:tc>
      </w:tr>
      <w:tr w:rsidR="00D2394A" w:rsidRPr="00EA06AB" w:rsidTr="00D2394A">
        <w:tc>
          <w:tcPr>
            <w:tcW w:w="1526" w:type="dxa"/>
            <w:vAlign w:val="center"/>
          </w:tcPr>
          <w:p w:rsidR="00D2394A" w:rsidRPr="00EA06AB" w:rsidRDefault="00D2394A" w:rsidP="00D2394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D2394A" w:rsidRPr="00EA06AB" w:rsidRDefault="00D2394A" w:rsidP="00D2394A">
            <w:pPr>
              <w:jc w:val="center"/>
              <w:rPr>
                <w:rFonts w:ascii="Times New Roman" w:hAnsi="Times New Roman" w:cs="Times New Roman"/>
                <w:color w:val="002060"/>
                <w:sz w:val="24"/>
                <w:szCs w:val="24"/>
              </w:rPr>
            </w:pPr>
          </w:p>
        </w:tc>
        <w:tc>
          <w:tcPr>
            <w:tcW w:w="1701" w:type="dxa"/>
            <w:vAlign w:val="center"/>
          </w:tcPr>
          <w:p w:rsidR="00D2394A" w:rsidRPr="00EA06AB" w:rsidRDefault="00D2394A" w:rsidP="00D2394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D2394A" w:rsidRPr="00EA06AB" w:rsidRDefault="00D2394A" w:rsidP="00D2394A">
            <w:pPr>
              <w:rPr>
                <w:rFonts w:ascii="Times New Roman" w:hAnsi="Times New Roman" w:cs="Times New Roman"/>
                <w:color w:val="002060"/>
                <w:sz w:val="24"/>
                <w:szCs w:val="24"/>
              </w:rPr>
            </w:pPr>
          </w:p>
          <w:p w:rsidR="00D2394A" w:rsidRPr="00EA06AB" w:rsidRDefault="00D2394A" w:rsidP="00D2394A">
            <w:pPr>
              <w:rPr>
                <w:rFonts w:ascii="Times New Roman" w:hAnsi="Times New Roman" w:cs="Times New Roman"/>
                <w:b/>
                <w:color w:val="002060"/>
                <w:sz w:val="24"/>
                <w:szCs w:val="24"/>
              </w:rPr>
            </w:pP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D2394A" w:rsidRPr="00EA06AB" w:rsidRDefault="007657BC" w:rsidP="00D2394A">
            <w:pPr>
              <w:jc w:val="both"/>
              <w:rPr>
                <w:rFonts w:ascii="Times New Roman" w:eastAsia="Times New Roman" w:hAnsi="Times New Roman" w:cs="Times New Roman"/>
                <w:color w:val="002060"/>
                <w:sz w:val="24"/>
                <w:szCs w:val="24"/>
                <w:lang w:val="en-US" w:eastAsia="en-IN"/>
              </w:rPr>
            </w:pPr>
            <w:hyperlink r:id="rId46" w:history="1">
              <w:r w:rsidR="00D2394A" w:rsidRPr="00EA06AB">
                <w:rPr>
                  <w:rStyle w:val="Hyperlink"/>
                  <w:rFonts w:ascii="Times New Roman" w:eastAsia="Times New Roman" w:hAnsi="Times New Roman" w:cs="Times New Roman"/>
                  <w:color w:val="002060"/>
                  <w:sz w:val="24"/>
                  <w:szCs w:val="24"/>
                  <w:lang w:val="en-US" w:eastAsia="en-IN"/>
                </w:rPr>
                <w:t>http://www.mca.gov.in/Ministry/pdf/CompaniesOwnersAmendmentRules_08020219.pdf</w:t>
              </w:r>
            </w:hyperlink>
            <w:r w:rsidR="00D2394A" w:rsidRPr="00EA06AB">
              <w:rPr>
                <w:rFonts w:ascii="Times New Roman" w:eastAsia="Times New Roman" w:hAnsi="Times New Roman" w:cs="Times New Roman"/>
                <w:color w:val="002060"/>
                <w:sz w:val="24"/>
                <w:szCs w:val="24"/>
                <w:lang w:val="en-US" w:eastAsia="en-IN"/>
              </w:rPr>
              <w:t xml:space="preserve"> </w:t>
            </w:r>
          </w:p>
          <w:p w:rsidR="00D2394A" w:rsidRPr="00EA06AB" w:rsidRDefault="00D2394A" w:rsidP="00D2394A">
            <w:pPr>
              <w:pStyle w:val="NoSpacing"/>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D2394A" w:rsidRPr="00EA06AB" w:rsidRDefault="00D2394A" w:rsidP="00D2394A">
            <w:pPr>
              <w:pStyle w:val="NoSpacing"/>
              <w:jc w:val="both"/>
              <w:rPr>
                <w:rFonts w:ascii="Times New Roman" w:hAnsi="Times New Roman" w:cs="Times New Roman"/>
                <w:color w:val="002060"/>
                <w:sz w:val="24"/>
                <w:szCs w:val="24"/>
                <w:lang w:val="en-US" w:eastAsia="en-IN"/>
              </w:rPr>
            </w:pPr>
          </w:p>
          <w:p w:rsidR="00D2394A" w:rsidRPr="00EA06AB" w:rsidRDefault="00D2394A" w:rsidP="00D2394A">
            <w:pPr>
              <w:pStyle w:val="NoSpacing"/>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D2394A" w:rsidRPr="00EA06AB" w:rsidRDefault="00D2394A" w:rsidP="00D2394A">
            <w:pPr>
              <w:pStyle w:val="NoSpacing"/>
              <w:jc w:val="both"/>
              <w:rPr>
                <w:rFonts w:ascii="Times New Roman" w:eastAsia="Times New Roman" w:hAnsi="Times New Roman" w:cs="Times New Roman"/>
                <w:color w:val="002060"/>
                <w:sz w:val="24"/>
                <w:szCs w:val="24"/>
                <w:lang w:val="en-US" w:eastAsia="en-IN"/>
              </w:rPr>
            </w:pPr>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D2394A" w:rsidRPr="00EA06AB" w:rsidRDefault="007657BC" w:rsidP="00D2394A">
            <w:pPr>
              <w:jc w:val="center"/>
              <w:rPr>
                <w:rFonts w:ascii="Times New Roman" w:eastAsia="Times New Roman" w:hAnsi="Times New Roman" w:cs="Times New Roman"/>
                <w:b/>
                <w:color w:val="002060"/>
                <w:sz w:val="24"/>
                <w:szCs w:val="24"/>
                <w:lang w:val="en-US" w:eastAsia="en-IN"/>
              </w:rPr>
            </w:pPr>
            <w:hyperlink r:id="rId47" w:history="1">
              <w:r w:rsidR="00D2394A" w:rsidRPr="00EA06AB">
                <w:rPr>
                  <w:rStyle w:val="Hyperlink"/>
                  <w:rFonts w:ascii="Times New Roman" w:eastAsia="Times New Roman" w:hAnsi="Times New Roman" w:cs="Times New Roman"/>
                  <w:b/>
                  <w:sz w:val="24"/>
                  <w:szCs w:val="24"/>
                  <w:lang w:val="en-US" w:eastAsia="en-IN"/>
                </w:rPr>
                <w:t>LINK</w:t>
              </w:r>
            </w:hyperlink>
          </w:p>
        </w:tc>
      </w:tr>
      <w:tr w:rsidR="00D2394A" w:rsidRPr="00EA06AB" w:rsidTr="00D2394A">
        <w:tc>
          <w:tcPr>
            <w:tcW w:w="1526" w:type="dxa"/>
            <w:vAlign w:val="center"/>
          </w:tcPr>
          <w:p w:rsidR="00D2394A" w:rsidRPr="00EA06AB" w:rsidRDefault="00D2394A" w:rsidP="00D2394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2394A" w:rsidRPr="00EA06AB" w:rsidRDefault="00D2394A" w:rsidP="00D2394A">
            <w:pPr>
              <w:jc w:val="center"/>
              <w:rPr>
                <w:rFonts w:ascii="Times New Roman" w:hAnsi="Times New Roman" w:cs="Times New Roman"/>
                <w:color w:val="002060"/>
                <w:sz w:val="24"/>
                <w:szCs w:val="24"/>
              </w:rPr>
            </w:pPr>
          </w:p>
        </w:tc>
        <w:tc>
          <w:tcPr>
            <w:tcW w:w="1701" w:type="dxa"/>
            <w:vAlign w:val="center"/>
          </w:tcPr>
          <w:p w:rsidR="00D2394A" w:rsidRPr="00D2394A" w:rsidRDefault="00D2394A" w:rsidP="00D2394A">
            <w:pPr>
              <w:jc w:val="center"/>
              <w:rPr>
                <w:rFonts w:ascii="Times New Roman" w:hAnsi="Times New Roman" w:cs="Times New Roman"/>
                <w:b/>
                <w:bCs/>
                <w:color w:val="002060"/>
                <w:szCs w:val="24"/>
              </w:rPr>
            </w:pPr>
            <w:r w:rsidRPr="00D2394A">
              <w:rPr>
                <w:rFonts w:ascii="Times New Roman" w:hAnsi="Times New Roman" w:cs="Times New Roman"/>
                <w:b/>
                <w:bCs/>
                <w:color w:val="002060"/>
                <w:szCs w:val="24"/>
              </w:rPr>
              <w:t>31.12.2020</w:t>
            </w:r>
          </w:p>
          <w:p w:rsidR="00D2394A" w:rsidRPr="00D2394A" w:rsidRDefault="00D2394A" w:rsidP="00D2394A">
            <w:pPr>
              <w:jc w:val="center"/>
              <w:rPr>
                <w:rFonts w:ascii="Times New Roman" w:hAnsi="Times New Roman" w:cs="Times New Roman"/>
                <w:color w:val="002060"/>
                <w:szCs w:val="24"/>
              </w:rPr>
            </w:pPr>
          </w:p>
          <w:p w:rsidR="00D2394A" w:rsidRPr="00D2394A" w:rsidRDefault="00D2394A" w:rsidP="00D2394A">
            <w:pPr>
              <w:jc w:val="center"/>
              <w:rPr>
                <w:rFonts w:ascii="Times New Roman" w:hAnsi="Times New Roman" w:cs="Times New Roman"/>
                <w:caps/>
                <w:color w:val="002060"/>
                <w:szCs w:val="24"/>
              </w:rPr>
            </w:pPr>
            <w:r w:rsidRPr="00D2394A">
              <w:rPr>
                <w:rFonts w:ascii="Times New Roman" w:hAnsi="Times New Roman" w:cs="Times New Roman"/>
                <w:color w:val="002060"/>
                <w:szCs w:val="24"/>
              </w:rPr>
              <w:t>(Due Date Extended as covered under CFSS 2020 Scheme</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(Within 30 days from deployment of the E –form (earlier the date of receipt of declaration in BEN-1 )</w:t>
            </w:r>
          </w:p>
          <w:p w:rsidR="00D2394A" w:rsidRPr="00EA06AB" w:rsidRDefault="007657BC" w:rsidP="00D2394A">
            <w:pPr>
              <w:jc w:val="both"/>
              <w:rPr>
                <w:rFonts w:ascii="Times New Roman" w:eastAsia="Times New Roman" w:hAnsi="Times New Roman" w:cs="Times New Roman"/>
                <w:b/>
                <w:bCs/>
                <w:color w:val="002060"/>
                <w:sz w:val="24"/>
                <w:szCs w:val="24"/>
                <w:lang w:val="en-US" w:eastAsia="en-IN"/>
              </w:rPr>
            </w:pPr>
            <w:hyperlink r:id="rId48" w:history="1">
              <w:r w:rsidR="00D2394A" w:rsidRPr="00EA06AB">
                <w:rPr>
                  <w:rStyle w:val="Hyperlink"/>
                  <w:rFonts w:ascii="Times New Roman" w:eastAsia="Times New Roman" w:hAnsi="Times New Roman" w:cs="Times New Roman"/>
                  <w:b/>
                  <w:bCs/>
                  <w:sz w:val="24"/>
                  <w:szCs w:val="24"/>
                  <w:lang w:val="en-US" w:eastAsia="en-IN"/>
                </w:rPr>
                <w:t>CLICK HERE</w:t>
              </w:r>
            </w:hyperlink>
          </w:p>
          <w:p w:rsidR="00D2394A" w:rsidRPr="00EA06AB" w:rsidRDefault="00D2394A" w:rsidP="00D2394A">
            <w:pPr>
              <w:jc w:val="both"/>
              <w:rPr>
                <w:rFonts w:ascii="Times New Roman" w:eastAsia="Times New Roman" w:hAnsi="Times New Roman" w:cs="Times New Roman"/>
                <w:b/>
                <w:bCs/>
                <w:color w:val="002060"/>
                <w:sz w:val="24"/>
                <w:szCs w:val="24"/>
                <w:lang w:val="en-US" w:eastAsia="en-IN"/>
              </w:rPr>
            </w:pPr>
            <w:r w:rsidRPr="00EA06AB">
              <w:rPr>
                <w:rFonts w:ascii="Times New Roman" w:eastAsia="Times New Roman" w:hAnsi="Times New Roman" w:cs="Times New Roman"/>
                <w:b/>
                <w:bCs/>
                <w:color w:val="002060"/>
                <w:sz w:val="24"/>
                <w:szCs w:val="24"/>
                <w:lang w:val="en-US" w:eastAsia="en-IN"/>
              </w:rPr>
              <w:t>BEN -2 due date extended till 31.03.2020</w:t>
            </w:r>
          </w:p>
          <w:p w:rsidR="00D2394A" w:rsidRPr="00EA06AB" w:rsidRDefault="00D2394A" w:rsidP="00D2394A">
            <w:pPr>
              <w:jc w:val="both"/>
              <w:rPr>
                <w:rFonts w:ascii="Times New Roman" w:eastAsia="Times New Roman" w:hAnsi="Times New Roman" w:cs="Times New Roman"/>
                <w:b/>
                <w:bCs/>
                <w:color w:val="002060"/>
                <w:sz w:val="24"/>
                <w:szCs w:val="24"/>
                <w:lang w:val="en-US" w:eastAsia="en-IN"/>
              </w:rPr>
            </w:pPr>
            <w:r w:rsidRPr="00EA06AB">
              <w:rPr>
                <w:rFonts w:ascii="Times New Roman" w:eastAsia="Times New Roman" w:hAnsi="Times New Roman" w:cs="Times New Roman"/>
                <w:b/>
                <w:bCs/>
                <w:color w:val="002060"/>
                <w:sz w:val="24"/>
                <w:szCs w:val="24"/>
                <w:lang w:val="en-US" w:eastAsia="en-IN"/>
              </w:rPr>
              <w:t>Circulars Link:</w:t>
            </w:r>
          </w:p>
          <w:p w:rsidR="00D2394A" w:rsidRPr="00EA06AB" w:rsidRDefault="007657BC" w:rsidP="00D2394A">
            <w:pPr>
              <w:jc w:val="both"/>
              <w:rPr>
                <w:rFonts w:ascii="Times New Roman" w:eastAsia="Times New Roman" w:hAnsi="Times New Roman" w:cs="Times New Roman"/>
                <w:b/>
                <w:bCs/>
                <w:color w:val="002060"/>
                <w:sz w:val="24"/>
                <w:szCs w:val="24"/>
                <w:lang w:val="en-US" w:eastAsia="en-IN"/>
              </w:rPr>
            </w:pPr>
            <w:hyperlink r:id="rId49" w:history="1">
              <w:r w:rsidR="00D2394A"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D2394A" w:rsidRPr="00EA06AB" w:rsidRDefault="00D2394A" w:rsidP="00D2394A">
            <w:pPr>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D2394A" w:rsidRPr="00EA06AB" w:rsidTr="00D2394A">
        <w:tc>
          <w:tcPr>
            <w:tcW w:w="1526" w:type="dxa"/>
            <w:vAlign w:val="center"/>
          </w:tcPr>
          <w:p w:rsidR="00D2394A" w:rsidRPr="00EA06AB" w:rsidRDefault="00D2394A" w:rsidP="00D2394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2394A" w:rsidRPr="00EA06AB" w:rsidRDefault="00D2394A" w:rsidP="00D2394A">
            <w:pPr>
              <w:jc w:val="center"/>
              <w:rPr>
                <w:rFonts w:ascii="Times New Roman" w:hAnsi="Times New Roman" w:cs="Times New Roman"/>
                <w:color w:val="002060"/>
                <w:sz w:val="24"/>
                <w:szCs w:val="24"/>
              </w:rPr>
            </w:pPr>
          </w:p>
        </w:tc>
        <w:tc>
          <w:tcPr>
            <w:tcW w:w="1701" w:type="dxa"/>
            <w:vAlign w:val="center"/>
          </w:tcPr>
          <w:p w:rsidR="00D2394A" w:rsidRPr="00D2394A" w:rsidRDefault="00D2394A" w:rsidP="00D2394A">
            <w:pPr>
              <w:rPr>
                <w:rFonts w:ascii="Times New Roman" w:hAnsi="Times New Roman" w:cs="Times New Roman"/>
                <w:color w:val="002060"/>
                <w:szCs w:val="24"/>
              </w:rPr>
            </w:pPr>
            <w:r w:rsidRPr="00D2394A">
              <w:rPr>
                <w:rFonts w:ascii="Times New Roman" w:hAnsi="Times New Roman" w:cs="Times New Roman"/>
                <w:color w:val="002060"/>
                <w:szCs w:val="24"/>
              </w:rPr>
              <w:t>File between 01.04.2020 to 31.12.2020  without any Additional filing fee (Rs. 10,000/-)</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the particulars of the Company &amp; its registered office.</w:t>
            </w: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t>
            </w:r>
            <w:proofErr w:type="gramStart"/>
            <w:r w:rsidRPr="00EA06AB">
              <w:rPr>
                <w:rFonts w:ascii="Times New Roman" w:eastAsia="Times New Roman" w:hAnsi="Times New Roman" w:cs="Times New Roman"/>
                <w:color w:val="002060"/>
                <w:sz w:val="24"/>
                <w:szCs w:val="24"/>
                <w:lang w:val="en-US" w:eastAsia="en-IN"/>
              </w:rPr>
              <w:t>by</w:t>
            </w:r>
            <w:proofErr w:type="gramEnd"/>
            <w:r w:rsidRPr="00EA06AB">
              <w:rPr>
                <w:rFonts w:ascii="Times New Roman" w:eastAsia="Times New Roman" w:hAnsi="Times New Roman" w:cs="Times New Roman"/>
                <w:color w:val="002060"/>
                <w:sz w:val="24"/>
                <w:szCs w:val="24"/>
                <w:lang w:val="en-US" w:eastAsia="en-IN"/>
              </w:rPr>
              <w:t xml:space="preserve"> every company incorporated on or before the 31.12.2017.)</w:t>
            </w: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Due date extended- Link : </w:t>
            </w:r>
          </w:p>
          <w:p w:rsidR="00D2394A" w:rsidRDefault="007657BC" w:rsidP="00D2394A">
            <w:pPr>
              <w:jc w:val="both"/>
            </w:pPr>
            <w:hyperlink r:id="rId50" w:history="1">
              <w:r w:rsidR="00D2394A" w:rsidRPr="00EA06AB">
                <w:rPr>
                  <w:rStyle w:val="Hyperlink"/>
                  <w:rFonts w:ascii="Times New Roman" w:eastAsia="Times New Roman" w:hAnsi="Times New Roman" w:cs="Times New Roman"/>
                  <w:sz w:val="24"/>
                  <w:szCs w:val="24"/>
                  <w:lang w:val="en-US" w:eastAsia="en-IN"/>
                </w:rPr>
                <w:t>CLICK HERE</w:t>
              </w:r>
            </w:hyperlink>
          </w:p>
          <w:p w:rsidR="00D2394A" w:rsidRPr="00EA06AB" w:rsidRDefault="00D2394A" w:rsidP="00D2394A">
            <w:pPr>
              <w:jc w:val="both"/>
              <w:rPr>
                <w:rFonts w:ascii="Times New Roman" w:eastAsia="Times New Roman" w:hAnsi="Times New Roman" w:cs="Times New Roman"/>
                <w:color w:val="002060"/>
                <w:sz w:val="24"/>
                <w:szCs w:val="24"/>
                <w:lang w:val="en-US" w:eastAsia="en-IN"/>
              </w:rPr>
            </w:pPr>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Active Form</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INC -22A</w:t>
            </w:r>
          </w:p>
        </w:tc>
      </w:tr>
      <w:tr w:rsidR="00D2394A" w:rsidRPr="00EA06AB" w:rsidTr="00D2394A">
        <w:tc>
          <w:tcPr>
            <w:tcW w:w="1526" w:type="dxa"/>
            <w:vAlign w:val="center"/>
          </w:tcPr>
          <w:p w:rsidR="00D2394A" w:rsidRPr="00EA06AB" w:rsidRDefault="00D2394A" w:rsidP="00D2394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D2394A" w:rsidRPr="00EA06AB" w:rsidRDefault="00D2394A" w:rsidP="00D2394A">
            <w:pPr>
              <w:jc w:val="center"/>
              <w:rPr>
                <w:rFonts w:ascii="Times New Roman" w:hAnsi="Times New Roman" w:cs="Times New Roman"/>
                <w:color w:val="002060"/>
                <w:sz w:val="24"/>
                <w:szCs w:val="24"/>
              </w:rPr>
            </w:pPr>
          </w:p>
        </w:tc>
        <w:tc>
          <w:tcPr>
            <w:tcW w:w="1701" w:type="dxa"/>
            <w:vAlign w:val="center"/>
          </w:tcPr>
          <w:p w:rsidR="00D2394A" w:rsidRPr="00D2394A" w:rsidRDefault="00D2394A" w:rsidP="00D2394A">
            <w:pPr>
              <w:jc w:val="both"/>
              <w:rPr>
                <w:rFonts w:ascii="Times New Roman" w:hAnsi="Times New Roman" w:cs="Times New Roman"/>
                <w:b/>
                <w:i/>
                <w:color w:val="002060"/>
                <w:szCs w:val="24"/>
              </w:rPr>
            </w:pPr>
            <w:r w:rsidRPr="00D2394A">
              <w:rPr>
                <w:rFonts w:ascii="Times New Roman" w:hAnsi="Times New Roman" w:cs="Times New Roman"/>
                <w:color w:val="002060"/>
                <w:szCs w:val="24"/>
              </w:rPr>
              <w:lastRenderedPageBreak/>
              <w:t xml:space="preserve">File between 01.04.2020 to 31.12.2020   </w:t>
            </w:r>
            <w:r w:rsidRPr="00D2394A">
              <w:rPr>
                <w:rFonts w:ascii="Times New Roman" w:hAnsi="Times New Roman" w:cs="Times New Roman"/>
                <w:color w:val="002060"/>
                <w:szCs w:val="24"/>
              </w:rPr>
              <w:lastRenderedPageBreak/>
              <w:t>without any Additional filing fee (Rs. 5,000/-)</w:t>
            </w:r>
          </w:p>
        </w:tc>
        <w:tc>
          <w:tcPr>
            <w:tcW w:w="4111" w:type="dxa"/>
          </w:tcPr>
          <w:p w:rsidR="00D2394A" w:rsidRPr="00EA06AB" w:rsidRDefault="00D2394A" w:rsidP="00D2394A">
            <w:pPr>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*DIN KYC through DIR 3 KYC Form is an Annual Exercise.</w:t>
            </w: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Last date for filing DIR-3 KYC for Financial year 2018-19 has been extended till 14th November 2019</w:t>
            </w:r>
          </w:p>
          <w:p w:rsidR="00D2394A" w:rsidRPr="00EA06AB" w:rsidRDefault="007657BC" w:rsidP="00D2394A">
            <w:pPr>
              <w:jc w:val="both"/>
              <w:rPr>
                <w:rStyle w:val="Hyperlink"/>
                <w:rFonts w:ascii="Times New Roman" w:hAnsi="Times New Roman" w:cs="Times New Roman"/>
                <w:b/>
                <w:bCs/>
                <w:color w:val="002060"/>
                <w:sz w:val="24"/>
                <w:szCs w:val="24"/>
              </w:rPr>
            </w:pPr>
            <w:hyperlink r:id="rId51" w:history="1">
              <w:r w:rsidR="00D2394A" w:rsidRPr="00EA06AB">
                <w:rPr>
                  <w:rStyle w:val="Hyperlink"/>
                  <w:rFonts w:ascii="Times New Roman" w:hAnsi="Times New Roman" w:cs="Times New Roman"/>
                  <w:b/>
                  <w:bCs/>
                  <w:sz w:val="24"/>
                  <w:szCs w:val="24"/>
                </w:rPr>
                <w:t>CLICK HERE</w:t>
              </w:r>
            </w:hyperlink>
          </w:p>
          <w:p w:rsidR="00D2394A" w:rsidRPr="00EA06AB" w:rsidRDefault="007657BC" w:rsidP="00D2394A">
            <w:pPr>
              <w:jc w:val="both"/>
              <w:rPr>
                <w:rFonts w:ascii="Times New Roman" w:hAnsi="Times New Roman" w:cs="Times New Roman"/>
                <w:b/>
                <w:bCs/>
                <w:color w:val="002060"/>
                <w:sz w:val="24"/>
                <w:szCs w:val="24"/>
              </w:rPr>
            </w:pPr>
            <w:hyperlink r:id="rId52" w:history="1">
              <w:r w:rsidR="00D2394A" w:rsidRPr="00EA06AB">
                <w:rPr>
                  <w:rStyle w:val="Hyperlink"/>
                  <w:rFonts w:ascii="Times New Roman" w:hAnsi="Times New Roman" w:cs="Times New Roman"/>
                  <w:b/>
                  <w:bCs/>
                  <w:sz w:val="24"/>
                  <w:szCs w:val="24"/>
                </w:rPr>
                <w:t>CLICK HERE</w:t>
              </w:r>
            </w:hyperlink>
          </w:p>
          <w:p w:rsidR="00D2394A" w:rsidRPr="00EA06AB" w:rsidRDefault="00D2394A" w:rsidP="00D2394A">
            <w:pPr>
              <w:jc w:val="both"/>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Annual Exercise:</w:t>
            </w:r>
          </w:p>
          <w:p w:rsidR="00D2394A" w:rsidRPr="00EA06AB" w:rsidRDefault="007657BC" w:rsidP="00D2394A">
            <w:pPr>
              <w:jc w:val="both"/>
              <w:rPr>
                <w:rFonts w:ascii="Times New Roman" w:eastAsia="Times New Roman" w:hAnsi="Times New Roman" w:cs="Times New Roman"/>
                <w:i/>
                <w:color w:val="002060"/>
                <w:sz w:val="24"/>
                <w:szCs w:val="24"/>
                <w:lang w:val="en-US" w:eastAsia="en-IN"/>
              </w:rPr>
            </w:pPr>
            <w:hyperlink r:id="rId53" w:history="1">
              <w:r w:rsidR="00D2394A" w:rsidRPr="00EA06AB">
                <w:rPr>
                  <w:rStyle w:val="Hyperlink"/>
                  <w:rFonts w:ascii="Times New Roman" w:eastAsia="Times New Roman" w:hAnsi="Times New Roman" w:cs="Times New Roman"/>
                  <w:i/>
                  <w:sz w:val="24"/>
                  <w:szCs w:val="24"/>
                  <w:lang w:val="en-US" w:eastAsia="en-IN"/>
                </w:rPr>
                <w:t>CLICK HERE</w:t>
              </w:r>
            </w:hyperlink>
          </w:p>
          <w:p w:rsidR="00D2394A" w:rsidRPr="00EA06AB" w:rsidRDefault="00D2394A" w:rsidP="00D2394A">
            <w:pPr>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Penalty after due date is Rs. 5000/-(one time)</w:t>
            </w:r>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 xml:space="preserve">E-Form DIR – 3 </w:t>
            </w:r>
            <w:r w:rsidRPr="00EA06AB">
              <w:rPr>
                <w:rFonts w:ascii="Times New Roman" w:eastAsia="Times New Roman" w:hAnsi="Times New Roman" w:cs="Times New Roman"/>
                <w:b/>
                <w:color w:val="002060"/>
                <w:sz w:val="24"/>
                <w:szCs w:val="24"/>
                <w:lang w:val="en-US" w:eastAsia="en-IN"/>
              </w:rPr>
              <w:lastRenderedPageBreak/>
              <w:t>KYC</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p>
        </w:tc>
      </w:tr>
      <w:tr w:rsidR="00D2394A" w:rsidRPr="00EA06AB" w:rsidTr="00D2394A">
        <w:trPr>
          <w:trHeight w:val="1037"/>
        </w:trPr>
        <w:tc>
          <w:tcPr>
            <w:tcW w:w="1526" w:type="dxa"/>
            <w:vAlign w:val="center"/>
          </w:tcPr>
          <w:p w:rsidR="00D2394A" w:rsidRPr="00EA06AB" w:rsidRDefault="00D2394A" w:rsidP="00D2394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D2394A" w:rsidRPr="00EA06AB" w:rsidRDefault="00D2394A" w:rsidP="00D2394A">
            <w:pPr>
              <w:jc w:val="center"/>
              <w:rPr>
                <w:rFonts w:ascii="Times New Roman" w:hAnsi="Times New Roman" w:cs="Times New Roman"/>
                <w:color w:val="002060"/>
                <w:sz w:val="24"/>
                <w:szCs w:val="24"/>
              </w:rPr>
            </w:pPr>
          </w:p>
        </w:tc>
        <w:tc>
          <w:tcPr>
            <w:tcW w:w="1701" w:type="dxa"/>
            <w:vAlign w:val="center"/>
          </w:tcPr>
          <w:p w:rsidR="00D2394A" w:rsidRPr="00D2394A" w:rsidRDefault="00D2394A" w:rsidP="00D2394A">
            <w:pPr>
              <w:jc w:val="center"/>
              <w:rPr>
                <w:rFonts w:ascii="Times New Roman" w:hAnsi="Times New Roman" w:cs="Times New Roman"/>
                <w:color w:val="002060"/>
                <w:szCs w:val="24"/>
              </w:rPr>
            </w:pPr>
            <w:r w:rsidRPr="00D2394A">
              <w:rPr>
                <w:rFonts w:ascii="Times New Roman" w:hAnsi="Times New Roman" w:cs="Times New Roman"/>
                <w:color w:val="002060"/>
                <w:szCs w:val="24"/>
              </w:rPr>
              <w:t>within 60 days from the date of deployment of this form on the website of the</w:t>
            </w:r>
          </w:p>
          <w:p w:rsidR="00D2394A" w:rsidRPr="00D2394A" w:rsidRDefault="00D2394A" w:rsidP="00D2394A">
            <w:pPr>
              <w:jc w:val="center"/>
              <w:rPr>
                <w:rFonts w:ascii="Times New Roman" w:hAnsi="Times New Roman" w:cs="Times New Roman"/>
                <w:color w:val="002060"/>
                <w:szCs w:val="24"/>
              </w:rPr>
            </w:pPr>
            <w:r w:rsidRPr="00D2394A">
              <w:rPr>
                <w:rFonts w:ascii="Times New Roman" w:hAnsi="Times New Roman" w:cs="Times New Roman"/>
                <w:color w:val="002060"/>
                <w:szCs w:val="24"/>
              </w:rPr>
              <w:t>Ministry.</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p>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Reconciliation of Share Capital Audit Report (Half-yearly)</w:t>
            </w:r>
          </w:p>
          <w:p w:rsidR="00D2394A" w:rsidRPr="00EA06AB" w:rsidRDefault="00D2394A" w:rsidP="00D2394A">
            <w:pPr>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Pursuant to sub-rule Rule 9A (8) of Companies (Prospectus and Allotment of Securities) Rules, 2014</w:t>
            </w:r>
          </w:p>
          <w:p w:rsidR="00D2394A" w:rsidRPr="00EA06AB" w:rsidRDefault="00D2394A" w:rsidP="00D2394A">
            <w:pPr>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To be filed all unlisted companies, deemed public companies</w:t>
            </w:r>
          </w:p>
          <w:p w:rsidR="00D2394A" w:rsidRPr="00EA06AB" w:rsidRDefault="00D2394A" w:rsidP="00D2394A">
            <w:pPr>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Till further clarification to be filled in GNL-2</w:t>
            </w:r>
          </w:p>
          <w:p w:rsidR="00D2394A" w:rsidRPr="00EA06AB" w:rsidRDefault="007657BC" w:rsidP="00D2394A">
            <w:pPr>
              <w:jc w:val="both"/>
              <w:rPr>
                <w:rFonts w:ascii="Times New Roman" w:eastAsia="Times New Roman" w:hAnsi="Times New Roman" w:cs="Times New Roman"/>
                <w:b/>
                <w:color w:val="002060"/>
                <w:sz w:val="24"/>
                <w:szCs w:val="24"/>
                <w:lang w:val="en-US" w:eastAsia="en-IN"/>
              </w:rPr>
            </w:pPr>
            <w:hyperlink r:id="rId54" w:history="1">
              <w:r w:rsidR="00D2394A" w:rsidRPr="00EA06AB">
                <w:rPr>
                  <w:rStyle w:val="Hyperlink"/>
                  <w:rFonts w:ascii="Times New Roman" w:eastAsia="Times New Roman" w:hAnsi="Times New Roman" w:cs="Times New Roman"/>
                  <w:b/>
                  <w:sz w:val="24"/>
                  <w:szCs w:val="24"/>
                  <w:lang w:val="en-US" w:eastAsia="en-IN"/>
                </w:rPr>
                <w:t xml:space="preserve">Applicable </w:t>
              </w:r>
              <w:proofErr w:type="spellStart"/>
              <w:r w:rsidR="00D2394A" w:rsidRPr="00EA06AB">
                <w:rPr>
                  <w:rStyle w:val="Hyperlink"/>
                  <w:rFonts w:ascii="Times New Roman" w:eastAsia="Times New Roman" w:hAnsi="Times New Roman" w:cs="Times New Roman"/>
                  <w:b/>
                  <w:sz w:val="24"/>
                  <w:szCs w:val="24"/>
                  <w:lang w:val="en-US" w:eastAsia="en-IN"/>
                </w:rPr>
                <w:t>w.e.f</w:t>
              </w:r>
              <w:proofErr w:type="spellEnd"/>
              <w:r w:rsidR="00D2394A" w:rsidRPr="00EA06AB">
                <w:rPr>
                  <w:rStyle w:val="Hyperlink"/>
                  <w:rFonts w:ascii="Times New Roman" w:eastAsia="Times New Roman" w:hAnsi="Times New Roman" w:cs="Times New Roman"/>
                  <w:b/>
                  <w:sz w:val="24"/>
                  <w:szCs w:val="24"/>
                  <w:lang w:val="en-US" w:eastAsia="en-IN"/>
                </w:rPr>
                <w:t>. 30.09.2019</w:t>
              </w:r>
            </w:hyperlink>
          </w:p>
          <w:p w:rsidR="00D2394A" w:rsidRPr="00EA06AB" w:rsidRDefault="007657BC" w:rsidP="00D2394A">
            <w:pPr>
              <w:jc w:val="both"/>
              <w:rPr>
                <w:rFonts w:ascii="Times New Roman" w:eastAsia="Times New Roman" w:hAnsi="Times New Roman" w:cs="Times New Roman"/>
                <w:b/>
                <w:color w:val="002060"/>
                <w:sz w:val="24"/>
                <w:szCs w:val="24"/>
                <w:lang w:val="en-US" w:eastAsia="en-IN"/>
              </w:rPr>
            </w:pPr>
            <w:hyperlink r:id="rId55" w:history="1">
              <w:r w:rsidR="00D2394A" w:rsidRPr="00EA06AB">
                <w:rPr>
                  <w:rStyle w:val="Hyperlink"/>
                  <w:rFonts w:ascii="Times New Roman" w:eastAsia="Times New Roman" w:hAnsi="Times New Roman" w:cs="Times New Roman"/>
                  <w:b/>
                  <w:sz w:val="24"/>
                  <w:szCs w:val="24"/>
                  <w:lang w:val="en-US" w:eastAsia="en-IN"/>
                </w:rPr>
                <w:t>Extension Notification:</w:t>
              </w:r>
            </w:hyperlink>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PAS – 6</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 xml:space="preserve">Available </w:t>
            </w:r>
            <w:proofErr w:type="spellStart"/>
            <w:r w:rsidRPr="00EA06AB">
              <w:rPr>
                <w:rFonts w:ascii="Times New Roman" w:eastAsia="Times New Roman" w:hAnsi="Times New Roman" w:cs="Times New Roman"/>
                <w:b/>
                <w:color w:val="002060"/>
                <w:sz w:val="24"/>
                <w:szCs w:val="24"/>
                <w:lang w:val="en-US" w:eastAsia="en-IN"/>
              </w:rPr>
              <w:t>w.e.f</w:t>
            </w:r>
            <w:proofErr w:type="spellEnd"/>
            <w:r w:rsidRPr="00EA06AB">
              <w:rPr>
                <w:rFonts w:ascii="Times New Roman" w:eastAsia="Times New Roman" w:hAnsi="Times New Roman" w:cs="Times New Roman"/>
                <w:b/>
                <w:color w:val="002060"/>
                <w:sz w:val="24"/>
                <w:szCs w:val="24"/>
                <w:lang w:val="en-US" w:eastAsia="en-IN"/>
              </w:rPr>
              <w:t>. 15.07.2020</w:t>
            </w:r>
          </w:p>
          <w:p w:rsidR="00D2394A" w:rsidRPr="00EA06AB" w:rsidRDefault="00D2394A" w:rsidP="00D2394A">
            <w:pPr>
              <w:jc w:val="center"/>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0"/>
                <w:szCs w:val="24"/>
                <w:lang w:val="en-US" w:eastAsia="en-IN"/>
              </w:rPr>
              <w:t>(ICSI Representation sent to the ministry  to include PAS-6 into CFSS)</w:t>
            </w:r>
          </w:p>
        </w:tc>
      </w:tr>
      <w:tr w:rsidR="00D2394A" w:rsidRPr="00EA06AB" w:rsidTr="00D2394A">
        <w:trPr>
          <w:trHeight w:val="1379"/>
        </w:trPr>
        <w:tc>
          <w:tcPr>
            <w:tcW w:w="1526" w:type="dxa"/>
            <w:vAlign w:val="center"/>
          </w:tcPr>
          <w:p w:rsidR="00D2394A" w:rsidRPr="00EA06AB" w:rsidRDefault="00D2394A" w:rsidP="00D2394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D2394A" w:rsidRPr="00D2394A" w:rsidRDefault="00D2394A" w:rsidP="00D2394A">
            <w:pPr>
              <w:jc w:val="center"/>
              <w:rPr>
                <w:rFonts w:ascii="Times New Roman" w:hAnsi="Times New Roman" w:cs="Times New Roman"/>
                <w:color w:val="002060"/>
                <w:szCs w:val="24"/>
              </w:rPr>
            </w:pPr>
            <w:r w:rsidRPr="00D2394A">
              <w:rPr>
                <w:rFonts w:ascii="Times New Roman" w:hAnsi="Times New Roman" w:cs="Times New Roman"/>
                <w:color w:val="002060"/>
                <w:szCs w:val="24"/>
              </w:rPr>
              <w:t>Within 270 days from the date of deployment of this Form</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D2394A" w:rsidRPr="00EA06AB" w:rsidRDefault="007657BC" w:rsidP="00D2394A">
            <w:pPr>
              <w:jc w:val="both"/>
              <w:rPr>
                <w:rFonts w:ascii="Times New Roman" w:eastAsia="Times New Roman" w:hAnsi="Times New Roman" w:cs="Times New Roman"/>
                <w:color w:val="002060"/>
                <w:sz w:val="24"/>
                <w:szCs w:val="24"/>
                <w:lang w:val="en-US" w:eastAsia="en-IN"/>
              </w:rPr>
            </w:pPr>
            <w:hyperlink r:id="rId56" w:history="1">
              <w:r w:rsidR="00D2394A" w:rsidRPr="00EA06AB">
                <w:rPr>
                  <w:rStyle w:val="Hyperlink"/>
                  <w:rFonts w:ascii="Times New Roman" w:eastAsia="Times New Roman" w:hAnsi="Times New Roman" w:cs="Times New Roman"/>
                  <w:sz w:val="24"/>
                  <w:szCs w:val="24"/>
                  <w:lang w:val="en-US" w:eastAsia="en-IN"/>
                </w:rPr>
                <w:t>CLICK HERE</w:t>
              </w:r>
            </w:hyperlink>
          </w:p>
          <w:p w:rsidR="00D2394A" w:rsidRPr="00EA06AB" w:rsidRDefault="007657BC" w:rsidP="00D2394A">
            <w:pPr>
              <w:jc w:val="both"/>
              <w:rPr>
                <w:rStyle w:val="Hyperlink"/>
                <w:rFonts w:ascii="Times New Roman" w:eastAsia="Times New Roman" w:hAnsi="Times New Roman" w:cs="Times New Roman"/>
                <w:sz w:val="24"/>
                <w:szCs w:val="24"/>
                <w:lang w:val="en-US" w:eastAsia="en-IN"/>
              </w:rPr>
            </w:pPr>
            <w:hyperlink r:id="rId57" w:history="1">
              <w:r w:rsidR="00D2394A" w:rsidRPr="00EA06AB">
                <w:rPr>
                  <w:rStyle w:val="Hyperlink"/>
                  <w:rFonts w:ascii="Times New Roman" w:eastAsia="Times New Roman" w:hAnsi="Times New Roman" w:cs="Times New Roman"/>
                  <w:sz w:val="24"/>
                  <w:szCs w:val="24"/>
                  <w:lang w:val="en-US" w:eastAsia="en-IN"/>
                </w:rPr>
                <w:t>CLICK HERE</w:t>
              </w:r>
            </w:hyperlink>
          </w:p>
          <w:p w:rsidR="00D2394A" w:rsidRPr="00EA06AB" w:rsidRDefault="007657BC" w:rsidP="00D2394A">
            <w:pPr>
              <w:jc w:val="both"/>
              <w:rPr>
                <w:rFonts w:ascii="Times New Roman" w:hAnsi="Times New Roman" w:cs="Times New Roman"/>
                <w:b/>
                <w:bCs/>
                <w:sz w:val="24"/>
                <w:szCs w:val="24"/>
              </w:rPr>
            </w:pPr>
            <w:hyperlink r:id="rId58" w:history="1">
              <w:r w:rsidR="00D2394A" w:rsidRPr="00EA06AB">
                <w:rPr>
                  <w:rStyle w:val="Hyperlink"/>
                  <w:rFonts w:ascii="Times New Roman" w:eastAsia="Times New Roman" w:hAnsi="Times New Roman" w:cs="Times New Roman"/>
                  <w:sz w:val="24"/>
                  <w:szCs w:val="24"/>
                  <w:lang w:val="en-US" w:eastAsia="en-IN"/>
                </w:rPr>
                <w:t>Click Here</w:t>
              </w:r>
            </w:hyperlink>
          </w:p>
          <w:p w:rsidR="00D2394A" w:rsidRPr="00D2394A" w:rsidRDefault="00D2394A" w:rsidP="00D2394A">
            <w:pPr>
              <w:jc w:val="both"/>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59"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 xml:space="preserve">(NFRA-2 e-Form </w:t>
            </w:r>
            <w:proofErr w:type="gramStart"/>
            <w:r w:rsidRPr="00EA06AB">
              <w:rPr>
                <w:rFonts w:ascii="Times New Roman" w:eastAsia="Times New Roman" w:hAnsi="Times New Roman" w:cs="Times New Roman"/>
                <w:b/>
                <w:color w:val="002060"/>
                <w:sz w:val="24"/>
                <w:szCs w:val="24"/>
                <w:lang w:val="en-US" w:eastAsia="en-IN"/>
              </w:rPr>
              <w:t>live</w:t>
            </w:r>
            <w:proofErr w:type="gramEnd"/>
            <w:r w:rsidRPr="00EA06AB">
              <w:rPr>
                <w:rFonts w:ascii="Times New Roman" w:eastAsia="Times New Roman" w:hAnsi="Times New Roman" w:cs="Times New Roman"/>
                <w:b/>
                <w:color w:val="002060"/>
                <w:sz w:val="24"/>
                <w:szCs w:val="24"/>
                <w:lang w:val="en-US" w:eastAsia="en-IN"/>
              </w:rPr>
              <w:t xml:space="preserve"> since 9th December 2019.)</w:t>
            </w:r>
          </w:p>
        </w:tc>
      </w:tr>
      <w:tr w:rsidR="00D2394A" w:rsidRPr="00EA06AB" w:rsidTr="00D2394A">
        <w:trPr>
          <w:trHeight w:val="1379"/>
        </w:trPr>
        <w:tc>
          <w:tcPr>
            <w:tcW w:w="1526" w:type="dxa"/>
            <w:vAlign w:val="center"/>
          </w:tcPr>
          <w:p w:rsidR="00D2394A" w:rsidRPr="00EA06AB" w:rsidRDefault="00D2394A" w:rsidP="00D2394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D2394A" w:rsidRPr="00D2394A" w:rsidRDefault="00D2394A" w:rsidP="00D2394A">
            <w:pPr>
              <w:jc w:val="center"/>
              <w:rPr>
                <w:rFonts w:ascii="Times New Roman" w:hAnsi="Times New Roman" w:cs="Times New Roman"/>
                <w:color w:val="002060"/>
                <w:szCs w:val="24"/>
              </w:rPr>
            </w:pPr>
            <w:r w:rsidRPr="00D2394A">
              <w:rPr>
                <w:rFonts w:ascii="Times New Roman" w:hAnsi="Times New Roman" w:cs="Times New Roman"/>
                <w:color w:val="002060"/>
                <w:szCs w:val="24"/>
              </w:rPr>
              <w:t>Due date was 30.06.2020 and can be filed till 31.12.2020 under Moratorium period / CFSS</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DPT 3 is a return of deposits that companies must file to furnish information about deposits and/or outstanding receipt of loan or money other than deposits.</w:t>
            </w:r>
          </w:p>
          <w:p w:rsidR="00D2394A" w:rsidRPr="00EA06AB" w:rsidRDefault="00D2394A" w:rsidP="00D2394A">
            <w:pPr>
              <w:jc w:val="both"/>
              <w:rPr>
                <w:rFonts w:ascii="Times New Roman" w:eastAsia="Times New Roman" w:hAnsi="Times New Roman" w:cs="Times New Roman"/>
                <w:i/>
                <w:iCs/>
                <w:color w:val="002060"/>
                <w:sz w:val="24"/>
                <w:szCs w:val="24"/>
                <w:lang w:val="en-US" w:eastAsia="en-IN"/>
              </w:rPr>
            </w:pPr>
            <w:r w:rsidRPr="00D2394A">
              <w:rPr>
                <w:rFonts w:ascii="Times New Roman" w:eastAsia="Times New Roman" w:hAnsi="Times New Roman" w:cs="Times New Roman"/>
                <w:i/>
                <w:iCs/>
                <w:color w:val="002060"/>
                <w:szCs w:val="24"/>
                <w:lang w:val="en-US" w:eastAsia="en-IN"/>
              </w:rPr>
              <w:t xml:space="preserve">Company can file Form DPT-3 </w:t>
            </w:r>
            <w:proofErr w:type="spellStart"/>
            <w:r w:rsidRPr="00D2394A">
              <w:rPr>
                <w:rFonts w:ascii="Times New Roman" w:eastAsia="Times New Roman" w:hAnsi="Times New Roman" w:cs="Times New Roman"/>
                <w:i/>
                <w:iCs/>
                <w:color w:val="002060"/>
                <w:szCs w:val="24"/>
                <w:lang w:val="en-US" w:eastAsia="en-IN"/>
              </w:rPr>
              <w:t>upto</w:t>
            </w:r>
            <w:proofErr w:type="spellEnd"/>
            <w:r w:rsidRPr="00D2394A">
              <w:rPr>
                <w:rFonts w:ascii="Times New Roman" w:eastAsia="Times New Roman" w:hAnsi="Times New Roman" w:cs="Times New Roman"/>
                <w:i/>
                <w:iCs/>
                <w:color w:val="002060"/>
                <w:szCs w:val="24"/>
                <w:lang w:val="en-US" w:eastAsia="en-IN"/>
              </w:rPr>
              <w:t xml:space="preserve"> 31.12.2020 without any additional fee</w:t>
            </w:r>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DPT-3</w:t>
            </w:r>
          </w:p>
        </w:tc>
      </w:tr>
      <w:tr w:rsidR="00D2394A" w:rsidRPr="00EA06AB" w:rsidTr="00D2394A">
        <w:trPr>
          <w:trHeight w:val="1379"/>
        </w:trPr>
        <w:tc>
          <w:tcPr>
            <w:tcW w:w="1526" w:type="dxa"/>
            <w:vAlign w:val="center"/>
          </w:tcPr>
          <w:p w:rsidR="00D2394A" w:rsidRPr="00EA06AB" w:rsidRDefault="00D2394A" w:rsidP="00D2394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D2394A" w:rsidRPr="00D2394A" w:rsidRDefault="00D2394A" w:rsidP="00D2394A">
            <w:pPr>
              <w:jc w:val="center"/>
              <w:rPr>
                <w:rFonts w:ascii="Times New Roman" w:hAnsi="Times New Roman" w:cs="Times New Roman"/>
                <w:color w:val="002060"/>
                <w:szCs w:val="24"/>
              </w:rPr>
            </w:pPr>
            <w:r w:rsidRPr="00D2394A">
              <w:rPr>
                <w:rFonts w:ascii="Times New Roman" w:hAnsi="Times New Roman" w:cs="Times New Roman"/>
                <w:color w:val="002060"/>
                <w:szCs w:val="24"/>
              </w:rPr>
              <w:t>Due date is 30.11.2020 and can be filed till 31.12.2020 under Moratorium period / CFSS</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p>
          <w:p w:rsidR="00D2394A" w:rsidRPr="00EA06AB" w:rsidRDefault="00D2394A" w:rsidP="00D2394A">
            <w:pPr>
              <w:jc w:val="both"/>
              <w:rPr>
                <w:rFonts w:ascii="Times New Roman" w:eastAsia="Times New Roman" w:hAnsi="Times New Roman" w:cs="Times New Roman"/>
                <w:color w:val="002060"/>
                <w:sz w:val="24"/>
                <w:szCs w:val="24"/>
                <w:lang w:val="en-US" w:eastAsia="en-IN"/>
              </w:rPr>
            </w:pPr>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IEPF -2</w:t>
            </w:r>
          </w:p>
        </w:tc>
      </w:tr>
      <w:tr w:rsidR="00D2394A" w:rsidRPr="00EA06AB" w:rsidTr="00D2394A">
        <w:trPr>
          <w:trHeight w:val="1379"/>
        </w:trPr>
        <w:tc>
          <w:tcPr>
            <w:tcW w:w="1526" w:type="dxa"/>
            <w:vAlign w:val="center"/>
          </w:tcPr>
          <w:p w:rsidR="00D2394A" w:rsidRPr="00EA06AB" w:rsidRDefault="00D2394A" w:rsidP="00D2394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D2394A" w:rsidRPr="00EA06AB" w:rsidRDefault="00D2394A" w:rsidP="00D2394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On or before 31.12.2019</w:t>
            </w:r>
          </w:p>
        </w:tc>
        <w:tc>
          <w:tcPr>
            <w:tcW w:w="4111" w:type="dxa"/>
          </w:tcPr>
          <w:p w:rsidR="00D2394A" w:rsidRPr="00EA06AB" w:rsidRDefault="00D2394A" w:rsidP="00D2394A">
            <w:pPr>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Statement of Amounts credited to Investor Education and Protection Fund Pursuant to Rule 5(4A)</w:t>
            </w:r>
          </w:p>
        </w:tc>
        <w:tc>
          <w:tcPr>
            <w:tcW w:w="2018" w:type="dxa"/>
            <w:vAlign w:val="center"/>
          </w:tcPr>
          <w:p w:rsidR="00D2394A" w:rsidRPr="00EA06AB" w:rsidRDefault="00D2394A" w:rsidP="00D2394A">
            <w:pPr>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IEPF Form - 1A</w:t>
            </w:r>
          </w:p>
        </w:tc>
      </w:tr>
    </w:tbl>
    <w:p w:rsidR="00D2394A" w:rsidRPr="00EA06AB" w:rsidRDefault="00D2394A" w:rsidP="00D2394A">
      <w:pPr>
        <w:spacing w:after="0" w:line="240" w:lineRule="auto"/>
        <w:jc w:val="both"/>
        <w:rPr>
          <w:rFonts w:ascii="Times New Roman" w:hAnsi="Times New Roman" w:cs="Times New Roman"/>
          <w:b/>
          <w:color w:val="002060"/>
          <w:sz w:val="24"/>
          <w:szCs w:val="24"/>
          <w:u w:val="single"/>
        </w:rPr>
      </w:pPr>
    </w:p>
    <w:p w:rsidR="00D2394A" w:rsidRPr="00F059C1" w:rsidRDefault="00D2394A" w:rsidP="00841E1C">
      <w:pPr>
        <w:pStyle w:val="ListParagraph"/>
        <w:numPr>
          <w:ilvl w:val="0"/>
          <w:numId w:val="14"/>
        </w:numPr>
        <w:spacing w:after="0" w:line="240" w:lineRule="auto"/>
        <w:jc w:val="both"/>
        <w:rPr>
          <w:rFonts w:ascii="Times New Roman" w:hAnsi="Times New Roman" w:cs="Times New Roman"/>
          <w:b/>
          <w:color w:val="002060"/>
          <w:sz w:val="28"/>
          <w:szCs w:val="28"/>
          <w:u w:val="single"/>
          <w:shd w:val="clear" w:color="auto" w:fill="FFFFFF"/>
        </w:rPr>
      </w:pPr>
      <w:r w:rsidRPr="00F059C1">
        <w:rPr>
          <w:rFonts w:ascii="Times New Roman" w:hAnsi="Times New Roman" w:cs="Times New Roman"/>
          <w:b/>
          <w:color w:val="002060"/>
          <w:sz w:val="28"/>
          <w:szCs w:val="28"/>
          <w:u w:val="single"/>
          <w:shd w:val="clear" w:color="auto" w:fill="FFFFFF"/>
        </w:rPr>
        <w:t>Due dates of LLP Return Filing:</w:t>
      </w:r>
    </w:p>
    <w:p w:rsidR="00D2394A" w:rsidRPr="00F059C1" w:rsidRDefault="00D2394A" w:rsidP="00D2394A">
      <w:pPr>
        <w:spacing w:after="0" w:line="240" w:lineRule="auto"/>
        <w:jc w:val="both"/>
        <w:rPr>
          <w:rFonts w:ascii="Times New Roman" w:hAnsi="Times New Roman" w:cs="Times New Roman"/>
          <w:color w:val="002060"/>
          <w:sz w:val="25"/>
          <w:szCs w:val="25"/>
        </w:rPr>
      </w:pPr>
    </w:p>
    <w:p w:rsidR="00D2394A" w:rsidRPr="00F059C1" w:rsidRDefault="00D2394A" w:rsidP="00D2394A">
      <w:pPr>
        <w:spacing w:after="0" w:line="240" w:lineRule="auto"/>
        <w:jc w:val="both"/>
        <w:rPr>
          <w:rFonts w:ascii="Times New Roman" w:hAnsi="Times New Roman" w:cs="Times New Roman"/>
          <w:b/>
          <w:color w:val="002060"/>
          <w:sz w:val="24"/>
          <w:szCs w:val="24"/>
        </w:rPr>
      </w:pPr>
      <w:r w:rsidRPr="00F059C1">
        <w:rPr>
          <w:rFonts w:ascii="Times New Roman" w:hAnsi="Times New Roman" w:cs="Times New Roman"/>
          <w:color w:val="002060"/>
          <w:sz w:val="24"/>
          <w:szCs w:val="24"/>
        </w:rPr>
        <w:t xml:space="preserve">• </w:t>
      </w:r>
      <w:r w:rsidRPr="00F059C1">
        <w:rPr>
          <w:rFonts w:ascii="Times New Roman" w:hAnsi="Times New Roman" w:cs="Times New Roman"/>
          <w:b/>
          <w:color w:val="002060"/>
          <w:sz w:val="24"/>
          <w:szCs w:val="24"/>
        </w:rPr>
        <w:t>LLP Form 8 (Statement of Account &amp; Solvency) on or before 31.12.2020 (due date is 31.10.2020 and extended as per Modified LLP Settlement scheme, 2020)</w:t>
      </w:r>
      <w:r w:rsidRPr="00F059C1">
        <w:rPr>
          <w:rFonts w:ascii="Times New Roman" w:hAnsi="Times New Roman" w:cs="Times New Roman"/>
          <w:color w:val="002060"/>
          <w:sz w:val="24"/>
          <w:szCs w:val="24"/>
        </w:rPr>
        <w:t xml:space="preserve"> </w:t>
      </w:r>
    </w:p>
    <w:p w:rsidR="00D2394A" w:rsidRPr="00F059C1" w:rsidRDefault="00D2394A" w:rsidP="00D2394A">
      <w:pPr>
        <w:spacing w:after="0" w:line="240" w:lineRule="auto"/>
        <w:jc w:val="both"/>
        <w:rPr>
          <w:rFonts w:ascii="Times New Roman" w:hAnsi="Times New Roman" w:cs="Times New Roman"/>
          <w:color w:val="002060"/>
          <w:sz w:val="24"/>
          <w:szCs w:val="24"/>
        </w:rPr>
      </w:pPr>
    </w:p>
    <w:p w:rsidR="00D2394A" w:rsidRPr="00D2394A" w:rsidRDefault="00D2394A" w:rsidP="00841E1C">
      <w:pPr>
        <w:pStyle w:val="ListParagraph"/>
        <w:numPr>
          <w:ilvl w:val="0"/>
          <w:numId w:val="17"/>
        </w:numPr>
        <w:spacing w:after="0" w:line="240" w:lineRule="auto"/>
        <w:jc w:val="both"/>
        <w:rPr>
          <w:rFonts w:ascii="Times New Roman" w:hAnsi="Times New Roman" w:cs="Times New Roman"/>
          <w:color w:val="002060"/>
          <w:sz w:val="24"/>
          <w:szCs w:val="24"/>
        </w:rPr>
      </w:pPr>
      <w:r w:rsidRPr="00D2394A">
        <w:rPr>
          <w:rFonts w:ascii="Times New Roman" w:hAnsi="Times New Roman" w:cs="Times New Roman"/>
          <w:color w:val="002060"/>
          <w:sz w:val="24"/>
          <w:szCs w:val="24"/>
        </w:rPr>
        <w:t xml:space="preserve">The charge details i.e. creation, modification or satisfaction of charge, can be filed through Appendix to e-Form 8 (Interim) </w:t>
      </w:r>
    </w:p>
    <w:p w:rsidR="00D2394A" w:rsidRPr="00F059C1" w:rsidRDefault="00D2394A" w:rsidP="00D2394A">
      <w:pPr>
        <w:spacing w:after="0" w:line="240" w:lineRule="auto"/>
        <w:jc w:val="both"/>
        <w:rPr>
          <w:rFonts w:ascii="Times New Roman" w:hAnsi="Times New Roman" w:cs="Times New Roman"/>
          <w:color w:val="002060"/>
          <w:sz w:val="24"/>
          <w:szCs w:val="24"/>
        </w:rPr>
      </w:pPr>
    </w:p>
    <w:p w:rsidR="00D2394A" w:rsidRPr="00D2394A" w:rsidRDefault="00D2394A" w:rsidP="00841E1C">
      <w:pPr>
        <w:pStyle w:val="ListParagraph"/>
        <w:numPr>
          <w:ilvl w:val="0"/>
          <w:numId w:val="17"/>
        </w:numPr>
        <w:spacing w:after="0" w:line="240" w:lineRule="auto"/>
        <w:jc w:val="both"/>
        <w:rPr>
          <w:rFonts w:ascii="Times New Roman" w:hAnsi="Times New Roman" w:cs="Times New Roman"/>
          <w:color w:val="212529"/>
          <w:sz w:val="24"/>
          <w:szCs w:val="24"/>
        </w:rPr>
      </w:pPr>
      <w:r w:rsidRPr="00D2394A">
        <w:rPr>
          <w:rFonts w:ascii="Times New Roman" w:hAnsi="Times New Roman" w:cs="Times New Roman"/>
          <w:color w:val="002060"/>
          <w:sz w:val="24"/>
          <w:szCs w:val="24"/>
        </w:rPr>
        <w:t>Form LLP -8 can be filed after due date with a penalty of Rs. 100/- per day till the filing is completed.</w:t>
      </w:r>
    </w:p>
    <w:p w:rsidR="00D2394A" w:rsidRDefault="00D2394A" w:rsidP="00D2394A">
      <w:pPr>
        <w:spacing w:after="0" w:line="240" w:lineRule="auto"/>
        <w:jc w:val="both"/>
        <w:rPr>
          <w:rFonts w:ascii="Times New Roman" w:hAnsi="Times New Roman" w:cs="Times New Roman"/>
          <w:color w:val="212529"/>
          <w:sz w:val="24"/>
          <w:szCs w:val="24"/>
        </w:rPr>
      </w:pPr>
    </w:p>
    <w:p w:rsidR="00D2394A" w:rsidRPr="00D2394A" w:rsidRDefault="00D2394A" w:rsidP="00D2394A">
      <w:pPr>
        <w:spacing w:after="0" w:line="240" w:lineRule="auto"/>
        <w:jc w:val="both"/>
        <w:rPr>
          <w:rFonts w:ascii="Times New Roman" w:hAnsi="Times New Roman" w:cs="Times New Roman"/>
          <w:color w:val="212529"/>
          <w:sz w:val="2"/>
          <w:szCs w:val="24"/>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D2394A" w:rsidRDefault="00D2394A" w:rsidP="00841E1C">
      <w:pPr>
        <w:pStyle w:val="ListParagraph"/>
        <w:numPr>
          <w:ilvl w:val="0"/>
          <w:numId w:val="14"/>
        </w:numPr>
        <w:jc w:val="both"/>
        <w:rPr>
          <w:rFonts w:ascii="Times New Roman" w:hAnsi="Times New Roman" w:cs="Times New Roman"/>
          <w:b/>
          <w:i/>
          <w:color w:val="002060"/>
          <w:sz w:val="32"/>
          <w:szCs w:val="24"/>
          <w:u w:val="single"/>
        </w:rPr>
      </w:pPr>
      <w:r w:rsidRPr="00D2394A">
        <w:rPr>
          <w:rFonts w:ascii="Times New Roman" w:hAnsi="Times New Roman" w:cs="Times New Roman"/>
          <w:b/>
          <w:i/>
          <w:color w:val="002060"/>
          <w:sz w:val="32"/>
          <w:szCs w:val="24"/>
          <w:u w:val="single"/>
        </w:rPr>
        <w:t>Due dates of ROC Annual Return Filings:</w:t>
      </w:r>
    </w:p>
    <w:tbl>
      <w:tblPr>
        <w:tblStyle w:val="TableGrid"/>
        <w:tblW w:w="0" w:type="auto"/>
        <w:tblLook w:val="04A0"/>
      </w:tblPr>
      <w:tblGrid>
        <w:gridCol w:w="738"/>
        <w:gridCol w:w="2700"/>
        <w:gridCol w:w="4140"/>
        <w:gridCol w:w="1664"/>
      </w:tblGrid>
      <w:tr w:rsidR="00D2394A" w:rsidRPr="00F059C1" w:rsidTr="00D2394A">
        <w:tc>
          <w:tcPr>
            <w:tcW w:w="738" w:type="dxa"/>
          </w:tcPr>
          <w:p w:rsidR="00D2394A" w:rsidRPr="00F059C1" w:rsidRDefault="00D2394A" w:rsidP="00D2394A">
            <w:pPr>
              <w:pStyle w:val="NoSpacing"/>
              <w:jc w:val="center"/>
              <w:rPr>
                <w:rFonts w:ascii="Times New Roman" w:hAnsi="Times New Roman" w:cs="Times New Roman"/>
                <w:b/>
                <w:color w:val="002060"/>
                <w:sz w:val="24"/>
              </w:rPr>
            </w:pPr>
            <w:r w:rsidRPr="00F059C1">
              <w:rPr>
                <w:rFonts w:ascii="Times New Roman" w:hAnsi="Times New Roman" w:cs="Times New Roman"/>
                <w:b/>
                <w:color w:val="002060"/>
                <w:sz w:val="24"/>
              </w:rPr>
              <w:t>Sl. No.</w:t>
            </w:r>
          </w:p>
        </w:tc>
        <w:tc>
          <w:tcPr>
            <w:tcW w:w="2700" w:type="dxa"/>
          </w:tcPr>
          <w:p w:rsidR="00D2394A" w:rsidRPr="00F059C1" w:rsidRDefault="00D2394A" w:rsidP="00D2394A">
            <w:pPr>
              <w:pStyle w:val="NoSpacing"/>
              <w:jc w:val="center"/>
              <w:rPr>
                <w:rFonts w:ascii="Times New Roman" w:hAnsi="Times New Roman" w:cs="Times New Roman"/>
                <w:b/>
                <w:color w:val="002060"/>
                <w:sz w:val="24"/>
              </w:rPr>
            </w:pPr>
            <w:r w:rsidRPr="00F059C1">
              <w:rPr>
                <w:rFonts w:ascii="Times New Roman" w:hAnsi="Times New Roman" w:cs="Times New Roman"/>
                <w:b/>
                <w:color w:val="002060"/>
                <w:sz w:val="24"/>
              </w:rPr>
              <w:t>Particulars</w:t>
            </w:r>
          </w:p>
        </w:tc>
        <w:tc>
          <w:tcPr>
            <w:tcW w:w="4140" w:type="dxa"/>
          </w:tcPr>
          <w:p w:rsidR="00D2394A" w:rsidRPr="00F059C1" w:rsidRDefault="00D2394A" w:rsidP="00D2394A">
            <w:pPr>
              <w:pStyle w:val="NoSpacing"/>
              <w:jc w:val="center"/>
              <w:rPr>
                <w:rFonts w:ascii="Times New Roman" w:hAnsi="Times New Roman" w:cs="Times New Roman"/>
                <w:b/>
                <w:color w:val="002060"/>
                <w:sz w:val="24"/>
              </w:rPr>
            </w:pPr>
            <w:r w:rsidRPr="00F059C1">
              <w:rPr>
                <w:rFonts w:ascii="Times New Roman" w:hAnsi="Times New Roman" w:cs="Times New Roman"/>
                <w:b/>
                <w:color w:val="002060"/>
                <w:sz w:val="24"/>
              </w:rPr>
              <w:t>Due Date</w:t>
            </w:r>
          </w:p>
        </w:tc>
        <w:tc>
          <w:tcPr>
            <w:tcW w:w="1664" w:type="dxa"/>
          </w:tcPr>
          <w:p w:rsidR="00D2394A" w:rsidRPr="00F059C1" w:rsidRDefault="00D2394A" w:rsidP="00D2394A">
            <w:pPr>
              <w:pStyle w:val="NoSpacing"/>
              <w:jc w:val="center"/>
              <w:rPr>
                <w:rFonts w:ascii="Times New Roman" w:hAnsi="Times New Roman" w:cs="Times New Roman"/>
                <w:b/>
                <w:color w:val="002060"/>
                <w:sz w:val="24"/>
              </w:rPr>
            </w:pPr>
            <w:r w:rsidRPr="00F059C1">
              <w:rPr>
                <w:rFonts w:ascii="Times New Roman" w:hAnsi="Times New Roman" w:cs="Times New Roman"/>
                <w:b/>
                <w:color w:val="002060"/>
                <w:sz w:val="24"/>
              </w:rPr>
              <w:t>E- Form</w:t>
            </w:r>
          </w:p>
        </w:tc>
      </w:tr>
      <w:tr w:rsidR="00D2394A" w:rsidRPr="00F059C1" w:rsidTr="00D2394A">
        <w:tc>
          <w:tcPr>
            <w:tcW w:w="738"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1</w:t>
            </w:r>
          </w:p>
        </w:tc>
        <w:tc>
          <w:tcPr>
            <w:tcW w:w="2700"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Appointment of Auditor</w:t>
            </w:r>
          </w:p>
        </w:tc>
        <w:tc>
          <w:tcPr>
            <w:tcW w:w="4140" w:type="dxa"/>
          </w:tcPr>
          <w:p w:rsidR="00D2394A" w:rsidRPr="00F059C1" w:rsidRDefault="00D2394A" w:rsidP="00D2394A">
            <w:pPr>
              <w:pStyle w:val="NoSpacing"/>
              <w:jc w:val="both"/>
              <w:rPr>
                <w:rFonts w:ascii="Times New Roman" w:hAnsi="Times New Roman" w:cs="Times New Roman"/>
                <w:i/>
                <w:color w:val="002060"/>
              </w:rPr>
            </w:pPr>
            <w:r w:rsidRPr="00F059C1">
              <w:rPr>
                <w:rFonts w:ascii="Times New Roman" w:hAnsi="Times New Roman" w:cs="Times New Roman"/>
                <w:color w:val="002060"/>
              </w:rPr>
              <w:t xml:space="preserve">Within 15 days from the conclusion of AGM </w:t>
            </w:r>
            <w:r w:rsidRPr="00F059C1">
              <w:rPr>
                <w:rFonts w:ascii="Times New Roman" w:hAnsi="Times New Roman" w:cs="Times New Roman"/>
                <w:i/>
                <w:color w:val="002060"/>
              </w:rPr>
              <w:t>(ratification at every annual general meeting is not mandatory)</w:t>
            </w:r>
          </w:p>
          <w:p w:rsidR="00D2394A" w:rsidRPr="00F059C1" w:rsidRDefault="00D2394A" w:rsidP="00D2394A">
            <w:pPr>
              <w:pStyle w:val="NoSpacing"/>
              <w:jc w:val="both"/>
              <w:rPr>
                <w:rFonts w:ascii="Times New Roman" w:hAnsi="Times New Roman" w:cs="Times New Roman"/>
                <w:color w:val="002060"/>
              </w:rPr>
            </w:pPr>
          </w:p>
        </w:tc>
        <w:tc>
          <w:tcPr>
            <w:tcW w:w="1664"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ADT-1</w:t>
            </w:r>
          </w:p>
        </w:tc>
      </w:tr>
      <w:tr w:rsidR="00D2394A" w:rsidRPr="00F059C1" w:rsidTr="00D2394A">
        <w:tc>
          <w:tcPr>
            <w:tcW w:w="738" w:type="dxa"/>
          </w:tcPr>
          <w:p w:rsidR="00D2394A"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2</w:t>
            </w:r>
          </w:p>
        </w:tc>
        <w:tc>
          <w:tcPr>
            <w:tcW w:w="2700"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Filing of financial statement and other documents with the ROC</w:t>
            </w:r>
          </w:p>
        </w:tc>
        <w:tc>
          <w:tcPr>
            <w:tcW w:w="4140" w:type="dxa"/>
          </w:tcPr>
          <w:p w:rsidR="00D2394A" w:rsidRPr="00F059C1" w:rsidRDefault="00D2394A" w:rsidP="00D2394A">
            <w:pPr>
              <w:pStyle w:val="NoSpacing"/>
              <w:jc w:val="both"/>
              <w:rPr>
                <w:rFonts w:ascii="Times New Roman" w:hAnsi="Times New Roman" w:cs="Times New Roman"/>
                <w:color w:val="002060"/>
              </w:rPr>
            </w:pPr>
            <w:proofErr w:type="spellStart"/>
            <w:r w:rsidRPr="00F059C1">
              <w:rPr>
                <w:rFonts w:ascii="Times New Roman" w:hAnsi="Times New Roman" w:cs="Times New Roman"/>
                <w:color w:val="002060"/>
              </w:rPr>
              <w:t>With in</w:t>
            </w:r>
            <w:proofErr w:type="spellEnd"/>
            <w:r w:rsidRPr="00F059C1">
              <w:rPr>
                <w:rFonts w:ascii="Times New Roman" w:hAnsi="Times New Roman" w:cs="Times New Roman"/>
                <w:color w:val="002060"/>
              </w:rPr>
              <w:t xml:space="preserve"> 30 days from the conclusion of the AGM, other than OPC</w:t>
            </w: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(In case of OPC within 180 days from the close of the financial year)</w:t>
            </w:r>
          </w:p>
          <w:p w:rsidR="00D2394A" w:rsidRPr="00F059C1" w:rsidRDefault="00D2394A" w:rsidP="00D2394A">
            <w:pPr>
              <w:pStyle w:val="NoSpacing"/>
              <w:jc w:val="both"/>
              <w:rPr>
                <w:rFonts w:ascii="Times New Roman" w:hAnsi="Times New Roman" w:cs="Times New Roman"/>
                <w:color w:val="002060"/>
              </w:rPr>
            </w:pPr>
          </w:p>
        </w:tc>
        <w:tc>
          <w:tcPr>
            <w:tcW w:w="1664"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AOC-4</w:t>
            </w:r>
          </w:p>
        </w:tc>
      </w:tr>
      <w:tr w:rsidR="00D2394A" w:rsidRPr="00F059C1" w:rsidTr="00D2394A">
        <w:tc>
          <w:tcPr>
            <w:tcW w:w="738"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3</w:t>
            </w:r>
          </w:p>
        </w:tc>
        <w:tc>
          <w:tcPr>
            <w:tcW w:w="2700"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Filing of annual return by a company.</w:t>
            </w:r>
          </w:p>
        </w:tc>
        <w:tc>
          <w:tcPr>
            <w:tcW w:w="4140" w:type="dxa"/>
          </w:tcPr>
          <w:p w:rsidR="00D2394A" w:rsidRPr="00F059C1" w:rsidRDefault="00D2394A" w:rsidP="00D2394A">
            <w:pPr>
              <w:pStyle w:val="NoSpacing"/>
              <w:jc w:val="both"/>
              <w:rPr>
                <w:rFonts w:ascii="Times New Roman" w:hAnsi="Times New Roman" w:cs="Times New Roman"/>
                <w:color w:val="002060"/>
                <w:u w:val="single"/>
              </w:rPr>
            </w:pPr>
          </w:p>
          <w:p w:rsidR="00D2394A" w:rsidRPr="00F059C1" w:rsidRDefault="00D2394A" w:rsidP="00D2394A">
            <w:pPr>
              <w:pStyle w:val="NoSpacing"/>
              <w:jc w:val="both"/>
              <w:rPr>
                <w:rFonts w:ascii="Times New Roman" w:hAnsi="Times New Roman" w:cs="Times New Roman"/>
                <w:color w:val="002060"/>
              </w:rPr>
            </w:pPr>
            <w:proofErr w:type="spellStart"/>
            <w:r w:rsidRPr="00F059C1">
              <w:rPr>
                <w:rFonts w:ascii="Times New Roman" w:hAnsi="Times New Roman" w:cs="Times New Roman"/>
                <w:color w:val="002060"/>
              </w:rPr>
              <w:t>With in</w:t>
            </w:r>
            <w:proofErr w:type="spellEnd"/>
            <w:r w:rsidRPr="00F059C1">
              <w:rPr>
                <w:rFonts w:ascii="Times New Roman" w:hAnsi="Times New Roman" w:cs="Times New Roman"/>
                <w:color w:val="002060"/>
              </w:rPr>
              <w:t xml:space="preserve"> 60 days from the conclusion of AGM</w:t>
            </w:r>
          </w:p>
          <w:p w:rsidR="00D2394A" w:rsidRPr="00F059C1" w:rsidRDefault="00D2394A" w:rsidP="00D2394A">
            <w:pPr>
              <w:pStyle w:val="NoSpacing"/>
              <w:jc w:val="both"/>
              <w:rPr>
                <w:rFonts w:ascii="Times New Roman" w:hAnsi="Times New Roman" w:cs="Times New Roman"/>
                <w:color w:val="002060"/>
              </w:rPr>
            </w:pPr>
          </w:p>
        </w:tc>
        <w:tc>
          <w:tcPr>
            <w:tcW w:w="1664"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MGT-7</w:t>
            </w:r>
          </w:p>
        </w:tc>
      </w:tr>
      <w:tr w:rsidR="00D2394A" w:rsidRPr="00F059C1" w:rsidTr="00D2394A">
        <w:tc>
          <w:tcPr>
            <w:tcW w:w="738"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4</w:t>
            </w:r>
          </w:p>
        </w:tc>
        <w:tc>
          <w:tcPr>
            <w:tcW w:w="2700" w:type="dxa"/>
          </w:tcPr>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Filing of Cost Audit Report with the Central Government</w:t>
            </w:r>
          </w:p>
        </w:tc>
        <w:tc>
          <w:tcPr>
            <w:tcW w:w="4140" w:type="dxa"/>
          </w:tcPr>
          <w:p w:rsidR="00D2394A" w:rsidRPr="00F059C1" w:rsidRDefault="00D2394A" w:rsidP="00D2394A">
            <w:pPr>
              <w:pStyle w:val="NoSpacing"/>
              <w:tabs>
                <w:tab w:val="left" w:pos="1095"/>
              </w:tabs>
              <w:jc w:val="both"/>
              <w:rPr>
                <w:rFonts w:ascii="Times New Roman" w:hAnsi="Times New Roman" w:cs="Times New Roman"/>
                <w:color w:val="002060"/>
              </w:rPr>
            </w:pPr>
            <w:proofErr w:type="spellStart"/>
            <w:r w:rsidRPr="00F059C1">
              <w:rPr>
                <w:rFonts w:ascii="Times New Roman" w:hAnsi="Times New Roman" w:cs="Times New Roman"/>
                <w:color w:val="002060"/>
              </w:rPr>
              <w:t>With in</w:t>
            </w:r>
            <w:proofErr w:type="spellEnd"/>
            <w:r w:rsidRPr="00F059C1">
              <w:rPr>
                <w:rFonts w:ascii="Times New Roman" w:hAnsi="Times New Roman" w:cs="Times New Roman"/>
                <w:color w:val="002060"/>
              </w:rPr>
              <w:t xml:space="preserve"> 30 days from the receipt of Cost Audit Report </w:t>
            </w:r>
          </w:p>
          <w:p w:rsidR="00D2394A" w:rsidRPr="00F059C1" w:rsidRDefault="00D2394A" w:rsidP="00D2394A">
            <w:pPr>
              <w:pStyle w:val="NoSpacing"/>
              <w:tabs>
                <w:tab w:val="left" w:pos="1095"/>
              </w:tabs>
              <w:jc w:val="both"/>
              <w:rPr>
                <w:rFonts w:ascii="Times New Roman" w:hAnsi="Times New Roman" w:cs="Times New Roman"/>
                <w:color w:val="002060"/>
              </w:rPr>
            </w:pPr>
            <w:r w:rsidRPr="00F059C1">
              <w:rPr>
                <w:rFonts w:ascii="Times New Roman" w:hAnsi="Times New Roman" w:cs="Times New Roman"/>
                <w:color w:val="002060"/>
              </w:rPr>
              <w:t xml:space="preserve">Extension notification: </w:t>
            </w:r>
            <w:hyperlink r:id="rId60" w:history="1">
              <w:r w:rsidRPr="00221309">
                <w:rPr>
                  <w:rStyle w:val="Hyperlink"/>
                  <w:rFonts w:ascii="Times New Roman" w:hAnsi="Times New Roman" w:cs="Times New Roman"/>
                  <w:b/>
                  <w:color w:val="002060"/>
                </w:rPr>
                <w:t>Click here</w:t>
              </w:r>
            </w:hyperlink>
            <w:r w:rsidRPr="00221309">
              <w:rPr>
                <w:rFonts w:ascii="Times New Roman" w:hAnsi="Times New Roman" w:cs="Times New Roman"/>
                <w:b/>
                <w:color w:val="002060"/>
              </w:rPr>
              <w:t xml:space="preserve"> </w:t>
            </w:r>
          </w:p>
          <w:p w:rsidR="00D2394A" w:rsidRPr="00F059C1" w:rsidRDefault="00D2394A" w:rsidP="00D2394A">
            <w:pPr>
              <w:pStyle w:val="NoSpacing"/>
              <w:jc w:val="both"/>
              <w:rPr>
                <w:rFonts w:ascii="Times New Roman" w:hAnsi="Times New Roman" w:cs="Times New Roman"/>
                <w:color w:val="002060"/>
              </w:rPr>
            </w:pPr>
          </w:p>
        </w:tc>
        <w:tc>
          <w:tcPr>
            <w:tcW w:w="1664"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CRA-4</w:t>
            </w:r>
          </w:p>
        </w:tc>
      </w:tr>
      <w:tr w:rsidR="00D2394A" w:rsidRPr="00F059C1" w:rsidTr="00D2394A">
        <w:tc>
          <w:tcPr>
            <w:tcW w:w="738"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5</w:t>
            </w:r>
          </w:p>
        </w:tc>
        <w:tc>
          <w:tcPr>
            <w:tcW w:w="2700" w:type="dxa"/>
          </w:tcPr>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Filing of Resolutions and agreements to the Registrar</w:t>
            </w:r>
          </w:p>
          <w:p w:rsidR="00D2394A" w:rsidRPr="00F059C1" w:rsidRDefault="00D2394A" w:rsidP="00D2394A">
            <w:pPr>
              <w:pStyle w:val="NoSpacing"/>
              <w:jc w:val="both"/>
              <w:rPr>
                <w:rFonts w:ascii="Times New Roman" w:hAnsi="Times New Roman" w:cs="Times New Roman"/>
                <w:color w:val="002060"/>
              </w:rPr>
            </w:pPr>
          </w:p>
        </w:tc>
        <w:tc>
          <w:tcPr>
            <w:tcW w:w="4140"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Within 30 days from the date of Board Meeting.</w:t>
            </w:r>
          </w:p>
        </w:tc>
        <w:tc>
          <w:tcPr>
            <w:tcW w:w="1664" w:type="dxa"/>
          </w:tcPr>
          <w:p w:rsidR="00D2394A" w:rsidRPr="00F059C1" w:rsidRDefault="00D2394A" w:rsidP="00D2394A">
            <w:pPr>
              <w:pStyle w:val="NoSpacing"/>
              <w:jc w:val="both"/>
              <w:rPr>
                <w:rFonts w:ascii="Times New Roman" w:hAnsi="Times New Roman" w:cs="Times New Roman"/>
                <w:color w:val="002060"/>
              </w:rPr>
            </w:pPr>
          </w:p>
          <w:p w:rsidR="00D2394A" w:rsidRPr="00F059C1" w:rsidRDefault="00D2394A" w:rsidP="00D2394A">
            <w:pPr>
              <w:pStyle w:val="NoSpacing"/>
              <w:jc w:val="both"/>
              <w:rPr>
                <w:rFonts w:ascii="Times New Roman" w:hAnsi="Times New Roman" w:cs="Times New Roman"/>
                <w:color w:val="002060"/>
              </w:rPr>
            </w:pPr>
            <w:r w:rsidRPr="00F059C1">
              <w:rPr>
                <w:rFonts w:ascii="Times New Roman" w:hAnsi="Times New Roman" w:cs="Times New Roman"/>
                <w:color w:val="002060"/>
              </w:rPr>
              <w:t>MGT-14</w:t>
            </w:r>
          </w:p>
        </w:tc>
      </w:tr>
    </w:tbl>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D2394A">
      <w:pPr>
        <w:spacing w:after="0" w:line="240" w:lineRule="auto"/>
        <w:jc w:val="both"/>
        <w:rPr>
          <w:rFonts w:ascii="Times New Roman" w:hAnsi="Times New Roman" w:cs="Times New Roman"/>
          <w:b/>
          <w:color w:val="002060"/>
          <w:sz w:val="4"/>
          <w:szCs w:val="24"/>
          <w:u w:val="single"/>
        </w:rPr>
      </w:pPr>
    </w:p>
    <w:p w:rsidR="00D2394A" w:rsidRPr="00EA06AB" w:rsidRDefault="00D2394A" w:rsidP="00841E1C">
      <w:pPr>
        <w:pStyle w:val="ListParagraph"/>
        <w:numPr>
          <w:ilvl w:val="0"/>
          <w:numId w:val="14"/>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KEY UPDATES: </w:t>
      </w:r>
    </w:p>
    <w:p w:rsidR="00D2394A" w:rsidRPr="00EA06AB" w:rsidRDefault="00D2394A" w:rsidP="00D2394A">
      <w:pPr>
        <w:spacing w:after="0" w:line="240" w:lineRule="auto"/>
        <w:jc w:val="both"/>
        <w:rPr>
          <w:rFonts w:ascii="Times New Roman" w:hAnsi="Times New Roman" w:cs="Times New Roman"/>
          <w:b/>
          <w:color w:val="002060"/>
          <w:sz w:val="24"/>
          <w:szCs w:val="24"/>
          <w:u w:val="single"/>
        </w:rPr>
      </w:pPr>
    </w:p>
    <w:p w:rsidR="00D2394A" w:rsidRPr="00EA06AB" w:rsidRDefault="00D2394A" w:rsidP="00D2394A">
      <w:pPr>
        <w:spacing w:after="0" w:line="240" w:lineRule="auto"/>
        <w:jc w:val="both"/>
        <w:rPr>
          <w:rFonts w:ascii="Times New Roman" w:hAnsi="Times New Roman" w:cs="Times New Roman"/>
          <w:b/>
          <w:color w:val="002060"/>
          <w:sz w:val="14"/>
          <w:szCs w:val="24"/>
          <w:u w:val="single"/>
        </w:rPr>
      </w:pPr>
      <w:r w:rsidRPr="00EA06AB">
        <w:rPr>
          <w:rFonts w:ascii="Times New Roman" w:hAnsi="Times New Roman" w:cs="Times New Roman"/>
          <w:b/>
          <w:color w:val="002060"/>
          <w:sz w:val="24"/>
          <w:szCs w:val="24"/>
          <w:u w:val="single"/>
        </w:rPr>
        <w:t>1. Extension of LLP Settlement Scheme, 2020</w:t>
      </w:r>
      <w:r w:rsidRPr="00EA06AB">
        <w:rPr>
          <w:rFonts w:ascii="Times New Roman" w:hAnsi="Times New Roman" w:cs="Times New Roman"/>
          <w:b/>
          <w:color w:val="002060"/>
          <w:sz w:val="24"/>
          <w:szCs w:val="24"/>
          <w:u w:val="single"/>
        </w:rPr>
        <w:cr/>
      </w:r>
    </w:p>
    <w:p w:rsidR="00D2394A" w:rsidRPr="00D2394A" w:rsidRDefault="00D2394A" w:rsidP="00D2394A">
      <w:pPr>
        <w:spacing w:after="0" w:line="240" w:lineRule="auto"/>
        <w:jc w:val="both"/>
        <w:rPr>
          <w:rFonts w:ascii="Times New Roman" w:hAnsi="Times New Roman" w:cs="Times New Roman"/>
          <w:color w:val="002060"/>
          <w:szCs w:val="24"/>
        </w:rPr>
      </w:pPr>
      <w:r w:rsidRPr="00D2394A">
        <w:rPr>
          <w:rFonts w:ascii="Times New Roman" w:hAnsi="Times New Roman" w:cs="Times New Roman"/>
          <w:color w:val="002060"/>
          <w:szCs w:val="24"/>
        </w:rPr>
        <w:t>In continuation to this Ministry's General Circular No. 13/2020 dated 30.03.2020 and in the General Circular No. 31/2020 dated 28.09.2020</w:t>
      </w:r>
      <w:r w:rsidRPr="00D2394A">
        <w:rPr>
          <w:rFonts w:ascii="Times New Roman" w:hAnsi="Times New Roman" w:cs="Times New Roman"/>
          <w:b/>
          <w:color w:val="002060"/>
          <w:szCs w:val="24"/>
        </w:rPr>
        <w:t xml:space="preserve"> the scheme was extended till 31st December 2020</w:t>
      </w:r>
      <w:r w:rsidRPr="00D2394A">
        <w:rPr>
          <w:rFonts w:ascii="Times New Roman" w:hAnsi="Times New Roman" w:cs="Times New Roman"/>
          <w:color w:val="002060"/>
          <w:szCs w:val="24"/>
        </w:rPr>
        <w:t xml:space="preserve">, in view of large scale disruption caused by the COVID-19 pandemic and after due examination, it has been decided to extend the date on applicability to </w:t>
      </w:r>
      <w:r w:rsidRPr="00D2394A">
        <w:rPr>
          <w:rFonts w:ascii="Times New Roman" w:hAnsi="Times New Roman" w:cs="Times New Roman"/>
          <w:b/>
          <w:color w:val="002060"/>
          <w:szCs w:val="24"/>
        </w:rPr>
        <w:t xml:space="preserve">defaulting LLP </w:t>
      </w:r>
      <w:r w:rsidRPr="00D2394A">
        <w:rPr>
          <w:rFonts w:ascii="Times New Roman" w:hAnsi="Times New Roman" w:cs="Times New Roman"/>
          <w:color w:val="002060"/>
          <w:szCs w:val="24"/>
        </w:rPr>
        <w:t xml:space="preserve">and therefore, in serial number 3, </w:t>
      </w:r>
      <w:proofErr w:type="spellStart"/>
      <w:r w:rsidRPr="00D2394A">
        <w:rPr>
          <w:rFonts w:ascii="Times New Roman" w:hAnsi="Times New Roman" w:cs="Times New Roman"/>
          <w:color w:val="002060"/>
          <w:szCs w:val="24"/>
        </w:rPr>
        <w:t>para</w:t>
      </w:r>
      <w:proofErr w:type="spellEnd"/>
      <w:r w:rsidRPr="00D2394A">
        <w:rPr>
          <w:rFonts w:ascii="Times New Roman" w:hAnsi="Times New Roman" w:cs="Times New Roman"/>
          <w:color w:val="002060"/>
          <w:szCs w:val="24"/>
        </w:rPr>
        <w:t xml:space="preserve"> 8A, sub-</w:t>
      </w:r>
      <w:proofErr w:type="spellStart"/>
      <w:r w:rsidRPr="00D2394A">
        <w:rPr>
          <w:rFonts w:ascii="Times New Roman" w:hAnsi="Times New Roman" w:cs="Times New Roman"/>
          <w:color w:val="002060"/>
          <w:szCs w:val="24"/>
        </w:rPr>
        <w:t>para</w:t>
      </w:r>
      <w:proofErr w:type="spellEnd"/>
      <w:r w:rsidRPr="00D2394A">
        <w:rPr>
          <w:rFonts w:ascii="Times New Roman" w:hAnsi="Times New Roman" w:cs="Times New Roman"/>
          <w:color w:val="002060"/>
          <w:szCs w:val="24"/>
        </w:rPr>
        <w:t xml:space="preserve"> (iii) of the said circular dated 30.03.2020 belated documents due for filing till 30th November 2020 shall be substituted. All other requirements provided in the said circulars shall remain unchanged. </w:t>
      </w:r>
    </w:p>
    <w:p w:rsidR="00D2394A" w:rsidRPr="00D2394A" w:rsidRDefault="00D2394A" w:rsidP="00D2394A">
      <w:pPr>
        <w:spacing w:after="0" w:line="240" w:lineRule="auto"/>
        <w:jc w:val="both"/>
        <w:rPr>
          <w:rFonts w:ascii="Times New Roman" w:hAnsi="Times New Roman" w:cs="Times New Roman"/>
          <w:color w:val="002060"/>
          <w:sz w:val="10"/>
          <w:szCs w:val="24"/>
        </w:rPr>
      </w:pPr>
    </w:p>
    <w:p w:rsidR="00D2394A" w:rsidRPr="00D2394A" w:rsidRDefault="00D2394A" w:rsidP="00D2394A">
      <w:pPr>
        <w:spacing w:after="0" w:line="240" w:lineRule="auto"/>
        <w:jc w:val="both"/>
        <w:rPr>
          <w:rFonts w:ascii="Times New Roman" w:hAnsi="Times New Roman" w:cs="Times New Roman"/>
          <w:color w:val="002060"/>
          <w:szCs w:val="24"/>
        </w:rPr>
      </w:pPr>
      <w:r w:rsidRPr="00D2394A">
        <w:rPr>
          <w:rFonts w:ascii="Times New Roman" w:hAnsi="Times New Roman" w:cs="Times New Roman"/>
          <w:color w:val="002060"/>
          <w:szCs w:val="24"/>
        </w:rPr>
        <w:t>If a statement of account and solvency for the financial year 2019-2020 has been signed beyond the period of six months from the end of financial year but not later than 30th November, 2020, the same shall not be deemed as non-compliance.</w:t>
      </w:r>
    </w:p>
    <w:p w:rsidR="00D2394A" w:rsidRPr="00EA06AB" w:rsidRDefault="00D2394A" w:rsidP="00D2394A">
      <w:pPr>
        <w:spacing w:after="0" w:line="240" w:lineRule="auto"/>
        <w:jc w:val="both"/>
        <w:rPr>
          <w:rFonts w:ascii="Times New Roman" w:hAnsi="Times New Roman" w:cs="Times New Roman"/>
          <w:b/>
          <w:color w:val="002060"/>
          <w:sz w:val="24"/>
          <w:szCs w:val="24"/>
          <w:u w:val="single"/>
        </w:rPr>
      </w:pPr>
    </w:p>
    <w:p w:rsidR="00D2394A" w:rsidRPr="00EA06AB" w:rsidRDefault="00D2394A" w:rsidP="00841E1C">
      <w:pPr>
        <w:pStyle w:val="ListParagraph"/>
        <w:numPr>
          <w:ilvl w:val="0"/>
          <w:numId w:val="6"/>
        </w:numPr>
        <w:spacing w:after="0" w:line="240" w:lineRule="auto"/>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p>
    <w:p w:rsidR="00D2394A" w:rsidRPr="00EA06AB" w:rsidRDefault="00D2394A" w:rsidP="00D2394A">
      <w:pPr>
        <w:pStyle w:val="ListParagraph"/>
        <w:spacing w:after="0" w:line="240" w:lineRule="auto"/>
        <w:jc w:val="both"/>
        <w:rPr>
          <w:rFonts w:ascii="Times New Roman" w:hAnsi="Times New Roman" w:cs="Times New Roman"/>
          <w:b/>
          <w:color w:val="002060"/>
          <w:sz w:val="24"/>
          <w:szCs w:val="24"/>
          <w:u w:val="single"/>
        </w:rPr>
      </w:pPr>
    </w:p>
    <w:p w:rsidR="00D2394A" w:rsidRPr="00EA06AB" w:rsidRDefault="00D2394A" w:rsidP="00D2394A">
      <w:pPr>
        <w:pStyle w:val="ListParagraph"/>
        <w:numPr>
          <w:ilvl w:val="0"/>
          <w:numId w:val="3"/>
        </w:numPr>
        <w:spacing w:after="0" w:line="240" w:lineRule="auto"/>
        <w:ind w:left="630"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MCA Monthly UPdate Calendar: NOVEMBER, 2020</w:t>
      </w:r>
    </w:p>
    <w:p w:rsidR="00D2394A" w:rsidRPr="00EA06AB" w:rsidRDefault="00D2394A" w:rsidP="00D2394A">
      <w:pPr>
        <w:pStyle w:val="ListParagraph"/>
        <w:spacing w:after="0" w:line="240" w:lineRule="auto"/>
        <w:ind w:left="630"/>
        <w:jc w:val="both"/>
        <w:rPr>
          <w:rFonts w:ascii="Times New Roman" w:hAnsi="Times New Roman" w:cs="Times New Roman"/>
          <w:b/>
          <w:bCs/>
          <w:caps/>
          <w:color w:val="002060"/>
          <w:sz w:val="24"/>
          <w:szCs w:val="24"/>
          <w:u w:val="single"/>
        </w:rPr>
      </w:pPr>
    </w:p>
    <w:tbl>
      <w:tblPr>
        <w:tblStyle w:val="TableGrid"/>
        <w:tblW w:w="9360" w:type="dxa"/>
        <w:tblInd w:w="-162" w:type="dxa"/>
        <w:tblLayout w:type="fixed"/>
        <w:tblLook w:val="04A0"/>
      </w:tblPr>
      <w:tblGrid>
        <w:gridCol w:w="900"/>
        <w:gridCol w:w="7025"/>
        <w:gridCol w:w="1435"/>
      </w:tblGrid>
      <w:tr w:rsidR="00D2394A" w:rsidRPr="00EA06AB" w:rsidTr="00D2394A">
        <w:tc>
          <w:tcPr>
            <w:tcW w:w="900" w:type="dxa"/>
          </w:tcPr>
          <w:p w:rsidR="00D2394A" w:rsidRPr="00EA06AB" w:rsidRDefault="00D2394A" w:rsidP="00D2394A">
            <w:pPr>
              <w:jc w:val="center"/>
              <w:rPr>
                <w:rFonts w:ascii="Times New Roman" w:hAnsi="Times New Roman" w:cs="Times New Roman"/>
                <w:b/>
                <w:color w:val="002060"/>
                <w:sz w:val="24"/>
                <w:szCs w:val="24"/>
              </w:rPr>
            </w:pPr>
          </w:p>
          <w:p w:rsidR="00D2394A" w:rsidRPr="00EA06AB" w:rsidRDefault="00D2394A" w:rsidP="00D2394A">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Sl. No.</w:t>
            </w:r>
          </w:p>
          <w:p w:rsidR="00D2394A" w:rsidRPr="00EA06AB" w:rsidRDefault="00D2394A" w:rsidP="00D2394A">
            <w:pPr>
              <w:pStyle w:val="ListParagraph"/>
              <w:ind w:left="0"/>
              <w:jc w:val="center"/>
              <w:rPr>
                <w:rFonts w:ascii="Times New Roman" w:hAnsi="Times New Roman" w:cs="Times New Roman"/>
                <w:b/>
                <w:caps/>
                <w:color w:val="002060"/>
                <w:sz w:val="24"/>
                <w:szCs w:val="24"/>
              </w:rPr>
            </w:pPr>
          </w:p>
        </w:tc>
        <w:tc>
          <w:tcPr>
            <w:tcW w:w="7025" w:type="dxa"/>
          </w:tcPr>
          <w:p w:rsidR="00D2394A" w:rsidRPr="00EA06AB" w:rsidRDefault="00D2394A" w:rsidP="00D2394A">
            <w:pPr>
              <w:jc w:val="center"/>
              <w:rPr>
                <w:rFonts w:ascii="Times New Roman" w:hAnsi="Times New Roman" w:cs="Times New Roman"/>
                <w:b/>
                <w:color w:val="002060"/>
                <w:sz w:val="24"/>
                <w:szCs w:val="24"/>
              </w:rPr>
            </w:pPr>
          </w:p>
          <w:p w:rsidR="00D2394A" w:rsidRPr="00EA06AB" w:rsidRDefault="00D2394A" w:rsidP="00D2394A">
            <w:pPr>
              <w:pStyle w:val="ListParagraph"/>
              <w:ind w:left="0"/>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Particulars of the Circulars</w:t>
            </w:r>
          </w:p>
        </w:tc>
        <w:tc>
          <w:tcPr>
            <w:tcW w:w="1435" w:type="dxa"/>
          </w:tcPr>
          <w:p w:rsidR="00D2394A" w:rsidRPr="00EA06AB" w:rsidRDefault="00D2394A" w:rsidP="00D2394A">
            <w:pPr>
              <w:jc w:val="center"/>
              <w:rPr>
                <w:rFonts w:ascii="Times New Roman" w:hAnsi="Times New Roman" w:cs="Times New Roman"/>
                <w:b/>
                <w:color w:val="002060"/>
                <w:sz w:val="24"/>
                <w:szCs w:val="24"/>
              </w:rPr>
            </w:pPr>
          </w:p>
          <w:p w:rsidR="00D2394A" w:rsidRPr="00EA06AB" w:rsidRDefault="00D2394A" w:rsidP="00D2394A">
            <w:pPr>
              <w:pStyle w:val="ListParagraph"/>
              <w:ind w:left="0"/>
              <w:jc w:val="center"/>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Link</w:t>
            </w:r>
          </w:p>
        </w:tc>
      </w:tr>
      <w:tr w:rsidR="00D2394A" w:rsidRPr="00EA06AB" w:rsidTr="00D2394A">
        <w:tc>
          <w:tcPr>
            <w:tcW w:w="900" w:type="dxa"/>
          </w:tcPr>
          <w:p w:rsidR="00D2394A" w:rsidRPr="00EA06AB" w:rsidRDefault="00D2394A" w:rsidP="00D2394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lastRenderedPageBreak/>
              <w:t>1</w:t>
            </w:r>
          </w:p>
        </w:tc>
        <w:tc>
          <w:tcPr>
            <w:tcW w:w="7025" w:type="dxa"/>
          </w:tcPr>
          <w:p w:rsidR="00D2394A" w:rsidRPr="00EA06AB" w:rsidRDefault="00D2394A" w:rsidP="00D2394A">
            <w:pPr>
              <w:tabs>
                <w:tab w:val="left" w:pos="3615"/>
              </w:tabs>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Engagement of Young Professionals (YPs) in Ministry of Corporate Affairs on contract basis</w:t>
            </w:r>
          </w:p>
        </w:tc>
        <w:tc>
          <w:tcPr>
            <w:tcW w:w="1435" w:type="dxa"/>
            <w:vAlign w:val="center"/>
          </w:tcPr>
          <w:p w:rsidR="00D2394A" w:rsidRPr="00EA06AB" w:rsidRDefault="00D2394A" w:rsidP="00D2394A">
            <w:pPr>
              <w:tabs>
                <w:tab w:val="left" w:pos="900"/>
              </w:tabs>
              <w:jc w:val="center"/>
              <w:rPr>
                <w:rFonts w:ascii="Times New Roman" w:hAnsi="Times New Roman" w:cs="Times New Roman"/>
                <w:sz w:val="8"/>
                <w:szCs w:val="24"/>
              </w:rPr>
            </w:pPr>
          </w:p>
          <w:p w:rsidR="00D2394A" w:rsidRPr="00EA06AB" w:rsidRDefault="007657BC" w:rsidP="00D2394A">
            <w:pPr>
              <w:tabs>
                <w:tab w:val="left" w:pos="900"/>
              </w:tabs>
              <w:jc w:val="center"/>
              <w:rPr>
                <w:rFonts w:ascii="Times New Roman" w:hAnsi="Times New Roman" w:cs="Times New Roman"/>
              </w:rPr>
            </w:pPr>
            <w:hyperlink r:id="rId61" w:history="1">
              <w:r w:rsidR="00D2394A" w:rsidRPr="00EA06AB">
                <w:rPr>
                  <w:rStyle w:val="Hyperlink"/>
                  <w:rFonts w:ascii="Times New Roman" w:hAnsi="Times New Roman" w:cs="Times New Roman"/>
                  <w:sz w:val="24"/>
                  <w:szCs w:val="24"/>
                </w:rPr>
                <w:t>Click here</w:t>
              </w:r>
            </w:hyperlink>
          </w:p>
          <w:p w:rsidR="00D2394A" w:rsidRPr="00EA06AB" w:rsidRDefault="00D2394A" w:rsidP="00D2394A">
            <w:pPr>
              <w:tabs>
                <w:tab w:val="left" w:pos="900"/>
              </w:tabs>
              <w:jc w:val="center"/>
              <w:rPr>
                <w:rFonts w:ascii="Times New Roman" w:hAnsi="Times New Roman" w:cs="Times New Roman"/>
                <w:sz w:val="24"/>
                <w:szCs w:val="24"/>
              </w:rPr>
            </w:pPr>
          </w:p>
        </w:tc>
      </w:tr>
      <w:tr w:rsidR="00D2394A" w:rsidRPr="00EA06AB" w:rsidTr="00D2394A">
        <w:tc>
          <w:tcPr>
            <w:tcW w:w="900" w:type="dxa"/>
          </w:tcPr>
          <w:p w:rsidR="00D2394A" w:rsidRPr="00EA06AB" w:rsidRDefault="00D2394A" w:rsidP="00D2394A">
            <w:pPr>
              <w:pStyle w:val="ListParagraph"/>
              <w:ind w:left="0"/>
              <w:jc w:val="both"/>
              <w:rPr>
                <w:rFonts w:ascii="Times New Roman" w:hAnsi="Times New Roman" w:cs="Times New Roman"/>
                <w:bCs/>
                <w:caps/>
                <w:color w:val="002060"/>
                <w:sz w:val="24"/>
                <w:szCs w:val="24"/>
              </w:rPr>
            </w:pPr>
          </w:p>
          <w:p w:rsidR="00D2394A" w:rsidRPr="00EA06AB" w:rsidRDefault="00D2394A" w:rsidP="00D2394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025" w:type="dxa"/>
          </w:tcPr>
          <w:p w:rsidR="00D2394A" w:rsidRPr="00EA06AB" w:rsidRDefault="00D2394A" w:rsidP="00D2394A">
            <w:pPr>
              <w:tabs>
                <w:tab w:val="left" w:pos="3615"/>
              </w:tabs>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Extension of LLP Settlement Scheme, 2020</w:t>
            </w:r>
          </w:p>
          <w:p w:rsidR="00D2394A" w:rsidRPr="00EA06AB" w:rsidRDefault="00D2394A" w:rsidP="00D2394A">
            <w:pPr>
              <w:tabs>
                <w:tab w:val="left" w:pos="3615"/>
              </w:tabs>
              <w:jc w:val="both"/>
              <w:rPr>
                <w:rFonts w:ascii="Times New Roman" w:hAnsi="Times New Roman" w:cs="Times New Roman"/>
                <w:i/>
                <w:color w:val="002060"/>
                <w:sz w:val="24"/>
                <w:szCs w:val="24"/>
              </w:rPr>
            </w:pPr>
            <w:r w:rsidRPr="00EA06AB">
              <w:rPr>
                <w:rFonts w:ascii="Times New Roman" w:hAnsi="Times New Roman" w:cs="Times New Roman"/>
                <w:i/>
                <w:color w:val="002060"/>
                <w:sz w:val="24"/>
                <w:szCs w:val="24"/>
              </w:rPr>
              <w:t>All LLP having belated documents due for filing till 30th November 2020.</w:t>
            </w:r>
          </w:p>
        </w:tc>
        <w:tc>
          <w:tcPr>
            <w:tcW w:w="1435" w:type="dxa"/>
            <w:vAlign w:val="center"/>
          </w:tcPr>
          <w:p w:rsidR="00D2394A" w:rsidRPr="00EA06AB" w:rsidRDefault="007657BC" w:rsidP="00D2394A">
            <w:pPr>
              <w:tabs>
                <w:tab w:val="left" w:pos="900"/>
              </w:tabs>
              <w:jc w:val="center"/>
              <w:rPr>
                <w:rFonts w:ascii="Times New Roman" w:hAnsi="Times New Roman" w:cs="Times New Roman"/>
                <w:sz w:val="24"/>
                <w:szCs w:val="24"/>
              </w:rPr>
            </w:pPr>
            <w:hyperlink r:id="rId62" w:history="1">
              <w:r w:rsidR="00D2394A" w:rsidRPr="00EA06AB">
                <w:rPr>
                  <w:rStyle w:val="Hyperlink"/>
                  <w:rFonts w:ascii="Times New Roman" w:hAnsi="Times New Roman" w:cs="Times New Roman"/>
                  <w:sz w:val="24"/>
                  <w:szCs w:val="24"/>
                </w:rPr>
                <w:t>Click here</w:t>
              </w:r>
            </w:hyperlink>
          </w:p>
        </w:tc>
      </w:tr>
      <w:tr w:rsidR="00D2394A" w:rsidRPr="00EA06AB" w:rsidTr="00D2394A">
        <w:tc>
          <w:tcPr>
            <w:tcW w:w="900" w:type="dxa"/>
          </w:tcPr>
          <w:p w:rsidR="00D2394A" w:rsidRPr="00EA06AB" w:rsidRDefault="00D2394A" w:rsidP="00D2394A">
            <w:pPr>
              <w:pStyle w:val="ListParagraph"/>
              <w:ind w:left="0"/>
              <w:jc w:val="both"/>
              <w:rPr>
                <w:rFonts w:ascii="Times New Roman" w:hAnsi="Times New Roman" w:cs="Times New Roman"/>
                <w:bCs/>
                <w:caps/>
                <w:color w:val="002060"/>
                <w:sz w:val="24"/>
                <w:szCs w:val="24"/>
              </w:rPr>
            </w:pPr>
          </w:p>
          <w:p w:rsidR="00D2394A" w:rsidRPr="00EA06AB" w:rsidRDefault="00D2394A" w:rsidP="00D2394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025" w:type="dxa"/>
          </w:tcPr>
          <w:p w:rsidR="00D2394A" w:rsidRPr="00EA06AB" w:rsidRDefault="00D2394A" w:rsidP="00D2394A">
            <w:pPr>
              <w:tabs>
                <w:tab w:val="left" w:pos="3615"/>
              </w:tabs>
              <w:jc w:val="both"/>
              <w:rPr>
                <w:rFonts w:ascii="Times New Roman" w:hAnsi="Times New Roman" w:cs="Times New Roman"/>
                <w:i/>
                <w:color w:val="002060"/>
                <w:sz w:val="24"/>
                <w:szCs w:val="24"/>
              </w:rPr>
            </w:pPr>
            <w:r w:rsidRPr="00EA06AB">
              <w:rPr>
                <w:rFonts w:ascii="Times New Roman" w:hAnsi="Times New Roman" w:cs="Times New Roman"/>
                <w:color w:val="002060"/>
                <w:sz w:val="24"/>
                <w:szCs w:val="24"/>
              </w:rPr>
              <w:t>Corrigendum: Filing of Immovable/ Movable Property Return by officers/ officials.</w:t>
            </w:r>
          </w:p>
        </w:tc>
        <w:tc>
          <w:tcPr>
            <w:tcW w:w="1435" w:type="dxa"/>
            <w:vAlign w:val="center"/>
          </w:tcPr>
          <w:p w:rsidR="00D2394A" w:rsidRPr="00EA06AB" w:rsidRDefault="007657BC" w:rsidP="00D2394A">
            <w:pPr>
              <w:tabs>
                <w:tab w:val="left" w:pos="900"/>
              </w:tabs>
              <w:jc w:val="center"/>
              <w:rPr>
                <w:rFonts w:ascii="Times New Roman" w:hAnsi="Times New Roman" w:cs="Times New Roman"/>
                <w:sz w:val="24"/>
                <w:szCs w:val="24"/>
              </w:rPr>
            </w:pPr>
            <w:hyperlink r:id="rId63" w:history="1">
              <w:r w:rsidR="00D2394A" w:rsidRPr="00EA06AB">
                <w:rPr>
                  <w:rStyle w:val="Hyperlink"/>
                  <w:rFonts w:ascii="Times New Roman" w:hAnsi="Times New Roman" w:cs="Times New Roman"/>
                  <w:sz w:val="24"/>
                  <w:szCs w:val="24"/>
                </w:rPr>
                <w:t>Click here</w:t>
              </w:r>
            </w:hyperlink>
          </w:p>
        </w:tc>
      </w:tr>
      <w:tr w:rsidR="00D2394A" w:rsidRPr="00EA06AB" w:rsidTr="00D2394A">
        <w:tc>
          <w:tcPr>
            <w:tcW w:w="900" w:type="dxa"/>
          </w:tcPr>
          <w:p w:rsidR="00D2394A" w:rsidRPr="00EA06AB" w:rsidRDefault="00D2394A" w:rsidP="00D2394A">
            <w:pPr>
              <w:pStyle w:val="ListParagraph"/>
              <w:ind w:left="0"/>
              <w:jc w:val="both"/>
              <w:rPr>
                <w:rFonts w:ascii="Times New Roman" w:hAnsi="Times New Roman" w:cs="Times New Roman"/>
                <w:bCs/>
                <w:caps/>
                <w:color w:val="002060"/>
                <w:sz w:val="24"/>
                <w:szCs w:val="24"/>
              </w:rPr>
            </w:pPr>
          </w:p>
          <w:p w:rsidR="00D2394A" w:rsidRPr="00EA06AB" w:rsidRDefault="00D2394A" w:rsidP="00D2394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025" w:type="dxa"/>
          </w:tcPr>
          <w:p w:rsidR="00D2394A" w:rsidRPr="00EA06AB" w:rsidRDefault="00D2394A" w:rsidP="00D2394A">
            <w:pPr>
              <w:tabs>
                <w:tab w:val="left" w:pos="3615"/>
              </w:tabs>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Office Memorandum: Filing of Immovable/ Movable Property Return by officers/ officials.</w:t>
            </w:r>
          </w:p>
        </w:tc>
        <w:tc>
          <w:tcPr>
            <w:tcW w:w="1435" w:type="dxa"/>
            <w:vAlign w:val="center"/>
          </w:tcPr>
          <w:p w:rsidR="00D2394A" w:rsidRPr="00EA06AB" w:rsidRDefault="007657BC" w:rsidP="00D2394A">
            <w:pPr>
              <w:tabs>
                <w:tab w:val="left" w:pos="900"/>
              </w:tabs>
              <w:jc w:val="center"/>
              <w:rPr>
                <w:rFonts w:ascii="Times New Roman" w:hAnsi="Times New Roman" w:cs="Times New Roman"/>
                <w:sz w:val="24"/>
                <w:szCs w:val="24"/>
              </w:rPr>
            </w:pPr>
            <w:hyperlink r:id="rId64" w:history="1">
              <w:r w:rsidR="00D2394A" w:rsidRPr="00EA06AB">
                <w:rPr>
                  <w:rStyle w:val="Hyperlink"/>
                  <w:rFonts w:ascii="Times New Roman" w:hAnsi="Times New Roman" w:cs="Times New Roman"/>
                  <w:sz w:val="24"/>
                  <w:szCs w:val="24"/>
                </w:rPr>
                <w:t>Click here</w:t>
              </w:r>
            </w:hyperlink>
          </w:p>
        </w:tc>
      </w:tr>
      <w:tr w:rsidR="00D2394A" w:rsidRPr="00EA06AB" w:rsidTr="00D2394A">
        <w:tc>
          <w:tcPr>
            <w:tcW w:w="900" w:type="dxa"/>
          </w:tcPr>
          <w:p w:rsidR="00D2394A" w:rsidRPr="00EA06AB" w:rsidRDefault="00D2394A" w:rsidP="00D2394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5. </w:t>
            </w:r>
          </w:p>
        </w:tc>
        <w:tc>
          <w:tcPr>
            <w:tcW w:w="7025" w:type="dxa"/>
          </w:tcPr>
          <w:p w:rsidR="00D2394A" w:rsidRPr="00EA06AB" w:rsidRDefault="00D2394A" w:rsidP="00D2394A">
            <w:pPr>
              <w:tabs>
                <w:tab w:val="left" w:pos="3615"/>
              </w:tabs>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Invitation of applications for post of General Manager in Investor Education and Protection Fund Authority established under Section 125 of Companies Act, 2013.`</w:t>
            </w:r>
          </w:p>
        </w:tc>
        <w:tc>
          <w:tcPr>
            <w:tcW w:w="1435" w:type="dxa"/>
            <w:vAlign w:val="center"/>
          </w:tcPr>
          <w:p w:rsidR="00D2394A" w:rsidRPr="00EA06AB" w:rsidRDefault="007657BC" w:rsidP="00D2394A">
            <w:pPr>
              <w:tabs>
                <w:tab w:val="left" w:pos="900"/>
              </w:tabs>
              <w:jc w:val="center"/>
              <w:rPr>
                <w:rFonts w:ascii="Times New Roman" w:hAnsi="Times New Roman" w:cs="Times New Roman"/>
                <w:sz w:val="24"/>
                <w:szCs w:val="24"/>
              </w:rPr>
            </w:pPr>
            <w:hyperlink r:id="rId65" w:history="1">
              <w:r w:rsidR="00D2394A" w:rsidRPr="00EA06AB">
                <w:rPr>
                  <w:rStyle w:val="Hyperlink"/>
                  <w:rFonts w:ascii="Times New Roman" w:hAnsi="Times New Roman" w:cs="Times New Roman"/>
                  <w:sz w:val="24"/>
                  <w:szCs w:val="24"/>
                </w:rPr>
                <w:t>Click here</w:t>
              </w:r>
            </w:hyperlink>
          </w:p>
        </w:tc>
      </w:tr>
      <w:tr w:rsidR="00D2394A" w:rsidRPr="00EA06AB" w:rsidTr="00D2394A">
        <w:tc>
          <w:tcPr>
            <w:tcW w:w="900" w:type="dxa"/>
          </w:tcPr>
          <w:p w:rsidR="00D2394A" w:rsidRPr="00EA06AB" w:rsidRDefault="00D2394A" w:rsidP="00D2394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6. </w:t>
            </w:r>
          </w:p>
        </w:tc>
        <w:tc>
          <w:tcPr>
            <w:tcW w:w="7025" w:type="dxa"/>
          </w:tcPr>
          <w:p w:rsidR="00D2394A" w:rsidRPr="00EA06AB" w:rsidRDefault="00D2394A" w:rsidP="00D2394A">
            <w:pPr>
              <w:tabs>
                <w:tab w:val="left" w:pos="3615"/>
              </w:tabs>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Relaxation of additional fees and extension of last date of filing of CRA-4 (form for filing of cost audit report) for FY 2019-20 under the Companies Act, 2013</w:t>
            </w:r>
          </w:p>
        </w:tc>
        <w:tc>
          <w:tcPr>
            <w:tcW w:w="1435" w:type="dxa"/>
            <w:vAlign w:val="center"/>
          </w:tcPr>
          <w:p w:rsidR="00D2394A" w:rsidRPr="00EA06AB" w:rsidRDefault="007657BC" w:rsidP="00D2394A">
            <w:pPr>
              <w:tabs>
                <w:tab w:val="left" w:pos="900"/>
              </w:tabs>
              <w:jc w:val="center"/>
              <w:rPr>
                <w:rFonts w:ascii="Times New Roman" w:hAnsi="Times New Roman" w:cs="Times New Roman"/>
                <w:sz w:val="24"/>
                <w:szCs w:val="24"/>
              </w:rPr>
            </w:pPr>
            <w:hyperlink r:id="rId66" w:history="1">
              <w:r w:rsidR="00D2394A" w:rsidRPr="00EA06AB">
                <w:rPr>
                  <w:rStyle w:val="Hyperlink"/>
                  <w:rFonts w:ascii="Times New Roman" w:hAnsi="Times New Roman" w:cs="Times New Roman"/>
                  <w:sz w:val="24"/>
                  <w:szCs w:val="24"/>
                </w:rPr>
                <w:t>Click here</w:t>
              </w:r>
            </w:hyperlink>
          </w:p>
        </w:tc>
      </w:tr>
    </w:tbl>
    <w:p w:rsidR="00D2394A" w:rsidRPr="005E6BDB" w:rsidRDefault="00D2394A">
      <w:pPr>
        <w:rPr>
          <w:rFonts w:ascii="Palatino Linotype" w:hAnsi="Palatino Linotype"/>
          <w:b/>
          <w:color w:val="C00000"/>
          <w:sz w:val="16"/>
          <w:szCs w:val="24"/>
          <w:u w:val="single"/>
        </w:rPr>
      </w:pPr>
    </w:p>
    <w:p w:rsidR="005E6BDB" w:rsidRDefault="005E6BDB" w:rsidP="00D90997">
      <w:pPr>
        <w:shd w:val="clear" w:color="auto" w:fill="FFFFCC"/>
        <w:rPr>
          <w:rFonts w:ascii="Palatino Linotype" w:hAnsi="Palatino Linotype"/>
          <w:b/>
          <w:color w:val="C00000"/>
          <w:sz w:val="28"/>
          <w:szCs w:val="24"/>
          <w:u w:val="single"/>
        </w:rPr>
      </w:pPr>
      <w:r w:rsidRPr="005E6BDB">
        <w:rPr>
          <w:rFonts w:ascii="Times New Roman" w:hAnsi="Times New Roman" w:cs="Times New Roman"/>
          <w:b/>
          <w:caps/>
          <w:color w:val="C00000"/>
          <w:sz w:val="34"/>
          <w:szCs w:val="24"/>
          <w:u w:val="single"/>
        </w:rPr>
        <w:t>5. Compliance under Other Statutory LAws</w:t>
      </w:r>
      <w:r w:rsidRPr="005E6BDB">
        <w:rPr>
          <w:rFonts w:ascii="Palatino Linotype" w:hAnsi="Palatino Linotype"/>
          <w:b/>
          <w:color w:val="C00000"/>
          <w:sz w:val="28"/>
          <w:szCs w:val="24"/>
          <w:u w:val="single"/>
        </w:rPr>
        <w:t xml:space="preserve"> </w:t>
      </w:r>
    </w:p>
    <w:tbl>
      <w:tblPr>
        <w:tblStyle w:val="TableGrid"/>
        <w:tblW w:w="9356" w:type="dxa"/>
        <w:tblInd w:w="-34" w:type="dxa"/>
        <w:tblLayout w:type="fixed"/>
        <w:tblLook w:val="04A0"/>
      </w:tblPr>
      <w:tblGrid>
        <w:gridCol w:w="3112"/>
        <w:gridCol w:w="2160"/>
        <w:gridCol w:w="2340"/>
        <w:gridCol w:w="1744"/>
      </w:tblGrid>
      <w:tr w:rsidR="00D90997" w:rsidRPr="00EA06AB" w:rsidTr="00C040DB">
        <w:tc>
          <w:tcPr>
            <w:tcW w:w="3112" w:type="dxa"/>
          </w:tcPr>
          <w:p w:rsidR="00D90997" w:rsidRPr="00EA06AB" w:rsidRDefault="00D90997" w:rsidP="00C040DB">
            <w:pPr>
              <w:jc w:val="center"/>
              <w:rPr>
                <w:rFonts w:ascii="Times New Roman" w:hAnsi="Times New Roman" w:cs="Times New Roman"/>
                <w:b/>
                <w:color w:val="002060"/>
                <w:sz w:val="24"/>
                <w:szCs w:val="24"/>
              </w:rPr>
            </w:pPr>
          </w:p>
          <w:p w:rsidR="00D90997" w:rsidRPr="00EA06AB" w:rsidRDefault="00D90997" w:rsidP="00C040DB">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D90997" w:rsidRPr="00EA06AB" w:rsidRDefault="00D90997" w:rsidP="00C040DB">
            <w:pPr>
              <w:jc w:val="center"/>
              <w:rPr>
                <w:rFonts w:ascii="Times New Roman" w:hAnsi="Times New Roman" w:cs="Times New Roman"/>
                <w:b/>
                <w:color w:val="002060"/>
                <w:sz w:val="24"/>
                <w:szCs w:val="24"/>
              </w:rPr>
            </w:pPr>
          </w:p>
        </w:tc>
        <w:tc>
          <w:tcPr>
            <w:tcW w:w="2160" w:type="dxa"/>
          </w:tcPr>
          <w:p w:rsidR="00D90997" w:rsidRPr="00EA06AB" w:rsidRDefault="00D90997" w:rsidP="00C040DB">
            <w:pPr>
              <w:jc w:val="center"/>
              <w:rPr>
                <w:rFonts w:ascii="Times New Roman" w:hAnsi="Times New Roman" w:cs="Times New Roman"/>
                <w:b/>
                <w:color w:val="002060"/>
                <w:sz w:val="24"/>
                <w:szCs w:val="24"/>
              </w:rPr>
            </w:pPr>
          </w:p>
          <w:p w:rsidR="00D90997" w:rsidRPr="00EA06AB" w:rsidRDefault="00D90997" w:rsidP="00C040DB">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2340" w:type="dxa"/>
          </w:tcPr>
          <w:p w:rsidR="00D90997" w:rsidRPr="00EA06AB" w:rsidRDefault="00D90997" w:rsidP="00C040DB">
            <w:pPr>
              <w:jc w:val="center"/>
              <w:rPr>
                <w:rFonts w:ascii="Times New Roman" w:hAnsi="Times New Roman" w:cs="Times New Roman"/>
                <w:b/>
                <w:caps/>
                <w:color w:val="002060"/>
                <w:sz w:val="24"/>
                <w:szCs w:val="24"/>
              </w:rPr>
            </w:pPr>
          </w:p>
          <w:p w:rsidR="00D90997" w:rsidRPr="00EA06AB" w:rsidRDefault="00D90997" w:rsidP="00C040DB">
            <w:pPr>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744" w:type="dxa"/>
          </w:tcPr>
          <w:p w:rsidR="00D90997" w:rsidRPr="00EA06AB" w:rsidRDefault="00D90997" w:rsidP="00C040DB">
            <w:pPr>
              <w:jc w:val="center"/>
              <w:rPr>
                <w:rFonts w:ascii="Times New Roman" w:hAnsi="Times New Roman" w:cs="Times New Roman"/>
                <w:b/>
                <w:color w:val="002060"/>
                <w:sz w:val="24"/>
                <w:szCs w:val="24"/>
              </w:rPr>
            </w:pPr>
          </w:p>
          <w:p w:rsidR="00D90997" w:rsidRPr="00EA06AB" w:rsidRDefault="00D90997" w:rsidP="00C040DB">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D90997" w:rsidRPr="00EA06AB" w:rsidTr="00C040DB">
        <w:tc>
          <w:tcPr>
            <w:tcW w:w="3112" w:type="dxa"/>
          </w:tcPr>
          <w:p w:rsidR="00D90997" w:rsidRPr="00EA06AB" w:rsidRDefault="00D90997" w:rsidP="00C040DB">
            <w:pPr>
              <w:pStyle w:val="NoSpacing"/>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D90997" w:rsidRPr="00EA06AB" w:rsidRDefault="00D90997" w:rsidP="00C040DB">
            <w:pPr>
              <w:jc w:val="center"/>
              <w:rPr>
                <w:rFonts w:ascii="Times New Roman" w:hAnsi="Times New Roman" w:cs="Times New Roman"/>
                <w:caps/>
                <w:color w:val="002060"/>
                <w:sz w:val="24"/>
                <w:szCs w:val="24"/>
              </w:rPr>
            </w:pPr>
          </w:p>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15.12.2020</w:t>
            </w:r>
          </w:p>
        </w:tc>
        <w:tc>
          <w:tcPr>
            <w:tcW w:w="2340" w:type="dxa"/>
            <w:vAlign w:val="center"/>
          </w:tcPr>
          <w:p w:rsidR="00D90997" w:rsidRPr="00EA06AB" w:rsidRDefault="00D90997" w:rsidP="00C040DB">
            <w:pPr>
              <w:jc w:val="center"/>
              <w:rPr>
                <w:rFonts w:ascii="Times New Roman" w:eastAsia="Times New Roman" w:hAnsi="Times New Roman" w:cs="Times New Roman"/>
                <w:color w:val="002060"/>
                <w:sz w:val="24"/>
                <w:szCs w:val="24"/>
                <w:lang w:val="en-US" w:eastAsia="en-IN"/>
              </w:rPr>
            </w:pPr>
          </w:p>
          <w:p w:rsidR="00D90997" w:rsidRPr="00EA06AB" w:rsidRDefault="00D90997" w:rsidP="00C040DB">
            <w:pPr>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vAlign w:val="center"/>
          </w:tcPr>
          <w:p w:rsidR="00D90997" w:rsidRPr="00EA06AB" w:rsidRDefault="00D90997" w:rsidP="00C040DB">
            <w:pPr>
              <w:jc w:val="center"/>
              <w:rPr>
                <w:rFonts w:ascii="Times New Roman" w:eastAsia="Times New Roman" w:hAnsi="Times New Roman" w:cs="Times New Roman"/>
                <w:color w:val="002060"/>
                <w:sz w:val="24"/>
                <w:szCs w:val="24"/>
                <w:lang w:val="en-US" w:eastAsia="en-IN"/>
              </w:rPr>
            </w:pPr>
          </w:p>
          <w:p w:rsidR="00D90997" w:rsidRPr="00EA06AB" w:rsidRDefault="00D90997" w:rsidP="00C040DB">
            <w:pPr>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D90997" w:rsidRPr="00EA06AB" w:rsidTr="00C040DB">
        <w:tc>
          <w:tcPr>
            <w:tcW w:w="3112" w:type="dxa"/>
          </w:tcPr>
          <w:p w:rsidR="00D90997" w:rsidRPr="00EA06AB" w:rsidRDefault="00D90997" w:rsidP="00C040DB">
            <w:pPr>
              <w:jc w:val="both"/>
              <w:rPr>
                <w:rFonts w:ascii="Times New Roman" w:hAnsi="Times New Roman" w:cs="Times New Roman"/>
                <w:caps/>
                <w:color w:val="002060"/>
                <w:sz w:val="24"/>
                <w:szCs w:val="24"/>
              </w:rPr>
            </w:pPr>
          </w:p>
          <w:p w:rsidR="00D90997" w:rsidRPr="00EA06AB" w:rsidRDefault="00D90997" w:rsidP="00C040DB">
            <w:pPr>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D90997" w:rsidRPr="00EA06AB" w:rsidRDefault="00D90997" w:rsidP="00C040DB">
            <w:pPr>
              <w:jc w:val="center"/>
              <w:rPr>
                <w:rFonts w:ascii="Times New Roman" w:hAnsi="Times New Roman" w:cs="Times New Roman"/>
                <w:caps/>
                <w:color w:val="002060"/>
                <w:sz w:val="24"/>
                <w:szCs w:val="24"/>
              </w:rPr>
            </w:pPr>
          </w:p>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15.12.2020</w:t>
            </w:r>
          </w:p>
        </w:tc>
        <w:tc>
          <w:tcPr>
            <w:tcW w:w="2340" w:type="dxa"/>
            <w:vAlign w:val="center"/>
          </w:tcPr>
          <w:p w:rsidR="00D90997" w:rsidRPr="00EA06AB" w:rsidRDefault="00D90997" w:rsidP="00C040DB">
            <w:pPr>
              <w:jc w:val="center"/>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 xml:space="preserve">Payment </w:t>
            </w:r>
          </w:p>
          <w:p w:rsidR="00D90997" w:rsidRPr="00EA06AB" w:rsidRDefault="00D90997" w:rsidP="00C040DB">
            <w:pPr>
              <w:jc w:val="center"/>
              <w:rPr>
                <w:rFonts w:ascii="Times New Roman" w:hAnsi="Times New Roman" w:cs="Times New Roman"/>
                <w:caps/>
                <w:color w:val="002060"/>
                <w:sz w:val="24"/>
                <w:szCs w:val="24"/>
              </w:rPr>
            </w:pPr>
          </w:p>
        </w:tc>
        <w:tc>
          <w:tcPr>
            <w:tcW w:w="1744" w:type="dxa"/>
            <w:vAlign w:val="center"/>
          </w:tcPr>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D90997" w:rsidRPr="00EA06AB" w:rsidTr="00C040DB">
        <w:tc>
          <w:tcPr>
            <w:tcW w:w="3112" w:type="dxa"/>
          </w:tcPr>
          <w:p w:rsidR="00D90997" w:rsidRPr="00EA06AB" w:rsidRDefault="00D90997" w:rsidP="00C040DB">
            <w:pPr>
              <w:jc w:val="center"/>
              <w:rPr>
                <w:rFonts w:ascii="Times New Roman" w:hAnsi="Times New Roman" w:cs="Times New Roman"/>
                <w:color w:val="002060"/>
                <w:sz w:val="24"/>
                <w:szCs w:val="24"/>
              </w:rPr>
            </w:pPr>
          </w:p>
          <w:p w:rsidR="00D90997" w:rsidRPr="00EA06AB" w:rsidRDefault="00D90997" w:rsidP="00C040DB">
            <w:pPr>
              <w:jc w:val="center"/>
              <w:rPr>
                <w:rFonts w:ascii="Times New Roman" w:hAnsi="Times New Roman" w:cs="Times New Roman"/>
                <w:color w:val="002060"/>
                <w:sz w:val="24"/>
                <w:szCs w:val="24"/>
              </w:rPr>
            </w:pPr>
          </w:p>
          <w:p w:rsidR="00D90997" w:rsidRPr="00EA06AB" w:rsidRDefault="00D90997" w:rsidP="00C040DB">
            <w:pPr>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&amp;Abolition) Act, 1970</w:t>
            </w:r>
          </w:p>
        </w:tc>
        <w:tc>
          <w:tcPr>
            <w:tcW w:w="2160" w:type="dxa"/>
          </w:tcPr>
          <w:p w:rsidR="00D90997" w:rsidRPr="00EA06AB" w:rsidRDefault="00D90997" w:rsidP="00C040DB">
            <w:pPr>
              <w:jc w:val="center"/>
              <w:rPr>
                <w:rFonts w:ascii="Times New Roman" w:hAnsi="Times New Roman" w:cs="Times New Roman"/>
                <w:color w:val="002060"/>
                <w:sz w:val="24"/>
                <w:szCs w:val="24"/>
              </w:rPr>
            </w:pPr>
          </w:p>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vAlign w:val="center"/>
          </w:tcPr>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D90997" w:rsidRPr="00EA06AB" w:rsidTr="00C040DB">
        <w:tc>
          <w:tcPr>
            <w:tcW w:w="3112" w:type="dxa"/>
          </w:tcPr>
          <w:p w:rsidR="00D90997" w:rsidRPr="00EA06AB" w:rsidRDefault="00D90997" w:rsidP="00C040DB">
            <w:pPr>
              <w:jc w:val="center"/>
              <w:rPr>
                <w:rFonts w:ascii="Times New Roman" w:hAnsi="Times New Roman" w:cs="Times New Roman"/>
                <w:color w:val="002060"/>
                <w:sz w:val="24"/>
                <w:szCs w:val="24"/>
              </w:rPr>
            </w:pPr>
          </w:p>
          <w:p w:rsidR="00D90997" w:rsidRPr="00EA06AB" w:rsidRDefault="00D90997" w:rsidP="00C040DB">
            <w:pPr>
              <w:jc w:val="center"/>
              <w:rPr>
                <w:rFonts w:ascii="Times New Roman" w:hAnsi="Times New Roman" w:cs="Times New Roman"/>
                <w:color w:val="002060"/>
                <w:sz w:val="24"/>
                <w:szCs w:val="24"/>
              </w:rPr>
            </w:pPr>
          </w:p>
          <w:p w:rsidR="00D90997" w:rsidRPr="00EA06AB" w:rsidRDefault="00D90997" w:rsidP="00C040DB">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vAlign w:val="center"/>
          </w:tcPr>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vAlign w:val="center"/>
          </w:tcPr>
          <w:p w:rsidR="00D90997" w:rsidRPr="00EA06AB" w:rsidRDefault="00D90997" w:rsidP="00C040DB">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rsidR="00D90997" w:rsidRPr="00EA06AB" w:rsidRDefault="00D90997" w:rsidP="00D90997">
      <w:pPr>
        <w:spacing w:after="0" w:line="240" w:lineRule="auto"/>
        <w:rPr>
          <w:rFonts w:ascii="Times New Roman" w:hAnsi="Times New Roman" w:cs="Times New Roman"/>
          <w:b/>
          <w:caps/>
          <w:color w:val="002060"/>
          <w:sz w:val="24"/>
          <w:szCs w:val="24"/>
          <w:u w:val="single"/>
        </w:rPr>
      </w:pPr>
    </w:p>
    <w:p w:rsidR="00D90997" w:rsidRPr="00EA06AB" w:rsidRDefault="00D90997" w:rsidP="00D90997">
      <w:pPr>
        <w:spacing w:after="0" w:line="240" w:lineRule="auto"/>
        <w:rPr>
          <w:rFonts w:ascii="Times New Roman" w:hAnsi="Times New Roman" w:cs="Times New Roman"/>
          <w:b/>
          <w:caps/>
          <w:color w:val="002060"/>
          <w:sz w:val="10"/>
          <w:szCs w:val="24"/>
          <w:u w:val="single"/>
        </w:rPr>
      </w:pPr>
    </w:p>
    <w:p w:rsidR="00D90997" w:rsidRPr="00BC4D40" w:rsidRDefault="00D90997" w:rsidP="00841E1C">
      <w:pPr>
        <w:pStyle w:val="ListParagraph"/>
        <w:numPr>
          <w:ilvl w:val="0"/>
          <w:numId w:val="13"/>
        </w:numPr>
        <w:spacing w:after="0" w:line="240" w:lineRule="auto"/>
        <w:jc w:val="both"/>
        <w:rPr>
          <w:rFonts w:ascii="Times New Roman" w:hAnsi="Times New Roman" w:cs="Times New Roman"/>
          <w:b/>
          <w:bCs/>
          <w:i/>
          <w:color w:val="002060"/>
          <w:sz w:val="36"/>
          <w:szCs w:val="24"/>
          <w:u w:val="single"/>
          <w:shd w:val="clear" w:color="auto" w:fill="FFF9EE"/>
        </w:rPr>
      </w:pPr>
      <w:r w:rsidRPr="00BC4D40">
        <w:rPr>
          <w:rFonts w:ascii="Times New Roman" w:hAnsi="Times New Roman" w:cs="Times New Roman"/>
          <w:b/>
          <w:bCs/>
          <w:i/>
          <w:color w:val="002060"/>
          <w:sz w:val="36"/>
          <w:szCs w:val="24"/>
          <w:u w:val="single"/>
          <w:shd w:val="clear" w:color="auto" w:fill="FFF9EE"/>
        </w:rPr>
        <w:t xml:space="preserve">Key Update: </w:t>
      </w:r>
    </w:p>
    <w:p w:rsidR="00D90997" w:rsidRPr="00EA06AB" w:rsidRDefault="00D90997" w:rsidP="00D90997">
      <w:pPr>
        <w:spacing w:after="0" w:line="240" w:lineRule="auto"/>
        <w:jc w:val="both"/>
        <w:rPr>
          <w:rFonts w:ascii="Times New Roman" w:hAnsi="Times New Roman" w:cs="Times New Roman"/>
          <w:b/>
          <w:bCs/>
          <w:color w:val="984806" w:themeColor="accent6" w:themeShade="80"/>
          <w:sz w:val="24"/>
          <w:szCs w:val="24"/>
          <w:shd w:val="clear" w:color="auto" w:fill="FFF9EE"/>
        </w:rPr>
      </w:pPr>
    </w:p>
    <w:p w:rsidR="00D90997" w:rsidRPr="00EA06AB" w:rsidRDefault="00D90997" w:rsidP="00D90997">
      <w:pPr>
        <w:tabs>
          <w:tab w:val="left" w:pos="900"/>
        </w:tabs>
        <w:jc w:val="both"/>
        <w:rPr>
          <w:rFonts w:ascii="Times New Roman" w:hAnsi="Times New Roman" w:cs="Times New Roman"/>
          <w:b/>
          <w:bCs/>
          <w:color w:val="984806" w:themeColor="accent6" w:themeShade="80"/>
          <w:sz w:val="24"/>
          <w:szCs w:val="24"/>
          <w:shd w:val="clear" w:color="auto" w:fill="FFF9EE"/>
        </w:rPr>
      </w:pPr>
      <w:r w:rsidRPr="00EA06AB">
        <w:rPr>
          <w:rFonts w:ascii="Times New Roman" w:hAnsi="Times New Roman" w:cs="Times New Roman"/>
          <w:b/>
          <w:bCs/>
          <w:color w:val="002060"/>
          <w:sz w:val="24"/>
          <w:szCs w:val="24"/>
          <w:shd w:val="clear" w:color="auto" w:fill="FFF9EE"/>
        </w:rPr>
        <w:t xml:space="preserve">1. </w:t>
      </w:r>
      <w:r w:rsidRPr="00EA06AB">
        <w:rPr>
          <w:rFonts w:ascii="Times New Roman" w:hAnsi="Times New Roman" w:cs="Times New Roman"/>
          <w:color w:val="002060"/>
          <w:sz w:val="24"/>
          <w:szCs w:val="24"/>
        </w:rPr>
        <w:t>From 15th Feb.</w:t>
      </w:r>
      <w:proofErr w:type="gramStart"/>
      <w:r w:rsidRPr="00EA06AB">
        <w:rPr>
          <w:rFonts w:ascii="Times New Roman" w:hAnsi="Times New Roman" w:cs="Times New Roman"/>
          <w:color w:val="002060"/>
          <w:sz w:val="24"/>
          <w:szCs w:val="24"/>
        </w:rPr>
        <w:t>,2020</w:t>
      </w:r>
      <w:proofErr w:type="gramEnd"/>
      <w:r w:rsidRPr="00EA06AB">
        <w:rPr>
          <w:rFonts w:ascii="Times New Roman" w:hAnsi="Times New Roman" w:cs="Times New Roman"/>
          <w:color w:val="002060"/>
          <w:sz w:val="24"/>
          <w:szCs w:val="24"/>
        </w:rPr>
        <w:t>, new Companies registered through MCA Portal</w:t>
      </w:r>
      <w:r w:rsidRPr="00EA06AB">
        <w:rPr>
          <w:rFonts w:ascii="Times New Roman" w:hAnsi="Times New Roman" w:cs="Times New Roman"/>
          <w:sz w:val="24"/>
          <w:szCs w:val="24"/>
        </w:rPr>
        <w:t xml:space="preserve">, </w:t>
      </w:r>
      <w:hyperlink r:id="rId67" w:history="1">
        <w:r w:rsidRPr="00EA06AB">
          <w:rPr>
            <w:rStyle w:val="Hyperlink"/>
            <w:rFonts w:ascii="Times New Roman" w:hAnsi="Times New Roman" w:cs="Times New Roman"/>
            <w:sz w:val="24"/>
            <w:szCs w:val="24"/>
          </w:rPr>
          <w:t>www.mca.gov.in</w:t>
        </w:r>
      </w:hyperlink>
      <w:r w:rsidRPr="00EA06AB">
        <w:rPr>
          <w:rFonts w:ascii="Times New Roman" w:hAnsi="Times New Roman" w:cs="Times New Roman"/>
          <w:sz w:val="24"/>
          <w:szCs w:val="24"/>
        </w:rPr>
        <w:t xml:space="preserve"> </w:t>
      </w:r>
      <w:r w:rsidRPr="00EA06AB">
        <w:rPr>
          <w:rFonts w:ascii="Times New Roman" w:hAnsi="Times New Roman" w:cs="Times New Roman"/>
          <w:color w:val="002060"/>
          <w:sz w:val="24"/>
          <w:szCs w:val="24"/>
        </w:rPr>
        <w:t xml:space="preserve">need not comply with provisions of ESI Act till they reach threshold limit of ESI coverage or initial 6 months whichever is earlier. </w:t>
      </w:r>
      <w:proofErr w:type="gramStart"/>
      <w:r w:rsidRPr="00EA06AB">
        <w:rPr>
          <w:rFonts w:ascii="Times New Roman" w:hAnsi="Times New Roman" w:cs="Times New Roman"/>
          <w:color w:val="002060"/>
          <w:sz w:val="24"/>
          <w:szCs w:val="24"/>
        </w:rPr>
        <w:t>For further details login</w:t>
      </w:r>
      <w:r w:rsidRPr="00EA06AB">
        <w:rPr>
          <w:rFonts w:ascii="Times New Roman" w:hAnsi="Times New Roman" w:cs="Times New Roman"/>
          <w:b/>
          <w:color w:val="002060"/>
          <w:sz w:val="24"/>
          <w:szCs w:val="24"/>
        </w:rPr>
        <w:t xml:space="preserve"> to</w:t>
      </w:r>
      <w:r w:rsidRPr="00EA06AB">
        <w:rPr>
          <w:rFonts w:ascii="Times New Roman" w:hAnsi="Times New Roman" w:cs="Times New Roman"/>
          <w:sz w:val="24"/>
          <w:szCs w:val="24"/>
        </w:rPr>
        <w:t xml:space="preserve"> ' </w:t>
      </w:r>
      <w:hyperlink r:id="rId68" w:history="1">
        <w:r w:rsidRPr="00EA06AB">
          <w:rPr>
            <w:rStyle w:val="Hyperlink"/>
            <w:rFonts w:ascii="Times New Roman" w:hAnsi="Times New Roman" w:cs="Times New Roman"/>
            <w:sz w:val="24"/>
            <w:szCs w:val="24"/>
          </w:rPr>
          <w:t>www.esic.in</w:t>
        </w:r>
      </w:hyperlink>
      <w:r w:rsidRPr="00EA06AB">
        <w:rPr>
          <w:rFonts w:ascii="Times New Roman" w:hAnsi="Times New Roman" w:cs="Times New Roman"/>
          <w:sz w:val="24"/>
          <w:szCs w:val="24"/>
        </w:rPr>
        <w:t xml:space="preserve"> .</w:t>
      </w:r>
      <w:proofErr w:type="gramEnd"/>
      <w:r w:rsidRPr="00EA06AB">
        <w:rPr>
          <w:rFonts w:ascii="Times New Roman" w:hAnsi="Times New Roman" w:cs="Times New Roman"/>
          <w:sz w:val="24"/>
          <w:szCs w:val="24"/>
        </w:rPr>
        <w:t xml:space="preserve"> </w:t>
      </w:r>
      <w:r w:rsidRPr="00EA06AB">
        <w:rPr>
          <w:rFonts w:ascii="Times New Roman" w:hAnsi="Times New Roman" w:cs="Times New Roman"/>
          <w:color w:val="002060"/>
          <w:sz w:val="24"/>
          <w:szCs w:val="24"/>
        </w:rPr>
        <w:t>Submission of Mobile Number and Bank Account details</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 xml:space="preserve">(Bank Name, Branch Name &amp; IFSC) shall be mandatory for registration of </w:t>
      </w:r>
      <w:proofErr w:type="gramStart"/>
      <w:r w:rsidRPr="00EA06AB">
        <w:rPr>
          <w:rFonts w:ascii="Times New Roman" w:hAnsi="Times New Roman" w:cs="Times New Roman"/>
          <w:color w:val="002060"/>
          <w:sz w:val="24"/>
          <w:szCs w:val="24"/>
        </w:rPr>
        <w:t>New</w:t>
      </w:r>
      <w:proofErr w:type="gramEnd"/>
      <w:r w:rsidRPr="00EA06AB">
        <w:rPr>
          <w:rFonts w:ascii="Times New Roman" w:hAnsi="Times New Roman" w:cs="Times New Roman"/>
          <w:color w:val="002060"/>
          <w:sz w:val="24"/>
          <w:szCs w:val="24"/>
        </w:rPr>
        <w:t xml:space="preserve"> employee.</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For more updates:</w:t>
      </w:r>
      <w:r w:rsidRPr="00EA06AB">
        <w:rPr>
          <w:rFonts w:ascii="Times New Roman" w:hAnsi="Times New Roman" w:cs="Times New Roman"/>
          <w:sz w:val="24"/>
          <w:szCs w:val="24"/>
        </w:rPr>
        <w:t xml:space="preserve">  </w:t>
      </w:r>
      <w:hyperlink r:id="rId69" w:history="1">
        <w:r w:rsidRPr="00EA06AB">
          <w:rPr>
            <w:rStyle w:val="Hyperlink"/>
            <w:rFonts w:ascii="Times New Roman" w:hAnsi="Times New Roman" w:cs="Times New Roman"/>
            <w:sz w:val="24"/>
            <w:szCs w:val="24"/>
          </w:rPr>
          <w:t>Click here</w:t>
        </w:r>
      </w:hyperlink>
    </w:p>
    <w:p w:rsidR="00D90997" w:rsidRPr="00261024" w:rsidRDefault="00D90997" w:rsidP="00D90997">
      <w:pPr>
        <w:spacing w:after="0" w:line="240" w:lineRule="auto"/>
        <w:jc w:val="both"/>
        <w:rPr>
          <w:rFonts w:ascii="Times New Roman" w:hAnsi="Times New Roman" w:cs="Times New Roman"/>
          <w:b/>
          <w:color w:val="002060"/>
          <w:sz w:val="24"/>
          <w:szCs w:val="24"/>
        </w:rPr>
      </w:pPr>
      <w:r w:rsidRPr="00261024">
        <w:rPr>
          <w:rFonts w:ascii="Times New Roman" w:hAnsi="Times New Roman" w:cs="Times New Roman"/>
          <w:b/>
          <w:color w:val="002060"/>
          <w:sz w:val="24"/>
          <w:szCs w:val="24"/>
        </w:rPr>
        <w:t>2. Labour ministry plan for workers’ health &amp; safety board may get stakeholder nod</w:t>
      </w:r>
    </w:p>
    <w:p w:rsidR="00D90997" w:rsidRPr="00261024" w:rsidRDefault="00D90997" w:rsidP="00D90997">
      <w:pPr>
        <w:spacing w:after="0" w:line="240" w:lineRule="auto"/>
        <w:jc w:val="both"/>
        <w:rPr>
          <w:rFonts w:ascii="Times New Roman" w:hAnsi="Times New Roman" w:cs="Times New Roman"/>
          <w:color w:val="002060"/>
          <w:sz w:val="24"/>
          <w:szCs w:val="24"/>
        </w:rPr>
      </w:pPr>
    </w:p>
    <w:p w:rsidR="00D90997" w:rsidRPr="00261024" w:rsidRDefault="00D90997" w:rsidP="00D90997">
      <w:pPr>
        <w:pStyle w:val="Heading2"/>
        <w:spacing w:before="0" w:beforeAutospacing="0" w:after="0" w:afterAutospacing="0"/>
        <w:jc w:val="both"/>
        <w:textAlignment w:val="baseline"/>
        <w:rPr>
          <w:b w:val="0"/>
          <w:bCs w:val="0"/>
          <w:color w:val="002060"/>
          <w:sz w:val="24"/>
          <w:szCs w:val="18"/>
        </w:rPr>
      </w:pPr>
      <w:r w:rsidRPr="00261024">
        <w:rPr>
          <w:b w:val="0"/>
          <w:bCs w:val="0"/>
          <w:color w:val="002060"/>
          <w:sz w:val="24"/>
          <w:szCs w:val="18"/>
        </w:rPr>
        <w:lastRenderedPageBreak/>
        <w:t xml:space="preserve">Trade unions and employers meeting later this week </w:t>
      </w:r>
      <w:proofErr w:type="gramStart"/>
      <w:r w:rsidRPr="00261024">
        <w:rPr>
          <w:b w:val="0"/>
          <w:bCs w:val="0"/>
          <w:color w:val="002060"/>
          <w:sz w:val="24"/>
          <w:szCs w:val="18"/>
        </w:rPr>
        <w:t>is</w:t>
      </w:r>
      <w:proofErr w:type="gramEnd"/>
      <w:r w:rsidRPr="00261024">
        <w:rPr>
          <w:b w:val="0"/>
          <w:bCs w:val="0"/>
          <w:color w:val="002060"/>
          <w:sz w:val="24"/>
          <w:szCs w:val="18"/>
        </w:rPr>
        <w:t xml:space="preserve"> expected to approve the proposed labour code on occupational safety, health and working conditions.</w:t>
      </w:r>
      <w:r w:rsidRPr="00261024">
        <w:rPr>
          <w:color w:val="002060"/>
          <w:sz w:val="24"/>
          <w:szCs w:val="18"/>
        </w:rPr>
        <w:br/>
      </w:r>
      <w:r w:rsidRPr="00261024">
        <w:rPr>
          <w:b w:val="0"/>
          <w:color w:val="002060"/>
          <w:sz w:val="24"/>
          <w:szCs w:val="18"/>
        </w:rPr>
        <w:t>Labour ministry is likely to win stakeholder approval for its proposals to set up a national board for the safety and health of workers and issue national licences to staffing firms</w:t>
      </w:r>
      <w:r w:rsidRPr="00261024">
        <w:rPr>
          <w:rFonts w:ascii="Arial" w:hAnsi="Arial" w:cs="Arial"/>
          <w:b w:val="0"/>
          <w:color w:val="000000"/>
          <w:sz w:val="18"/>
          <w:szCs w:val="18"/>
        </w:rPr>
        <w:t>.</w:t>
      </w:r>
    </w:p>
    <w:p w:rsidR="00D90997" w:rsidRDefault="00D90997" w:rsidP="00D90997">
      <w:pPr>
        <w:rPr>
          <w:rFonts w:ascii="Arial" w:hAnsi="Arial" w:cs="Arial"/>
          <w:color w:val="000000"/>
          <w:sz w:val="18"/>
          <w:szCs w:val="18"/>
        </w:rPr>
      </w:pPr>
    </w:p>
    <w:p w:rsidR="00D90997" w:rsidRPr="00D90997" w:rsidRDefault="00D90997" w:rsidP="00D90997">
      <w:pPr>
        <w:rPr>
          <w:rFonts w:ascii="Arial" w:hAnsi="Arial" w:cs="Arial"/>
          <w:color w:val="000000"/>
          <w:sz w:val="2"/>
          <w:szCs w:val="18"/>
        </w:rPr>
      </w:pPr>
    </w:p>
    <w:p w:rsidR="00D90997" w:rsidRPr="00EA06AB" w:rsidRDefault="00D90997" w:rsidP="00841E1C">
      <w:pPr>
        <w:pStyle w:val="ListParagraph"/>
        <w:numPr>
          <w:ilvl w:val="0"/>
          <w:numId w:val="10"/>
        </w:numPr>
        <w:spacing w:after="0" w:line="240" w:lineRule="auto"/>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p>
    <w:p w:rsidR="00D90997" w:rsidRPr="00EA06AB" w:rsidRDefault="00D90997" w:rsidP="00D90997">
      <w:pPr>
        <w:pStyle w:val="ListParagraph"/>
        <w:spacing w:after="0" w:line="240" w:lineRule="auto"/>
        <w:jc w:val="both"/>
        <w:rPr>
          <w:rFonts w:ascii="Times New Roman" w:hAnsi="Times New Roman" w:cs="Times New Roman"/>
          <w:b/>
          <w:caps/>
          <w:color w:val="002060"/>
          <w:sz w:val="24"/>
          <w:szCs w:val="24"/>
          <w:u w:val="single"/>
        </w:rPr>
      </w:pPr>
    </w:p>
    <w:tbl>
      <w:tblPr>
        <w:tblStyle w:val="TableGrid"/>
        <w:tblW w:w="9810" w:type="dxa"/>
        <w:tblLook w:val="04A0"/>
      </w:tblPr>
      <w:tblGrid>
        <w:gridCol w:w="1260"/>
        <w:gridCol w:w="7020"/>
        <w:gridCol w:w="1530"/>
      </w:tblGrid>
      <w:tr w:rsidR="00D90997" w:rsidRPr="00EA06AB" w:rsidTr="00C040DB">
        <w:tc>
          <w:tcPr>
            <w:tcW w:w="1260" w:type="dxa"/>
            <w:shd w:val="clear" w:color="auto" w:fill="FBD4B4" w:themeFill="accent6" w:themeFillTint="66"/>
          </w:tcPr>
          <w:p w:rsidR="00D90997" w:rsidRPr="00EA06AB" w:rsidRDefault="00D90997" w:rsidP="00C040DB">
            <w:pPr>
              <w:tabs>
                <w:tab w:val="left" w:pos="900"/>
              </w:tabs>
              <w:jc w:val="center"/>
              <w:rPr>
                <w:rFonts w:ascii="Times New Roman" w:hAnsi="Times New Roman" w:cs="Times New Roman"/>
                <w:b/>
                <w:bCs/>
                <w:sz w:val="24"/>
                <w:szCs w:val="24"/>
              </w:rPr>
            </w:pPr>
            <w:r w:rsidRPr="00EA06AB">
              <w:rPr>
                <w:rFonts w:ascii="Times New Roman" w:hAnsi="Times New Roman" w:cs="Times New Roman"/>
                <w:b/>
                <w:sz w:val="24"/>
                <w:szCs w:val="24"/>
              </w:rPr>
              <w:t>Sl. No.</w:t>
            </w:r>
          </w:p>
        </w:tc>
        <w:tc>
          <w:tcPr>
            <w:tcW w:w="7020" w:type="dxa"/>
            <w:shd w:val="clear" w:color="auto" w:fill="FBD4B4" w:themeFill="accent6" w:themeFillTint="66"/>
          </w:tcPr>
          <w:p w:rsidR="00D90997" w:rsidRPr="00EA06AB" w:rsidRDefault="00D90997" w:rsidP="00C040DB">
            <w:pPr>
              <w:tabs>
                <w:tab w:val="left" w:pos="900"/>
              </w:tabs>
              <w:jc w:val="center"/>
              <w:rPr>
                <w:rFonts w:ascii="Times New Roman" w:hAnsi="Times New Roman" w:cs="Times New Roman"/>
                <w:b/>
                <w:bCs/>
                <w:sz w:val="24"/>
                <w:szCs w:val="24"/>
              </w:rPr>
            </w:pPr>
            <w:r w:rsidRPr="00EA06AB">
              <w:rPr>
                <w:rFonts w:ascii="Times New Roman" w:hAnsi="Times New Roman" w:cs="Times New Roman"/>
                <w:b/>
                <w:sz w:val="24"/>
                <w:szCs w:val="24"/>
              </w:rPr>
              <w:t>Particulars</w:t>
            </w:r>
          </w:p>
        </w:tc>
        <w:tc>
          <w:tcPr>
            <w:tcW w:w="1530" w:type="dxa"/>
            <w:shd w:val="clear" w:color="auto" w:fill="FBD4B4" w:themeFill="accent6" w:themeFillTint="66"/>
          </w:tcPr>
          <w:p w:rsidR="00D90997" w:rsidRPr="00EA06AB" w:rsidRDefault="00D90997" w:rsidP="00C040DB">
            <w:pPr>
              <w:tabs>
                <w:tab w:val="left" w:pos="900"/>
              </w:tabs>
              <w:jc w:val="center"/>
              <w:rPr>
                <w:rFonts w:ascii="Times New Roman" w:hAnsi="Times New Roman" w:cs="Times New Roman"/>
                <w:b/>
                <w:bCs/>
                <w:sz w:val="24"/>
                <w:szCs w:val="24"/>
              </w:rPr>
            </w:pPr>
            <w:r w:rsidRPr="00EA06AB">
              <w:rPr>
                <w:rFonts w:ascii="Times New Roman" w:hAnsi="Times New Roman" w:cs="Times New Roman"/>
                <w:b/>
                <w:sz w:val="24"/>
                <w:szCs w:val="24"/>
              </w:rPr>
              <w:t>Link</w:t>
            </w:r>
          </w:p>
        </w:tc>
      </w:tr>
      <w:tr w:rsidR="00D90997" w:rsidRPr="00EA06AB" w:rsidTr="00C040DB">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7020" w:type="dxa"/>
          </w:tcPr>
          <w:p w:rsidR="00D90997" w:rsidRPr="00EA06AB" w:rsidRDefault="00D90997" w:rsidP="00C040DB">
            <w:pPr>
              <w:tabs>
                <w:tab w:val="left" w:pos="900"/>
              </w:tabs>
              <w:jc w:val="both"/>
              <w:rPr>
                <w:rFonts w:ascii="Times New Roman" w:hAnsi="Times New Roman" w:cs="Times New Roman"/>
                <w:color w:val="002060"/>
                <w:sz w:val="24"/>
              </w:rPr>
            </w:pPr>
            <w:r w:rsidRPr="00EA06AB">
              <w:rPr>
                <w:rFonts w:ascii="Times New Roman" w:hAnsi="Times New Roman" w:cs="Times New Roman"/>
                <w:color w:val="002060"/>
                <w:sz w:val="24"/>
              </w:rPr>
              <w:t>Amendments in the notification of the Government of India in the Ministry of Labour &amp; Employment</w:t>
            </w:r>
          </w:p>
        </w:tc>
        <w:tc>
          <w:tcPr>
            <w:tcW w:w="1530" w:type="dxa"/>
          </w:tcPr>
          <w:p w:rsidR="00D90997" w:rsidRPr="00EA06AB" w:rsidRDefault="00D90997" w:rsidP="00C040DB">
            <w:pPr>
              <w:tabs>
                <w:tab w:val="left" w:pos="900"/>
              </w:tabs>
              <w:jc w:val="both"/>
              <w:rPr>
                <w:rFonts w:ascii="Times New Roman" w:hAnsi="Times New Roman" w:cs="Times New Roman"/>
                <w:sz w:val="10"/>
              </w:rPr>
            </w:pPr>
          </w:p>
          <w:p w:rsidR="00D90997" w:rsidRPr="00EA06AB" w:rsidRDefault="007657BC" w:rsidP="00C040DB">
            <w:pPr>
              <w:tabs>
                <w:tab w:val="left" w:pos="900"/>
              </w:tabs>
              <w:jc w:val="both"/>
              <w:rPr>
                <w:rFonts w:ascii="Times New Roman" w:hAnsi="Times New Roman" w:cs="Times New Roman"/>
                <w:sz w:val="24"/>
              </w:rPr>
            </w:pPr>
            <w:hyperlink r:id="rId70" w:history="1">
              <w:r w:rsidR="00D90997" w:rsidRPr="00EA06AB">
                <w:rPr>
                  <w:rStyle w:val="Hyperlink"/>
                  <w:rFonts w:ascii="Times New Roman" w:hAnsi="Times New Roman" w:cs="Times New Roman"/>
                  <w:sz w:val="24"/>
                </w:rPr>
                <w:t>Click here</w:t>
              </w:r>
            </w:hyperlink>
            <w:r w:rsidR="00D90997" w:rsidRPr="00EA06AB">
              <w:rPr>
                <w:rStyle w:val="Hyperlink"/>
                <w:rFonts w:ascii="Times New Roman" w:hAnsi="Times New Roman" w:cs="Times New Roman"/>
                <w:sz w:val="24"/>
              </w:rPr>
              <w:t xml:space="preserve"> </w:t>
            </w:r>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 xml:space="preserve">EPFO to allow EPS pensioners to submit their Digital </w:t>
            </w:r>
            <w:proofErr w:type="spellStart"/>
            <w:r w:rsidRPr="00EA06AB">
              <w:rPr>
                <w:rFonts w:ascii="Times New Roman" w:hAnsi="Times New Roman" w:cs="Times New Roman"/>
                <w:color w:val="002060"/>
                <w:sz w:val="24"/>
              </w:rPr>
              <w:t>Pramaan</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Patra</w:t>
            </w:r>
            <w:proofErr w:type="spellEnd"/>
            <w:r w:rsidRPr="00EA06AB">
              <w:rPr>
                <w:rFonts w:ascii="Times New Roman" w:hAnsi="Times New Roman" w:cs="Times New Roman"/>
                <w:color w:val="002060"/>
                <w:sz w:val="24"/>
              </w:rPr>
              <w:t xml:space="preserve"> at any time during the year as per their convenience</w:t>
            </w:r>
          </w:p>
        </w:tc>
        <w:tc>
          <w:tcPr>
            <w:tcW w:w="1530" w:type="dxa"/>
          </w:tcPr>
          <w:p w:rsidR="00D90997" w:rsidRPr="00EA06AB" w:rsidRDefault="00D90997" w:rsidP="00C040DB">
            <w:pPr>
              <w:rPr>
                <w:rFonts w:ascii="Times New Roman" w:hAnsi="Times New Roman" w:cs="Times New Roman"/>
                <w:sz w:val="10"/>
              </w:rPr>
            </w:pPr>
          </w:p>
          <w:p w:rsidR="00D90997" w:rsidRPr="00EA06AB" w:rsidRDefault="007657BC" w:rsidP="00C040DB">
            <w:pPr>
              <w:rPr>
                <w:rFonts w:ascii="Times New Roman" w:hAnsi="Times New Roman" w:cs="Times New Roman"/>
              </w:rPr>
            </w:pPr>
            <w:hyperlink r:id="rId71"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7020" w:type="dxa"/>
          </w:tcPr>
          <w:p w:rsidR="00D90997" w:rsidRPr="00EA06AB" w:rsidRDefault="00D90997" w:rsidP="00C040DB">
            <w:pPr>
              <w:tabs>
                <w:tab w:val="left" w:pos="900"/>
                <w:tab w:val="left" w:pos="4287"/>
              </w:tabs>
              <w:jc w:val="both"/>
              <w:rPr>
                <w:rFonts w:ascii="Times New Roman" w:hAnsi="Times New Roman" w:cs="Times New Roman"/>
                <w:color w:val="002060"/>
                <w:sz w:val="24"/>
              </w:rPr>
            </w:pPr>
            <w:r w:rsidRPr="00EA06AB">
              <w:rPr>
                <w:rFonts w:ascii="Times New Roman" w:hAnsi="Times New Roman" w:cs="Times New Roman"/>
                <w:color w:val="002060"/>
                <w:sz w:val="24"/>
              </w:rPr>
              <w:t>Observance of Vigilance Awareness Week in Employee State Insurance Corporation (ESIC)</w:t>
            </w:r>
          </w:p>
        </w:tc>
        <w:tc>
          <w:tcPr>
            <w:tcW w:w="1530" w:type="dxa"/>
          </w:tcPr>
          <w:p w:rsidR="00D90997" w:rsidRPr="00EA06AB" w:rsidRDefault="00D90997" w:rsidP="00C040DB">
            <w:pPr>
              <w:rPr>
                <w:rFonts w:ascii="Times New Roman" w:hAnsi="Times New Roman" w:cs="Times New Roman"/>
                <w:sz w:val="12"/>
              </w:rPr>
            </w:pPr>
          </w:p>
          <w:p w:rsidR="00D90997" w:rsidRPr="00EA06AB" w:rsidRDefault="007657BC" w:rsidP="00C040DB">
            <w:pPr>
              <w:rPr>
                <w:rFonts w:ascii="Times New Roman" w:hAnsi="Times New Roman" w:cs="Times New Roman"/>
              </w:rPr>
            </w:pPr>
            <w:hyperlink r:id="rId72"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4</w:t>
            </w:r>
          </w:p>
        </w:tc>
        <w:tc>
          <w:tcPr>
            <w:tcW w:w="7020" w:type="dxa"/>
          </w:tcPr>
          <w:p w:rsidR="00D90997" w:rsidRPr="00EA06AB" w:rsidRDefault="00D90997" w:rsidP="00C040DB">
            <w:pPr>
              <w:tabs>
                <w:tab w:val="left" w:pos="900"/>
              </w:tabs>
              <w:jc w:val="both"/>
              <w:rPr>
                <w:rFonts w:ascii="Times New Roman" w:hAnsi="Times New Roman" w:cs="Times New Roman"/>
                <w:color w:val="002060"/>
                <w:sz w:val="24"/>
              </w:rPr>
            </w:pPr>
            <w:r w:rsidRPr="00EA06AB">
              <w:rPr>
                <w:rFonts w:ascii="Times New Roman" w:hAnsi="Times New Roman" w:cs="Times New Roman"/>
                <w:color w:val="002060"/>
                <w:sz w:val="24"/>
              </w:rPr>
              <w:t>Revised rate of interest - with regard to Staff Provident Fund in EPFO</w:t>
            </w:r>
          </w:p>
        </w:tc>
        <w:tc>
          <w:tcPr>
            <w:tcW w:w="1530" w:type="dxa"/>
          </w:tcPr>
          <w:p w:rsidR="00D90997" w:rsidRPr="00EA06AB" w:rsidRDefault="00D90997" w:rsidP="00C040DB">
            <w:pPr>
              <w:rPr>
                <w:rFonts w:ascii="Times New Roman" w:hAnsi="Times New Roman" w:cs="Times New Roman"/>
                <w:sz w:val="12"/>
              </w:rPr>
            </w:pPr>
          </w:p>
          <w:p w:rsidR="00D90997" w:rsidRPr="00EA06AB" w:rsidRDefault="007657BC" w:rsidP="00C040DB">
            <w:pPr>
              <w:rPr>
                <w:rFonts w:ascii="Times New Roman" w:hAnsi="Times New Roman" w:cs="Times New Roman"/>
              </w:rPr>
            </w:pPr>
            <w:hyperlink r:id="rId73"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5</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Multi-location settlement of claims</w:t>
            </w:r>
          </w:p>
        </w:tc>
        <w:tc>
          <w:tcPr>
            <w:tcW w:w="1530" w:type="dxa"/>
          </w:tcPr>
          <w:p w:rsidR="00D90997" w:rsidRPr="00EA06AB" w:rsidRDefault="00D90997" w:rsidP="00C040DB">
            <w:pPr>
              <w:rPr>
                <w:rFonts w:ascii="Times New Roman" w:hAnsi="Times New Roman" w:cs="Times New Roman"/>
                <w:sz w:val="6"/>
              </w:rPr>
            </w:pPr>
          </w:p>
          <w:p w:rsidR="00D90997" w:rsidRPr="00EA06AB" w:rsidRDefault="007657BC" w:rsidP="00C040DB">
            <w:pPr>
              <w:rPr>
                <w:rFonts w:ascii="Times New Roman" w:hAnsi="Times New Roman" w:cs="Times New Roman"/>
              </w:rPr>
            </w:pPr>
            <w:hyperlink r:id="rId74"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p>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 xml:space="preserve">Claims through Affidavit Form no longer required now under </w:t>
            </w:r>
            <w:proofErr w:type="spellStart"/>
            <w:r w:rsidRPr="00EA06AB">
              <w:rPr>
                <w:rFonts w:ascii="Times New Roman" w:hAnsi="Times New Roman" w:cs="Times New Roman"/>
                <w:color w:val="002060"/>
                <w:sz w:val="24"/>
              </w:rPr>
              <w:t>Atal</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Beemit</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Vyakti</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Kalyan</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Yojana</w:t>
            </w:r>
            <w:proofErr w:type="spellEnd"/>
            <w:r w:rsidRPr="00EA06AB">
              <w:rPr>
                <w:rFonts w:ascii="Times New Roman" w:hAnsi="Times New Roman" w:cs="Times New Roman"/>
                <w:color w:val="002060"/>
                <w:sz w:val="24"/>
              </w:rPr>
              <w:t xml:space="preserve"> (ABVKY) of ESIC</w:t>
            </w:r>
          </w:p>
        </w:tc>
        <w:tc>
          <w:tcPr>
            <w:tcW w:w="1530" w:type="dxa"/>
          </w:tcPr>
          <w:p w:rsidR="00D90997" w:rsidRPr="00EA06AB" w:rsidRDefault="00D90997" w:rsidP="00C040DB">
            <w:pPr>
              <w:rPr>
                <w:rFonts w:ascii="Times New Roman" w:hAnsi="Times New Roman" w:cs="Times New Roman"/>
                <w:sz w:val="6"/>
              </w:rPr>
            </w:pPr>
          </w:p>
          <w:p w:rsidR="00D90997" w:rsidRPr="00EA06AB" w:rsidRDefault="007657BC" w:rsidP="00C040DB">
            <w:pPr>
              <w:rPr>
                <w:rFonts w:ascii="Times New Roman" w:hAnsi="Times New Roman" w:cs="Times New Roman"/>
              </w:rPr>
            </w:pPr>
            <w:hyperlink r:id="rId75"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7</w:t>
            </w:r>
          </w:p>
        </w:tc>
        <w:tc>
          <w:tcPr>
            <w:tcW w:w="7020" w:type="dxa"/>
          </w:tcPr>
          <w:p w:rsidR="00D90997" w:rsidRPr="00EA06AB" w:rsidRDefault="00D90997" w:rsidP="00C040DB">
            <w:pPr>
              <w:tabs>
                <w:tab w:val="left" w:pos="4353"/>
              </w:tabs>
              <w:jc w:val="both"/>
              <w:rPr>
                <w:rFonts w:ascii="Times New Roman" w:hAnsi="Times New Roman" w:cs="Times New Roman"/>
                <w:color w:val="002060"/>
                <w:sz w:val="24"/>
              </w:rPr>
            </w:pPr>
            <w:r w:rsidRPr="00EA06AB">
              <w:rPr>
                <w:rFonts w:ascii="Times New Roman" w:hAnsi="Times New Roman" w:cs="Times New Roman"/>
                <w:color w:val="002060"/>
                <w:sz w:val="24"/>
              </w:rPr>
              <w:t>EPFO’s clarification on misleading article published in newspaper</w:t>
            </w:r>
          </w:p>
        </w:tc>
        <w:tc>
          <w:tcPr>
            <w:tcW w:w="1530" w:type="dxa"/>
          </w:tcPr>
          <w:p w:rsidR="00D90997" w:rsidRPr="00EA06AB" w:rsidRDefault="00D90997" w:rsidP="00C040DB">
            <w:pPr>
              <w:tabs>
                <w:tab w:val="left" w:pos="900"/>
              </w:tabs>
              <w:jc w:val="both"/>
              <w:rPr>
                <w:rFonts w:ascii="Times New Roman" w:hAnsi="Times New Roman" w:cs="Times New Roman"/>
                <w:sz w:val="10"/>
              </w:rPr>
            </w:pPr>
          </w:p>
          <w:p w:rsidR="00D90997" w:rsidRPr="00EA06AB" w:rsidRDefault="007657BC" w:rsidP="00C040DB">
            <w:pPr>
              <w:tabs>
                <w:tab w:val="left" w:pos="900"/>
              </w:tabs>
              <w:jc w:val="both"/>
              <w:rPr>
                <w:rFonts w:ascii="Times New Roman" w:hAnsi="Times New Roman" w:cs="Times New Roman"/>
                <w:sz w:val="24"/>
              </w:rPr>
            </w:pPr>
            <w:hyperlink r:id="rId76" w:history="1">
              <w:r w:rsidR="00D90997" w:rsidRPr="00EA06AB">
                <w:rPr>
                  <w:rStyle w:val="Hyperlink"/>
                  <w:rFonts w:ascii="Times New Roman" w:hAnsi="Times New Roman" w:cs="Times New Roman"/>
                  <w:sz w:val="24"/>
                </w:rPr>
                <w:t>Click here</w:t>
              </w:r>
            </w:hyperlink>
            <w:r w:rsidR="00D90997" w:rsidRPr="00EA06AB">
              <w:rPr>
                <w:rStyle w:val="Hyperlink"/>
                <w:rFonts w:ascii="Times New Roman" w:hAnsi="Times New Roman" w:cs="Times New Roman"/>
                <w:sz w:val="24"/>
              </w:rPr>
              <w:t xml:space="preserve"> </w:t>
            </w:r>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8</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 xml:space="preserve">Exemption to the </w:t>
            </w:r>
            <w:proofErr w:type="spellStart"/>
            <w:r w:rsidRPr="00EA06AB">
              <w:rPr>
                <w:rFonts w:ascii="Times New Roman" w:hAnsi="Times New Roman" w:cs="Times New Roman"/>
                <w:color w:val="002060"/>
                <w:sz w:val="24"/>
              </w:rPr>
              <w:t>Odisha</w:t>
            </w:r>
            <w:proofErr w:type="spellEnd"/>
            <w:r w:rsidRPr="00EA06AB">
              <w:rPr>
                <w:rFonts w:ascii="Times New Roman" w:hAnsi="Times New Roman" w:cs="Times New Roman"/>
                <w:color w:val="002060"/>
                <w:sz w:val="24"/>
              </w:rPr>
              <w:t xml:space="preserve"> Coal and Power Limited, Bhubaneswar-751023 from the applicability of notification of the Government of India in the Ministry of Labour vide notification number S.O. 2063, dated the 21st June, 1988</w:t>
            </w:r>
          </w:p>
        </w:tc>
        <w:tc>
          <w:tcPr>
            <w:tcW w:w="1530" w:type="dxa"/>
          </w:tcPr>
          <w:p w:rsidR="00D90997" w:rsidRPr="00EA06AB" w:rsidRDefault="00D90997" w:rsidP="00C040DB">
            <w:pPr>
              <w:rPr>
                <w:rFonts w:ascii="Times New Roman" w:hAnsi="Times New Roman" w:cs="Times New Roman"/>
                <w:sz w:val="10"/>
              </w:rPr>
            </w:pPr>
          </w:p>
          <w:p w:rsidR="00D90997" w:rsidRPr="00EA06AB" w:rsidRDefault="007657BC" w:rsidP="00C040DB">
            <w:pPr>
              <w:rPr>
                <w:rFonts w:ascii="Times New Roman" w:hAnsi="Times New Roman" w:cs="Times New Roman"/>
              </w:rPr>
            </w:pPr>
            <w:hyperlink r:id="rId77"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9</w:t>
            </w:r>
          </w:p>
        </w:tc>
        <w:tc>
          <w:tcPr>
            <w:tcW w:w="7020" w:type="dxa"/>
          </w:tcPr>
          <w:p w:rsidR="00D90997" w:rsidRPr="00EA06AB" w:rsidRDefault="00D90997" w:rsidP="00C040DB">
            <w:pPr>
              <w:tabs>
                <w:tab w:val="left" w:pos="900"/>
                <w:tab w:val="left" w:pos="4287"/>
              </w:tabs>
              <w:jc w:val="both"/>
              <w:rPr>
                <w:rFonts w:ascii="Times New Roman" w:hAnsi="Times New Roman" w:cs="Times New Roman"/>
                <w:color w:val="002060"/>
                <w:sz w:val="24"/>
              </w:rPr>
            </w:pPr>
            <w:r w:rsidRPr="00EA06AB">
              <w:rPr>
                <w:rFonts w:ascii="Times New Roman" w:hAnsi="Times New Roman" w:cs="Times New Roman"/>
                <w:color w:val="002060"/>
                <w:sz w:val="24"/>
              </w:rPr>
              <w:t>The services engaged in the Copper Mining industry, to be a public utility service</w:t>
            </w:r>
          </w:p>
        </w:tc>
        <w:tc>
          <w:tcPr>
            <w:tcW w:w="1530" w:type="dxa"/>
          </w:tcPr>
          <w:p w:rsidR="00D90997" w:rsidRPr="00EA06AB" w:rsidRDefault="00D90997" w:rsidP="00C040DB">
            <w:pPr>
              <w:rPr>
                <w:rFonts w:ascii="Times New Roman" w:hAnsi="Times New Roman" w:cs="Times New Roman"/>
                <w:sz w:val="12"/>
              </w:rPr>
            </w:pPr>
          </w:p>
          <w:p w:rsidR="00D90997" w:rsidRPr="00EA06AB" w:rsidRDefault="007657BC" w:rsidP="00C040DB">
            <w:pPr>
              <w:rPr>
                <w:rFonts w:ascii="Times New Roman" w:hAnsi="Times New Roman" w:cs="Times New Roman"/>
              </w:rPr>
            </w:pPr>
            <w:hyperlink r:id="rId78"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10</w:t>
            </w:r>
          </w:p>
        </w:tc>
        <w:tc>
          <w:tcPr>
            <w:tcW w:w="7020" w:type="dxa"/>
          </w:tcPr>
          <w:p w:rsidR="00D90997" w:rsidRPr="00EA06AB" w:rsidRDefault="00D90997" w:rsidP="00C040DB">
            <w:pPr>
              <w:tabs>
                <w:tab w:val="left" w:pos="900"/>
              </w:tabs>
              <w:jc w:val="both"/>
              <w:rPr>
                <w:rFonts w:ascii="Times New Roman" w:hAnsi="Times New Roman" w:cs="Times New Roman"/>
                <w:color w:val="002060"/>
                <w:sz w:val="24"/>
              </w:rPr>
            </w:pPr>
            <w:r w:rsidRPr="00EA06AB">
              <w:rPr>
                <w:rFonts w:ascii="Times New Roman" w:hAnsi="Times New Roman" w:cs="Times New Roman"/>
                <w:color w:val="002060"/>
                <w:sz w:val="24"/>
              </w:rPr>
              <w:t>Draft Code on Social Security (Central) Rules, 2020.</w:t>
            </w:r>
          </w:p>
        </w:tc>
        <w:tc>
          <w:tcPr>
            <w:tcW w:w="1530" w:type="dxa"/>
          </w:tcPr>
          <w:p w:rsidR="00D90997" w:rsidRPr="00EA06AB" w:rsidRDefault="007657BC" w:rsidP="00C040DB">
            <w:pPr>
              <w:rPr>
                <w:rFonts w:ascii="Times New Roman" w:hAnsi="Times New Roman" w:cs="Times New Roman"/>
              </w:rPr>
            </w:pPr>
            <w:hyperlink r:id="rId79"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11</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Draft Occupational Safety, Health and Working Conditions (Central) Rules, 2020</w:t>
            </w:r>
          </w:p>
        </w:tc>
        <w:tc>
          <w:tcPr>
            <w:tcW w:w="1530" w:type="dxa"/>
          </w:tcPr>
          <w:p w:rsidR="00D90997" w:rsidRPr="00EA06AB" w:rsidRDefault="00D90997" w:rsidP="00C040DB">
            <w:pPr>
              <w:rPr>
                <w:rFonts w:ascii="Times New Roman" w:hAnsi="Times New Roman" w:cs="Times New Roman"/>
                <w:sz w:val="6"/>
              </w:rPr>
            </w:pPr>
          </w:p>
          <w:p w:rsidR="00D90997" w:rsidRPr="00EA06AB" w:rsidRDefault="007657BC" w:rsidP="00C040DB">
            <w:pPr>
              <w:rPr>
                <w:rFonts w:ascii="Times New Roman" w:hAnsi="Times New Roman" w:cs="Times New Roman"/>
              </w:rPr>
            </w:pPr>
            <w:hyperlink r:id="rId80"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12</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EPFO facilitates multiple options for submission of Digital Life Certificate by EPS pensioners</w:t>
            </w:r>
          </w:p>
        </w:tc>
        <w:tc>
          <w:tcPr>
            <w:tcW w:w="1530" w:type="dxa"/>
          </w:tcPr>
          <w:p w:rsidR="00D90997" w:rsidRPr="00EA06AB" w:rsidRDefault="00D90997" w:rsidP="00C040DB">
            <w:pPr>
              <w:rPr>
                <w:rFonts w:ascii="Times New Roman" w:hAnsi="Times New Roman" w:cs="Times New Roman"/>
                <w:sz w:val="6"/>
              </w:rPr>
            </w:pPr>
          </w:p>
          <w:p w:rsidR="00D90997" w:rsidRPr="00EA06AB" w:rsidRDefault="007657BC" w:rsidP="00C040DB">
            <w:pPr>
              <w:rPr>
                <w:rFonts w:ascii="Times New Roman" w:hAnsi="Times New Roman" w:cs="Times New Roman"/>
              </w:rPr>
            </w:pPr>
            <w:hyperlink r:id="rId81"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13</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Union Labour Ministry Notifies Draft Rules under the Code on Social Security 2020</w:t>
            </w:r>
          </w:p>
        </w:tc>
        <w:tc>
          <w:tcPr>
            <w:tcW w:w="1530" w:type="dxa"/>
          </w:tcPr>
          <w:p w:rsidR="00D90997" w:rsidRPr="00EA06AB" w:rsidRDefault="00D90997" w:rsidP="00C040DB">
            <w:pPr>
              <w:rPr>
                <w:rFonts w:ascii="Times New Roman" w:hAnsi="Times New Roman" w:cs="Times New Roman"/>
                <w:sz w:val="6"/>
              </w:rPr>
            </w:pPr>
          </w:p>
          <w:p w:rsidR="00D90997" w:rsidRPr="00EA06AB" w:rsidRDefault="007657BC" w:rsidP="00C040DB">
            <w:pPr>
              <w:rPr>
                <w:rFonts w:ascii="Times New Roman" w:hAnsi="Times New Roman" w:cs="Times New Roman"/>
              </w:rPr>
            </w:pPr>
            <w:hyperlink r:id="rId82"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14</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The services engaged in the Coal industry to be a public utility service for the purposes of the said Act for a period of six months with effect from the 27th November, 2020</w:t>
            </w:r>
          </w:p>
        </w:tc>
        <w:tc>
          <w:tcPr>
            <w:tcW w:w="1530" w:type="dxa"/>
          </w:tcPr>
          <w:p w:rsidR="00D90997" w:rsidRPr="00EA06AB" w:rsidRDefault="00D90997" w:rsidP="00C040DB">
            <w:pPr>
              <w:rPr>
                <w:rFonts w:ascii="Times New Roman" w:hAnsi="Times New Roman" w:cs="Times New Roman"/>
                <w:sz w:val="10"/>
              </w:rPr>
            </w:pPr>
          </w:p>
          <w:p w:rsidR="00D90997" w:rsidRPr="00EA06AB" w:rsidRDefault="007657BC" w:rsidP="00C040DB">
            <w:pPr>
              <w:rPr>
                <w:rFonts w:ascii="Times New Roman" w:hAnsi="Times New Roman" w:cs="Times New Roman"/>
              </w:rPr>
            </w:pPr>
            <w:hyperlink r:id="rId83"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15</w:t>
            </w:r>
          </w:p>
        </w:tc>
        <w:tc>
          <w:tcPr>
            <w:tcW w:w="7020" w:type="dxa"/>
          </w:tcPr>
          <w:p w:rsidR="00D90997" w:rsidRPr="00EA06AB" w:rsidRDefault="00D90997" w:rsidP="00C040DB">
            <w:pPr>
              <w:tabs>
                <w:tab w:val="left" w:pos="900"/>
                <w:tab w:val="left" w:pos="4287"/>
              </w:tabs>
              <w:jc w:val="both"/>
              <w:rPr>
                <w:rFonts w:ascii="Times New Roman" w:hAnsi="Times New Roman" w:cs="Times New Roman"/>
                <w:color w:val="002060"/>
                <w:sz w:val="24"/>
              </w:rPr>
            </w:pPr>
            <w:r w:rsidRPr="00EA06AB">
              <w:rPr>
                <w:rFonts w:ascii="Times New Roman" w:hAnsi="Times New Roman" w:cs="Times New Roman"/>
                <w:color w:val="002060"/>
                <w:sz w:val="24"/>
              </w:rPr>
              <w:t xml:space="preserve">Clarification regarding queries being received in respect of Special Cash package equivalent in lieu of Leave </w:t>
            </w:r>
            <w:proofErr w:type="spellStart"/>
            <w:r w:rsidRPr="00EA06AB">
              <w:rPr>
                <w:rFonts w:ascii="Times New Roman" w:hAnsi="Times New Roman" w:cs="Times New Roman"/>
                <w:color w:val="002060"/>
                <w:sz w:val="24"/>
              </w:rPr>
              <w:t>Travael</w:t>
            </w:r>
            <w:proofErr w:type="spellEnd"/>
            <w:r w:rsidRPr="00EA06AB">
              <w:rPr>
                <w:rFonts w:ascii="Times New Roman" w:hAnsi="Times New Roman" w:cs="Times New Roman"/>
                <w:color w:val="002060"/>
                <w:sz w:val="24"/>
              </w:rPr>
              <w:t xml:space="preserve"> Concession Fare for Central Government Employees during the Block 2018-21  </w:t>
            </w:r>
          </w:p>
        </w:tc>
        <w:tc>
          <w:tcPr>
            <w:tcW w:w="1530" w:type="dxa"/>
          </w:tcPr>
          <w:p w:rsidR="00D90997" w:rsidRPr="00EA06AB" w:rsidRDefault="00D90997" w:rsidP="00C040DB">
            <w:pPr>
              <w:rPr>
                <w:rFonts w:ascii="Times New Roman" w:hAnsi="Times New Roman" w:cs="Times New Roman"/>
                <w:sz w:val="12"/>
              </w:rPr>
            </w:pPr>
          </w:p>
          <w:p w:rsidR="00D90997" w:rsidRPr="00EA06AB" w:rsidRDefault="007657BC" w:rsidP="00C040DB">
            <w:pPr>
              <w:rPr>
                <w:rFonts w:ascii="Times New Roman" w:hAnsi="Times New Roman" w:cs="Times New Roman"/>
              </w:rPr>
            </w:pPr>
            <w:hyperlink r:id="rId84"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16</w:t>
            </w:r>
          </w:p>
        </w:tc>
        <w:tc>
          <w:tcPr>
            <w:tcW w:w="7020" w:type="dxa"/>
          </w:tcPr>
          <w:p w:rsidR="00D90997" w:rsidRPr="00EA06AB" w:rsidRDefault="00D90997" w:rsidP="00C040DB">
            <w:pPr>
              <w:tabs>
                <w:tab w:val="left" w:pos="900"/>
              </w:tabs>
              <w:jc w:val="both"/>
              <w:rPr>
                <w:rFonts w:ascii="Times New Roman" w:hAnsi="Times New Roman" w:cs="Times New Roman"/>
                <w:color w:val="002060"/>
                <w:sz w:val="24"/>
              </w:rPr>
            </w:pPr>
            <w:r w:rsidRPr="00EA06AB">
              <w:rPr>
                <w:rFonts w:ascii="Times New Roman" w:hAnsi="Times New Roman" w:cs="Times New Roman"/>
                <w:color w:val="002060"/>
                <w:sz w:val="24"/>
              </w:rPr>
              <w:t xml:space="preserve">EPFO extends time limit  for Pensioners </w:t>
            </w:r>
            <w:proofErr w:type="spellStart"/>
            <w:r w:rsidRPr="00EA06AB">
              <w:rPr>
                <w:rFonts w:ascii="Times New Roman" w:hAnsi="Times New Roman" w:cs="Times New Roman"/>
                <w:color w:val="002060"/>
                <w:sz w:val="24"/>
              </w:rPr>
              <w:t>upto</w:t>
            </w:r>
            <w:proofErr w:type="spellEnd"/>
            <w:r w:rsidRPr="00EA06AB">
              <w:rPr>
                <w:rFonts w:ascii="Times New Roman" w:hAnsi="Times New Roman" w:cs="Times New Roman"/>
                <w:color w:val="002060"/>
                <w:sz w:val="24"/>
              </w:rPr>
              <w:t xml:space="preserve"> 28th February 2021 for submission of  </w:t>
            </w:r>
            <w:proofErr w:type="spellStart"/>
            <w:r w:rsidRPr="00EA06AB">
              <w:rPr>
                <w:rFonts w:ascii="Times New Roman" w:hAnsi="Times New Roman" w:cs="Times New Roman"/>
                <w:color w:val="002060"/>
                <w:sz w:val="24"/>
              </w:rPr>
              <w:t>Jeevan</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Pramaan</w:t>
            </w:r>
            <w:proofErr w:type="spellEnd"/>
            <w:r w:rsidRPr="00EA06AB">
              <w:rPr>
                <w:rFonts w:ascii="Times New Roman" w:hAnsi="Times New Roman" w:cs="Times New Roman"/>
                <w:color w:val="002060"/>
                <w:sz w:val="24"/>
              </w:rPr>
              <w:t xml:space="preserve"> </w:t>
            </w:r>
            <w:proofErr w:type="spellStart"/>
            <w:r w:rsidRPr="00EA06AB">
              <w:rPr>
                <w:rFonts w:ascii="Times New Roman" w:hAnsi="Times New Roman" w:cs="Times New Roman"/>
                <w:color w:val="002060"/>
                <w:sz w:val="24"/>
              </w:rPr>
              <w:t>Patra</w:t>
            </w:r>
            <w:proofErr w:type="spellEnd"/>
            <w:r w:rsidRPr="00EA06AB">
              <w:rPr>
                <w:rFonts w:ascii="Times New Roman" w:hAnsi="Times New Roman" w:cs="Times New Roman"/>
                <w:color w:val="002060"/>
                <w:sz w:val="24"/>
              </w:rPr>
              <w:t xml:space="preserve">; 35 </w:t>
            </w:r>
            <w:proofErr w:type="spellStart"/>
            <w:r w:rsidRPr="00EA06AB">
              <w:rPr>
                <w:rFonts w:ascii="Times New Roman" w:hAnsi="Times New Roman" w:cs="Times New Roman"/>
                <w:color w:val="002060"/>
                <w:sz w:val="24"/>
              </w:rPr>
              <w:t>Lakh</w:t>
            </w:r>
            <w:proofErr w:type="spellEnd"/>
            <w:r w:rsidRPr="00EA06AB">
              <w:rPr>
                <w:rFonts w:ascii="Times New Roman" w:hAnsi="Times New Roman" w:cs="Times New Roman"/>
                <w:color w:val="002060"/>
                <w:sz w:val="24"/>
              </w:rPr>
              <w:t xml:space="preserve"> pensioners with EPFO to benefit</w:t>
            </w:r>
          </w:p>
        </w:tc>
        <w:tc>
          <w:tcPr>
            <w:tcW w:w="1530" w:type="dxa"/>
          </w:tcPr>
          <w:p w:rsidR="00D90997" w:rsidRPr="00EA06AB" w:rsidRDefault="00D90997" w:rsidP="00C040DB">
            <w:pPr>
              <w:rPr>
                <w:rFonts w:ascii="Times New Roman" w:hAnsi="Times New Roman" w:cs="Times New Roman"/>
              </w:rPr>
            </w:pPr>
          </w:p>
          <w:p w:rsidR="00D90997" w:rsidRPr="00EA06AB" w:rsidRDefault="007657BC" w:rsidP="00C040DB">
            <w:pPr>
              <w:rPr>
                <w:rFonts w:ascii="Times New Roman" w:hAnsi="Times New Roman" w:cs="Times New Roman"/>
              </w:rPr>
            </w:pPr>
            <w:hyperlink r:id="rId85" w:history="1">
              <w:r w:rsidR="00D90997" w:rsidRPr="00EA06AB">
                <w:rPr>
                  <w:rStyle w:val="Hyperlink"/>
                  <w:rFonts w:ascii="Times New Roman" w:hAnsi="Times New Roman" w:cs="Times New Roman"/>
                  <w:sz w:val="24"/>
                </w:rPr>
                <w:t>Click here</w:t>
              </w:r>
            </w:hyperlink>
          </w:p>
        </w:tc>
      </w:tr>
      <w:tr w:rsidR="00D90997" w:rsidRPr="00EA06AB" w:rsidTr="00C040DB">
        <w:trPr>
          <w:trHeight w:val="179"/>
        </w:trPr>
        <w:tc>
          <w:tcPr>
            <w:tcW w:w="1260" w:type="dxa"/>
          </w:tcPr>
          <w:p w:rsidR="00D90997" w:rsidRPr="00EA06AB" w:rsidRDefault="00D90997"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17</w:t>
            </w:r>
          </w:p>
        </w:tc>
        <w:tc>
          <w:tcPr>
            <w:tcW w:w="7020" w:type="dxa"/>
          </w:tcPr>
          <w:p w:rsidR="00D90997" w:rsidRPr="00EA06AB" w:rsidRDefault="00D90997" w:rsidP="00C040DB">
            <w:pPr>
              <w:tabs>
                <w:tab w:val="left" w:pos="2863"/>
              </w:tabs>
              <w:jc w:val="both"/>
              <w:rPr>
                <w:rFonts w:ascii="Times New Roman" w:hAnsi="Times New Roman" w:cs="Times New Roman"/>
                <w:color w:val="002060"/>
                <w:sz w:val="24"/>
              </w:rPr>
            </w:pPr>
            <w:r w:rsidRPr="00EA06AB">
              <w:rPr>
                <w:rFonts w:ascii="Times New Roman" w:hAnsi="Times New Roman" w:cs="Times New Roman"/>
                <w:color w:val="002060"/>
                <w:sz w:val="24"/>
              </w:rPr>
              <w:t>EPFO conferred with Platinum Partner Award for highest transactions on UMANG App</w:t>
            </w:r>
          </w:p>
        </w:tc>
        <w:tc>
          <w:tcPr>
            <w:tcW w:w="1530" w:type="dxa"/>
          </w:tcPr>
          <w:p w:rsidR="00D90997" w:rsidRPr="00EA06AB" w:rsidRDefault="00D90997" w:rsidP="00C040DB">
            <w:pPr>
              <w:rPr>
                <w:rFonts w:ascii="Times New Roman" w:hAnsi="Times New Roman" w:cs="Times New Roman"/>
                <w:sz w:val="12"/>
              </w:rPr>
            </w:pPr>
          </w:p>
          <w:p w:rsidR="00D90997" w:rsidRPr="00EA06AB" w:rsidRDefault="007657BC" w:rsidP="00C040DB">
            <w:pPr>
              <w:rPr>
                <w:rFonts w:ascii="Times New Roman" w:hAnsi="Times New Roman" w:cs="Times New Roman"/>
              </w:rPr>
            </w:pPr>
            <w:hyperlink r:id="rId86" w:history="1">
              <w:r w:rsidR="00D90997" w:rsidRPr="00EA06AB">
                <w:rPr>
                  <w:rStyle w:val="Hyperlink"/>
                  <w:rFonts w:ascii="Times New Roman" w:hAnsi="Times New Roman" w:cs="Times New Roman"/>
                  <w:sz w:val="24"/>
                </w:rPr>
                <w:t>Click here</w:t>
              </w:r>
            </w:hyperlink>
          </w:p>
        </w:tc>
      </w:tr>
    </w:tbl>
    <w:p w:rsidR="0046766E" w:rsidRDefault="0046766E" w:rsidP="0046766E">
      <w:pPr>
        <w:spacing w:after="0" w:line="240" w:lineRule="auto"/>
        <w:jc w:val="both"/>
        <w:rPr>
          <w:rFonts w:ascii="Times New Roman" w:hAnsi="Times New Roman" w:cs="Times New Roman"/>
          <w:b/>
          <w:caps/>
          <w:color w:val="002060"/>
          <w:sz w:val="36"/>
          <w:szCs w:val="24"/>
          <w:u w:val="single"/>
        </w:rPr>
      </w:pPr>
    </w:p>
    <w:p w:rsidR="0046766E" w:rsidRPr="0046766E" w:rsidRDefault="0046766E" w:rsidP="0046766E">
      <w:pPr>
        <w:shd w:val="clear" w:color="auto" w:fill="FFFFCC"/>
        <w:spacing w:after="0" w:line="240" w:lineRule="auto"/>
        <w:jc w:val="both"/>
        <w:rPr>
          <w:rFonts w:ascii="Times New Roman" w:hAnsi="Times New Roman" w:cs="Times New Roman"/>
          <w:b/>
          <w:caps/>
          <w:color w:val="C00000"/>
          <w:sz w:val="36"/>
          <w:szCs w:val="24"/>
          <w:u w:val="single"/>
        </w:rPr>
      </w:pPr>
      <w:r w:rsidRPr="0046766E">
        <w:rPr>
          <w:rFonts w:ascii="Times New Roman" w:hAnsi="Times New Roman" w:cs="Times New Roman"/>
          <w:b/>
          <w:caps/>
          <w:color w:val="C00000"/>
          <w:sz w:val="36"/>
          <w:szCs w:val="24"/>
          <w:u w:val="single"/>
        </w:rPr>
        <w:t>5. SEBI – Securities Exchange Board of INDIA</w:t>
      </w:r>
    </w:p>
    <w:p w:rsidR="0046766E" w:rsidRPr="00EA06AB" w:rsidRDefault="0046766E" w:rsidP="0046766E">
      <w:pPr>
        <w:spacing w:after="0" w:line="240" w:lineRule="auto"/>
        <w:jc w:val="both"/>
        <w:rPr>
          <w:rFonts w:ascii="Times New Roman" w:hAnsi="Times New Roman" w:cs="Times New Roman"/>
          <w:b/>
          <w:caps/>
          <w:color w:val="002060"/>
          <w:sz w:val="24"/>
          <w:szCs w:val="24"/>
          <w:u w:val="single"/>
        </w:rPr>
      </w:pPr>
    </w:p>
    <w:p w:rsidR="0046766E" w:rsidRPr="00EA06AB" w:rsidRDefault="0046766E" w:rsidP="0046766E">
      <w:pPr>
        <w:spacing w:after="0" w:line="240" w:lineRule="auto"/>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lastRenderedPageBreak/>
        <w:t>Compliance Requirement under SEBI (Listing Obligations and Disclosure Requirements) (LODR) Regulations, 2015</w:t>
      </w:r>
    </w:p>
    <w:p w:rsidR="0046766E" w:rsidRPr="00EA06AB" w:rsidRDefault="0046766E" w:rsidP="0046766E">
      <w:pPr>
        <w:pStyle w:val="ListParagraph"/>
        <w:spacing w:after="0" w:line="240" w:lineRule="auto"/>
        <w:jc w:val="both"/>
        <w:rPr>
          <w:rFonts w:ascii="Times New Roman" w:hAnsi="Times New Roman" w:cs="Times New Roman"/>
          <w:b/>
          <w:caps/>
          <w:color w:val="002060"/>
          <w:sz w:val="24"/>
          <w:szCs w:val="24"/>
          <w:u w:val="single"/>
        </w:rPr>
      </w:pPr>
    </w:p>
    <w:p w:rsidR="0046766E" w:rsidRPr="00EA06AB" w:rsidRDefault="0046766E" w:rsidP="0046766E">
      <w:pPr>
        <w:pStyle w:val="ListParagraph"/>
        <w:spacing w:after="0" w:line="240" w:lineRule="auto"/>
        <w:jc w:val="both"/>
        <w:rPr>
          <w:rFonts w:ascii="Times New Roman" w:hAnsi="Times New Roman" w:cs="Times New Roman"/>
          <w:b/>
          <w:caps/>
          <w:color w:val="002060"/>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1"/>
      </w:tblGrid>
      <w:tr w:rsidR="0046766E" w:rsidRPr="00EA06AB" w:rsidTr="00C040DB">
        <w:trPr>
          <w:trHeight w:val="1254"/>
        </w:trPr>
        <w:tc>
          <w:tcPr>
            <w:tcW w:w="7371" w:type="dxa"/>
            <w:tcBorders>
              <w:top w:val="double" w:sz="4" w:space="0" w:color="auto"/>
              <w:left w:val="double" w:sz="4" w:space="0" w:color="auto"/>
              <w:bottom w:val="double" w:sz="4" w:space="0" w:color="auto"/>
              <w:right w:val="double" w:sz="4" w:space="0" w:color="auto"/>
            </w:tcBorders>
          </w:tcPr>
          <w:p w:rsidR="0046766E" w:rsidRPr="00EA06AB" w:rsidRDefault="0046766E" w:rsidP="00C040DB">
            <w:pPr>
              <w:pStyle w:val="ListParagraph"/>
              <w:spacing w:after="0" w:line="240" w:lineRule="auto"/>
              <w:ind w:left="59"/>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FILING MODE(s) : </w:t>
            </w:r>
          </w:p>
          <w:p w:rsidR="0046766E" w:rsidRPr="00EA06AB" w:rsidRDefault="0046766E" w:rsidP="00C040DB">
            <w:pPr>
              <w:pStyle w:val="ListParagraph"/>
              <w:spacing w:after="0" w:line="240" w:lineRule="auto"/>
              <w:ind w:left="59"/>
              <w:jc w:val="both"/>
              <w:rPr>
                <w:rFonts w:ascii="Times New Roman" w:hAnsi="Times New Roman" w:cs="Times New Roman"/>
                <w:b/>
                <w:color w:val="002060"/>
                <w:sz w:val="24"/>
                <w:szCs w:val="24"/>
                <w:u w:val="single"/>
              </w:rPr>
            </w:pPr>
          </w:p>
          <w:p w:rsidR="0046766E" w:rsidRPr="00EA06AB" w:rsidRDefault="0046766E" w:rsidP="00C040DB">
            <w:pPr>
              <w:pStyle w:val="ListParagraph"/>
              <w:numPr>
                <w:ilvl w:val="0"/>
                <w:numId w:val="1"/>
              </w:numPr>
              <w:spacing w:after="0" w:line="240" w:lineRule="auto"/>
              <w:ind w:left="779"/>
              <w:jc w:val="both"/>
              <w:rPr>
                <w:rFonts w:ascii="Times New Roman" w:hAnsi="Times New Roman" w:cs="Times New Roman"/>
                <w:color w:val="002060"/>
                <w:sz w:val="24"/>
                <w:szCs w:val="24"/>
              </w:rPr>
            </w:pPr>
            <w:r w:rsidRPr="00EA06AB">
              <w:rPr>
                <w:rFonts w:ascii="Times New Roman" w:hAnsi="Times New Roman" w:cs="Times New Roman"/>
                <w:b/>
                <w:color w:val="002060"/>
                <w:sz w:val="24"/>
                <w:szCs w:val="24"/>
              </w:rPr>
              <w:t>For BSE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BSE LISTING CENTRE</w:t>
            </w:r>
          </w:p>
          <w:p w:rsidR="0046766E" w:rsidRPr="00EA06AB" w:rsidRDefault="0046766E" w:rsidP="00C040DB">
            <w:pPr>
              <w:pStyle w:val="ListParagraph"/>
              <w:numPr>
                <w:ilvl w:val="0"/>
                <w:numId w:val="1"/>
              </w:numPr>
              <w:spacing w:after="0" w:line="240" w:lineRule="auto"/>
              <w:ind w:left="779"/>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rPr>
              <w:t>For NSE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NEAPS Portal</w:t>
            </w:r>
          </w:p>
        </w:tc>
      </w:tr>
    </w:tbl>
    <w:p w:rsidR="0046766E" w:rsidRPr="00EA06AB" w:rsidRDefault="0046766E" w:rsidP="0046766E">
      <w:pPr>
        <w:spacing w:after="0" w:line="240" w:lineRule="auto"/>
        <w:jc w:val="both"/>
        <w:rPr>
          <w:rFonts w:ascii="Times New Roman" w:hAnsi="Times New Roman" w:cs="Times New Roman"/>
          <w:bCs/>
          <w:color w:val="002060"/>
          <w:sz w:val="24"/>
          <w:szCs w:val="24"/>
        </w:rPr>
      </w:pPr>
    </w:p>
    <w:p w:rsidR="0046766E" w:rsidRPr="00EA06AB" w:rsidRDefault="0046766E" w:rsidP="0046766E">
      <w:pPr>
        <w:pStyle w:val="ListParagraph"/>
        <w:numPr>
          <w:ilvl w:val="0"/>
          <w:numId w:val="2"/>
        </w:numPr>
        <w:spacing w:after="0" w:line="240" w:lineRule="auto"/>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Half Yearly Compliances</w:t>
      </w:r>
    </w:p>
    <w:p w:rsidR="0046766E" w:rsidRPr="00EA06AB" w:rsidRDefault="0046766E" w:rsidP="0046766E">
      <w:pPr>
        <w:pStyle w:val="ListParagraph"/>
        <w:spacing w:after="0" w:line="240" w:lineRule="auto"/>
        <w:rPr>
          <w:rFonts w:ascii="Times New Roman" w:hAnsi="Times New Roman" w:cs="Times New Roman"/>
          <w:b/>
          <w:color w:val="002060"/>
          <w:sz w:val="24"/>
          <w:szCs w:val="24"/>
          <w:u w:val="single"/>
        </w:rPr>
      </w:pPr>
    </w:p>
    <w:tbl>
      <w:tblPr>
        <w:tblStyle w:val="GridTable1LightAccent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76"/>
        <w:gridCol w:w="2595"/>
        <w:gridCol w:w="3152"/>
        <w:gridCol w:w="1668"/>
      </w:tblGrid>
      <w:tr w:rsidR="0046766E" w:rsidRPr="00EA06AB" w:rsidTr="00C040DB">
        <w:trPr>
          <w:cnfStyle w:val="100000000000"/>
          <w:trHeight w:val="20"/>
        </w:trPr>
        <w:tc>
          <w:tcPr>
            <w:cnfStyle w:val="001000000000"/>
            <w:tcW w:w="760" w:type="dxa"/>
            <w:tcBorders>
              <w:bottom w:val="none" w:sz="0" w:space="0" w:color="auto"/>
            </w:tcBorders>
            <w:vAlign w:val="center"/>
          </w:tcPr>
          <w:p w:rsidR="0046766E" w:rsidRPr="00EA06AB" w:rsidRDefault="0046766E" w:rsidP="00C040DB">
            <w:pPr>
              <w:jc w:val="center"/>
              <w:rPr>
                <w:rFonts w:ascii="Times New Roman" w:hAnsi="Times New Roman" w:cs="Times New Roman"/>
                <w:color w:val="002060"/>
                <w:sz w:val="24"/>
                <w:szCs w:val="24"/>
              </w:rPr>
            </w:pPr>
          </w:p>
          <w:p w:rsidR="0046766E" w:rsidRPr="00EA06AB" w:rsidRDefault="0046766E" w:rsidP="00C040DB">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Sl. No.</w:t>
            </w:r>
          </w:p>
        </w:tc>
        <w:tc>
          <w:tcPr>
            <w:tcW w:w="1576" w:type="dxa"/>
            <w:tcBorders>
              <w:bottom w:val="none" w:sz="0" w:space="0" w:color="auto"/>
            </w:tcBorders>
            <w:vAlign w:val="center"/>
          </w:tcPr>
          <w:p w:rsidR="0046766E" w:rsidRPr="00EA06AB" w:rsidRDefault="0046766E" w:rsidP="00C040DB">
            <w:pPr>
              <w:jc w:val="center"/>
              <w:cnfStyle w:val="100000000000"/>
              <w:rPr>
                <w:rFonts w:ascii="Times New Roman" w:hAnsi="Times New Roman" w:cs="Times New Roman"/>
                <w:color w:val="002060"/>
                <w:sz w:val="24"/>
                <w:szCs w:val="24"/>
              </w:rPr>
            </w:pPr>
          </w:p>
          <w:p w:rsidR="0046766E" w:rsidRPr="00EA06AB" w:rsidRDefault="0046766E" w:rsidP="00C040DB">
            <w:pPr>
              <w:jc w:val="center"/>
              <w:cnfStyle w:val="1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No.</w:t>
            </w:r>
          </w:p>
        </w:tc>
        <w:tc>
          <w:tcPr>
            <w:tcW w:w="2595" w:type="dxa"/>
            <w:tcBorders>
              <w:bottom w:val="none" w:sz="0" w:space="0" w:color="auto"/>
            </w:tcBorders>
            <w:vAlign w:val="center"/>
          </w:tcPr>
          <w:p w:rsidR="0046766E" w:rsidRPr="00EA06AB" w:rsidRDefault="0046766E" w:rsidP="00C040DB">
            <w:pPr>
              <w:jc w:val="center"/>
              <w:cnfStyle w:val="100000000000"/>
              <w:rPr>
                <w:rFonts w:ascii="Times New Roman" w:hAnsi="Times New Roman" w:cs="Times New Roman"/>
                <w:color w:val="002060"/>
                <w:sz w:val="24"/>
                <w:szCs w:val="24"/>
              </w:rPr>
            </w:pPr>
          </w:p>
          <w:p w:rsidR="0046766E" w:rsidRPr="00EA06AB" w:rsidRDefault="0046766E" w:rsidP="00C040DB">
            <w:pPr>
              <w:jc w:val="center"/>
              <w:cnfStyle w:val="1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Compliance Particular</w:t>
            </w:r>
          </w:p>
        </w:tc>
        <w:tc>
          <w:tcPr>
            <w:tcW w:w="3152" w:type="dxa"/>
            <w:tcBorders>
              <w:bottom w:val="none" w:sz="0" w:space="0" w:color="auto"/>
            </w:tcBorders>
            <w:vAlign w:val="center"/>
          </w:tcPr>
          <w:p w:rsidR="0046766E" w:rsidRPr="00EA06AB" w:rsidRDefault="0046766E" w:rsidP="00C040DB">
            <w:pPr>
              <w:jc w:val="center"/>
              <w:cnfStyle w:val="100000000000"/>
              <w:rPr>
                <w:rFonts w:ascii="Times New Roman" w:hAnsi="Times New Roman" w:cs="Times New Roman"/>
                <w:color w:val="002060"/>
                <w:sz w:val="24"/>
                <w:szCs w:val="24"/>
              </w:rPr>
            </w:pPr>
          </w:p>
          <w:p w:rsidR="0046766E" w:rsidRPr="00EA06AB" w:rsidRDefault="0046766E" w:rsidP="00C040DB">
            <w:pPr>
              <w:jc w:val="center"/>
              <w:cnfStyle w:val="1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Compliance Period</w:t>
            </w:r>
          </w:p>
          <w:p w:rsidR="0046766E" w:rsidRPr="00EA06AB" w:rsidRDefault="0046766E" w:rsidP="00C040DB">
            <w:pPr>
              <w:jc w:val="center"/>
              <w:cnfStyle w:val="1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(Due Date)</w:t>
            </w:r>
          </w:p>
        </w:tc>
        <w:tc>
          <w:tcPr>
            <w:tcW w:w="1668" w:type="dxa"/>
            <w:tcBorders>
              <w:bottom w:val="none" w:sz="0" w:space="0" w:color="auto"/>
            </w:tcBorders>
            <w:vAlign w:val="center"/>
          </w:tcPr>
          <w:p w:rsidR="0046766E" w:rsidRPr="00EA06AB" w:rsidRDefault="0046766E" w:rsidP="00C040DB">
            <w:pPr>
              <w:jc w:val="center"/>
              <w:cnfStyle w:val="1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Due Date</w:t>
            </w:r>
          </w:p>
        </w:tc>
      </w:tr>
      <w:tr w:rsidR="0046766E" w:rsidRPr="00EA06AB" w:rsidTr="00C040DB">
        <w:trPr>
          <w:trHeight w:val="475"/>
        </w:trPr>
        <w:tc>
          <w:tcPr>
            <w:cnfStyle w:val="001000000000"/>
            <w:tcW w:w="760" w:type="dxa"/>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1576"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7(3)</w:t>
            </w:r>
          </w:p>
        </w:tc>
        <w:tc>
          <w:tcPr>
            <w:tcW w:w="2595"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Share Transfer Agent.</w:t>
            </w:r>
          </w:p>
        </w:tc>
        <w:tc>
          <w:tcPr>
            <w:tcW w:w="3152"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Listed entity to submit a COMPLIANCE CERTIFICATE within one month of end of half Financial Year to certify maintenance of physical and electronic transfer facility.</w:t>
            </w:r>
          </w:p>
        </w:tc>
        <w:tc>
          <w:tcPr>
            <w:tcW w:w="1668" w:type="dxa"/>
          </w:tcPr>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31/10/2020</w:t>
            </w: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(No further extension)</w:t>
            </w:r>
          </w:p>
        </w:tc>
      </w:tr>
      <w:tr w:rsidR="0046766E" w:rsidRPr="00EA06AB" w:rsidTr="00C040DB">
        <w:trPr>
          <w:trHeight w:val="475"/>
        </w:trPr>
        <w:tc>
          <w:tcPr>
            <w:cnfStyle w:val="001000000000"/>
            <w:tcW w:w="760" w:type="dxa"/>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1576"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33*</w:t>
            </w:r>
          </w:p>
        </w:tc>
        <w:tc>
          <w:tcPr>
            <w:tcW w:w="2595"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Quarterly / Annually </w:t>
            </w:r>
          </w:p>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Relating to Financial Results</w:t>
            </w:r>
          </w:p>
        </w:tc>
        <w:tc>
          <w:tcPr>
            <w:tcW w:w="3152"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Un audited Financial Results within 45 days &amp; Audited finance within 60 days</w:t>
            </w:r>
          </w:p>
          <w:p w:rsidR="0046766E" w:rsidRPr="00EA06AB" w:rsidRDefault="0046766E" w:rsidP="00C040DB">
            <w:pPr>
              <w:jc w:val="both"/>
              <w:cnfStyle w:val="000000000000"/>
              <w:rPr>
                <w:rFonts w:ascii="Times New Roman" w:hAnsi="Times New Roman" w:cs="Times New Roman"/>
                <w:color w:val="002060"/>
                <w:sz w:val="24"/>
                <w:szCs w:val="24"/>
              </w:rPr>
            </w:pPr>
          </w:p>
        </w:tc>
        <w:tc>
          <w:tcPr>
            <w:tcW w:w="1668" w:type="dxa"/>
          </w:tcPr>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14/11/2020</w:t>
            </w:r>
          </w:p>
        </w:tc>
      </w:tr>
      <w:tr w:rsidR="0046766E" w:rsidRPr="00EA06AB" w:rsidTr="00C040DB">
        <w:trPr>
          <w:trHeight w:val="475"/>
        </w:trPr>
        <w:tc>
          <w:tcPr>
            <w:cnfStyle w:val="001000000000"/>
            <w:tcW w:w="760" w:type="dxa"/>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2.1</w:t>
            </w:r>
          </w:p>
        </w:tc>
        <w:tc>
          <w:tcPr>
            <w:tcW w:w="1576"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23(9)</w:t>
            </w:r>
          </w:p>
        </w:tc>
        <w:tc>
          <w:tcPr>
            <w:tcW w:w="2595"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Related party transactions.</w:t>
            </w:r>
          </w:p>
          <w:p w:rsidR="0046766E" w:rsidRPr="00EA06AB" w:rsidRDefault="0046766E" w:rsidP="00C040DB">
            <w:pPr>
              <w:jc w:val="both"/>
              <w:cnfStyle w:val="000000000000"/>
              <w:rPr>
                <w:rFonts w:ascii="Times New Roman" w:hAnsi="Times New Roman" w:cs="Times New Roman"/>
                <w:color w:val="002060"/>
                <w:sz w:val="24"/>
                <w:szCs w:val="24"/>
              </w:rPr>
            </w:pPr>
          </w:p>
        </w:tc>
        <w:tc>
          <w:tcPr>
            <w:tcW w:w="3152"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1668" w:type="dxa"/>
          </w:tcPr>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FR</w:t>
            </w:r>
          </w:p>
        </w:tc>
      </w:tr>
      <w:tr w:rsidR="0046766E" w:rsidRPr="00EA06AB" w:rsidTr="00C040DB">
        <w:trPr>
          <w:trHeight w:val="475"/>
        </w:trPr>
        <w:tc>
          <w:tcPr>
            <w:cnfStyle w:val="001000000000"/>
            <w:tcW w:w="760" w:type="dxa"/>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1576"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40(9) &amp; (10)</w:t>
            </w:r>
          </w:p>
          <w:p w:rsidR="0046766E" w:rsidRPr="00EA06AB" w:rsidRDefault="0046766E" w:rsidP="00C040DB">
            <w:pPr>
              <w:jc w:val="both"/>
              <w:cnfStyle w:val="000000000000"/>
              <w:rPr>
                <w:rFonts w:ascii="Times New Roman" w:hAnsi="Times New Roman" w:cs="Times New Roman"/>
                <w:color w:val="002060"/>
                <w:sz w:val="24"/>
                <w:szCs w:val="24"/>
              </w:rPr>
            </w:pPr>
          </w:p>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 Regulation 61(4)</w:t>
            </w:r>
          </w:p>
        </w:tc>
        <w:tc>
          <w:tcPr>
            <w:tcW w:w="2595"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Transfer or transmission or transposition of securities.</w:t>
            </w:r>
          </w:p>
          <w:p w:rsidR="0046766E" w:rsidRPr="00EA06AB" w:rsidRDefault="0046766E" w:rsidP="00C040DB">
            <w:pPr>
              <w:jc w:val="both"/>
              <w:cnfStyle w:val="000000000000"/>
              <w:rPr>
                <w:rFonts w:ascii="Times New Roman" w:hAnsi="Times New Roman" w:cs="Times New Roman"/>
                <w:color w:val="002060"/>
                <w:sz w:val="24"/>
                <w:szCs w:val="24"/>
              </w:rPr>
            </w:pPr>
          </w:p>
          <w:p w:rsidR="0046766E" w:rsidRPr="00EA06AB" w:rsidRDefault="0046766E" w:rsidP="00C040DB">
            <w:pPr>
              <w:jc w:val="both"/>
              <w:cnfStyle w:val="000000000000"/>
              <w:rPr>
                <w:rFonts w:ascii="Times New Roman" w:hAnsi="Times New Roman" w:cs="Times New Roman"/>
                <w:color w:val="002060"/>
                <w:sz w:val="24"/>
                <w:szCs w:val="24"/>
              </w:rPr>
            </w:pPr>
          </w:p>
        </w:tc>
        <w:tc>
          <w:tcPr>
            <w:tcW w:w="3152"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The listed entity shall ensure that the share transfer agent and/or the in-house share transfer facility, as the case may be, produces a certificate from a practicing company secretary within one month of the end of each half of the financial year, certifying that all certificates have been issued within thirty days of the date of lodgement for </w:t>
            </w:r>
            <w:r w:rsidRPr="00EA06AB">
              <w:rPr>
                <w:rFonts w:ascii="Times New Roman" w:hAnsi="Times New Roman" w:cs="Times New Roman"/>
                <w:color w:val="002060"/>
                <w:sz w:val="24"/>
                <w:szCs w:val="24"/>
              </w:rPr>
              <w:lastRenderedPageBreak/>
              <w:t>transfer, sub-division, consolidation, renewal, exchange or endorsement of calls/allotment monies. &amp; The listed entity shall ensure that certificate mentioned at sub-regulation (9), shall be filed with the stock exchange(s) simultaneously.</w:t>
            </w:r>
          </w:p>
          <w:p w:rsidR="0046766E" w:rsidRPr="00EA06AB" w:rsidRDefault="0046766E" w:rsidP="00C040DB">
            <w:pPr>
              <w:jc w:val="both"/>
              <w:cnfStyle w:val="000000000000"/>
              <w:rPr>
                <w:rFonts w:ascii="Times New Roman" w:hAnsi="Times New Roman" w:cs="Times New Roman"/>
                <w:b/>
                <w:i/>
                <w:color w:val="002060"/>
                <w:sz w:val="24"/>
                <w:szCs w:val="24"/>
              </w:rPr>
            </w:pPr>
            <w:r w:rsidRPr="00EA06AB">
              <w:rPr>
                <w:rFonts w:ascii="Times New Roman" w:hAnsi="Times New Roman" w:cs="Times New Roman"/>
                <w:b/>
                <w:i/>
                <w:color w:val="002060"/>
                <w:sz w:val="24"/>
                <w:szCs w:val="24"/>
              </w:rPr>
              <w:t xml:space="preserve">Note: </w:t>
            </w:r>
            <w:proofErr w:type="spellStart"/>
            <w:r w:rsidRPr="00EA06AB">
              <w:rPr>
                <w:rFonts w:ascii="Times New Roman" w:hAnsi="Times New Roman" w:cs="Times New Roman"/>
                <w:b/>
                <w:i/>
                <w:color w:val="002060"/>
                <w:sz w:val="24"/>
                <w:szCs w:val="24"/>
              </w:rPr>
              <w:t>Reg</w:t>
            </w:r>
            <w:proofErr w:type="spellEnd"/>
            <w:r w:rsidRPr="00EA06AB">
              <w:rPr>
                <w:rFonts w:ascii="Times New Roman" w:hAnsi="Times New Roman" w:cs="Times New Roman"/>
                <w:b/>
                <w:i/>
                <w:color w:val="002060"/>
                <w:sz w:val="24"/>
                <w:szCs w:val="24"/>
              </w:rPr>
              <w:t xml:space="preserve"> 61(4</w:t>
            </w:r>
            <w:proofErr w:type="gramStart"/>
            <w:r w:rsidRPr="00EA06AB">
              <w:rPr>
                <w:rFonts w:ascii="Times New Roman" w:hAnsi="Times New Roman" w:cs="Times New Roman"/>
                <w:b/>
                <w:i/>
                <w:color w:val="002060"/>
                <w:sz w:val="24"/>
                <w:szCs w:val="24"/>
              </w:rPr>
              <w:t>) :The</w:t>
            </w:r>
            <w:proofErr w:type="gramEnd"/>
            <w:r w:rsidRPr="00EA06AB">
              <w:rPr>
                <w:rFonts w:ascii="Times New Roman" w:hAnsi="Times New Roman" w:cs="Times New Roman"/>
                <w:b/>
                <w:i/>
                <w:color w:val="002060"/>
                <w:sz w:val="24"/>
                <w:szCs w:val="24"/>
              </w:rPr>
              <w:t xml:space="preserve"> listed entity shall comply with requirements as specified in regulation 40 for transfer of securities including procedural requirements specified in Schedule VII.</w:t>
            </w:r>
          </w:p>
        </w:tc>
        <w:tc>
          <w:tcPr>
            <w:tcW w:w="1668" w:type="dxa"/>
          </w:tcPr>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31/10/2020</w:t>
            </w:r>
          </w:p>
          <w:p w:rsidR="0046766E" w:rsidRPr="00EA06AB" w:rsidRDefault="0046766E" w:rsidP="00C040DB">
            <w:pPr>
              <w:cnfStyle w:val="000000000000"/>
              <w:rPr>
                <w:rFonts w:ascii="Times New Roman" w:hAnsi="Times New Roman" w:cs="Times New Roman"/>
                <w:color w:val="002060"/>
                <w:sz w:val="24"/>
                <w:szCs w:val="24"/>
              </w:rPr>
            </w:pPr>
          </w:p>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(Final due date, no extension)</w:t>
            </w:r>
          </w:p>
        </w:tc>
      </w:tr>
      <w:tr w:rsidR="0046766E" w:rsidRPr="00EA06AB" w:rsidTr="00C040DB">
        <w:trPr>
          <w:trHeight w:val="475"/>
        </w:trPr>
        <w:tc>
          <w:tcPr>
            <w:cnfStyle w:val="001000000000"/>
            <w:tcW w:w="760" w:type="dxa"/>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4.</w:t>
            </w:r>
          </w:p>
        </w:tc>
        <w:tc>
          <w:tcPr>
            <w:tcW w:w="1576"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52(1)*</w:t>
            </w:r>
          </w:p>
        </w:tc>
        <w:tc>
          <w:tcPr>
            <w:tcW w:w="2595"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Financial Results.</w:t>
            </w:r>
          </w:p>
        </w:tc>
        <w:tc>
          <w:tcPr>
            <w:tcW w:w="3152"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The listed entity shall prepare and submit un-audited or audited financial results on a half yearly basis in the format as specified by the Board within forty five days from the end of the half year to the recognised stock exchange(s).</w:t>
            </w:r>
          </w:p>
        </w:tc>
        <w:tc>
          <w:tcPr>
            <w:tcW w:w="1668" w:type="dxa"/>
          </w:tcPr>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14/11/2020</w:t>
            </w:r>
          </w:p>
        </w:tc>
      </w:tr>
      <w:tr w:rsidR="0046766E" w:rsidRPr="00EA06AB" w:rsidTr="00C040DB">
        <w:trPr>
          <w:trHeight w:val="475"/>
        </w:trPr>
        <w:tc>
          <w:tcPr>
            <w:cnfStyle w:val="001000000000"/>
            <w:tcW w:w="760" w:type="dxa"/>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5.</w:t>
            </w:r>
          </w:p>
        </w:tc>
        <w:tc>
          <w:tcPr>
            <w:tcW w:w="1576"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52(2)*</w:t>
            </w:r>
          </w:p>
        </w:tc>
        <w:tc>
          <w:tcPr>
            <w:tcW w:w="2595" w:type="dxa"/>
          </w:tcPr>
          <w:p w:rsidR="0046766E" w:rsidRPr="00EA06AB" w:rsidRDefault="0046766E"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Financial Results.</w:t>
            </w:r>
          </w:p>
        </w:tc>
        <w:tc>
          <w:tcPr>
            <w:tcW w:w="3152" w:type="dxa"/>
          </w:tcPr>
          <w:p w:rsidR="0046766E" w:rsidRPr="00EA06AB" w:rsidRDefault="0046766E" w:rsidP="00C040DB">
            <w:pPr>
              <w:jc w:val="both"/>
              <w:cnfStyle w:val="000000000000"/>
              <w:rPr>
                <w:rFonts w:ascii="Times New Roman" w:hAnsi="Times New Roman" w:cs="Times New Roman"/>
                <w:color w:val="002060"/>
                <w:sz w:val="24"/>
                <w:szCs w:val="24"/>
              </w:rPr>
            </w:pPr>
            <w:proofErr w:type="gramStart"/>
            <w:r w:rsidRPr="00EA06AB">
              <w:rPr>
                <w:rFonts w:ascii="Times New Roman" w:hAnsi="Times New Roman" w:cs="Times New Roman"/>
                <w:color w:val="002060"/>
                <w:sz w:val="24"/>
                <w:szCs w:val="24"/>
              </w:rPr>
              <w:t>if</w:t>
            </w:r>
            <w:proofErr w:type="gramEnd"/>
            <w:r w:rsidRPr="00EA06AB">
              <w:rPr>
                <w:rFonts w:ascii="Times New Roman" w:hAnsi="Times New Roman" w:cs="Times New Roman"/>
                <w:color w:val="002060"/>
                <w:sz w:val="24"/>
                <w:szCs w:val="24"/>
              </w:rPr>
              <w:t xml:space="preserve"> the listed entity intimates in advance to the stock exchange(s) that it shall submit to the stock exchange(s) its annual audited results within sixty days from the end of the financial year, un-audited financial results for the last half year accompanied by limited review report by the auditors need not be submitted to stock exchange(s).</w:t>
            </w:r>
          </w:p>
        </w:tc>
        <w:tc>
          <w:tcPr>
            <w:tcW w:w="1668" w:type="dxa"/>
          </w:tcPr>
          <w:p w:rsidR="0046766E" w:rsidRPr="00EA06AB" w:rsidRDefault="0046766E" w:rsidP="00C040DB">
            <w:pPr>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30/11/2020</w:t>
            </w:r>
          </w:p>
        </w:tc>
      </w:tr>
    </w:tbl>
    <w:p w:rsidR="0046766E" w:rsidRPr="00EA06AB" w:rsidRDefault="0046766E" w:rsidP="0046766E">
      <w:pPr>
        <w:spacing w:after="0" w:line="240" w:lineRule="auto"/>
        <w:jc w:val="both"/>
        <w:rPr>
          <w:rFonts w:ascii="Times New Roman" w:hAnsi="Times New Roman" w:cs="Times New Roman"/>
          <w:b/>
          <w:i/>
          <w:color w:val="C00000"/>
          <w:sz w:val="26"/>
          <w:szCs w:val="24"/>
          <w:u w:val="single"/>
        </w:rPr>
      </w:pPr>
      <w:r w:rsidRPr="00EA06AB">
        <w:rPr>
          <w:rFonts w:ascii="Times New Roman" w:hAnsi="Times New Roman" w:cs="Times New Roman"/>
          <w:b/>
          <w:i/>
          <w:color w:val="C00000"/>
          <w:sz w:val="26"/>
          <w:szCs w:val="24"/>
          <w:u w:val="single"/>
        </w:rPr>
        <w:t>*as on 30/09/2020 there is no circular for extension of Financial Result for September Quarter</w:t>
      </w:r>
    </w:p>
    <w:p w:rsidR="0046766E" w:rsidRPr="00EA06AB" w:rsidRDefault="0046766E" w:rsidP="0046766E">
      <w:pPr>
        <w:rPr>
          <w:rFonts w:ascii="Times New Roman" w:hAnsi="Times New Roman" w:cs="Times New Roman"/>
          <w:b/>
          <w:i/>
          <w:color w:val="002060"/>
          <w:sz w:val="32"/>
          <w:szCs w:val="24"/>
        </w:rPr>
      </w:pPr>
      <w:r w:rsidRPr="00EA06AB">
        <w:rPr>
          <w:rFonts w:ascii="Times New Roman" w:hAnsi="Times New Roman" w:cs="Times New Roman"/>
          <w:b/>
          <w:i/>
          <w:color w:val="002060"/>
          <w:sz w:val="32"/>
          <w:szCs w:val="24"/>
        </w:rPr>
        <w:t> Annual Compliances</w:t>
      </w:r>
    </w:p>
    <w:p w:rsidR="0046766E" w:rsidRPr="00EA06AB" w:rsidRDefault="0046766E" w:rsidP="0046766E">
      <w:pPr>
        <w:spacing w:after="0" w:line="240" w:lineRule="auto"/>
        <w:jc w:val="both"/>
        <w:rPr>
          <w:rFonts w:ascii="Times New Roman" w:hAnsi="Times New Roman" w:cs="Times New Roman"/>
          <w:b/>
          <w:color w:val="002060"/>
          <w:sz w:val="24"/>
          <w:szCs w:val="24"/>
          <w:u w:val="single"/>
        </w:rPr>
      </w:pPr>
    </w:p>
    <w:tbl>
      <w:tblPr>
        <w:tblStyle w:val="TableGrid"/>
        <w:tblW w:w="9464" w:type="dxa"/>
        <w:tblLayout w:type="fixed"/>
        <w:tblLook w:val="04A0"/>
      </w:tblPr>
      <w:tblGrid>
        <w:gridCol w:w="629"/>
        <w:gridCol w:w="2031"/>
        <w:gridCol w:w="3928"/>
        <w:gridCol w:w="2876"/>
      </w:tblGrid>
      <w:tr w:rsidR="0046766E" w:rsidRPr="00EA06AB" w:rsidTr="00C040DB">
        <w:tc>
          <w:tcPr>
            <w:tcW w:w="629" w:type="dxa"/>
            <w:shd w:val="clear" w:color="auto" w:fill="FFFF99"/>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Sl. No.</w:t>
            </w:r>
          </w:p>
        </w:tc>
        <w:tc>
          <w:tcPr>
            <w:tcW w:w="2031" w:type="dxa"/>
            <w:shd w:val="clear" w:color="auto" w:fill="FFFF99"/>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Regulation No.</w:t>
            </w:r>
          </w:p>
        </w:tc>
        <w:tc>
          <w:tcPr>
            <w:tcW w:w="3928" w:type="dxa"/>
            <w:shd w:val="clear" w:color="auto" w:fill="FFFF99"/>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Compliance Particular</w:t>
            </w:r>
          </w:p>
        </w:tc>
        <w:tc>
          <w:tcPr>
            <w:tcW w:w="2876" w:type="dxa"/>
            <w:shd w:val="clear" w:color="auto" w:fill="FFFF99"/>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Compliance Period</w:t>
            </w: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(Due Date)</w:t>
            </w:r>
          </w:p>
          <w:p w:rsidR="0046766E" w:rsidRPr="00EA06AB" w:rsidRDefault="0046766E" w:rsidP="00C040DB">
            <w:pPr>
              <w:jc w:val="both"/>
              <w:rPr>
                <w:rFonts w:ascii="Times New Roman" w:hAnsi="Times New Roman" w:cs="Times New Roman"/>
                <w:b/>
                <w:color w:val="002060"/>
              </w:rPr>
            </w:pPr>
          </w:p>
        </w:tc>
      </w:tr>
      <w:tr w:rsidR="0046766E" w:rsidRPr="00EA06AB" w:rsidTr="00C040DB">
        <w:tc>
          <w:tcPr>
            <w:tcW w:w="629" w:type="dxa"/>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1</w:t>
            </w:r>
          </w:p>
        </w:tc>
        <w:tc>
          <w:tcPr>
            <w:tcW w:w="2031" w:type="dxa"/>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 xml:space="preserve">Regulation 34(1) &amp; 36(2) – </w:t>
            </w:r>
          </w:p>
        </w:tc>
        <w:tc>
          <w:tcPr>
            <w:tcW w:w="3928" w:type="dxa"/>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Annual Report</w:t>
            </w:r>
          </w:p>
        </w:tc>
        <w:tc>
          <w:tcPr>
            <w:tcW w:w="2876" w:type="dxa"/>
          </w:tcPr>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color w:val="002060"/>
              </w:rPr>
              <w:t>Not later than the day of commencement of dispatch to its shareholders and not less than 21 days before the annual general meeting</w:t>
            </w:r>
            <w:r w:rsidRPr="00EA06AB">
              <w:rPr>
                <w:rFonts w:ascii="Times New Roman" w:hAnsi="Times New Roman" w:cs="Times New Roman"/>
                <w:color w:val="002060"/>
              </w:rPr>
              <w:tab/>
            </w:r>
          </w:p>
        </w:tc>
      </w:tr>
      <w:tr w:rsidR="0046766E" w:rsidRPr="00EA06AB" w:rsidTr="00C040DB">
        <w:tc>
          <w:tcPr>
            <w:tcW w:w="629" w:type="dxa"/>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lastRenderedPageBreak/>
              <w:t>2</w:t>
            </w:r>
          </w:p>
        </w:tc>
        <w:tc>
          <w:tcPr>
            <w:tcW w:w="2031" w:type="dxa"/>
          </w:tcPr>
          <w:p w:rsidR="0046766E" w:rsidRPr="00EA06AB" w:rsidRDefault="0046766E" w:rsidP="00C040DB">
            <w:pPr>
              <w:jc w:val="both"/>
              <w:rPr>
                <w:rFonts w:ascii="Times New Roman" w:hAnsi="Times New Roman" w:cs="Times New Roman"/>
                <w:color w:val="002060"/>
              </w:rPr>
            </w:pPr>
            <w:r w:rsidRPr="00EA06AB">
              <w:rPr>
                <w:rFonts w:ascii="Times New Roman" w:hAnsi="Times New Roman" w:cs="Times New Roman"/>
                <w:color w:val="002060"/>
              </w:rPr>
              <w:lastRenderedPageBreak/>
              <w:t xml:space="preserve">Annual report in </w:t>
            </w:r>
            <w:r w:rsidRPr="00EA06AB">
              <w:rPr>
                <w:rFonts w:ascii="Times New Roman" w:hAnsi="Times New Roman" w:cs="Times New Roman"/>
                <w:color w:val="002060"/>
              </w:rPr>
              <w:lastRenderedPageBreak/>
              <w:t>XBRL mode</w:t>
            </w:r>
          </w:p>
          <w:p w:rsidR="0046766E" w:rsidRPr="00EA06AB" w:rsidRDefault="0046766E" w:rsidP="00C040DB">
            <w:pPr>
              <w:jc w:val="both"/>
              <w:rPr>
                <w:rFonts w:ascii="Times New Roman" w:hAnsi="Times New Roman" w:cs="Times New Roman"/>
                <w:color w:val="002060"/>
              </w:rPr>
            </w:pPr>
            <w:r w:rsidRPr="00EA06AB">
              <w:rPr>
                <w:rFonts w:ascii="Times New Roman" w:hAnsi="Times New Roman" w:cs="Times New Roman"/>
                <w:color w:val="002060"/>
              </w:rPr>
              <w:t>16 may 2019</w:t>
            </w:r>
          </w:p>
          <w:p w:rsidR="0046766E" w:rsidRPr="00EA06AB" w:rsidRDefault="0046766E" w:rsidP="00C040DB">
            <w:pPr>
              <w:jc w:val="both"/>
              <w:rPr>
                <w:rFonts w:ascii="Times New Roman" w:hAnsi="Times New Roman" w:cs="Times New Roman"/>
                <w:color w:val="002060"/>
              </w:rPr>
            </w:pPr>
            <w:r w:rsidRPr="00EA06AB">
              <w:rPr>
                <w:rFonts w:ascii="Times New Roman" w:hAnsi="Times New Roman" w:cs="Times New Roman"/>
                <w:color w:val="002060"/>
              </w:rPr>
              <w:t>BSE CIRCULAR'</w:t>
            </w:r>
          </w:p>
          <w:p w:rsidR="0046766E" w:rsidRPr="00EA06AB" w:rsidRDefault="007657BC" w:rsidP="00C040DB">
            <w:pPr>
              <w:jc w:val="both"/>
              <w:rPr>
                <w:rFonts w:ascii="Times New Roman" w:hAnsi="Times New Roman" w:cs="Times New Roman"/>
                <w:color w:val="002060"/>
              </w:rPr>
            </w:pPr>
            <w:hyperlink r:id="rId87" w:history="1">
              <w:r w:rsidR="0046766E" w:rsidRPr="00EA06AB">
                <w:rPr>
                  <w:rStyle w:val="Hyperlink"/>
                  <w:rFonts w:ascii="Times New Roman" w:hAnsi="Times New Roman" w:cs="Times New Roman"/>
                </w:rPr>
                <w:t>https://www.bseindia.com/corporates/Displaydata.aspx?Id=7a3c8414-03fa-4976-8579-db3f8fc8d2bc&amp;Page=cir</w:t>
              </w:r>
            </w:hyperlink>
            <w:r w:rsidR="0046766E" w:rsidRPr="00EA06AB">
              <w:rPr>
                <w:rFonts w:ascii="Times New Roman" w:hAnsi="Times New Roman" w:cs="Times New Roman"/>
                <w:color w:val="002060"/>
              </w:rPr>
              <w:t xml:space="preserve"> </w:t>
            </w:r>
          </w:p>
          <w:p w:rsidR="0046766E" w:rsidRPr="00EA06AB" w:rsidRDefault="0046766E" w:rsidP="00C040DB">
            <w:pPr>
              <w:jc w:val="both"/>
              <w:rPr>
                <w:rFonts w:ascii="Times New Roman" w:hAnsi="Times New Roman" w:cs="Times New Roman"/>
                <w:color w:val="002060"/>
              </w:rPr>
            </w:pPr>
          </w:p>
        </w:tc>
        <w:tc>
          <w:tcPr>
            <w:tcW w:w="3928" w:type="dxa"/>
          </w:tcPr>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roofErr w:type="gramStart"/>
            <w:r w:rsidRPr="00EA06AB">
              <w:rPr>
                <w:rFonts w:ascii="Times New Roman" w:hAnsi="Times New Roman" w:cs="Times New Roman"/>
                <w:color w:val="002060"/>
              </w:rPr>
              <w:lastRenderedPageBreak/>
              <w:t>Filings in respect of Annual Report has</w:t>
            </w:r>
            <w:proofErr w:type="gramEnd"/>
            <w:r w:rsidRPr="00EA06AB">
              <w:rPr>
                <w:rFonts w:ascii="Times New Roman" w:hAnsi="Times New Roman" w:cs="Times New Roman"/>
                <w:color w:val="002060"/>
              </w:rPr>
              <w:t xml:space="preserve"> to be done by all listed entities in XBRL mode in addition to the currently used PDF mode mandatorily, for periods ending March 31, 2019.</w:t>
            </w:r>
          </w:p>
        </w:tc>
        <w:tc>
          <w:tcPr>
            <w:tcW w:w="2876" w:type="dxa"/>
          </w:tcPr>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r w:rsidRPr="00EA06AB">
              <w:rPr>
                <w:rFonts w:ascii="Times New Roman" w:hAnsi="Times New Roman" w:cs="Times New Roman"/>
                <w:color w:val="002060"/>
              </w:rPr>
              <w:t>Same time limit of Regulation 34</w:t>
            </w:r>
          </w:p>
        </w:tc>
      </w:tr>
      <w:tr w:rsidR="0046766E" w:rsidRPr="00EA06AB" w:rsidTr="00C040DB">
        <w:tc>
          <w:tcPr>
            <w:tcW w:w="629" w:type="dxa"/>
          </w:tcPr>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p>
          <w:p w:rsidR="0046766E" w:rsidRPr="00EA06AB" w:rsidRDefault="0046766E" w:rsidP="00C040DB">
            <w:pPr>
              <w:jc w:val="both"/>
              <w:rPr>
                <w:rFonts w:ascii="Times New Roman" w:hAnsi="Times New Roman" w:cs="Times New Roman"/>
                <w:b/>
                <w:color w:val="002060"/>
              </w:rPr>
            </w:pPr>
            <w:r w:rsidRPr="00EA06AB">
              <w:rPr>
                <w:rFonts w:ascii="Times New Roman" w:hAnsi="Times New Roman" w:cs="Times New Roman"/>
                <w:b/>
                <w:color w:val="002060"/>
              </w:rPr>
              <w:t xml:space="preserve">3. </w:t>
            </w:r>
          </w:p>
        </w:tc>
        <w:tc>
          <w:tcPr>
            <w:tcW w:w="2031" w:type="dxa"/>
          </w:tcPr>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r w:rsidRPr="00EA06AB">
              <w:rPr>
                <w:rFonts w:ascii="Times New Roman" w:hAnsi="Times New Roman" w:cs="Times New Roman"/>
                <w:color w:val="002060"/>
              </w:rPr>
              <w:t>Regulation 34(1)(b)</w:t>
            </w:r>
          </w:p>
        </w:tc>
        <w:tc>
          <w:tcPr>
            <w:tcW w:w="3928" w:type="dxa"/>
          </w:tcPr>
          <w:p w:rsidR="0046766E" w:rsidRPr="00EA06AB" w:rsidRDefault="007657BC" w:rsidP="00C040DB">
            <w:pPr>
              <w:jc w:val="both"/>
              <w:rPr>
                <w:rFonts w:ascii="Times New Roman" w:hAnsi="Times New Roman" w:cs="Times New Roman"/>
              </w:rPr>
            </w:pPr>
            <w:hyperlink r:id="rId88" w:anchor="noti" w:history="1">
              <w:proofErr w:type="gramStart"/>
              <w:r w:rsidR="0046766E" w:rsidRPr="00EA06AB">
                <w:rPr>
                  <w:rFonts w:ascii="Times New Roman" w:hAnsi="Times New Roman" w:cs="Times New Roman"/>
                  <w:color w:val="002060"/>
                </w:rPr>
                <w:t>in</w:t>
              </w:r>
              <w:proofErr w:type="gramEnd"/>
              <w:r w:rsidR="0046766E" w:rsidRPr="00EA06AB">
                <w:rPr>
                  <w:rFonts w:ascii="Times New Roman" w:hAnsi="Times New Roman" w:cs="Times New Roman"/>
                  <w:color w:val="002060"/>
                </w:rPr>
                <w:t xml:space="preserve"> the event of any changes to the annual report, the revised copy along with the details of </w:t>
              </w:r>
              <w:proofErr w:type="spellStart"/>
              <w:r w:rsidR="0046766E" w:rsidRPr="00EA06AB">
                <w:rPr>
                  <w:rFonts w:ascii="Times New Roman" w:hAnsi="Times New Roman" w:cs="Times New Roman"/>
                  <w:color w:val="002060"/>
                </w:rPr>
                <w:t>and</w:t>
              </w:r>
              <w:proofErr w:type="spellEnd"/>
              <w:r w:rsidR="0046766E" w:rsidRPr="00EA06AB">
                <w:rPr>
                  <w:rFonts w:ascii="Times New Roman" w:hAnsi="Times New Roman" w:cs="Times New Roman"/>
                  <w:color w:val="002060"/>
                </w:rPr>
                <w:t xml:space="preserve"> explanation for the changes shall be sent not later than 48 hours after the annual general meeting.</w:t>
              </w:r>
            </w:hyperlink>
          </w:p>
          <w:p w:rsidR="0046766E" w:rsidRPr="00EA06AB" w:rsidRDefault="0046766E" w:rsidP="00C040DB">
            <w:pPr>
              <w:jc w:val="both"/>
              <w:rPr>
                <w:rFonts w:ascii="Times New Roman" w:hAnsi="Times New Roman" w:cs="Times New Roman"/>
                <w:color w:val="002060"/>
              </w:rPr>
            </w:pPr>
          </w:p>
        </w:tc>
        <w:tc>
          <w:tcPr>
            <w:tcW w:w="2876" w:type="dxa"/>
          </w:tcPr>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p>
          <w:p w:rsidR="0046766E" w:rsidRPr="00EA06AB" w:rsidRDefault="0046766E" w:rsidP="00C040DB">
            <w:pPr>
              <w:jc w:val="both"/>
              <w:rPr>
                <w:rFonts w:ascii="Times New Roman" w:hAnsi="Times New Roman" w:cs="Times New Roman"/>
                <w:color w:val="002060"/>
              </w:rPr>
            </w:pPr>
            <w:r w:rsidRPr="00EA06AB">
              <w:rPr>
                <w:rFonts w:ascii="Times New Roman" w:hAnsi="Times New Roman" w:cs="Times New Roman"/>
                <w:color w:val="002060"/>
              </w:rPr>
              <w:t>Within 48 hours after AGM</w:t>
            </w:r>
          </w:p>
        </w:tc>
      </w:tr>
    </w:tbl>
    <w:p w:rsidR="0046766E" w:rsidRPr="00EA06AB" w:rsidRDefault="0046766E" w:rsidP="0046766E">
      <w:pPr>
        <w:spacing w:after="0" w:line="240" w:lineRule="auto"/>
        <w:jc w:val="both"/>
        <w:rPr>
          <w:rFonts w:ascii="Times New Roman" w:hAnsi="Times New Roman" w:cs="Times New Roman"/>
          <w:b/>
          <w:color w:val="002060"/>
          <w:sz w:val="28"/>
          <w:szCs w:val="24"/>
          <w:u w:val="single"/>
        </w:rPr>
      </w:pPr>
    </w:p>
    <w:p w:rsidR="0046766E" w:rsidRPr="00EA06AB" w:rsidRDefault="0046766E" w:rsidP="0046766E">
      <w:pPr>
        <w:pStyle w:val="ListParagraph"/>
        <w:numPr>
          <w:ilvl w:val="0"/>
          <w:numId w:val="2"/>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Regular / Annual Compliance</w:t>
      </w:r>
    </w:p>
    <w:p w:rsidR="0046766E" w:rsidRPr="00EA06AB" w:rsidRDefault="0046766E" w:rsidP="0046766E">
      <w:pPr>
        <w:pStyle w:val="ListParagraph"/>
        <w:spacing w:after="0" w:line="240" w:lineRule="auto"/>
        <w:jc w:val="both"/>
        <w:rPr>
          <w:rFonts w:ascii="Times New Roman" w:hAnsi="Times New Roman" w:cs="Times New Roman"/>
          <w:b/>
          <w:color w:val="002060"/>
          <w:sz w:val="24"/>
          <w:szCs w:val="24"/>
          <w:u w:val="single"/>
        </w:rPr>
      </w:pPr>
    </w:p>
    <w:tbl>
      <w:tblPr>
        <w:tblStyle w:val="GridTable1LightAccent2"/>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983"/>
        <w:gridCol w:w="3969"/>
        <w:gridCol w:w="1473"/>
      </w:tblGrid>
      <w:tr w:rsidR="0046766E" w:rsidRPr="00BC4D40" w:rsidTr="00C040DB">
        <w:trPr>
          <w:cnfStyle w:val="100000000000"/>
          <w:trHeight w:val="300"/>
        </w:trPr>
        <w:tc>
          <w:tcPr>
            <w:cnfStyle w:val="001000000000"/>
            <w:tcW w:w="1042" w:type="pct"/>
            <w:tcBorders>
              <w:bottom w:val="none" w:sz="0" w:space="0" w:color="auto"/>
            </w:tcBorders>
            <w:noWrap/>
            <w:hideMark/>
          </w:tcPr>
          <w:p w:rsidR="0046766E" w:rsidRPr="00BC4D40" w:rsidRDefault="0046766E" w:rsidP="00C040DB">
            <w:pPr>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REG NO</w:t>
            </w:r>
          </w:p>
        </w:tc>
        <w:tc>
          <w:tcPr>
            <w:tcW w:w="1057" w:type="pct"/>
            <w:tcBorders>
              <w:bottom w:val="none" w:sz="0" w:space="0" w:color="auto"/>
            </w:tcBorders>
            <w:noWrap/>
            <w:hideMark/>
          </w:tcPr>
          <w:p w:rsidR="0046766E" w:rsidRPr="00BC4D40" w:rsidRDefault="0046766E" w:rsidP="00C040DB">
            <w:pPr>
              <w:cnfStyle w:val="1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REGULATION NO</w:t>
            </w:r>
          </w:p>
        </w:tc>
        <w:tc>
          <w:tcPr>
            <w:tcW w:w="2116" w:type="pct"/>
            <w:tcBorders>
              <w:bottom w:val="none" w:sz="0" w:space="0" w:color="auto"/>
            </w:tcBorders>
            <w:noWrap/>
            <w:hideMark/>
          </w:tcPr>
          <w:p w:rsidR="0046766E" w:rsidRPr="00BC4D40" w:rsidRDefault="0046766E" w:rsidP="00C040DB">
            <w:pPr>
              <w:cnfStyle w:val="1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PARTICULARS</w:t>
            </w:r>
          </w:p>
        </w:tc>
        <w:tc>
          <w:tcPr>
            <w:tcW w:w="785" w:type="pct"/>
            <w:tcBorders>
              <w:bottom w:val="none" w:sz="0" w:space="0" w:color="auto"/>
            </w:tcBorders>
            <w:noWrap/>
            <w:hideMark/>
          </w:tcPr>
          <w:p w:rsidR="0046766E" w:rsidRPr="00BC4D40" w:rsidRDefault="0046766E" w:rsidP="00C040DB">
            <w:pPr>
              <w:cnfStyle w:val="1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TIMELINE</w:t>
            </w:r>
          </w:p>
        </w:tc>
      </w:tr>
      <w:tr w:rsidR="0046766E" w:rsidRPr="00BC4D40" w:rsidTr="00C040DB">
        <w:trPr>
          <w:trHeight w:val="1500"/>
        </w:trPr>
        <w:tc>
          <w:tcPr>
            <w:cnfStyle w:val="001000000000"/>
            <w:tcW w:w="1042" w:type="pct"/>
            <w:noWrap/>
            <w:hideMark/>
          </w:tcPr>
          <w:p w:rsidR="0046766E" w:rsidRPr="00BC4D40" w:rsidRDefault="0046766E" w:rsidP="00C040DB">
            <w:pPr>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47 Advertisements in Newspapers.</w:t>
            </w:r>
          </w:p>
        </w:tc>
        <w:tc>
          <w:tcPr>
            <w:tcW w:w="1057"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47 (3) Advertisements in Newspapers</w:t>
            </w:r>
          </w:p>
        </w:tc>
        <w:tc>
          <w:tcPr>
            <w:tcW w:w="2116"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 xml:space="preserve">Financial results at 47 </w:t>
            </w:r>
            <w:proofErr w:type="gramStart"/>
            <w:r w:rsidRPr="00BC4D40">
              <w:rPr>
                <w:rFonts w:ascii="Times New Roman" w:eastAsia="Times New Roman" w:hAnsi="Times New Roman" w:cs="Times New Roman"/>
                <w:color w:val="002060"/>
                <w:sz w:val="24"/>
                <w:szCs w:val="24"/>
                <w:lang w:eastAsia="en-IN"/>
              </w:rPr>
              <w:t>clause</w:t>
            </w:r>
            <w:proofErr w:type="gramEnd"/>
            <w:r w:rsidRPr="00BC4D40">
              <w:rPr>
                <w:rFonts w:ascii="Times New Roman" w:eastAsia="Times New Roman" w:hAnsi="Times New Roman" w:cs="Times New Roman"/>
                <w:color w:val="002060"/>
                <w:sz w:val="24"/>
                <w:szCs w:val="24"/>
                <w:lang w:eastAsia="en-IN"/>
              </w:rPr>
              <w:t xml:space="preserve"> (b) of sub-regulation (1), shall be published within 48 hours of conclusion of the meeting of board of directors at which the financial results were approved.</w:t>
            </w:r>
          </w:p>
        </w:tc>
        <w:tc>
          <w:tcPr>
            <w:tcW w:w="785" w:type="pct"/>
            <w:noWrap/>
            <w:hideMark/>
          </w:tcPr>
          <w:p w:rsidR="0046766E" w:rsidRPr="00BC4D40" w:rsidRDefault="0046766E" w:rsidP="00C040DB">
            <w:pPr>
              <w:cnfStyle w:val="00000000000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48 HOURS</w:t>
            </w:r>
          </w:p>
        </w:tc>
      </w:tr>
      <w:tr w:rsidR="0046766E" w:rsidRPr="00BC4D40" w:rsidTr="00C040DB">
        <w:trPr>
          <w:trHeight w:val="2400"/>
        </w:trPr>
        <w:tc>
          <w:tcPr>
            <w:cnfStyle w:val="001000000000"/>
            <w:tcW w:w="1042" w:type="pct"/>
            <w:hideMark/>
          </w:tcPr>
          <w:p w:rsidR="0046766E" w:rsidRPr="00BC4D40" w:rsidRDefault="0046766E" w:rsidP="00C040DB">
            <w:pPr>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23 Related party transactions.</w:t>
            </w:r>
          </w:p>
        </w:tc>
        <w:tc>
          <w:tcPr>
            <w:tcW w:w="1057"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proofErr w:type="spellStart"/>
            <w:r w:rsidRPr="00BC4D40">
              <w:rPr>
                <w:rFonts w:ascii="Times New Roman" w:eastAsia="Times New Roman" w:hAnsi="Times New Roman" w:cs="Times New Roman"/>
                <w:color w:val="002060"/>
                <w:sz w:val="24"/>
                <w:szCs w:val="24"/>
                <w:lang w:eastAsia="en-IN"/>
              </w:rPr>
              <w:t>Reg</w:t>
            </w:r>
            <w:proofErr w:type="spellEnd"/>
            <w:r w:rsidRPr="00BC4D40">
              <w:rPr>
                <w:rFonts w:ascii="Times New Roman" w:eastAsia="Times New Roman" w:hAnsi="Times New Roman" w:cs="Times New Roman"/>
                <w:color w:val="002060"/>
                <w:sz w:val="24"/>
                <w:szCs w:val="24"/>
                <w:lang w:eastAsia="en-IN"/>
              </w:rPr>
              <w:t xml:space="preserve"> 23(9) Related party transactions</w:t>
            </w:r>
          </w:p>
        </w:tc>
        <w:tc>
          <w:tcPr>
            <w:tcW w:w="2116"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85" w:type="pct"/>
            <w:hideMark/>
          </w:tcPr>
          <w:p w:rsidR="0046766E" w:rsidRPr="00BC4D40" w:rsidRDefault="0046766E" w:rsidP="00C040DB">
            <w:pPr>
              <w:cnfStyle w:val="00000000000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30 days </w:t>
            </w:r>
          </w:p>
        </w:tc>
      </w:tr>
      <w:tr w:rsidR="0046766E" w:rsidRPr="00BC4D40" w:rsidTr="00C040DB">
        <w:trPr>
          <w:trHeight w:val="2400"/>
        </w:trPr>
        <w:tc>
          <w:tcPr>
            <w:cnfStyle w:val="001000000000"/>
            <w:tcW w:w="1042" w:type="pct"/>
            <w:hideMark/>
          </w:tcPr>
          <w:p w:rsidR="0046766E" w:rsidRPr="00BC4D40" w:rsidRDefault="0046766E" w:rsidP="00C040DB">
            <w:pPr>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24A Secretarial Audit.</w:t>
            </w:r>
          </w:p>
        </w:tc>
        <w:tc>
          <w:tcPr>
            <w:tcW w:w="1057"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Red 24A</w:t>
            </w:r>
          </w:p>
        </w:tc>
        <w:tc>
          <w:tcPr>
            <w:tcW w:w="2116"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85" w:type="pct"/>
            <w:hideMark/>
          </w:tcPr>
          <w:p w:rsidR="0046766E" w:rsidRPr="00BC4D40" w:rsidRDefault="0046766E" w:rsidP="00C040DB">
            <w:pPr>
              <w:cnfStyle w:val="00000000000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60 days </w:t>
            </w:r>
            <w:r w:rsidRPr="00BC4D40">
              <w:rPr>
                <w:rFonts w:ascii="Times New Roman" w:eastAsia="Times New Roman" w:hAnsi="Times New Roman" w:cs="Times New Roman"/>
                <w:color w:val="002060"/>
                <w:sz w:val="24"/>
                <w:szCs w:val="24"/>
                <w:lang w:eastAsia="en-IN"/>
              </w:rPr>
              <w:t>from the Closure of FY</w:t>
            </w:r>
          </w:p>
        </w:tc>
      </w:tr>
      <w:tr w:rsidR="0046766E" w:rsidRPr="00BC4D40" w:rsidTr="00C040DB">
        <w:trPr>
          <w:trHeight w:val="1200"/>
        </w:trPr>
        <w:tc>
          <w:tcPr>
            <w:cnfStyle w:val="001000000000"/>
            <w:tcW w:w="1042" w:type="pct"/>
            <w:hideMark/>
          </w:tcPr>
          <w:p w:rsidR="0046766E" w:rsidRPr="00BC4D40" w:rsidRDefault="0046766E" w:rsidP="00C040DB">
            <w:pPr>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36 Documents &amp; Information to shareholders.</w:t>
            </w:r>
          </w:p>
        </w:tc>
        <w:tc>
          <w:tcPr>
            <w:tcW w:w="1057"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 xml:space="preserve">36(1) </w:t>
            </w:r>
          </w:p>
        </w:tc>
        <w:tc>
          <w:tcPr>
            <w:tcW w:w="2116"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The listed entity shall send annual report referred to in sub-regulation 36(1), to the holders of securities, not less than twenty-one days before the annual general meeting</w:t>
            </w:r>
          </w:p>
        </w:tc>
        <w:tc>
          <w:tcPr>
            <w:tcW w:w="785" w:type="pct"/>
            <w:hideMark/>
          </w:tcPr>
          <w:p w:rsidR="0046766E" w:rsidRPr="00BC4D40" w:rsidRDefault="0046766E" w:rsidP="00C040DB">
            <w:pPr>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b/>
                <w:bCs/>
                <w:color w:val="002060"/>
                <w:sz w:val="24"/>
                <w:szCs w:val="24"/>
                <w:lang w:eastAsia="en-IN"/>
              </w:rPr>
              <w:t>21 days</w:t>
            </w:r>
            <w:r w:rsidRPr="00BC4D40">
              <w:rPr>
                <w:rFonts w:ascii="Times New Roman" w:eastAsia="Times New Roman" w:hAnsi="Times New Roman" w:cs="Times New Roman"/>
                <w:color w:val="002060"/>
                <w:sz w:val="24"/>
                <w:szCs w:val="24"/>
                <w:lang w:eastAsia="en-IN"/>
              </w:rPr>
              <w:t xml:space="preserve"> before AGM</w:t>
            </w:r>
          </w:p>
        </w:tc>
      </w:tr>
      <w:tr w:rsidR="0046766E" w:rsidRPr="00BC4D40" w:rsidTr="00C040DB">
        <w:trPr>
          <w:trHeight w:val="2700"/>
        </w:trPr>
        <w:tc>
          <w:tcPr>
            <w:cnfStyle w:val="001000000000"/>
            <w:tcW w:w="1042" w:type="pct"/>
            <w:hideMark/>
          </w:tcPr>
          <w:p w:rsidR="0046766E" w:rsidRPr="00BC4D40" w:rsidRDefault="0046766E" w:rsidP="00C040DB">
            <w:pPr>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lastRenderedPageBreak/>
              <w:t>46 Website</w:t>
            </w:r>
          </w:p>
        </w:tc>
        <w:tc>
          <w:tcPr>
            <w:tcW w:w="1057"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46(2)(s)</w:t>
            </w:r>
          </w:p>
        </w:tc>
        <w:tc>
          <w:tcPr>
            <w:tcW w:w="2116" w:type="pct"/>
            <w:hideMark/>
          </w:tcPr>
          <w:p w:rsidR="0046766E" w:rsidRPr="00BC4D40" w:rsidRDefault="0046766E" w:rsidP="00C040DB">
            <w:pPr>
              <w:jc w:val="both"/>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85" w:type="pct"/>
            <w:hideMark/>
          </w:tcPr>
          <w:p w:rsidR="0046766E" w:rsidRPr="00BC4D40" w:rsidRDefault="0046766E" w:rsidP="00C040DB">
            <w:pPr>
              <w:cnfStyle w:val="00000000000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21 days prior 1 days </w:t>
            </w:r>
            <w:r w:rsidRPr="00BC4D40">
              <w:rPr>
                <w:rFonts w:ascii="Times New Roman" w:eastAsia="Times New Roman" w:hAnsi="Times New Roman" w:cs="Times New Roman"/>
                <w:color w:val="002060"/>
                <w:sz w:val="24"/>
                <w:szCs w:val="24"/>
                <w:lang w:eastAsia="en-IN"/>
              </w:rPr>
              <w:t>prior to the date of AGM</w:t>
            </w:r>
          </w:p>
        </w:tc>
      </w:tr>
    </w:tbl>
    <w:p w:rsidR="0046766E" w:rsidRPr="00EA06AB" w:rsidRDefault="0046766E" w:rsidP="0046766E">
      <w:pPr>
        <w:spacing w:after="0" w:line="240" w:lineRule="auto"/>
        <w:ind w:left="360"/>
        <w:jc w:val="both"/>
        <w:rPr>
          <w:rFonts w:ascii="Times New Roman" w:hAnsi="Times New Roman" w:cs="Times New Roman"/>
          <w:b/>
          <w:color w:val="002060"/>
          <w:sz w:val="24"/>
          <w:szCs w:val="24"/>
          <w:u w:val="single"/>
        </w:rPr>
      </w:pPr>
    </w:p>
    <w:p w:rsidR="0046766E" w:rsidRPr="00EA06AB" w:rsidRDefault="0046766E" w:rsidP="0046766E">
      <w:pPr>
        <w:spacing w:after="0" w:line="240" w:lineRule="auto"/>
        <w:jc w:val="both"/>
        <w:rPr>
          <w:rFonts w:ascii="Times New Roman" w:hAnsi="Times New Roman" w:cs="Times New Roman"/>
          <w:sz w:val="6"/>
          <w:szCs w:val="24"/>
        </w:rPr>
      </w:pPr>
    </w:p>
    <w:p w:rsidR="0046766E" w:rsidRPr="00EA06AB" w:rsidRDefault="0046766E" w:rsidP="00841E1C">
      <w:pPr>
        <w:pStyle w:val="ListParagraph"/>
        <w:numPr>
          <w:ilvl w:val="0"/>
          <w:numId w:val="8"/>
        </w:numPr>
        <w:spacing w:after="0" w:line="240" w:lineRule="auto"/>
        <w:jc w:val="both"/>
        <w:rPr>
          <w:rFonts w:ascii="Times New Roman" w:hAnsi="Times New Roman" w:cs="Times New Roman"/>
          <w:b/>
          <w:bCs/>
          <w:sz w:val="24"/>
          <w:szCs w:val="24"/>
        </w:rPr>
      </w:pPr>
      <w:r w:rsidRPr="00EA06AB">
        <w:rPr>
          <w:rFonts w:ascii="Times New Roman" w:hAnsi="Times New Roman" w:cs="Times New Roman"/>
          <w:b/>
          <w:bCs/>
          <w:sz w:val="24"/>
          <w:szCs w:val="24"/>
        </w:rPr>
        <w:t>COMPLIANCE ON IMPACT OF COVID 19:Reg 4(2)(e),30,33,51</w:t>
      </w:r>
    </w:p>
    <w:p w:rsidR="0046766E" w:rsidRPr="00EA06AB" w:rsidRDefault="0046766E" w:rsidP="0046766E">
      <w:pPr>
        <w:spacing w:after="0" w:line="240" w:lineRule="auto"/>
        <w:jc w:val="both"/>
        <w:rPr>
          <w:rStyle w:val="Hyperlink"/>
          <w:rFonts w:ascii="Times New Roman" w:hAnsi="Times New Roman" w:cs="Times New Roman"/>
          <w:b/>
          <w:sz w:val="24"/>
          <w:szCs w:val="24"/>
        </w:rPr>
      </w:pPr>
      <w:r w:rsidRPr="00EA06AB">
        <w:rPr>
          <w:rFonts w:ascii="Times New Roman" w:hAnsi="Times New Roman" w:cs="Times New Roman"/>
          <w:sz w:val="24"/>
          <w:szCs w:val="24"/>
        </w:rPr>
        <w:t xml:space="preserve">Advisory on disclosure of material impact of COVID-19 pandemic on listed entities under SEBI (Listing Obligations and Disclosure Requirements) Regulations, 2015: </w:t>
      </w:r>
      <w:hyperlink r:id="rId89" w:history="1">
        <w:r w:rsidRPr="00EA06AB">
          <w:rPr>
            <w:rStyle w:val="Hyperlink"/>
            <w:rFonts w:ascii="Times New Roman" w:hAnsi="Times New Roman" w:cs="Times New Roman"/>
            <w:b/>
            <w:sz w:val="24"/>
            <w:szCs w:val="24"/>
          </w:rPr>
          <w:t>Link</w:t>
        </w:r>
      </w:hyperlink>
    </w:p>
    <w:p w:rsidR="0046766E" w:rsidRPr="00EA06AB" w:rsidRDefault="0046766E" w:rsidP="0046766E">
      <w:pPr>
        <w:spacing w:after="0" w:line="240" w:lineRule="auto"/>
        <w:jc w:val="both"/>
        <w:rPr>
          <w:rFonts w:ascii="Times New Roman" w:hAnsi="Times New Roman" w:cs="Times New Roman"/>
          <w:color w:val="002060"/>
          <w:sz w:val="24"/>
          <w:szCs w:val="24"/>
          <w:u w:val="single"/>
        </w:rPr>
      </w:pPr>
    </w:p>
    <w:p w:rsidR="0046766E" w:rsidRPr="00EA06AB" w:rsidRDefault="0046766E" w:rsidP="0046766E">
      <w:pPr>
        <w:pStyle w:val="ListParagraph"/>
        <w:numPr>
          <w:ilvl w:val="0"/>
          <w:numId w:val="2"/>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Quarterly compliance which included half year compliance except FR</w:t>
      </w:r>
    </w:p>
    <w:p w:rsidR="0046766E" w:rsidRPr="00EA06AB" w:rsidRDefault="0046766E" w:rsidP="0046766E">
      <w:pPr>
        <w:pStyle w:val="ListParagraph"/>
        <w:spacing w:after="0" w:line="240" w:lineRule="auto"/>
        <w:jc w:val="both"/>
        <w:rPr>
          <w:rFonts w:ascii="Times New Roman" w:hAnsi="Times New Roman" w:cs="Times New Roman"/>
          <w:color w:val="002060"/>
          <w:sz w:val="24"/>
          <w:szCs w:val="24"/>
          <w:u w:val="single"/>
        </w:rPr>
      </w:pPr>
    </w:p>
    <w:tbl>
      <w:tblPr>
        <w:tblStyle w:val="GridTable4-Accent61"/>
        <w:tblW w:w="5060" w:type="pct"/>
        <w:tblLayout w:type="fixed"/>
        <w:tblLook w:val="04A0"/>
      </w:tblPr>
      <w:tblGrid>
        <w:gridCol w:w="1819"/>
        <w:gridCol w:w="181"/>
        <w:gridCol w:w="1347"/>
        <w:gridCol w:w="181"/>
        <w:gridCol w:w="4059"/>
        <w:gridCol w:w="1766"/>
      </w:tblGrid>
      <w:tr w:rsidR="0046766E" w:rsidRPr="006C7AF6" w:rsidTr="00C040DB">
        <w:trPr>
          <w:cnfStyle w:val="100000000000"/>
          <w:trHeight w:val="300"/>
        </w:trPr>
        <w:tc>
          <w:tcPr>
            <w:cnfStyle w:val="001000000000"/>
            <w:tcW w:w="972" w:type="pct"/>
            <w:noWrap/>
            <w:hideMark/>
          </w:tcPr>
          <w:p w:rsidR="0046766E" w:rsidRPr="006C7AF6" w:rsidRDefault="0046766E" w:rsidP="00C040DB">
            <w:pPr>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REG NO</w:t>
            </w:r>
          </w:p>
        </w:tc>
        <w:tc>
          <w:tcPr>
            <w:tcW w:w="817" w:type="pct"/>
            <w:gridSpan w:val="2"/>
            <w:noWrap/>
            <w:hideMark/>
          </w:tcPr>
          <w:p w:rsidR="0046766E" w:rsidRPr="006C7AF6" w:rsidRDefault="0046766E" w:rsidP="00C040DB">
            <w:pPr>
              <w:cnfStyle w:val="1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REGULATION NO</w:t>
            </w:r>
          </w:p>
        </w:tc>
        <w:tc>
          <w:tcPr>
            <w:tcW w:w="2267" w:type="pct"/>
            <w:gridSpan w:val="2"/>
            <w:noWrap/>
            <w:hideMark/>
          </w:tcPr>
          <w:p w:rsidR="0046766E" w:rsidRPr="006C7AF6" w:rsidRDefault="0046766E" w:rsidP="00C040DB">
            <w:pPr>
              <w:cnfStyle w:val="1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PARTICULARS</w:t>
            </w:r>
          </w:p>
        </w:tc>
        <w:tc>
          <w:tcPr>
            <w:tcW w:w="944" w:type="pct"/>
            <w:noWrap/>
            <w:hideMark/>
          </w:tcPr>
          <w:p w:rsidR="0046766E" w:rsidRPr="006C7AF6" w:rsidRDefault="0046766E" w:rsidP="00C040DB">
            <w:pPr>
              <w:cnfStyle w:val="1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TIMELINE</w:t>
            </w:r>
          </w:p>
        </w:tc>
      </w:tr>
      <w:tr w:rsidR="0046766E" w:rsidRPr="006C7AF6" w:rsidTr="00C040DB">
        <w:trPr>
          <w:cnfStyle w:val="000000100000"/>
          <w:trHeight w:val="2100"/>
        </w:trPr>
        <w:tc>
          <w:tcPr>
            <w:cnfStyle w:val="001000000000"/>
            <w:tcW w:w="1069" w:type="pct"/>
            <w:gridSpan w:val="2"/>
            <w:hideMark/>
          </w:tcPr>
          <w:p w:rsidR="0046766E" w:rsidRPr="006C7AF6" w:rsidRDefault="0046766E" w:rsidP="00C040DB">
            <w:pPr>
              <w:jc w:val="both"/>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color w:val="002060"/>
                <w:sz w:val="24"/>
                <w:szCs w:val="24"/>
                <w:lang w:eastAsia="en-IN"/>
              </w:rPr>
              <w:t>Intimation</w:t>
            </w:r>
          </w:p>
        </w:tc>
        <w:tc>
          <w:tcPr>
            <w:tcW w:w="817" w:type="pct"/>
            <w:gridSpan w:val="2"/>
            <w:hideMark/>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 read with </w:t>
            </w: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33</w:t>
            </w:r>
          </w:p>
        </w:tc>
        <w:tc>
          <w:tcPr>
            <w:tcW w:w="2170" w:type="pct"/>
            <w:hideMark/>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46766E" w:rsidRPr="006C7AF6" w:rsidRDefault="0046766E" w:rsidP="00C040DB">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at least 5 working days in advance, excluding the date of the intimation and date of the meeting </w:t>
            </w:r>
          </w:p>
        </w:tc>
      </w:tr>
      <w:tr w:rsidR="0046766E" w:rsidRPr="006C7AF6" w:rsidTr="00C040DB">
        <w:trPr>
          <w:trHeight w:val="2400"/>
        </w:trPr>
        <w:tc>
          <w:tcPr>
            <w:cnfStyle w:val="001000000000"/>
            <w:tcW w:w="1069" w:type="pct"/>
            <w:gridSpan w:val="2"/>
          </w:tcPr>
          <w:p w:rsidR="0046766E" w:rsidRPr="006C7AF6" w:rsidRDefault="0046766E" w:rsidP="00C040DB">
            <w:pPr>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 xml:space="preserve">Intimations and Disclosure of events or information to Stock Exchanges. </w:t>
            </w:r>
          </w:p>
        </w:tc>
        <w:tc>
          <w:tcPr>
            <w:tcW w:w="817" w:type="pct"/>
            <w:gridSpan w:val="2"/>
          </w:tcPr>
          <w:p w:rsidR="0046766E" w:rsidRPr="006C7AF6" w:rsidRDefault="0046766E" w:rsidP="00C040DB">
            <w:pPr>
              <w:jc w:val="both"/>
              <w:cnfStyle w:val="0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 xml:space="preserve">87B: Intimations and Disclosure of events or information to Stock Exchanges. READ WITH PART E OF Schedule III </w:t>
            </w:r>
          </w:p>
        </w:tc>
        <w:tc>
          <w:tcPr>
            <w:tcW w:w="2170" w:type="pct"/>
          </w:tcPr>
          <w:p w:rsidR="0046766E" w:rsidRPr="006C7AF6" w:rsidRDefault="0046766E" w:rsidP="00C040DB">
            <w:pPr>
              <w:jc w:val="both"/>
              <w:cnfStyle w:val="0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46766E" w:rsidRPr="006C7AF6" w:rsidRDefault="0046766E" w:rsidP="00C040DB">
            <w:pPr>
              <w:cnfStyle w:val="000000000000"/>
              <w:rPr>
                <w:rFonts w:ascii="Times New Roman" w:hAnsi="Times New Roman" w:cs="Times New Roman"/>
                <w:b/>
                <w:bCs/>
                <w:color w:val="002060"/>
                <w:sz w:val="24"/>
                <w:szCs w:val="24"/>
              </w:rPr>
            </w:pPr>
            <w:r w:rsidRPr="006C7AF6">
              <w:rPr>
                <w:rFonts w:ascii="Times New Roman" w:hAnsi="Times New Roman" w:cs="Times New Roman"/>
                <w:b/>
                <w:bCs/>
                <w:color w:val="002060"/>
                <w:sz w:val="24"/>
                <w:szCs w:val="24"/>
              </w:rPr>
              <w:t>24 HOURS</w:t>
            </w:r>
          </w:p>
        </w:tc>
      </w:tr>
      <w:tr w:rsidR="0046766E" w:rsidRPr="006C7AF6" w:rsidTr="00C040DB">
        <w:trPr>
          <w:cnfStyle w:val="000000100000"/>
          <w:trHeight w:val="1982"/>
        </w:trPr>
        <w:tc>
          <w:tcPr>
            <w:cnfStyle w:val="001000000000"/>
            <w:tcW w:w="1069" w:type="pct"/>
            <w:gridSpan w:val="2"/>
          </w:tcPr>
          <w:p w:rsidR="0046766E" w:rsidRPr="006C7AF6" w:rsidRDefault="0046766E" w:rsidP="00C040DB">
            <w:pPr>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Valuation, Rating and NAV disclosure.</w:t>
            </w:r>
          </w:p>
        </w:tc>
        <w:tc>
          <w:tcPr>
            <w:tcW w:w="817" w:type="pct"/>
            <w:gridSpan w:val="2"/>
          </w:tcPr>
          <w:p w:rsidR="0046766E" w:rsidRPr="006C7AF6" w:rsidRDefault="0046766E" w:rsidP="00C040DB">
            <w:pPr>
              <w:jc w:val="both"/>
              <w:cnfStyle w:val="000000100000"/>
              <w:rPr>
                <w:rFonts w:ascii="Times New Roman" w:hAnsi="Times New Roman" w:cs="Times New Roman"/>
                <w:color w:val="002060"/>
                <w:sz w:val="24"/>
                <w:szCs w:val="24"/>
              </w:rPr>
            </w:pPr>
            <w:r w:rsidRPr="006C7AF6">
              <w:rPr>
                <w:rFonts w:ascii="Times New Roman" w:hAnsi="Times New Roman" w:cs="Times New Roman"/>
                <w:color w:val="002060"/>
                <w:sz w:val="24"/>
                <w:szCs w:val="24"/>
              </w:rPr>
              <w:t>87C(1) (iii)</w:t>
            </w:r>
          </w:p>
        </w:tc>
        <w:tc>
          <w:tcPr>
            <w:tcW w:w="2170" w:type="pct"/>
          </w:tcPr>
          <w:p w:rsidR="0046766E" w:rsidRPr="006C7AF6" w:rsidRDefault="0046766E" w:rsidP="00C040DB">
            <w:pPr>
              <w:jc w:val="both"/>
              <w:cnfStyle w:val="000000100000"/>
              <w:rPr>
                <w:rFonts w:ascii="Times New Roman" w:hAnsi="Times New Roman" w:cs="Times New Roman"/>
                <w:color w:val="002060"/>
                <w:sz w:val="24"/>
                <w:szCs w:val="24"/>
              </w:rPr>
            </w:pPr>
            <w:r w:rsidRPr="006C7AF6">
              <w:rPr>
                <w:rFonts w:ascii="Times New Roman" w:hAnsi="Times New Roman" w:cs="Times New Roman"/>
                <w:color w:val="00206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46766E" w:rsidRPr="006C7AF6" w:rsidRDefault="0046766E" w:rsidP="00C040DB">
            <w:pPr>
              <w:cnfStyle w:val="000000100000"/>
              <w:rPr>
                <w:rFonts w:ascii="Times New Roman" w:hAnsi="Times New Roman" w:cs="Times New Roman"/>
                <w:b/>
                <w:bCs/>
                <w:color w:val="002060"/>
                <w:sz w:val="24"/>
                <w:szCs w:val="24"/>
              </w:rPr>
            </w:pPr>
            <w:r w:rsidRPr="006C7AF6">
              <w:rPr>
                <w:rFonts w:ascii="Times New Roman" w:hAnsi="Times New Roman" w:cs="Times New Roman"/>
                <w:b/>
                <w:bCs/>
                <w:color w:val="002060"/>
                <w:sz w:val="24"/>
                <w:szCs w:val="24"/>
              </w:rPr>
              <w:t>15 Days</w:t>
            </w:r>
          </w:p>
        </w:tc>
      </w:tr>
    </w:tbl>
    <w:p w:rsidR="0046766E" w:rsidRPr="00EA06AB" w:rsidRDefault="0046766E" w:rsidP="0046766E">
      <w:pPr>
        <w:spacing w:after="0" w:line="240" w:lineRule="auto"/>
        <w:jc w:val="both"/>
        <w:rPr>
          <w:rFonts w:ascii="Times New Roman" w:hAnsi="Times New Roman" w:cs="Times New Roman"/>
          <w:b/>
          <w:color w:val="002060"/>
          <w:sz w:val="24"/>
          <w:szCs w:val="24"/>
          <w:u w:val="single"/>
        </w:rPr>
      </w:pPr>
    </w:p>
    <w:p w:rsidR="0046766E" w:rsidRPr="00EA06AB" w:rsidRDefault="0046766E" w:rsidP="0046766E">
      <w:pPr>
        <w:pStyle w:val="ListParagraph"/>
        <w:numPr>
          <w:ilvl w:val="0"/>
          <w:numId w:val="2"/>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Event based Compliances </w:t>
      </w:r>
    </w:p>
    <w:p w:rsidR="0046766E" w:rsidRPr="00EA06AB" w:rsidRDefault="0046766E" w:rsidP="0046766E">
      <w:pPr>
        <w:pStyle w:val="ListParagraph"/>
        <w:spacing w:after="0" w:line="240" w:lineRule="auto"/>
        <w:jc w:val="both"/>
        <w:rPr>
          <w:rFonts w:ascii="Times New Roman" w:hAnsi="Times New Roman" w:cs="Times New Roman"/>
          <w:b/>
          <w:color w:val="002060"/>
          <w:sz w:val="24"/>
          <w:szCs w:val="24"/>
          <w:u w:val="single"/>
        </w:rPr>
      </w:pPr>
    </w:p>
    <w:tbl>
      <w:tblPr>
        <w:tblStyle w:val="GridTable3-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501"/>
        <w:gridCol w:w="4320"/>
        <w:gridCol w:w="360"/>
        <w:gridCol w:w="1394"/>
      </w:tblGrid>
      <w:tr w:rsidR="0046766E" w:rsidRPr="006C7AF6" w:rsidTr="00C040DB">
        <w:trPr>
          <w:cnfStyle w:val="100000000000"/>
          <w:trHeight w:val="1800"/>
        </w:trPr>
        <w:tc>
          <w:tcPr>
            <w:cnfStyle w:val="001000000100"/>
            <w:tcW w:w="902" w:type="pct"/>
            <w:tcBorders>
              <w:top w:val="none" w:sz="0" w:space="0" w:color="auto"/>
              <w:left w:val="none" w:sz="0" w:space="0" w:color="auto"/>
              <w:bottom w:val="none" w:sz="0" w:space="0" w:color="auto"/>
              <w:right w:val="none" w:sz="0" w:space="0" w:color="auto"/>
            </w:tcBorders>
            <w:noWrap/>
            <w:hideMark/>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30 Disclosure of events or information.</w:t>
            </w:r>
          </w:p>
        </w:tc>
        <w:tc>
          <w:tcPr>
            <w:tcW w:w="812" w:type="pct"/>
            <w:tcBorders>
              <w:top w:val="none" w:sz="0" w:space="0" w:color="auto"/>
              <w:left w:val="none" w:sz="0" w:space="0" w:color="auto"/>
              <w:right w:val="none" w:sz="0" w:space="0" w:color="auto"/>
            </w:tcBorders>
            <w:hideMark/>
          </w:tcPr>
          <w:p w:rsidR="0046766E" w:rsidRPr="006C7AF6" w:rsidRDefault="0046766E" w:rsidP="00C040DB">
            <w:pPr>
              <w:jc w:val="both"/>
              <w:cnfStyle w:val="10000000000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30(6) AND Part A of Schedule III</w:t>
            </w:r>
          </w:p>
        </w:tc>
        <w:tc>
          <w:tcPr>
            <w:tcW w:w="2532" w:type="pct"/>
            <w:gridSpan w:val="2"/>
            <w:tcBorders>
              <w:top w:val="none" w:sz="0" w:space="0" w:color="auto"/>
              <w:left w:val="none" w:sz="0" w:space="0" w:color="auto"/>
              <w:right w:val="none" w:sz="0" w:space="0" w:color="auto"/>
            </w:tcBorders>
            <w:hideMark/>
          </w:tcPr>
          <w:p w:rsidR="0046766E" w:rsidRPr="006C7AF6" w:rsidRDefault="0046766E" w:rsidP="00C040DB">
            <w:pPr>
              <w:jc w:val="both"/>
              <w:cnfStyle w:val="10000000000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754" w:type="pct"/>
            <w:tcBorders>
              <w:top w:val="none" w:sz="0" w:space="0" w:color="auto"/>
              <w:left w:val="none" w:sz="0" w:space="0" w:color="auto"/>
              <w:right w:val="none" w:sz="0" w:space="0" w:color="auto"/>
            </w:tcBorders>
            <w:noWrap/>
            <w:hideMark/>
          </w:tcPr>
          <w:p w:rsidR="0046766E" w:rsidRPr="006C7AF6" w:rsidRDefault="0046766E" w:rsidP="00C040DB">
            <w:pPr>
              <w:cnfStyle w:val="1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24 HOURS</w:t>
            </w:r>
          </w:p>
        </w:tc>
      </w:tr>
      <w:tr w:rsidR="0046766E" w:rsidRPr="006C7AF6" w:rsidTr="00C040DB">
        <w:trPr>
          <w:cnfStyle w:val="000000100000"/>
          <w:trHeight w:val="18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30(6) AND sub-</w:t>
            </w:r>
            <w:proofErr w:type="spellStart"/>
            <w:r w:rsidRPr="006C7AF6">
              <w:rPr>
                <w:rFonts w:ascii="Times New Roman" w:eastAsia="Times New Roman" w:hAnsi="Times New Roman" w:cs="Times New Roman"/>
                <w:color w:val="002060"/>
                <w:sz w:val="24"/>
                <w:szCs w:val="24"/>
                <w:lang w:eastAsia="en-IN"/>
              </w:rPr>
              <w:t>para</w:t>
            </w:r>
            <w:proofErr w:type="spellEnd"/>
            <w:r w:rsidRPr="006C7AF6">
              <w:rPr>
                <w:rFonts w:ascii="Times New Roman" w:eastAsia="Times New Roman" w:hAnsi="Times New Roman" w:cs="Times New Roman"/>
                <w:color w:val="002060"/>
                <w:sz w:val="24"/>
                <w:szCs w:val="24"/>
                <w:lang w:eastAsia="en-IN"/>
              </w:rPr>
              <w:t xml:space="preserve"> 4 of Para A of Part A of Schedule III</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The listed entity shall disclose to the Exchange(s), within 30 minutes of the closure of the meeting held to consider the following:</w:t>
            </w:r>
            <w:r w:rsidRPr="006C7AF6">
              <w:rPr>
                <w:rFonts w:ascii="Times New Roman" w:eastAsia="Times New Roman" w:hAnsi="Times New Roman" w:cs="Times New Roman"/>
                <w:color w:val="002060"/>
                <w:szCs w:val="24"/>
                <w:lang w:eastAsia="en-IN"/>
              </w:rPr>
              <w:br/>
              <w:t>a) dividends and/or cash bonuses recommended or declared or the decision to pass any dividend and the date on which dividend shall be paid/dispatched;</w:t>
            </w:r>
            <w:r w:rsidRPr="006C7AF6">
              <w:rPr>
                <w:rFonts w:ascii="Times New Roman" w:eastAsia="Times New Roman" w:hAnsi="Times New Roman" w:cs="Times New Roman"/>
                <w:color w:val="002060"/>
                <w:szCs w:val="24"/>
                <w:lang w:eastAsia="en-IN"/>
              </w:rPr>
              <w:br/>
              <w:t>b) any cancellation of dividend with reasons thereof;</w:t>
            </w:r>
            <w:r w:rsidRPr="006C7AF6">
              <w:rPr>
                <w:rFonts w:ascii="Times New Roman" w:eastAsia="Times New Roman" w:hAnsi="Times New Roman" w:cs="Times New Roman"/>
                <w:color w:val="002060"/>
                <w:szCs w:val="24"/>
                <w:lang w:eastAsia="en-IN"/>
              </w:rPr>
              <w:br/>
              <w:t>c) the decision on buyback of securities;</w:t>
            </w:r>
            <w:r w:rsidRPr="006C7AF6">
              <w:rPr>
                <w:rFonts w:ascii="Times New Roman" w:eastAsia="Times New Roman" w:hAnsi="Times New Roman" w:cs="Times New Roman"/>
                <w:color w:val="002060"/>
                <w:szCs w:val="24"/>
                <w:lang w:eastAsia="en-IN"/>
              </w:rPr>
              <w:br/>
              <w:t>d) the decision with respect to fund raising proposed to be undertaken</w:t>
            </w:r>
            <w:r w:rsidRPr="006C7AF6">
              <w:rPr>
                <w:rFonts w:ascii="Times New Roman" w:eastAsia="Times New Roman" w:hAnsi="Times New Roman" w:cs="Times New Roman"/>
                <w:color w:val="002060"/>
                <w:szCs w:val="24"/>
                <w:lang w:eastAsia="en-IN"/>
              </w:rPr>
              <w:br/>
              <w:t>e) increase in capital by issue of bonus shares through capitalization including the date on which such bonus shares shall be credited/dispatched;</w:t>
            </w:r>
            <w:r w:rsidRPr="006C7AF6">
              <w:rPr>
                <w:rFonts w:ascii="Times New Roman" w:eastAsia="Times New Roman" w:hAnsi="Times New Roman" w:cs="Times New Roman"/>
                <w:color w:val="002060"/>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6C7AF6">
              <w:rPr>
                <w:rFonts w:ascii="Times New Roman" w:eastAsia="Times New Roman" w:hAnsi="Times New Roman" w:cs="Times New Roman"/>
                <w:color w:val="002060"/>
                <w:szCs w:val="24"/>
                <w:lang w:eastAsia="en-IN"/>
              </w:rPr>
              <w:br/>
              <w:t>g) short particulars of any other alterations of capital, including calls;</w:t>
            </w:r>
          </w:p>
          <w:p w:rsidR="0046766E" w:rsidRPr="006C7AF6" w:rsidRDefault="0046766E" w:rsidP="00C040DB">
            <w:pPr>
              <w:jc w:val="both"/>
              <w:cnfStyle w:val="00000010000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h) financial results;</w:t>
            </w:r>
          </w:p>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Cs w:val="24"/>
                <w:lang w:eastAsia="en-IN"/>
              </w:rPr>
              <w:t>i</w:t>
            </w:r>
            <w:proofErr w:type="spellEnd"/>
            <w:r w:rsidRPr="006C7AF6">
              <w:rPr>
                <w:rFonts w:ascii="Times New Roman" w:eastAsia="Times New Roman" w:hAnsi="Times New Roman" w:cs="Times New Roman"/>
                <w:color w:val="002060"/>
                <w:szCs w:val="24"/>
                <w:lang w:eastAsia="en-IN"/>
              </w:rPr>
              <w:t xml:space="preserve">) </w:t>
            </w:r>
            <w:proofErr w:type="gramStart"/>
            <w:r w:rsidRPr="006C7AF6">
              <w:rPr>
                <w:rFonts w:ascii="Times New Roman" w:eastAsia="Times New Roman" w:hAnsi="Times New Roman" w:cs="Times New Roman"/>
                <w:color w:val="002060"/>
                <w:szCs w:val="24"/>
                <w:lang w:eastAsia="en-IN"/>
              </w:rPr>
              <w:t>decision</w:t>
            </w:r>
            <w:proofErr w:type="gramEnd"/>
            <w:r w:rsidRPr="006C7AF6">
              <w:rPr>
                <w:rFonts w:ascii="Times New Roman" w:eastAsia="Times New Roman" w:hAnsi="Times New Roman" w:cs="Times New Roman"/>
                <w:color w:val="002060"/>
                <w:szCs w:val="24"/>
                <w:lang w:eastAsia="en-IN"/>
              </w:rPr>
              <w:t xml:space="preserve"> on voluntary delisting by the listed entity from stock exchange(s).</w:t>
            </w:r>
          </w:p>
        </w:tc>
        <w:tc>
          <w:tcPr>
            <w:tcW w:w="754" w:type="pct"/>
            <w:noWrap/>
          </w:tcPr>
          <w:p w:rsidR="0046766E" w:rsidRPr="006C7AF6" w:rsidRDefault="0046766E" w:rsidP="00C040DB">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MINUTES</w:t>
            </w:r>
          </w:p>
        </w:tc>
      </w:tr>
      <w:tr w:rsidR="0046766E" w:rsidRPr="006C7AF6" w:rsidTr="00C040DB">
        <w:trPr>
          <w:trHeight w:val="18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 Conditions for re-classification of any person as promoter / public</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31A(8)</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6C7AF6">
              <w:rPr>
                <w:rFonts w:ascii="Times New Roman" w:eastAsia="Times New Roman" w:hAnsi="Times New Roman" w:cs="Times New Roman"/>
                <w:color w:val="002060"/>
                <w:szCs w:val="24"/>
                <w:lang w:eastAsia="en-IN"/>
              </w:rPr>
              <w:br/>
              <w:t>(a) receipt of request for re-classification by the listed entity from the promoter(s) seeking re-classification;</w:t>
            </w:r>
            <w:r w:rsidRPr="006C7AF6">
              <w:rPr>
                <w:rFonts w:ascii="Times New Roman" w:eastAsia="Times New Roman" w:hAnsi="Times New Roman" w:cs="Times New Roman"/>
                <w:color w:val="002060"/>
                <w:szCs w:val="24"/>
                <w:lang w:eastAsia="en-IN"/>
              </w:rPr>
              <w:br/>
              <w:t>(b) minutes of the board meeting considering such request which would include the views of the board on the request;</w:t>
            </w:r>
            <w:r w:rsidRPr="006C7AF6">
              <w:rPr>
                <w:rFonts w:ascii="Times New Roman" w:eastAsia="Times New Roman" w:hAnsi="Times New Roman" w:cs="Times New Roman"/>
                <w:color w:val="002060"/>
                <w:szCs w:val="24"/>
                <w:lang w:eastAsia="en-IN"/>
              </w:rPr>
              <w:br/>
              <w:t>(c) submission of application for re-classification of status as promoter/public by the listed entity to the stock exchanges;</w:t>
            </w:r>
            <w:r w:rsidRPr="006C7AF6">
              <w:rPr>
                <w:rFonts w:ascii="Times New Roman" w:eastAsia="Times New Roman" w:hAnsi="Times New Roman" w:cs="Times New Roman"/>
                <w:color w:val="002060"/>
                <w:szCs w:val="24"/>
                <w:lang w:eastAsia="en-IN"/>
              </w:rPr>
              <w:br/>
              <w:t>(d) decision of the stock exchanges on such application as communicated to the listed entity;</w:t>
            </w:r>
          </w:p>
        </w:tc>
        <w:tc>
          <w:tcPr>
            <w:tcW w:w="754" w:type="pct"/>
            <w:noWrap/>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46766E" w:rsidRPr="006C7AF6" w:rsidTr="00C040DB">
        <w:trPr>
          <w:cnfStyle w:val="000000100000"/>
          <w:trHeight w:val="1494"/>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34 Annual </w:t>
            </w:r>
            <w:proofErr w:type="gramStart"/>
            <w:r w:rsidRPr="006C7AF6">
              <w:rPr>
                <w:rFonts w:ascii="Times New Roman" w:eastAsia="Times New Roman" w:hAnsi="Times New Roman" w:cs="Times New Roman"/>
                <w:color w:val="002060"/>
                <w:sz w:val="24"/>
                <w:szCs w:val="24"/>
                <w:lang w:eastAsia="en-IN"/>
              </w:rPr>
              <w:t>Report</w:t>
            </w:r>
            <w:proofErr w:type="gramEnd"/>
            <w:r w:rsidRPr="006C7AF6">
              <w:rPr>
                <w:rFonts w:ascii="Times New Roman" w:eastAsia="Times New Roman" w:hAnsi="Times New Roman" w:cs="Times New Roman"/>
                <w:color w:val="002060"/>
                <w:sz w:val="24"/>
                <w:szCs w:val="24"/>
                <w:lang w:eastAsia="en-IN"/>
              </w:rPr>
              <w:t>.</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34(1)(b)</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event of any changes to the annual report, the revised copy along with the details of </w:t>
            </w:r>
            <w:proofErr w:type="spellStart"/>
            <w:r w:rsidRPr="006C7AF6">
              <w:rPr>
                <w:rFonts w:ascii="Times New Roman" w:eastAsia="Times New Roman" w:hAnsi="Times New Roman" w:cs="Times New Roman"/>
                <w:color w:val="002060"/>
                <w:sz w:val="24"/>
                <w:szCs w:val="24"/>
                <w:lang w:eastAsia="en-IN"/>
              </w:rPr>
              <w:t>and</w:t>
            </w:r>
            <w:proofErr w:type="spellEnd"/>
            <w:r w:rsidRPr="006C7AF6">
              <w:rPr>
                <w:rFonts w:ascii="Times New Roman" w:eastAsia="Times New Roman" w:hAnsi="Times New Roman" w:cs="Times New Roman"/>
                <w:color w:val="002060"/>
                <w:sz w:val="24"/>
                <w:szCs w:val="24"/>
                <w:lang w:eastAsia="en-IN"/>
              </w:rPr>
              <w:t xml:space="preserve"> explanation for the changes shall be sent not later than 48 hours after the annual general meeting.]</w:t>
            </w:r>
          </w:p>
        </w:tc>
        <w:tc>
          <w:tcPr>
            <w:tcW w:w="754" w:type="pct"/>
            <w:noWrap/>
          </w:tcPr>
          <w:p w:rsidR="0046766E" w:rsidRPr="006C7AF6" w:rsidRDefault="0046766E" w:rsidP="00C040DB">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46766E" w:rsidRPr="006C7AF6" w:rsidTr="00C040DB">
        <w:trPr>
          <w:trHeight w:val="1532"/>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44 Meetings of shareholders and voting</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44(3)</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 within forty eight hours of conclusion of its General Meeting, details regarding the voting results in the format specified by the Board.</w:t>
            </w:r>
          </w:p>
        </w:tc>
        <w:tc>
          <w:tcPr>
            <w:tcW w:w="754" w:type="pct"/>
            <w:noWrap/>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46766E" w:rsidRPr="006C7AF6" w:rsidTr="00C040DB">
        <w:trPr>
          <w:cnfStyle w:val="000000100000"/>
          <w:trHeight w:val="4526"/>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Advertisements in Newspapers.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(3) Advertisements in Newspapers</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publish the information specified in 47(1) in the newspaper simultaneously with the submission of the same to the stock exchange(s). The same is reproduced below</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 xml:space="preserve">47(1) (a) </w:t>
            </w:r>
            <w:r w:rsidRPr="006C7AF6">
              <w:rPr>
                <w:rFonts w:ascii="Times New Roman" w:eastAsia="Times New Roman" w:hAnsi="Times New Roman" w:cs="Times New Roman"/>
                <w:color w:val="002060"/>
                <w:sz w:val="24"/>
                <w:szCs w:val="24"/>
                <w:lang w:eastAsia="en-IN"/>
              </w:rPr>
              <w:t xml:space="preserve">notice of meeting of the board of directors where financial results shall be discussed </w:t>
            </w:r>
            <w:r w:rsidRPr="006C7AF6">
              <w:rPr>
                <w:rFonts w:ascii="Times New Roman" w:eastAsia="Times New Roman" w:hAnsi="Times New Roman" w:cs="Times New Roman"/>
                <w:b/>
                <w:bCs/>
                <w:color w:val="002060"/>
                <w:sz w:val="24"/>
                <w:szCs w:val="24"/>
                <w:u w:val="single"/>
                <w:lang w:eastAsia="en-IN"/>
              </w:rPr>
              <w:t xml:space="preserve">(c </w:t>
            </w:r>
            <w:r w:rsidRPr="006C7AF6">
              <w:rPr>
                <w:rFonts w:ascii="Times New Roman" w:eastAsia="Times New Roman" w:hAnsi="Times New Roman" w:cs="Times New Roman"/>
                <w:color w:val="002060"/>
                <w:sz w:val="24"/>
                <w:szCs w:val="24"/>
                <w:lang w:eastAsia="en-IN"/>
              </w:rPr>
              <w:t>)statements of deviation(s) or variation(s) as specified in sub-regulation (1) of regulation 32 on quarterly basis, after review by audit committee and its explanation in directors report in annual report;</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(d)</w:t>
            </w:r>
            <w:r w:rsidRPr="006C7AF6">
              <w:rPr>
                <w:rFonts w:ascii="Times New Roman" w:eastAsia="Times New Roman" w:hAnsi="Times New Roman" w:cs="Times New Roman"/>
                <w:color w:val="002060"/>
                <w:sz w:val="24"/>
                <w:szCs w:val="24"/>
                <w:lang w:eastAsia="en-IN"/>
              </w:rPr>
              <w:t xml:space="preserve"> notices given to shareholders by advertisement</w:t>
            </w:r>
          </w:p>
        </w:tc>
        <w:tc>
          <w:tcPr>
            <w:tcW w:w="754" w:type="pct"/>
            <w:noWrap/>
          </w:tcPr>
          <w:p w:rsidR="0046766E" w:rsidRPr="006C7AF6" w:rsidRDefault="0046766E" w:rsidP="00C040DB">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Simultaneously</w:t>
            </w:r>
          </w:p>
        </w:tc>
      </w:tr>
      <w:tr w:rsidR="0046766E" w:rsidRPr="006C7AF6" w:rsidTr="00C040DB">
        <w:trPr>
          <w:trHeight w:val="15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7(A)</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754" w:type="pct"/>
            <w:noWrap/>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46766E" w:rsidRPr="006C7AF6" w:rsidTr="00C040DB">
        <w:trPr>
          <w:cnfStyle w:val="000000100000"/>
          <w:trHeight w:val="15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7(B)</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In case of resignation of an independent director of the listed entity, within seven days from the date of resignation, the following disclosures shall be made to the stock exchanges by the listed entities:</w:t>
            </w:r>
            <w:r w:rsidRPr="006C7AF6">
              <w:rPr>
                <w:rFonts w:ascii="Times New Roman" w:eastAsia="Times New Roman" w:hAnsi="Times New Roman" w:cs="Times New Roman"/>
                <w:color w:val="002060"/>
                <w:sz w:val="20"/>
                <w:szCs w:val="24"/>
                <w:lang w:eastAsia="en-IN"/>
              </w:rPr>
              <w:br/>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Detailed reasons for the resignation of independent directors as given by the said director shall be disclosed by the listed entities to the stock exchanges.</w:t>
            </w:r>
            <w:r w:rsidRPr="006C7AF6">
              <w:rPr>
                <w:rFonts w:ascii="Times New Roman" w:eastAsia="Times New Roman" w:hAnsi="Times New Roman" w:cs="Times New Roman"/>
                <w:color w:val="002060"/>
                <w:sz w:val="20"/>
                <w:szCs w:val="24"/>
                <w:lang w:eastAsia="en-IN"/>
              </w:rPr>
              <w:br/>
              <w:t xml:space="preserve">ii. The independent director shall, along with the detailed reasons, also provide a confirmation that there </w:t>
            </w:r>
            <w:proofErr w:type="gramStart"/>
            <w:r w:rsidRPr="006C7AF6">
              <w:rPr>
                <w:rFonts w:ascii="Times New Roman" w:eastAsia="Times New Roman" w:hAnsi="Times New Roman" w:cs="Times New Roman"/>
                <w:color w:val="002060"/>
                <w:sz w:val="20"/>
                <w:szCs w:val="24"/>
                <w:lang w:eastAsia="en-IN"/>
              </w:rPr>
              <w:t>is no other material reasons</w:t>
            </w:r>
            <w:proofErr w:type="gramEnd"/>
            <w:r w:rsidRPr="006C7AF6">
              <w:rPr>
                <w:rFonts w:ascii="Times New Roman" w:eastAsia="Times New Roman" w:hAnsi="Times New Roman" w:cs="Times New Roman"/>
                <w:color w:val="002060"/>
                <w:sz w:val="20"/>
                <w:szCs w:val="24"/>
                <w:lang w:eastAsia="en-IN"/>
              </w:rPr>
              <w:t xml:space="preserve"> other than those provided.</w:t>
            </w:r>
            <w:r w:rsidRPr="006C7AF6">
              <w:rPr>
                <w:rFonts w:ascii="Times New Roman" w:eastAsia="Times New Roman" w:hAnsi="Times New Roman" w:cs="Times New Roman"/>
                <w:color w:val="002060"/>
                <w:sz w:val="20"/>
                <w:szCs w:val="24"/>
                <w:lang w:eastAsia="en-IN"/>
              </w:rPr>
              <w:br/>
            </w:r>
            <w:proofErr w:type="gramStart"/>
            <w:r w:rsidRPr="006C7AF6">
              <w:rPr>
                <w:rFonts w:ascii="Times New Roman" w:eastAsia="Times New Roman" w:hAnsi="Times New Roman" w:cs="Times New Roman"/>
                <w:color w:val="002060"/>
                <w:sz w:val="20"/>
                <w:szCs w:val="24"/>
                <w:lang w:eastAsia="en-IN"/>
              </w:rPr>
              <w:t>iii</w:t>
            </w:r>
            <w:proofErr w:type="gramEnd"/>
            <w:r w:rsidRPr="006C7AF6">
              <w:rPr>
                <w:rFonts w:ascii="Times New Roman" w:eastAsia="Times New Roman" w:hAnsi="Times New Roman" w:cs="Times New Roman"/>
                <w:color w:val="002060"/>
                <w:sz w:val="20"/>
                <w:szCs w:val="24"/>
                <w:lang w:eastAsia="en-IN"/>
              </w:rPr>
              <w:t>. The confirmation as provided by the independent director above shall also be disclosed by the listed entities to the stock exchanges along with the detailed reasons as specified in sub-clause (</w:t>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above.]</w:t>
            </w:r>
          </w:p>
        </w:tc>
        <w:tc>
          <w:tcPr>
            <w:tcW w:w="754" w:type="pct"/>
            <w:noWrap/>
          </w:tcPr>
          <w:p w:rsidR="0046766E" w:rsidRPr="006C7AF6" w:rsidRDefault="0046766E" w:rsidP="00C040DB">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r w:rsidRPr="006C7AF6">
              <w:rPr>
                <w:rFonts w:ascii="Times New Roman" w:eastAsia="Times New Roman" w:hAnsi="Times New Roman" w:cs="Times New Roman"/>
                <w:color w:val="002060"/>
                <w:sz w:val="24"/>
                <w:szCs w:val="24"/>
                <w:lang w:eastAsia="en-IN"/>
              </w:rPr>
              <w:t xml:space="preserve"> from the date of resignation</w:t>
            </w:r>
          </w:p>
        </w:tc>
      </w:tr>
      <w:tr w:rsidR="0046766E" w:rsidRPr="006C7AF6" w:rsidTr="00C040DB">
        <w:trPr>
          <w:trHeight w:val="2077"/>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7 Share Transfer </w:t>
            </w:r>
            <w:proofErr w:type="gramStart"/>
            <w:r w:rsidRPr="006C7AF6">
              <w:rPr>
                <w:rFonts w:ascii="Times New Roman" w:eastAsia="Times New Roman" w:hAnsi="Times New Roman" w:cs="Times New Roman"/>
                <w:color w:val="002060"/>
                <w:sz w:val="24"/>
                <w:szCs w:val="24"/>
                <w:lang w:eastAsia="en-IN"/>
              </w:rPr>
              <w:t>Agent</w:t>
            </w:r>
            <w:proofErr w:type="gramEnd"/>
            <w:r w:rsidRPr="006C7AF6">
              <w:rPr>
                <w:rFonts w:ascii="Times New Roman" w:eastAsia="Times New Roman" w:hAnsi="Times New Roman" w:cs="Times New Roman"/>
                <w:color w:val="002060"/>
                <w:sz w:val="24"/>
                <w:szCs w:val="24"/>
                <w:lang w:eastAsia="en-IN"/>
              </w:rPr>
              <w:t>.</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7(4) &amp; (5) Share Transfer Agent. </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intimate any change or appointment of a new share transfer agent, to the stock exchange(s) within seven days of entering into the agreement.</w:t>
            </w:r>
          </w:p>
        </w:tc>
        <w:tc>
          <w:tcPr>
            <w:tcW w:w="754" w:type="pct"/>
            <w:noWrap/>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46766E" w:rsidRPr="006C7AF6" w:rsidTr="00C040DB">
        <w:trPr>
          <w:cnfStyle w:val="000000100000"/>
          <w:trHeight w:val="21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29</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29(1) </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 xml:space="preserve">The intimation required under 29 (1), shall be given at least two working days in advance, excluding the date of the intimation and date of the meeting </w:t>
            </w:r>
            <w:proofErr w:type="spellStart"/>
            <w:r w:rsidRPr="006C7AF6">
              <w:rPr>
                <w:rFonts w:ascii="Times New Roman" w:eastAsia="Times New Roman" w:hAnsi="Times New Roman" w:cs="Times New Roman"/>
                <w:color w:val="002060"/>
                <w:sz w:val="20"/>
                <w:szCs w:val="24"/>
                <w:lang w:eastAsia="en-IN"/>
              </w:rPr>
              <w:t>Reg</w:t>
            </w:r>
            <w:proofErr w:type="spellEnd"/>
            <w:r w:rsidRPr="006C7AF6">
              <w:rPr>
                <w:rFonts w:ascii="Times New Roman" w:eastAsia="Times New Roman" w:hAnsi="Times New Roman" w:cs="Times New Roman"/>
                <w:color w:val="002060"/>
                <w:sz w:val="2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6C7AF6">
              <w:rPr>
                <w:rFonts w:ascii="Times New Roman" w:eastAsia="Times New Roman" w:hAnsi="Times New Roman" w:cs="Times New Roman"/>
                <w:color w:val="002060"/>
                <w:sz w:val="2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6C7AF6">
              <w:rPr>
                <w:rFonts w:ascii="Times New Roman" w:eastAsia="Times New Roman" w:hAnsi="Times New Roman" w:cs="Times New Roman"/>
                <w:color w:val="002060"/>
                <w:sz w:val="20"/>
                <w:szCs w:val="24"/>
                <w:lang w:eastAsia="en-IN"/>
              </w:rPr>
              <w:t>declaration</w:t>
            </w:r>
            <w:proofErr w:type="gramEnd"/>
            <w:r w:rsidRPr="006C7AF6">
              <w:rPr>
                <w:rFonts w:ascii="Times New Roman" w:eastAsia="Times New Roman" w:hAnsi="Times New Roman" w:cs="Times New Roman"/>
                <w:color w:val="002060"/>
                <w:sz w:val="2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754" w:type="pct"/>
            <w:noWrap/>
          </w:tcPr>
          <w:p w:rsidR="0046766E" w:rsidRPr="006C7AF6" w:rsidRDefault="0046766E" w:rsidP="00C040DB">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at least </w:t>
            </w:r>
            <w:r w:rsidRPr="006C7AF6">
              <w:rPr>
                <w:rFonts w:ascii="Times New Roman" w:eastAsia="Times New Roman" w:hAnsi="Times New Roman" w:cs="Times New Roman"/>
                <w:b/>
                <w:bCs/>
                <w:color w:val="002060"/>
                <w:sz w:val="24"/>
                <w:szCs w:val="24"/>
                <w:lang w:eastAsia="en-IN"/>
              </w:rPr>
              <w:t xml:space="preserve">2 working days </w:t>
            </w:r>
            <w:r w:rsidRPr="006C7AF6">
              <w:rPr>
                <w:rFonts w:ascii="Times New Roman" w:eastAsia="Times New Roman" w:hAnsi="Times New Roman" w:cs="Times New Roman"/>
                <w:color w:val="002060"/>
                <w:sz w:val="24"/>
                <w:szCs w:val="24"/>
                <w:lang w:eastAsia="en-IN"/>
              </w:rPr>
              <w:t xml:space="preserve">in advance, excluding the date of the intimation and date of the meeting </w:t>
            </w:r>
          </w:p>
        </w:tc>
      </w:tr>
      <w:tr w:rsidR="0046766E" w:rsidRPr="006C7AF6" w:rsidTr="00C040DB">
        <w:trPr>
          <w:trHeight w:val="2117"/>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 Holding of specified securities and shareholding pattern.</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(1)(a)</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6C7AF6">
              <w:rPr>
                <w:rFonts w:ascii="Times New Roman" w:eastAsia="Times New Roman" w:hAnsi="Times New Roman" w:cs="Times New Roman"/>
                <w:color w:val="002060"/>
                <w:sz w:val="24"/>
                <w:szCs w:val="24"/>
                <w:lang w:eastAsia="en-IN"/>
              </w:rPr>
              <w:br/>
              <w:t xml:space="preserve"> one day prior to listing of its securities on the stock exchange(s);</w:t>
            </w:r>
          </w:p>
        </w:tc>
        <w:tc>
          <w:tcPr>
            <w:tcW w:w="754" w:type="pct"/>
          </w:tcPr>
          <w:p w:rsidR="0046766E" w:rsidRPr="006C7AF6" w:rsidRDefault="0046766E" w:rsidP="00C040DB">
            <w:pPr>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 day </w:t>
            </w:r>
            <w:r w:rsidRPr="006C7AF6">
              <w:rPr>
                <w:rFonts w:ascii="Times New Roman" w:eastAsia="Times New Roman" w:hAnsi="Times New Roman" w:cs="Times New Roman"/>
                <w:color w:val="002060"/>
                <w:sz w:val="24"/>
                <w:szCs w:val="24"/>
                <w:lang w:eastAsia="en-IN"/>
              </w:rPr>
              <w:t>prior to listing of its securities on the stock exchange(s</w:t>
            </w:r>
          </w:p>
        </w:tc>
      </w:tr>
      <w:tr w:rsidR="0046766E" w:rsidRPr="006C7AF6" w:rsidTr="00C040DB">
        <w:trPr>
          <w:cnfStyle w:val="000000100000"/>
          <w:trHeight w:val="12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 (c) </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within ten days of any capital restructuring of the listed entity resulting in a change exceeding two per cent of the total paid-up share capital:</w:t>
            </w:r>
          </w:p>
        </w:tc>
        <w:tc>
          <w:tcPr>
            <w:tcW w:w="754" w:type="pct"/>
            <w:noWrap/>
          </w:tcPr>
          <w:p w:rsidR="0046766E" w:rsidRPr="006C7AF6" w:rsidRDefault="0046766E" w:rsidP="00C040DB">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within </w:t>
            </w:r>
            <w:r w:rsidRPr="006C7AF6">
              <w:rPr>
                <w:rFonts w:ascii="Times New Roman" w:eastAsia="Times New Roman" w:hAnsi="Times New Roman" w:cs="Times New Roman"/>
                <w:b/>
                <w:bCs/>
                <w:color w:val="002060"/>
                <w:sz w:val="24"/>
                <w:szCs w:val="24"/>
                <w:lang w:eastAsia="en-IN"/>
              </w:rPr>
              <w:t>10 days</w:t>
            </w:r>
            <w:r w:rsidRPr="006C7AF6">
              <w:rPr>
                <w:rFonts w:ascii="Times New Roman" w:eastAsia="Times New Roman" w:hAnsi="Times New Roman" w:cs="Times New Roman"/>
                <w:color w:val="002060"/>
                <w:sz w:val="24"/>
                <w:szCs w:val="24"/>
                <w:lang w:eastAsia="en-IN"/>
              </w:rPr>
              <w:t xml:space="preserve"> of any capital restructuring </w:t>
            </w:r>
          </w:p>
        </w:tc>
      </w:tr>
      <w:tr w:rsidR="0046766E" w:rsidRPr="006C7AF6" w:rsidTr="00C040DB">
        <w:trPr>
          <w:trHeight w:val="1200"/>
        </w:trPr>
        <w:tc>
          <w:tcPr>
            <w:cnfStyle w:val="001000000000"/>
            <w:tcW w:w="902" w:type="pct"/>
            <w:tcBorders>
              <w:left w:val="none" w:sz="0" w:space="0" w:color="auto"/>
              <w:bottom w:val="none" w:sz="0" w:space="0" w:color="auto"/>
            </w:tcBorders>
            <w:noWrap/>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 Conditions for re-classification of any person as promoter / public</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31A</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754" w:type="pct"/>
            <w:noWrap/>
          </w:tcPr>
          <w:p w:rsidR="0046766E" w:rsidRPr="006C7AF6" w:rsidRDefault="0046766E" w:rsidP="00C040DB">
            <w:pPr>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30 days </w:t>
            </w:r>
            <w:r w:rsidRPr="006C7AF6">
              <w:rPr>
                <w:rFonts w:ascii="Times New Roman" w:eastAsia="Times New Roman" w:hAnsi="Times New Roman" w:cs="Times New Roman"/>
                <w:color w:val="002060"/>
                <w:sz w:val="24"/>
                <w:szCs w:val="24"/>
                <w:lang w:eastAsia="en-IN"/>
              </w:rPr>
              <w:t>from the date of approval by shareholders in general meeting</w:t>
            </w:r>
          </w:p>
        </w:tc>
      </w:tr>
      <w:tr w:rsidR="0046766E" w:rsidRPr="006C7AF6" w:rsidTr="00C040DB">
        <w:trPr>
          <w:cnfStyle w:val="000000100000"/>
          <w:trHeight w:val="2144"/>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37 Draft </w:t>
            </w:r>
            <w:proofErr w:type="gramStart"/>
            <w:r w:rsidRPr="006C7AF6">
              <w:rPr>
                <w:rFonts w:ascii="Times New Roman" w:eastAsia="Times New Roman" w:hAnsi="Times New Roman" w:cs="Times New Roman"/>
                <w:color w:val="002060"/>
                <w:sz w:val="24"/>
                <w:szCs w:val="24"/>
                <w:lang w:eastAsia="en-IN"/>
              </w:rPr>
              <w:t>Scheme</w:t>
            </w:r>
            <w:proofErr w:type="gramEnd"/>
            <w:r w:rsidRPr="006C7AF6">
              <w:rPr>
                <w:rFonts w:ascii="Times New Roman" w:eastAsia="Times New Roman" w:hAnsi="Times New Roman" w:cs="Times New Roman"/>
                <w:color w:val="002060"/>
                <w:sz w:val="24"/>
                <w:szCs w:val="24"/>
                <w:lang w:eastAsia="en-IN"/>
              </w:rPr>
              <w:t xml:space="preserve"> of Arrangement &amp; Scheme of Arrangement.</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37(1)</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754" w:type="pct"/>
          </w:tcPr>
          <w:p w:rsidR="0046766E" w:rsidRPr="006C7AF6" w:rsidRDefault="0046766E" w:rsidP="00C040DB">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Before filling the same with any court or tribunal</w:t>
            </w:r>
          </w:p>
        </w:tc>
      </w:tr>
      <w:tr w:rsidR="0046766E" w:rsidRPr="006C7AF6" w:rsidTr="00C040DB">
        <w:trPr>
          <w:trHeight w:val="21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39 Issuance of Certificates or Receipts/Letters/Advices for securities and dealing with unclaimed securities.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39(2) </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754" w:type="pct"/>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Days</w:t>
            </w:r>
          </w:p>
        </w:tc>
      </w:tr>
      <w:tr w:rsidR="0046766E" w:rsidRPr="006C7AF6" w:rsidTr="00C040DB">
        <w:trPr>
          <w:cnfStyle w:val="000000100000"/>
          <w:trHeight w:val="12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39(3) </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information regarding loss of share certificates and issue of the duplicate certificates, to the stock exchange within two days of its getting information.</w:t>
            </w:r>
          </w:p>
        </w:tc>
        <w:tc>
          <w:tcPr>
            <w:tcW w:w="754" w:type="pct"/>
          </w:tcPr>
          <w:p w:rsidR="0046766E" w:rsidRPr="006C7AF6" w:rsidRDefault="0046766E" w:rsidP="00C040DB">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2 days</w:t>
            </w:r>
            <w:r w:rsidRPr="006C7AF6">
              <w:rPr>
                <w:rFonts w:ascii="Times New Roman" w:eastAsia="Times New Roman" w:hAnsi="Times New Roman" w:cs="Times New Roman"/>
                <w:color w:val="002060"/>
                <w:sz w:val="24"/>
                <w:szCs w:val="24"/>
                <w:lang w:eastAsia="en-IN"/>
              </w:rPr>
              <w:t xml:space="preserve"> of its getting information.</w:t>
            </w:r>
          </w:p>
        </w:tc>
      </w:tr>
      <w:tr w:rsidR="0046766E" w:rsidRPr="006C7AF6" w:rsidTr="00C040DB">
        <w:trPr>
          <w:trHeight w:val="21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754" w:type="pct"/>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15 days </w:t>
            </w:r>
          </w:p>
        </w:tc>
      </w:tr>
      <w:tr w:rsidR="0046766E" w:rsidRPr="006C7AF6" w:rsidTr="00C040DB">
        <w:trPr>
          <w:cnfStyle w:val="000000100000"/>
          <w:trHeight w:val="18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dematerialized mode within seven days after receipt of the specified documents:</w:t>
            </w:r>
          </w:p>
        </w:tc>
        <w:tc>
          <w:tcPr>
            <w:tcW w:w="754" w:type="pct"/>
          </w:tcPr>
          <w:p w:rsidR="0046766E" w:rsidRPr="006C7AF6" w:rsidRDefault="0046766E" w:rsidP="00C040DB">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46766E" w:rsidRPr="006C7AF6" w:rsidTr="00C040DB">
        <w:trPr>
          <w:trHeight w:val="1021"/>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physical mode within twenty one days after receipt of the specified documents:</w:t>
            </w:r>
          </w:p>
        </w:tc>
        <w:tc>
          <w:tcPr>
            <w:tcW w:w="754" w:type="pct"/>
            <w:noWrap/>
          </w:tcPr>
          <w:p w:rsidR="0046766E" w:rsidRPr="006C7AF6" w:rsidRDefault="0046766E" w:rsidP="00C040DB">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21 Days</w:t>
            </w:r>
          </w:p>
        </w:tc>
      </w:tr>
      <w:tr w:rsidR="0046766E" w:rsidRPr="006C7AF6" w:rsidTr="00C040DB">
        <w:trPr>
          <w:cnfStyle w:val="000000100000"/>
          <w:trHeight w:val="15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46766E" w:rsidRPr="0046766E" w:rsidRDefault="0046766E" w:rsidP="00C040DB">
            <w:pPr>
              <w:jc w:val="both"/>
              <w:cnfStyle w:val="0000001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SCHEDULE VII: TRANSFER OF SECURITIES (PART B (1))</w:t>
            </w:r>
          </w:p>
        </w:tc>
        <w:tc>
          <w:tcPr>
            <w:tcW w:w="2532" w:type="pct"/>
            <w:gridSpan w:val="2"/>
          </w:tcPr>
          <w:p w:rsidR="0046766E" w:rsidRPr="0046766E" w:rsidRDefault="0046766E" w:rsidP="00C040DB">
            <w:pPr>
              <w:jc w:val="both"/>
              <w:cnfStyle w:val="0000001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In case of minor differences in the signature of the transferor(s), the listed entity shall follow the following procedure for registering transfer of securities:</w:t>
            </w:r>
            <w:r w:rsidRPr="0046766E">
              <w:rPr>
                <w:rFonts w:ascii="Times New Roman" w:eastAsia="Times New Roman" w:hAnsi="Times New Roman" w:cs="Times New Roman"/>
                <w:color w:val="002060"/>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754" w:type="pct"/>
          </w:tcPr>
          <w:p w:rsidR="0046766E" w:rsidRPr="0046766E" w:rsidRDefault="0046766E" w:rsidP="00C040DB">
            <w:pPr>
              <w:cnfStyle w:val="000000100000"/>
              <w:rPr>
                <w:rFonts w:ascii="Times New Roman" w:eastAsia="Times New Roman" w:hAnsi="Times New Roman" w:cs="Times New Roman"/>
                <w:b/>
                <w:bCs/>
                <w:color w:val="002060"/>
                <w:szCs w:val="24"/>
                <w:lang w:eastAsia="en-IN"/>
              </w:rPr>
            </w:pPr>
            <w:r w:rsidRPr="0046766E">
              <w:rPr>
                <w:rFonts w:ascii="Times New Roman" w:eastAsia="Times New Roman" w:hAnsi="Times New Roman" w:cs="Times New Roman"/>
                <w:b/>
                <w:bCs/>
                <w:color w:val="002060"/>
                <w:szCs w:val="24"/>
                <w:lang w:eastAsia="en-IN"/>
              </w:rPr>
              <w:t>15 Days</w:t>
            </w:r>
          </w:p>
        </w:tc>
      </w:tr>
      <w:tr w:rsidR="0046766E" w:rsidRPr="006C7AF6" w:rsidTr="00C040DB">
        <w:trPr>
          <w:trHeight w:val="201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42 Record Date or Date of closure of transfer books.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gridSpan w:val="2"/>
          </w:tcPr>
          <w:p w:rsidR="0046766E" w:rsidRPr="0046766E" w:rsidRDefault="0046766E" w:rsidP="00C040DB">
            <w:pPr>
              <w:jc w:val="both"/>
              <w:cnfStyle w:val="0000000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 xml:space="preserve">The listed entity shall give notice in advance of </w:t>
            </w:r>
            <w:proofErr w:type="spellStart"/>
            <w:r w:rsidRPr="0046766E">
              <w:rPr>
                <w:rFonts w:ascii="Times New Roman" w:eastAsia="Times New Roman" w:hAnsi="Times New Roman" w:cs="Times New Roman"/>
                <w:color w:val="002060"/>
                <w:szCs w:val="24"/>
                <w:lang w:eastAsia="en-IN"/>
              </w:rPr>
              <w:t>atleast</w:t>
            </w:r>
            <w:proofErr w:type="spellEnd"/>
            <w:r w:rsidRPr="0046766E">
              <w:rPr>
                <w:rFonts w:ascii="Times New Roman" w:eastAsia="Times New Roman" w:hAnsi="Times New Roman" w:cs="Times New Roman"/>
                <w:color w:val="002060"/>
                <w:szCs w:val="24"/>
                <w:lang w:eastAsia="en-IN"/>
              </w:rPr>
              <w:t xml:space="preserve"> seven working days (excluding the date of intimation and the record date) to stock exchange(s) of record date specifying the purpose of the record date:</w:t>
            </w:r>
          </w:p>
        </w:tc>
        <w:tc>
          <w:tcPr>
            <w:tcW w:w="754" w:type="pct"/>
          </w:tcPr>
          <w:p w:rsidR="0046766E" w:rsidRPr="0046766E" w:rsidRDefault="0046766E" w:rsidP="00C040DB">
            <w:pPr>
              <w:cnfStyle w:val="0000000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 xml:space="preserve"> </w:t>
            </w:r>
            <w:r w:rsidRPr="0046766E">
              <w:rPr>
                <w:rFonts w:ascii="Times New Roman" w:eastAsia="Times New Roman" w:hAnsi="Times New Roman" w:cs="Times New Roman"/>
                <w:b/>
                <w:bCs/>
                <w:color w:val="002060"/>
                <w:szCs w:val="24"/>
                <w:lang w:eastAsia="en-IN"/>
              </w:rPr>
              <w:t>7 working days</w:t>
            </w:r>
            <w:r w:rsidRPr="0046766E">
              <w:rPr>
                <w:rFonts w:ascii="Times New Roman" w:eastAsia="Times New Roman" w:hAnsi="Times New Roman" w:cs="Times New Roman"/>
                <w:color w:val="002060"/>
                <w:szCs w:val="24"/>
                <w:lang w:eastAsia="en-IN"/>
              </w:rPr>
              <w:t xml:space="preserve"> advance intimation excluding the date of the intimation and date of the meeting </w:t>
            </w:r>
          </w:p>
        </w:tc>
      </w:tr>
      <w:tr w:rsidR="0046766E" w:rsidRPr="006C7AF6" w:rsidTr="00C040DB">
        <w:trPr>
          <w:cnfStyle w:val="000000100000"/>
          <w:trHeight w:val="12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gridSpan w:val="2"/>
          </w:tcPr>
          <w:p w:rsidR="0046766E" w:rsidRPr="0046766E" w:rsidRDefault="0046766E" w:rsidP="00C040DB">
            <w:pPr>
              <w:jc w:val="both"/>
              <w:cnfStyle w:val="000000100000"/>
              <w:rPr>
                <w:rFonts w:ascii="Times New Roman" w:eastAsia="Times New Roman" w:hAnsi="Times New Roman" w:cs="Times New Roman"/>
                <w:color w:val="002060"/>
                <w:szCs w:val="24"/>
                <w:lang w:eastAsia="en-IN"/>
              </w:rPr>
            </w:pPr>
            <w:proofErr w:type="gramStart"/>
            <w:r w:rsidRPr="0046766E">
              <w:rPr>
                <w:rFonts w:ascii="Times New Roman" w:eastAsia="Times New Roman" w:hAnsi="Times New Roman" w:cs="Times New Roman"/>
                <w:color w:val="002060"/>
                <w:szCs w:val="24"/>
                <w:lang w:eastAsia="en-IN"/>
              </w:rPr>
              <w:t>in</w:t>
            </w:r>
            <w:proofErr w:type="gramEnd"/>
            <w:r w:rsidRPr="0046766E">
              <w:rPr>
                <w:rFonts w:ascii="Times New Roman" w:eastAsia="Times New Roman" w:hAnsi="Times New Roman" w:cs="Times New Roman"/>
                <w:color w:val="002060"/>
                <w:szCs w:val="24"/>
                <w:lang w:eastAsia="en-IN"/>
              </w:rPr>
              <w:t xml:space="preserve"> the case of rights issues, the listed entity shall give notice in advance of </w:t>
            </w:r>
            <w:proofErr w:type="spellStart"/>
            <w:r w:rsidRPr="0046766E">
              <w:rPr>
                <w:rFonts w:ascii="Times New Roman" w:eastAsia="Times New Roman" w:hAnsi="Times New Roman" w:cs="Times New Roman"/>
                <w:color w:val="002060"/>
                <w:szCs w:val="24"/>
                <w:lang w:eastAsia="en-IN"/>
              </w:rPr>
              <w:t>atleast</w:t>
            </w:r>
            <w:proofErr w:type="spellEnd"/>
            <w:r w:rsidRPr="0046766E">
              <w:rPr>
                <w:rFonts w:ascii="Times New Roman" w:eastAsia="Times New Roman" w:hAnsi="Times New Roman" w:cs="Times New Roman"/>
                <w:color w:val="002060"/>
                <w:szCs w:val="24"/>
                <w:lang w:eastAsia="en-IN"/>
              </w:rPr>
              <w:t xml:space="preserve"> three working days (excluding the date of intimation and the record date).]</w:t>
            </w:r>
          </w:p>
        </w:tc>
        <w:tc>
          <w:tcPr>
            <w:tcW w:w="754" w:type="pct"/>
          </w:tcPr>
          <w:p w:rsidR="0046766E" w:rsidRPr="0046766E" w:rsidRDefault="0046766E" w:rsidP="00C040DB">
            <w:pPr>
              <w:cnfStyle w:val="0000001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 xml:space="preserve"> </w:t>
            </w:r>
            <w:r w:rsidRPr="0046766E">
              <w:rPr>
                <w:rFonts w:ascii="Times New Roman" w:eastAsia="Times New Roman" w:hAnsi="Times New Roman" w:cs="Times New Roman"/>
                <w:b/>
                <w:bCs/>
                <w:color w:val="002060"/>
                <w:szCs w:val="24"/>
                <w:lang w:eastAsia="en-IN"/>
              </w:rPr>
              <w:t>3 working days</w:t>
            </w:r>
            <w:r w:rsidRPr="0046766E">
              <w:rPr>
                <w:rFonts w:ascii="Times New Roman" w:eastAsia="Times New Roman" w:hAnsi="Times New Roman" w:cs="Times New Roman"/>
                <w:color w:val="002060"/>
                <w:szCs w:val="24"/>
                <w:lang w:eastAsia="en-IN"/>
              </w:rPr>
              <w:t xml:space="preserve"> advance intimation excluding the date of the intimation and date of the meeting </w:t>
            </w:r>
          </w:p>
        </w:tc>
      </w:tr>
      <w:tr w:rsidR="0046766E" w:rsidRPr="006C7AF6" w:rsidTr="00C040DB">
        <w:trPr>
          <w:trHeight w:val="12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42(3)</w:t>
            </w:r>
          </w:p>
        </w:tc>
        <w:tc>
          <w:tcPr>
            <w:tcW w:w="2532" w:type="pct"/>
            <w:gridSpan w:val="2"/>
          </w:tcPr>
          <w:p w:rsidR="0046766E" w:rsidRPr="0046766E" w:rsidRDefault="0046766E" w:rsidP="00C040DB">
            <w:pPr>
              <w:jc w:val="both"/>
              <w:cnfStyle w:val="0000000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The listed entity shall recommend or declare all dividend and/or cash bonuses at least five working days (excluding the date of intimation and the record date) before the record date fixed for the purpose.</w:t>
            </w:r>
          </w:p>
        </w:tc>
        <w:tc>
          <w:tcPr>
            <w:tcW w:w="754" w:type="pct"/>
          </w:tcPr>
          <w:p w:rsidR="0046766E" w:rsidRPr="0046766E" w:rsidRDefault="0046766E" w:rsidP="00C040DB">
            <w:pPr>
              <w:cnfStyle w:val="0000000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 xml:space="preserve"> </w:t>
            </w:r>
            <w:r w:rsidRPr="0046766E">
              <w:rPr>
                <w:rFonts w:ascii="Times New Roman" w:eastAsia="Times New Roman" w:hAnsi="Times New Roman" w:cs="Times New Roman"/>
                <w:b/>
                <w:bCs/>
                <w:color w:val="002060"/>
                <w:szCs w:val="24"/>
                <w:lang w:eastAsia="en-IN"/>
              </w:rPr>
              <w:t>5 working days</w:t>
            </w:r>
            <w:r w:rsidRPr="0046766E">
              <w:rPr>
                <w:rFonts w:ascii="Times New Roman" w:eastAsia="Times New Roman" w:hAnsi="Times New Roman" w:cs="Times New Roman"/>
                <w:color w:val="002060"/>
                <w:szCs w:val="24"/>
                <w:lang w:eastAsia="en-IN"/>
              </w:rPr>
              <w:t xml:space="preserve"> advance intimation excluding the date of the intimation and date of the meeting </w:t>
            </w:r>
          </w:p>
        </w:tc>
      </w:tr>
      <w:tr w:rsidR="0046766E" w:rsidRPr="006C7AF6" w:rsidTr="00C040DB">
        <w:trPr>
          <w:cnfStyle w:val="000000100000"/>
          <w:trHeight w:val="996"/>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Website</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(3)(b)</w:t>
            </w:r>
          </w:p>
        </w:tc>
        <w:tc>
          <w:tcPr>
            <w:tcW w:w="2532" w:type="pct"/>
            <w:gridSpan w:val="2"/>
          </w:tcPr>
          <w:p w:rsidR="0046766E" w:rsidRPr="0046766E" w:rsidRDefault="0046766E" w:rsidP="00C040DB">
            <w:pPr>
              <w:jc w:val="both"/>
              <w:cnfStyle w:val="000000100000"/>
              <w:rPr>
                <w:rFonts w:ascii="Times New Roman" w:eastAsia="Times New Roman" w:hAnsi="Times New Roman" w:cs="Times New Roman"/>
                <w:color w:val="002060"/>
                <w:szCs w:val="24"/>
                <w:lang w:eastAsia="en-IN"/>
              </w:rPr>
            </w:pPr>
            <w:r w:rsidRPr="0046766E">
              <w:rPr>
                <w:rFonts w:ascii="Times New Roman" w:eastAsia="Times New Roman" w:hAnsi="Times New Roman" w:cs="Times New Roman"/>
                <w:color w:val="002060"/>
                <w:szCs w:val="24"/>
                <w:lang w:eastAsia="en-IN"/>
              </w:rPr>
              <w:t>The listed entity shall update any change in the content of its website within two working days from the date of such change in content.</w:t>
            </w:r>
          </w:p>
        </w:tc>
        <w:tc>
          <w:tcPr>
            <w:tcW w:w="754" w:type="pct"/>
          </w:tcPr>
          <w:p w:rsidR="0046766E" w:rsidRPr="0046766E" w:rsidRDefault="0046766E" w:rsidP="00C040DB">
            <w:pPr>
              <w:cnfStyle w:val="000000100000"/>
              <w:rPr>
                <w:rFonts w:ascii="Times New Roman" w:eastAsia="Times New Roman" w:hAnsi="Times New Roman" w:cs="Times New Roman"/>
                <w:b/>
                <w:bCs/>
                <w:color w:val="002060"/>
                <w:szCs w:val="24"/>
                <w:lang w:eastAsia="en-IN"/>
              </w:rPr>
            </w:pPr>
            <w:r w:rsidRPr="0046766E">
              <w:rPr>
                <w:rFonts w:ascii="Times New Roman" w:eastAsia="Times New Roman" w:hAnsi="Times New Roman" w:cs="Times New Roman"/>
                <w:b/>
                <w:bCs/>
                <w:color w:val="002060"/>
                <w:szCs w:val="24"/>
                <w:lang w:eastAsia="en-IN"/>
              </w:rPr>
              <w:t xml:space="preserve"> 2 working days </w:t>
            </w:r>
          </w:p>
        </w:tc>
      </w:tr>
      <w:tr w:rsidR="0046766E" w:rsidRPr="006C7AF6" w:rsidTr="00C040DB">
        <w:trPr>
          <w:trHeight w:val="15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50(1)</w:t>
            </w:r>
          </w:p>
        </w:tc>
        <w:tc>
          <w:tcPr>
            <w:tcW w:w="2532" w:type="pct"/>
            <w:gridSpan w:val="2"/>
          </w:tcPr>
          <w:p w:rsidR="0046766E" w:rsidRPr="0046766E" w:rsidRDefault="0046766E" w:rsidP="00C040DB">
            <w:pPr>
              <w:jc w:val="both"/>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754" w:type="pct"/>
          </w:tcPr>
          <w:p w:rsidR="0046766E" w:rsidRPr="0046766E" w:rsidRDefault="0046766E" w:rsidP="00C040DB">
            <w:pPr>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11 working days </w:t>
            </w:r>
          </w:p>
        </w:tc>
      </w:tr>
      <w:tr w:rsidR="0046766E" w:rsidRPr="006C7AF6" w:rsidTr="00C040DB">
        <w:trPr>
          <w:cnfStyle w:val="000000100000"/>
          <w:trHeight w:val="794"/>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50(3)</w:t>
            </w:r>
          </w:p>
        </w:tc>
        <w:tc>
          <w:tcPr>
            <w:tcW w:w="2532" w:type="pct"/>
            <w:gridSpan w:val="2"/>
          </w:tcPr>
          <w:p w:rsidR="0046766E" w:rsidRPr="0046766E" w:rsidRDefault="0046766E" w:rsidP="00C040DB">
            <w:pPr>
              <w:jc w:val="both"/>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 convertible debt securities or any other matter affecting the rights or interests of holders of non convertible debt securities or non convertible redeemable preference shares is proposed to be considered.</w:t>
            </w:r>
          </w:p>
        </w:tc>
        <w:tc>
          <w:tcPr>
            <w:tcW w:w="754" w:type="pct"/>
          </w:tcPr>
          <w:p w:rsidR="0046766E" w:rsidRPr="0046766E" w:rsidRDefault="0046766E" w:rsidP="00C040DB">
            <w:pPr>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 2 working days advance intimation excluding the date of the intimation and date of the meeting </w:t>
            </w:r>
          </w:p>
        </w:tc>
      </w:tr>
      <w:tr w:rsidR="0046766E" w:rsidRPr="006C7AF6" w:rsidTr="00C040DB">
        <w:trPr>
          <w:trHeight w:val="15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52 Financial Results.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(5)</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within seven working days from the date of submission of the information required under sub- regulation (4), submit to stock exchange(s), a certificate signed by debenture trustee that it has taken </w:t>
            </w:r>
            <w:r w:rsidRPr="006C7AF6">
              <w:rPr>
                <w:rFonts w:ascii="Times New Roman" w:eastAsia="Times New Roman" w:hAnsi="Times New Roman" w:cs="Times New Roman"/>
                <w:bCs/>
                <w:color w:val="002060"/>
                <w:sz w:val="24"/>
                <w:szCs w:val="24"/>
                <w:lang w:eastAsia="en-IN"/>
              </w:rPr>
              <w:lastRenderedPageBreak/>
              <w:t>note of the contents</w:t>
            </w:r>
          </w:p>
        </w:tc>
        <w:tc>
          <w:tcPr>
            <w:tcW w:w="754" w:type="pct"/>
          </w:tcPr>
          <w:p w:rsidR="0046766E" w:rsidRPr="006C7AF6" w:rsidRDefault="0046766E" w:rsidP="00C040DB">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lastRenderedPageBreak/>
              <w:t xml:space="preserve"> 7 working days </w:t>
            </w:r>
          </w:p>
        </w:tc>
      </w:tr>
      <w:tr w:rsidR="0046766E" w:rsidRPr="006C7AF6" w:rsidTr="00C040DB">
        <w:trPr>
          <w:cnfStyle w:val="000000100000"/>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52 Financial Results.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(8)</w:t>
            </w:r>
          </w:p>
        </w:tc>
        <w:tc>
          <w:tcPr>
            <w:tcW w:w="2532" w:type="pct"/>
            <w:gridSpan w:val="2"/>
          </w:tcPr>
          <w:p w:rsidR="0046766E" w:rsidRPr="006C7AF6" w:rsidRDefault="0046766E" w:rsidP="00C040DB">
            <w:pPr>
              <w:jc w:val="both"/>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6C7AF6">
              <w:rPr>
                <w:rFonts w:ascii="Times New Roman" w:eastAsia="Times New Roman" w:hAnsi="Times New Roman" w:cs="Times New Roman"/>
                <w:bCs/>
                <w:color w:val="002060"/>
                <w:sz w:val="24"/>
                <w:szCs w:val="24"/>
                <w:lang w:eastAsia="en-IN"/>
              </w:rPr>
              <w:t>reg</w:t>
            </w:r>
            <w:proofErr w:type="spellEnd"/>
            <w:r w:rsidRPr="006C7AF6">
              <w:rPr>
                <w:rFonts w:ascii="Times New Roman" w:eastAsia="Times New Roman" w:hAnsi="Times New Roman" w:cs="Times New Roman"/>
                <w:bCs/>
                <w:color w:val="002060"/>
                <w:sz w:val="24"/>
                <w:szCs w:val="24"/>
                <w:lang w:eastAsia="en-IN"/>
              </w:rPr>
              <w:t xml:space="preserve"> 52 (4), in at least one English national daily newspaper circulating in the whole or substantially the whole of India.</w:t>
            </w:r>
          </w:p>
        </w:tc>
        <w:tc>
          <w:tcPr>
            <w:tcW w:w="754" w:type="pct"/>
          </w:tcPr>
          <w:p w:rsidR="0046766E" w:rsidRPr="006C7AF6" w:rsidRDefault="0046766E" w:rsidP="00C040DB">
            <w:pPr>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two calendar days of the conclusion of the meeting </w:t>
            </w:r>
          </w:p>
        </w:tc>
      </w:tr>
      <w:tr w:rsidR="0046766E" w:rsidRPr="006C7AF6" w:rsidTr="00C040DB">
        <w:trPr>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57 Other submissions to stock exchange(s).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57(1)</w:t>
            </w:r>
          </w:p>
        </w:tc>
        <w:tc>
          <w:tcPr>
            <w:tcW w:w="2532" w:type="pct"/>
            <w:gridSpan w:val="2"/>
          </w:tcPr>
          <w:p w:rsidR="0046766E" w:rsidRPr="0046766E" w:rsidRDefault="0046766E" w:rsidP="00C040DB">
            <w:pPr>
              <w:jc w:val="both"/>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754" w:type="pct"/>
          </w:tcPr>
          <w:p w:rsidR="0046766E" w:rsidRPr="0046766E" w:rsidRDefault="0046766E" w:rsidP="00C040DB">
            <w:pPr>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within 2 days</w:t>
            </w:r>
          </w:p>
        </w:tc>
      </w:tr>
      <w:tr w:rsidR="0046766E" w:rsidRPr="006C7AF6" w:rsidTr="00C040DB">
        <w:trPr>
          <w:cnfStyle w:val="000000100000"/>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60 Record Date</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60(2)</w:t>
            </w:r>
          </w:p>
        </w:tc>
        <w:tc>
          <w:tcPr>
            <w:tcW w:w="2532" w:type="pct"/>
            <w:gridSpan w:val="2"/>
          </w:tcPr>
          <w:p w:rsidR="0046766E" w:rsidRPr="0046766E" w:rsidRDefault="0046766E" w:rsidP="00C040DB">
            <w:pPr>
              <w:jc w:val="both"/>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754" w:type="pct"/>
          </w:tcPr>
          <w:p w:rsidR="0046766E" w:rsidRPr="0046766E" w:rsidRDefault="0046766E" w:rsidP="00C040DB">
            <w:pPr>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 7 working days advance intimation excluding the date of the intimation and date of the meeting </w:t>
            </w:r>
          </w:p>
        </w:tc>
      </w:tr>
      <w:tr w:rsidR="0046766E" w:rsidRPr="006C7AF6" w:rsidTr="00C040DB">
        <w:trPr>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78 Record </w:t>
            </w:r>
            <w:proofErr w:type="gramStart"/>
            <w:r w:rsidRPr="006C7AF6">
              <w:rPr>
                <w:rFonts w:ascii="Times New Roman" w:eastAsia="Times New Roman" w:hAnsi="Times New Roman" w:cs="Times New Roman"/>
                <w:color w:val="002060"/>
                <w:sz w:val="24"/>
                <w:szCs w:val="24"/>
                <w:lang w:eastAsia="en-IN"/>
              </w:rPr>
              <w:t>Date</w:t>
            </w:r>
            <w:proofErr w:type="gramEnd"/>
            <w:r w:rsidRPr="006C7AF6">
              <w:rPr>
                <w:rFonts w:ascii="Times New Roman" w:eastAsia="Times New Roman" w:hAnsi="Times New Roman" w:cs="Times New Roman"/>
                <w:color w:val="002060"/>
                <w:sz w:val="24"/>
                <w:szCs w:val="24"/>
                <w:lang w:eastAsia="en-IN"/>
              </w:rPr>
              <w:t>.</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78(2)</w:t>
            </w:r>
          </w:p>
        </w:tc>
        <w:tc>
          <w:tcPr>
            <w:tcW w:w="2532" w:type="pct"/>
            <w:gridSpan w:val="2"/>
          </w:tcPr>
          <w:p w:rsidR="0046766E" w:rsidRPr="0046766E" w:rsidRDefault="0046766E" w:rsidP="00C040DB">
            <w:pPr>
              <w:jc w:val="both"/>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give notice in advance of at least four working days to the recognised stock exchange(s) of record date specifying the purpose of the record date</w:t>
            </w:r>
          </w:p>
        </w:tc>
        <w:tc>
          <w:tcPr>
            <w:tcW w:w="754" w:type="pct"/>
          </w:tcPr>
          <w:p w:rsidR="0046766E" w:rsidRPr="0046766E" w:rsidRDefault="0046766E" w:rsidP="00C040DB">
            <w:pPr>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notice in advance of at least 4 working days</w:t>
            </w:r>
          </w:p>
        </w:tc>
      </w:tr>
      <w:tr w:rsidR="0046766E" w:rsidRPr="006C7AF6" w:rsidTr="00C040DB">
        <w:trPr>
          <w:cnfStyle w:val="000000100000"/>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82(2)</w:t>
            </w:r>
          </w:p>
        </w:tc>
        <w:tc>
          <w:tcPr>
            <w:tcW w:w="2532" w:type="pct"/>
            <w:gridSpan w:val="2"/>
          </w:tcPr>
          <w:p w:rsidR="0046766E" w:rsidRPr="0046766E" w:rsidRDefault="0046766E" w:rsidP="00C040DB">
            <w:pPr>
              <w:jc w:val="both"/>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754" w:type="pct"/>
          </w:tcPr>
          <w:p w:rsidR="0046766E" w:rsidRPr="0046766E" w:rsidRDefault="0046766E" w:rsidP="00C040DB">
            <w:pPr>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 2 working days in advance, excluding the date of the intimation and date of the meeting,</w:t>
            </w:r>
          </w:p>
        </w:tc>
      </w:tr>
      <w:tr w:rsidR="0046766E" w:rsidRPr="006C7AF6" w:rsidTr="00C040DB">
        <w:trPr>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82(3)</w:t>
            </w:r>
          </w:p>
        </w:tc>
        <w:tc>
          <w:tcPr>
            <w:tcW w:w="2532" w:type="pct"/>
            <w:gridSpan w:val="2"/>
          </w:tcPr>
          <w:p w:rsidR="0046766E" w:rsidRPr="006C7AF6" w:rsidRDefault="0046766E" w:rsidP="00C040DB">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6C7AF6">
              <w:rPr>
                <w:rFonts w:ascii="Times New Roman" w:eastAsia="Times New Roman" w:hAnsi="Times New Roman" w:cs="Times New Roman"/>
                <w:bCs/>
                <w:color w:val="002060"/>
                <w:sz w:val="24"/>
                <w:szCs w:val="24"/>
                <w:lang w:eastAsia="en-IN"/>
              </w:rPr>
              <w:t>:</w:t>
            </w:r>
            <w:proofErr w:type="gramEnd"/>
            <w:r w:rsidRPr="006C7AF6">
              <w:rPr>
                <w:rFonts w:ascii="Times New Roman" w:eastAsia="Times New Roman" w:hAnsi="Times New Roman" w:cs="Times New Roman"/>
                <w:bCs/>
                <w:color w:val="002060"/>
                <w:sz w:val="24"/>
                <w:szCs w:val="24"/>
                <w:lang w:eastAsia="en-IN"/>
              </w:rPr>
              <w:br/>
              <w:t>Provided that where periodicity of the receivables is not monthly, reporting shall be made for the relevant periods.</w:t>
            </w:r>
          </w:p>
        </w:tc>
        <w:tc>
          <w:tcPr>
            <w:tcW w:w="754" w:type="pct"/>
          </w:tcPr>
          <w:p w:rsidR="0046766E" w:rsidRPr="006C7AF6" w:rsidRDefault="0046766E" w:rsidP="00C040DB">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within 7 days</w:t>
            </w:r>
          </w:p>
        </w:tc>
      </w:tr>
      <w:tr w:rsidR="0046766E" w:rsidRPr="006C7AF6" w:rsidTr="0046766E">
        <w:trPr>
          <w:cnfStyle w:val="000000100000"/>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 xml:space="preserve">87 Record </w:t>
            </w:r>
            <w:proofErr w:type="gramStart"/>
            <w:r w:rsidRPr="006C7AF6">
              <w:rPr>
                <w:rFonts w:ascii="Times New Roman" w:eastAsia="Times New Roman" w:hAnsi="Times New Roman" w:cs="Times New Roman"/>
                <w:color w:val="002060"/>
                <w:sz w:val="24"/>
                <w:szCs w:val="24"/>
                <w:lang w:eastAsia="en-IN"/>
              </w:rPr>
              <w:t>Date</w:t>
            </w:r>
            <w:proofErr w:type="gramEnd"/>
            <w:r w:rsidRPr="006C7AF6">
              <w:rPr>
                <w:rFonts w:ascii="Times New Roman" w:eastAsia="Times New Roman" w:hAnsi="Times New Roman" w:cs="Times New Roman"/>
                <w:color w:val="002060"/>
                <w:sz w:val="24"/>
                <w:szCs w:val="24"/>
                <w:lang w:eastAsia="en-IN"/>
              </w:rPr>
              <w:t>.</w:t>
            </w:r>
          </w:p>
        </w:tc>
        <w:tc>
          <w:tcPr>
            <w:tcW w:w="812" w:type="pct"/>
          </w:tcPr>
          <w:p w:rsidR="0046766E" w:rsidRPr="006C7AF6" w:rsidRDefault="0046766E" w:rsidP="00C040DB">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87(2)</w:t>
            </w:r>
          </w:p>
        </w:tc>
        <w:tc>
          <w:tcPr>
            <w:tcW w:w="2337" w:type="pct"/>
          </w:tcPr>
          <w:p w:rsidR="0046766E" w:rsidRPr="0046766E" w:rsidRDefault="0046766E" w:rsidP="00C040DB">
            <w:pPr>
              <w:jc w:val="both"/>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The listed entity shall give notice in advance of </w:t>
            </w:r>
            <w:proofErr w:type="spellStart"/>
            <w:r w:rsidRPr="0046766E">
              <w:rPr>
                <w:rFonts w:ascii="Times New Roman" w:eastAsia="Times New Roman" w:hAnsi="Times New Roman" w:cs="Times New Roman"/>
                <w:bCs/>
                <w:color w:val="002060"/>
                <w:szCs w:val="24"/>
                <w:lang w:eastAsia="en-IN"/>
              </w:rPr>
              <w:t>atleast</w:t>
            </w:r>
            <w:proofErr w:type="spellEnd"/>
            <w:r w:rsidRPr="0046766E">
              <w:rPr>
                <w:rFonts w:ascii="Times New Roman" w:eastAsia="Times New Roman" w:hAnsi="Times New Roman" w:cs="Times New Roman"/>
                <w:bCs/>
                <w:color w:val="002060"/>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949" w:type="pct"/>
            <w:gridSpan w:val="2"/>
          </w:tcPr>
          <w:p w:rsidR="0046766E" w:rsidRPr="0046766E" w:rsidRDefault="0046766E" w:rsidP="00C040DB">
            <w:pPr>
              <w:cnfStyle w:val="0000001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 7 working days advance intimation excluding the date of the intimation and date of the meeting </w:t>
            </w:r>
          </w:p>
        </w:tc>
      </w:tr>
      <w:tr w:rsidR="0046766E" w:rsidRPr="006C7AF6" w:rsidTr="0046766E">
        <w:trPr>
          <w:trHeight w:val="900"/>
        </w:trPr>
        <w:tc>
          <w:tcPr>
            <w:cnfStyle w:val="001000000000"/>
            <w:tcW w:w="902" w:type="pct"/>
            <w:tcBorders>
              <w:left w:val="none" w:sz="0" w:space="0" w:color="auto"/>
              <w:bottom w:val="none" w:sz="0" w:space="0" w:color="auto"/>
            </w:tcBorders>
          </w:tcPr>
          <w:p w:rsidR="0046766E" w:rsidRPr="006C7AF6" w:rsidRDefault="0046766E" w:rsidP="00C040DB">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87E Record Date.</w:t>
            </w:r>
          </w:p>
        </w:tc>
        <w:tc>
          <w:tcPr>
            <w:tcW w:w="812" w:type="pct"/>
          </w:tcPr>
          <w:p w:rsidR="0046766E" w:rsidRPr="006C7AF6" w:rsidRDefault="0046766E" w:rsidP="00C040DB">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87E(2)</w:t>
            </w:r>
          </w:p>
        </w:tc>
        <w:tc>
          <w:tcPr>
            <w:tcW w:w="2337" w:type="pct"/>
          </w:tcPr>
          <w:p w:rsidR="0046766E" w:rsidRPr="0046766E" w:rsidRDefault="0046766E" w:rsidP="00C040DB">
            <w:pPr>
              <w:jc w:val="both"/>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949" w:type="pct"/>
            <w:gridSpan w:val="2"/>
          </w:tcPr>
          <w:p w:rsidR="0046766E" w:rsidRPr="0046766E" w:rsidRDefault="0046766E" w:rsidP="00C040DB">
            <w:pPr>
              <w:cnfStyle w:val="000000000000"/>
              <w:rPr>
                <w:rFonts w:ascii="Times New Roman" w:eastAsia="Times New Roman" w:hAnsi="Times New Roman" w:cs="Times New Roman"/>
                <w:bCs/>
                <w:color w:val="002060"/>
                <w:szCs w:val="24"/>
                <w:lang w:eastAsia="en-IN"/>
              </w:rPr>
            </w:pPr>
            <w:r w:rsidRPr="0046766E">
              <w:rPr>
                <w:rFonts w:ascii="Times New Roman" w:eastAsia="Times New Roman" w:hAnsi="Times New Roman" w:cs="Times New Roman"/>
                <w:bCs/>
                <w:color w:val="002060"/>
                <w:szCs w:val="24"/>
                <w:lang w:eastAsia="en-IN"/>
              </w:rPr>
              <w:t xml:space="preserve"> 7 working days advance intimation excluding the date of the intimation and date of the meeting </w:t>
            </w:r>
          </w:p>
        </w:tc>
      </w:tr>
    </w:tbl>
    <w:p w:rsidR="0046766E" w:rsidRPr="00EA06AB" w:rsidRDefault="0046766E" w:rsidP="0046766E">
      <w:pPr>
        <w:spacing w:after="0" w:line="240" w:lineRule="auto"/>
        <w:jc w:val="both"/>
        <w:rPr>
          <w:rFonts w:ascii="Times New Roman" w:hAnsi="Times New Roman" w:cs="Times New Roman"/>
          <w:color w:val="002060"/>
          <w:sz w:val="24"/>
          <w:szCs w:val="24"/>
        </w:rPr>
      </w:pPr>
    </w:p>
    <w:p w:rsidR="0046766E" w:rsidRPr="00EA06AB" w:rsidRDefault="0046766E" w:rsidP="00841E1C">
      <w:pPr>
        <w:pStyle w:val="ListParagraph"/>
        <w:numPr>
          <w:ilvl w:val="0"/>
          <w:numId w:val="12"/>
        </w:numPr>
        <w:spacing w:after="0" w:line="240" w:lineRule="auto"/>
        <w:rPr>
          <w:rFonts w:ascii="Times New Roman" w:hAnsi="Times New Roman" w:cs="Times New Roman"/>
          <w:b/>
          <w:color w:val="002060"/>
          <w:sz w:val="32"/>
          <w:szCs w:val="24"/>
          <w:u w:val="single"/>
        </w:rPr>
      </w:pPr>
      <w:r w:rsidRPr="00EA06AB">
        <w:rPr>
          <w:rFonts w:ascii="Times New Roman" w:hAnsi="Times New Roman" w:cs="Times New Roman"/>
          <w:b/>
          <w:color w:val="002060"/>
          <w:sz w:val="32"/>
          <w:szCs w:val="24"/>
          <w:u w:val="single"/>
        </w:rPr>
        <w:t>Few More SEBI (LODR) Relaxations:</w:t>
      </w:r>
    </w:p>
    <w:p w:rsidR="0046766E" w:rsidRPr="00EA06AB" w:rsidRDefault="0046766E" w:rsidP="0046766E">
      <w:pPr>
        <w:spacing w:after="0" w:line="240" w:lineRule="auto"/>
        <w:rPr>
          <w:rFonts w:ascii="Times New Roman" w:hAnsi="Times New Roman" w:cs="Times New Roman"/>
          <w:b/>
          <w:color w:val="002060"/>
          <w:sz w:val="24"/>
          <w:szCs w:val="24"/>
          <w:u w:val="single"/>
        </w:rPr>
      </w:pPr>
    </w:p>
    <w:tbl>
      <w:tblPr>
        <w:tblStyle w:val="GridTable6Colorful-Accent21"/>
        <w:tblW w:w="0" w:type="auto"/>
        <w:tblLook w:val="04A0"/>
      </w:tblPr>
      <w:tblGrid>
        <w:gridCol w:w="887"/>
        <w:gridCol w:w="3901"/>
        <w:gridCol w:w="1530"/>
        <w:gridCol w:w="2924"/>
      </w:tblGrid>
      <w:tr w:rsidR="0046766E" w:rsidRPr="00EA06AB" w:rsidTr="0046766E">
        <w:trPr>
          <w:cnfStyle w:val="100000000000"/>
          <w:trHeight w:val="650"/>
        </w:trPr>
        <w:tc>
          <w:tcPr>
            <w:cnfStyle w:val="001000000000"/>
            <w:tcW w:w="887" w:type="dxa"/>
          </w:tcPr>
          <w:p w:rsidR="0046766E" w:rsidRPr="00EA06AB" w:rsidRDefault="0046766E" w:rsidP="0046766E">
            <w:pPr>
              <w:rPr>
                <w:rFonts w:ascii="Times New Roman" w:eastAsia="Times New Roman" w:hAnsi="Times New Roman" w:cs="Times New Roman"/>
                <w:bCs w:val="0"/>
                <w:color w:val="002060"/>
                <w:sz w:val="24"/>
                <w:szCs w:val="24"/>
              </w:rPr>
            </w:pPr>
            <w:r>
              <w:rPr>
                <w:rFonts w:ascii="Times New Roman" w:eastAsia="Times New Roman" w:hAnsi="Times New Roman" w:cs="Times New Roman"/>
                <w:bCs w:val="0"/>
                <w:color w:val="002060"/>
                <w:sz w:val="24"/>
                <w:szCs w:val="24"/>
              </w:rPr>
              <w:t>Sl.</w:t>
            </w:r>
          </w:p>
        </w:tc>
        <w:tc>
          <w:tcPr>
            <w:tcW w:w="3901" w:type="dxa"/>
          </w:tcPr>
          <w:p w:rsidR="0046766E" w:rsidRPr="00EA06AB" w:rsidRDefault="0046766E" w:rsidP="00C040DB">
            <w:pPr>
              <w:jc w:val="center"/>
              <w:cnfStyle w:val="100000000000"/>
              <w:rPr>
                <w:rFonts w:ascii="Times New Roman" w:eastAsia="Times New Roman" w:hAnsi="Times New Roman" w:cs="Times New Roman"/>
                <w:bCs w:val="0"/>
                <w:color w:val="002060"/>
                <w:sz w:val="24"/>
                <w:szCs w:val="24"/>
              </w:rPr>
            </w:pPr>
            <w:r w:rsidRPr="00EA06AB">
              <w:rPr>
                <w:rFonts w:ascii="Times New Roman" w:eastAsia="Times New Roman" w:hAnsi="Times New Roman" w:cs="Times New Roman"/>
                <w:bCs w:val="0"/>
                <w:color w:val="002060"/>
                <w:sz w:val="24"/>
                <w:szCs w:val="24"/>
              </w:rPr>
              <w:t>Compliance Particulars</w:t>
            </w:r>
          </w:p>
        </w:tc>
        <w:tc>
          <w:tcPr>
            <w:tcW w:w="1530" w:type="dxa"/>
          </w:tcPr>
          <w:p w:rsidR="0046766E" w:rsidRPr="00EA06AB" w:rsidRDefault="0046766E" w:rsidP="00C040DB">
            <w:pPr>
              <w:jc w:val="center"/>
              <w:cnfStyle w:val="100000000000"/>
              <w:rPr>
                <w:rFonts w:ascii="Times New Roman" w:eastAsia="Times New Roman" w:hAnsi="Times New Roman" w:cs="Times New Roman"/>
                <w:bCs w:val="0"/>
                <w:color w:val="002060"/>
                <w:sz w:val="24"/>
                <w:szCs w:val="24"/>
              </w:rPr>
            </w:pPr>
            <w:r w:rsidRPr="00EA06AB">
              <w:rPr>
                <w:rFonts w:ascii="Times New Roman" w:eastAsia="Times New Roman" w:hAnsi="Times New Roman" w:cs="Times New Roman"/>
                <w:bCs w:val="0"/>
                <w:color w:val="002060"/>
                <w:sz w:val="24"/>
                <w:szCs w:val="24"/>
              </w:rPr>
              <w:t>Due Date</w:t>
            </w:r>
          </w:p>
        </w:tc>
        <w:tc>
          <w:tcPr>
            <w:tcW w:w="2924" w:type="dxa"/>
          </w:tcPr>
          <w:p w:rsidR="0046766E" w:rsidRPr="00EA06AB" w:rsidRDefault="0046766E" w:rsidP="00C040DB">
            <w:pPr>
              <w:jc w:val="center"/>
              <w:cnfStyle w:val="100000000000"/>
              <w:rPr>
                <w:rFonts w:ascii="Times New Roman" w:eastAsia="Times New Roman" w:hAnsi="Times New Roman" w:cs="Times New Roman"/>
                <w:bCs w:val="0"/>
                <w:color w:val="002060"/>
                <w:sz w:val="24"/>
                <w:szCs w:val="24"/>
              </w:rPr>
            </w:pPr>
            <w:r w:rsidRPr="00EA06AB">
              <w:rPr>
                <w:rFonts w:ascii="Times New Roman" w:eastAsia="Times New Roman" w:hAnsi="Times New Roman" w:cs="Times New Roman"/>
                <w:bCs w:val="0"/>
                <w:color w:val="002060"/>
                <w:sz w:val="24"/>
                <w:szCs w:val="24"/>
              </w:rPr>
              <w:t>Extended Due Date</w:t>
            </w:r>
          </w:p>
        </w:tc>
      </w:tr>
      <w:tr w:rsidR="0046766E" w:rsidRPr="00EA06AB" w:rsidTr="00C040DB">
        <w:trPr>
          <w:cnfStyle w:val="000000100000"/>
          <w:trHeight w:val="2745"/>
        </w:trPr>
        <w:tc>
          <w:tcPr>
            <w:cnfStyle w:val="001000000000"/>
            <w:tcW w:w="887" w:type="dxa"/>
          </w:tcPr>
          <w:p w:rsidR="0046766E" w:rsidRPr="00EA06AB" w:rsidRDefault="0046766E" w:rsidP="00C040DB">
            <w:pPr>
              <w:jc w:val="both"/>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1.</w:t>
            </w:r>
          </w:p>
        </w:tc>
        <w:tc>
          <w:tcPr>
            <w:tcW w:w="3901" w:type="dxa"/>
          </w:tcPr>
          <w:p w:rsidR="0046766E" w:rsidRPr="00EA06AB" w:rsidRDefault="0046766E" w:rsidP="00C040DB">
            <w:pPr>
              <w:jc w:val="both"/>
              <w:cnfStyle w:val="000000100000"/>
              <w:rPr>
                <w:rFonts w:ascii="Times New Roman" w:eastAsia="Times New Roman" w:hAnsi="Times New Roman" w:cs="Times New Roman"/>
                <w:b/>
                <w:bCs/>
                <w:color w:val="002060"/>
                <w:sz w:val="24"/>
                <w:szCs w:val="24"/>
              </w:rPr>
            </w:pPr>
            <w:r w:rsidRPr="00EA06AB">
              <w:rPr>
                <w:rFonts w:ascii="Times New Roman" w:eastAsia="Times New Roman" w:hAnsi="Times New Roman" w:cs="Times New Roman"/>
                <w:b/>
                <w:bCs/>
                <w:color w:val="002060"/>
                <w:sz w:val="24"/>
                <w:szCs w:val="24"/>
              </w:rPr>
              <w:t xml:space="preserve">Regulation 36 (1)(b) &amp; (c) ; </w:t>
            </w:r>
          </w:p>
          <w:p w:rsidR="0046766E" w:rsidRPr="00EA06AB" w:rsidRDefault="0046766E" w:rsidP="00C040DB">
            <w:pPr>
              <w:jc w:val="both"/>
              <w:cnfStyle w:val="000000100000"/>
              <w:rPr>
                <w:rFonts w:ascii="Times New Roman" w:eastAsia="Times New Roman" w:hAnsi="Times New Roman" w:cs="Times New Roman"/>
                <w:b/>
                <w:bCs/>
                <w:color w:val="002060"/>
                <w:sz w:val="24"/>
                <w:szCs w:val="24"/>
              </w:rPr>
            </w:pPr>
            <w:r w:rsidRPr="00EA06AB">
              <w:rPr>
                <w:rFonts w:ascii="Times New Roman" w:eastAsia="Times New Roman" w:hAnsi="Times New Roman" w:cs="Times New Roman"/>
                <w:b/>
                <w:bCs/>
                <w:color w:val="002060"/>
                <w:sz w:val="24"/>
                <w:szCs w:val="24"/>
              </w:rPr>
              <w:t>Regulation 58 (1)(b) &amp;(c)</w:t>
            </w:r>
          </w:p>
          <w:p w:rsidR="0046766E" w:rsidRPr="006C7AF6" w:rsidRDefault="0046766E" w:rsidP="00C040DB">
            <w:pPr>
              <w:pStyle w:val="Default"/>
              <w:jc w:val="both"/>
              <w:cnfStyle w:val="000000100000"/>
              <w:rPr>
                <w:i/>
                <w:iCs/>
                <w:sz w:val="22"/>
              </w:rPr>
            </w:pPr>
            <w:r w:rsidRPr="006C7AF6">
              <w:rPr>
                <w:i/>
                <w:iCs/>
                <w:sz w:val="22"/>
              </w:rPr>
              <w:t xml:space="preserve">Hard copy of the statement containing salient features of all the documents, as prescribed in Section 136 of the Companies Act, 2013 to the shareholders who have not registered their email addresses and hard copies of full annual reports to those shareholders, who request for the same </w:t>
            </w:r>
          </w:p>
        </w:tc>
        <w:tc>
          <w:tcPr>
            <w:tcW w:w="4454" w:type="dxa"/>
            <w:gridSpan w:val="2"/>
          </w:tcPr>
          <w:p w:rsidR="0046766E" w:rsidRPr="00EA06AB" w:rsidRDefault="0046766E" w:rsidP="00C040DB">
            <w:pPr>
              <w:jc w:val="both"/>
              <w:cnfStyle w:val="000000100000"/>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 xml:space="preserve">SEBI has dispensed with the requirement of dispatch of hard copies for all listed entities who conduct their AGM </w:t>
            </w:r>
            <w:r w:rsidRPr="00EA06AB">
              <w:rPr>
                <w:rFonts w:ascii="Times New Roman" w:eastAsia="Times New Roman" w:hAnsi="Times New Roman" w:cs="Times New Roman"/>
                <w:b/>
                <w:bCs/>
                <w:color w:val="002060"/>
                <w:sz w:val="24"/>
                <w:szCs w:val="24"/>
                <w:u w:val="single"/>
              </w:rPr>
              <w:t>till December 31, 2020</w:t>
            </w:r>
          </w:p>
        </w:tc>
      </w:tr>
      <w:tr w:rsidR="0046766E" w:rsidRPr="00EA06AB" w:rsidTr="00C040DB">
        <w:tc>
          <w:tcPr>
            <w:cnfStyle w:val="001000000000"/>
            <w:tcW w:w="887" w:type="dxa"/>
          </w:tcPr>
          <w:p w:rsidR="0046766E" w:rsidRPr="00EA06AB" w:rsidRDefault="0046766E" w:rsidP="00C040DB">
            <w:pPr>
              <w:jc w:val="both"/>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 xml:space="preserve">2. </w:t>
            </w:r>
          </w:p>
        </w:tc>
        <w:tc>
          <w:tcPr>
            <w:tcW w:w="3901" w:type="dxa"/>
          </w:tcPr>
          <w:p w:rsidR="0046766E" w:rsidRPr="00EA06AB" w:rsidRDefault="0046766E" w:rsidP="00C040DB">
            <w:pPr>
              <w:jc w:val="both"/>
              <w:cnfStyle w:val="000000000000"/>
              <w:rPr>
                <w:rFonts w:ascii="Times New Roman" w:eastAsia="Times New Roman" w:hAnsi="Times New Roman" w:cs="Times New Roman"/>
                <w:b/>
                <w:bCs/>
                <w:color w:val="002060"/>
                <w:sz w:val="24"/>
                <w:szCs w:val="24"/>
              </w:rPr>
            </w:pPr>
            <w:r w:rsidRPr="00EA06AB">
              <w:rPr>
                <w:rFonts w:ascii="Times New Roman" w:eastAsia="Times New Roman" w:hAnsi="Times New Roman" w:cs="Times New Roman"/>
                <w:b/>
                <w:bCs/>
                <w:color w:val="002060"/>
                <w:sz w:val="24"/>
                <w:szCs w:val="24"/>
              </w:rPr>
              <w:t>Regulation 44(4)</w:t>
            </w:r>
          </w:p>
          <w:p w:rsidR="0046766E" w:rsidRPr="00EA06AB" w:rsidRDefault="0046766E" w:rsidP="00C040DB">
            <w:pPr>
              <w:jc w:val="both"/>
              <w:cnfStyle w:val="000000000000"/>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Proxy for general meetings</w:t>
            </w:r>
          </w:p>
        </w:tc>
        <w:tc>
          <w:tcPr>
            <w:tcW w:w="4454" w:type="dxa"/>
            <w:gridSpan w:val="2"/>
          </w:tcPr>
          <w:p w:rsidR="0046766E" w:rsidRPr="00EA06AB" w:rsidRDefault="0046766E" w:rsidP="00C040DB">
            <w:pPr>
              <w:jc w:val="both"/>
              <w:cnfStyle w:val="000000000000"/>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SEBI has dispensed with this requirement temporarily for all listed entities who conduct their AGM through electronic mode only till 31</w:t>
            </w:r>
            <w:r w:rsidRPr="00EA06AB">
              <w:rPr>
                <w:rFonts w:ascii="Times New Roman" w:eastAsia="Times New Roman" w:hAnsi="Times New Roman" w:cs="Times New Roman"/>
                <w:color w:val="002060"/>
                <w:sz w:val="24"/>
                <w:szCs w:val="24"/>
                <w:vertAlign w:val="superscript"/>
              </w:rPr>
              <w:t>st</w:t>
            </w:r>
            <w:r w:rsidRPr="00EA06AB">
              <w:rPr>
                <w:rFonts w:ascii="Times New Roman" w:eastAsia="Times New Roman" w:hAnsi="Times New Roman" w:cs="Times New Roman"/>
                <w:color w:val="002060"/>
                <w:sz w:val="24"/>
                <w:szCs w:val="24"/>
              </w:rPr>
              <w:t xml:space="preserve"> December, 2020</w:t>
            </w:r>
          </w:p>
        </w:tc>
      </w:tr>
      <w:tr w:rsidR="0046766E" w:rsidRPr="00EA06AB" w:rsidTr="00C040DB">
        <w:trPr>
          <w:cnfStyle w:val="000000100000"/>
        </w:trPr>
        <w:tc>
          <w:tcPr>
            <w:cnfStyle w:val="001000000000"/>
            <w:tcW w:w="887" w:type="dxa"/>
          </w:tcPr>
          <w:p w:rsidR="0046766E" w:rsidRPr="00EA06AB" w:rsidRDefault="0046766E" w:rsidP="00C040DB">
            <w:pPr>
              <w:jc w:val="both"/>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3.</w:t>
            </w:r>
          </w:p>
        </w:tc>
        <w:tc>
          <w:tcPr>
            <w:tcW w:w="3901" w:type="dxa"/>
          </w:tcPr>
          <w:p w:rsidR="0046766E" w:rsidRPr="00EA06AB" w:rsidRDefault="0046766E" w:rsidP="00C040DB">
            <w:pPr>
              <w:jc w:val="both"/>
              <w:cnfStyle w:val="000000100000"/>
              <w:rPr>
                <w:rFonts w:ascii="Times New Roman" w:eastAsia="Times New Roman" w:hAnsi="Times New Roman" w:cs="Times New Roman"/>
                <w:b/>
                <w:bCs/>
                <w:color w:val="002060"/>
                <w:sz w:val="24"/>
                <w:szCs w:val="24"/>
              </w:rPr>
            </w:pPr>
            <w:r w:rsidRPr="00EA06AB">
              <w:rPr>
                <w:rFonts w:ascii="Times New Roman" w:eastAsia="Times New Roman" w:hAnsi="Times New Roman" w:cs="Times New Roman"/>
                <w:b/>
                <w:bCs/>
                <w:color w:val="002060"/>
                <w:sz w:val="24"/>
                <w:szCs w:val="24"/>
              </w:rPr>
              <w:t>Regulation 12</w:t>
            </w:r>
          </w:p>
          <w:p w:rsidR="0046766E" w:rsidRPr="00EA06AB" w:rsidRDefault="0046766E" w:rsidP="00C040DB">
            <w:pPr>
              <w:jc w:val="both"/>
              <w:cnfStyle w:val="000000100000"/>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 xml:space="preserve">Dividend warrants of </w:t>
            </w:r>
            <w:proofErr w:type="spellStart"/>
            <w:r w:rsidRPr="00EA06AB">
              <w:rPr>
                <w:rFonts w:ascii="Times New Roman" w:eastAsia="Times New Roman" w:hAnsi="Times New Roman" w:cs="Times New Roman"/>
                <w:color w:val="002060"/>
                <w:sz w:val="24"/>
                <w:szCs w:val="24"/>
              </w:rPr>
              <w:t>cheques</w:t>
            </w:r>
            <w:proofErr w:type="spellEnd"/>
          </w:p>
        </w:tc>
        <w:tc>
          <w:tcPr>
            <w:tcW w:w="4454" w:type="dxa"/>
            <w:gridSpan w:val="2"/>
          </w:tcPr>
          <w:p w:rsidR="0046766E" w:rsidRPr="00EA06AB" w:rsidRDefault="0046766E" w:rsidP="00C040DB">
            <w:pPr>
              <w:jc w:val="both"/>
              <w:cnfStyle w:val="000000100000"/>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 xml:space="preserve">SEBI has clarified that this requirement shall apply only once postal services resume normal operations. Where email addresses of shareholders are available, listed entities shall </w:t>
            </w:r>
            <w:proofErr w:type="spellStart"/>
            <w:r w:rsidRPr="00EA06AB">
              <w:rPr>
                <w:rFonts w:ascii="Times New Roman" w:eastAsia="Times New Roman" w:hAnsi="Times New Roman" w:cs="Times New Roman"/>
                <w:color w:val="002060"/>
                <w:sz w:val="24"/>
                <w:szCs w:val="24"/>
              </w:rPr>
              <w:t>endeavour</w:t>
            </w:r>
            <w:proofErr w:type="spellEnd"/>
            <w:r w:rsidRPr="00EA06AB">
              <w:rPr>
                <w:rFonts w:ascii="Times New Roman" w:eastAsia="Times New Roman" w:hAnsi="Times New Roman" w:cs="Times New Roman"/>
                <w:color w:val="002060"/>
                <w:sz w:val="24"/>
                <w:szCs w:val="24"/>
              </w:rPr>
              <w:t xml:space="preserve"> to obtain their bank account details and use the electronic modes of payment specified in Schedule I of the SEBI (LODR), Regulations, 2015.</w:t>
            </w:r>
          </w:p>
          <w:p w:rsidR="0046766E" w:rsidRPr="00EA06AB" w:rsidRDefault="0046766E" w:rsidP="00C040DB">
            <w:pPr>
              <w:jc w:val="both"/>
              <w:cnfStyle w:val="000000100000"/>
              <w:rPr>
                <w:rFonts w:ascii="Times New Roman" w:eastAsia="Times New Roman" w:hAnsi="Times New Roman" w:cs="Times New Roman"/>
                <w:color w:val="002060"/>
                <w:sz w:val="24"/>
                <w:szCs w:val="24"/>
              </w:rPr>
            </w:pPr>
          </w:p>
        </w:tc>
      </w:tr>
      <w:tr w:rsidR="0046766E" w:rsidRPr="00EA06AB" w:rsidTr="00C040DB">
        <w:tc>
          <w:tcPr>
            <w:cnfStyle w:val="001000000000"/>
            <w:tcW w:w="887" w:type="dxa"/>
          </w:tcPr>
          <w:p w:rsidR="0046766E" w:rsidRPr="00EA06AB" w:rsidRDefault="0046766E" w:rsidP="00C040DB">
            <w:pPr>
              <w:jc w:val="both"/>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5.</w:t>
            </w:r>
          </w:p>
        </w:tc>
        <w:tc>
          <w:tcPr>
            <w:tcW w:w="3901" w:type="dxa"/>
          </w:tcPr>
          <w:p w:rsidR="0046766E" w:rsidRPr="00EA06AB" w:rsidRDefault="0046766E" w:rsidP="00C040DB">
            <w:pPr>
              <w:jc w:val="both"/>
              <w:cnfStyle w:val="000000000000"/>
              <w:rPr>
                <w:rFonts w:ascii="Times New Roman" w:eastAsia="Times New Roman" w:hAnsi="Times New Roman" w:cs="Times New Roman"/>
                <w:b/>
                <w:bCs/>
                <w:color w:val="002060"/>
                <w:sz w:val="24"/>
                <w:szCs w:val="24"/>
              </w:rPr>
            </w:pPr>
            <w:r w:rsidRPr="00EA06AB">
              <w:rPr>
                <w:rFonts w:ascii="Times New Roman" w:eastAsia="Times New Roman" w:hAnsi="Times New Roman" w:cs="Times New Roman"/>
                <w:b/>
                <w:bCs/>
                <w:color w:val="002060"/>
                <w:sz w:val="24"/>
                <w:szCs w:val="24"/>
              </w:rPr>
              <w:t>Clarification regarding the use of digital signatures</w:t>
            </w:r>
          </w:p>
          <w:p w:rsidR="0046766E" w:rsidRPr="00EA06AB" w:rsidRDefault="0046766E" w:rsidP="00C040DB">
            <w:pPr>
              <w:jc w:val="both"/>
              <w:cnfStyle w:val="000000000000"/>
              <w:rPr>
                <w:rFonts w:ascii="Times New Roman" w:eastAsia="Times New Roman" w:hAnsi="Times New Roman" w:cs="Times New Roman"/>
                <w:b/>
                <w:bCs/>
                <w:color w:val="002060"/>
                <w:sz w:val="24"/>
                <w:szCs w:val="24"/>
              </w:rPr>
            </w:pPr>
          </w:p>
        </w:tc>
        <w:tc>
          <w:tcPr>
            <w:tcW w:w="4454" w:type="dxa"/>
            <w:gridSpan w:val="2"/>
          </w:tcPr>
          <w:p w:rsidR="0046766E" w:rsidRPr="00EA06AB" w:rsidRDefault="0046766E" w:rsidP="00C040DB">
            <w:pPr>
              <w:jc w:val="both"/>
              <w:cnfStyle w:val="000000000000"/>
              <w:rPr>
                <w:rFonts w:ascii="Times New Roman" w:eastAsia="Times New Roman" w:hAnsi="Times New Roman" w:cs="Times New Roman"/>
                <w:color w:val="002060"/>
                <w:sz w:val="24"/>
                <w:szCs w:val="24"/>
              </w:rPr>
            </w:pPr>
            <w:r w:rsidRPr="00EA06AB">
              <w:rPr>
                <w:rFonts w:ascii="Times New Roman" w:eastAsia="Times New Roman" w:hAnsi="Times New Roman" w:cs="Times New Roman"/>
                <w:color w:val="002060"/>
                <w:sz w:val="24"/>
                <w:szCs w:val="24"/>
              </w:rPr>
              <w:t>Authentication /certification of any filing /submission made to stock exchanges under LODR may be done using digital signature certifications until December 31, 2020</w:t>
            </w:r>
          </w:p>
        </w:tc>
      </w:tr>
    </w:tbl>
    <w:p w:rsidR="0046766E" w:rsidRPr="00EA06AB" w:rsidRDefault="0046766E" w:rsidP="0046766E">
      <w:pPr>
        <w:spacing w:after="0" w:line="240" w:lineRule="auto"/>
        <w:rPr>
          <w:rFonts w:ascii="Times New Roman" w:hAnsi="Times New Roman" w:cs="Times New Roman"/>
          <w:b/>
          <w:color w:val="002060"/>
          <w:sz w:val="24"/>
          <w:szCs w:val="24"/>
          <w:u w:val="single"/>
        </w:rPr>
      </w:pPr>
    </w:p>
    <w:p w:rsidR="0046766E" w:rsidRPr="0046766E" w:rsidRDefault="0046766E" w:rsidP="0046766E">
      <w:pPr>
        <w:shd w:val="clear" w:color="auto" w:fill="FFFFCC"/>
        <w:spacing w:after="0" w:line="240" w:lineRule="auto"/>
        <w:jc w:val="both"/>
        <w:rPr>
          <w:rFonts w:ascii="Times New Roman" w:hAnsi="Times New Roman" w:cs="Times New Roman"/>
          <w:b/>
          <w:color w:val="C00000"/>
          <w:sz w:val="32"/>
          <w:szCs w:val="26"/>
          <w:u w:val="single"/>
          <w:lang w:val="en-US"/>
        </w:rPr>
      </w:pPr>
      <w:r w:rsidRPr="0046766E">
        <w:rPr>
          <w:rFonts w:ascii="Times New Roman" w:hAnsi="Times New Roman" w:cs="Times New Roman"/>
          <w:b/>
          <w:color w:val="C00000"/>
          <w:sz w:val="32"/>
          <w:szCs w:val="26"/>
          <w:u w:val="single"/>
        </w:rPr>
        <w:lastRenderedPageBreak/>
        <w:t>7. SEBI (Substantial Acquisition of Shares and Takeovers) Regulations, 2011</w:t>
      </w:r>
    </w:p>
    <w:p w:rsidR="0046766E" w:rsidRDefault="0046766E" w:rsidP="0046766E">
      <w:pPr>
        <w:spacing w:after="0" w:line="240" w:lineRule="auto"/>
        <w:jc w:val="both"/>
        <w:rPr>
          <w:rFonts w:ascii="Times New Roman" w:hAnsi="Times New Roman" w:cs="Times New Roman"/>
          <w:bCs/>
          <w:color w:val="002060"/>
          <w:sz w:val="24"/>
          <w:szCs w:val="24"/>
        </w:rPr>
      </w:pPr>
    </w:p>
    <w:p w:rsidR="0046766E" w:rsidRPr="00EA06AB" w:rsidRDefault="0046766E" w:rsidP="0046766E">
      <w:pPr>
        <w:spacing w:after="0" w:line="240" w:lineRule="auto"/>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46766E" w:rsidRPr="00EA06AB" w:rsidRDefault="0046766E" w:rsidP="0046766E">
      <w:pPr>
        <w:spacing w:after="0" w:line="240" w:lineRule="auto"/>
        <w:rPr>
          <w:rFonts w:ascii="Times New Roman" w:hAnsi="Times New Roman" w:cs="Times New Roman"/>
          <w:color w:val="002060"/>
          <w:sz w:val="24"/>
          <w:szCs w:val="24"/>
        </w:rPr>
      </w:pPr>
    </w:p>
    <w:tbl>
      <w:tblPr>
        <w:tblStyle w:val="GridTable3-Accent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629"/>
        <w:gridCol w:w="2430"/>
        <w:gridCol w:w="720"/>
        <w:gridCol w:w="3056"/>
      </w:tblGrid>
      <w:tr w:rsidR="0046766E" w:rsidRPr="00EA06AB" w:rsidTr="00C040DB">
        <w:trPr>
          <w:cnfStyle w:val="100000000000"/>
        </w:trPr>
        <w:tc>
          <w:tcPr>
            <w:cnfStyle w:val="001000000100"/>
            <w:tcW w:w="629" w:type="dxa"/>
            <w:tcBorders>
              <w:top w:val="none" w:sz="0" w:space="0" w:color="auto"/>
              <w:left w:val="none" w:sz="0" w:space="0" w:color="auto"/>
              <w:bottom w:val="none" w:sz="0" w:space="0" w:color="auto"/>
              <w:right w:val="none" w:sz="0" w:space="0" w:color="auto"/>
            </w:tcBorders>
          </w:tcPr>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Sl. No.</w:t>
            </w:r>
          </w:p>
        </w:tc>
        <w:tc>
          <w:tcPr>
            <w:tcW w:w="2629" w:type="dxa"/>
            <w:tcBorders>
              <w:top w:val="none" w:sz="0" w:space="0" w:color="auto"/>
              <w:left w:val="none" w:sz="0" w:space="0" w:color="auto"/>
              <w:right w:val="none" w:sz="0" w:space="0" w:color="auto"/>
            </w:tcBorders>
          </w:tcPr>
          <w:p w:rsidR="0046766E" w:rsidRPr="00EA06AB" w:rsidRDefault="0046766E" w:rsidP="00C040DB">
            <w:pPr>
              <w:jc w:val="both"/>
              <w:cnfStyle w:val="100000000000"/>
              <w:rPr>
                <w:rFonts w:ascii="Times New Roman" w:hAnsi="Times New Roman" w:cs="Times New Roman"/>
                <w:b w:val="0"/>
                <w:color w:val="002060"/>
                <w:sz w:val="24"/>
                <w:szCs w:val="24"/>
              </w:rPr>
            </w:pPr>
          </w:p>
          <w:p w:rsidR="0046766E" w:rsidRPr="00EA06AB" w:rsidRDefault="0046766E" w:rsidP="00C040DB">
            <w:pPr>
              <w:jc w:val="both"/>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Regulation No.</w:t>
            </w:r>
          </w:p>
        </w:tc>
        <w:tc>
          <w:tcPr>
            <w:tcW w:w="3150" w:type="dxa"/>
            <w:gridSpan w:val="2"/>
            <w:tcBorders>
              <w:top w:val="none" w:sz="0" w:space="0" w:color="auto"/>
              <w:left w:val="none" w:sz="0" w:space="0" w:color="auto"/>
              <w:right w:val="none" w:sz="0" w:space="0" w:color="auto"/>
            </w:tcBorders>
          </w:tcPr>
          <w:p w:rsidR="0046766E" w:rsidRPr="00EA06AB" w:rsidRDefault="0046766E" w:rsidP="00C040DB">
            <w:pPr>
              <w:jc w:val="both"/>
              <w:cnfStyle w:val="100000000000"/>
              <w:rPr>
                <w:rFonts w:ascii="Times New Roman" w:hAnsi="Times New Roman" w:cs="Times New Roman"/>
                <w:b w:val="0"/>
                <w:color w:val="002060"/>
                <w:sz w:val="24"/>
                <w:szCs w:val="24"/>
              </w:rPr>
            </w:pPr>
          </w:p>
          <w:p w:rsidR="0046766E" w:rsidRPr="00EA06AB" w:rsidRDefault="0046766E" w:rsidP="00C040DB">
            <w:pPr>
              <w:jc w:val="both"/>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Compliance Particular</w:t>
            </w:r>
          </w:p>
        </w:tc>
        <w:tc>
          <w:tcPr>
            <w:tcW w:w="3056" w:type="dxa"/>
            <w:tcBorders>
              <w:top w:val="none" w:sz="0" w:space="0" w:color="auto"/>
              <w:left w:val="none" w:sz="0" w:space="0" w:color="auto"/>
              <w:right w:val="none" w:sz="0" w:space="0" w:color="auto"/>
            </w:tcBorders>
          </w:tcPr>
          <w:p w:rsidR="0046766E" w:rsidRPr="00EA06AB" w:rsidRDefault="0046766E" w:rsidP="00C040DB">
            <w:pPr>
              <w:jc w:val="center"/>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Compliance Period</w:t>
            </w:r>
          </w:p>
          <w:p w:rsidR="0046766E" w:rsidRPr="00EA06AB" w:rsidRDefault="0046766E" w:rsidP="00C040DB">
            <w:pPr>
              <w:jc w:val="center"/>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(Due Date)</w:t>
            </w:r>
          </w:p>
        </w:tc>
      </w:tr>
      <w:tr w:rsidR="0046766E" w:rsidRPr="00EA06AB" w:rsidTr="00C040DB">
        <w:trPr>
          <w:cnfStyle w:val="000000100000"/>
        </w:trPr>
        <w:tc>
          <w:tcPr>
            <w:cnfStyle w:val="001000000000"/>
            <w:tcW w:w="629" w:type="dxa"/>
            <w:tcBorders>
              <w:left w:val="none" w:sz="0" w:space="0" w:color="auto"/>
              <w:bottom w:val="none" w:sz="0" w:space="0" w:color="auto"/>
            </w:tcBorders>
          </w:tcPr>
          <w:p w:rsidR="0046766E" w:rsidRPr="00EA06AB" w:rsidRDefault="0046766E" w:rsidP="00C040DB">
            <w:pPr>
              <w:jc w:val="both"/>
              <w:rPr>
                <w:rFonts w:ascii="Times New Roman" w:hAnsi="Times New Roman" w:cs="Times New Roman"/>
                <w:b/>
                <w:color w:val="002060"/>
                <w:sz w:val="24"/>
                <w:szCs w:val="24"/>
              </w:rPr>
            </w:pPr>
          </w:p>
          <w:p w:rsidR="0046766E" w:rsidRPr="00EA06AB" w:rsidRDefault="0046766E" w:rsidP="00C040DB">
            <w:pPr>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46766E" w:rsidRPr="00EA06AB" w:rsidRDefault="0046766E" w:rsidP="00C040DB">
            <w:pPr>
              <w:pStyle w:val="NoSpacing"/>
              <w:cnfStyle w:val="000000100000"/>
              <w:rPr>
                <w:rFonts w:ascii="Times New Roman" w:hAnsi="Times New Roman" w:cs="Times New Roman"/>
                <w:b/>
                <w:color w:val="002060"/>
                <w:sz w:val="24"/>
                <w:szCs w:val="24"/>
              </w:rPr>
            </w:pPr>
          </w:p>
          <w:p w:rsidR="0046766E" w:rsidRPr="00EA06AB" w:rsidRDefault="0046766E" w:rsidP="00C040DB">
            <w:pPr>
              <w:pStyle w:val="NoSpacing"/>
              <w:cnfStyle w:val="0000001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gridSpan w:val="2"/>
          </w:tcPr>
          <w:p w:rsidR="0046766E" w:rsidRPr="00EA06AB" w:rsidRDefault="0046766E"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EA06AB">
              <w:rPr>
                <w:rFonts w:ascii="Times New Roman" w:hAnsi="Times New Roman" w:cs="Times New Roman"/>
                <w:color w:val="002060"/>
                <w:sz w:val="24"/>
                <w:szCs w:val="24"/>
                <w:vertAlign w:val="superscript"/>
              </w:rPr>
              <w:t>st</w:t>
            </w:r>
            <w:r w:rsidRPr="00EA06AB">
              <w:rPr>
                <w:rFonts w:ascii="Times New Roman" w:hAnsi="Times New Roman" w:cs="Times New Roman"/>
                <w:color w:val="002060"/>
                <w:sz w:val="24"/>
                <w:szCs w:val="24"/>
              </w:rPr>
              <w:t xml:space="preserve"> day of March, in such target company in such form as may be specified.</w:t>
            </w:r>
          </w:p>
          <w:p w:rsidR="0046766E" w:rsidRPr="00EA06AB" w:rsidRDefault="0046766E" w:rsidP="00C040DB">
            <w:pPr>
              <w:cnfStyle w:val="000000100000"/>
              <w:rPr>
                <w:rFonts w:ascii="Times New Roman" w:hAnsi="Times New Roman" w:cs="Times New Roman"/>
                <w:color w:val="002060"/>
                <w:sz w:val="24"/>
                <w:szCs w:val="24"/>
              </w:rPr>
            </w:pPr>
          </w:p>
        </w:tc>
        <w:tc>
          <w:tcPr>
            <w:tcW w:w="3056" w:type="dxa"/>
            <w:vMerge w:val="restart"/>
          </w:tcPr>
          <w:p w:rsidR="0046766E" w:rsidRPr="00EA06AB" w:rsidRDefault="0046766E" w:rsidP="00C040DB">
            <w:pPr>
              <w:cnfStyle w:val="000000100000"/>
              <w:rPr>
                <w:rFonts w:ascii="Times New Roman" w:hAnsi="Times New Roman" w:cs="Times New Roman"/>
                <w:color w:val="002060"/>
                <w:sz w:val="24"/>
                <w:szCs w:val="24"/>
              </w:rPr>
            </w:pPr>
          </w:p>
          <w:p w:rsidR="0046766E" w:rsidRPr="00EA06AB" w:rsidRDefault="0046766E" w:rsidP="00C040DB">
            <w:pPr>
              <w:cnfStyle w:val="000000100000"/>
              <w:rPr>
                <w:rFonts w:ascii="Times New Roman" w:hAnsi="Times New Roman" w:cs="Times New Roman"/>
                <w:color w:val="002060"/>
                <w:sz w:val="24"/>
                <w:szCs w:val="24"/>
              </w:rPr>
            </w:pPr>
          </w:p>
          <w:p w:rsidR="0046766E" w:rsidRPr="00EA06AB" w:rsidRDefault="0046766E"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Report as per the 2020 calendar are required to be filed by April 15, 2020</w:t>
            </w:r>
          </w:p>
          <w:p w:rsidR="0046766E" w:rsidRPr="00EA06AB" w:rsidRDefault="0046766E" w:rsidP="00C040DB">
            <w:pPr>
              <w:cnfStyle w:val="000000100000"/>
              <w:rPr>
                <w:rFonts w:ascii="Times New Roman" w:hAnsi="Times New Roman" w:cs="Times New Roman"/>
                <w:color w:val="002060"/>
                <w:sz w:val="24"/>
                <w:szCs w:val="24"/>
              </w:rPr>
            </w:pPr>
          </w:p>
          <w:p w:rsidR="0046766E" w:rsidRPr="00EA06AB" w:rsidRDefault="0046766E" w:rsidP="00C040DB">
            <w:pPr>
              <w:cnfStyle w:val="000000100000"/>
              <w:rPr>
                <w:rFonts w:ascii="Times New Roman" w:hAnsi="Times New Roman" w:cs="Times New Roman"/>
                <w:color w:val="002060"/>
                <w:sz w:val="24"/>
                <w:szCs w:val="24"/>
              </w:rPr>
            </w:pPr>
          </w:p>
          <w:p w:rsidR="0046766E" w:rsidRPr="00EA06AB" w:rsidRDefault="0046766E" w:rsidP="00C040DB">
            <w:pPr>
              <w:cnfStyle w:val="000000100000"/>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Previous Extension </w:t>
            </w:r>
          </w:p>
          <w:p w:rsidR="0046766E" w:rsidRPr="00EA06AB" w:rsidRDefault="0046766E" w:rsidP="00C040DB">
            <w:pPr>
              <w:jc w:val="both"/>
              <w:cnfStyle w:val="000000100000"/>
              <w:rPr>
                <w:rFonts w:ascii="Times New Roman" w:hAnsi="Times New Roman" w:cs="Times New Roman"/>
                <w:color w:val="002060"/>
                <w:sz w:val="24"/>
                <w:szCs w:val="24"/>
              </w:rPr>
            </w:pPr>
          </w:p>
          <w:p w:rsidR="0046766E" w:rsidRPr="00EA06AB" w:rsidRDefault="0046766E" w:rsidP="00C040DB">
            <w:pPr>
              <w:jc w:val="both"/>
              <w:cnfStyle w:val="000000100000"/>
              <w:rPr>
                <w:rFonts w:ascii="Times New Roman" w:hAnsi="Times New Roman" w:cs="Times New Roman"/>
                <w:color w:val="002060"/>
                <w:sz w:val="24"/>
                <w:szCs w:val="24"/>
              </w:rPr>
            </w:pPr>
            <w:r w:rsidRPr="00F059C1">
              <w:rPr>
                <w:rFonts w:ascii="Times New Roman" w:hAnsi="Times New Roman" w:cs="Times New Roman"/>
                <w:color w:val="002060"/>
                <w:szCs w:val="24"/>
              </w:rPr>
              <w:t xml:space="preserve">It was decided by SEBI to extend the due date of filing disclosures, in terms of Regulations 30(1), 30(2) and 31(4) of the SAST Regulations for the financial year ending March 31, 2020 to </w:t>
            </w:r>
            <w:r w:rsidRPr="00F059C1">
              <w:rPr>
                <w:rFonts w:ascii="Times New Roman" w:hAnsi="Times New Roman" w:cs="Times New Roman"/>
                <w:b/>
                <w:bCs/>
                <w:color w:val="002060"/>
                <w:szCs w:val="24"/>
              </w:rPr>
              <w:t>June 01, 2020</w:t>
            </w:r>
            <w:r w:rsidRPr="00F059C1">
              <w:rPr>
                <w:rFonts w:ascii="Times New Roman" w:hAnsi="Times New Roman" w:cs="Times New Roman"/>
                <w:color w:val="002060"/>
                <w:szCs w:val="24"/>
              </w:rPr>
              <w:t>.</w:t>
            </w:r>
          </w:p>
        </w:tc>
      </w:tr>
      <w:tr w:rsidR="0046766E" w:rsidRPr="00EA06AB" w:rsidTr="00C040DB">
        <w:tc>
          <w:tcPr>
            <w:cnfStyle w:val="001000000000"/>
            <w:tcW w:w="629" w:type="dxa"/>
            <w:tcBorders>
              <w:left w:val="none" w:sz="0" w:space="0" w:color="auto"/>
              <w:bottom w:val="none" w:sz="0" w:space="0" w:color="auto"/>
            </w:tcBorders>
          </w:tcPr>
          <w:p w:rsidR="0046766E" w:rsidRPr="00EA06AB" w:rsidRDefault="0046766E" w:rsidP="00C040DB">
            <w:pPr>
              <w:jc w:val="both"/>
              <w:rPr>
                <w:rFonts w:ascii="Times New Roman" w:hAnsi="Times New Roman" w:cs="Times New Roman"/>
                <w:b/>
                <w:color w:val="002060"/>
                <w:sz w:val="24"/>
                <w:szCs w:val="24"/>
              </w:rPr>
            </w:pPr>
          </w:p>
          <w:p w:rsidR="0046766E" w:rsidRPr="00EA06AB" w:rsidRDefault="0046766E" w:rsidP="00C040DB">
            <w:pPr>
              <w:jc w:val="both"/>
              <w:rPr>
                <w:rFonts w:ascii="Times New Roman" w:hAnsi="Times New Roman" w:cs="Times New Roman"/>
                <w:b/>
                <w:color w:val="002060"/>
                <w:sz w:val="24"/>
                <w:szCs w:val="24"/>
              </w:rPr>
            </w:pPr>
          </w:p>
          <w:p w:rsidR="0046766E" w:rsidRPr="00EA06AB" w:rsidRDefault="0046766E" w:rsidP="00C040DB">
            <w:pPr>
              <w:jc w:val="both"/>
              <w:rPr>
                <w:rFonts w:ascii="Times New Roman" w:hAnsi="Times New Roman" w:cs="Times New Roman"/>
                <w:b/>
                <w:color w:val="002060"/>
                <w:sz w:val="24"/>
                <w:szCs w:val="24"/>
              </w:rPr>
            </w:pPr>
          </w:p>
          <w:p w:rsidR="0046766E" w:rsidRPr="00EA06AB" w:rsidRDefault="0046766E" w:rsidP="00C040DB">
            <w:pPr>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46766E" w:rsidRPr="00EA06AB" w:rsidRDefault="0046766E" w:rsidP="00C040DB">
            <w:pPr>
              <w:pStyle w:val="NoSpacing"/>
              <w:cnfStyle w:val="000000000000"/>
              <w:rPr>
                <w:rFonts w:ascii="Times New Roman" w:hAnsi="Times New Roman" w:cs="Times New Roman"/>
                <w:b/>
                <w:color w:val="002060"/>
                <w:sz w:val="24"/>
                <w:szCs w:val="24"/>
              </w:rPr>
            </w:pPr>
          </w:p>
          <w:p w:rsidR="0046766E" w:rsidRPr="00EA06AB" w:rsidRDefault="0046766E" w:rsidP="00C040DB">
            <w:pPr>
              <w:pStyle w:val="NoSpacing"/>
              <w:cnfStyle w:val="000000000000"/>
              <w:rPr>
                <w:rFonts w:ascii="Times New Roman" w:hAnsi="Times New Roman" w:cs="Times New Roman"/>
                <w:b/>
                <w:color w:val="002060"/>
                <w:sz w:val="24"/>
                <w:szCs w:val="24"/>
              </w:rPr>
            </w:pPr>
          </w:p>
          <w:p w:rsidR="0046766E" w:rsidRPr="00EA06AB" w:rsidRDefault="0046766E" w:rsidP="00C040DB">
            <w:pPr>
              <w:pStyle w:val="NoSpacing"/>
              <w:cnfStyle w:val="000000000000"/>
              <w:rPr>
                <w:rFonts w:ascii="Times New Roman" w:hAnsi="Times New Roman" w:cs="Times New Roman"/>
                <w:b/>
                <w:color w:val="002060"/>
                <w:sz w:val="24"/>
                <w:szCs w:val="24"/>
              </w:rPr>
            </w:pPr>
          </w:p>
          <w:p w:rsidR="0046766E" w:rsidRPr="00EA06AB" w:rsidRDefault="0046766E" w:rsidP="00C040DB">
            <w:pPr>
              <w:pStyle w:val="NoSpacing"/>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gridSpan w:val="2"/>
          </w:tcPr>
          <w:p w:rsidR="0046766E" w:rsidRPr="00EA06AB" w:rsidRDefault="0046766E" w:rsidP="00C040DB">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46766E" w:rsidRPr="00EA06AB" w:rsidRDefault="0046766E" w:rsidP="00C040DB">
            <w:pPr>
              <w:pStyle w:val="NoSpacing"/>
              <w:cnfStyle w:val="000000000000"/>
              <w:rPr>
                <w:rFonts w:ascii="Times New Roman" w:hAnsi="Times New Roman" w:cs="Times New Roman"/>
                <w:color w:val="002060"/>
                <w:sz w:val="24"/>
                <w:szCs w:val="24"/>
              </w:rPr>
            </w:pPr>
          </w:p>
        </w:tc>
        <w:tc>
          <w:tcPr>
            <w:tcW w:w="3056" w:type="dxa"/>
            <w:vMerge/>
          </w:tcPr>
          <w:p w:rsidR="0046766E" w:rsidRPr="00EA06AB" w:rsidRDefault="0046766E" w:rsidP="00C040DB">
            <w:pPr>
              <w:cnfStyle w:val="000000000000"/>
              <w:rPr>
                <w:rFonts w:ascii="Times New Roman" w:hAnsi="Times New Roman" w:cs="Times New Roman"/>
                <w:color w:val="002060"/>
                <w:sz w:val="24"/>
                <w:szCs w:val="24"/>
              </w:rPr>
            </w:pPr>
          </w:p>
        </w:tc>
      </w:tr>
      <w:tr w:rsidR="0046766E" w:rsidRPr="00EA06AB" w:rsidTr="00C040DB">
        <w:trPr>
          <w:cnfStyle w:val="000000100000"/>
          <w:trHeight w:val="2855"/>
        </w:trPr>
        <w:tc>
          <w:tcPr>
            <w:cnfStyle w:val="001000000000"/>
            <w:tcW w:w="629" w:type="dxa"/>
            <w:tcBorders>
              <w:left w:val="none" w:sz="0" w:space="0" w:color="auto"/>
              <w:bottom w:val="none" w:sz="0" w:space="0" w:color="auto"/>
            </w:tcBorders>
          </w:tcPr>
          <w:p w:rsidR="0046766E" w:rsidRPr="00EA06AB" w:rsidRDefault="0046766E" w:rsidP="00C040DB">
            <w:pPr>
              <w:rPr>
                <w:rFonts w:ascii="Times New Roman" w:hAnsi="Times New Roman" w:cs="Times New Roman"/>
                <w:b/>
                <w:color w:val="002060"/>
                <w:sz w:val="24"/>
                <w:szCs w:val="24"/>
              </w:rPr>
            </w:pPr>
            <w:r w:rsidRPr="00EA06AB">
              <w:rPr>
                <w:rFonts w:ascii="Times New Roman" w:hAnsi="Times New Roman" w:cs="Times New Roman"/>
                <w:color w:val="002060"/>
                <w:sz w:val="24"/>
                <w:szCs w:val="24"/>
              </w:rPr>
              <w:t>3.</w:t>
            </w:r>
          </w:p>
        </w:tc>
        <w:tc>
          <w:tcPr>
            <w:tcW w:w="2629" w:type="dxa"/>
          </w:tcPr>
          <w:p w:rsidR="0046766E" w:rsidRPr="00F059C1" w:rsidRDefault="0046766E" w:rsidP="00C040DB">
            <w:pPr>
              <w:pStyle w:val="NoSpacing"/>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46766E" w:rsidRPr="00F059C1" w:rsidRDefault="0046766E" w:rsidP="00C040DB">
            <w:pPr>
              <w:pStyle w:val="NoSpacing"/>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46766E" w:rsidRPr="00EA06AB" w:rsidRDefault="007657BC" w:rsidP="00C040DB">
            <w:pPr>
              <w:pStyle w:val="NoSpacing"/>
              <w:cnfStyle w:val="000000100000"/>
              <w:rPr>
                <w:rFonts w:ascii="Times New Roman" w:hAnsi="Times New Roman" w:cs="Times New Roman"/>
                <w:b/>
                <w:color w:val="002060"/>
                <w:sz w:val="24"/>
                <w:szCs w:val="24"/>
              </w:rPr>
            </w:pPr>
            <w:hyperlink r:id="rId90" w:history="1">
              <w:r w:rsidR="0046766E"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46766E" w:rsidRPr="006C7AF6">
              <w:rPr>
                <w:rFonts w:ascii="Times New Roman" w:hAnsi="Times New Roman" w:cs="Times New Roman"/>
                <w:b/>
                <w:color w:val="002060"/>
                <w:sz w:val="20"/>
                <w:szCs w:val="24"/>
              </w:rPr>
              <w:t xml:space="preserve"> </w:t>
            </w:r>
          </w:p>
        </w:tc>
        <w:tc>
          <w:tcPr>
            <w:tcW w:w="3150" w:type="dxa"/>
            <w:gridSpan w:val="2"/>
          </w:tcPr>
          <w:p w:rsidR="0046766E" w:rsidRPr="00EA06AB" w:rsidRDefault="0046766E" w:rsidP="00C040DB">
            <w:pPr>
              <w:pStyle w:val="NoSpacing"/>
              <w:jc w:val="both"/>
              <w:cnfStyle w:val="000000100000"/>
              <w:rPr>
                <w:rFonts w:ascii="Times New Roman" w:hAnsi="Times New Roman" w:cs="Times New Roman"/>
                <w:color w:val="002060"/>
                <w:sz w:val="24"/>
                <w:szCs w:val="24"/>
              </w:rPr>
            </w:pPr>
            <w:r w:rsidRPr="006C7AF6">
              <w:rPr>
                <w:rFonts w:ascii="Times New Roman" w:hAnsi="Times New Roman" w:cs="Times New Roman"/>
                <w:color w:val="002060"/>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46766E" w:rsidRPr="00EA06AB" w:rsidRDefault="0046766E" w:rsidP="00C040DB">
            <w:pPr>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 (two) working days</w:t>
            </w:r>
          </w:p>
        </w:tc>
      </w:tr>
      <w:tr w:rsidR="0046766E" w:rsidRPr="00EA06AB" w:rsidTr="0046766E">
        <w:trPr>
          <w:trHeight w:val="1550"/>
        </w:trPr>
        <w:tc>
          <w:tcPr>
            <w:cnfStyle w:val="001000000000"/>
            <w:tcW w:w="629" w:type="dxa"/>
            <w:tcBorders>
              <w:left w:val="none" w:sz="0" w:space="0" w:color="auto"/>
              <w:bottom w:val="none" w:sz="0" w:space="0" w:color="auto"/>
            </w:tcBorders>
          </w:tcPr>
          <w:p w:rsidR="0046766E" w:rsidRPr="00EA06AB" w:rsidRDefault="0046766E" w:rsidP="00C040DB">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4. </w:t>
            </w:r>
          </w:p>
        </w:tc>
        <w:tc>
          <w:tcPr>
            <w:tcW w:w="2629" w:type="dxa"/>
          </w:tcPr>
          <w:p w:rsidR="0046766E" w:rsidRPr="00EA06AB" w:rsidRDefault="0046766E" w:rsidP="00C040DB">
            <w:pPr>
              <w:pStyle w:val="NoSpacing"/>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2430" w:type="dxa"/>
          </w:tcPr>
          <w:p w:rsidR="0046766E" w:rsidRPr="00EA06AB" w:rsidRDefault="0046766E" w:rsidP="00C040DB">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Disclosure of encumbered shares</w:t>
            </w:r>
          </w:p>
        </w:tc>
        <w:tc>
          <w:tcPr>
            <w:tcW w:w="3776" w:type="dxa"/>
            <w:gridSpan w:val="2"/>
          </w:tcPr>
          <w:p w:rsidR="0046766E" w:rsidRPr="00EA06AB" w:rsidRDefault="0046766E" w:rsidP="00C040DB">
            <w:pPr>
              <w:pStyle w:val="Default"/>
              <w:jc w:val="both"/>
              <w:cnfStyle w:val="000000000000"/>
              <w:rPr>
                <w:color w:val="002060"/>
              </w:rPr>
            </w:pPr>
            <w:r w:rsidRPr="006C7AF6">
              <w:rPr>
                <w:color w:val="002060"/>
                <w:sz w:val="22"/>
              </w:rPr>
              <w:t xml:space="preserve">Promoter of every target company shall together with persons acting in concert with him, disclose their aggregate shareholding and voting rights as of the 31st March, in such target company in such form as may be specified </w:t>
            </w:r>
          </w:p>
        </w:tc>
      </w:tr>
    </w:tbl>
    <w:p w:rsidR="0046766E" w:rsidRPr="00EA06AB" w:rsidRDefault="0046766E" w:rsidP="0046766E">
      <w:pPr>
        <w:spacing w:after="0" w:line="240" w:lineRule="auto"/>
        <w:rPr>
          <w:rFonts w:ascii="Times New Roman" w:hAnsi="Times New Roman" w:cs="Times New Roman"/>
          <w:color w:val="002060"/>
          <w:sz w:val="24"/>
          <w:szCs w:val="24"/>
        </w:rPr>
      </w:pPr>
    </w:p>
    <w:p w:rsidR="0046766E" w:rsidRPr="0046766E" w:rsidRDefault="0046766E" w:rsidP="0046766E">
      <w:pPr>
        <w:shd w:val="clear" w:color="auto" w:fill="FFFFCC"/>
        <w:spacing w:after="0" w:line="240" w:lineRule="auto"/>
        <w:rPr>
          <w:rFonts w:ascii="Times New Roman" w:hAnsi="Times New Roman" w:cs="Times New Roman"/>
          <w:b/>
          <w:color w:val="C00000"/>
          <w:sz w:val="32"/>
          <w:szCs w:val="24"/>
          <w:u w:val="single"/>
        </w:rPr>
      </w:pPr>
      <w:r w:rsidRPr="0046766E">
        <w:rPr>
          <w:rFonts w:ascii="Times New Roman" w:hAnsi="Times New Roman" w:cs="Times New Roman"/>
          <w:b/>
          <w:color w:val="C00000"/>
          <w:sz w:val="32"/>
          <w:szCs w:val="24"/>
          <w:u w:val="single"/>
        </w:rPr>
        <w:lastRenderedPageBreak/>
        <w:t>8. SEBI (Prohibition of Insider Trading) Regulations, 2015</w:t>
      </w:r>
    </w:p>
    <w:p w:rsidR="0046766E" w:rsidRPr="00EA06AB" w:rsidRDefault="0046766E" w:rsidP="0046766E">
      <w:pPr>
        <w:spacing w:after="0" w:line="240" w:lineRule="auto"/>
        <w:rPr>
          <w:rFonts w:ascii="Times New Roman" w:hAnsi="Times New Roman" w:cs="Times New Roman"/>
          <w:b/>
          <w:color w:val="002060"/>
          <w:sz w:val="24"/>
          <w:szCs w:val="24"/>
          <w:u w:val="single"/>
        </w:rPr>
      </w:pPr>
    </w:p>
    <w:tbl>
      <w:tblPr>
        <w:tblStyle w:val="GridTable4-Accent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031"/>
        <w:gridCol w:w="4252"/>
        <w:gridCol w:w="2552"/>
      </w:tblGrid>
      <w:tr w:rsidR="0046766E" w:rsidRPr="00EA06AB" w:rsidTr="00C040DB">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FFFFCC"/>
          </w:tcPr>
          <w:p w:rsidR="0046766E" w:rsidRPr="006C7AF6" w:rsidRDefault="0046766E" w:rsidP="00C040DB">
            <w:pPr>
              <w:jc w:val="both"/>
              <w:rPr>
                <w:rFonts w:ascii="Times New Roman" w:hAnsi="Times New Roman" w:cs="Times New Roman"/>
                <w:color w:val="002060"/>
                <w:sz w:val="24"/>
                <w:szCs w:val="24"/>
              </w:rPr>
            </w:pPr>
          </w:p>
          <w:p w:rsidR="0046766E" w:rsidRPr="006C7AF6" w:rsidRDefault="0046766E" w:rsidP="00C040DB">
            <w:pPr>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46766E" w:rsidRPr="006C7AF6" w:rsidRDefault="0046766E" w:rsidP="00C040DB">
            <w:pPr>
              <w:jc w:val="both"/>
              <w:cnfStyle w:val="100000000000"/>
              <w:rPr>
                <w:rFonts w:ascii="Times New Roman" w:hAnsi="Times New Roman" w:cs="Times New Roman"/>
                <w:color w:val="002060"/>
                <w:sz w:val="24"/>
                <w:szCs w:val="24"/>
              </w:rPr>
            </w:pPr>
          </w:p>
          <w:p w:rsidR="0046766E" w:rsidRPr="006C7AF6" w:rsidRDefault="0046766E" w:rsidP="00C040DB">
            <w:pPr>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46766E" w:rsidRPr="006C7AF6" w:rsidRDefault="0046766E" w:rsidP="00C040DB">
            <w:pPr>
              <w:jc w:val="both"/>
              <w:cnfStyle w:val="100000000000"/>
              <w:rPr>
                <w:rFonts w:ascii="Times New Roman" w:hAnsi="Times New Roman" w:cs="Times New Roman"/>
                <w:color w:val="002060"/>
                <w:sz w:val="24"/>
                <w:szCs w:val="24"/>
              </w:rPr>
            </w:pPr>
          </w:p>
          <w:p w:rsidR="0046766E" w:rsidRPr="006C7AF6" w:rsidRDefault="0046766E" w:rsidP="00C040DB">
            <w:pPr>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46766E" w:rsidRPr="006C7AF6" w:rsidRDefault="0046766E" w:rsidP="00C040DB">
            <w:pPr>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46766E" w:rsidRPr="006C7AF6" w:rsidRDefault="0046766E" w:rsidP="00C040DB">
            <w:pPr>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46766E" w:rsidRPr="006C7AF6" w:rsidRDefault="0046766E" w:rsidP="00C040DB">
            <w:pPr>
              <w:jc w:val="both"/>
              <w:cnfStyle w:val="100000000000"/>
              <w:rPr>
                <w:rFonts w:ascii="Times New Roman" w:hAnsi="Times New Roman" w:cs="Times New Roman"/>
                <w:color w:val="002060"/>
                <w:sz w:val="24"/>
                <w:szCs w:val="24"/>
              </w:rPr>
            </w:pPr>
          </w:p>
        </w:tc>
      </w:tr>
      <w:tr w:rsidR="0046766E" w:rsidRPr="00EA06AB" w:rsidTr="00C040DB">
        <w:trPr>
          <w:cnfStyle w:val="000000100000"/>
        </w:trPr>
        <w:tc>
          <w:tcPr>
            <w:cnfStyle w:val="001000000000"/>
            <w:tcW w:w="629" w:type="dxa"/>
            <w:shd w:val="clear" w:color="auto" w:fill="FFFF99"/>
          </w:tcPr>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46766E" w:rsidRPr="006C7AF6" w:rsidRDefault="0046766E" w:rsidP="00C040DB">
            <w:pPr>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46766E" w:rsidRPr="006C7AF6" w:rsidRDefault="0046766E" w:rsidP="00C040DB">
            <w:pPr>
              <w:jc w:val="both"/>
              <w:cnfStyle w:val="000000100000"/>
              <w:rPr>
                <w:rFonts w:ascii="Times New Roman" w:hAnsi="Times New Roman" w:cs="Times New Roman"/>
                <w:b/>
                <w:color w:val="002060"/>
                <w:sz w:val="23"/>
                <w:szCs w:val="23"/>
              </w:rPr>
            </w:pPr>
            <w:r w:rsidRPr="006C7AF6">
              <w:rPr>
                <w:rFonts w:ascii="Times New Roman" w:hAnsi="Times New Roman" w:cs="Times New Roman"/>
                <w:color w:val="002060"/>
                <w:sz w:val="23"/>
                <w:szCs w:val="23"/>
              </w:rPr>
              <w:t xml:space="preserve">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w:t>
            </w:r>
            <w:proofErr w:type="spellStart"/>
            <w:r w:rsidRPr="006C7AF6">
              <w:rPr>
                <w:rFonts w:ascii="Times New Roman" w:hAnsi="Times New Roman" w:cs="Times New Roman"/>
                <w:color w:val="002060"/>
                <w:sz w:val="23"/>
                <w:szCs w:val="23"/>
              </w:rPr>
              <w:t>lakh</w:t>
            </w:r>
            <w:proofErr w:type="spellEnd"/>
            <w:r w:rsidRPr="006C7AF6">
              <w:rPr>
                <w:rFonts w:ascii="Times New Roman" w:hAnsi="Times New Roman" w:cs="Times New Roman"/>
                <w:color w:val="002060"/>
                <w:sz w:val="23"/>
                <w:szCs w:val="23"/>
              </w:rPr>
              <w:t xml:space="preserve"> rupees (10,00,000/-) or such other value as may be specified;</w:t>
            </w:r>
          </w:p>
        </w:tc>
        <w:tc>
          <w:tcPr>
            <w:tcW w:w="2552" w:type="dxa"/>
            <w:shd w:val="clear" w:color="auto" w:fill="FFFF99"/>
          </w:tcPr>
          <w:p w:rsidR="0046766E" w:rsidRPr="006C7AF6" w:rsidRDefault="0046766E" w:rsidP="00C040DB">
            <w:pPr>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Every company shall notify; within two trading days of receipt of the disclosure or from becoming aware of such information</w:t>
            </w:r>
          </w:p>
        </w:tc>
      </w:tr>
    </w:tbl>
    <w:p w:rsidR="0046766E" w:rsidRPr="00EA06AB" w:rsidRDefault="0046766E" w:rsidP="0046766E">
      <w:pPr>
        <w:spacing w:after="0" w:line="240" w:lineRule="auto"/>
        <w:jc w:val="both"/>
        <w:rPr>
          <w:rFonts w:ascii="Times New Roman" w:hAnsi="Times New Roman" w:cs="Times New Roman"/>
          <w:b/>
          <w:color w:val="002060"/>
          <w:sz w:val="24"/>
          <w:szCs w:val="24"/>
          <w:u w:val="single"/>
        </w:rPr>
      </w:pPr>
    </w:p>
    <w:p w:rsidR="0046766E" w:rsidRPr="0046766E" w:rsidRDefault="0046766E" w:rsidP="0046766E">
      <w:pPr>
        <w:shd w:val="clear" w:color="auto" w:fill="FFFFCC"/>
        <w:spacing w:after="0" w:line="240" w:lineRule="auto"/>
        <w:jc w:val="both"/>
        <w:rPr>
          <w:rFonts w:ascii="Times New Roman" w:hAnsi="Times New Roman" w:cs="Times New Roman"/>
          <w:b/>
          <w:color w:val="C00000"/>
          <w:sz w:val="30"/>
          <w:szCs w:val="24"/>
          <w:u w:val="single"/>
        </w:rPr>
      </w:pPr>
      <w:r>
        <w:rPr>
          <w:rFonts w:ascii="Times New Roman" w:hAnsi="Times New Roman" w:cs="Times New Roman"/>
          <w:b/>
          <w:color w:val="C00000"/>
          <w:sz w:val="30"/>
          <w:szCs w:val="24"/>
          <w:u w:val="single"/>
        </w:rPr>
        <w:t>9</w:t>
      </w:r>
      <w:r w:rsidRPr="0046766E">
        <w:rPr>
          <w:rFonts w:ascii="Times New Roman" w:hAnsi="Times New Roman" w:cs="Times New Roman"/>
          <w:b/>
          <w:color w:val="C00000"/>
          <w:sz w:val="30"/>
          <w:szCs w:val="24"/>
          <w:u w:val="single"/>
        </w:rPr>
        <w:t xml:space="preserve">. SEBI (Issue of Capital and Disclosure Requirements) Regulations, 2018 </w:t>
      </w:r>
    </w:p>
    <w:p w:rsidR="0046766E" w:rsidRPr="00EA06AB" w:rsidRDefault="0046766E" w:rsidP="0046766E">
      <w:pPr>
        <w:spacing w:after="0" w:line="240" w:lineRule="auto"/>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314"/>
        <w:gridCol w:w="4185"/>
        <w:gridCol w:w="2336"/>
      </w:tblGrid>
      <w:tr w:rsidR="0046766E" w:rsidRPr="00EA06AB" w:rsidTr="00C040DB">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auto"/>
            <w:vAlign w:val="center"/>
          </w:tcPr>
          <w:p w:rsidR="0046766E" w:rsidRPr="00EA06AB" w:rsidRDefault="0046766E" w:rsidP="00C040DB">
            <w:pPr>
              <w:rPr>
                <w:rFonts w:ascii="Times New Roman" w:hAnsi="Times New Roman" w:cs="Times New Roman"/>
                <w:b w:val="0"/>
                <w:color w:val="002060"/>
                <w:sz w:val="24"/>
                <w:szCs w:val="24"/>
              </w:rPr>
            </w:pPr>
          </w:p>
          <w:p w:rsidR="0046766E" w:rsidRPr="00EA06AB" w:rsidRDefault="0046766E" w:rsidP="00C040DB">
            <w:pPr>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46766E" w:rsidRPr="00EA06AB" w:rsidRDefault="0046766E" w:rsidP="00C040DB">
            <w:pPr>
              <w:cnfStyle w:val="100000000000"/>
              <w:rPr>
                <w:rFonts w:ascii="Times New Roman" w:hAnsi="Times New Roman" w:cs="Times New Roman"/>
                <w:b w:val="0"/>
                <w:color w:val="002060"/>
                <w:sz w:val="24"/>
                <w:szCs w:val="24"/>
              </w:rPr>
            </w:pPr>
          </w:p>
          <w:p w:rsidR="0046766E" w:rsidRPr="00EA06AB" w:rsidRDefault="0046766E" w:rsidP="00C040DB">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46766E" w:rsidRPr="00EA06AB" w:rsidRDefault="0046766E" w:rsidP="00C040DB">
            <w:pPr>
              <w:cnfStyle w:val="100000000000"/>
              <w:rPr>
                <w:rFonts w:ascii="Times New Roman" w:hAnsi="Times New Roman" w:cs="Times New Roman"/>
                <w:b w:val="0"/>
                <w:color w:val="002060"/>
                <w:sz w:val="24"/>
                <w:szCs w:val="24"/>
              </w:rPr>
            </w:pPr>
          </w:p>
          <w:p w:rsidR="0046766E" w:rsidRPr="00EA06AB" w:rsidRDefault="0046766E" w:rsidP="00C040DB">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46766E" w:rsidRPr="00EA06AB" w:rsidRDefault="0046766E" w:rsidP="00C040DB">
            <w:pPr>
              <w:cnfStyle w:val="100000000000"/>
              <w:rPr>
                <w:rFonts w:ascii="Times New Roman" w:hAnsi="Times New Roman" w:cs="Times New Roman"/>
                <w:b w:val="0"/>
                <w:color w:val="002060"/>
                <w:sz w:val="24"/>
                <w:szCs w:val="24"/>
              </w:rPr>
            </w:pPr>
          </w:p>
          <w:p w:rsidR="0046766E" w:rsidRPr="00EA06AB" w:rsidRDefault="0046766E" w:rsidP="00C040DB">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46766E" w:rsidRPr="00EA06AB" w:rsidRDefault="0046766E" w:rsidP="00C040DB">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46766E" w:rsidRPr="00EA06AB" w:rsidRDefault="0046766E" w:rsidP="00C040DB">
            <w:pPr>
              <w:cnfStyle w:val="100000000000"/>
              <w:rPr>
                <w:rFonts w:ascii="Times New Roman" w:hAnsi="Times New Roman" w:cs="Times New Roman"/>
                <w:b w:val="0"/>
                <w:color w:val="002060"/>
                <w:sz w:val="24"/>
                <w:szCs w:val="24"/>
              </w:rPr>
            </w:pPr>
          </w:p>
        </w:tc>
      </w:tr>
      <w:tr w:rsidR="0046766E" w:rsidRPr="00EA06AB" w:rsidTr="0046766E">
        <w:trPr>
          <w:cnfStyle w:val="000000100000"/>
          <w:trHeight w:val="740"/>
        </w:trPr>
        <w:tc>
          <w:tcPr>
            <w:cnfStyle w:val="001000000000"/>
            <w:tcW w:w="629" w:type="dxa"/>
            <w:tcBorders>
              <w:left w:val="none" w:sz="0" w:space="0" w:color="auto"/>
              <w:right w:val="none" w:sz="0" w:space="0" w:color="auto"/>
            </w:tcBorders>
            <w:shd w:val="clear" w:color="auto" w:fill="auto"/>
            <w:vAlign w:val="center"/>
          </w:tcPr>
          <w:p w:rsidR="0046766E" w:rsidRPr="00EA06AB" w:rsidRDefault="0046766E" w:rsidP="00C040DB">
            <w:pPr>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46766E" w:rsidRPr="00EA06AB" w:rsidRDefault="0046766E" w:rsidP="00C040DB">
            <w:pPr>
              <w:pStyle w:val="NoSpacing"/>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46766E" w:rsidRPr="00EA06AB" w:rsidRDefault="0046766E" w:rsidP="00C040DB">
            <w:pPr>
              <w:pStyle w:val="NoSpacing"/>
              <w:cnfStyle w:val="00000010000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rsidR="0046766E" w:rsidRPr="006C7AF6" w:rsidRDefault="0046766E" w:rsidP="00C040DB">
            <w:pPr>
              <w:pStyle w:val="NoSpacing"/>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“The issuer shall make an application for listing from the date of allotment, within such period as may be specified by the Board from time to time, to one or more recognized stock exchange(s)”.</w:t>
            </w:r>
          </w:p>
          <w:p w:rsidR="0046766E" w:rsidRPr="006C7AF6" w:rsidRDefault="0046766E" w:rsidP="00C040DB">
            <w:pPr>
              <w:pStyle w:val="NoSpacing"/>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In regard to above, it is specified that Issuer shall make an application to the exchange/s for listing in case of further issue of equity shares from the</w:t>
            </w:r>
          </w:p>
          <w:p w:rsidR="0046766E" w:rsidRPr="006C7AF6" w:rsidRDefault="0046766E" w:rsidP="0046766E">
            <w:pPr>
              <w:pStyle w:val="NoSpacing"/>
              <w:jc w:val="both"/>
              <w:cnfStyle w:val="000000100000"/>
              <w:rPr>
                <w:rFonts w:ascii="Times New Roman" w:hAnsi="Times New Roman" w:cs="Times New Roman"/>
                <w:color w:val="002060"/>
                <w:sz w:val="23"/>
                <w:szCs w:val="23"/>
              </w:rPr>
            </w:pPr>
            <w:proofErr w:type="gramStart"/>
            <w:r w:rsidRPr="006C7AF6">
              <w:rPr>
                <w:rFonts w:ascii="Times New Roman" w:hAnsi="Times New Roman" w:cs="Times New Roman"/>
                <w:color w:val="002060"/>
                <w:sz w:val="23"/>
                <w:szCs w:val="23"/>
              </w:rPr>
              <w:t>date</w:t>
            </w:r>
            <w:proofErr w:type="gramEnd"/>
            <w:r w:rsidRPr="006C7AF6">
              <w:rPr>
                <w:rFonts w:ascii="Times New Roman" w:hAnsi="Times New Roman" w:cs="Times New Roman"/>
                <w:color w:val="002060"/>
                <w:sz w:val="23"/>
                <w:szCs w:val="23"/>
              </w:rPr>
              <w:t xml:space="preserve"> of allotment within 20 days (unless otherwise specified).</w:t>
            </w:r>
          </w:p>
        </w:tc>
        <w:tc>
          <w:tcPr>
            <w:tcW w:w="2336" w:type="dxa"/>
            <w:tcBorders>
              <w:left w:val="none" w:sz="0" w:space="0" w:color="auto"/>
              <w:right w:val="none" w:sz="0" w:space="0" w:color="auto"/>
            </w:tcBorders>
            <w:shd w:val="clear" w:color="auto" w:fill="auto"/>
            <w:vAlign w:val="center"/>
          </w:tcPr>
          <w:p w:rsidR="0046766E" w:rsidRPr="006C7AF6" w:rsidRDefault="0046766E" w:rsidP="0046766E">
            <w:pPr>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 xml:space="preserve">Within 20 days </w:t>
            </w:r>
            <w:r w:rsidRPr="006C7AF6">
              <w:rPr>
                <w:rFonts w:ascii="Times New Roman" w:hAnsi="Times New Roman" w:cs="Times New Roman"/>
                <w:b/>
                <w:color w:val="002060"/>
                <w:sz w:val="23"/>
                <w:szCs w:val="23"/>
              </w:rPr>
              <w:t>from the date of allotment</w:t>
            </w:r>
          </w:p>
        </w:tc>
      </w:tr>
      <w:tr w:rsidR="0046766E" w:rsidRPr="00EA06AB" w:rsidTr="00C040DB">
        <w:tc>
          <w:tcPr>
            <w:cnfStyle w:val="001000000000"/>
            <w:tcW w:w="629" w:type="dxa"/>
            <w:shd w:val="clear" w:color="auto" w:fill="auto"/>
            <w:vAlign w:val="center"/>
          </w:tcPr>
          <w:p w:rsidR="0046766E" w:rsidRPr="00EA06AB" w:rsidRDefault="0046766E" w:rsidP="00C040DB">
            <w:pPr>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46766E" w:rsidRPr="00EA06AB" w:rsidRDefault="0046766E" w:rsidP="00C040DB">
            <w:pPr>
              <w:pStyle w:val="NoSpacing"/>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46766E" w:rsidRPr="006C7AF6" w:rsidRDefault="0046766E" w:rsidP="00C040DB">
            <w:pPr>
              <w:jc w:val="both"/>
              <w:cnfStyle w:val="000000000000"/>
              <w:rPr>
                <w:rFonts w:ascii="Times New Roman" w:eastAsia="Times New Roman" w:hAnsi="Times New Roman" w:cs="Times New Roman"/>
                <w:color w:val="002060"/>
                <w:sz w:val="23"/>
                <w:szCs w:val="23"/>
              </w:rPr>
            </w:pPr>
          </w:p>
          <w:p w:rsidR="0046766E" w:rsidRPr="006C7AF6" w:rsidRDefault="0046766E" w:rsidP="00C040DB">
            <w:pPr>
              <w:jc w:val="both"/>
              <w:cnfStyle w:val="000000000000"/>
              <w:rPr>
                <w:rFonts w:ascii="Times New Roman" w:hAnsi="Times New Roman" w:cs="Times New Roman"/>
                <w:color w:val="002060"/>
                <w:sz w:val="23"/>
                <w:szCs w:val="23"/>
              </w:rPr>
            </w:pPr>
            <w:r w:rsidRPr="006C7AF6">
              <w:rPr>
                <w:rFonts w:ascii="Times New Roman" w:eastAsia="Times New Roman" w:hAnsi="Times New Roman" w:cs="Times New Roman"/>
                <w:color w:val="002060"/>
                <w:sz w:val="23"/>
                <w:szCs w:val="23"/>
              </w:rPr>
              <w:t>The tenure of the convertible securities of the issuer shall not exceed eighteen months from the date of their allotment.</w:t>
            </w:r>
          </w:p>
        </w:tc>
        <w:tc>
          <w:tcPr>
            <w:tcW w:w="2336" w:type="dxa"/>
            <w:shd w:val="clear" w:color="auto" w:fill="auto"/>
            <w:vAlign w:val="center"/>
          </w:tcPr>
          <w:p w:rsidR="0046766E" w:rsidRPr="006C7AF6" w:rsidRDefault="0046766E" w:rsidP="00C040DB">
            <w:pPr>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Within 18 months from date of allotment</w:t>
            </w:r>
          </w:p>
        </w:tc>
      </w:tr>
      <w:tr w:rsidR="0046766E" w:rsidRPr="00EA06AB" w:rsidTr="00C040DB">
        <w:trPr>
          <w:cnfStyle w:val="000000100000"/>
        </w:trPr>
        <w:tc>
          <w:tcPr>
            <w:cnfStyle w:val="001000000000"/>
            <w:tcW w:w="629" w:type="dxa"/>
            <w:tcBorders>
              <w:left w:val="none" w:sz="0" w:space="0" w:color="auto"/>
              <w:right w:val="none" w:sz="0" w:space="0" w:color="auto"/>
            </w:tcBorders>
            <w:shd w:val="clear" w:color="auto" w:fill="auto"/>
            <w:vAlign w:val="center"/>
          </w:tcPr>
          <w:p w:rsidR="0046766E" w:rsidRPr="00EA06AB" w:rsidRDefault="0046766E" w:rsidP="00C040DB">
            <w:pPr>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46766E" w:rsidRPr="00EA06AB" w:rsidRDefault="0046766E" w:rsidP="00C040DB">
            <w:pPr>
              <w:pStyle w:val="NoSpacing"/>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46766E" w:rsidRPr="00EA06AB" w:rsidRDefault="0046766E" w:rsidP="00C040DB">
            <w:pPr>
              <w:pStyle w:val="NoSpacing"/>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46766E" w:rsidRPr="00EA06AB" w:rsidRDefault="007657BC" w:rsidP="00C040DB">
            <w:pPr>
              <w:pStyle w:val="NoSpacing"/>
              <w:jc w:val="both"/>
              <w:cnfStyle w:val="000000100000"/>
              <w:rPr>
                <w:rFonts w:ascii="Times New Roman" w:hAnsi="Times New Roman" w:cs="Times New Roman"/>
                <w:color w:val="002060"/>
                <w:sz w:val="24"/>
                <w:szCs w:val="24"/>
              </w:rPr>
            </w:pPr>
            <w:hyperlink r:id="rId91" w:history="1">
              <w:r w:rsidR="0046766E"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46766E"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46766E" w:rsidRPr="006C7AF6" w:rsidRDefault="0046766E" w:rsidP="00C040DB">
            <w:pPr>
              <w:jc w:val="both"/>
              <w:cnfStyle w:val="000000100000"/>
              <w:rPr>
                <w:rFonts w:ascii="Times New Roman" w:eastAsia="Times New Roman" w:hAnsi="Times New Roman" w:cs="Times New Roman"/>
                <w:color w:val="002060"/>
                <w:sz w:val="23"/>
                <w:szCs w:val="23"/>
              </w:rPr>
            </w:pPr>
            <w:r w:rsidRPr="006C7AF6">
              <w:rPr>
                <w:rFonts w:ascii="Times New Roman" w:eastAsia="Times New Roman" w:hAnsi="Times New Roman" w:cs="Times New Roman"/>
                <w:b/>
                <w:color w:val="002060"/>
                <w:sz w:val="23"/>
                <w:szCs w:val="23"/>
              </w:rPr>
              <w:t>Application for trading approval</w:t>
            </w:r>
            <w:r w:rsidRPr="006C7AF6">
              <w:rPr>
                <w:rFonts w:ascii="Times New Roman" w:eastAsia="Times New Roman" w:hAnsi="Times New Roman" w:cs="Times New Roman"/>
                <w:color w:val="002060"/>
                <w:sz w:val="23"/>
                <w:szCs w:val="23"/>
              </w:rPr>
              <w:t xml:space="preserve"> to the stock exchange Listed entities shall make an application for trading approval to the stock exchange/s within 7 working days from the date of grant of listing approval by the stock exchange/s.</w:t>
            </w:r>
          </w:p>
        </w:tc>
        <w:tc>
          <w:tcPr>
            <w:tcW w:w="2336" w:type="dxa"/>
            <w:tcBorders>
              <w:left w:val="none" w:sz="0" w:space="0" w:color="auto"/>
              <w:right w:val="none" w:sz="0" w:space="0" w:color="auto"/>
            </w:tcBorders>
            <w:shd w:val="clear" w:color="auto" w:fill="auto"/>
            <w:vAlign w:val="center"/>
          </w:tcPr>
          <w:p w:rsidR="0046766E" w:rsidRPr="006C7AF6" w:rsidRDefault="0046766E" w:rsidP="00C040DB">
            <w:pPr>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Within 7 working days from grant of date of listing approval</w:t>
            </w:r>
          </w:p>
        </w:tc>
      </w:tr>
      <w:tr w:rsidR="0046766E" w:rsidRPr="00EA06AB" w:rsidTr="00C040DB">
        <w:tc>
          <w:tcPr>
            <w:cnfStyle w:val="001000000000"/>
            <w:tcW w:w="629" w:type="dxa"/>
            <w:tcBorders>
              <w:bottom w:val="single" w:sz="4" w:space="0" w:color="auto"/>
            </w:tcBorders>
            <w:shd w:val="clear" w:color="auto" w:fill="auto"/>
            <w:vAlign w:val="center"/>
          </w:tcPr>
          <w:p w:rsidR="0046766E" w:rsidRPr="00EA06AB" w:rsidRDefault="0046766E" w:rsidP="00C040DB">
            <w:pPr>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46766E" w:rsidRPr="00EA06AB" w:rsidRDefault="0046766E" w:rsidP="00C040DB">
            <w:pPr>
              <w:pStyle w:val="NoSpacing"/>
              <w:jc w:val="both"/>
              <w:cnfStyle w:val="0000000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46766E" w:rsidRPr="00EA06AB" w:rsidRDefault="0046766E" w:rsidP="00C040DB">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46766E" w:rsidRPr="006C7AF6" w:rsidRDefault="0046766E" w:rsidP="00C040DB">
            <w:pPr>
              <w:jc w:val="both"/>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p>
        </w:tc>
      </w:tr>
      <w:tr w:rsidR="0046766E" w:rsidRPr="00EA06AB" w:rsidTr="00C040DB">
        <w:trPr>
          <w:cnfStyle w:val="000000100000"/>
        </w:trPr>
        <w:tc>
          <w:tcPr>
            <w:cnfStyle w:val="001000000000"/>
            <w:tcW w:w="629" w:type="dxa"/>
            <w:tcBorders>
              <w:left w:val="single" w:sz="4" w:space="0" w:color="auto"/>
              <w:right w:val="single" w:sz="4" w:space="0" w:color="auto"/>
            </w:tcBorders>
            <w:shd w:val="clear" w:color="auto" w:fill="auto"/>
            <w:vAlign w:val="center"/>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46766E" w:rsidRPr="00EA06AB" w:rsidRDefault="0046766E" w:rsidP="00C040DB">
            <w:pPr>
              <w:pStyle w:val="NoSpacing"/>
              <w:jc w:val="both"/>
              <w:cnfStyle w:val="0000001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46766E" w:rsidRPr="00EA06AB" w:rsidRDefault="0046766E" w:rsidP="00C040DB">
            <w:pPr>
              <w:pStyle w:val="NoSpacing"/>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Service of Documents</w:t>
            </w:r>
          </w:p>
        </w:tc>
        <w:tc>
          <w:tcPr>
            <w:tcW w:w="6521" w:type="dxa"/>
            <w:gridSpan w:val="2"/>
            <w:tcBorders>
              <w:left w:val="single" w:sz="4" w:space="0" w:color="auto"/>
              <w:right w:val="single" w:sz="4" w:space="0" w:color="auto"/>
            </w:tcBorders>
            <w:shd w:val="clear" w:color="auto" w:fill="auto"/>
            <w:vAlign w:val="center"/>
          </w:tcPr>
          <w:p w:rsidR="0046766E" w:rsidRPr="006C7AF6" w:rsidRDefault="0046766E" w:rsidP="00C040DB">
            <w:pPr>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lastRenderedPageBreak/>
              <w:t xml:space="preserve">In case if the company fails to adhere to modes of dispatch through </w:t>
            </w:r>
            <w:r w:rsidRPr="006C7AF6">
              <w:rPr>
                <w:rFonts w:ascii="Times New Roman" w:hAnsi="Times New Roman" w:cs="Times New Roman"/>
                <w:color w:val="002060"/>
                <w:sz w:val="23"/>
                <w:szCs w:val="23"/>
              </w:rPr>
              <w:lastRenderedPageBreak/>
              <w:t xml:space="preserve">registered post or speed post or courier services due to Covid-19 conditions it will not be treated as non-compliance during the </w:t>
            </w:r>
            <w:proofErr w:type="spellStart"/>
            <w:r w:rsidRPr="006C7AF6">
              <w:rPr>
                <w:rFonts w:ascii="Times New Roman" w:hAnsi="Times New Roman" w:cs="Times New Roman"/>
                <w:color w:val="002060"/>
                <w:sz w:val="23"/>
                <w:szCs w:val="23"/>
              </w:rPr>
              <w:t>said</w:t>
            </w:r>
            <w:proofErr w:type="spellEnd"/>
            <w:r w:rsidRPr="006C7AF6">
              <w:rPr>
                <w:rFonts w:ascii="Times New Roman" w:hAnsi="Times New Roman" w:cs="Times New Roman"/>
                <w:color w:val="002060"/>
                <w:sz w:val="23"/>
                <w:szCs w:val="23"/>
              </w:rPr>
              <w:t xml:space="preserve"> period.</w:t>
            </w:r>
            <w:r>
              <w:rPr>
                <w:rFonts w:ascii="Times New Roman" w:hAnsi="Times New Roman" w:cs="Times New Roman"/>
                <w:color w:val="002060"/>
                <w:sz w:val="23"/>
                <w:szCs w:val="23"/>
              </w:rPr>
              <w:t xml:space="preserve"> </w:t>
            </w:r>
            <w:r w:rsidRPr="006C7AF6">
              <w:rPr>
                <w:rFonts w:ascii="Times New Roman" w:hAnsi="Times New Roman" w:cs="Times New Roman"/>
                <w:color w:val="002060"/>
                <w:sz w:val="23"/>
                <w:szCs w:val="23"/>
              </w:rPr>
              <w:t>The issuers shall publish required &amp; necessary documents on the websites of the company, registrar, stock exchanges and the lead managers to the rights issue</w:t>
            </w:r>
          </w:p>
        </w:tc>
      </w:tr>
      <w:tr w:rsidR="0046766E" w:rsidRPr="00EA06AB" w:rsidTr="00C040DB">
        <w:tc>
          <w:tcPr>
            <w:cnfStyle w:val="001000000000"/>
            <w:tcW w:w="629" w:type="dxa"/>
            <w:tcBorders>
              <w:bottom w:val="single" w:sz="4" w:space="0" w:color="auto"/>
            </w:tcBorders>
            <w:shd w:val="clear" w:color="auto" w:fill="auto"/>
            <w:vAlign w:val="center"/>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6</w:t>
            </w:r>
          </w:p>
        </w:tc>
        <w:tc>
          <w:tcPr>
            <w:tcW w:w="2314" w:type="dxa"/>
            <w:tcBorders>
              <w:bottom w:val="single" w:sz="4" w:space="0" w:color="auto"/>
            </w:tcBorders>
            <w:shd w:val="clear" w:color="auto" w:fill="auto"/>
            <w:vAlign w:val="center"/>
          </w:tcPr>
          <w:p w:rsidR="0046766E" w:rsidRPr="00EA06AB" w:rsidRDefault="0046766E" w:rsidP="00C040DB">
            <w:pPr>
              <w:pStyle w:val="NoSpacing"/>
              <w:jc w:val="both"/>
              <w:cnfStyle w:val="0000000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46766E" w:rsidRPr="00EA06AB" w:rsidRDefault="0046766E" w:rsidP="00C040DB">
            <w:pPr>
              <w:pStyle w:val="NoSpacing"/>
              <w:jc w:val="both"/>
              <w:cnfStyle w:val="000000000000"/>
              <w:rPr>
                <w:rFonts w:ascii="Times New Roman" w:hAnsi="Times New Roman" w:cs="Times New Roman"/>
                <w:b/>
                <w:bCs/>
                <w:color w:val="002060"/>
                <w:sz w:val="24"/>
                <w:szCs w:val="24"/>
              </w:rPr>
            </w:pPr>
          </w:p>
          <w:p w:rsidR="0046766E" w:rsidRPr="00EA06AB" w:rsidRDefault="0046766E" w:rsidP="00C040DB">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46766E" w:rsidRDefault="0046766E" w:rsidP="00C040DB">
            <w:pPr>
              <w:jc w:val="both"/>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 xml:space="preserve">Issuer has the flexibility to publish the advertisement in additional newspapers above those required in Regulation 84. The advertisement should also be made available on: </w:t>
            </w:r>
            <w:r>
              <w:rPr>
                <w:rFonts w:ascii="Times New Roman" w:hAnsi="Times New Roman" w:cs="Times New Roman"/>
                <w:color w:val="002060"/>
                <w:sz w:val="23"/>
                <w:szCs w:val="23"/>
              </w:rPr>
              <w:t xml:space="preserve"> </w:t>
            </w:r>
          </w:p>
          <w:p w:rsidR="0046766E" w:rsidRPr="00221309" w:rsidRDefault="0046766E" w:rsidP="00C040DB">
            <w:pPr>
              <w:jc w:val="both"/>
              <w:cnfStyle w:val="000000000000"/>
              <w:rPr>
                <w:rFonts w:ascii="Times New Roman" w:hAnsi="Times New Roman" w:cs="Times New Roman"/>
                <w:color w:val="002060"/>
                <w:sz w:val="21"/>
                <w:szCs w:val="23"/>
              </w:rPr>
            </w:pPr>
            <w:r w:rsidRPr="00221309">
              <w:rPr>
                <w:rFonts w:ascii="Times New Roman" w:hAnsi="Times New Roman" w:cs="Times New Roman"/>
                <w:color w:val="002060"/>
                <w:sz w:val="21"/>
                <w:szCs w:val="23"/>
              </w:rPr>
              <w:t xml:space="preserve">A. Website of the Issuer, Registrar, Lead Managers, and Stock Exchanges. </w:t>
            </w:r>
          </w:p>
          <w:p w:rsidR="0046766E" w:rsidRPr="006C7AF6" w:rsidRDefault="0046766E" w:rsidP="00C040DB">
            <w:pPr>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1"/>
                <w:szCs w:val="23"/>
              </w:rPr>
              <w:t>B. Television channels, radio, the internet, etc. to spread information related to the process.</w:t>
            </w:r>
          </w:p>
        </w:tc>
      </w:tr>
      <w:tr w:rsidR="0046766E" w:rsidRPr="00EA06AB" w:rsidTr="00C040DB">
        <w:trPr>
          <w:cnfStyle w:val="000000100000"/>
        </w:trPr>
        <w:tc>
          <w:tcPr>
            <w:cnfStyle w:val="001000000000"/>
            <w:tcW w:w="629" w:type="dxa"/>
            <w:tcBorders>
              <w:left w:val="single" w:sz="4" w:space="0" w:color="auto"/>
              <w:right w:val="single" w:sz="4" w:space="0" w:color="auto"/>
            </w:tcBorders>
            <w:shd w:val="clear" w:color="auto" w:fill="auto"/>
            <w:vAlign w:val="center"/>
          </w:tcPr>
          <w:p w:rsidR="0046766E" w:rsidRPr="00EA06AB" w:rsidRDefault="0046766E" w:rsidP="00C040DB">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7.</w:t>
            </w:r>
          </w:p>
        </w:tc>
        <w:tc>
          <w:tcPr>
            <w:tcW w:w="2314" w:type="dxa"/>
            <w:tcBorders>
              <w:left w:val="single" w:sz="4" w:space="0" w:color="auto"/>
              <w:right w:val="single" w:sz="4" w:space="0" w:color="auto"/>
            </w:tcBorders>
            <w:shd w:val="clear" w:color="auto" w:fill="auto"/>
            <w:vAlign w:val="center"/>
          </w:tcPr>
          <w:p w:rsidR="0046766E" w:rsidRPr="00EA06AB" w:rsidRDefault="0046766E" w:rsidP="00C040DB">
            <w:pPr>
              <w:pStyle w:val="NoSpacing"/>
              <w:jc w:val="both"/>
              <w:cnfStyle w:val="0000001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All offer documents filed until July 31, 2020</w:t>
            </w:r>
          </w:p>
        </w:tc>
        <w:tc>
          <w:tcPr>
            <w:tcW w:w="6521" w:type="dxa"/>
            <w:gridSpan w:val="2"/>
            <w:tcBorders>
              <w:left w:val="single" w:sz="4" w:space="0" w:color="auto"/>
              <w:right w:val="single" w:sz="4" w:space="0" w:color="auto"/>
            </w:tcBorders>
            <w:shd w:val="clear" w:color="auto" w:fill="auto"/>
            <w:vAlign w:val="center"/>
          </w:tcPr>
          <w:p w:rsidR="0046766E" w:rsidRPr="00EA06AB" w:rsidRDefault="0046766E"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A. Authentication/ certification for offer documents can be done through DSC. </w:t>
            </w:r>
          </w:p>
          <w:p w:rsidR="0046766E" w:rsidRPr="00EA06AB" w:rsidRDefault="0046766E"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B. The issuer shall provide a procedure to inspect documents electronically</w:t>
            </w:r>
          </w:p>
        </w:tc>
      </w:tr>
    </w:tbl>
    <w:p w:rsidR="0046766E" w:rsidRPr="00EA06AB" w:rsidRDefault="0046766E" w:rsidP="0046766E">
      <w:pPr>
        <w:spacing w:after="0" w:line="240" w:lineRule="auto"/>
        <w:jc w:val="both"/>
        <w:rPr>
          <w:rFonts w:ascii="Times New Roman" w:hAnsi="Times New Roman" w:cs="Times New Roman"/>
          <w:b/>
          <w:color w:val="002060"/>
          <w:sz w:val="24"/>
          <w:szCs w:val="24"/>
          <w:u w:val="single"/>
        </w:rPr>
      </w:pPr>
    </w:p>
    <w:tbl>
      <w:tblPr>
        <w:tblStyle w:val="TableGrid"/>
        <w:tblW w:w="0" w:type="auto"/>
        <w:tblLook w:val="04A0"/>
      </w:tblPr>
      <w:tblGrid>
        <w:gridCol w:w="3348"/>
        <w:gridCol w:w="3420"/>
        <w:gridCol w:w="2474"/>
      </w:tblGrid>
      <w:tr w:rsidR="0046766E" w:rsidRPr="006C7AF6" w:rsidTr="00C040DB">
        <w:tc>
          <w:tcPr>
            <w:tcW w:w="9242" w:type="dxa"/>
            <w:gridSpan w:val="3"/>
          </w:tcPr>
          <w:p w:rsidR="0046766E" w:rsidRPr="0046766E" w:rsidRDefault="0046766E" w:rsidP="00C040DB">
            <w:pPr>
              <w:jc w:val="both"/>
              <w:rPr>
                <w:rFonts w:ascii="Times New Roman" w:hAnsi="Times New Roman" w:cs="Times New Roman"/>
                <w:color w:val="002060"/>
                <w:sz w:val="23"/>
                <w:szCs w:val="23"/>
              </w:rPr>
            </w:pPr>
            <w:r w:rsidRPr="0046766E">
              <w:rPr>
                <w:rFonts w:ascii="Times New Roman" w:hAnsi="Times New Roman" w:cs="Times New Roman"/>
                <w:color w:val="002060"/>
                <w:sz w:val="23"/>
                <w:szCs w:val="23"/>
              </w:rPr>
              <w:t>CIRCULAR DATED :  APRIL 21,2020: the relaxation on change in fresh issue size shall be applicable for issues (IPO/ Rights Issues/ FPO) opening before December 31, 2020 (</w:t>
            </w:r>
            <w:hyperlink r:id="rId92" w:history="1">
              <w:r w:rsidRPr="0046766E">
                <w:rPr>
                  <w:rStyle w:val="Hyperlink"/>
                  <w:rFonts w:ascii="Times New Roman" w:hAnsi="Times New Roman" w:cs="Times New Roman"/>
                  <w:sz w:val="23"/>
                  <w:szCs w:val="23"/>
                </w:rPr>
                <w:t>Link</w:t>
              </w:r>
            </w:hyperlink>
            <w:r w:rsidRPr="0046766E">
              <w:rPr>
                <w:rFonts w:ascii="Times New Roman" w:hAnsi="Times New Roman" w:cs="Times New Roman"/>
                <w:color w:val="002060"/>
                <w:sz w:val="23"/>
                <w:szCs w:val="23"/>
              </w:rPr>
              <w:t>)</w:t>
            </w:r>
          </w:p>
          <w:p w:rsidR="0046766E" w:rsidRPr="0046766E" w:rsidRDefault="0046766E" w:rsidP="00C040DB">
            <w:pPr>
              <w:jc w:val="both"/>
              <w:rPr>
                <w:rFonts w:ascii="Times New Roman" w:hAnsi="Times New Roman" w:cs="Times New Roman"/>
                <w:color w:val="002060"/>
                <w:sz w:val="23"/>
                <w:szCs w:val="23"/>
              </w:rPr>
            </w:pPr>
            <w:r w:rsidRPr="0046766E">
              <w:rPr>
                <w:rFonts w:ascii="Times New Roman" w:hAnsi="Times New Roman" w:cs="Times New Roman"/>
                <w:color w:val="002060"/>
                <w:sz w:val="23"/>
                <w:szCs w:val="23"/>
              </w:rPr>
              <w:t>Read with</w:t>
            </w:r>
          </w:p>
          <w:p w:rsidR="0046766E" w:rsidRPr="0046766E" w:rsidRDefault="0046766E" w:rsidP="00C040DB">
            <w:pPr>
              <w:jc w:val="both"/>
              <w:rPr>
                <w:rFonts w:ascii="Times New Roman" w:hAnsi="Times New Roman" w:cs="Times New Roman"/>
                <w:color w:val="002060"/>
                <w:sz w:val="23"/>
                <w:szCs w:val="23"/>
              </w:rPr>
            </w:pPr>
          </w:p>
          <w:p w:rsidR="0046766E" w:rsidRPr="0046766E" w:rsidRDefault="0046766E" w:rsidP="00C040DB">
            <w:pPr>
              <w:jc w:val="both"/>
              <w:rPr>
                <w:rFonts w:ascii="Times New Roman" w:hAnsi="Times New Roman" w:cs="Times New Roman"/>
                <w:b/>
                <w:color w:val="002060"/>
                <w:sz w:val="23"/>
                <w:szCs w:val="23"/>
                <w:u w:val="single"/>
              </w:rPr>
            </w:pPr>
            <w:r w:rsidRPr="0046766E">
              <w:rPr>
                <w:rFonts w:ascii="Times New Roman" w:hAnsi="Times New Roman" w:cs="Times New Roman"/>
                <w:b/>
                <w:color w:val="002060"/>
                <w:sz w:val="23"/>
                <w:szCs w:val="23"/>
                <w:u w:val="single"/>
              </w:rPr>
              <w:t>Circular Dated 29/09/2020 Relaxation with respect to Validity of SEBI Observations and Revision in issue size (</w:t>
            </w:r>
            <w:hyperlink r:id="rId93" w:history="1">
              <w:r w:rsidRPr="0046766E">
                <w:rPr>
                  <w:rStyle w:val="Hyperlink"/>
                  <w:rFonts w:ascii="Times New Roman" w:hAnsi="Times New Roman" w:cs="Times New Roman"/>
                  <w:b/>
                  <w:sz w:val="23"/>
                  <w:szCs w:val="23"/>
                </w:rPr>
                <w:t>Link</w:t>
              </w:r>
            </w:hyperlink>
            <w:r w:rsidRPr="0046766E">
              <w:rPr>
                <w:rFonts w:ascii="Times New Roman" w:hAnsi="Times New Roman" w:cs="Times New Roman"/>
                <w:b/>
                <w:color w:val="002060"/>
                <w:sz w:val="23"/>
                <w:szCs w:val="23"/>
                <w:u w:val="single"/>
              </w:rPr>
              <w:t xml:space="preserve">) </w:t>
            </w:r>
            <w:proofErr w:type="spellStart"/>
            <w:r w:rsidRPr="0046766E">
              <w:rPr>
                <w:rFonts w:ascii="Times New Roman" w:hAnsi="Times New Roman" w:cs="Times New Roman"/>
                <w:b/>
                <w:color w:val="002060"/>
                <w:sz w:val="23"/>
                <w:szCs w:val="23"/>
                <w:u w:val="single"/>
              </w:rPr>
              <w:t>w.e.f</w:t>
            </w:r>
            <w:proofErr w:type="spellEnd"/>
            <w:r w:rsidRPr="0046766E">
              <w:rPr>
                <w:rFonts w:ascii="Times New Roman" w:hAnsi="Times New Roman" w:cs="Times New Roman"/>
                <w:b/>
                <w:color w:val="002060"/>
                <w:sz w:val="23"/>
                <w:szCs w:val="23"/>
                <w:u w:val="single"/>
              </w:rPr>
              <w:t xml:space="preserve"> 01/10/2020</w:t>
            </w:r>
          </w:p>
          <w:p w:rsidR="0046766E" w:rsidRPr="0046766E" w:rsidRDefault="0046766E" w:rsidP="00C040DB">
            <w:pPr>
              <w:jc w:val="both"/>
              <w:rPr>
                <w:rFonts w:ascii="Times New Roman" w:hAnsi="Times New Roman" w:cs="Times New Roman"/>
                <w:b/>
                <w:color w:val="002060"/>
                <w:sz w:val="23"/>
                <w:szCs w:val="23"/>
                <w:u w:val="single"/>
              </w:rPr>
            </w:pPr>
          </w:p>
        </w:tc>
      </w:tr>
      <w:tr w:rsidR="0046766E" w:rsidRPr="006C7AF6" w:rsidTr="00C040DB">
        <w:tc>
          <w:tcPr>
            <w:tcW w:w="3348" w:type="dxa"/>
          </w:tcPr>
          <w:p w:rsidR="0046766E" w:rsidRPr="0046766E" w:rsidRDefault="0046766E" w:rsidP="00C040DB">
            <w:pPr>
              <w:jc w:val="both"/>
              <w:rPr>
                <w:rFonts w:ascii="Times New Roman" w:hAnsi="Times New Roman" w:cs="Times New Roman"/>
                <w:color w:val="002060"/>
                <w:sz w:val="23"/>
                <w:szCs w:val="23"/>
              </w:rPr>
            </w:pPr>
            <w:r w:rsidRPr="0046766E">
              <w:rPr>
                <w:rFonts w:ascii="Times New Roman" w:hAnsi="Times New Roman" w:cs="Times New Roman"/>
                <w:color w:val="002060"/>
                <w:sz w:val="23"/>
                <w:szCs w:val="23"/>
              </w:rPr>
              <w:t>In view of the impact of the COVID-19 pandemic, based on representations from various  industry  bodies, SEBI  has  decided  to  grant  the  following  onetime relaxations:</w:t>
            </w:r>
          </w:p>
          <w:p w:rsidR="0046766E" w:rsidRPr="0046766E" w:rsidRDefault="0046766E" w:rsidP="00C040DB">
            <w:pPr>
              <w:jc w:val="both"/>
              <w:rPr>
                <w:rFonts w:ascii="Times New Roman" w:hAnsi="Times New Roman" w:cs="Times New Roman"/>
                <w:color w:val="002060"/>
                <w:sz w:val="23"/>
                <w:szCs w:val="23"/>
              </w:rPr>
            </w:pPr>
            <w:r w:rsidRPr="0046766E">
              <w:rPr>
                <w:rFonts w:ascii="Times New Roman" w:hAnsi="Times New Roman" w:cs="Times New Roman"/>
                <w:color w:val="002060"/>
                <w:sz w:val="23"/>
                <w:szCs w:val="23"/>
              </w:rPr>
              <w:t>(</w:t>
            </w:r>
            <w:proofErr w:type="spellStart"/>
            <w:r w:rsidRPr="0046766E">
              <w:rPr>
                <w:rFonts w:ascii="Times New Roman" w:hAnsi="Times New Roman" w:cs="Times New Roman"/>
                <w:color w:val="002060"/>
                <w:sz w:val="23"/>
                <w:szCs w:val="23"/>
              </w:rPr>
              <w:t>i</w:t>
            </w:r>
            <w:proofErr w:type="spellEnd"/>
            <w:r w:rsidRPr="0046766E">
              <w:rPr>
                <w:rFonts w:ascii="Times New Roman" w:hAnsi="Times New Roman" w:cs="Times New Roman"/>
                <w:color w:val="002060"/>
                <w:sz w:val="23"/>
                <w:szCs w:val="23"/>
              </w:rPr>
              <w:t>)In  terms  of  Regulation  44(1),  85  and  140 of the Securities  and  Exchange Board of India (Issue of Capital and Disclosure Requirements) Regulations, 2018(ICDR Regulations), a public issue/rights issue may be opened within twelve months from the date of issuance of observations by SEBI. The  validity  of  the  SEBI Observations where the  same have expired/will expire between March1, 2020 and September 30, 2020 has been extended by  6  months,  from  the  date  of  expiry  of  such  observation, subject  to an undertaking  from  lead  manager  of  the  issue on firming compliance  with Schedule XVI of the ICDR Regulations while submitting the updated offer document to the Board.</w:t>
            </w:r>
          </w:p>
        </w:tc>
        <w:tc>
          <w:tcPr>
            <w:tcW w:w="3420" w:type="dxa"/>
          </w:tcPr>
          <w:p w:rsidR="0046766E" w:rsidRPr="0046766E" w:rsidRDefault="0046766E" w:rsidP="00C040DB">
            <w:pPr>
              <w:jc w:val="both"/>
              <w:rPr>
                <w:rFonts w:ascii="Times New Roman" w:hAnsi="Times New Roman" w:cs="Times New Roman"/>
                <w:color w:val="002060"/>
                <w:sz w:val="23"/>
                <w:szCs w:val="23"/>
              </w:rPr>
            </w:pPr>
            <w:r w:rsidRPr="0046766E">
              <w:rPr>
                <w:rFonts w:ascii="Times New Roman" w:hAnsi="Times New Roman" w:cs="Times New Roman"/>
                <w:color w:val="002060"/>
                <w:sz w:val="23"/>
                <w:szCs w:val="23"/>
              </w:rPr>
              <w:t>(ii)In  terms  of  Schedule  XVI  (1)  (f)(</w:t>
            </w:r>
            <w:proofErr w:type="spellStart"/>
            <w:r w:rsidRPr="0046766E">
              <w:rPr>
                <w:rFonts w:ascii="Times New Roman" w:hAnsi="Times New Roman" w:cs="Times New Roman"/>
                <w:color w:val="002060"/>
                <w:sz w:val="23"/>
                <w:szCs w:val="23"/>
              </w:rPr>
              <w:t>i</w:t>
            </w:r>
            <w:proofErr w:type="spellEnd"/>
            <w:r w:rsidRPr="0046766E">
              <w:rPr>
                <w:rFonts w:ascii="Times New Roman" w:hAnsi="Times New Roman" w:cs="Times New Roman"/>
                <w:color w:val="002060"/>
                <w:sz w:val="23"/>
                <w:szCs w:val="23"/>
              </w:rPr>
              <w:t>)  of  the  ICDR  Regulations,  2018  any increase  or  decrease  in  estimated fresh issue  size  by  more  than  twenty percent of the estimated fresh issue size shall require fresh filing of the draft offer document along with fees.</w:t>
            </w:r>
          </w:p>
          <w:p w:rsidR="0046766E" w:rsidRPr="0046766E" w:rsidRDefault="0046766E" w:rsidP="00C040DB">
            <w:pPr>
              <w:jc w:val="both"/>
              <w:rPr>
                <w:rFonts w:ascii="Times New Roman" w:hAnsi="Times New Roman" w:cs="Times New Roman"/>
                <w:color w:val="002060"/>
                <w:sz w:val="23"/>
                <w:szCs w:val="23"/>
              </w:rPr>
            </w:pPr>
            <w:r w:rsidRPr="0046766E">
              <w:rPr>
                <w:rFonts w:ascii="Times New Roman" w:hAnsi="Times New Roman" w:cs="Times New Roman"/>
                <w:color w:val="002060"/>
                <w:sz w:val="23"/>
                <w:szCs w:val="23"/>
              </w:rPr>
              <w:t>An issuer shall be permitted to increase or decrease the fresh issue size by up to 50% of the estimated issue size without requiring to file fresh draft offer document with the Board subject to following conditions: (a)there has been no change in the objects of the issue(b)the  lead  manager  undertakes  that  the  draft  offer  document  is  in compliance with provisions of Regulation 7(1)(e)(c)the  lead  manager  shall  ensure  that  all  appropriate  changes  are made  to  the  relevant  section  of  DRHP  and  an  addendum,  in  this regard, shall be made public</w:t>
            </w:r>
          </w:p>
          <w:p w:rsidR="0046766E" w:rsidRPr="0046766E" w:rsidRDefault="0046766E" w:rsidP="00C040DB">
            <w:pPr>
              <w:jc w:val="both"/>
              <w:rPr>
                <w:rFonts w:ascii="Times New Roman" w:hAnsi="Times New Roman" w:cs="Times New Roman"/>
                <w:b/>
                <w:color w:val="002060"/>
                <w:sz w:val="23"/>
                <w:szCs w:val="23"/>
                <w:u w:val="single"/>
              </w:rPr>
            </w:pPr>
            <w:r w:rsidRPr="0046766E">
              <w:rPr>
                <w:rFonts w:ascii="Times New Roman" w:hAnsi="Times New Roman" w:cs="Times New Roman"/>
                <w:color w:val="002060"/>
                <w:sz w:val="23"/>
                <w:szCs w:val="23"/>
              </w:rPr>
              <w:t xml:space="preserve">  </w:t>
            </w:r>
            <w:r w:rsidRPr="0046766E">
              <w:rPr>
                <w:rFonts w:ascii="Times New Roman" w:hAnsi="Times New Roman" w:cs="Times New Roman"/>
                <w:b/>
                <w:i/>
                <w:color w:val="943634" w:themeColor="accent2" w:themeShade="BF"/>
                <w:sz w:val="23"/>
                <w:szCs w:val="23"/>
              </w:rPr>
              <w:t>This shall continue till 31/03/2021 (Added in circular 29/09/2020)</w:t>
            </w:r>
          </w:p>
        </w:tc>
        <w:tc>
          <w:tcPr>
            <w:tcW w:w="2474" w:type="dxa"/>
          </w:tcPr>
          <w:p w:rsidR="0046766E" w:rsidRPr="0046766E" w:rsidRDefault="0046766E" w:rsidP="00C040DB">
            <w:pPr>
              <w:jc w:val="both"/>
              <w:rPr>
                <w:rFonts w:ascii="Times New Roman" w:hAnsi="Times New Roman" w:cs="Times New Roman"/>
                <w:i/>
                <w:color w:val="002060"/>
                <w:sz w:val="23"/>
                <w:szCs w:val="23"/>
              </w:rPr>
            </w:pPr>
            <w:r w:rsidRPr="0046766E">
              <w:rPr>
                <w:rFonts w:ascii="Times New Roman" w:hAnsi="Times New Roman" w:cs="Times New Roman"/>
                <w:i/>
                <w:color w:val="002060"/>
                <w:sz w:val="23"/>
                <w:szCs w:val="23"/>
              </w:rPr>
              <w:t xml:space="preserve">the  validity  of  the  SEBI observations </w:t>
            </w:r>
            <w:proofErr w:type="spellStart"/>
            <w:r w:rsidRPr="0046766E">
              <w:rPr>
                <w:rFonts w:ascii="Times New Roman" w:hAnsi="Times New Roman" w:cs="Times New Roman"/>
                <w:i/>
                <w:color w:val="002060"/>
                <w:sz w:val="23"/>
                <w:szCs w:val="23"/>
              </w:rPr>
              <w:t>expiringbetween</w:t>
            </w:r>
            <w:proofErr w:type="spellEnd"/>
            <w:r w:rsidRPr="0046766E">
              <w:rPr>
                <w:rFonts w:ascii="Times New Roman" w:hAnsi="Times New Roman" w:cs="Times New Roman"/>
                <w:i/>
                <w:color w:val="002060"/>
                <w:sz w:val="23"/>
                <w:szCs w:val="23"/>
              </w:rPr>
              <w:t xml:space="preserve">  October  1,  2020  and March 31,2021 shall </w:t>
            </w:r>
            <w:proofErr w:type="spellStart"/>
            <w:r w:rsidRPr="0046766E">
              <w:rPr>
                <w:rFonts w:ascii="Times New Roman" w:hAnsi="Times New Roman" w:cs="Times New Roman"/>
                <w:i/>
                <w:color w:val="002060"/>
                <w:sz w:val="23"/>
                <w:szCs w:val="23"/>
              </w:rPr>
              <w:t>beextended</w:t>
            </w:r>
            <w:proofErr w:type="spellEnd"/>
            <w:r w:rsidRPr="0046766E">
              <w:rPr>
                <w:rFonts w:ascii="Times New Roman" w:hAnsi="Times New Roman" w:cs="Times New Roman"/>
                <w:i/>
                <w:color w:val="002060"/>
                <w:sz w:val="23"/>
                <w:szCs w:val="23"/>
              </w:rPr>
              <w:t xml:space="preserve"> </w:t>
            </w:r>
            <w:proofErr w:type="spellStart"/>
            <w:r w:rsidRPr="0046766E">
              <w:rPr>
                <w:rFonts w:ascii="Times New Roman" w:hAnsi="Times New Roman" w:cs="Times New Roman"/>
                <w:i/>
                <w:color w:val="002060"/>
                <w:sz w:val="23"/>
                <w:szCs w:val="23"/>
              </w:rPr>
              <w:t>upto</w:t>
            </w:r>
            <w:proofErr w:type="spellEnd"/>
            <w:r w:rsidRPr="0046766E">
              <w:rPr>
                <w:rFonts w:ascii="Times New Roman" w:hAnsi="Times New Roman" w:cs="Times New Roman"/>
                <w:i/>
                <w:color w:val="002060"/>
                <w:sz w:val="23"/>
                <w:szCs w:val="23"/>
              </w:rPr>
              <w:t xml:space="preserve"> March 31, 2021, subject to an undertaking from lead manager </w:t>
            </w:r>
            <w:proofErr w:type="spellStart"/>
            <w:r w:rsidRPr="0046766E">
              <w:rPr>
                <w:rFonts w:ascii="Times New Roman" w:hAnsi="Times New Roman" w:cs="Times New Roman"/>
                <w:i/>
                <w:color w:val="002060"/>
                <w:sz w:val="23"/>
                <w:szCs w:val="23"/>
              </w:rPr>
              <w:t>tothe</w:t>
            </w:r>
            <w:proofErr w:type="spellEnd"/>
            <w:r w:rsidRPr="0046766E">
              <w:rPr>
                <w:rFonts w:ascii="Times New Roman" w:hAnsi="Times New Roman" w:cs="Times New Roman"/>
                <w:i/>
                <w:color w:val="002060"/>
                <w:sz w:val="23"/>
                <w:szCs w:val="23"/>
              </w:rPr>
              <w:t xml:space="preserve">  issue  confirming  compliance  with  Schedule  XVI  of  the  ICDR Regulations, 2018while submitting the updated offer document to the Board</w:t>
            </w:r>
          </w:p>
          <w:p w:rsidR="0046766E" w:rsidRPr="0046766E" w:rsidRDefault="0046766E" w:rsidP="00C040DB">
            <w:pPr>
              <w:jc w:val="both"/>
              <w:rPr>
                <w:rFonts w:ascii="Times New Roman" w:hAnsi="Times New Roman" w:cs="Times New Roman"/>
                <w:b/>
                <w:i/>
                <w:color w:val="943634" w:themeColor="accent2" w:themeShade="BF"/>
                <w:sz w:val="23"/>
                <w:szCs w:val="23"/>
              </w:rPr>
            </w:pPr>
            <w:r w:rsidRPr="0046766E">
              <w:rPr>
                <w:rFonts w:ascii="Times New Roman" w:hAnsi="Times New Roman" w:cs="Times New Roman"/>
                <w:b/>
                <w:i/>
                <w:color w:val="943634" w:themeColor="accent2" w:themeShade="BF"/>
                <w:sz w:val="23"/>
                <w:szCs w:val="23"/>
              </w:rPr>
              <w:t>(Added in circular 29/09/2020)</w:t>
            </w:r>
          </w:p>
        </w:tc>
      </w:tr>
    </w:tbl>
    <w:p w:rsidR="0046766E" w:rsidRPr="00EA06AB" w:rsidRDefault="0046766E" w:rsidP="0046766E">
      <w:pPr>
        <w:spacing w:after="0" w:line="240" w:lineRule="auto"/>
        <w:jc w:val="both"/>
        <w:rPr>
          <w:rFonts w:ascii="Times New Roman" w:hAnsi="Times New Roman" w:cs="Times New Roman"/>
          <w:b/>
          <w:color w:val="002060"/>
          <w:sz w:val="24"/>
          <w:szCs w:val="24"/>
          <w:u w:val="single"/>
        </w:rPr>
      </w:pPr>
      <w:bookmarkStart w:id="0" w:name="_GoBack"/>
      <w:bookmarkEnd w:id="0"/>
    </w:p>
    <w:p w:rsidR="0046766E" w:rsidRPr="0046766E" w:rsidRDefault="0046766E" w:rsidP="0046766E">
      <w:pPr>
        <w:shd w:val="clear" w:color="auto" w:fill="FFFFCC"/>
        <w:spacing w:after="0" w:line="240" w:lineRule="auto"/>
        <w:jc w:val="both"/>
        <w:rPr>
          <w:rFonts w:ascii="Times New Roman" w:hAnsi="Times New Roman" w:cs="Times New Roman"/>
          <w:b/>
          <w:color w:val="C00000"/>
          <w:sz w:val="32"/>
          <w:szCs w:val="24"/>
          <w:u w:val="single"/>
        </w:rPr>
      </w:pPr>
      <w:r w:rsidRPr="0046766E">
        <w:rPr>
          <w:rFonts w:ascii="Times New Roman" w:hAnsi="Times New Roman" w:cs="Times New Roman"/>
          <w:b/>
          <w:color w:val="C00000"/>
          <w:sz w:val="32"/>
          <w:szCs w:val="24"/>
          <w:u w:val="single"/>
        </w:rPr>
        <w:lastRenderedPageBreak/>
        <w:t>10. SEBI (Buyback of Securities) Regulations, 2018 (Buyback Regulations)</w:t>
      </w:r>
    </w:p>
    <w:p w:rsidR="0046766E" w:rsidRPr="00EA06AB" w:rsidRDefault="0046766E" w:rsidP="0046766E">
      <w:pPr>
        <w:pStyle w:val="ListParagraph"/>
        <w:spacing w:after="0" w:line="240" w:lineRule="auto"/>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1729"/>
        <w:gridCol w:w="4230"/>
        <w:gridCol w:w="2876"/>
      </w:tblGrid>
      <w:tr w:rsidR="0046766E" w:rsidRPr="00EA06AB" w:rsidTr="004863E6">
        <w:trPr>
          <w:cnfStyle w:val="100000000000"/>
          <w:trHeight w:val="954"/>
        </w:trPr>
        <w:tc>
          <w:tcPr>
            <w:cnfStyle w:val="001000000000"/>
            <w:tcW w:w="629" w:type="dxa"/>
            <w:tcBorders>
              <w:top w:val="none" w:sz="0" w:space="0" w:color="auto"/>
              <w:left w:val="none" w:sz="0" w:space="0" w:color="auto"/>
              <w:bottom w:val="none" w:sz="0" w:space="0" w:color="auto"/>
              <w:right w:val="none" w:sz="0" w:space="0" w:color="auto"/>
            </w:tcBorders>
            <w:shd w:val="clear" w:color="auto" w:fill="auto"/>
          </w:tcPr>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rsidR="0046766E" w:rsidRPr="00EA06AB" w:rsidRDefault="0046766E" w:rsidP="00C040DB">
            <w:pPr>
              <w:jc w:val="both"/>
              <w:cnfStyle w:val="100000000000"/>
              <w:rPr>
                <w:rFonts w:ascii="Times New Roman" w:hAnsi="Times New Roman" w:cs="Times New Roman"/>
                <w:b w:val="0"/>
                <w:color w:val="002060"/>
                <w:sz w:val="24"/>
                <w:szCs w:val="24"/>
              </w:rPr>
            </w:pPr>
          </w:p>
          <w:p w:rsidR="0046766E" w:rsidRPr="00EA06AB" w:rsidRDefault="0046766E" w:rsidP="00C040DB">
            <w:pPr>
              <w:jc w:val="both"/>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46766E" w:rsidRPr="00EA06AB" w:rsidRDefault="0046766E" w:rsidP="00C040DB">
            <w:pPr>
              <w:jc w:val="both"/>
              <w:cnfStyle w:val="100000000000"/>
              <w:rPr>
                <w:rFonts w:ascii="Times New Roman" w:hAnsi="Times New Roman" w:cs="Times New Roman"/>
                <w:b w:val="0"/>
                <w:color w:val="002060"/>
                <w:sz w:val="24"/>
                <w:szCs w:val="24"/>
              </w:rPr>
            </w:pPr>
          </w:p>
          <w:p w:rsidR="004863E6" w:rsidRDefault="0046766E" w:rsidP="00C040DB">
            <w:pPr>
              <w:jc w:val="both"/>
              <w:cnfStyle w:val="100000000000"/>
              <w:rPr>
                <w:rFonts w:ascii="Times New Roman" w:hAnsi="Times New Roman" w:cs="Times New Roman"/>
                <w:bCs w:val="0"/>
                <w:color w:val="002060"/>
                <w:sz w:val="24"/>
                <w:szCs w:val="24"/>
              </w:rPr>
            </w:pPr>
            <w:r w:rsidRPr="00EA06AB">
              <w:rPr>
                <w:rFonts w:ascii="Times New Roman" w:hAnsi="Times New Roman" w:cs="Times New Roman"/>
                <w:color w:val="002060"/>
                <w:sz w:val="24"/>
                <w:szCs w:val="24"/>
              </w:rPr>
              <w:t>Compliance Particular</w:t>
            </w:r>
          </w:p>
          <w:p w:rsidR="0046766E" w:rsidRPr="004863E6" w:rsidRDefault="004863E6" w:rsidP="004863E6">
            <w:pPr>
              <w:tabs>
                <w:tab w:val="left" w:pos="3105"/>
              </w:tabs>
              <w:cnfStyle w:val="100000000000"/>
              <w:rPr>
                <w:rFonts w:ascii="Times New Roman" w:hAnsi="Times New Roman" w:cs="Times New Roman"/>
                <w:sz w:val="24"/>
                <w:szCs w:val="24"/>
              </w:rPr>
            </w:pPr>
            <w:r>
              <w:rPr>
                <w:rFonts w:ascii="Times New Roman" w:hAnsi="Times New Roman" w:cs="Times New Roman"/>
                <w:sz w:val="24"/>
                <w:szCs w:val="24"/>
              </w:rPr>
              <w:tab/>
            </w:r>
          </w:p>
        </w:tc>
        <w:tc>
          <w:tcPr>
            <w:tcW w:w="2876" w:type="dxa"/>
            <w:tcBorders>
              <w:top w:val="none" w:sz="0" w:space="0" w:color="auto"/>
              <w:left w:val="none" w:sz="0" w:space="0" w:color="auto"/>
              <w:bottom w:val="none" w:sz="0" w:space="0" w:color="auto"/>
              <w:right w:val="none" w:sz="0" w:space="0" w:color="auto"/>
            </w:tcBorders>
            <w:shd w:val="clear" w:color="auto" w:fill="auto"/>
          </w:tcPr>
          <w:p w:rsidR="0046766E" w:rsidRPr="00EA06AB" w:rsidRDefault="0046766E" w:rsidP="00C040DB">
            <w:pPr>
              <w:jc w:val="both"/>
              <w:cnfStyle w:val="100000000000"/>
              <w:rPr>
                <w:rFonts w:ascii="Times New Roman" w:hAnsi="Times New Roman" w:cs="Times New Roman"/>
                <w:b w:val="0"/>
                <w:color w:val="002060"/>
                <w:sz w:val="24"/>
                <w:szCs w:val="24"/>
              </w:rPr>
            </w:pPr>
          </w:p>
          <w:p w:rsidR="0046766E" w:rsidRPr="00EA06AB" w:rsidRDefault="0046766E" w:rsidP="00C040DB">
            <w:pPr>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46766E" w:rsidRPr="00EA06AB" w:rsidRDefault="0046766E" w:rsidP="00C040DB">
            <w:pPr>
              <w:jc w:val="cente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46766E" w:rsidRPr="00EA06AB" w:rsidRDefault="0046766E" w:rsidP="00C040DB">
            <w:pPr>
              <w:jc w:val="both"/>
              <w:cnfStyle w:val="100000000000"/>
              <w:rPr>
                <w:rFonts w:ascii="Times New Roman" w:hAnsi="Times New Roman" w:cs="Times New Roman"/>
                <w:b w:val="0"/>
                <w:color w:val="002060"/>
                <w:sz w:val="24"/>
                <w:szCs w:val="24"/>
              </w:rPr>
            </w:pPr>
          </w:p>
        </w:tc>
      </w:tr>
      <w:tr w:rsidR="0046766E" w:rsidRPr="00EA06AB" w:rsidTr="00C040DB">
        <w:trPr>
          <w:cnfStyle w:val="000000100000"/>
          <w:trHeight w:val="2360"/>
        </w:trPr>
        <w:tc>
          <w:tcPr>
            <w:cnfStyle w:val="001000000000"/>
            <w:tcW w:w="629" w:type="dxa"/>
            <w:tcBorders>
              <w:right w:val="none" w:sz="0" w:space="0" w:color="auto"/>
            </w:tcBorders>
            <w:shd w:val="clear" w:color="auto" w:fill="auto"/>
          </w:tcPr>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p>
          <w:p w:rsidR="0046766E" w:rsidRPr="00EA06AB" w:rsidRDefault="0046766E" w:rsidP="00C040DB">
            <w:pPr>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p>
          <w:p w:rsidR="0046766E" w:rsidRPr="006C7AF6" w:rsidRDefault="0046766E" w:rsidP="00C040DB">
            <w:pPr>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46766E" w:rsidRPr="006C7AF6" w:rsidRDefault="0046766E" w:rsidP="004863E6">
            <w:pPr>
              <w:jc w:val="both"/>
              <w:cnfStyle w:val="00000010000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46766E" w:rsidRPr="006C7AF6" w:rsidRDefault="0046766E" w:rsidP="00C040DB">
            <w:pPr>
              <w:jc w:val="both"/>
              <w:cnfStyle w:val="000000100000"/>
              <w:rPr>
                <w:rFonts w:ascii="Times New Roman" w:hAnsi="Times New Roman" w:cs="Times New Roman"/>
                <w:color w:val="002060"/>
                <w:sz w:val="23"/>
                <w:szCs w:val="23"/>
              </w:rPr>
            </w:pPr>
          </w:p>
          <w:p w:rsidR="0046766E" w:rsidRPr="006C7AF6" w:rsidRDefault="0046766E" w:rsidP="00C040DB">
            <w:pPr>
              <w:jc w:val="both"/>
              <w:cnfStyle w:val="000000100000"/>
              <w:rPr>
                <w:rFonts w:ascii="Times New Roman" w:hAnsi="Times New Roman" w:cs="Times New Roman"/>
                <w:color w:val="002060"/>
                <w:sz w:val="23"/>
                <w:szCs w:val="23"/>
              </w:rPr>
            </w:pPr>
          </w:p>
          <w:p w:rsidR="0046766E" w:rsidRPr="006C7AF6" w:rsidRDefault="0046766E" w:rsidP="00C040DB">
            <w:pPr>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46766E" w:rsidRPr="00EA06AB" w:rsidTr="004863E6">
        <w:trPr>
          <w:cnfStyle w:val="000000010000"/>
          <w:trHeight w:val="1854"/>
        </w:trPr>
        <w:tc>
          <w:tcPr>
            <w:cnfStyle w:val="001000000000"/>
            <w:tcW w:w="629" w:type="dxa"/>
            <w:tcBorders>
              <w:right w:val="single" w:sz="4" w:space="0" w:color="auto"/>
            </w:tcBorders>
            <w:shd w:val="clear" w:color="auto" w:fill="auto"/>
          </w:tcPr>
          <w:p w:rsidR="0046766E" w:rsidRPr="00EA06AB" w:rsidRDefault="0046766E" w:rsidP="00C040DB">
            <w:pPr>
              <w:jc w:val="both"/>
              <w:rPr>
                <w:rFonts w:ascii="Times New Roman" w:hAnsi="Times New Roman" w:cs="Times New Roman"/>
                <w:bCs w:val="0"/>
                <w:color w:val="002060"/>
                <w:sz w:val="24"/>
                <w:szCs w:val="24"/>
              </w:rPr>
            </w:pPr>
          </w:p>
          <w:p w:rsidR="0046766E" w:rsidRPr="00EA06AB" w:rsidRDefault="0046766E" w:rsidP="00C040DB">
            <w:pPr>
              <w:jc w:val="both"/>
              <w:rPr>
                <w:rFonts w:ascii="Times New Roman" w:hAnsi="Times New Roman" w:cs="Times New Roman"/>
                <w:bCs w:val="0"/>
                <w:color w:val="002060"/>
                <w:sz w:val="24"/>
                <w:szCs w:val="24"/>
              </w:rPr>
            </w:pPr>
          </w:p>
          <w:p w:rsidR="0046766E" w:rsidRPr="00EA06AB" w:rsidRDefault="0046766E" w:rsidP="00C040DB">
            <w:pPr>
              <w:jc w:val="both"/>
              <w:rPr>
                <w:rFonts w:ascii="Times New Roman" w:hAnsi="Times New Roman" w:cs="Times New Roman"/>
                <w:bCs w:val="0"/>
                <w:color w:val="002060"/>
                <w:sz w:val="24"/>
                <w:szCs w:val="24"/>
              </w:rPr>
            </w:pPr>
          </w:p>
          <w:p w:rsidR="0046766E" w:rsidRPr="00EA06AB" w:rsidRDefault="0046766E" w:rsidP="00C040DB">
            <w:pPr>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46766E" w:rsidRPr="006C7AF6" w:rsidRDefault="0046766E" w:rsidP="00C040DB">
            <w:pPr>
              <w:jc w:val="both"/>
              <w:cnfStyle w:val="000000010000"/>
              <w:rPr>
                <w:rFonts w:ascii="Times New Roman" w:hAnsi="Times New Roman" w:cs="Times New Roman"/>
                <w:b/>
                <w:color w:val="002060"/>
                <w:sz w:val="23"/>
                <w:szCs w:val="23"/>
              </w:rPr>
            </w:pPr>
          </w:p>
          <w:p w:rsidR="0046766E" w:rsidRPr="006C7AF6" w:rsidRDefault="0046766E" w:rsidP="00C040DB">
            <w:pPr>
              <w:jc w:val="both"/>
              <w:cnfStyle w:val="000000010000"/>
              <w:rPr>
                <w:rFonts w:ascii="Times New Roman" w:hAnsi="Times New Roman" w:cs="Times New Roman"/>
                <w:b/>
                <w:color w:val="002060"/>
                <w:sz w:val="23"/>
                <w:szCs w:val="23"/>
              </w:rPr>
            </w:pPr>
          </w:p>
          <w:p w:rsidR="0046766E" w:rsidRPr="006C7AF6" w:rsidRDefault="0046766E" w:rsidP="00C040DB">
            <w:pPr>
              <w:jc w:val="both"/>
              <w:cnfStyle w:val="00000001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Borders>
              <w:left w:val="single" w:sz="4" w:space="0" w:color="auto"/>
              <w:right w:val="single" w:sz="4" w:space="0" w:color="auto"/>
            </w:tcBorders>
            <w:shd w:val="clear" w:color="auto" w:fill="auto"/>
          </w:tcPr>
          <w:p w:rsidR="0046766E" w:rsidRPr="006C7AF6" w:rsidRDefault="0046766E" w:rsidP="00C040DB">
            <w:pPr>
              <w:jc w:val="both"/>
              <w:cnfStyle w:val="000000010000"/>
              <w:rPr>
                <w:rFonts w:ascii="Times New Roman" w:hAnsi="Times New Roman" w:cs="Times New Roman"/>
                <w:color w:val="002060"/>
                <w:sz w:val="23"/>
                <w:szCs w:val="23"/>
              </w:rPr>
            </w:pPr>
          </w:p>
          <w:p w:rsidR="0046766E" w:rsidRPr="006C7AF6" w:rsidRDefault="0046766E" w:rsidP="00C040DB">
            <w:pPr>
              <w:jc w:val="both"/>
              <w:cnfStyle w:val="000000010000"/>
              <w:rPr>
                <w:rFonts w:ascii="Times New Roman" w:hAnsi="Times New Roman" w:cs="Times New Roman"/>
                <w:color w:val="002060"/>
                <w:sz w:val="23"/>
                <w:szCs w:val="23"/>
              </w:rPr>
            </w:pPr>
          </w:p>
          <w:p w:rsidR="0046766E" w:rsidRPr="006C7AF6" w:rsidRDefault="0046766E" w:rsidP="00C040DB">
            <w:pPr>
              <w:jc w:val="both"/>
              <w:cnfStyle w:val="000000010000"/>
              <w:rPr>
                <w:rFonts w:ascii="Times New Roman" w:hAnsi="Times New Roman" w:cs="Times New Roman"/>
                <w:color w:val="002060"/>
                <w:sz w:val="23"/>
                <w:szCs w:val="23"/>
              </w:rPr>
            </w:pPr>
          </w:p>
          <w:p w:rsidR="0046766E" w:rsidRPr="006C7AF6" w:rsidRDefault="0046766E" w:rsidP="00C040DB">
            <w:pPr>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46766E" w:rsidRPr="006C7AF6" w:rsidRDefault="0046766E" w:rsidP="00C040DB">
            <w:pPr>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46766E" w:rsidRPr="006C7AF6" w:rsidRDefault="0046766E" w:rsidP="00C040DB">
            <w:pPr>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rsidR="0046766E" w:rsidRPr="006C7AF6" w:rsidRDefault="0046766E" w:rsidP="00C040DB">
            <w:pPr>
              <w:jc w:val="both"/>
              <w:cnfStyle w:val="00000001000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46766E" w:rsidRDefault="0046766E" w:rsidP="0046766E">
      <w:pPr>
        <w:spacing w:after="0" w:line="240" w:lineRule="auto"/>
        <w:jc w:val="both"/>
        <w:rPr>
          <w:rFonts w:ascii="Times New Roman" w:hAnsi="Times New Roman" w:cs="Times New Roman"/>
          <w:b/>
          <w:bCs/>
          <w:caps/>
          <w:color w:val="002060"/>
          <w:sz w:val="24"/>
          <w:szCs w:val="24"/>
          <w:u w:val="single"/>
          <w:shd w:val="clear" w:color="auto" w:fill="FFFFFF"/>
        </w:rPr>
      </w:pPr>
    </w:p>
    <w:p w:rsidR="0046766E" w:rsidRPr="00EA06AB" w:rsidRDefault="0046766E" w:rsidP="0046766E">
      <w:pPr>
        <w:spacing w:after="0" w:line="240" w:lineRule="auto"/>
        <w:rPr>
          <w:rFonts w:ascii="Times New Roman" w:hAnsi="Times New Roman" w:cs="Times New Roman"/>
          <w:sz w:val="10"/>
          <w:szCs w:val="24"/>
          <w:u w:val="single"/>
        </w:rPr>
      </w:pPr>
    </w:p>
    <w:p w:rsidR="0046766E" w:rsidRPr="00EA06AB" w:rsidRDefault="0046766E" w:rsidP="00841E1C">
      <w:pPr>
        <w:pStyle w:val="ListParagraph"/>
        <w:numPr>
          <w:ilvl w:val="0"/>
          <w:numId w:val="6"/>
        </w:numPr>
        <w:spacing w:after="0" w:line="240" w:lineRule="auto"/>
        <w:jc w:val="both"/>
        <w:rPr>
          <w:rFonts w:ascii="Times New Roman" w:eastAsia="Times New Roman" w:hAnsi="Times New Roman" w:cs="Times New Roman"/>
          <w:b/>
          <w:bCs/>
          <w:i/>
          <w:color w:val="002060"/>
          <w:sz w:val="28"/>
          <w:szCs w:val="24"/>
          <w:u w:val="single"/>
        </w:rPr>
      </w:pPr>
      <w:r w:rsidRPr="00EA06AB">
        <w:rPr>
          <w:rFonts w:ascii="Times New Roman" w:eastAsia="Times New Roman" w:hAnsi="Times New Roman" w:cs="Times New Roman"/>
          <w:b/>
          <w:bCs/>
          <w:i/>
          <w:color w:val="002060"/>
          <w:sz w:val="28"/>
          <w:szCs w:val="24"/>
          <w:u w:val="single"/>
        </w:rPr>
        <w:t>SEBI Circulars Tracker: 01.1</w:t>
      </w:r>
      <w:r w:rsidR="00443E39">
        <w:rPr>
          <w:rFonts w:ascii="Times New Roman" w:eastAsia="Times New Roman" w:hAnsi="Times New Roman" w:cs="Times New Roman"/>
          <w:b/>
          <w:bCs/>
          <w:i/>
          <w:color w:val="002060"/>
          <w:sz w:val="28"/>
          <w:szCs w:val="24"/>
          <w:u w:val="single"/>
        </w:rPr>
        <w:t>1</w:t>
      </w:r>
      <w:r w:rsidRPr="00EA06AB">
        <w:rPr>
          <w:rFonts w:ascii="Times New Roman" w:eastAsia="Times New Roman" w:hAnsi="Times New Roman" w:cs="Times New Roman"/>
          <w:b/>
          <w:bCs/>
          <w:i/>
          <w:color w:val="002060"/>
          <w:sz w:val="28"/>
          <w:szCs w:val="24"/>
          <w:u w:val="single"/>
        </w:rPr>
        <w:t>.2020 to 3</w:t>
      </w:r>
      <w:r w:rsidR="00443E39">
        <w:rPr>
          <w:rFonts w:ascii="Times New Roman" w:eastAsia="Times New Roman" w:hAnsi="Times New Roman" w:cs="Times New Roman"/>
          <w:b/>
          <w:bCs/>
          <w:i/>
          <w:color w:val="002060"/>
          <w:sz w:val="28"/>
          <w:szCs w:val="24"/>
          <w:u w:val="single"/>
        </w:rPr>
        <w:t>0</w:t>
      </w:r>
      <w:r w:rsidRPr="00EA06AB">
        <w:rPr>
          <w:rFonts w:ascii="Times New Roman" w:eastAsia="Times New Roman" w:hAnsi="Times New Roman" w:cs="Times New Roman"/>
          <w:b/>
          <w:bCs/>
          <w:i/>
          <w:color w:val="002060"/>
          <w:sz w:val="28"/>
          <w:szCs w:val="24"/>
          <w:u w:val="single"/>
        </w:rPr>
        <w:t>.</w:t>
      </w:r>
      <w:r w:rsidR="00443E39">
        <w:rPr>
          <w:rFonts w:ascii="Times New Roman" w:eastAsia="Times New Roman" w:hAnsi="Times New Roman" w:cs="Times New Roman"/>
          <w:b/>
          <w:bCs/>
          <w:i/>
          <w:color w:val="002060"/>
          <w:sz w:val="28"/>
          <w:szCs w:val="24"/>
          <w:u w:val="single"/>
        </w:rPr>
        <w:t>11</w:t>
      </w:r>
      <w:r w:rsidRPr="00EA06AB">
        <w:rPr>
          <w:rFonts w:ascii="Times New Roman" w:eastAsia="Times New Roman" w:hAnsi="Times New Roman" w:cs="Times New Roman"/>
          <w:b/>
          <w:bCs/>
          <w:i/>
          <w:color w:val="002060"/>
          <w:sz w:val="28"/>
          <w:szCs w:val="24"/>
          <w:u w:val="single"/>
        </w:rPr>
        <w:t>.2020</w:t>
      </w:r>
    </w:p>
    <w:p w:rsidR="0046766E" w:rsidRPr="00EA06AB" w:rsidRDefault="0046766E" w:rsidP="0046766E">
      <w:pPr>
        <w:pStyle w:val="ListParagraph"/>
        <w:spacing w:after="0" w:line="240" w:lineRule="auto"/>
        <w:jc w:val="both"/>
        <w:rPr>
          <w:rFonts w:ascii="Times New Roman" w:eastAsia="Times New Roman" w:hAnsi="Times New Roman" w:cs="Times New Roman"/>
          <w:b/>
          <w:bCs/>
          <w:color w:val="002060"/>
          <w:sz w:val="24"/>
          <w:szCs w:val="24"/>
          <w:u w:val="single"/>
        </w:rPr>
      </w:pPr>
    </w:p>
    <w:tbl>
      <w:tblPr>
        <w:tblStyle w:val="GridTable4Accent6"/>
        <w:tblW w:w="9810" w:type="dxa"/>
        <w:tblInd w:w="-252" w:type="dxa"/>
        <w:tblLook w:val="04A0"/>
      </w:tblPr>
      <w:tblGrid>
        <w:gridCol w:w="1260"/>
        <w:gridCol w:w="7020"/>
        <w:gridCol w:w="1530"/>
      </w:tblGrid>
      <w:tr w:rsidR="0046766E" w:rsidRPr="00EA06AB" w:rsidTr="00C040DB">
        <w:trPr>
          <w:cnfStyle w:val="100000000000"/>
        </w:trPr>
        <w:tc>
          <w:tcPr>
            <w:cnfStyle w:val="001000000000"/>
            <w:tcW w:w="1260" w:type="dxa"/>
          </w:tcPr>
          <w:p w:rsidR="0046766E" w:rsidRPr="00EA06AB" w:rsidRDefault="0046766E" w:rsidP="00C040DB">
            <w:pPr>
              <w:tabs>
                <w:tab w:val="left" w:pos="900"/>
              </w:tabs>
              <w:jc w:val="center"/>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Sl. No.</w:t>
            </w:r>
          </w:p>
        </w:tc>
        <w:tc>
          <w:tcPr>
            <w:tcW w:w="7020" w:type="dxa"/>
          </w:tcPr>
          <w:p w:rsidR="0046766E" w:rsidRPr="00EA06AB" w:rsidRDefault="0046766E" w:rsidP="00C040DB">
            <w:pPr>
              <w:tabs>
                <w:tab w:val="left" w:pos="900"/>
              </w:tabs>
              <w:jc w:val="center"/>
              <w:cnfStyle w:val="100000000000"/>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Particulars</w:t>
            </w:r>
          </w:p>
        </w:tc>
        <w:tc>
          <w:tcPr>
            <w:tcW w:w="1530" w:type="dxa"/>
          </w:tcPr>
          <w:p w:rsidR="0046766E" w:rsidRPr="00EA06AB" w:rsidRDefault="0046766E" w:rsidP="00C040DB">
            <w:pPr>
              <w:tabs>
                <w:tab w:val="left" w:pos="900"/>
              </w:tabs>
              <w:jc w:val="center"/>
              <w:cnfStyle w:val="100000000000"/>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Link</w:t>
            </w:r>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 xml:space="preserve">SEBI Order for compliance - Release order for Recovery Certificate No. 3011 of 2020 – S. </w:t>
            </w:r>
            <w:proofErr w:type="spellStart"/>
            <w:r w:rsidRPr="00F059C1">
              <w:rPr>
                <w:rFonts w:ascii="Times New Roman" w:hAnsi="Times New Roman" w:cs="Times New Roman"/>
                <w:color w:val="002060"/>
                <w:sz w:val="24"/>
              </w:rPr>
              <w:t>Jayalakshmi</w:t>
            </w:r>
            <w:proofErr w:type="spellEnd"/>
          </w:p>
        </w:tc>
        <w:tc>
          <w:tcPr>
            <w:tcW w:w="1530" w:type="dxa"/>
          </w:tcPr>
          <w:p w:rsidR="0046766E" w:rsidRPr="00EA06AB" w:rsidRDefault="007657BC" w:rsidP="00C040DB">
            <w:pPr>
              <w:tabs>
                <w:tab w:val="left" w:pos="900"/>
              </w:tabs>
              <w:jc w:val="both"/>
              <w:cnfStyle w:val="000000100000"/>
              <w:rPr>
                <w:rFonts w:ascii="Times New Roman" w:hAnsi="Times New Roman" w:cs="Times New Roman"/>
                <w:sz w:val="24"/>
              </w:rPr>
            </w:pPr>
            <w:hyperlink r:id="rId94" w:history="1">
              <w:r w:rsidR="0046766E" w:rsidRPr="00EA06AB">
                <w:rPr>
                  <w:rStyle w:val="Hyperlink"/>
                  <w:rFonts w:ascii="Times New Roman" w:hAnsi="Times New Roman" w:cs="Times New Roman"/>
                  <w:sz w:val="24"/>
                </w:rPr>
                <w:t>Click here</w:t>
              </w:r>
            </w:hyperlink>
            <w:r w:rsidR="0046766E" w:rsidRPr="00EA06AB">
              <w:rPr>
                <w:rStyle w:val="Hyperlink"/>
                <w:rFonts w:ascii="Times New Roman" w:hAnsi="Times New Roman" w:cs="Times New Roman"/>
                <w:sz w:val="24"/>
              </w:rPr>
              <w:t xml:space="preserve"> </w:t>
            </w:r>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p>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w:t>
            </w:r>
          </w:p>
        </w:tc>
        <w:tc>
          <w:tcPr>
            <w:tcW w:w="7020" w:type="dxa"/>
          </w:tcPr>
          <w:p w:rsidR="0046766E" w:rsidRPr="00F059C1" w:rsidRDefault="0046766E" w:rsidP="00C040DB">
            <w:pPr>
              <w:tabs>
                <w:tab w:val="left" w:pos="3615"/>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Final Order in the matter of </w:t>
            </w:r>
            <w:proofErr w:type="spellStart"/>
            <w:r w:rsidRPr="00F059C1">
              <w:rPr>
                <w:rFonts w:ascii="Times New Roman" w:hAnsi="Times New Roman" w:cs="Times New Roman"/>
                <w:color w:val="002060"/>
                <w:sz w:val="24"/>
              </w:rPr>
              <w:t>Siya</w:t>
            </w:r>
            <w:proofErr w:type="spellEnd"/>
            <w:r w:rsidRPr="00F059C1">
              <w:rPr>
                <w:rFonts w:ascii="Times New Roman" w:hAnsi="Times New Roman" w:cs="Times New Roman"/>
                <w:color w:val="002060"/>
                <w:sz w:val="24"/>
              </w:rPr>
              <w:t>-Ram Agro Industries Ltd.</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95"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b/>
                <w:color w:val="002060"/>
                <w:sz w:val="24"/>
              </w:rPr>
              <w:t>Debt Offer Document:</w:t>
            </w:r>
            <w:r w:rsidRPr="00F059C1">
              <w:rPr>
                <w:rFonts w:ascii="Times New Roman" w:hAnsi="Times New Roman" w:cs="Times New Roman"/>
                <w:color w:val="002060"/>
                <w:sz w:val="24"/>
              </w:rPr>
              <w:t xml:space="preserve"> </w:t>
            </w:r>
            <w:proofErr w:type="spellStart"/>
            <w:r w:rsidRPr="00F059C1">
              <w:rPr>
                <w:rFonts w:ascii="Times New Roman" w:hAnsi="Times New Roman" w:cs="Times New Roman"/>
                <w:color w:val="002060"/>
                <w:sz w:val="24"/>
              </w:rPr>
              <w:t>Muthoottu</w:t>
            </w:r>
            <w:proofErr w:type="spellEnd"/>
            <w:r w:rsidRPr="00F059C1">
              <w:rPr>
                <w:rFonts w:ascii="Times New Roman" w:hAnsi="Times New Roman" w:cs="Times New Roman"/>
                <w:color w:val="002060"/>
                <w:sz w:val="24"/>
              </w:rPr>
              <w:t xml:space="preserve"> Mini Financiers Limited – Prospectus</w:t>
            </w:r>
          </w:p>
        </w:tc>
        <w:tc>
          <w:tcPr>
            <w:tcW w:w="1530" w:type="dxa"/>
          </w:tcPr>
          <w:p w:rsidR="0046766E" w:rsidRPr="00EA06AB" w:rsidRDefault="007657BC" w:rsidP="00C040DB">
            <w:pPr>
              <w:tabs>
                <w:tab w:val="left" w:pos="900"/>
              </w:tabs>
              <w:jc w:val="both"/>
              <w:cnfStyle w:val="000000100000"/>
              <w:rPr>
                <w:rFonts w:ascii="Times New Roman" w:hAnsi="Times New Roman" w:cs="Times New Roman"/>
                <w:sz w:val="24"/>
              </w:rPr>
            </w:pPr>
            <w:hyperlink r:id="rId96"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b w:val="0"/>
                <w:bCs w:val="0"/>
                <w:color w:val="002060"/>
                <w:sz w:val="24"/>
                <w:szCs w:val="24"/>
              </w:rPr>
            </w:pPr>
          </w:p>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4</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Buybacks: </w:t>
            </w:r>
            <w:proofErr w:type="spellStart"/>
            <w:r w:rsidRPr="00F059C1">
              <w:rPr>
                <w:rFonts w:ascii="Times New Roman" w:hAnsi="Times New Roman" w:cs="Times New Roman"/>
                <w:color w:val="002060"/>
                <w:sz w:val="24"/>
              </w:rPr>
              <w:t>Majesco</w:t>
            </w:r>
            <w:proofErr w:type="spellEnd"/>
            <w:r w:rsidRPr="00F059C1">
              <w:rPr>
                <w:rFonts w:ascii="Times New Roman" w:hAnsi="Times New Roman" w:cs="Times New Roman"/>
                <w:color w:val="002060"/>
                <w:sz w:val="24"/>
              </w:rPr>
              <w:t xml:space="preserve"> Limited</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97"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5</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Schemes of Arrangement by Listed Entities and (ii) Relaxation under Sub-rule (7) of Rule 19 of the Securities Contracts (Regulation) Rules, 1957</w:t>
            </w:r>
          </w:p>
        </w:tc>
        <w:tc>
          <w:tcPr>
            <w:tcW w:w="1530" w:type="dxa"/>
          </w:tcPr>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7657BC" w:rsidP="00C040DB">
            <w:pPr>
              <w:tabs>
                <w:tab w:val="left" w:pos="900"/>
              </w:tabs>
              <w:jc w:val="both"/>
              <w:cnfStyle w:val="000000100000"/>
              <w:rPr>
                <w:rFonts w:ascii="Times New Roman" w:hAnsi="Times New Roman" w:cs="Times New Roman"/>
                <w:sz w:val="24"/>
              </w:rPr>
            </w:pPr>
            <w:hyperlink r:id="rId98"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6.</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Creation of Security in issuance of listed debt securities and ‘due diligence’ by debenture trustee(s)</w:t>
            </w:r>
          </w:p>
        </w:tc>
        <w:tc>
          <w:tcPr>
            <w:tcW w:w="1530" w:type="dxa"/>
          </w:tcPr>
          <w:p w:rsidR="0046766E" w:rsidRPr="00EA06AB" w:rsidRDefault="007657BC" w:rsidP="00C040DB">
            <w:pPr>
              <w:tabs>
                <w:tab w:val="left" w:pos="900"/>
              </w:tabs>
              <w:jc w:val="both"/>
              <w:cnfStyle w:val="000000000000"/>
              <w:rPr>
                <w:rFonts w:ascii="Times New Roman" w:hAnsi="Times New Roman" w:cs="Times New Roman"/>
              </w:rPr>
            </w:pPr>
            <w:hyperlink r:id="rId99"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7.</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Advisory for Financial Sector Organizations regarding Software as a Service (</w:t>
            </w:r>
            <w:proofErr w:type="spellStart"/>
            <w:r w:rsidRPr="00F059C1">
              <w:rPr>
                <w:rFonts w:ascii="Times New Roman" w:hAnsi="Times New Roman" w:cs="Times New Roman"/>
                <w:color w:val="002060"/>
                <w:sz w:val="24"/>
              </w:rPr>
              <w:t>SaaS</w:t>
            </w:r>
            <w:proofErr w:type="spellEnd"/>
            <w:r w:rsidRPr="00F059C1">
              <w:rPr>
                <w:rFonts w:ascii="Times New Roman" w:hAnsi="Times New Roman" w:cs="Times New Roman"/>
                <w:color w:val="002060"/>
                <w:sz w:val="24"/>
              </w:rPr>
              <w:t>) based solutions</w:t>
            </w:r>
          </w:p>
        </w:tc>
        <w:tc>
          <w:tcPr>
            <w:tcW w:w="1530" w:type="dxa"/>
          </w:tcPr>
          <w:p w:rsidR="0046766E" w:rsidRPr="00EA06AB" w:rsidRDefault="0046766E" w:rsidP="00C040DB">
            <w:pPr>
              <w:tabs>
                <w:tab w:val="left" w:pos="900"/>
              </w:tabs>
              <w:jc w:val="both"/>
              <w:cnfStyle w:val="000000100000"/>
              <w:rPr>
                <w:rFonts w:ascii="Times New Roman" w:hAnsi="Times New Roman" w:cs="Times New Roman"/>
                <w:sz w:val="6"/>
              </w:rPr>
            </w:pPr>
          </w:p>
          <w:p w:rsidR="0046766E" w:rsidRPr="00EA06AB" w:rsidRDefault="007657BC" w:rsidP="00C040DB">
            <w:pPr>
              <w:tabs>
                <w:tab w:val="left" w:pos="900"/>
              </w:tabs>
              <w:jc w:val="both"/>
              <w:cnfStyle w:val="000000100000"/>
              <w:rPr>
                <w:rFonts w:ascii="Times New Roman" w:hAnsi="Times New Roman" w:cs="Times New Roman"/>
              </w:rPr>
            </w:pPr>
            <w:hyperlink r:id="rId100"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8.</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proofErr w:type="spellStart"/>
            <w:r w:rsidRPr="00F059C1">
              <w:rPr>
                <w:rFonts w:ascii="Times New Roman" w:hAnsi="Times New Roman" w:cs="Times New Roman"/>
                <w:color w:val="002060"/>
                <w:sz w:val="24"/>
              </w:rPr>
              <w:t>Majesco</w:t>
            </w:r>
            <w:proofErr w:type="spellEnd"/>
            <w:r w:rsidRPr="00F059C1">
              <w:rPr>
                <w:rFonts w:ascii="Times New Roman" w:hAnsi="Times New Roman" w:cs="Times New Roman"/>
                <w:color w:val="002060"/>
                <w:sz w:val="24"/>
              </w:rPr>
              <w:t xml:space="preserve"> Limited - Draft Letter of Offer </w:t>
            </w:r>
            <w:r w:rsidR="00443E39">
              <w:rPr>
                <w:rFonts w:ascii="Times New Roman" w:hAnsi="Times New Roman" w:cs="Times New Roman"/>
                <w:color w:val="002060"/>
                <w:sz w:val="24"/>
              </w:rPr>
              <w:t>–</w:t>
            </w:r>
            <w:r w:rsidRPr="00F059C1">
              <w:rPr>
                <w:rFonts w:ascii="Times New Roman" w:hAnsi="Times New Roman" w:cs="Times New Roman"/>
                <w:color w:val="002060"/>
                <w:sz w:val="24"/>
              </w:rPr>
              <w:t xml:space="preserve"> Buybacks</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01"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9. </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rPr>
            </w:pPr>
            <w:r w:rsidRPr="00F059C1">
              <w:rPr>
                <w:rFonts w:ascii="Times New Roman" w:hAnsi="Times New Roman" w:cs="Times New Roman"/>
                <w:color w:val="002060"/>
              </w:rPr>
              <w:t xml:space="preserve">Takeover: </w:t>
            </w:r>
            <w:proofErr w:type="spellStart"/>
            <w:r w:rsidRPr="00F059C1">
              <w:rPr>
                <w:rFonts w:ascii="Times New Roman" w:hAnsi="Times New Roman" w:cs="Times New Roman"/>
                <w:color w:val="002060"/>
              </w:rPr>
              <w:t>Vandana</w:t>
            </w:r>
            <w:proofErr w:type="spellEnd"/>
            <w:r w:rsidRPr="00F059C1">
              <w:rPr>
                <w:rFonts w:ascii="Times New Roman" w:hAnsi="Times New Roman" w:cs="Times New Roman"/>
                <w:color w:val="002060"/>
              </w:rPr>
              <w:t xml:space="preserve"> Knitwear Limited</w:t>
            </w:r>
          </w:p>
        </w:tc>
        <w:tc>
          <w:tcPr>
            <w:tcW w:w="1530" w:type="dxa"/>
          </w:tcPr>
          <w:p w:rsidR="0046766E" w:rsidRPr="00EA06AB" w:rsidRDefault="007657BC" w:rsidP="00C040DB">
            <w:pPr>
              <w:tabs>
                <w:tab w:val="left" w:pos="900"/>
              </w:tabs>
              <w:jc w:val="both"/>
              <w:cnfStyle w:val="000000100000"/>
              <w:rPr>
                <w:rFonts w:ascii="Times New Roman" w:hAnsi="Times New Roman" w:cs="Times New Roman"/>
                <w:sz w:val="24"/>
              </w:rPr>
            </w:pPr>
            <w:hyperlink r:id="rId102" w:history="1">
              <w:r w:rsidR="0046766E" w:rsidRPr="00EA06AB">
                <w:rPr>
                  <w:rStyle w:val="Hyperlink"/>
                  <w:rFonts w:ascii="Times New Roman" w:hAnsi="Times New Roman" w:cs="Times New Roman"/>
                  <w:sz w:val="24"/>
                </w:rPr>
                <w:t>Click Here</w:t>
              </w:r>
            </w:hyperlink>
            <w:r w:rsidR="0046766E" w:rsidRPr="00EA06AB">
              <w:rPr>
                <w:rFonts w:ascii="Times New Roman" w:hAnsi="Times New Roman" w:cs="Times New Roman"/>
                <w:sz w:val="24"/>
              </w:rPr>
              <w:t xml:space="preserve"> </w:t>
            </w:r>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10. </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Guidelines for rights issue of units by an unlisted Infrastructure Investment Trust (</w:t>
            </w:r>
            <w:proofErr w:type="spellStart"/>
            <w:r w:rsidRPr="00F059C1">
              <w:rPr>
                <w:rFonts w:ascii="Times New Roman" w:hAnsi="Times New Roman" w:cs="Times New Roman"/>
                <w:color w:val="002060"/>
                <w:sz w:val="24"/>
              </w:rPr>
              <w:t>InvIT</w:t>
            </w:r>
            <w:proofErr w:type="spellEnd"/>
            <w:r w:rsidRPr="00F059C1">
              <w:rPr>
                <w:rFonts w:ascii="Times New Roman" w:hAnsi="Times New Roman" w:cs="Times New Roman"/>
                <w:color w:val="002060"/>
                <w:sz w:val="24"/>
              </w:rPr>
              <w:t>)</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03"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b w:val="0"/>
                <w:bCs w:val="0"/>
                <w:color w:val="002060"/>
                <w:sz w:val="24"/>
                <w:szCs w:val="24"/>
              </w:rPr>
            </w:pPr>
          </w:p>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11. </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b/>
                <w:color w:val="002060"/>
                <w:sz w:val="24"/>
              </w:rPr>
              <w:t>Recovery Proceedings:</w:t>
            </w:r>
            <w:r w:rsidRPr="00F059C1">
              <w:rPr>
                <w:rFonts w:ascii="Times New Roman" w:hAnsi="Times New Roman" w:cs="Times New Roman"/>
                <w:color w:val="002060"/>
                <w:sz w:val="24"/>
              </w:rPr>
              <w:t xml:space="preserve"> Releasing Order of </w:t>
            </w:r>
            <w:proofErr w:type="spellStart"/>
            <w:r w:rsidRPr="00F059C1">
              <w:rPr>
                <w:rFonts w:ascii="Times New Roman" w:hAnsi="Times New Roman" w:cs="Times New Roman"/>
                <w:color w:val="002060"/>
                <w:sz w:val="24"/>
              </w:rPr>
              <w:t>Mansarovar</w:t>
            </w:r>
            <w:proofErr w:type="spellEnd"/>
            <w:r w:rsidRPr="00F059C1">
              <w:rPr>
                <w:rFonts w:ascii="Times New Roman" w:hAnsi="Times New Roman" w:cs="Times New Roman"/>
                <w:color w:val="002060"/>
                <w:sz w:val="24"/>
              </w:rPr>
              <w:t xml:space="preserve"> Paper &amp; Industries Ltd. in the matter of non-</w:t>
            </w:r>
            <w:proofErr w:type="spellStart"/>
            <w:r w:rsidRPr="00F059C1">
              <w:rPr>
                <w:rFonts w:ascii="Times New Roman" w:hAnsi="Times New Roman" w:cs="Times New Roman"/>
                <w:color w:val="002060"/>
                <w:sz w:val="24"/>
              </w:rPr>
              <w:t>redressal</w:t>
            </w:r>
            <w:proofErr w:type="spellEnd"/>
            <w:r w:rsidRPr="00F059C1">
              <w:rPr>
                <w:rFonts w:ascii="Times New Roman" w:hAnsi="Times New Roman" w:cs="Times New Roman"/>
                <w:color w:val="002060"/>
                <w:sz w:val="24"/>
              </w:rPr>
              <w:t xml:space="preserve"> of investors grievance (s)</w:t>
            </w:r>
          </w:p>
        </w:tc>
        <w:tc>
          <w:tcPr>
            <w:tcW w:w="1530" w:type="dxa"/>
          </w:tcPr>
          <w:p w:rsidR="0046766E" w:rsidRPr="00EA06AB" w:rsidRDefault="0046766E" w:rsidP="00C040DB">
            <w:pPr>
              <w:tabs>
                <w:tab w:val="left" w:pos="900"/>
              </w:tabs>
              <w:jc w:val="both"/>
              <w:cnfStyle w:val="000000100000"/>
              <w:rPr>
                <w:rFonts w:ascii="Times New Roman" w:hAnsi="Times New Roman" w:cs="Times New Roman"/>
                <w:sz w:val="12"/>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04"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12. </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Public Issue: Shine Fashions India Ltd </w:t>
            </w:r>
            <w:r w:rsidR="00443E39">
              <w:rPr>
                <w:rFonts w:ascii="Times New Roman" w:hAnsi="Times New Roman" w:cs="Times New Roman"/>
                <w:color w:val="002060"/>
                <w:sz w:val="24"/>
              </w:rPr>
              <w:t>–</w:t>
            </w:r>
            <w:r w:rsidRPr="00F059C1">
              <w:rPr>
                <w:rFonts w:ascii="Times New Roman" w:hAnsi="Times New Roman" w:cs="Times New Roman"/>
                <w:color w:val="002060"/>
                <w:sz w:val="24"/>
              </w:rPr>
              <w:t xml:space="preserve"> Prospectus</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05"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13.</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 xml:space="preserve">Circular on Enhancement of Overseas Investment limits for Mutual </w:t>
            </w:r>
            <w:r w:rsidRPr="00F059C1">
              <w:rPr>
                <w:rFonts w:ascii="Times New Roman" w:hAnsi="Times New Roman" w:cs="Times New Roman"/>
                <w:color w:val="002060"/>
                <w:sz w:val="24"/>
              </w:rPr>
              <w:lastRenderedPageBreak/>
              <w:t>Funds</w:t>
            </w:r>
          </w:p>
        </w:tc>
        <w:tc>
          <w:tcPr>
            <w:tcW w:w="1530" w:type="dxa"/>
          </w:tcPr>
          <w:p w:rsidR="0046766E" w:rsidRPr="00EA06AB" w:rsidRDefault="0046766E" w:rsidP="00C040DB">
            <w:pPr>
              <w:tabs>
                <w:tab w:val="left" w:pos="900"/>
              </w:tabs>
              <w:jc w:val="both"/>
              <w:cnfStyle w:val="000000100000"/>
              <w:rPr>
                <w:rFonts w:ascii="Times New Roman" w:hAnsi="Times New Roman" w:cs="Times New Roman"/>
                <w:sz w:val="10"/>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06"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lastRenderedPageBreak/>
              <w:t xml:space="preserve">14. </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Investor Grievance </w:t>
            </w:r>
            <w:proofErr w:type="spellStart"/>
            <w:r w:rsidRPr="00F059C1">
              <w:rPr>
                <w:rFonts w:ascii="Times New Roman" w:hAnsi="Times New Roman" w:cs="Times New Roman"/>
                <w:color w:val="002060"/>
                <w:sz w:val="24"/>
              </w:rPr>
              <w:t>Redressal</w:t>
            </w:r>
            <w:proofErr w:type="spellEnd"/>
            <w:r w:rsidRPr="00F059C1">
              <w:rPr>
                <w:rFonts w:ascii="Times New Roman" w:hAnsi="Times New Roman" w:cs="Times New Roman"/>
                <w:color w:val="002060"/>
                <w:sz w:val="24"/>
              </w:rPr>
              <w:t xml:space="preserve"> Mechanism</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07"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15. </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Outsourcing of activities, Business Continuity Plan and Disaster Recovery, and Cyber Security and Cyber Resilience framework - Limited Purpose Clearing Corporation</w:t>
            </w:r>
          </w:p>
        </w:tc>
        <w:tc>
          <w:tcPr>
            <w:tcW w:w="1530" w:type="dxa"/>
          </w:tcPr>
          <w:p w:rsidR="0046766E" w:rsidRPr="00EA06AB" w:rsidRDefault="0046766E" w:rsidP="00C040DB">
            <w:pPr>
              <w:cnfStyle w:val="000000100000"/>
              <w:rPr>
                <w:rFonts w:ascii="Times New Roman" w:hAnsi="Times New Roman" w:cs="Times New Roman"/>
              </w:rPr>
            </w:pPr>
          </w:p>
          <w:p w:rsidR="0046766E" w:rsidRPr="00EA06AB" w:rsidRDefault="007657BC" w:rsidP="00C040DB">
            <w:pPr>
              <w:cnfStyle w:val="000000100000"/>
              <w:rPr>
                <w:rFonts w:ascii="Times New Roman" w:hAnsi="Times New Roman" w:cs="Times New Roman"/>
              </w:rPr>
            </w:pPr>
            <w:hyperlink r:id="rId108"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16. </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Circular on Introduction of “Flexi Cap Fund” as a new category under Equity Schemes</w:t>
            </w:r>
          </w:p>
        </w:tc>
        <w:tc>
          <w:tcPr>
            <w:tcW w:w="1530" w:type="dxa"/>
          </w:tcPr>
          <w:p w:rsidR="0046766E" w:rsidRPr="00EA06AB" w:rsidRDefault="007657BC" w:rsidP="00C040DB">
            <w:pPr>
              <w:cnfStyle w:val="000000000000"/>
              <w:rPr>
                <w:rFonts w:ascii="Times New Roman" w:hAnsi="Times New Roman" w:cs="Times New Roman"/>
              </w:rPr>
            </w:pPr>
            <w:hyperlink r:id="rId109"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17</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Circular on Norms regarding holding of liquid assets in open ended debt schemes &amp; stress testing of open ended debt schemes</w:t>
            </w:r>
          </w:p>
        </w:tc>
        <w:tc>
          <w:tcPr>
            <w:tcW w:w="1530" w:type="dxa"/>
          </w:tcPr>
          <w:p w:rsidR="0046766E" w:rsidRPr="00EA06AB" w:rsidRDefault="0046766E" w:rsidP="00C040DB">
            <w:pPr>
              <w:cnfStyle w:val="000000100000"/>
              <w:rPr>
                <w:rFonts w:ascii="Times New Roman" w:hAnsi="Times New Roman" w:cs="Times New Roman"/>
              </w:rPr>
            </w:pPr>
          </w:p>
          <w:p w:rsidR="0046766E" w:rsidRPr="00EA06AB" w:rsidRDefault="007657BC" w:rsidP="00C040DB">
            <w:pPr>
              <w:cnfStyle w:val="000000100000"/>
              <w:rPr>
                <w:rFonts w:ascii="Times New Roman" w:hAnsi="Times New Roman" w:cs="Times New Roman"/>
              </w:rPr>
            </w:pPr>
            <w:hyperlink r:id="rId110"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18</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Consultation Paper on the Applicability and role of the Risk Management Committee</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11"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19</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Monitoring and Disclosures by Debenture Trustee(s)</w:t>
            </w:r>
          </w:p>
        </w:tc>
        <w:tc>
          <w:tcPr>
            <w:tcW w:w="1530" w:type="dxa"/>
          </w:tcPr>
          <w:p w:rsidR="0046766E" w:rsidRPr="00EA06AB" w:rsidRDefault="007657BC" w:rsidP="00C040DB">
            <w:pPr>
              <w:tabs>
                <w:tab w:val="left" w:pos="900"/>
              </w:tabs>
              <w:jc w:val="both"/>
              <w:cnfStyle w:val="000000100000"/>
              <w:rPr>
                <w:rFonts w:ascii="Times New Roman" w:hAnsi="Times New Roman" w:cs="Times New Roman"/>
                <w:sz w:val="24"/>
              </w:rPr>
            </w:pPr>
            <w:hyperlink r:id="rId112"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20</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Report on disclosures pertaining to analyst meets, investor meets and conference calls</w:t>
            </w:r>
          </w:p>
        </w:tc>
        <w:tc>
          <w:tcPr>
            <w:tcW w:w="1530" w:type="dxa"/>
          </w:tcPr>
          <w:p w:rsidR="0046766E" w:rsidRPr="00EA06AB" w:rsidRDefault="0046766E" w:rsidP="00C040DB">
            <w:pPr>
              <w:tabs>
                <w:tab w:val="left" w:pos="900"/>
              </w:tabs>
              <w:jc w:val="both"/>
              <w:cnfStyle w:val="000000000000"/>
              <w:rPr>
                <w:rFonts w:ascii="Times New Roman" w:hAnsi="Times New Roman" w:cs="Times New Roman"/>
                <w:sz w:val="6"/>
              </w:rPr>
            </w:pPr>
          </w:p>
          <w:p w:rsidR="0046766E" w:rsidRPr="00EA06AB" w:rsidRDefault="007657BC" w:rsidP="00C040DB">
            <w:pPr>
              <w:tabs>
                <w:tab w:val="left" w:pos="900"/>
              </w:tabs>
              <w:jc w:val="both"/>
              <w:cnfStyle w:val="000000000000"/>
              <w:rPr>
                <w:rFonts w:ascii="Times New Roman" w:hAnsi="Times New Roman" w:cs="Times New Roman"/>
              </w:rPr>
            </w:pPr>
            <w:hyperlink r:id="rId113"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21</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Consultation Paper on Review of requirement of Minimum Public Offer for large issuers in terms of Securities Contracts (Regulation) Rules, 1957</w:t>
            </w:r>
          </w:p>
        </w:tc>
        <w:tc>
          <w:tcPr>
            <w:tcW w:w="1530" w:type="dxa"/>
          </w:tcPr>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14"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22</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rPr>
            </w:pPr>
            <w:r w:rsidRPr="00F059C1">
              <w:rPr>
                <w:rFonts w:ascii="Times New Roman" w:hAnsi="Times New Roman" w:cs="Times New Roman"/>
                <w:color w:val="002060"/>
              </w:rPr>
              <w:t>Consultation paper on review of SEBI (Delisting of Equity Shares) Regulations, 2009</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15" w:history="1">
              <w:r w:rsidR="0046766E" w:rsidRPr="00EA06AB">
                <w:rPr>
                  <w:rStyle w:val="Hyperlink"/>
                  <w:rFonts w:ascii="Times New Roman" w:hAnsi="Times New Roman" w:cs="Times New Roman"/>
                  <w:sz w:val="24"/>
                </w:rPr>
                <w:t>Click Here</w:t>
              </w:r>
            </w:hyperlink>
            <w:r w:rsidR="0046766E" w:rsidRPr="00EA06AB">
              <w:rPr>
                <w:rFonts w:ascii="Times New Roman" w:hAnsi="Times New Roman" w:cs="Times New Roman"/>
                <w:sz w:val="24"/>
              </w:rPr>
              <w:t xml:space="preserve"> </w:t>
            </w:r>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23</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 xml:space="preserve">Takeover: </w:t>
            </w:r>
            <w:proofErr w:type="spellStart"/>
            <w:r w:rsidRPr="00F059C1">
              <w:rPr>
                <w:rFonts w:ascii="Times New Roman" w:hAnsi="Times New Roman" w:cs="Times New Roman"/>
                <w:color w:val="002060"/>
                <w:sz w:val="24"/>
              </w:rPr>
              <w:t>Mangalam</w:t>
            </w:r>
            <w:proofErr w:type="spellEnd"/>
            <w:r w:rsidRPr="00F059C1">
              <w:rPr>
                <w:rFonts w:ascii="Times New Roman" w:hAnsi="Times New Roman" w:cs="Times New Roman"/>
                <w:color w:val="002060"/>
                <w:sz w:val="24"/>
              </w:rPr>
              <w:t xml:space="preserve"> Industrial Finance Limited</w:t>
            </w:r>
          </w:p>
        </w:tc>
        <w:tc>
          <w:tcPr>
            <w:tcW w:w="1530" w:type="dxa"/>
          </w:tcPr>
          <w:p w:rsidR="0046766E" w:rsidRPr="00EA06AB" w:rsidRDefault="007657BC" w:rsidP="00C040DB">
            <w:pPr>
              <w:tabs>
                <w:tab w:val="left" w:pos="900"/>
              </w:tabs>
              <w:jc w:val="both"/>
              <w:cnfStyle w:val="000000100000"/>
              <w:rPr>
                <w:rFonts w:ascii="Times New Roman" w:hAnsi="Times New Roman" w:cs="Times New Roman"/>
                <w:sz w:val="24"/>
              </w:rPr>
            </w:pPr>
            <w:hyperlink r:id="rId116"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24</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Amendments to guidelines for preferential issue and institutional placement of units by a listed </w:t>
            </w:r>
            <w:proofErr w:type="spellStart"/>
            <w:r w:rsidRPr="00F059C1">
              <w:rPr>
                <w:rFonts w:ascii="Times New Roman" w:hAnsi="Times New Roman" w:cs="Times New Roman"/>
                <w:color w:val="002060"/>
                <w:sz w:val="24"/>
              </w:rPr>
              <w:t>InvIT</w:t>
            </w:r>
            <w:proofErr w:type="spellEnd"/>
          </w:p>
        </w:tc>
        <w:tc>
          <w:tcPr>
            <w:tcW w:w="1530" w:type="dxa"/>
          </w:tcPr>
          <w:p w:rsidR="0046766E" w:rsidRPr="00EA06AB" w:rsidRDefault="0046766E" w:rsidP="00C040DB">
            <w:pPr>
              <w:tabs>
                <w:tab w:val="left" w:pos="900"/>
              </w:tabs>
              <w:jc w:val="both"/>
              <w:cnfStyle w:val="000000000000"/>
              <w:rPr>
                <w:rFonts w:ascii="Times New Roman" w:hAnsi="Times New Roman" w:cs="Times New Roman"/>
              </w:rPr>
            </w:pPr>
          </w:p>
          <w:p w:rsidR="0046766E" w:rsidRPr="00EA06AB" w:rsidRDefault="007657BC" w:rsidP="00C040DB">
            <w:pPr>
              <w:tabs>
                <w:tab w:val="left" w:pos="900"/>
              </w:tabs>
              <w:jc w:val="both"/>
              <w:cnfStyle w:val="000000000000"/>
              <w:rPr>
                <w:rFonts w:ascii="Times New Roman" w:hAnsi="Times New Roman" w:cs="Times New Roman"/>
                <w:sz w:val="24"/>
              </w:rPr>
            </w:pPr>
            <w:hyperlink r:id="rId117"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25</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Monitoring and Disclosures by Debenture Trustee(s)</w:t>
            </w:r>
          </w:p>
        </w:tc>
        <w:tc>
          <w:tcPr>
            <w:tcW w:w="1530" w:type="dxa"/>
          </w:tcPr>
          <w:p w:rsidR="0046766E" w:rsidRPr="00EA06AB" w:rsidRDefault="007657BC" w:rsidP="00C040DB">
            <w:pPr>
              <w:tabs>
                <w:tab w:val="left" w:pos="900"/>
              </w:tabs>
              <w:jc w:val="both"/>
              <w:cnfStyle w:val="000000100000"/>
              <w:rPr>
                <w:rFonts w:ascii="Times New Roman" w:hAnsi="Times New Roman" w:cs="Times New Roman"/>
              </w:rPr>
            </w:pPr>
            <w:hyperlink r:id="rId118"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26</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Securities and Exchange Board of India (Prohibition of Insider Trading) (Second Amendment) Regulations, 2020</w:t>
            </w:r>
          </w:p>
        </w:tc>
        <w:tc>
          <w:tcPr>
            <w:tcW w:w="1530" w:type="dxa"/>
          </w:tcPr>
          <w:p w:rsidR="0046766E" w:rsidRPr="00EA06AB" w:rsidRDefault="0046766E" w:rsidP="00C040DB">
            <w:pPr>
              <w:tabs>
                <w:tab w:val="left" w:pos="900"/>
              </w:tabs>
              <w:jc w:val="both"/>
              <w:cnfStyle w:val="000000000000"/>
              <w:rPr>
                <w:rFonts w:ascii="Times New Roman" w:hAnsi="Times New Roman" w:cs="Times New Roman"/>
                <w:sz w:val="6"/>
              </w:rPr>
            </w:pPr>
          </w:p>
          <w:p w:rsidR="0046766E" w:rsidRPr="00EA06AB" w:rsidRDefault="007657BC" w:rsidP="00C040DB">
            <w:pPr>
              <w:tabs>
                <w:tab w:val="left" w:pos="900"/>
              </w:tabs>
              <w:jc w:val="both"/>
              <w:cnfStyle w:val="000000000000"/>
              <w:rPr>
                <w:rFonts w:ascii="Times New Roman" w:hAnsi="Times New Roman" w:cs="Times New Roman"/>
              </w:rPr>
            </w:pPr>
            <w:hyperlink r:id="rId119"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27</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Introduction of Unified Payments Interface (UPI) mechanism and Application through Online interface and Streamlining the process of Public issues of securities under - SEBI (Issue and Listing of Debt Securities) Regulations, 2008 (ILDS Regulations), SEBI (Issue and Listing of Non-Convertible Redeemable Preference Shares) Regulations, 2013 (NCRPS Regulations), SEBI (Issue and Listing of Securitised Debt Instruments and Security Receipts) Regulations, 2008 (SDI Regulations) and SEBI (Issue and Listing of Municipal Debt Securities) Regulations, 2015 (ILDM Regulations)</w:t>
            </w:r>
          </w:p>
        </w:tc>
        <w:tc>
          <w:tcPr>
            <w:tcW w:w="1530" w:type="dxa"/>
          </w:tcPr>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20"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28</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b/>
                <w:color w:val="002060"/>
                <w:sz w:val="24"/>
              </w:rPr>
              <w:t>Reports:</w:t>
            </w:r>
            <w:r w:rsidRPr="00F059C1">
              <w:rPr>
                <w:rFonts w:ascii="Times New Roman" w:hAnsi="Times New Roman" w:cs="Times New Roman"/>
                <w:color w:val="002060"/>
                <w:sz w:val="24"/>
              </w:rPr>
              <w:t xml:space="preserve"> Consultative paper on re-classification of promoter/ promoter group entities and disclosure of promoter group entities in the shareholding pattern</w:t>
            </w:r>
          </w:p>
        </w:tc>
        <w:tc>
          <w:tcPr>
            <w:tcW w:w="1530" w:type="dxa"/>
          </w:tcPr>
          <w:p w:rsidR="0046766E" w:rsidRPr="00EA06AB" w:rsidRDefault="0046766E" w:rsidP="00C040DB">
            <w:pPr>
              <w:tabs>
                <w:tab w:val="left" w:pos="900"/>
              </w:tabs>
              <w:jc w:val="both"/>
              <w:cnfStyle w:val="000000000000"/>
              <w:rPr>
                <w:rFonts w:ascii="Times New Roman" w:hAnsi="Times New Roman" w:cs="Times New Roman"/>
              </w:rPr>
            </w:pPr>
          </w:p>
          <w:p w:rsidR="0046766E" w:rsidRPr="00EA06AB" w:rsidRDefault="007657BC" w:rsidP="00C040DB">
            <w:pPr>
              <w:tabs>
                <w:tab w:val="left" w:pos="900"/>
              </w:tabs>
              <w:jc w:val="both"/>
              <w:cnfStyle w:val="000000000000"/>
              <w:rPr>
                <w:rFonts w:ascii="Times New Roman" w:hAnsi="Times New Roman" w:cs="Times New Roman"/>
                <w:sz w:val="24"/>
              </w:rPr>
            </w:pPr>
            <w:hyperlink r:id="rId121"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29</w:t>
            </w:r>
          </w:p>
        </w:tc>
        <w:tc>
          <w:tcPr>
            <w:tcW w:w="7020" w:type="dxa"/>
          </w:tcPr>
          <w:p w:rsidR="0046766E" w:rsidRPr="00F059C1" w:rsidRDefault="0046766E" w:rsidP="00C040DB">
            <w:pPr>
              <w:tabs>
                <w:tab w:val="left" w:pos="900"/>
              </w:tabs>
              <w:jc w:val="both"/>
              <w:cnfStyle w:val="000000100000"/>
              <w:rPr>
                <w:rFonts w:ascii="Times New Roman" w:hAnsi="Times New Roman" w:cs="Times New Roman"/>
                <w:b/>
                <w:color w:val="002060"/>
                <w:sz w:val="24"/>
              </w:rPr>
            </w:pPr>
            <w:r w:rsidRPr="00F059C1">
              <w:rPr>
                <w:rFonts w:ascii="Times New Roman" w:hAnsi="Times New Roman" w:cs="Times New Roman"/>
                <w:b/>
                <w:color w:val="002060"/>
                <w:sz w:val="24"/>
              </w:rPr>
              <w:t xml:space="preserve">Recovery Proceedings: </w:t>
            </w:r>
            <w:r w:rsidRPr="00F059C1">
              <w:rPr>
                <w:rFonts w:ascii="Times New Roman" w:hAnsi="Times New Roman" w:cs="Times New Roman"/>
                <w:color w:val="002060"/>
                <w:sz w:val="24"/>
              </w:rPr>
              <w:t xml:space="preserve">Notices of Attachment dated 24.11.2020 - RC.No.2954 – </w:t>
            </w:r>
            <w:proofErr w:type="spellStart"/>
            <w:r w:rsidRPr="00F059C1">
              <w:rPr>
                <w:rFonts w:ascii="Times New Roman" w:hAnsi="Times New Roman" w:cs="Times New Roman"/>
                <w:color w:val="002060"/>
                <w:sz w:val="24"/>
              </w:rPr>
              <w:t>Arun</w:t>
            </w:r>
            <w:proofErr w:type="spellEnd"/>
            <w:r w:rsidRPr="00F059C1">
              <w:rPr>
                <w:rFonts w:ascii="Times New Roman" w:hAnsi="Times New Roman" w:cs="Times New Roman"/>
                <w:color w:val="002060"/>
                <w:sz w:val="24"/>
              </w:rPr>
              <w:t xml:space="preserve"> </w:t>
            </w:r>
            <w:proofErr w:type="spellStart"/>
            <w:r w:rsidRPr="00F059C1">
              <w:rPr>
                <w:rFonts w:ascii="Times New Roman" w:hAnsi="Times New Roman" w:cs="Times New Roman"/>
                <w:color w:val="002060"/>
                <w:sz w:val="24"/>
              </w:rPr>
              <w:t>Pathak</w:t>
            </w:r>
            <w:proofErr w:type="spellEnd"/>
            <w:r w:rsidRPr="00F059C1">
              <w:rPr>
                <w:rFonts w:ascii="Times New Roman" w:hAnsi="Times New Roman" w:cs="Times New Roman"/>
                <w:color w:val="002060"/>
                <w:sz w:val="24"/>
              </w:rPr>
              <w:t xml:space="preserve"> (PAN No. AAHPP6384P) in the matter of ABG Shipyard Ltd.</w:t>
            </w:r>
            <w:r w:rsidRPr="00F059C1">
              <w:rPr>
                <w:rFonts w:ascii="Times New Roman" w:hAnsi="Times New Roman" w:cs="Times New Roman"/>
                <w:b/>
                <w:color w:val="002060"/>
                <w:sz w:val="24"/>
              </w:rPr>
              <w:t xml:space="preserve"> </w:t>
            </w:r>
          </w:p>
        </w:tc>
        <w:tc>
          <w:tcPr>
            <w:tcW w:w="1530" w:type="dxa"/>
          </w:tcPr>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22"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30</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Testing of software used in or related to Trading and Risk Management</w:t>
            </w:r>
          </w:p>
        </w:tc>
        <w:tc>
          <w:tcPr>
            <w:tcW w:w="1530" w:type="dxa"/>
          </w:tcPr>
          <w:p w:rsidR="0046766E" w:rsidRPr="00EA06AB" w:rsidRDefault="007657BC" w:rsidP="00C040DB">
            <w:pPr>
              <w:tabs>
                <w:tab w:val="left" w:pos="900"/>
              </w:tabs>
              <w:jc w:val="both"/>
              <w:cnfStyle w:val="000000000000"/>
              <w:rPr>
                <w:rFonts w:ascii="Times New Roman" w:hAnsi="Times New Roman" w:cs="Times New Roman"/>
              </w:rPr>
            </w:pPr>
            <w:hyperlink r:id="rId123"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31</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 xml:space="preserve">Confirmatory Order in the matter of M/s. </w:t>
            </w:r>
            <w:proofErr w:type="spellStart"/>
            <w:r w:rsidRPr="00F059C1">
              <w:rPr>
                <w:rFonts w:ascii="Times New Roman" w:hAnsi="Times New Roman" w:cs="Times New Roman"/>
                <w:color w:val="002060"/>
                <w:sz w:val="24"/>
              </w:rPr>
              <w:t>Karvy</w:t>
            </w:r>
            <w:proofErr w:type="spellEnd"/>
            <w:r w:rsidRPr="00F059C1">
              <w:rPr>
                <w:rFonts w:ascii="Times New Roman" w:hAnsi="Times New Roman" w:cs="Times New Roman"/>
                <w:color w:val="002060"/>
                <w:sz w:val="24"/>
              </w:rPr>
              <w:t xml:space="preserve"> Stock Broking Limited</w:t>
            </w:r>
          </w:p>
        </w:tc>
        <w:tc>
          <w:tcPr>
            <w:tcW w:w="1530" w:type="dxa"/>
          </w:tcPr>
          <w:p w:rsidR="0046766E" w:rsidRPr="00EA06AB" w:rsidRDefault="0046766E" w:rsidP="00C040DB">
            <w:pPr>
              <w:tabs>
                <w:tab w:val="left" w:pos="900"/>
              </w:tabs>
              <w:jc w:val="both"/>
              <w:cnfStyle w:val="000000100000"/>
              <w:rPr>
                <w:rFonts w:ascii="Times New Roman" w:hAnsi="Times New Roman" w:cs="Times New Roman"/>
                <w:sz w:val="6"/>
              </w:rPr>
            </w:pPr>
          </w:p>
          <w:p w:rsidR="0046766E" w:rsidRPr="00EA06AB" w:rsidRDefault="007657BC" w:rsidP="00C040DB">
            <w:pPr>
              <w:tabs>
                <w:tab w:val="left" w:pos="900"/>
              </w:tabs>
              <w:jc w:val="both"/>
              <w:cnfStyle w:val="000000100000"/>
              <w:rPr>
                <w:rFonts w:ascii="Times New Roman" w:hAnsi="Times New Roman" w:cs="Times New Roman"/>
              </w:rPr>
            </w:pPr>
            <w:hyperlink r:id="rId124"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32</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Buybacks: Tata Consultancy Services - Draft Letter of Offer</w:t>
            </w:r>
          </w:p>
        </w:tc>
        <w:tc>
          <w:tcPr>
            <w:tcW w:w="1530" w:type="dxa"/>
          </w:tcPr>
          <w:p w:rsidR="0046766E" w:rsidRPr="00EA06AB" w:rsidRDefault="007657BC" w:rsidP="00C040DB">
            <w:pPr>
              <w:tabs>
                <w:tab w:val="left" w:pos="900"/>
              </w:tabs>
              <w:jc w:val="both"/>
              <w:cnfStyle w:val="000000000000"/>
              <w:rPr>
                <w:rFonts w:ascii="Times New Roman" w:hAnsi="Times New Roman" w:cs="Times New Roman"/>
                <w:sz w:val="24"/>
              </w:rPr>
            </w:pPr>
            <w:hyperlink r:id="rId125"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33</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rPr>
            </w:pPr>
            <w:r w:rsidRPr="00F059C1">
              <w:rPr>
                <w:rFonts w:ascii="Times New Roman" w:hAnsi="Times New Roman" w:cs="Times New Roman"/>
                <w:color w:val="002060"/>
              </w:rPr>
              <w:t>SEBI Chairman launches Securities Market Trainers (SMARTs) Program – a new SEBI initiative for enhancing Investor Education activities</w:t>
            </w:r>
          </w:p>
        </w:tc>
        <w:tc>
          <w:tcPr>
            <w:tcW w:w="1530" w:type="dxa"/>
          </w:tcPr>
          <w:p w:rsidR="0046766E" w:rsidRPr="00EA06AB" w:rsidRDefault="0046766E" w:rsidP="00C040DB">
            <w:pPr>
              <w:tabs>
                <w:tab w:val="left" w:pos="900"/>
              </w:tabs>
              <w:jc w:val="both"/>
              <w:cnfStyle w:val="000000100000"/>
              <w:rPr>
                <w:rFonts w:ascii="Times New Roman" w:hAnsi="Times New Roman" w:cs="Times New Roman"/>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26" w:history="1">
              <w:r w:rsidR="0046766E" w:rsidRPr="00EA06AB">
                <w:rPr>
                  <w:rStyle w:val="Hyperlink"/>
                  <w:rFonts w:ascii="Times New Roman" w:hAnsi="Times New Roman" w:cs="Times New Roman"/>
                  <w:sz w:val="24"/>
                </w:rPr>
                <w:t>Click Here</w:t>
              </w:r>
            </w:hyperlink>
            <w:r w:rsidR="0046766E" w:rsidRPr="00EA06AB">
              <w:rPr>
                <w:rFonts w:ascii="Times New Roman" w:hAnsi="Times New Roman" w:cs="Times New Roman"/>
                <w:sz w:val="24"/>
              </w:rPr>
              <w:t xml:space="preserve"> </w:t>
            </w:r>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34</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Review of regulatory measures introduced vide SEBI Press Release dated March 20, 2020</w:t>
            </w:r>
          </w:p>
        </w:tc>
        <w:tc>
          <w:tcPr>
            <w:tcW w:w="1530" w:type="dxa"/>
          </w:tcPr>
          <w:p w:rsidR="0046766E" w:rsidRPr="00EA06AB" w:rsidRDefault="0046766E" w:rsidP="00C040DB">
            <w:pPr>
              <w:tabs>
                <w:tab w:val="left" w:pos="900"/>
              </w:tabs>
              <w:jc w:val="both"/>
              <w:cnfStyle w:val="000000000000"/>
              <w:rPr>
                <w:rFonts w:ascii="Times New Roman" w:hAnsi="Times New Roman" w:cs="Times New Roman"/>
                <w:sz w:val="8"/>
              </w:rPr>
            </w:pPr>
          </w:p>
          <w:p w:rsidR="0046766E" w:rsidRPr="00EA06AB" w:rsidRDefault="007657BC" w:rsidP="00C040DB">
            <w:pPr>
              <w:tabs>
                <w:tab w:val="left" w:pos="900"/>
              </w:tabs>
              <w:jc w:val="both"/>
              <w:cnfStyle w:val="000000000000"/>
              <w:rPr>
                <w:rFonts w:ascii="Times New Roman" w:hAnsi="Times New Roman" w:cs="Times New Roman"/>
                <w:sz w:val="24"/>
              </w:rPr>
            </w:pPr>
            <w:hyperlink r:id="rId127"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35</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b/>
                <w:color w:val="002060"/>
                <w:sz w:val="24"/>
              </w:rPr>
              <w:t>Right Issues:</w:t>
            </w:r>
            <w:r w:rsidRPr="00F059C1">
              <w:rPr>
                <w:rFonts w:ascii="Times New Roman" w:hAnsi="Times New Roman" w:cs="Times New Roman"/>
                <w:color w:val="002060"/>
                <w:sz w:val="24"/>
              </w:rPr>
              <w:t xml:space="preserve"> </w:t>
            </w:r>
            <w:proofErr w:type="spellStart"/>
            <w:r w:rsidRPr="00F059C1">
              <w:rPr>
                <w:rFonts w:ascii="Times New Roman" w:hAnsi="Times New Roman" w:cs="Times New Roman"/>
                <w:color w:val="002060"/>
                <w:sz w:val="24"/>
              </w:rPr>
              <w:t>Pricol</w:t>
            </w:r>
            <w:proofErr w:type="spellEnd"/>
            <w:r w:rsidRPr="00F059C1">
              <w:rPr>
                <w:rFonts w:ascii="Times New Roman" w:hAnsi="Times New Roman" w:cs="Times New Roman"/>
                <w:color w:val="002060"/>
                <w:sz w:val="24"/>
              </w:rPr>
              <w:t xml:space="preserve"> Limited - Letter of Offer</w:t>
            </w:r>
          </w:p>
        </w:tc>
        <w:tc>
          <w:tcPr>
            <w:tcW w:w="1530" w:type="dxa"/>
          </w:tcPr>
          <w:p w:rsidR="0046766E" w:rsidRPr="00EA06AB" w:rsidRDefault="007657BC" w:rsidP="00C040DB">
            <w:pPr>
              <w:tabs>
                <w:tab w:val="left" w:pos="900"/>
              </w:tabs>
              <w:jc w:val="both"/>
              <w:cnfStyle w:val="000000100000"/>
              <w:rPr>
                <w:rFonts w:ascii="Times New Roman" w:hAnsi="Times New Roman" w:cs="Times New Roman"/>
                <w:sz w:val="24"/>
              </w:rPr>
            </w:pPr>
            <w:hyperlink r:id="rId128"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36</w:t>
            </w:r>
          </w:p>
        </w:tc>
        <w:tc>
          <w:tcPr>
            <w:tcW w:w="7020" w:type="dxa"/>
          </w:tcPr>
          <w:p w:rsidR="0046766E" w:rsidRPr="00F059C1" w:rsidRDefault="0046766E" w:rsidP="00C040DB">
            <w:pPr>
              <w:tabs>
                <w:tab w:val="left" w:pos="900"/>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Adjudication Order in respect of Innovative Data Organisers Pvt. Ltd., </w:t>
            </w:r>
            <w:r w:rsidRPr="00F059C1">
              <w:rPr>
                <w:rFonts w:ascii="Times New Roman" w:hAnsi="Times New Roman" w:cs="Times New Roman"/>
                <w:color w:val="002060"/>
                <w:sz w:val="24"/>
              </w:rPr>
              <w:lastRenderedPageBreak/>
              <w:t xml:space="preserve">BJD Securities Pvt. Ltd. and Medium Investments Co. Pvt. </w:t>
            </w:r>
            <w:proofErr w:type="spellStart"/>
            <w:r w:rsidRPr="00F059C1">
              <w:rPr>
                <w:rFonts w:ascii="Times New Roman" w:hAnsi="Times New Roman" w:cs="Times New Roman"/>
                <w:color w:val="002060"/>
                <w:sz w:val="24"/>
              </w:rPr>
              <w:t>Ltd.in</w:t>
            </w:r>
            <w:proofErr w:type="spellEnd"/>
            <w:r w:rsidRPr="00F059C1">
              <w:rPr>
                <w:rFonts w:ascii="Times New Roman" w:hAnsi="Times New Roman" w:cs="Times New Roman"/>
                <w:color w:val="002060"/>
                <w:sz w:val="24"/>
              </w:rPr>
              <w:t xml:space="preserve"> the matter of Super Sales Ltd.</w:t>
            </w:r>
          </w:p>
        </w:tc>
        <w:tc>
          <w:tcPr>
            <w:tcW w:w="1530" w:type="dxa"/>
          </w:tcPr>
          <w:p w:rsidR="0046766E" w:rsidRPr="00EA06AB" w:rsidRDefault="0046766E" w:rsidP="00C040DB">
            <w:pPr>
              <w:tabs>
                <w:tab w:val="left" w:pos="900"/>
              </w:tabs>
              <w:jc w:val="both"/>
              <w:cnfStyle w:val="000000000000"/>
              <w:rPr>
                <w:rFonts w:ascii="Times New Roman" w:hAnsi="Times New Roman" w:cs="Times New Roman"/>
                <w:sz w:val="14"/>
              </w:rPr>
            </w:pPr>
          </w:p>
          <w:p w:rsidR="0046766E" w:rsidRPr="00EA06AB" w:rsidRDefault="007657BC" w:rsidP="00C040DB">
            <w:pPr>
              <w:tabs>
                <w:tab w:val="left" w:pos="900"/>
              </w:tabs>
              <w:jc w:val="both"/>
              <w:cnfStyle w:val="000000000000"/>
              <w:rPr>
                <w:rFonts w:ascii="Times New Roman" w:hAnsi="Times New Roman" w:cs="Times New Roman"/>
                <w:sz w:val="24"/>
              </w:rPr>
            </w:pPr>
            <w:hyperlink r:id="rId129"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lastRenderedPageBreak/>
              <w:t>37</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 xml:space="preserve">Order in the matter of New Delhi Television Limited - Mr. </w:t>
            </w:r>
            <w:proofErr w:type="spellStart"/>
            <w:r w:rsidRPr="00F059C1">
              <w:rPr>
                <w:rFonts w:ascii="Times New Roman" w:hAnsi="Times New Roman" w:cs="Times New Roman"/>
                <w:color w:val="002060"/>
                <w:sz w:val="24"/>
              </w:rPr>
              <w:t>Prannoy</w:t>
            </w:r>
            <w:proofErr w:type="spellEnd"/>
            <w:r w:rsidRPr="00F059C1">
              <w:rPr>
                <w:rFonts w:ascii="Times New Roman" w:hAnsi="Times New Roman" w:cs="Times New Roman"/>
                <w:color w:val="002060"/>
                <w:sz w:val="24"/>
              </w:rPr>
              <w:t xml:space="preserve"> Roy and Mrs. </w:t>
            </w:r>
            <w:proofErr w:type="spellStart"/>
            <w:r w:rsidRPr="00F059C1">
              <w:rPr>
                <w:rFonts w:ascii="Times New Roman" w:hAnsi="Times New Roman" w:cs="Times New Roman"/>
                <w:color w:val="002060"/>
                <w:sz w:val="24"/>
              </w:rPr>
              <w:t>Radhika</w:t>
            </w:r>
            <w:proofErr w:type="spellEnd"/>
            <w:r w:rsidRPr="00F059C1">
              <w:rPr>
                <w:rFonts w:ascii="Times New Roman" w:hAnsi="Times New Roman" w:cs="Times New Roman"/>
                <w:color w:val="002060"/>
                <w:sz w:val="24"/>
              </w:rPr>
              <w:t xml:space="preserve"> Roy</w:t>
            </w:r>
          </w:p>
        </w:tc>
        <w:tc>
          <w:tcPr>
            <w:tcW w:w="1530" w:type="dxa"/>
          </w:tcPr>
          <w:p w:rsidR="0046766E" w:rsidRPr="00EA06AB" w:rsidRDefault="0046766E" w:rsidP="00C040DB">
            <w:pPr>
              <w:tabs>
                <w:tab w:val="left" w:pos="900"/>
              </w:tabs>
              <w:jc w:val="both"/>
              <w:cnfStyle w:val="000000100000"/>
              <w:rPr>
                <w:rFonts w:ascii="Times New Roman" w:hAnsi="Times New Roman" w:cs="Times New Roman"/>
                <w:sz w:val="10"/>
              </w:rPr>
            </w:pPr>
          </w:p>
          <w:p w:rsidR="0046766E" w:rsidRPr="00EA06AB" w:rsidRDefault="007657BC" w:rsidP="00C040DB">
            <w:pPr>
              <w:tabs>
                <w:tab w:val="left" w:pos="900"/>
              </w:tabs>
              <w:jc w:val="both"/>
              <w:cnfStyle w:val="000000100000"/>
              <w:rPr>
                <w:rFonts w:ascii="Times New Roman" w:hAnsi="Times New Roman" w:cs="Times New Roman"/>
                <w:sz w:val="24"/>
              </w:rPr>
            </w:pPr>
            <w:hyperlink r:id="rId130" w:history="1">
              <w:r w:rsidR="0046766E" w:rsidRPr="00EA06AB">
                <w:rPr>
                  <w:rStyle w:val="Hyperlink"/>
                  <w:rFonts w:ascii="Times New Roman" w:hAnsi="Times New Roman" w:cs="Times New Roman"/>
                  <w:sz w:val="24"/>
                </w:rPr>
                <w:t>Click Here</w:t>
              </w:r>
            </w:hyperlink>
          </w:p>
        </w:tc>
      </w:tr>
      <w:tr w:rsidR="0046766E" w:rsidRPr="00EA06AB" w:rsidTr="00C040DB">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38</w:t>
            </w:r>
          </w:p>
        </w:tc>
        <w:tc>
          <w:tcPr>
            <w:tcW w:w="7020" w:type="dxa"/>
          </w:tcPr>
          <w:p w:rsidR="0046766E" w:rsidRPr="00F059C1" w:rsidRDefault="0046766E" w:rsidP="00C040DB">
            <w:pPr>
              <w:tabs>
                <w:tab w:val="left" w:pos="1557"/>
              </w:tabs>
              <w:jc w:val="both"/>
              <w:cnfStyle w:val="000000000000"/>
              <w:rPr>
                <w:rFonts w:ascii="Times New Roman" w:hAnsi="Times New Roman" w:cs="Times New Roman"/>
                <w:color w:val="002060"/>
                <w:sz w:val="24"/>
              </w:rPr>
            </w:pPr>
            <w:r w:rsidRPr="00F059C1">
              <w:rPr>
                <w:rFonts w:ascii="Times New Roman" w:hAnsi="Times New Roman" w:cs="Times New Roman"/>
                <w:color w:val="002060"/>
                <w:sz w:val="24"/>
              </w:rPr>
              <w:t xml:space="preserve">Order in the matter of New Delhi Television Limited - Mr. Sanjay </w:t>
            </w:r>
            <w:proofErr w:type="spellStart"/>
            <w:r w:rsidRPr="00F059C1">
              <w:rPr>
                <w:rFonts w:ascii="Times New Roman" w:hAnsi="Times New Roman" w:cs="Times New Roman"/>
                <w:color w:val="002060"/>
                <w:sz w:val="24"/>
              </w:rPr>
              <w:t>Dutt</w:t>
            </w:r>
            <w:proofErr w:type="spellEnd"/>
            <w:r w:rsidRPr="00F059C1">
              <w:rPr>
                <w:rFonts w:ascii="Times New Roman" w:hAnsi="Times New Roman" w:cs="Times New Roman"/>
                <w:color w:val="002060"/>
                <w:sz w:val="24"/>
              </w:rPr>
              <w:t xml:space="preserve">, Mrs. </w:t>
            </w:r>
            <w:proofErr w:type="spellStart"/>
            <w:r w:rsidRPr="00F059C1">
              <w:rPr>
                <w:rFonts w:ascii="Times New Roman" w:hAnsi="Times New Roman" w:cs="Times New Roman"/>
                <w:color w:val="002060"/>
                <w:sz w:val="24"/>
              </w:rPr>
              <w:t>Prenita</w:t>
            </w:r>
            <w:proofErr w:type="spellEnd"/>
            <w:r w:rsidRPr="00F059C1">
              <w:rPr>
                <w:rFonts w:ascii="Times New Roman" w:hAnsi="Times New Roman" w:cs="Times New Roman"/>
                <w:color w:val="002060"/>
                <w:sz w:val="24"/>
              </w:rPr>
              <w:t xml:space="preserve"> </w:t>
            </w:r>
            <w:proofErr w:type="spellStart"/>
            <w:r w:rsidRPr="00F059C1">
              <w:rPr>
                <w:rFonts w:ascii="Times New Roman" w:hAnsi="Times New Roman" w:cs="Times New Roman"/>
                <w:color w:val="002060"/>
                <w:sz w:val="24"/>
              </w:rPr>
              <w:t>Dutt</w:t>
            </w:r>
            <w:proofErr w:type="spellEnd"/>
            <w:r w:rsidRPr="00F059C1">
              <w:rPr>
                <w:rFonts w:ascii="Times New Roman" w:hAnsi="Times New Roman" w:cs="Times New Roman"/>
                <w:color w:val="002060"/>
                <w:sz w:val="24"/>
              </w:rPr>
              <w:t xml:space="preserve">, M/s Quantum Securities Private Limited, M/s SAL Real Estate Private Limited and M/s </w:t>
            </w:r>
            <w:proofErr w:type="spellStart"/>
            <w:r w:rsidRPr="00F059C1">
              <w:rPr>
                <w:rFonts w:ascii="Times New Roman" w:hAnsi="Times New Roman" w:cs="Times New Roman"/>
                <w:color w:val="002060"/>
                <w:sz w:val="24"/>
              </w:rPr>
              <w:t>Taj</w:t>
            </w:r>
            <w:proofErr w:type="spellEnd"/>
            <w:r w:rsidRPr="00F059C1">
              <w:rPr>
                <w:rFonts w:ascii="Times New Roman" w:hAnsi="Times New Roman" w:cs="Times New Roman"/>
                <w:color w:val="002060"/>
                <w:sz w:val="24"/>
              </w:rPr>
              <w:t xml:space="preserve"> Capital Partners Private Limited</w:t>
            </w:r>
          </w:p>
        </w:tc>
        <w:tc>
          <w:tcPr>
            <w:tcW w:w="1530" w:type="dxa"/>
          </w:tcPr>
          <w:p w:rsidR="0046766E" w:rsidRPr="00EA06AB" w:rsidRDefault="0046766E" w:rsidP="00C040DB">
            <w:pPr>
              <w:tabs>
                <w:tab w:val="left" w:pos="900"/>
              </w:tabs>
              <w:jc w:val="both"/>
              <w:cnfStyle w:val="000000000000"/>
              <w:rPr>
                <w:rFonts w:ascii="Times New Roman" w:hAnsi="Times New Roman" w:cs="Times New Roman"/>
              </w:rPr>
            </w:pPr>
          </w:p>
          <w:p w:rsidR="0046766E" w:rsidRPr="00EA06AB" w:rsidRDefault="007657BC" w:rsidP="00C040DB">
            <w:pPr>
              <w:tabs>
                <w:tab w:val="left" w:pos="900"/>
              </w:tabs>
              <w:jc w:val="both"/>
              <w:cnfStyle w:val="000000000000"/>
              <w:rPr>
                <w:rFonts w:ascii="Times New Roman" w:hAnsi="Times New Roman" w:cs="Times New Roman"/>
                <w:sz w:val="24"/>
              </w:rPr>
            </w:pPr>
            <w:hyperlink r:id="rId131" w:history="1">
              <w:r w:rsidR="0046766E" w:rsidRPr="00EA06AB">
                <w:rPr>
                  <w:rStyle w:val="Hyperlink"/>
                  <w:rFonts w:ascii="Times New Roman" w:hAnsi="Times New Roman" w:cs="Times New Roman"/>
                  <w:sz w:val="24"/>
                </w:rPr>
                <w:t>Click Here</w:t>
              </w:r>
            </w:hyperlink>
          </w:p>
        </w:tc>
      </w:tr>
      <w:tr w:rsidR="0046766E" w:rsidRPr="00EA06AB" w:rsidTr="00C040DB">
        <w:trPr>
          <w:cnfStyle w:val="000000100000"/>
        </w:trPr>
        <w:tc>
          <w:tcPr>
            <w:cnfStyle w:val="001000000000"/>
            <w:tcW w:w="1260" w:type="dxa"/>
          </w:tcPr>
          <w:p w:rsidR="0046766E" w:rsidRPr="00F059C1" w:rsidRDefault="0046766E" w:rsidP="00C040DB">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39</w:t>
            </w:r>
          </w:p>
        </w:tc>
        <w:tc>
          <w:tcPr>
            <w:tcW w:w="7020" w:type="dxa"/>
          </w:tcPr>
          <w:p w:rsidR="0046766E" w:rsidRPr="00F059C1" w:rsidRDefault="0046766E" w:rsidP="00C040DB">
            <w:pPr>
              <w:tabs>
                <w:tab w:val="left" w:pos="900"/>
              </w:tabs>
              <w:jc w:val="both"/>
              <w:cnfStyle w:val="000000100000"/>
              <w:rPr>
                <w:rFonts w:ascii="Times New Roman" w:hAnsi="Times New Roman" w:cs="Times New Roman"/>
                <w:color w:val="002060"/>
                <w:sz w:val="24"/>
              </w:rPr>
            </w:pPr>
            <w:r w:rsidRPr="00F059C1">
              <w:rPr>
                <w:rFonts w:ascii="Times New Roman" w:hAnsi="Times New Roman" w:cs="Times New Roman"/>
                <w:color w:val="002060"/>
                <w:sz w:val="24"/>
              </w:rPr>
              <w:t xml:space="preserve">Informal guidance in the matter of </w:t>
            </w:r>
            <w:proofErr w:type="spellStart"/>
            <w:r w:rsidRPr="00F059C1">
              <w:rPr>
                <w:rFonts w:ascii="Times New Roman" w:hAnsi="Times New Roman" w:cs="Times New Roman"/>
                <w:color w:val="002060"/>
                <w:sz w:val="24"/>
              </w:rPr>
              <w:t>Mirae</w:t>
            </w:r>
            <w:proofErr w:type="spellEnd"/>
            <w:r w:rsidRPr="00F059C1">
              <w:rPr>
                <w:rFonts w:ascii="Times New Roman" w:hAnsi="Times New Roman" w:cs="Times New Roman"/>
                <w:color w:val="002060"/>
                <w:sz w:val="24"/>
              </w:rPr>
              <w:t xml:space="preserve"> Asset Investment managers (India) Pvt. Ltd.</w:t>
            </w:r>
          </w:p>
        </w:tc>
        <w:tc>
          <w:tcPr>
            <w:tcW w:w="1530" w:type="dxa"/>
          </w:tcPr>
          <w:p w:rsidR="0046766E" w:rsidRPr="00EA06AB" w:rsidRDefault="0046766E" w:rsidP="00C040DB">
            <w:pPr>
              <w:tabs>
                <w:tab w:val="left" w:pos="900"/>
              </w:tabs>
              <w:jc w:val="both"/>
              <w:cnfStyle w:val="000000100000"/>
              <w:rPr>
                <w:rFonts w:ascii="Times New Roman" w:hAnsi="Times New Roman" w:cs="Times New Roman"/>
                <w:sz w:val="4"/>
              </w:rPr>
            </w:pPr>
          </w:p>
          <w:p w:rsidR="0046766E" w:rsidRPr="00EA06AB" w:rsidRDefault="0046766E" w:rsidP="00C040DB">
            <w:pPr>
              <w:tabs>
                <w:tab w:val="left" w:pos="900"/>
              </w:tabs>
              <w:jc w:val="both"/>
              <w:cnfStyle w:val="000000100000"/>
              <w:rPr>
                <w:rFonts w:ascii="Times New Roman" w:hAnsi="Times New Roman" w:cs="Times New Roman"/>
                <w:sz w:val="10"/>
              </w:rPr>
            </w:pPr>
          </w:p>
          <w:p w:rsidR="0046766E" w:rsidRPr="00EA06AB" w:rsidRDefault="007657BC" w:rsidP="00C040DB">
            <w:pPr>
              <w:tabs>
                <w:tab w:val="left" w:pos="900"/>
              </w:tabs>
              <w:jc w:val="both"/>
              <w:cnfStyle w:val="000000100000"/>
              <w:rPr>
                <w:rFonts w:ascii="Times New Roman" w:hAnsi="Times New Roman" w:cs="Times New Roman"/>
              </w:rPr>
            </w:pPr>
            <w:hyperlink r:id="rId132" w:history="1">
              <w:r w:rsidR="0046766E" w:rsidRPr="00EA06AB">
                <w:rPr>
                  <w:rStyle w:val="Hyperlink"/>
                  <w:rFonts w:ascii="Times New Roman" w:hAnsi="Times New Roman" w:cs="Times New Roman"/>
                  <w:sz w:val="24"/>
                </w:rPr>
                <w:t>Click Here</w:t>
              </w:r>
            </w:hyperlink>
          </w:p>
        </w:tc>
      </w:tr>
    </w:tbl>
    <w:p w:rsidR="00443E39" w:rsidRDefault="00443E39" w:rsidP="00443E39">
      <w:pPr>
        <w:tabs>
          <w:tab w:val="left" w:pos="3575"/>
        </w:tabs>
        <w:spacing w:after="0" w:line="240" w:lineRule="auto"/>
        <w:ind w:left="-270"/>
        <w:jc w:val="both"/>
        <w:rPr>
          <w:rFonts w:ascii="Times New Roman" w:hAnsi="Times New Roman" w:cs="Times New Roman"/>
          <w:b/>
          <w:caps/>
          <w:color w:val="002060"/>
          <w:sz w:val="32"/>
          <w:szCs w:val="24"/>
          <w:u w:val="single"/>
        </w:rPr>
      </w:pPr>
    </w:p>
    <w:p w:rsidR="00443E39" w:rsidRPr="00443E39" w:rsidRDefault="0089693F" w:rsidP="00443E39">
      <w:pPr>
        <w:shd w:val="clear" w:color="auto" w:fill="FFFFCC"/>
        <w:tabs>
          <w:tab w:val="left" w:pos="3575"/>
        </w:tabs>
        <w:spacing w:after="0" w:line="240" w:lineRule="auto"/>
        <w:ind w:left="-270"/>
        <w:jc w:val="both"/>
        <w:rPr>
          <w:rFonts w:ascii="Times New Roman" w:hAnsi="Times New Roman" w:cs="Times New Roman"/>
          <w:b/>
          <w:caps/>
          <w:color w:val="C00000"/>
          <w:sz w:val="32"/>
          <w:szCs w:val="24"/>
          <w:u w:val="single"/>
        </w:rPr>
      </w:pPr>
      <w:r>
        <w:rPr>
          <w:rFonts w:ascii="Times New Roman" w:hAnsi="Times New Roman" w:cs="Times New Roman"/>
          <w:b/>
          <w:caps/>
          <w:color w:val="C00000"/>
          <w:sz w:val="32"/>
          <w:szCs w:val="24"/>
          <w:u w:val="single"/>
        </w:rPr>
        <w:t>11</w:t>
      </w:r>
      <w:r w:rsidR="00443E39" w:rsidRPr="00443E39">
        <w:rPr>
          <w:rFonts w:ascii="Times New Roman" w:hAnsi="Times New Roman" w:cs="Times New Roman"/>
          <w:b/>
          <w:caps/>
          <w:color w:val="C00000"/>
          <w:sz w:val="32"/>
          <w:szCs w:val="24"/>
          <w:u w:val="single"/>
        </w:rPr>
        <w:t>. IBBI Updates {Insolvency and Bankruptcy Board of India}</w:t>
      </w:r>
    </w:p>
    <w:p w:rsidR="00443E39" w:rsidRPr="00EA06AB" w:rsidRDefault="00443E39" w:rsidP="00443E39">
      <w:pPr>
        <w:tabs>
          <w:tab w:val="left" w:pos="3575"/>
        </w:tabs>
        <w:spacing w:after="0" w:line="240" w:lineRule="auto"/>
        <w:ind w:left="-270"/>
        <w:jc w:val="both"/>
        <w:rPr>
          <w:rFonts w:ascii="Times New Roman" w:hAnsi="Times New Roman" w:cs="Times New Roman"/>
          <w:b/>
          <w:caps/>
          <w:color w:val="002060"/>
          <w:sz w:val="24"/>
          <w:szCs w:val="24"/>
        </w:rPr>
      </w:pPr>
    </w:p>
    <w:p w:rsidR="00443E39" w:rsidRPr="00221309" w:rsidRDefault="00443E39" w:rsidP="00443E39">
      <w:pPr>
        <w:tabs>
          <w:tab w:val="left" w:pos="3575"/>
        </w:tabs>
        <w:spacing w:after="0" w:line="240" w:lineRule="auto"/>
        <w:ind w:left="-270"/>
        <w:jc w:val="both"/>
        <w:rPr>
          <w:rFonts w:ascii="Times New Roman" w:hAnsi="Times New Roman" w:cs="Times New Roman"/>
          <w:bCs/>
          <w:color w:val="002060"/>
          <w:sz w:val="23"/>
          <w:szCs w:val="23"/>
        </w:rPr>
      </w:pPr>
      <w:r w:rsidRPr="00221309">
        <w:rPr>
          <w:rFonts w:ascii="Times New Roman" w:hAnsi="Times New Roman" w:cs="Times New Roman"/>
          <w:bCs/>
          <w:color w:val="002060"/>
          <w:sz w:val="23"/>
          <w:szCs w:val="23"/>
        </w:rPr>
        <w:t xml:space="preserve">Due to the emerging financial distress faced by most companies it has been decided to raise the threshold of default under section 4 of the IBC 2016 to Rs 1 </w:t>
      </w:r>
      <w:proofErr w:type="spellStart"/>
      <w:r w:rsidRPr="00221309">
        <w:rPr>
          <w:rFonts w:ascii="Times New Roman" w:hAnsi="Times New Roman" w:cs="Times New Roman"/>
          <w:bCs/>
          <w:color w:val="002060"/>
          <w:sz w:val="23"/>
          <w:szCs w:val="23"/>
        </w:rPr>
        <w:t>crore</w:t>
      </w:r>
      <w:proofErr w:type="spellEnd"/>
      <w:r w:rsidRPr="00221309">
        <w:rPr>
          <w:rFonts w:ascii="Times New Roman" w:hAnsi="Times New Roman" w:cs="Times New Roman"/>
          <w:bCs/>
          <w:color w:val="002060"/>
          <w:sz w:val="23"/>
          <w:szCs w:val="23"/>
        </w:rPr>
        <w:t xml:space="preserve"> (from the existing threshold of Rs 1 </w:t>
      </w:r>
      <w:proofErr w:type="spellStart"/>
      <w:r w:rsidRPr="00221309">
        <w:rPr>
          <w:rFonts w:ascii="Times New Roman" w:hAnsi="Times New Roman" w:cs="Times New Roman"/>
          <w:bCs/>
          <w:color w:val="002060"/>
          <w:sz w:val="23"/>
          <w:szCs w:val="23"/>
        </w:rPr>
        <w:t>lakh</w:t>
      </w:r>
      <w:proofErr w:type="spellEnd"/>
      <w:r w:rsidRPr="00221309">
        <w:rPr>
          <w:rFonts w:ascii="Times New Roman" w:hAnsi="Times New Roman" w:cs="Times New Roman"/>
          <w:bCs/>
          <w:color w:val="002060"/>
          <w:sz w:val="23"/>
          <w:szCs w:val="23"/>
        </w:rPr>
        <w:t>). This will by and large prevent triggering of insolvency proceedings against MSMEs.</w:t>
      </w:r>
    </w:p>
    <w:p w:rsidR="00443E39" w:rsidRPr="00EA06AB" w:rsidRDefault="00443E39" w:rsidP="00443E39">
      <w:pPr>
        <w:tabs>
          <w:tab w:val="left" w:pos="3575"/>
        </w:tabs>
        <w:spacing w:after="0" w:line="240" w:lineRule="auto"/>
        <w:ind w:left="-270"/>
        <w:jc w:val="both"/>
        <w:rPr>
          <w:rFonts w:ascii="Times New Roman" w:hAnsi="Times New Roman" w:cs="Times New Roman"/>
          <w:b/>
          <w:caps/>
          <w:color w:val="002060"/>
          <w:sz w:val="24"/>
          <w:szCs w:val="24"/>
        </w:rPr>
      </w:pPr>
    </w:p>
    <w:p w:rsidR="00443E39" w:rsidRPr="00EA06AB" w:rsidRDefault="00443E39" w:rsidP="00841E1C">
      <w:pPr>
        <w:pStyle w:val="ListParagraph"/>
        <w:numPr>
          <w:ilvl w:val="0"/>
          <w:numId w:val="5"/>
        </w:numPr>
        <w:tabs>
          <w:tab w:val="left" w:pos="3575"/>
        </w:tabs>
        <w:spacing w:after="0" w:line="240" w:lineRule="auto"/>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November</w:t>
      </w:r>
      <w:r w:rsidRPr="00EA06AB">
        <w:rPr>
          <w:rFonts w:ascii="Times New Roman" w:hAnsi="Times New Roman" w:cs="Times New Roman"/>
          <w:b/>
          <w:i/>
          <w:color w:val="002060"/>
          <w:sz w:val="28"/>
          <w:szCs w:val="24"/>
          <w:u w:val="single"/>
        </w:rPr>
        <w:t>, 2020)</w:t>
      </w:r>
    </w:p>
    <w:p w:rsidR="00443E39" w:rsidRPr="00EA06AB" w:rsidRDefault="00443E39" w:rsidP="00443E39">
      <w:pPr>
        <w:pStyle w:val="ListParagraph"/>
        <w:tabs>
          <w:tab w:val="left" w:pos="3575"/>
        </w:tabs>
        <w:spacing w:after="0" w:line="240" w:lineRule="auto"/>
        <w:jc w:val="both"/>
        <w:rPr>
          <w:rFonts w:ascii="Times New Roman" w:hAnsi="Times New Roman" w:cs="Times New Roman"/>
          <w:b/>
          <w:color w:val="002060"/>
          <w:sz w:val="24"/>
          <w:szCs w:val="24"/>
        </w:rPr>
      </w:pPr>
    </w:p>
    <w:tbl>
      <w:tblPr>
        <w:tblStyle w:val="GridTable4Accent6"/>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6883"/>
        <w:gridCol w:w="1397"/>
      </w:tblGrid>
      <w:tr w:rsidR="00443E39" w:rsidRPr="00221309" w:rsidTr="00C040DB">
        <w:trPr>
          <w:cnfStyle w:val="100000000000"/>
        </w:trPr>
        <w:tc>
          <w:tcPr>
            <w:cnfStyle w:val="001000000000"/>
            <w:tcW w:w="90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443E39" w:rsidRPr="00221309" w:rsidRDefault="00443E39" w:rsidP="00C040DB">
            <w:pPr>
              <w:jc w:val="center"/>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Sl. No.</w:t>
            </w:r>
          </w:p>
          <w:p w:rsidR="00443E39" w:rsidRPr="00221309" w:rsidRDefault="00443E39" w:rsidP="00C040DB">
            <w:pPr>
              <w:jc w:val="center"/>
              <w:rPr>
                <w:rFonts w:ascii="Times New Roman" w:hAnsi="Times New Roman" w:cs="Times New Roman"/>
                <w:b w:val="0"/>
                <w:color w:val="002060"/>
                <w:sz w:val="23"/>
                <w:szCs w:val="23"/>
              </w:rPr>
            </w:pPr>
          </w:p>
        </w:tc>
        <w:tc>
          <w:tcPr>
            <w:tcW w:w="688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443E39" w:rsidRPr="00221309" w:rsidRDefault="00443E39" w:rsidP="00C040DB">
            <w:pPr>
              <w:jc w:val="center"/>
              <w:cnfStyle w:val="100000000000"/>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443E39" w:rsidRPr="00221309" w:rsidRDefault="00443E39" w:rsidP="00C040DB">
            <w:pPr>
              <w:jc w:val="center"/>
              <w:cnfStyle w:val="100000000000"/>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Link(s)</w:t>
            </w:r>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1.</w:t>
            </w:r>
          </w:p>
        </w:tc>
        <w:tc>
          <w:tcPr>
            <w:tcW w:w="6883" w:type="dxa"/>
          </w:tcPr>
          <w:p w:rsidR="00443E39" w:rsidRPr="00221309" w:rsidRDefault="00443E39" w:rsidP="00C040DB">
            <w:pPr>
              <w:tabs>
                <w:tab w:val="left" w:pos="900"/>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IBBI Communication To IPs on invitation of EOI [Empanelment of IPs for AA for Nov 26, 2020 To Jun 30, 2021]</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33"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2.</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Anil </w:t>
            </w:r>
            <w:proofErr w:type="spellStart"/>
            <w:r w:rsidRPr="00221309">
              <w:rPr>
                <w:rFonts w:ascii="Times New Roman" w:hAnsi="Times New Roman" w:cs="Times New Roman"/>
                <w:color w:val="002060"/>
                <w:sz w:val="23"/>
                <w:szCs w:val="23"/>
              </w:rPr>
              <w:t>Syal</w:t>
            </w:r>
            <w:proofErr w:type="spellEnd"/>
            <w:r w:rsidRPr="00221309">
              <w:rPr>
                <w:rFonts w:ascii="Times New Roman" w:hAnsi="Times New Roman" w:cs="Times New Roman"/>
                <w:color w:val="002060"/>
                <w:sz w:val="23"/>
                <w:szCs w:val="23"/>
              </w:rPr>
              <w:t xml:space="preserve"> (CP IB -589 (PB) /2019)</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34"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 xml:space="preserve">3 </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Notice- Extension of last date of applications for CGM/GM</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35"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4</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SEBI - Schemes of Arrangement by Listed Entities and (ii) Relaxation under </w:t>
            </w:r>
            <w:proofErr w:type="spellStart"/>
            <w:r w:rsidRPr="00221309">
              <w:rPr>
                <w:rFonts w:ascii="Times New Roman" w:hAnsi="Times New Roman" w:cs="Times New Roman"/>
                <w:color w:val="002060"/>
                <w:sz w:val="23"/>
                <w:szCs w:val="23"/>
              </w:rPr>
              <w:t>Subrule</w:t>
            </w:r>
            <w:proofErr w:type="spellEnd"/>
            <w:r w:rsidRPr="00221309">
              <w:rPr>
                <w:rFonts w:ascii="Times New Roman" w:hAnsi="Times New Roman" w:cs="Times New Roman"/>
                <w:color w:val="002060"/>
                <w:sz w:val="23"/>
                <w:szCs w:val="23"/>
              </w:rPr>
              <w:t xml:space="preserve"> (7) of Rule 19 of the Securities Contracts (Regulation) Rules, 1957 - valuation by registered </w:t>
            </w:r>
            <w:proofErr w:type="spellStart"/>
            <w:r w:rsidRPr="00221309">
              <w:rPr>
                <w:rFonts w:ascii="Times New Roman" w:hAnsi="Times New Roman" w:cs="Times New Roman"/>
                <w:color w:val="002060"/>
                <w:sz w:val="23"/>
                <w:szCs w:val="23"/>
              </w:rPr>
              <w:t>valuer</w:t>
            </w:r>
            <w:proofErr w:type="spellEnd"/>
            <w:r w:rsidRPr="00221309">
              <w:rPr>
                <w:rFonts w:ascii="Times New Roman" w:hAnsi="Times New Roman" w:cs="Times New Roman"/>
                <w:color w:val="002060"/>
                <w:sz w:val="23"/>
                <w:szCs w:val="23"/>
              </w:rPr>
              <w:t>.</w:t>
            </w:r>
          </w:p>
        </w:tc>
        <w:tc>
          <w:tcPr>
            <w:tcW w:w="1397" w:type="dxa"/>
          </w:tcPr>
          <w:p w:rsidR="00443E39" w:rsidRPr="00221309" w:rsidRDefault="00443E39" w:rsidP="00C040DB">
            <w:pPr>
              <w:spacing w:line="276" w:lineRule="auto"/>
              <w:cnfStyle w:val="000000000000"/>
              <w:rPr>
                <w:rFonts w:ascii="Times New Roman" w:hAnsi="Times New Roman" w:cs="Times New Roman"/>
                <w:sz w:val="23"/>
                <w:szCs w:val="23"/>
              </w:rPr>
            </w:pPr>
          </w:p>
          <w:p w:rsidR="00443E39" w:rsidRPr="00221309" w:rsidRDefault="007657BC" w:rsidP="00C040DB">
            <w:pPr>
              <w:spacing w:line="276" w:lineRule="auto"/>
              <w:cnfStyle w:val="000000000000"/>
              <w:rPr>
                <w:rFonts w:ascii="Times New Roman" w:hAnsi="Times New Roman" w:cs="Times New Roman"/>
                <w:sz w:val="23"/>
                <w:szCs w:val="23"/>
              </w:rPr>
            </w:pPr>
            <w:hyperlink r:id="rId136"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5</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CA </w:t>
            </w:r>
            <w:proofErr w:type="spellStart"/>
            <w:r w:rsidRPr="00221309">
              <w:rPr>
                <w:rFonts w:ascii="Times New Roman" w:hAnsi="Times New Roman" w:cs="Times New Roman"/>
                <w:color w:val="002060"/>
                <w:sz w:val="23"/>
                <w:szCs w:val="23"/>
              </w:rPr>
              <w:t>V.Venkata</w:t>
            </w:r>
            <w:proofErr w:type="spellEnd"/>
            <w:r w:rsidRPr="00221309">
              <w:rPr>
                <w:rFonts w:ascii="Times New Roman" w:hAnsi="Times New Roman" w:cs="Times New Roman"/>
                <w:color w:val="002060"/>
                <w:sz w:val="23"/>
                <w:szCs w:val="23"/>
              </w:rPr>
              <w:t xml:space="preserve"> </w:t>
            </w:r>
            <w:proofErr w:type="spellStart"/>
            <w:r w:rsidRPr="00221309">
              <w:rPr>
                <w:rFonts w:ascii="Times New Roman" w:hAnsi="Times New Roman" w:cs="Times New Roman"/>
                <w:color w:val="002060"/>
                <w:sz w:val="23"/>
                <w:szCs w:val="23"/>
              </w:rPr>
              <w:t>Sivakumar</w:t>
            </w:r>
            <w:proofErr w:type="spellEnd"/>
            <w:r w:rsidRPr="00221309">
              <w:rPr>
                <w:rFonts w:ascii="Times New Roman" w:hAnsi="Times New Roman" w:cs="Times New Roman"/>
                <w:color w:val="002060"/>
                <w:sz w:val="23"/>
                <w:szCs w:val="23"/>
              </w:rPr>
              <w:t xml:space="preserve"> Vs. IBBI &amp; Ors., W.P.No.13229 of 2020</w:t>
            </w:r>
          </w:p>
        </w:tc>
        <w:tc>
          <w:tcPr>
            <w:tcW w:w="1397" w:type="dxa"/>
          </w:tcPr>
          <w:p w:rsidR="00443E39" w:rsidRPr="00221309" w:rsidRDefault="00443E39" w:rsidP="00C040DB">
            <w:pPr>
              <w:spacing w:line="276" w:lineRule="auto"/>
              <w:cnfStyle w:val="000000100000"/>
              <w:rPr>
                <w:rFonts w:ascii="Times New Roman" w:hAnsi="Times New Roman" w:cs="Times New Roman"/>
                <w:sz w:val="23"/>
                <w:szCs w:val="23"/>
              </w:rPr>
            </w:pPr>
          </w:p>
          <w:p w:rsidR="00443E39" w:rsidRPr="00221309" w:rsidRDefault="007657BC" w:rsidP="00C040DB">
            <w:pPr>
              <w:spacing w:line="276" w:lineRule="auto"/>
              <w:cnfStyle w:val="000000100000"/>
              <w:rPr>
                <w:rFonts w:ascii="Times New Roman" w:hAnsi="Times New Roman" w:cs="Times New Roman"/>
                <w:sz w:val="23"/>
                <w:szCs w:val="23"/>
              </w:rPr>
            </w:pPr>
            <w:hyperlink r:id="rId137"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6</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w:t>
            </w:r>
            <w:proofErr w:type="spellStart"/>
            <w:r w:rsidRPr="00221309">
              <w:rPr>
                <w:rFonts w:ascii="Times New Roman" w:hAnsi="Times New Roman" w:cs="Times New Roman"/>
                <w:color w:val="002060"/>
                <w:sz w:val="23"/>
                <w:szCs w:val="23"/>
              </w:rPr>
              <w:t>Manmohan</w:t>
            </w:r>
            <w:proofErr w:type="spellEnd"/>
            <w:r w:rsidRPr="00221309">
              <w:rPr>
                <w:rFonts w:ascii="Times New Roman" w:hAnsi="Times New Roman" w:cs="Times New Roman"/>
                <w:color w:val="002060"/>
                <w:sz w:val="23"/>
                <w:szCs w:val="23"/>
              </w:rPr>
              <w:t xml:space="preserve"> </w:t>
            </w:r>
            <w:proofErr w:type="spellStart"/>
            <w:r w:rsidRPr="00221309">
              <w:rPr>
                <w:rFonts w:ascii="Times New Roman" w:hAnsi="Times New Roman" w:cs="Times New Roman"/>
                <w:color w:val="002060"/>
                <w:sz w:val="23"/>
                <w:szCs w:val="23"/>
              </w:rPr>
              <w:t>Jhawar</w:t>
            </w:r>
            <w:proofErr w:type="spellEnd"/>
            <w:r w:rsidRPr="00221309">
              <w:rPr>
                <w:rFonts w:ascii="Times New Roman" w:hAnsi="Times New Roman" w:cs="Times New Roman"/>
                <w:color w:val="002060"/>
                <w:sz w:val="23"/>
                <w:szCs w:val="23"/>
              </w:rPr>
              <w:t>, Insolvency Professional</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38"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7</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S. </w:t>
            </w:r>
            <w:proofErr w:type="spellStart"/>
            <w:r w:rsidRPr="00221309">
              <w:rPr>
                <w:rFonts w:ascii="Times New Roman" w:hAnsi="Times New Roman" w:cs="Times New Roman"/>
                <w:color w:val="002060"/>
                <w:sz w:val="23"/>
                <w:szCs w:val="23"/>
              </w:rPr>
              <w:t>Radha</w:t>
            </w:r>
            <w:proofErr w:type="spellEnd"/>
            <w:r w:rsidRPr="00221309">
              <w:rPr>
                <w:rFonts w:ascii="Times New Roman" w:hAnsi="Times New Roman" w:cs="Times New Roman"/>
                <w:color w:val="002060"/>
                <w:sz w:val="23"/>
                <w:szCs w:val="23"/>
              </w:rPr>
              <w:t xml:space="preserve"> Krishna, Insolvency Professional</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39"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8</w:t>
            </w:r>
          </w:p>
        </w:tc>
        <w:tc>
          <w:tcPr>
            <w:tcW w:w="6883" w:type="dxa"/>
          </w:tcPr>
          <w:p w:rsidR="00443E39" w:rsidRPr="00221309" w:rsidRDefault="00443E39" w:rsidP="00C040DB">
            <w:pPr>
              <w:tabs>
                <w:tab w:val="left" w:pos="900"/>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w:t>
            </w:r>
            <w:proofErr w:type="spellStart"/>
            <w:r w:rsidRPr="00221309">
              <w:rPr>
                <w:rFonts w:ascii="Times New Roman" w:hAnsi="Times New Roman" w:cs="Times New Roman"/>
                <w:color w:val="002060"/>
                <w:sz w:val="23"/>
                <w:szCs w:val="23"/>
              </w:rPr>
              <w:t>Pritpal</w:t>
            </w:r>
            <w:proofErr w:type="spellEnd"/>
            <w:r w:rsidRPr="00221309">
              <w:rPr>
                <w:rFonts w:ascii="Times New Roman" w:hAnsi="Times New Roman" w:cs="Times New Roman"/>
                <w:color w:val="002060"/>
                <w:sz w:val="23"/>
                <w:szCs w:val="23"/>
              </w:rPr>
              <w:t xml:space="preserve"> Singh </w:t>
            </w:r>
            <w:proofErr w:type="spellStart"/>
            <w:r w:rsidRPr="00221309">
              <w:rPr>
                <w:rFonts w:ascii="Times New Roman" w:hAnsi="Times New Roman" w:cs="Times New Roman"/>
                <w:color w:val="002060"/>
                <w:sz w:val="23"/>
                <w:szCs w:val="23"/>
              </w:rPr>
              <w:t>Dua</w:t>
            </w:r>
            <w:proofErr w:type="spellEnd"/>
            <w:r w:rsidRPr="00221309">
              <w:rPr>
                <w:rFonts w:ascii="Times New Roman" w:hAnsi="Times New Roman" w:cs="Times New Roman"/>
                <w:color w:val="002060"/>
                <w:sz w:val="23"/>
                <w:szCs w:val="23"/>
              </w:rPr>
              <w:t>, Insolvency Professional</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40"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9</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w:t>
            </w:r>
            <w:proofErr w:type="spellStart"/>
            <w:r w:rsidRPr="00221309">
              <w:rPr>
                <w:rFonts w:ascii="Times New Roman" w:hAnsi="Times New Roman" w:cs="Times New Roman"/>
                <w:color w:val="002060"/>
                <w:sz w:val="23"/>
                <w:szCs w:val="23"/>
              </w:rPr>
              <w:t>Vinod</w:t>
            </w:r>
            <w:proofErr w:type="spellEnd"/>
            <w:r w:rsidRPr="00221309">
              <w:rPr>
                <w:rFonts w:ascii="Times New Roman" w:hAnsi="Times New Roman" w:cs="Times New Roman"/>
                <w:color w:val="002060"/>
                <w:sz w:val="23"/>
                <w:szCs w:val="23"/>
              </w:rPr>
              <w:t xml:space="preserve"> Kumar Kothari, Insolvency Professional</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41"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pStyle w:val="ListParagraph"/>
              <w:ind w:left="0"/>
              <w:jc w:val="both"/>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10</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Facilitation Letter on Mistakes Committed by IPs</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42"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pStyle w:val="ListParagraph"/>
              <w:ind w:left="0"/>
              <w:jc w:val="both"/>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11</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IBBI (Liquidation Process) (Fourth Amendment) Regulations, 2020</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43"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pStyle w:val="ListParagraph"/>
              <w:ind w:left="0"/>
              <w:jc w:val="both"/>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12</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IBBI (Insolvency Resolution Process for Corporate Persons) (Fifth Amendment) Regulations, 2020</w:t>
            </w:r>
          </w:p>
        </w:tc>
        <w:tc>
          <w:tcPr>
            <w:tcW w:w="1397" w:type="dxa"/>
          </w:tcPr>
          <w:p w:rsidR="00443E39" w:rsidRPr="00221309" w:rsidRDefault="00443E39" w:rsidP="00C040DB">
            <w:pPr>
              <w:spacing w:line="276" w:lineRule="auto"/>
              <w:cnfStyle w:val="000000000000"/>
              <w:rPr>
                <w:rFonts w:ascii="Times New Roman" w:hAnsi="Times New Roman" w:cs="Times New Roman"/>
                <w:sz w:val="23"/>
                <w:szCs w:val="23"/>
              </w:rPr>
            </w:pPr>
          </w:p>
          <w:p w:rsidR="00443E39" w:rsidRPr="00221309" w:rsidRDefault="007657BC" w:rsidP="00C040DB">
            <w:pPr>
              <w:spacing w:line="276" w:lineRule="auto"/>
              <w:cnfStyle w:val="000000000000"/>
              <w:rPr>
                <w:rFonts w:ascii="Times New Roman" w:hAnsi="Times New Roman" w:cs="Times New Roman"/>
                <w:sz w:val="23"/>
                <w:szCs w:val="23"/>
              </w:rPr>
            </w:pPr>
            <w:hyperlink r:id="rId144"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pStyle w:val="ListParagraph"/>
              <w:ind w:left="0"/>
              <w:jc w:val="both"/>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13</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IBBI (Information Utilities) (Amendment) Regulations, 2020</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45"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pStyle w:val="ListParagraph"/>
              <w:ind w:left="0"/>
              <w:jc w:val="both"/>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14</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S </w:t>
            </w:r>
            <w:proofErr w:type="spellStart"/>
            <w:r w:rsidRPr="00221309">
              <w:rPr>
                <w:rFonts w:ascii="Times New Roman" w:hAnsi="Times New Roman" w:cs="Times New Roman"/>
                <w:color w:val="002060"/>
                <w:sz w:val="23"/>
                <w:szCs w:val="23"/>
              </w:rPr>
              <w:t>Rajagopal</w:t>
            </w:r>
            <w:proofErr w:type="spellEnd"/>
            <w:r w:rsidRPr="00221309">
              <w:rPr>
                <w:rFonts w:ascii="Times New Roman" w:hAnsi="Times New Roman" w:cs="Times New Roman"/>
                <w:color w:val="002060"/>
                <w:sz w:val="23"/>
                <w:szCs w:val="23"/>
              </w:rPr>
              <w:t>, Insolvency Professional</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46"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15</w:t>
            </w:r>
          </w:p>
        </w:tc>
        <w:tc>
          <w:tcPr>
            <w:tcW w:w="6883" w:type="dxa"/>
          </w:tcPr>
          <w:p w:rsidR="00443E39" w:rsidRPr="00221309" w:rsidRDefault="00443E39" w:rsidP="00C040DB">
            <w:pPr>
              <w:tabs>
                <w:tab w:val="left" w:pos="3615"/>
              </w:tabs>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w:t>
            </w:r>
            <w:proofErr w:type="spellStart"/>
            <w:r w:rsidRPr="00221309">
              <w:rPr>
                <w:rFonts w:ascii="Times New Roman" w:hAnsi="Times New Roman" w:cs="Times New Roman"/>
                <w:color w:val="002060"/>
                <w:sz w:val="23"/>
                <w:szCs w:val="23"/>
              </w:rPr>
              <w:t>Kamalesh</w:t>
            </w:r>
            <w:proofErr w:type="spellEnd"/>
            <w:r w:rsidRPr="00221309">
              <w:rPr>
                <w:rFonts w:ascii="Times New Roman" w:hAnsi="Times New Roman" w:cs="Times New Roman"/>
                <w:color w:val="002060"/>
                <w:sz w:val="23"/>
                <w:szCs w:val="23"/>
              </w:rPr>
              <w:t xml:space="preserve"> Kumar </w:t>
            </w:r>
            <w:proofErr w:type="spellStart"/>
            <w:r w:rsidRPr="00221309">
              <w:rPr>
                <w:rFonts w:ascii="Times New Roman" w:hAnsi="Times New Roman" w:cs="Times New Roman"/>
                <w:color w:val="002060"/>
                <w:sz w:val="23"/>
                <w:szCs w:val="23"/>
              </w:rPr>
              <w:t>Singhania</w:t>
            </w:r>
            <w:proofErr w:type="spellEnd"/>
            <w:r w:rsidRPr="00221309">
              <w:rPr>
                <w:rFonts w:ascii="Times New Roman" w:hAnsi="Times New Roman" w:cs="Times New Roman"/>
                <w:color w:val="002060"/>
                <w:sz w:val="23"/>
                <w:szCs w:val="23"/>
              </w:rPr>
              <w:t>, Insolvency Professional</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47"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16</w:t>
            </w:r>
          </w:p>
        </w:tc>
        <w:tc>
          <w:tcPr>
            <w:tcW w:w="6883" w:type="dxa"/>
          </w:tcPr>
          <w:p w:rsidR="00443E39" w:rsidRPr="00221309" w:rsidRDefault="00443E39" w:rsidP="00C040DB">
            <w:pPr>
              <w:tabs>
                <w:tab w:val="left" w:pos="3615"/>
              </w:tabs>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The Insolvency and Bankruptcy Board of India amends Regulations relating to corporate insolvency proceedings</w:t>
            </w:r>
          </w:p>
        </w:tc>
        <w:tc>
          <w:tcPr>
            <w:tcW w:w="1397" w:type="dxa"/>
          </w:tcPr>
          <w:p w:rsidR="00443E39" w:rsidRPr="00221309" w:rsidRDefault="00443E39" w:rsidP="00C040DB">
            <w:pPr>
              <w:spacing w:line="276" w:lineRule="auto"/>
              <w:cnfStyle w:val="000000000000"/>
              <w:rPr>
                <w:rFonts w:ascii="Times New Roman" w:hAnsi="Times New Roman" w:cs="Times New Roman"/>
                <w:sz w:val="23"/>
                <w:szCs w:val="23"/>
              </w:rPr>
            </w:pPr>
          </w:p>
          <w:p w:rsidR="00443E39" w:rsidRPr="00221309" w:rsidRDefault="007657BC" w:rsidP="00C040DB">
            <w:pPr>
              <w:spacing w:line="276" w:lineRule="auto"/>
              <w:cnfStyle w:val="000000000000"/>
              <w:rPr>
                <w:rFonts w:ascii="Times New Roman" w:hAnsi="Times New Roman" w:cs="Times New Roman"/>
                <w:sz w:val="23"/>
                <w:szCs w:val="23"/>
              </w:rPr>
            </w:pPr>
            <w:hyperlink r:id="rId148"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p>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17</w:t>
            </w:r>
          </w:p>
        </w:tc>
        <w:tc>
          <w:tcPr>
            <w:tcW w:w="6883" w:type="dxa"/>
          </w:tcPr>
          <w:p w:rsidR="00443E39" w:rsidRPr="00221309" w:rsidRDefault="00443E39" w:rsidP="00C040DB">
            <w:pPr>
              <w:tabs>
                <w:tab w:val="left" w:pos="3615"/>
              </w:tabs>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Provisional List of IPs in the Panel for appointments of IP as IRP, Liquidator, RP and BT for the period from November 26, 2020 to December 31, 2020</w:t>
            </w:r>
          </w:p>
        </w:tc>
        <w:tc>
          <w:tcPr>
            <w:tcW w:w="1397" w:type="dxa"/>
          </w:tcPr>
          <w:p w:rsidR="00443E39" w:rsidRPr="00221309" w:rsidRDefault="00443E39" w:rsidP="00C040DB">
            <w:pPr>
              <w:spacing w:line="276" w:lineRule="auto"/>
              <w:cnfStyle w:val="000000100000"/>
              <w:rPr>
                <w:rFonts w:ascii="Times New Roman" w:hAnsi="Times New Roman" w:cs="Times New Roman"/>
                <w:sz w:val="23"/>
                <w:szCs w:val="23"/>
              </w:rPr>
            </w:pPr>
          </w:p>
          <w:p w:rsidR="00443E39" w:rsidRPr="00221309" w:rsidRDefault="007657BC" w:rsidP="00C040DB">
            <w:pPr>
              <w:spacing w:line="276" w:lineRule="auto"/>
              <w:cnfStyle w:val="000000100000"/>
              <w:rPr>
                <w:rFonts w:ascii="Times New Roman" w:hAnsi="Times New Roman" w:cs="Times New Roman"/>
                <w:sz w:val="23"/>
                <w:szCs w:val="23"/>
              </w:rPr>
            </w:pPr>
            <w:hyperlink r:id="rId149"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lastRenderedPageBreak/>
              <w:t>18</w:t>
            </w:r>
          </w:p>
        </w:tc>
        <w:tc>
          <w:tcPr>
            <w:tcW w:w="6883" w:type="dxa"/>
          </w:tcPr>
          <w:p w:rsidR="00443E39" w:rsidRPr="00221309" w:rsidRDefault="00443E39" w:rsidP="00C040DB">
            <w:pPr>
              <w:tabs>
                <w:tab w:val="left" w:pos="3615"/>
              </w:tabs>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w:t>
            </w:r>
            <w:proofErr w:type="spellStart"/>
            <w:r w:rsidRPr="00221309">
              <w:rPr>
                <w:rFonts w:ascii="Times New Roman" w:hAnsi="Times New Roman" w:cs="Times New Roman"/>
                <w:color w:val="002060"/>
                <w:sz w:val="23"/>
                <w:szCs w:val="23"/>
              </w:rPr>
              <w:t>Kamal</w:t>
            </w:r>
            <w:proofErr w:type="spellEnd"/>
            <w:r w:rsidRPr="00221309">
              <w:rPr>
                <w:rFonts w:ascii="Times New Roman" w:hAnsi="Times New Roman" w:cs="Times New Roman"/>
                <w:color w:val="002060"/>
                <w:sz w:val="23"/>
                <w:szCs w:val="23"/>
              </w:rPr>
              <w:t xml:space="preserve"> </w:t>
            </w:r>
            <w:proofErr w:type="spellStart"/>
            <w:r w:rsidRPr="00221309">
              <w:rPr>
                <w:rFonts w:ascii="Times New Roman" w:hAnsi="Times New Roman" w:cs="Times New Roman"/>
                <w:color w:val="002060"/>
                <w:sz w:val="23"/>
                <w:szCs w:val="23"/>
              </w:rPr>
              <w:t>Garg</w:t>
            </w:r>
            <w:proofErr w:type="spellEnd"/>
            <w:r w:rsidRPr="00221309">
              <w:rPr>
                <w:rFonts w:ascii="Times New Roman" w:hAnsi="Times New Roman" w:cs="Times New Roman"/>
                <w:color w:val="002060"/>
                <w:sz w:val="23"/>
                <w:szCs w:val="23"/>
              </w:rPr>
              <w:t>, Insolvency Professional</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50"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19</w:t>
            </w:r>
          </w:p>
        </w:tc>
        <w:tc>
          <w:tcPr>
            <w:tcW w:w="6883" w:type="dxa"/>
          </w:tcPr>
          <w:p w:rsidR="00443E39" w:rsidRPr="00221309" w:rsidRDefault="00443E39" w:rsidP="00C040DB">
            <w:pPr>
              <w:tabs>
                <w:tab w:val="left" w:pos="900"/>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Insolvency Professionals to act as Interim Resolution Professionals, Liquidators, Resolution Professionals and Bankruptcy Trustees (Recommendation) (Second) Guidelines, 2020</w:t>
            </w:r>
          </w:p>
        </w:tc>
        <w:tc>
          <w:tcPr>
            <w:tcW w:w="1397" w:type="dxa"/>
          </w:tcPr>
          <w:p w:rsidR="00443E39" w:rsidRPr="00221309" w:rsidRDefault="00443E39" w:rsidP="00C040DB">
            <w:pPr>
              <w:spacing w:line="276" w:lineRule="auto"/>
              <w:cnfStyle w:val="000000100000"/>
              <w:rPr>
                <w:rFonts w:ascii="Times New Roman" w:hAnsi="Times New Roman" w:cs="Times New Roman"/>
                <w:sz w:val="23"/>
                <w:szCs w:val="23"/>
              </w:rPr>
            </w:pPr>
          </w:p>
          <w:p w:rsidR="00443E39" w:rsidRPr="00221309" w:rsidRDefault="007657BC" w:rsidP="00C040DB">
            <w:pPr>
              <w:spacing w:line="276" w:lineRule="auto"/>
              <w:cnfStyle w:val="000000100000"/>
              <w:rPr>
                <w:rFonts w:ascii="Times New Roman" w:hAnsi="Times New Roman" w:cs="Times New Roman"/>
                <w:sz w:val="23"/>
                <w:szCs w:val="23"/>
              </w:rPr>
            </w:pPr>
            <w:hyperlink r:id="rId151"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836EC1" w:rsidRDefault="00836EC1" w:rsidP="00C040DB">
            <w:pPr>
              <w:jc w:val="both"/>
              <w:rPr>
                <w:rFonts w:ascii="Times New Roman" w:hAnsi="Times New Roman" w:cs="Times New Roman"/>
                <w:color w:val="002060"/>
                <w:sz w:val="23"/>
                <w:szCs w:val="23"/>
              </w:rPr>
            </w:pPr>
          </w:p>
          <w:p w:rsidR="00836EC1" w:rsidRDefault="00836EC1" w:rsidP="00C040DB">
            <w:pPr>
              <w:jc w:val="both"/>
              <w:rPr>
                <w:rFonts w:ascii="Times New Roman" w:hAnsi="Times New Roman" w:cs="Times New Roman"/>
                <w:color w:val="002060"/>
                <w:sz w:val="23"/>
                <w:szCs w:val="23"/>
              </w:rPr>
            </w:pPr>
          </w:p>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20</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Final Panel of IPs for appointments as IRP, Liquidator, RP and BT for a period from November 26, 2020 To December 31, 2020 prepared in accordance with Insolvency Professionals to act as Interim Resolution Professionals, Liquidators, Resolution Professionals and Bankruptcy Trustees (Recommendation) Guidelines, 2020</w:t>
            </w:r>
          </w:p>
        </w:tc>
        <w:tc>
          <w:tcPr>
            <w:tcW w:w="1397" w:type="dxa"/>
          </w:tcPr>
          <w:p w:rsidR="00443E39" w:rsidRPr="00221309" w:rsidRDefault="00443E39" w:rsidP="00C040DB">
            <w:pPr>
              <w:spacing w:line="276" w:lineRule="auto"/>
              <w:cnfStyle w:val="000000000000"/>
              <w:rPr>
                <w:rFonts w:ascii="Times New Roman" w:hAnsi="Times New Roman" w:cs="Times New Roman"/>
                <w:sz w:val="23"/>
                <w:szCs w:val="23"/>
              </w:rPr>
            </w:pPr>
          </w:p>
          <w:p w:rsidR="00443E39" w:rsidRPr="00221309" w:rsidRDefault="00443E39" w:rsidP="00C040DB">
            <w:pPr>
              <w:spacing w:line="276" w:lineRule="auto"/>
              <w:cnfStyle w:val="000000000000"/>
              <w:rPr>
                <w:rFonts w:ascii="Times New Roman" w:hAnsi="Times New Roman" w:cs="Times New Roman"/>
                <w:sz w:val="23"/>
                <w:szCs w:val="23"/>
              </w:rPr>
            </w:pPr>
          </w:p>
          <w:p w:rsidR="00443E39" w:rsidRPr="00221309" w:rsidRDefault="007657BC" w:rsidP="00C040DB">
            <w:pPr>
              <w:spacing w:line="276" w:lineRule="auto"/>
              <w:cnfStyle w:val="000000000000"/>
              <w:rPr>
                <w:rFonts w:ascii="Times New Roman" w:hAnsi="Times New Roman" w:cs="Times New Roman"/>
                <w:sz w:val="23"/>
                <w:szCs w:val="23"/>
              </w:rPr>
            </w:pPr>
            <w:hyperlink r:id="rId152"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21</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Invitation of Public comments: Discussion Paper – Voluntary Liquidation Nov 2020</w:t>
            </w:r>
          </w:p>
        </w:tc>
        <w:tc>
          <w:tcPr>
            <w:tcW w:w="1397" w:type="dxa"/>
          </w:tcPr>
          <w:p w:rsidR="00443E39" w:rsidRPr="00221309" w:rsidRDefault="00443E39" w:rsidP="00C040DB">
            <w:pPr>
              <w:spacing w:line="276" w:lineRule="auto"/>
              <w:cnfStyle w:val="000000100000"/>
              <w:rPr>
                <w:rFonts w:ascii="Times New Roman" w:hAnsi="Times New Roman" w:cs="Times New Roman"/>
                <w:sz w:val="23"/>
                <w:szCs w:val="23"/>
              </w:rPr>
            </w:pPr>
          </w:p>
          <w:p w:rsidR="00443E39" w:rsidRPr="00221309" w:rsidRDefault="007657BC" w:rsidP="00C040DB">
            <w:pPr>
              <w:spacing w:line="276" w:lineRule="auto"/>
              <w:cnfStyle w:val="000000100000"/>
              <w:rPr>
                <w:rFonts w:ascii="Times New Roman" w:hAnsi="Times New Roman" w:cs="Times New Roman"/>
                <w:sz w:val="23"/>
                <w:szCs w:val="23"/>
              </w:rPr>
            </w:pPr>
            <w:hyperlink r:id="rId153"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22</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Mr. </w:t>
            </w:r>
            <w:proofErr w:type="spellStart"/>
            <w:r w:rsidRPr="00221309">
              <w:rPr>
                <w:rFonts w:ascii="Times New Roman" w:hAnsi="Times New Roman" w:cs="Times New Roman"/>
                <w:color w:val="002060"/>
                <w:sz w:val="23"/>
                <w:szCs w:val="23"/>
              </w:rPr>
              <w:t>Nitesh</w:t>
            </w:r>
            <w:proofErr w:type="spellEnd"/>
            <w:r w:rsidRPr="00221309">
              <w:rPr>
                <w:rFonts w:ascii="Times New Roman" w:hAnsi="Times New Roman" w:cs="Times New Roman"/>
                <w:color w:val="002060"/>
                <w:sz w:val="23"/>
                <w:szCs w:val="23"/>
              </w:rPr>
              <w:t xml:space="preserve"> Kumar </w:t>
            </w:r>
            <w:proofErr w:type="spellStart"/>
            <w:r w:rsidRPr="00221309">
              <w:rPr>
                <w:rFonts w:ascii="Times New Roman" w:hAnsi="Times New Roman" w:cs="Times New Roman"/>
                <w:color w:val="002060"/>
                <w:sz w:val="23"/>
                <w:szCs w:val="23"/>
              </w:rPr>
              <w:t>Sinha</w:t>
            </w:r>
            <w:proofErr w:type="spellEnd"/>
            <w:r w:rsidRPr="00221309">
              <w:rPr>
                <w:rFonts w:ascii="Times New Roman" w:hAnsi="Times New Roman" w:cs="Times New Roman"/>
                <w:color w:val="002060"/>
                <w:sz w:val="23"/>
                <w:szCs w:val="23"/>
              </w:rPr>
              <w:t>, Insolvency Professional</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54"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23</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 xml:space="preserve">In the matter of PVAI </w:t>
            </w:r>
            <w:proofErr w:type="spellStart"/>
            <w:r w:rsidRPr="00221309">
              <w:rPr>
                <w:rFonts w:ascii="Times New Roman" w:hAnsi="Times New Roman" w:cs="Times New Roman"/>
                <w:color w:val="002060"/>
                <w:sz w:val="23"/>
                <w:szCs w:val="23"/>
              </w:rPr>
              <w:t>Valuer</w:t>
            </w:r>
            <w:proofErr w:type="spellEnd"/>
            <w:r w:rsidRPr="00221309">
              <w:rPr>
                <w:rFonts w:ascii="Times New Roman" w:hAnsi="Times New Roman" w:cs="Times New Roman"/>
                <w:color w:val="002060"/>
                <w:sz w:val="23"/>
                <w:szCs w:val="23"/>
              </w:rPr>
              <w:t xml:space="preserve"> Professional Organization, Registered </w:t>
            </w:r>
            <w:proofErr w:type="spellStart"/>
            <w:r w:rsidRPr="00221309">
              <w:rPr>
                <w:rFonts w:ascii="Times New Roman" w:hAnsi="Times New Roman" w:cs="Times New Roman"/>
                <w:color w:val="002060"/>
                <w:sz w:val="23"/>
                <w:szCs w:val="23"/>
              </w:rPr>
              <w:t>Valuer</w:t>
            </w:r>
            <w:proofErr w:type="spellEnd"/>
            <w:r w:rsidRPr="00221309">
              <w:rPr>
                <w:rFonts w:ascii="Times New Roman" w:hAnsi="Times New Roman" w:cs="Times New Roman"/>
                <w:color w:val="002060"/>
                <w:sz w:val="23"/>
                <w:szCs w:val="23"/>
              </w:rPr>
              <w:t xml:space="preserve"> Organization</w:t>
            </w:r>
          </w:p>
        </w:tc>
        <w:tc>
          <w:tcPr>
            <w:tcW w:w="1397" w:type="dxa"/>
          </w:tcPr>
          <w:p w:rsidR="00443E39" w:rsidRPr="00221309" w:rsidRDefault="00443E39" w:rsidP="00C040DB">
            <w:pPr>
              <w:spacing w:line="276" w:lineRule="auto"/>
              <w:cnfStyle w:val="000000100000"/>
              <w:rPr>
                <w:rFonts w:ascii="Times New Roman" w:hAnsi="Times New Roman" w:cs="Times New Roman"/>
                <w:sz w:val="23"/>
                <w:szCs w:val="23"/>
              </w:rPr>
            </w:pPr>
          </w:p>
          <w:p w:rsidR="00443E39" w:rsidRPr="00221309" w:rsidRDefault="007657BC" w:rsidP="00C040DB">
            <w:pPr>
              <w:spacing w:line="276" w:lineRule="auto"/>
              <w:cnfStyle w:val="000000100000"/>
              <w:rPr>
                <w:rFonts w:ascii="Times New Roman" w:hAnsi="Times New Roman" w:cs="Times New Roman"/>
                <w:sz w:val="23"/>
                <w:szCs w:val="23"/>
              </w:rPr>
            </w:pPr>
            <w:hyperlink r:id="rId155"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24</w:t>
            </w:r>
          </w:p>
        </w:tc>
        <w:tc>
          <w:tcPr>
            <w:tcW w:w="6883" w:type="dxa"/>
          </w:tcPr>
          <w:p w:rsidR="00443E39" w:rsidRPr="00221309" w:rsidRDefault="00443E39" w:rsidP="00C040DB">
            <w:pPr>
              <w:tabs>
                <w:tab w:val="left" w:pos="3615"/>
              </w:tabs>
              <w:spacing w:line="276" w:lineRule="auto"/>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Reconstitution of benches of NCLT</w:t>
            </w:r>
          </w:p>
        </w:tc>
        <w:tc>
          <w:tcPr>
            <w:tcW w:w="1397" w:type="dxa"/>
          </w:tcPr>
          <w:p w:rsidR="00443E39" w:rsidRPr="00221309" w:rsidRDefault="007657BC" w:rsidP="00C040DB">
            <w:pPr>
              <w:spacing w:line="276" w:lineRule="auto"/>
              <w:cnfStyle w:val="000000000000"/>
              <w:rPr>
                <w:rFonts w:ascii="Times New Roman" w:hAnsi="Times New Roman" w:cs="Times New Roman"/>
                <w:sz w:val="23"/>
                <w:szCs w:val="23"/>
              </w:rPr>
            </w:pPr>
            <w:hyperlink r:id="rId156"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25</w:t>
            </w:r>
          </w:p>
        </w:tc>
        <w:tc>
          <w:tcPr>
            <w:tcW w:w="6883" w:type="dxa"/>
          </w:tcPr>
          <w:p w:rsidR="00443E39" w:rsidRPr="00221309" w:rsidRDefault="00443E39" w:rsidP="00C040DB">
            <w:pPr>
              <w:tabs>
                <w:tab w:val="left" w:pos="3615"/>
              </w:tabs>
              <w:spacing w:line="276" w:lineRule="auto"/>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Judgment of Delhi High Court- In the matter of M/s Venus Recruiters Private Limited Vs. Union of India and Ors.</w:t>
            </w:r>
          </w:p>
        </w:tc>
        <w:tc>
          <w:tcPr>
            <w:tcW w:w="1397" w:type="dxa"/>
          </w:tcPr>
          <w:p w:rsidR="00443E39" w:rsidRPr="00221309" w:rsidRDefault="00443E39" w:rsidP="00C040DB">
            <w:pPr>
              <w:spacing w:line="276" w:lineRule="auto"/>
              <w:cnfStyle w:val="000000100000"/>
              <w:rPr>
                <w:rFonts w:ascii="Times New Roman" w:hAnsi="Times New Roman" w:cs="Times New Roman"/>
                <w:sz w:val="23"/>
                <w:szCs w:val="23"/>
              </w:rPr>
            </w:pPr>
          </w:p>
          <w:p w:rsidR="00443E39" w:rsidRPr="00221309" w:rsidRDefault="007657BC" w:rsidP="00C040DB">
            <w:pPr>
              <w:spacing w:line="276" w:lineRule="auto"/>
              <w:cnfStyle w:val="000000100000"/>
              <w:rPr>
                <w:rFonts w:ascii="Times New Roman" w:hAnsi="Times New Roman" w:cs="Times New Roman"/>
                <w:sz w:val="23"/>
                <w:szCs w:val="23"/>
              </w:rPr>
            </w:pPr>
            <w:hyperlink r:id="rId157" w:history="1">
              <w:r w:rsidR="00443E39" w:rsidRPr="00221309">
                <w:rPr>
                  <w:rStyle w:val="Hyperlink"/>
                  <w:rFonts w:ascii="Times New Roman" w:hAnsi="Times New Roman" w:cs="Times New Roman"/>
                  <w:sz w:val="23"/>
                  <w:szCs w:val="23"/>
                </w:rPr>
                <w:t>Click Here</w:t>
              </w:r>
            </w:hyperlink>
          </w:p>
        </w:tc>
      </w:tr>
      <w:tr w:rsidR="00443E39" w:rsidRPr="00221309" w:rsidTr="00C040DB">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26</w:t>
            </w:r>
          </w:p>
        </w:tc>
        <w:tc>
          <w:tcPr>
            <w:tcW w:w="6883" w:type="dxa"/>
          </w:tcPr>
          <w:p w:rsidR="00443E39" w:rsidRPr="00221309" w:rsidRDefault="00443E39" w:rsidP="00C040DB">
            <w:pPr>
              <w:tabs>
                <w:tab w:val="left" w:pos="3615"/>
              </w:tabs>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3"/>
                <w:szCs w:val="23"/>
              </w:rPr>
              <w:t>Filing of list of creditors under clause (ca) of sub-regulation (2) of regulation 13 of the IBBI (Insolvency Resolution Process for Corporate Persons) Regulations, 2016</w:t>
            </w:r>
          </w:p>
        </w:tc>
        <w:tc>
          <w:tcPr>
            <w:tcW w:w="1397" w:type="dxa"/>
          </w:tcPr>
          <w:p w:rsidR="00443E39" w:rsidRPr="00221309" w:rsidRDefault="00443E39" w:rsidP="00C040DB">
            <w:pPr>
              <w:spacing w:line="276" w:lineRule="auto"/>
              <w:cnfStyle w:val="000000000000"/>
              <w:rPr>
                <w:rFonts w:ascii="Times New Roman" w:hAnsi="Times New Roman" w:cs="Times New Roman"/>
                <w:sz w:val="23"/>
                <w:szCs w:val="23"/>
              </w:rPr>
            </w:pPr>
          </w:p>
          <w:p w:rsidR="00443E39" w:rsidRPr="00221309" w:rsidRDefault="007657BC" w:rsidP="00C040DB">
            <w:pPr>
              <w:spacing w:line="276" w:lineRule="auto"/>
              <w:cnfStyle w:val="000000000000"/>
              <w:rPr>
                <w:rFonts w:ascii="Times New Roman" w:hAnsi="Times New Roman" w:cs="Times New Roman"/>
                <w:sz w:val="23"/>
                <w:szCs w:val="23"/>
              </w:rPr>
            </w:pPr>
            <w:hyperlink r:id="rId158" w:history="1">
              <w:r w:rsidR="00443E39" w:rsidRPr="00221309">
                <w:rPr>
                  <w:rStyle w:val="Hyperlink"/>
                  <w:rFonts w:ascii="Times New Roman" w:hAnsi="Times New Roman" w:cs="Times New Roman"/>
                  <w:sz w:val="23"/>
                  <w:szCs w:val="23"/>
                </w:rPr>
                <w:t>Click Here</w:t>
              </w:r>
            </w:hyperlink>
          </w:p>
        </w:tc>
      </w:tr>
      <w:tr w:rsidR="00443E39" w:rsidRPr="00221309" w:rsidTr="00C040DB">
        <w:trPr>
          <w:cnfStyle w:val="000000100000"/>
        </w:trPr>
        <w:tc>
          <w:tcPr>
            <w:cnfStyle w:val="001000000000"/>
            <w:tcW w:w="900" w:type="dxa"/>
          </w:tcPr>
          <w:p w:rsidR="00443E39" w:rsidRPr="00221309" w:rsidRDefault="00443E39" w:rsidP="00C040DB">
            <w:pPr>
              <w:jc w:val="both"/>
              <w:rPr>
                <w:rFonts w:ascii="Times New Roman" w:hAnsi="Times New Roman" w:cs="Times New Roman"/>
                <w:color w:val="002060"/>
                <w:sz w:val="23"/>
                <w:szCs w:val="23"/>
              </w:rPr>
            </w:pPr>
            <w:r w:rsidRPr="00221309">
              <w:rPr>
                <w:rFonts w:ascii="Times New Roman" w:hAnsi="Times New Roman" w:cs="Times New Roman"/>
                <w:color w:val="002060"/>
                <w:sz w:val="23"/>
                <w:szCs w:val="23"/>
              </w:rPr>
              <w:t>27</w:t>
            </w:r>
          </w:p>
        </w:tc>
        <w:tc>
          <w:tcPr>
            <w:tcW w:w="6883" w:type="dxa"/>
          </w:tcPr>
          <w:p w:rsidR="00443E39" w:rsidRPr="00221309" w:rsidRDefault="00443E39" w:rsidP="00C040DB">
            <w:pPr>
              <w:tabs>
                <w:tab w:val="left" w:pos="3615"/>
              </w:tabs>
              <w:jc w:val="both"/>
              <w:cnfStyle w:val="000000100000"/>
              <w:rPr>
                <w:rFonts w:ascii="Times New Roman" w:hAnsi="Times New Roman" w:cs="Times New Roman"/>
                <w:color w:val="002060"/>
                <w:sz w:val="23"/>
                <w:szCs w:val="23"/>
              </w:rPr>
            </w:pPr>
            <w:r w:rsidRPr="00221309">
              <w:rPr>
                <w:rFonts w:ascii="Times New Roman" w:hAnsi="Times New Roman" w:cs="Times New Roman"/>
                <w:color w:val="002060"/>
                <w:sz w:val="23"/>
                <w:szCs w:val="23"/>
              </w:rPr>
              <w:t>Quarterly Newsletter for Jul-Sep, 2020</w:t>
            </w:r>
          </w:p>
        </w:tc>
        <w:tc>
          <w:tcPr>
            <w:tcW w:w="1397" w:type="dxa"/>
          </w:tcPr>
          <w:p w:rsidR="00443E39" w:rsidRPr="00221309" w:rsidRDefault="007657BC" w:rsidP="00C040DB">
            <w:pPr>
              <w:spacing w:line="276" w:lineRule="auto"/>
              <w:cnfStyle w:val="000000100000"/>
              <w:rPr>
                <w:rFonts w:ascii="Times New Roman" w:hAnsi="Times New Roman" w:cs="Times New Roman"/>
                <w:sz w:val="23"/>
                <w:szCs w:val="23"/>
              </w:rPr>
            </w:pPr>
            <w:hyperlink r:id="rId159" w:history="1">
              <w:r w:rsidR="00443E39" w:rsidRPr="00221309">
                <w:rPr>
                  <w:rStyle w:val="Hyperlink"/>
                  <w:rFonts w:ascii="Times New Roman" w:hAnsi="Times New Roman" w:cs="Times New Roman"/>
                  <w:sz w:val="23"/>
                  <w:szCs w:val="23"/>
                </w:rPr>
                <w:t>Click Here</w:t>
              </w:r>
            </w:hyperlink>
          </w:p>
        </w:tc>
      </w:tr>
    </w:tbl>
    <w:p w:rsidR="005E6BDB" w:rsidRPr="00443E39" w:rsidRDefault="005E6BDB">
      <w:pPr>
        <w:rPr>
          <w:rFonts w:ascii="Palatino Linotype" w:hAnsi="Palatino Linotype"/>
          <w:b/>
          <w:color w:val="C00000"/>
          <w:sz w:val="4"/>
          <w:szCs w:val="24"/>
          <w:u w:val="single"/>
        </w:rPr>
      </w:pPr>
    </w:p>
    <w:p w:rsidR="00443E39" w:rsidRPr="00443E39" w:rsidRDefault="00443E39" w:rsidP="00443E39">
      <w:pPr>
        <w:shd w:val="clear" w:color="auto" w:fill="FFFFCC"/>
        <w:tabs>
          <w:tab w:val="left" w:pos="3575"/>
        </w:tabs>
        <w:spacing w:after="0" w:line="240" w:lineRule="auto"/>
        <w:rPr>
          <w:rFonts w:ascii="Times New Roman" w:hAnsi="Times New Roman" w:cs="Times New Roman"/>
          <w:b/>
          <w:color w:val="C00000"/>
          <w:sz w:val="34"/>
          <w:szCs w:val="24"/>
          <w:u w:val="single"/>
        </w:rPr>
      </w:pPr>
      <w:r w:rsidRPr="00443E39">
        <w:rPr>
          <w:rFonts w:ascii="Times New Roman" w:hAnsi="Times New Roman" w:cs="Times New Roman"/>
          <w:b/>
          <w:color w:val="C00000"/>
          <w:sz w:val="34"/>
          <w:szCs w:val="24"/>
          <w:u w:val="single"/>
        </w:rPr>
        <w:t>1</w:t>
      </w:r>
      <w:r w:rsidR="0089693F">
        <w:rPr>
          <w:rFonts w:ascii="Times New Roman" w:hAnsi="Times New Roman" w:cs="Times New Roman"/>
          <w:b/>
          <w:color w:val="C00000"/>
          <w:sz w:val="34"/>
          <w:szCs w:val="24"/>
          <w:u w:val="single"/>
        </w:rPr>
        <w:t>2</w:t>
      </w:r>
      <w:r w:rsidRPr="00443E39">
        <w:rPr>
          <w:rFonts w:ascii="Times New Roman" w:hAnsi="Times New Roman" w:cs="Times New Roman"/>
          <w:b/>
          <w:color w:val="C00000"/>
          <w:sz w:val="34"/>
          <w:szCs w:val="24"/>
          <w:u w:val="single"/>
        </w:rPr>
        <w:t>. NCLT &amp; NCLAT UPDATES</w:t>
      </w:r>
    </w:p>
    <w:p w:rsidR="00443E39" w:rsidRPr="00EA06AB" w:rsidRDefault="00443E39" w:rsidP="00443E39">
      <w:pPr>
        <w:tabs>
          <w:tab w:val="left" w:pos="3575"/>
        </w:tabs>
        <w:spacing w:after="0" w:line="240" w:lineRule="auto"/>
        <w:rPr>
          <w:rFonts w:ascii="Times New Roman" w:hAnsi="Times New Roman" w:cs="Times New Roman"/>
          <w:bCs/>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7380"/>
        <w:gridCol w:w="1422"/>
      </w:tblGrid>
      <w:tr w:rsidR="00443E39" w:rsidRPr="00EA06AB" w:rsidTr="00C040DB">
        <w:trPr>
          <w:cnfStyle w:val="100000000000"/>
        </w:trPr>
        <w:tc>
          <w:tcPr>
            <w:cnfStyle w:val="001000000000"/>
            <w:tcW w:w="1008" w:type="dxa"/>
            <w:tcBorders>
              <w:top w:val="none" w:sz="0" w:space="0" w:color="auto"/>
              <w:left w:val="none" w:sz="0" w:space="0" w:color="auto"/>
              <w:bottom w:val="none" w:sz="0" w:space="0" w:color="auto"/>
              <w:right w:val="none" w:sz="0" w:space="0" w:color="auto"/>
            </w:tcBorders>
            <w:shd w:val="clear" w:color="auto" w:fill="FFFFCC"/>
          </w:tcPr>
          <w:p w:rsidR="00443E39" w:rsidRPr="00EA06AB" w:rsidRDefault="00443E39" w:rsidP="00C040DB">
            <w:pPr>
              <w:tabs>
                <w:tab w:val="left" w:pos="900"/>
              </w:tabs>
              <w:jc w:val="center"/>
              <w:rPr>
                <w:rFonts w:ascii="Times New Roman" w:hAnsi="Times New Roman" w:cs="Times New Roman"/>
                <w:b w:val="0"/>
                <w:bCs w:val="0"/>
                <w:color w:val="auto"/>
                <w:sz w:val="24"/>
                <w:szCs w:val="24"/>
              </w:rPr>
            </w:pPr>
            <w:r w:rsidRPr="00EA06AB">
              <w:rPr>
                <w:rFonts w:ascii="Times New Roman" w:hAnsi="Times New Roman" w:cs="Times New Roman"/>
                <w:color w:val="auto"/>
                <w:sz w:val="24"/>
                <w:szCs w:val="24"/>
              </w:rPr>
              <w:t>Sl. No.</w:t>
            </w:r>
          </w:p>
        </w:tc>
        <w:tc>
          <w:tcPr>
            <w:tcW w:w="7380" w:type="dxa"/>
            <w:tcBorders>
              <w:top w:val="none" w:sz="0" w:space="0" w:color="auto"/>
              <w:left w:val="none" w:sz="0" w:space="0" w:color="auto"/>
              <w:bottom w:val="none" w:sz="0" w:space="0" w:color="auto"/>
              <w:right w:val="none" w:sz="0" w:space="0" w:color="auto"/>
            </w:tcBorders>
            <w:shd w:val="clear" w:color="auto" w:fill="FFFFCC"/>
          </w:tcPr>
          <w:p w:rsidR="00443E39" w:rsidRPr="00EA06AB" w:rsidRDefault="00443E39" w:rsidP="00C040DB">
            <w:pPr>
              <w:tabs>
                <w:tab w:val="left" w:pos="900"/>
              </w:tabs>
              <w:jc w:val="center"/>
              <w:cnfStyle w:val="100000000000"/>
              <w:rPr>
                <w:rFonts w:ascii="Times New Roman" w:hAnsi="Times New Roman" w:cs="Times New Roman"/>
                <w:b w:val="0"/>
                <w:bCs w:val="0"/>
                <w:color w:val="auto"/>
                <w:sz w:val="24"/>
                <w:szCs w:val="24"/>
              </w:rPr>
            </w:pPr>
            <w:r w:rsidRPr="00EA06AB">
              <w:rPr>
                <w:rFonts w:ascii="Times New Roman" w:hAnsi="Times New Roman" w:cs="Times New Roman"/>
                <w:color w:val="auto"/>
                <w:sz w:val="24"/>
                <w:szCs w:val="24"/>
              </w:rPr>
              <w:t>Particulars</w:t>
            </w:r>
          </w:p>
        </w:tc>
        <w:tc>
          <w:tcPr>
            <w:tcW w:w="1422" w:type="dxa"/>
            <w:tcBorders>
              <w:top w:val="none" w:sz="0" w:space="0" w:color="auto"/>
              <w:left w:val="none" w:sz="0" w:space="0" w:color="auto"/>
              <w:bottom w:val="none" w:sz="0" w:space="0" w:color="auto"/>
              <w:right w:val="none" w:sz="0" w:space="0" w:color="auto"/>
            </w:tcBorders>
            <w:shd w:val="clear" w:color="auto" w:fill="FFFFCC"/>
          </w:tcPr>
          <w:p w:rsidR="00443E39" w:rsidRPr="00EA06AB" w:rsidRDefault="00443E39" w:rsidP="00C040DB">
            <w:pPr>
              <w:tabs>
                <w:tab w:val="left" w:pos="900"/>
              </w:tabs>
              <w:jc w:val="center"/>
              <w:cnfStyle w:val="100000000000"/>
              <w:rPr>
                <w:rFonts w:ascii="Times New Roman" w:hAnsi="Times New Roman" w:cs="Times New Roman"/>
                <w:b w:val="0"/>
                <w:bCs w:val="0"/>
                <w:color w:val="auto"/>
                <w:sz w:val="24"/>
                <w:szCs w:val="24"/>
              </w:rPr>
            </w:pPr>
            <w:r w:rsidRPr="00EA06AB">
              <w:rPr>
                <w:rFonts w:ascii="Times New Roman" w:hAnsi="Times New Roman" w:cs="Times New Roman"/>
                <w:color w:val="auto"/>
                <w:sz w:val="24"/>
                <w:szCs w:val="24"/>
              </w:rPr>
              <w:t>Link</w:t>
            </w:r>
          </w:p>
        </w:tc>
      </w:tr>
      <w:tr w:rsidR="00443E39" w:rsidRPr="00EA06AB" w:rsidTr="00C040DB">
        <w:trPr>
          <w:cnfStyle w:val="000000100000"/>
        </w:trPr>
        <w:tc>
          <w:tcPr>
            <w:cnfStyle w:val="001000000000"/>
            <w:tcW w:w="1008" w:type="dxa"/>
            <w:tcBorders>
              <w:left w:val="none" w:sz="0" w:space="0" w:color="auto"/>
              <w:right w:val="none" w:sz="0" w:space="0" w:color="auto"/>
            </w:tcBorders>
            <w:shd w:val="clear" w:color="auto" w:fill="auto"/>
          </w:tcPr>
          <w:p w:rsidR="00443E39" w:rsidRPr="00EA06AB" w:rsidRDefault="00443E39"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7380" w:type="dxa"/>
            <w:tcBorders>
              <w:left w:val="none" w:sz="0" w:space="0" w:color="auto"/>
              <w:right w:val="none" w:sz="0" w:space="0" w:color="auto"/>
            </w:tcBorders>
            <w:shd w:val="clear" w:color="auto" w:fill="auto"/>
          </w:tcPr>
          <w:p w:rsidR="00443E39" w:rsidRPr="00EA06AB" w:rsidRDefault="00443E39"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Constitution of  Special Bench NCLT Chennai  order dated 27.11.2020</w:t>
            </w:r>
          </w:p>
        </w:tc>
        <w:tc>
          <w:tcPr>
            <w:tcW w:w="1422" w:type="dxa"/>
            <w:tcBorders>
              <w:left w:val="none" w:sz="0" w:space="0" w:color="auto"/>
              <w:right w:val="none" w:sz="0" w:space="0" w:color="auto"/>
            </w:tcBorders>
            <w:shd w:val="clear" w:color="auto" w:fill="auto"/>
          </w:tcPr>
          <w:p w:rsidR="00443E39" w:rsidRPr="00EA06AB" w:rsidRDefault="007657BC" w:rsidP="00C040DB">
            <w:pPr>
              <w:tabs>
                <w:tab w:val="left" w:pos="900"/>
              </w:tabs>
              <w:jc w:val="both"/>
              <w:cnfStyle w:val="000000100000"/>
              <w:rPr>
                <w:rFonts w:ascii="Times New Roman" w:hAnsi="Times New Roman" w:cs="Times New Roman"/>
                <w:sz w:val="24"/>
                <w:szCs w:val="24"/>
              </w:rPr>
            </w:pPr>
            <w:hyperlink r:id="rId160" w:history="1">
              <w:r w:rsidR="00443E39" w:rsidRPr="00EA06AB">
                <w:rPr>
                  <w:rStyle w:val="Hyperlink"/>
                  <w:rFonts w:ascii="Times New Roman" w:hAnsi="Times New Roman" w:cs="Times New Roman"/>
                  <w:sz w:val="24"/>
                  <w:szCs w:val="24"/>
                </w:rPr>
                <w:t>Click here</w:t>
              </w:r>
            </w:hyperlink>
          </w:p>
        </w:tc>
      </w:tr>
      <w:tr w:rsidR="00443E39" w:rsidRPr="00EA06AB" w:rsidTr="00C040DB">
        <w:tc>
          <w:tcPr>
            <w:cnfStyle w:val="001000000000"/>
            <w:tcW w:w="1008" w:type="dxa"/>
            <w:shd w:val="clear" w:color="auto" w:fill="auto"/>
          </w:tcPr>
          <w:p w:rsidR="00443E39" w:rsidRPr="00EA06AB" w:rsidRDefault="00443E39"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7380" w:type="dxa"/>
            <w:shd w:val="clear" w:color="auto" w:fill="auto"/>
          </w:tcPr>
          <w:p w:rsidR="00443E39" w:rsidRPr="00EA06AB" w:rsidRDefault="00443E39"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Constitution of  Special Bench NCLT  Mumbai on 1.12.2020</w:t>
            </w:r>
          </w:p>
        </w:tc>
        <w:tc>
          <w:tcPr>
            <w:tcW w:w="1422" w:type="dxa"/>
            <w:shd w:val="clear" w:color="auto" w:fill="auto"/>
          </w:tcPr>
          <w:p w:rsidR="00443E39" w:rsidRPr="00EA06AB" w:rsidRDefault="007657BC" w:rsidP="00C040DB">
            <w:pPr>
              <w:tabs>
                <w:tab w:val="left" w:pos="900"/>
              </w:tabs>
              <w:jc w:val="both"/>
              <w:cnfStyle w:val="000000000000"/>
              <w:rPr>
                <w:rFonts w:ascii="Times New Roman" w:hAnsi="Times New Roman" w:cs="Times New Roman"/>
                <w:sz w:val="24"/>
                <w:szCs w:val="24"/>
              </w:rPr>
            </w:pPr>
            <w:hyperlink r:id="rId161" w:history="1">
              <w:r w:rsidR="00443E39" w:rsidRPr="00EA06AB">
                <w:rPr>
                  <w:rStyle w:val="Hyperlink"/>
                  <w:rFonts w:ascii="Times New Roman" w:hAnsi="Times New Roman" w:cs="Times New Roman"/>
                  <w:sz w:val="24"/>
                  <w:szCs w:val="24"/>
                </w:rPr>
                <w:t>Click here</w:t>
              </w:r>
            </w:hyperlink>
          </w:p>
        </w:tc>
      </w:tr>
      <w:tr w:rsidR="00443E39" w:rsidRPr="00EA06AB" w:rsidTr="00C040DB">
        <w:trPr>
          <w:cnfStyle w:val="000000100000"/>
        </w:trPr>
        <w:tc>
          <w:tcPr>
            <w:cnfStyle w:val="001000000000"/>
            <w:tcW w:w="1008" w:type="dxa"/>
            <w:tcBorders>
              <w:left w:val="none" w:sz="0" w:space="0" w:color="auto"/>
              <w:right w:val="none" w:sz="0" w:space="0" w:color="auto"/>
            </w:tcBorders>
            <w:shd w:val="clear" w:color="auto" w:fill="auto"/>
          </w:tcPr>
          <w:p w:rsidR="00443E39" w:rsidRPr="00EA06AB" w:rsidRDefault="00443E39"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7380" w:type="dxa"/>
            <w:tcBorders>
              <w:left w:val="none" w:sz="0" w:space="0" w:color="auto"/>
              <w:right w:val="none" w:sz="0" w:space="0" w:color="auto"/>
            </w:tcBorders>
            <w:shd w:val="clear" w:color="auto" w:fill="auto"/>
          </w:tcPr>
          <w:p w:rsidR="00443E39" w:rsidRPr="00EA06AB" w:rsidRDefault="00443E39"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Re-constitution of all NCLT Benches order dated 25.11.2020</w:t>
            </w:r>
          </w:p>
        </w:tc>
        <w:tc>
          <w:tcPr>
            <w:tcW w:w="1422" w:type="dxa"/>
            <w:tcBorders>
              <w:left w:val="none" w:sz="0" w:space="0" w:color="auto"/>
              <w:right w:val="none" w:sz="0" w:space="0" w:color="auto"/>
            </w:tcBorders>
            <w:shd w:val="clear" w:color="auto" w:fill="auto"/>
          </w:tcPr>
          <w:p w:rsidR="00443E39" w:rsidRPr="00EA06AB" w:rsidRDefault="007657BC" w:rsidP="00C040DB">
            <w:pPr>
              <w:tabs>
                <w:tab w:val="left" w:pos="900"/>
              </w:tabs>
              <w:jc w:val="both"/>
              <w:cnfStyle w:val="000000100000"/>
              <w:rPr>
                <w:rFonts w:ascii="Times New Roman" w:hAnsi="Times New Roman" w:cs="Times New Roman"/>
                <w:sz w:val="24"/>
                <w:szCs w:val="24"/>
              </w:rPr>
            </w:pPr>
            <w:hyperlink r:id="rId162" w:history="1">
              <w:r w:rsidR="00443E39" w:rsidRPr="00EA06AB">
                <w:rPr>
                  <w:rStyle w:val="Hyperlink"/>
                  <w:rFonts w:ascii="Times New Roman" w:hAnsi="Times New Roman" w:cs="Times New Roman"/>
                  <w:sz w:val="24"/>
                  <w:szCs w:val="24"/>
                </w:rPr>
                <w:t>Click Here</w:t>
              </w:r>
            </w:hyperlink>
          </w:p>
        </w:tc>
      </w:tr>
      <w:tr w:rsidR="00443E39" w:rsidRPr="00EA06AB" w:rsidTr="00C040DB">
        <w:tc>
          <w:tcPr>
            <w:cnfStyle w:val="001000000000"/>
            <w:tcW w:w="1008" w:type="dxa"/>
            <w:shd w:val="clear" w:color="auto" w:fill="auto"/>
          </w:tcPr>
          <w:p w:rsidR="00443E39" w:rsidRPr="00EA06AB" w:rsidRDefault="00443E39"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4</w:t>
            </w:r>
          </w:p>
        </w:tc>
        <w:tc>
          <w:tcPr>
            <w:tcW w:w="7380" w:type="dxa"/>
            <w:shd w:val="clear" w:color="auto" w:fill="auto"/>
          </w:tcPr>
          <w:p w:rsidR="00443E39" w:rsidRPr="00EA06AB" w:rsidRDefault="00443E39"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Notice dated 16.11.2020- NCLT New Delhi</w:t>
            </w:r>
          </w:p>
        </w:tc>
        <w:tc>
          <w:tcPr>
            <w:tcW w:w="1422" w:type="dxa"/>
            <w:shd w:val="clear" w:color="auto" w:fill="auto"/>
          </w:tcPr>
          <w:p w:rsidR="00443E39" w:rsidRPr="00EA06AB" w:rsidRDefault="007657BC" w:rsidP="00C040DB">
            <w:pPr>
              <w:tabs>
                <w:tab w:val="left" w:pos="900"/>
              </w:tabs>
              <w:jc w:val="both"/>
              <w:cnfStyle w:val="000000000000"/>
              <w:rPr>
                <w:rFonts w:ascii="Times New Roman" w:hAnsi="Times New Roman" w:cs="Times New Roman"/>
                <w:sz w:val="24"/>
                <w:szCs w:val="24"/>
              </w:rPr>
            </w:pPr>
            <w:hyperlink r:id="rId163" w:history="1">
              <w:r w:rsidR="00443E39" w:rsidRPr="00EA06AB">
                <w:rPr>
                  <w:rStyle w:val="Hyperlink"/>
                  <w:rFonts w:ascii="Times New Roman" w:hAnsi="Times New Roman" w:cs="Times New Roman"/>
                  <w:sz w:val="24"/>
                  <w:szCs w:val="24"/>
                </w:rPr>
                <w:t>Click Here</w:t>
              </w:r>
            </w:hyperlink>
          </w:p>
        </w:tc>
      </w:tr>
      <w:tr w:rsidR="00443E39" w:rsidRPr="00EA06AB" w:rsidTr="00C040DB">
        <w:trPr>
          <w:cnfStyle w:val="000000100000"/>
        </w:trPr>
        <w:tc>
          <w:tcPr>
            <w:cnfStyle w:val="001000000000"/>
            <w:tcW w:w="1008" w:type="dxa"/>
            <w:tcBorders>
              <w:left w:val="none" w:sz="0" w:space="0" w:color="auto"/>
              <w:bottom w:val="single" w:sz="4" w:space="0" w:color="auto"/>
              <w:right w:val="none" w:sz="0" w:space="0" w:color="auto"/>
            </w:tcBorders>
            <w:shd w:val="clear" w:color="auto" w:fill="auto"/>
          </w:tcPr>
          <w:p w:rsidR="00443E39" w:rsidRPr="00EA06AB" w:rsidRDefault="00443E39" w:rsidP="00C040DB">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7380" w:type="dxa"/>
            <w:tcBorders>
              <w:left w:val="none" w:sz="0" w:space="0" w:color="auto"/>
              <w:bottom w:val="single" w:sz="4" w:space="0" w:color="auto"/>
              <w:right w:val="none" w:sz="0" w:space="0" w:color="auto"/>
            </w:tcBorders>
            <w:shd w:val="clear" w:color="auto" w:fill="auto"/>
          </w:tcPr>
          <w:p w:rsidR="00443E39" w:rsidRPr="00EA06AB" w:rsidRDefault="00443E39" w:rsidP="00C040DB">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Notice dated 5.11.2020-E-filing at NCLT </w:t>
            </w:r>
            <w:proofErr w:type="spellStart"/>
            <w:r w:rsidRPr="00EA06AB">
              <w:rPr>
                <w:rFonts w:ascii="Times New Roman" w:hAnsi="Times New Roman" w:cs="Times New Roman"/>
                <w:color w:val="002060"/>
                <w:sz w:val="24"/>
                <w:szCs w:val="24"/>
              </w:rPr>
              <w:t>Bengaluru</w:t>
            </w:r>
            <w:proofErr w:type="spellEnd"/>
            <w:r w:rsidRPr="00EA06AB">
              <w:rPr>
                <w:rFonts w:ascii="Times New Roman" w:hAnsi="Times New Roman" w:cs="Times New Roman"/>
                <w:color w:val="002060"/>
                <w:sz w:val="24"/>
                <w:szCs w:val="24"/>
              </w:rPr>
              <w:t xml:space="preserve"> Bench</w:t>
            </w:r>
          </w:p>
        </w:tc>
        <w:tc>
          <w:tcPr>
            <w:tcW w:w="1422" w:type="dxa"/>
            <w:tcBorders>
              <w:left w:val="none" w:sz="0" w:space="0" w:color="auto"/>
              <w:bottom w:val="single" w:sz="4" w:space="0" w:color="auto"/>
              <w:right w:val="none" w:sz="0" w:space="0" w:color="auto"/>
            </w:tcBorders>
            <w:shd w:val="clear" w:color="auto" w:fill="auto"/>
          </w:tcPr>
          <w:p w:rsidR="00443E39" w:rsidRPr="00EA06AB" w:rsidRDefault="007657BC" w:rsidP="00C040DB">
            <w:pPr>
              <w:tabs>
                <w:tab w:val="left" w:pos="900"/>
              </w:tabs>
              <w:jc w:val="both"/>
              <w:cnfStyle w:val="000000100000"/>
              <w:rPr>
                <w:rFonts w:ascii="Times New Roman" w:hAnsi="Times New Roman" w:cs="Times New Roman"/>
                <w:sz w:val="24"/>
                <w:szCs w:val="24"/>
              </w:rPr>
            </w:pPr>
            <w:hyperlink r:id="rId164" w:history="1">
              <w:r w:rsidR="00443E39" w:rsidRPr="00EA06AB">
                <w:rPr>
                  <w:rStyle w:val="Hyperlink"/>
                  <w:rFonts w:ascii="Times New Roman" w:hAnsi="Times New Roman" w:cs="Times New Roman"/>
                  <w:sz w:val="24"/>
                  <w:szCs w:val="24"/>
                </w:rPr>
                <w:t>Click Here</w:t>
              </w:r>
            </w:hyperlink>
          </w:p>
        </w:tc>
      </w:tr>
      <w:tr w:rsidR="00443E39" w:rsidRPr="00EA06AB" w:rsidTr="00C040DB">
        <w:tc>
          <w:tcPr>
            <w:cnfStyle w:val="001000000000"/>
            <w:tcW w:w="1008" w:type="dxa"/>
            <w:shd w:val="clear" w:color="auto" w:fill="auto"/>
          </w:tcPr>
          <w:p w:rsidR="00443E39" w:rsidRPr="00EA06AB" w:rsidRDefault="00443E39" w:rsidP="00C040DB">
            <w:pPr>
              <w:tabs>
                <w:tab w:val="left" w:pos="345"/>
                <w:tab w:val="center" w:pos="522"/>
                <w:tab w:val="left" w:pos="900"/>
              </w:tabs>
              <w:rPr>
                <w:rFonts w:ascii="Times New Roman" w:hAnsi="Times New Roman" w:cs="Times New Roman"/>
                <w:color w:val="002060"/>
                <w:sz w:val="24"/>
                <w:szCs w:val="24"/>
              </w:rPr>
            </w:pPr>
            <w:r w:rsidRPr="00EA06AB">
              <w:rPr>
                <w:rFonts w:ascii="Times New Roman" w:hAnsi="Times New Roman" w:cs="Times New Roman"/>
                <w:color w:val="002060"/>
                <w:sz w:val="24"/>
                <w:szCs w:val="24"/>
              </w:rPr>
              <w:tab/>
            </w:r>
          </w:p>
          <w:p w:rsidR="00443E39" w:rsidRPr="00EA06AB" w:rsidRDefault="00443E39" w:rsidP="00C040DB">
            <w:pPr>
              <w:tabs>
                <w:tab w:val="left" w:pos="345"/>
                <w:tab w:val="center" w:pos="522"/>
                <w:tab w:val="left" w:pos="900"/>
              </w:tabs>
              <w:rPr>
                <w:rFonts w:ascii="Times New Roman" w:hAnsi="Times New Roman" w:cs="Times New Roman"/>
                <w:color w:val="002060"/>
                <w:sz w:val="24"/>
                <w:szCs w:val="24"/>
              </w:rPr>
            </w:pPr>
            <w:r w:rsidRPr="00EA06AB">
              <w:rPr>
                <w:rFonts w:ascii="Times New Roman" w:hAnsi="Times New Roman" w:cs="Times New Roman"/>
                <w:color w:val="002060"/>
                <w:sz w:val="24"/>
                <w:szCs w:val="24"/>
              </w:rPr>
              <w:tab/>
              <w:t>6.</w:t>
            </w:r>
          </w:p>
        </w:tc>
        <w:tc>
          <w:tcPr>
            <w:tcW w:w="7380" w:type="dxa"/>
            <w:shd w:val="clear" w:color="auto" w:fill="auto"/>
          </w:tcPr>
          <w:p w:rsidR="00443E39" w:rsidRPr="00EA06AB" w:rsidRDefault="00443E39" w:rsidP="00C040DB">
            <w:pPr>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The Court work (Virtual hearing) and filing etc. in the NCLAT will remain suspended on 1st and 2nd December, 2020. The office will also remain closed till 2nd December, 2020.</w:t>
            </w:r>
          </w:p>
        </w:tc>
        <w:tc>
          <w:tcPr>
            <w:tcW w:w="1422" w:type="dxa"/>
            <w:shd w:val="clear" w:color="auto" w:fill="auto"/>
          </w:tcPr>
          <w:p w:rsidR="00443E39" w:rsidRPr="00EA06AB" w:rsidRDefault="00443E39" w:rsidP="00C040DB">
            <w:pPr>
              <w:tabs>
                <w:tab w:val="left" w:pos="900"/>
              </w:tabs>
              <w:jc w:val="both"/>
              <w:cnfStyle w:val="000000000000"/>
              <w:rPr>
                <w:rFonts w:ascii="Times New Roman" w:hAnsi="Times New Roman" w:cs="Times New Roman"/>
              </w:rPr>
            </w:pPr>
          </w:p>
          <w:p w:rsidR="00443E39" w:rsidRPr="00EA06AB" w:rsidRDefault="007657BC" w:rsidP="00C040DB">
            <w:pPr>
              <w:tabs>
                <w:tab w:val="left" w:pos="900"/>
              </w:tabs>
              <w:jc w:val="both"/>
              <w:cnfStyle w:val="000000000000"/>
              <w:rPr>
                <w:rFonts w:ascii="Times New Roman" w:hAnsi="Times New Roman" w:cs="Times New Roman"/>
                <w:sz w:val="24"/>
                <w:szCs w:val="24"/>
              </w:rPr>
            </w:pPr>
            <w:hyperlink r:id="rId165" w:history="1">
              <w:r w:rsidR="00443E39" w:rsidRPr="00EA06AB">
                <w:rPr>
                  <w:rStyle w:val="Hyperlink"/>
                  <w:rFonts w:ascii="Times New Roman" w:hAnsi="Times New Roman" w:cs="Times New Roman"/>
                  <w:sz w:val="24"/>
                  <w:szCs w:val="24"/>
                </w:rPr>
                <w:t>Click Here</w:t>
              </w:r>
            </w:hyperlink>
          </w:p>
        </w:tc>
      </w:tr>
    </w:tbl>
    <w:p w:rsidR="00443E39" w:rsidRDefault="00443E39" w:rsidP="00443E39">
      <w:pPr>
        <w:tabs>
          <w:tab w:val="left" w:pos="3575"/>
        </w:tabs>
        <w:spacing w:after="0" w:line="240" w:lineRule="auto"/>
        <w:rPr>
          <w:rFonts w:ascii="Times New Roman" w:hAnsi="Times New Roman" w:cs="Times New Roman"/>
          <w:bCs/>
          <w:color w:val="002060"/>
          <w:sz w:val="24"/>
          <w:szCs w:val="24"/>
        </w:rPr>
      </w:pPr>
    </w:p>
    <w:p w:rsidR="00443E39" w:rsidRPr="00384AEF" w:rsidRDefault="00443E39" w:rsidP="00443E39">
      <w:pPr>
        <w:pStyle w:val="BodyText"/>
        <w:jc w:val="both"/>
        <w:rPr>
          <w:rFonts w:ascii="Times New Roman" w:hAnsi="Times New Roman" w:cs="Times New Roman"/>
          <w:color w:val="002060"/>
        </w:rPr>
      </w:pPr>
      <w:r w:rsidRPr="00384AEF">
        <w:rPr>
          <w:rFonts w:ascii="Times New Roman" w:hAnsi="Times New Roman" w:cs="Times New Roman"/>
          <w:color w:val="002060"/>
        </w:rPr>
        <w:t xml:space="preserve">1. </w:t>
      </w:r>
      <w:proofErr w:type="spellStart"/>
      <w:r w:rsidRPr="00384AEF">
        <w:rPr>
          <w:rFonts w:ascii="Times New Roman" w:hAnsi="Times New Roman" w:cs="Times New Roman"/>
          <w:color w:val="002060"/>
        </w:rPr>
        <w:t>Wadhawan</w:t>
      </w:r>
      <w:proofErr w:type="spellEnd"/>
      <w:r w:rsidRPr="00384AEF">
        <w:rPr>
          <w:rFonts w:ascii="Times New Roman" w:hAnsi="Times New Roman" w:cs="Times New Roman"/>
          <w:color w:val="002060"/>
        </w:rPr>
        <w:t xml:space="preserve"> urges NCLT to reject DHFL bids by 4 </w:t>
      </w:r>
      <w:proofErr w:type="spellStart"/>
      <w:r w:rsidRPr="00384AEF">
        <w:rPr>
          <w:rFonts w:ascii="Times New Roman" w:hAnsi="Times New Roman" w:cs="Times New Roman"/>
          <w:color w:val="002060"/>
        </w:rPr>
        <w:t>cos</w:t>
      </w:r>
      <w:proofErr w:type="spellEnd"/>
    </w:p>
    <w:p w:rsidR="00443E39" w:rsidRPr="00384AEF" w:rsidRDefault="00443E39" w:rsidP="00443E39">
      <w:pPr>
        <w:pStyle w:val="BodyText"/>
        <w:jc w:val="both"/>
        <w:rPr>
          <w:rFonts w:ascii="Times New Roman" w:hAnsi="Times New Roman" w:cs="Times New Roman"/>
          <w:b w:val="0"/>
          <w:color w:val="002060"/>
          <w:sz w:val="2"/>
        </w:rPr>
      </w:pPr>
    </w:p>
    <w:p w:rsidR="00443E39" w:rsidRPr="00384AEF" w:rsidRDefault="00443E39" w:rsidP="00443E39">
      <w:pPr>
        <w:pStyle w:val="BodyText"/>
        <w:jc w:val="both"/>
        <w:rPr>
          <w:rFonts w:ascii="Times New Roman" w:hAnsi="Times New Roman" w:cs="Times New Roman"/>
          <w:b w:val="0"/>
          <w:color w:val="002060"/>
          <w:sz w:val="10"/>
        </w:rPr>
      </w:pPr>
    </w:p>
    <w:p w:rsidR="00443E39" w:rsidRPr="00384AEF" w:rsidRDefault="00443E39" w:rsidP="00443E39">
      <w:pPr>
        <w:pStyle w:val="BodyText"/>
        <w:jc w:val="both"/>
        <w:rPr>
          <w:rFonts w:ascii="Times New Roman" w:hAnsi="Times New Roman" w:cs="Times New Roman"/>
          <w:b w:val="0"/>
          <w:color w:val="002060"/>
        </w:rPr>
      </w:pPr>
      <w:proofErr w:type="spellStart"/>
      <w:r w:rsidRPr="00384AEF">
        <w:rPr>
          <w:rFonts w:ascii="Times New Roman" w:hAnsi="Times New Roman" w:cs="Times New Roman"/>
          <w:b w:val="0"/>
          <w:color w:val="002060"/>
        </w:rPr>
        <w:t>Dewan</w:t>
      </w:r>
      <w:proofErr w:type="spellEnd"/>
      <w:r w:rsidRPr="00384AEF">
        <w:rPr>
          <w:rFonts w:ascii="Times New Roman" w:hAnsi="Times New Roman" w:cs="Times New Roman"/>
          <w:b w:val="0"/>
          <w:color w:val="002060"/>
        </w:rPr>
        <w:t xml:space="preserve"> Housing Finance Corp. Ltd’s erstwhile promoter </w:t>
      </w:r>
      <w:proofErr w:type="spellStart"/>
      <w:r w:rsidRPr="00384AEF">
        <w:rPr>
          <w:rFonts w:ascii="Times New Roman" w:hAnsi="Times New Roman" w:cs="Times New Roman"/>
          <w:b w:val="0"/>
          <w:color w:val="002060"/>
        </w:rPr>
        <w:t>Kapil</w:t>
      </w:r>
      <w:proofErr w:type="spellEnd"/>
      <w:r w:rsidRPr="00384AEF">
        <w:rPr>
          <w:rFonts w:ascii="Times New Roman" w:hAnsi="Times New Roman" w:cs="Times New Roman"/>
          <w:b w:val="0"/>
          <w:color w:val="002060"/>
        </w:rPr>
        <w:t xml:space="preserve"> </w:t>
      </w:r>
      <w:proofErr w:type="spellStart"/>
      <w:r w:rsidRPr="00384AEF">
        <w:rPr>
          <w:rFonts w:ascii="Times New Roman" w:hAnsi="Times New Roman" w:cs="Times New Roman"/>
          <w:b w:val="0"/>
          <w:color w:val="002060"/>
        </w:rPr>
        <w:t>Wadhawan</w:t>
      </w:r>
      <w:proofErr w:type="spellEnd"/>
      <w:r w:rsidRPr="00384AEF">
        <w:rPr>
          <w:rFonts w:ascii="Times New Roman" w:hAnsi="Times New Roman" w:cs="Times New Roman"/>
          <w:b w:val="0"/>
          <w:color w:val="002060"/>
        </w:rPr>
        <w:t xml:space="preserve"> has approached the National Company Law Tribunal (NCLT) against the bankrupt mortgage lender’s administrator and the committee of creditors (</w:t>
      </w:r>
      <w:proofErr w:type="spellStart"/>
      <w:r w:rsidRPr="00384AEF">
        <w:rPr>
          <w:rFonts w:ascii="Times New Roman" w:hAnsi="Times New Roman" w:cs="Times New Roman"/>
          <w:b w:val="0"/>
          <w:color w:val="002060"/>
        </w:rPr>
        <w:t>CoC</w:t>
      </w:r>
      <w:proofErr w:type="spellEnd"/>
      <w:r w:rsidRPr="00384AEF">
        <w:rPr>
          <w:rFonts w:ascii="Times New Roman" w:hAnsi="Times New Roman" w:cs="Times New Roman"/>
          <w:b w:val="0"/>
          <w:color w:val="002060"/>
        </w:rPr>
        <w:t xml:space="preserve">) over the bids made by the four suitors seeking to take over its assets. </w:t>
      </w:r>
      <w:proofErr w:type="spellStart"/>
      <w:r w:rsidRPr="00384AEF">
        <w:rPr>
          <w:rFonts w:ascii="Times New Roman" w:hAnsi="Times New Roman" w:cs="Times New Roman"/>
          <w:b w:val="0"/>
          <w:color w:val="002060"/>
        </w:rPr>
        <w:t>Wadhawan</w:t>
      </w:r>
      <w:proofErr w:type="spellEnd"/>
      <w:r w:rsidRPr="00384AEF">
        <w:rPr>
          <w:rFonts w:ascii="Times New Roman" w:hAnsi="Times New Roman" w:cs="Times New Roman"/>
          <w:b w:val="0"/>
          <w:color w:val="002060"/>
        </w:rPr>
        <w:t xml:space="preserve"> has urged, in the application made on 24 November, 2020, that the tribunal should not allow the bids received from the four bidders, </w:t>
      </w:r>
      <w:proofErr w:type="spellStart"/>
      <w:r w:rsidRPr="00384AEF">
        <w:rPr>
          <w:rFonts w:ascii="Times New Roman" w:hAnsi="Times New Roman" w:cs="Times New Roman"/>
          <w:b w:val="0"/>
          <w:color w:val="002060"/>
        </w:rPr>
        <w:t>Oaktree</w:t>
      </w:r>
      <w:proofErr w:type="spellEnd"/>
      <w:r w:rsidRPr="00384AEF">
        <w:rPr>
          <w:rFonts w:ascii="Times New Roman" w:hAnsi="Times New Roman" w:cs="Times New Roman"/>
          <w:b w:val="0"/>
          <w:color w:val="002060"/>
        </w:rPr>
        <w:t xml:space="preserve"> Capital, </w:t>
      </w:r>
      <w:proofErr w:type="spellStart"/>
      <w:r w:rsidRPr="00384AEF">
        <w:rPr>
          <w:rFonts w:ascii="Times New Roman" w:hAnsi="Times New Roman" w:cs="Times New Roman"/>
          <w:b w:val="0"/>
          <w:color w:val="002060"/>
        </w:rPr>
        <w:t>Piramal</w:t>
      </w:r>
      <w:proofErr w:type="spellEnd"/>
      <w:r w:rsidRPr="00384AEF">
        <w:rPr>
          <w:rFonts w:ascii="Times New Roman" w:hAnsi="Times New Roman" w:cs="Times New Roman"/>
          <w:b w:val="0"/>
          <w:color w:val="002060"/>
        </w:rPr>
        <w:t xml:space="preserve"> Enterprises, </w:t>
      </w:r>
      <w:proofErr w:type="spellStart"/>
      <w:r w:rsidRPr="00384AEF">
        <w:rPr>
          <w:rFonts w:ascii="Times New Roman" w:hAnsi="Times New Roman" w:cs="Times New Roman"/>
          <w:b w:val="0"/>
          <w:color w:val="002060"/>
        </w:rPr>
        <w:t>Adani</w:t>
      </w:r>
      <w:proofErr w:type="spellEnd"/>
      <w:r w:rsidRPr="00384AEF">
        <w:rPr>
          <w:rFonts w:ascii="Times New Roman" w:hAnsi="Times New Roman" w:cs="Times New Roman"/>
          <w:b w:val="0"/>
          <w:color w:val="002060"/>
        </w:rPr>
        <w:t xml:space="preserve"> Group, and SC Lowy, terming their offers “absurd".</w:t>
      </w:r>
    </w:p>
    <w:p w:rsidR="00443E39" w:rsidRPr="00384AEF" w:rsidRDefault="00443E39" w:rsidP="00443E39">
      <w:pPr>
        <w:pStyle w:val="BodyText"/>
        <w:jc w:val="both"/>
        <w:rPr>
          <w:rFonts w:ascii="Times New Roman" w:hAnsi="Times New Roman" w:cs="Times New Roman"/>
          <w:b w:val="0"/>
          <w:color w:val="002060"/>
          <w:sz w:val="14"/>
        </w:rPr>
      </w:pPr>
    </w:p>
    <w:p w:rsidR="00443E39" w:rsidRPr="00384AEF" w:rsidRDefault="00443E39" w:rsidP="00443E39">
      <w:pPr>
        <w:pStyle w:val="BodyText"/>
        <w:jc w:val="both"/>
        <w:rPr>
          <w:rFonts w:ascii="Times New Roman" w:hAnsi="Times New Roman" w:cs="Times New Roman"/>
          <w:color w:val="002060"/>
        </w:rPr>
      </w:pPr>
      <w:r w:rsidRPr="00384AEF">
        <w:rPr>
          <w:rFonts w:ascii="Times New Roman" w:hAnsi="Times New Roman" w:cs="Times New Roman"/>
          <w:color w:val="002060"/>
        </w:rPr>
        <w:t xml:space="preserve">2. NCLT approves JSW Steel's acquisition of bankrupt Asian </w:t>
      </w:r>
      <w:proofErr w:type="spellStart"/>
      <w:r w:rsidRPr="00384AEF">
        <w:rPr>
          <w:rFonts w:ascii="Times New Roman" w:hAnsi="Times New Roman" w:cs="Times New Roman"/>
          <w:color w:val="002060"/>
        </w:rPr>
        <w:t>Colour</w:t>
      </w:r>
      <w:proofErr w:type="spellEnd"/>
      <w:r w:rsidRPr="00384AEF">
        <w:rPr>
          <w:rFonts w:ascii="Times New Roman" w:hAnsi="Times New Roman" w:cs="Times New Roman"/>
          <w:color w:val="002060"/>
        </w:rPr>
        <w:t xml:space="preserve"> Coated </w:t>
      </w:r>
      <w:proofErr w:type="spellStart"/>
      <w:r w:rsidRPr="00384AEF">
        <w:rPr>
          <w:rFonts w:ascii="Times New Roman" w:hAnsi="Times New Roman" w:cs="Times New Roman"/>
          <w:color w:val="002060"/>
        </w:rPr>
        <w:t>Ispat</w:t>
      </w:r>
      <w:proofErr w:type="spellEnd"/>
    </w:p>
    <w:p w:rsidR="00443E39" w:rsidRPr="00384AEF" w:rsidRDefault="00443E39" w:rsidP="00443E39">
      <w:pPr>
        <w:pStyle w:val="BodyText"/>
        <w:jc w:val="both"/>
        <w:rPr>
          <w:rFonts w:ascii="Times New Roman" w:hAnsi="Times New Roman" w:cs="Times New Roman"/>
          <w:b w:val="0"/>
          <w:color w:val="002060"/>
          <w:sz w:val="6"/>
        </w:rPr>
      </w:pPr>
    </w:p>
    <w:p w:rsidR="00443E39" w:rsidRPr="00384AEF" w:rsidRDefault="00443E39" w:rsidP="00443E39">
      <w:pPr>
        <w:pStyle w:val="BodyText"/>
        <w:jc w:val="both"/>
        <w:rPr>
          <w:rFonts w:ascii="Times New Roman" w:hAnsi="Times New Roman" w:cs="Times New Roman"/>
          <w:b w:val="0"/>
          <w:color w:val="002060"/>
        </w:rPr>
      </w:pPr>
      <w:r w:rsidRPr="00384AEF">
        <w:rPr>
          <w:rFonts w:ascii="Times New Roman" w:hAnsi="Times New Roman" w:cs="Times New Roman"/>
          <w:b w:val="0"/>
          <w:color w:val="002060"/>
        </w:rPr>
        <w:t xml:space="preserve">Asian </w:t>
      </w:r>
      <w:proofErr w:type="spellStart"/>
      <w:r w:rsidRPr="00384AEF">
        <w:rPr>
          <w:rFonts w:ascii="Times New Roman" w:hAnsi="Times New Roman" w:cs="Times New Roman"/>
          <w:b w:val="0"/>
          <w:color w:val="002060"/>
        </w:rPr>
        <w:t>Colour</w:t>
      </w:r>
      <w:proofErr w:type="spellEnd"/>
      <w:r w:rsidRPr="00384AEF">
        <w:rPr>
          <w:rFonts w:ascii="Times New Roman" w:hAnsi="Times New Roman" w:cs="Times New Roman"/>
          <w:b w:val="0"/>
          <w:color w:val="002060"/>
        </w:rPr>
        <w:t xml:space="preserve"> Coated </w:t>
      </w:r>
      <w:proofErr w:type="spellStart"/>
      <w:r w:rsidRPr="00384AEF">
        <w:rPr>
          <w:rFonts w:ascii="Times New Roman" w:hAnsi="Times New Roman" w:cs="Times New Roman"/>
          <w:b w:val="0"/>
          <w:color w:val="002060"/>
        </w:rPr>
        <w:t>Ispat</w:t>
      </w:r>
      <w:proofErr w:type="spellEnd"/>
      <w:r w:rsidRPr="00384AEF">
        <w:rPr>
          <w:rFonts w:ascii="Times New Roman" w:hAnsi="Times New Roman" w:cs="Times New Roman"/>
          <w:b w:val="0"/>
          <w:color w:val="002060"/>
        </w:rPr>
        <w:t xml:space="preserve"> has outstanding debt of over ₹5,000 </w:t>
      </w:r>
      <w:proofErr w:type="spellStart"/>
      <w:r w:rsidRPr="00384AEF">
        <w:rPr>
          <w:rFonts w:ascii="Times New Roman" w:hAnsi="Times New Roman" w:cs="Times New Roman"/>
          <w:b w:val="0"/>
          <w:color w:val="002060"/>
        </w:rPr>
        <w:t>crore</w:t>
      </w:r>
      <w:proofErr w:type="spellEnd"/>
      <w:r w:rsidRPr="00384AEF">
        <w:rPr>
          <w:rFonts w:ascii="Times New Roman" w:hAnsi="Times New Roman" w:cs="Times New Roman"/>
          <w:b w:val="0"/>
          <w:color w:val="002060"/>
        </w:rPr>
        <w:t xml:space="preserve">. On 30 June, 2019, the committee of creditors accepted JSW's bid through a majority vote. The Mumbai bench of the National Company Law Tribunal (NCLT) has given green signal to JSW Steel to acquire bankrupt steel company Asian </w:t>
      </w:r>
      <w:proofErr w:type="spellStart"/>
      <w:r w:rsidRPr="00384AEF">
        <w:rPr>
          <w:rFonts w:ascii="Times New Roman" w:hAnsi="Times New Roman" w:cs="Times New Roman"/>
          <w:b w:val="0"/>
          <w:color w:val="002060"/>
        </w:rPr>
        <w:t>Colour</w:t>
      </w:r>
      <w:proofErr w:type="spellEnd"/>
      <w:r w:rsidRPr="00384AEF">
        <w:rPr>
          <w:rFonts w:ascii="Times New Roman" w:hAnsi="Times New Roman" w:cs="Times New Roman"/>
          <w:b w:val="0"/>
          <w:color w:val="002060"/>
        </w:rPr>
        <w:t xml:space="preserve"> Coated </w:t>
      </w:r>
      <w:proofErr w:type="spellStart"/>
      <w:r w:rsidRPr="00384AEF">
        <w:rPr>
          <w:rFonts w:ascii="Times New Roman" w:hAnsi="Times New Roman" w:cs="Times New Roman"/>
          <w:b w:val="0"/>
          <w:color w:val="002060"/>
        </w:rPr>
        <w:t>Ispat</w:t>
      </w:r>
      <w:proofErr w:type="spellEnd"/>
      <w:r w:rsidRPr="00384AEF">
        <w:rPr>
          <w:rFonts w:ascii="Times New Roman" w:hAnsi="Times New Roman" w:cs="Times New Roman"/>
          <w:b w:val="0"/>
          <w:color w:val="002060"/>
        </w:rPr>
        <w:t xml:space="preserve">, more than a year after the latter's lenders approved the resolution plan. JSW Steel has offered over ₹1550 </w:t>
      </w:r>
      <w:proofErr w:type="spellStart"/>
      <w:r w:rsidRPr="00384AEF">
        <w:rPr>
          <w:rFonts w:ascii="Times New Roman" w:hAnsi="Times New Roman" w:cs="Times New Roman"/>
          <w:b w:val="0"/>
          <w:color w:val="002060"/>
        </w:rPr>
        <w:t>crore</w:t>
      </w:r>
      <w:proofErr w:type="spellEnd"/>
      <w:r w:rsidRPr="00384AEF">
        <w:rPr>
          <w:rFonts w:ascii="Times New Roman" w:hAnsi="Times New Roman" w:cs="Times New Roman"/>
          <w:b w:val="0"/>
          <w:color w:val="002060"/>
        </w:rPr>
        <w:t xml:space="preserve"> for the 1 million </w:t>
      </w:r>
      <w:proofErr w:type="spellStart"/>
      <w:r w:rsidRPr="00384AEF">
        <w:rPr>
          <w:rFonts w:ascii="Times New Roman" w:hAnsi="Times New Roman" w:cs="Times New Roman"/>
          <w:b w:val="0"/>
          <w:color w:val="002060"/>
        </w:rPr>
        <w:t>tonne</w:t>
      </w:r>
      <w:proofErr w:type="spellEnd"/>
      <w:r w:rsidRPr="00384AEF">
        <w:rPr>
          <w:rFonts w:ascii="Times New Roman" w:hAnsi="Times New Roman" w:cs="Times New Roman"/>
          <w:b w:val="0"/>
          <w:color w:val="002060"/>
        </w:rPr>
        <w:t xml:space="preserve"> steel plant.</w:t>
      </w:r>
    </w:p>
    <w:p w:rsidR="00443E39" w:rsidRPr="00384AEF" w:rsidRDefault="00443E39" w:rsidP="00443E39">
      <w:pPr>
        <w:pStyle w:val="BodyText"/>
        <w:jc w:val="both"/>
        <w:rPr>
          <w:rFonts w:ascii="Times New Roman" w:hAnsi="Times New Roman" w:cs="Times New Roman"/>
          <w:b w:val="0"/>
          <w:color w:val="002060"/>
          <w:sz w:val="12"/>
        </w:rPr>
      </w:pPr>
    </w:p>
    <w:p w:rsidR="00443E39" w:rsidRPr="00384AEF" w:rsidRDefault="00443E39" w:rsidP="00443E39">
      <w:pPr>
        <w:pStyle w:val="BodyText"/>
        <w:jc w:val="both"/>
        <w:rPr>
          <w:rFonts w:ascii="Times New Roman" w:hAnsi="Times New Roman" w:cs="Times New Roman"/>
          <w:color w:val="002060"/>
        </w:rPr>
      </w:pPr>
      <w:r w:rsidRPr="00384AEF">
        <w:rPr>
          <w:rFonts w:ascii="Times New Roman" w:hAnsi="Times New Roman" w:cs="Times New Roman"/>
          <w:color w:val="002060"/>
        </w:rPr>
        <w:t xml:space="preserve">3. Any creditor of firm in liquidation can seek transfer of winding up plea from HC to NCLT: </w:t>
      </w:r>
      <w:r w:rsidRPr="00384AEF">
        <w:rPr>
          <w:rFonts w:ascii="Times New Roman" w:hAnsi="Times New Roman" w:cs="Times New Roman"/>
          <w:color w:val="002060"/>
        </w:rPr>
        <w:lastRenderedPageBreak/>
        <w:t>SC</w:t>
      </w:r>
    </w:p>
    <w:p w:rsidR="00443E39" w:rsidRPr="00384AEF" w:rsidRDefault="00443E39" w:rsidP="00443E39">
      <w:pPr>
        <w:pStyle w:val="BodyText"/>
        <w:jc w:val="both"/>
        <w:rPr>
          <w:rFonts w:ascii="Times New Roman" w:hAnsi="Times New Roman" w:cs="Times New Roman"/>
          <w:b w:val="0"/>
          <w:color w:val="002060"/>
          <w:sz w:val="6"/>
        </w:rPr>
      </w:pPr>
    </w:p>
    <w:p w:rsidR="00443E39" w:rsidRPr="00384AEF" w:rsidRDefault="00443E39" w:rsidP="00443E39">
      <w:pPr>
        <w:pStyle w:val="BodyText"/>
        <w:jc w:val="both"/>
        <w:rPr>
          <w:rFonts w:ascii="Times New Roman" w:hAnsi="Times New Roman" w:cs="Times New Roman"/>
          <w:b w:val="0"/>
          <w:color w:val="002060"/>
        </w:rPr>
      </w:pPr>
      <w:r w:rsidRPr="00384AEF">
        <w:rPr>
          <w:rFonts w:ascii="Times New Roman" w:hAnsi="Times New Roman" w:cs="Times New Roman"/>
          <w:b w:val="0"/>
          <w:color w:val="002060"/>
        </w:rPr>
        <w:t xml:space="preserve">​​A bench headed by Chief Justice S A </w:t>
      </w:r>
      <w:proofErr w:type="spellStart"/>
      <w:r w:rsidRPr="00384AEF">
        <w:rPr>
          <w:rFonts w:ascii="Times New Roman" w:hAnsi="Times New Roman" w:cs="Times New Roman"/>
          <w:b w:val="0"/>
          <w:color w:val="002060"/>
        </w:rPr>
        <w:t>Bobde</w:t>
      </w:r>
      <w:proofErr w:type="spellEnd"/>
      <w:r w:rsidRPr="00384AEF">
        <w:rPr>
          <w:rFonts w:ascii="Times New Roman" w:hAnsi="Times New Roman" w:cs="Times New Roman"/>
          <w:b w:val="0"/>
          <w:color w:val="002060"/>
        </w:rPr>
        <w:t xml:space="preserve"> and justices A S </w:t>
      </w:r>
      <w:proofErr w:type="spellStart"/>
      <w:r w:rsidRPr="00384AEF">
        <w:rPr>
          <w:rFonts w:ascii="Times New Roman" w:hAnsi="Times New Roman" w:cs="Times New Roman"/>
          <w:b w:val="0"/>
          <w:color w:val="002060"/>
        </w:rPr>
        <w:t>Bopanna</w:t>
      </w:r>
      <w:proofErr w:type="spellEnd"/>
      <w:r w:rsidRPr="00384AEF">
        <w:rPr>
          <w:rFonts w:ascii="Times New Roman" w:hAnsi="Times New Roman" w:cs="Times New Roman"/>
          <w:b w:val="0"/>
          <w:color w:val="002060"/>
        </w:rPr>
        <w:t xml:space="preserve"> and V </w:t>
      </w:r>
      <w:proofErr w:type="spellStart"/>
      <w:r w:rsidRPr="00384AEF">
        <w:rPr>
          <w:rFonts w:ascii="Times New Roman" w:hAnsi="Times New Roman" w:cs="Times New Roman"/>
          <w:b w:val="0"/>
          <w:color w:val="002060"/>
        </w:rPr>
        <w:t>Ramasubramanian</w:t>
      </w:r>
      <w:proofErr w:type="spellEnd"/>
      <w:r w:rsidRPr="00384AEF">
        <w:rPr>
          <w:rFonts w:ascii="Times New Roman" w:hAnsi="Times New Roman" w:cs="Times New Roman"/>
          <w:b w:val="0"/>
          <w:color w:val="002060"/>
        </w:rPr>
        <w:t xml:space="preserve"> was faced with two legal questions as to what are the circumstances under which a winding up proceeding pending in a High court could be transferred to the NCLT and at whose instance, such transfer could be ordered.</w:t>
      </w:r>
    </w:p>
    <w:p w:rsidR="00443E39" w:rsidRPr="00384AEF" w:rsidRDefault="00443E39" w:rsidP="00443E39">
      <w:pPr>
        <w:pStyle w:val="BodyText"/>
        <w:jc w:val="both"/>
        <w:rPr>
          <w:rFonts w:ascii="Times New Roman" w:hAnsi="Times New Roman" w:cs="Times New Roman"/>
          <w:b w:val="0"/>
          <w:color w:val="002060"/>
          <w:sz w:val="12"/>
        </w:rPr>
      </w:pPr>
    </w:p>
    <w:p w:rsidR="00443E39" w:rsidRPr="00384AEF" w:rsidRDefault="00443E39" w:rsidP="00443E39">
      <w:pPr>
        <w:pStyle w:val="BodyText"/>
        <w:jc w:val="both"/>
        <w:rPr>
          <w:rFonts w:ascii="Times New Roman" w:hAnsi="Times New Roman" w:cs="Times New Roman"/>
          <w:color w:val="002060"/>
        </w:rPr>
      </w:pPr>
      <w:r w:rsidRPr="00384AEF">
        <w:rPr>
          <w:rFonts w:ascii="Times New Roman" w:hAnsi="Times New Roman" w:cs="Times New Roman"/>
          <w:color w:val="002060"/>
        </w:rPr>
        <w:t>4. NCLT excludes lockdown period in Cox &amp; Kings resolution process</w:t>
      </w:r>
    </w:p>
    <w:p w:rsidR="00443E39" w:rsidRPr="00384AEF" w:rsidRDefault="00443E39" w:rsidP="00443E39">
      <w:pPr>
        <w:pStyle w:val="BodyText"/>
        <w:jc w:val="both"/>
        <w:rPr>
          <w:rFonts w:ascii="Times New Roman" w:hAnsi="Times New Roman" w:cs="Times New Roman"/>
          <w:b w:val="0"/>
          <w:color w:val="002060"/>
          <w:sz w:val="2"/>
        </w:rPr>
      </w:pPr>
    </w:p>
    <w:p w:rsidR="00443E39" w:rsidRPr="00384AEF" w:rsidRDefault="00443E39" w:rsidP="00443E39">
      <w:pPr>
        <w:pStyle w:val="BodyText"/>
        <w:jc w:val="both"/>
        <w:rPr>
          <w:rFonts w:ascii="Times New Roman" w:hAnsi="Times New Roman" w:cs="Times New Roman"/>
          <w:b w:val="0"/>
          <w:color w:val="002060"/>
        </w:rPr>
      </w:pPr>
      <w:r w:rsidRPr="00384AEF">
        <w:rPr>
          <w:rFonts w:ascii="Times New Roman" w:hAnsi="Times New Roman" w:cs="Times New Roman"/>
          <w:b w:val="0"/>
          <w:color w:val="002060"/>
        </w:rPr>
        <w:t>Lawyers said the order could set a precedent by establishing the duration of the lockdown, which is expected to help cases where the resolution process was hampered due to Covid-19-led restrictions.</w:t>
      </w:r>
    </w:p>
    <w:p w:rsidR="00443E39" w:rsidRPr="00384AEF" w:rsidRDefault="00443E39" w:rsidP="00443E39">
      <w:pPr>
        <w:pStyle w:val="BodyText"/>
        <w:jc w:val="both"/>
        <w:rPr>
          <w:rFonts w:ascii="Times New Roman" w:hAnsi="Times New Roman" w:cs="Times New Roman"/>
          <w:b w:val="0"/>
          <w:color w:val="002060"/>
          <w:sz w:val="12"/>
        </w:rPr>
      </w:pPr>
    </w:p>
    <w:p w:rsidR="00443E39" w:rsidRPr="00384AEF" w:rsidRDefault="00443E39" w:rsidP="00443E39">
      <w:pPr>
        <w:shd w:val="clear" w:color="auto" w:fill="FFFFCC"/>
        <w:tabs>
          <w:tab w:val="left" w:pos="3575"/>
        </w:tabs>
        <w:spacing w:after="0" w:line="240" w:lineRule="auto"/>
        <w:rPr>
          <w:rFonts w:ascii="Times New Roman" w:hAnsi="Times New Roman" w:cs="Times New Roman"/>
          <w:b/>
          <w:color w:val="C00000"/>
          <w:sz w:val="28"/>
          <w:szCs w:val="24"/>
          <w:u w:val="single"/>
        </w:rPr>
      </w:pPr>
      <w:r w:rsidRPr="00384AEF">
        <w:rPr>
          <w:rFonts w:ascii="Times New Roman" w:hAnsi="Times New Roman" w:cs="Times New Roman"/>
          <w:b/>
          <w:color w:val="C00000"/>
          <w:sz w:val="28"/>
          <w:szCs w:val="24"/>
          <w:u w:val="single"/>
        </w:rPr>
        <w:t>1</w:t>
      </w:r>
      <w:r w:rsidR="0089693F">
        <w:rPr>
          <w:rFonts w:ascii="Times New Roman" w:hAnsi="Times New Roman" w:cs="Times New Roman"/>
          <w:b/>
          <w:color w:val="C00000"/>
          <w:sz w:val="28"/>
          <w:szCs w:val="24"/>
          <w:u w:val="single"/>
        </w:rPr>
        <w:t>3</w:t>
      </w:r>
      <w:r w:rsidRPr="00384AEF">
        <w:rPr>
          <w:rFonts w:ascii="Times New Roman" w:hAnsi="Times New Roman" w:cs="Times New Roman"/>
          <w:b/>
          <w:color w:val="C00000"/>
          <w:sz w:val="28"/>
          <w:szCs w:val="24"/>
          <w:u w:val="single"/>
        </w:rPr>
        <w:t>. MSME KEY UPDATES</w:t>
      </w:r>
    </w:p>
    <w:p w:rsidR="00443E39" w:rsidRPr="00384AEF" w:rsidRDefault="00443E39" w:rsidP="00443E39">
      <w:pPr>
        <w:tabs>
          <w:tab w:val="left" w:pos="3575"/>
        </w:tabs>
        <w:spacing w:after="0" w:line="240" w:lineRule="auto"/>
        <w:rPr>
          <w:rFonts w:ascii="Times New Roman" w:hAnsi="Times New Roman" w:cs="Times New Roman"/>
          <w:b/>
          <w:color w:val="002060"/>
          <w:sz w:val="20"/>
          <w:szCs w:val="24"/>
          <w:u w:val="single"/>
        </w:rPr>
      </w:pPr>
    </w:p>
    <w:tbl>
      <w:tblPr>
        <w:tblStyle w:val="GridTable6ColorfulAccent2"/>
        <w:tblW w:w="9810" w:type="dxa"/>
        <w:tblLook w:val="04A0"/>
      </w:tblPr>
      <w:tblGrid>
        <w:gridCol w:w="828"/>
        <w:gridCol w:w="7452"/>
        <w:gridCol w:w="1530"/>
      </w:tblGrid>
      <w:tr w:rsidR="00443E39" w:rsidRPr="00384AEF" w:rsidTr="00C040DB">
        <w:trPr>
          <w:cnfStyle w:val="1000000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b w:val="0"/>
                <w:bCs w:val="0"/>
                <w:color w:val="auto"/>
                <w:sz w:val="24"/>
                <w:szCs w:val="24"/>
              </w:rPr>
            </w:pPr>
            <w:r w:rsidRPr="00384AEF">
              <w:rPr>
                <w:rFonts w:ascii="Times New Roman" w:hAnsi="Times New Roman" w:cs="Times New Roman"/>
                <w:color w:val="auto"/>
                <w:sz w:val="24"/>
                <w:szCs w:val="24"/>
              </w:rPr>
              <w:t>Sl.</w:t>
            </w:r>
          </w:p>
        </w:tc>
        <w:tc>
          <w:tcPr>
            <w:tcW w:w="7452" w:type="dxa"/>
            <w:shd w:val="clear" w:color="auto" w:fill="auto"/>
          </w:tcPr>
          <w:p w:rsidR="00443E39" w:rsidRPr="00384AEF" w:rsidRDefault="00443E39" w:rsidP="00C040DB">
            <w:pPr>
              <w:tabs>
                <w:tab w:val="left" w:pos="900"/>
              </w:tabs>
              <w:jc w:val="center"/>
              <w:cnfStyle w:val="100000000000"/>
              <w:rPr>
                <w:rFonts w:ascii="Times New Roman" w:hAnsi="Times New Roman" w:cs="Times New Roman"/>
                <w:b w:val="0"/>
                <w:bCs w:val="0"/>
                <w:color w:val="auto"/>
                <w:sz w:val="24"/>
                <w:szCs w:val="24"/>
              </w:rPr>
            </w:pPr>
            <w:r w:rsidRPr="00384AEF">
              <w:rPr>
                <w:rFonts w:ascii="Times New Roman" w:hAnsi="Times New Roman" w:cs="Times New Roman"/>
                <w:color w:val="auto"/>
                <w:sz w:val="24"/>
                <w:szCs w:val="24"/>
              </w:rPr>
              <w:t>Particulars</w:t>
            </w:r>
          </w:p>
        </w:tc>
        <w:tc>
          <w:tcPr>
            <w:tcW w:w="1530" w:type="dxa"/>
            <w:shd w:val="clear" w:color="auto" w:fill="auto"/>
          </w:tcPr>
          <w:p w:rsidR="00443E39" w:rsidRPr="00384AEF" w:rsidRDefault="00443E39" w:rsidP="00C040DB">
            <w:pPr>
              <w:tabs>
                <w:tab w:val="left" w:pos="900"/>
              </w:tabs>
              <w:jc w:val="center"/>
              <w:cnfStyle w:val="100000000000"/>
              <w:rPr>
                <w:rFonts w:ascii="Times New Roman" w:hAnsi="Times New Roman" w:cs="Times New Roman"/>
                <w:b w:val="0"/>
                <w:bCs w:val="0"/>
                <w:color w:val="auto"/>
                <w:sz w:val="24"/>
                <w:szCs w:val="24"/>
              </w:rPr>
            </w:pPr>
            <w:r w:rsidRPr="00384AEF">
              <w:rPr>
                <w:rFonts w:ascii="Times New Roman" w:hAnsi="Times New Roman" w:cs="Times New Roman"/>
                <w:color w:val="auto"/>
                <w:sz w:val="24"/>
                <w:szCs w:val="24"/>
              </w:rPr>
              <w:t>Link</w:t>
            </w:r>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1</w:t>
            </w:r>
          </w:p>
        </w:tc>
        <w:tc>
          <w:tcPr>
            <w:tcW w:w="7452" w:type="dxa"/>
            <w:shd w:val="clear" w:color="auto" w:fill="auto"/>
          </w:tcPr>
          <w:p w:rsidR="00443E39" w:rsidRPr="00384AEF" w:rsidRDefault="00443E39" w:rsidP="00C040DB">
            <w:pPr>
              <w:tabs>
                <w:tab w:val="left" w:pos="3615"/>
              </w:tabs>
              <w:jc w:val="both"/>
              <w:cnfStyle w:val="000000100000"/>
              <w:rPr>
                <w:rFonts w:ascii="Times New Roman" w:hAnsi="Times New Roman" w:cs="Times New Roman"/>
                <w:color w:val="002060"/>
              </w:rPr>
            </w:pPr>
            <w:proofErr w:type="spellStart"/>
            <w:r w:rsidRPr="00384AEF">
              <w:rPr>
                <w:rFonts w:ascii="Times New Roman" w:hAnsi="Times New Roman" w:cs="Times New Roman"/>
                <w:color w:val="002060"/>
              </w:rPr>
              <w:t>Shri</w:t>
            </w:r>
            <w:proofErr w:type="spellEnd"/>
            <w:r w:rsidRPr="00384AEF">
              <w:rPr>
                <w:rFonts w:ascii="Times New Roman" w:hAnsi="Times New Roman" w:cs="Times New Roman"/>
                <w:color w:val="002060"/>
              </w:rPr>
              <w:t xml:space="preserve"> </w:t>
            </w:r>
            <w:proofErr w:type="spellStart"/>
            <w:r w:rsidRPr="00384AEF">
              <w:rPr>
                <w:rFonts w:ascii="Times New Roman" w:hAnsi="Times New Roman" w:cs="Times New Roman"/>
                <w:color w:val="002060"/>
              </w:rPr>
              <w:t>Gadkari</w:t>
            </w:r>
            <w:proofErr w:type="spellEnd"/>
            <w:r w:rsidRPr="00384AEF">
              <w:rPr>
                <w:rFonts w:ascii="Times New Roman" w:hAnsi="Times New Roman" w:cs="Times New Roman"/>
                <w:color w:val="002060"/>
              </w:rPr>
              <w:t xml:space="preserve"> calls for greater utilization of Bamboo resources; reducing logistics cost</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8"/>
              </w:rPr>
            </w:pPr>
          </w:p>
          <w:p w:rsidR="00443E39" w:rsidRPr="00384AEF" w:rsidRDefault="007657BC" w:rsidP="00C040DB">
            <w:pPr>
              <w:tabs>
                <w:tab w:val="left" w:pos="900"/>
              </w:tabs>
              <w:jc w:val="both"/>
              <w:cnfStyle w:val="000000100000"/>
              <w:rPr>
                <w:rFonts w:ascii="Times New Roman" w:hAnsi="Times New Roman" w:cs="Times New Roman"/>
              </w:rPr>
            </w:pPr>
            <w:hyperlink r:id="rId166" w:history="1">
              <w:r w:rsidR="00443E39" w:rsidRPr="00384AEF">
                <w:rPr>
                  <w:rStyle w:val="Hyperlink"/>
                  <w:rFonts w:ascii="Times New Roman" w:hAnsi="Times New Roman" w:cs="Times New Roman"/>
                </w:rPr>
                <w:t>Click here</w:t>
              </w:r>
            </w:hyperlink>
          </w:p>
        </w:tc>
      </w:tr>
      <w:tr w:rsidR="00443E39" w:rsidRPr="00384AEF" w:rsidTr="00C040DB">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2</w:t>
            </w:r>
          </w:p>
        </w:tc>
        <w:tc>
          <w:tcPr>
            <w:tcW w:w="7452"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color w:val="002060"/>
              </w:rPr>
            </w:pPr>
            <w:r w:rsidRPr="00384AEF">
              <w:rPr>
                <w:rFonts w:ascii="Times New Roman" w:hAnsi="Times New Roman" w:cs="Times New Roman"/>
                <w:color w:val="002060"/>
              </w:rPr>
              <w:t xml:space="preserve">KVIC’s e-portal Brings Early </w:t>
            </w:r>
            <w:proofErr w:type="spellStart"/>
            <w:r w:rsidRPr="00384AEF">
              <w:rPr>
                <w:rFonts w:ascii="Times New Roman" w:hAnsi="Times New Roman" w:cs="Times New Roman"/>
                <w:color w:val="002060"/>
              </w:rPr>
              <w:t>Diwali</w:t>
            </w:r>
            <w:proofErr w:type="spellEnd"/>
            <w:r w:rsidRPr="00384AEF">
              <w:rPr>
                <w:rFonts w:ascii="Times New Roman" w:hAnsi="Times New Roman" w:cs="Times New Roman"/>
                <w:color w:val="002060"/>
              </w:rPr>
              <w:t xml:space="preserve"> for empowered Potters</w:t>
            </w:r>
          </w:p>
        </w:tc>
        <w:tc>
          <w:tcPr>
            <w:tcW w:w="1530"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sz w:val="4"/>
              </w:rPr>
            </w:pPr>
          </w:p>
          <w:p w:rsidR="00443E39" w:rsidRPr="00384AEF" w:rsidRDefault="007657BC" w:rsidP="00C040DB">
            <w:pPr>
              <w:tabs>
                <w:tab w:val="left" w:pos="900"/>
              </w:tabs>
              <w:jc w:val="both"/>
              <w:cnfStyle w:val="000000000000"/>
              <w:rPr>
                <w:rFonts w:ascii="Times New Roman" w:hAnsi="Times New Roman" w:cs="Times New Roman"/>
              </w:rPr>
            </w:pPr>
            <w:hyperlink r:id="rId167" w:history="1">
              <w:r w:rsidR="00443E39" w:rsidRPr="00384AEF">
                <w:rPr>
                  <w:rStyle w:val="Hyperlink"/>
                  <w:rFonts w:ascii="Times New Roman" w:hAnsi="Times New Roman" w:cs="Times New Roman"/>
                </w:rPr>
                <w:t>Click Here</w:t>
              </w:r>
            </w:hyperlink>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3</w:t>
            </w:r>
          </w:p>
        </w:tc>
        <w:tc>
          <w:tcPr>
            <w:tcW w:w="7452"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color w:val="002060"/>
              </w:rPr>
            </w:pPr>
            <w:r w:rsidRPr="00384AEF">
              <w:rPr>
                <w:rFonts w:ascii="Times New Roman" w:hAnsi="Times New Roman" w:cs="Times New Roman"/>
                <w:color w:val="002060"/>
              </w:rPr>
              <w:t xml:space="preserve">Ministry of MSME, Government of India warns unscrupulous elements against cheating people in the name of Prime Minister's Employment Generation </w:t>
            </w:r>
            <w:proofErr w:type="spellStart"/>
            <w:r w:rsidRPr="00384AEF">
              <w:rPr>
                <w:rFonts w:ascii="Times New Roman" w:hAnsi="Times New Roman" w:cs="Times New Roman"/>
                <w:color w:val="002060"/>
              </w:rPr>
              <w:t>Programme</w:t>
            </w:r>
            <w:proofErr w:type="spellEnd"/>
            <w:r w:rsidRPr="00384AEF">
              <w:rPr>
                <w:rFonts w:ascii="Times New Roman" w:hAnsi="Times New Roman" w:cs="Times New Roman"/>
                <w:color w:val="002060"/>
              </w:rPr>
              <w:t xml:space="preserve"> (PMEGP) Scheme</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4"/>
              </w:rPr>
            </w:pPr>
          </w:p>
          <w:p w:rsidR="00443E39" w:rsidRPr="00384AEF" w:rsidRDefault="00443E39" w:rsidP="00C040DB">
            <w:pPr>
              <w:tabs>
                <w:tab w:val="left" w:pos="900"/>
              </w:tabs>
              <w:jc w:val="both"/>
              <w:cnfStyle w:val="000000100000"/>
              <w:rPr>
                <w:rFonts w:ascii="Times New Roman" w:hAnsi="Times New Roman" w:cs="Times New Roman"/>
                <w:sz w:val="20"/>
              </w:rPr>
            </w:pPr>
          </w:p>
          <w:p w:rsidR="00443E39" w:rsidRPr="00384AEF" w:rsidRDefault="007657BC" w:rsidP="00C040DB">
            <w:pPr>
              <w:tabs>
                <w:tab w:val="left" w:pos="900"/>
              </w:tabs>
              <w:jc w:val="both"/>
              <w:cnfStyle w:val="000000100000"/>
              <w:rPr>
                <w:rFonts w:ascii="Times New Roman" w:hAnsi="Times New Roman" w:cs="Times New Roman"/>
              </w:rPr>
            </w:pPr>
            <w:hyperlink r:id="rId168" w:history="1">
              <w:r w:rsidR="00443E39" w:rsidRPr="00384AEF">
                <w:rPr>
                  <w:rStyle w:val="Hyperlink"/>
                  <w:rFonts w:ascii="Times New Roman" w:hAnsi="Times New Roman" w:cs="Times New Roman"/>
                </w:rPr>
                <w:t>Click Here</w:t>
              </w:r>
            </w:hyperlink>
          </w:p>
        </w:tc>
      </w:tr>
      <w:tr w:rsidR="00443E39" w:rsidRPr="00384AEF" w:rsidTr="00C040DB">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4</w:t>
            </w:r>
          </w:p>
        </w:tc>
        <w:tc>
          <w:tcPr>
            <w:tcW w:w="7452"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color w:val="002060"/>
              </w:rPr>
            </w:pPr>
            <w:r w:rsidRPr="00384AEF">
              <w:rPr>
                <w:rFonts w:ascii="Times New Roman" w:hAnsi="Times New Roman" w:cs="Times New Roman"/>
                <w:color w:val="002060"/>
              </w:rPr>
              <w:t>New online system of MSME/</w:t>
            </w:r>
            <w:proofErr w:type="spellStart"/>
            <w:r w:rsidRPr="00384AEF">
              <w:rPr>
                <w:rFonts w:ascii="Times New Roman" w:hAnsi="Times New Roman" w:cs="Times New Roman"/>
                <w:color w:val="002060"/>
              </w:rPr>
              <w:t>Udyam</w:t>
            </w:r>
            <w:proofErr w:type="spellEnd"/>
            <w:r w:rsidRPr="00384AEF">
              <w:rPr>
                <w:rFonts w:ascii="Times New Roman" w:hAnsi="Times New Roman" w:cs="Times New Roman"/>
                <w:color w:val="002060"/>
              </w:rPr>
              <w:t xml:space="preserve"> Registration stands the test of Time &amp; Technology</w:t>
            </w:r>
          </w:p>
        </w:tc>
        <w:tc>
          <w:tcPr>
            <w:tcW w:w="1530"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sz w:val="4"/>
              </w:rPr>
            </w:pPr>
          </w:p>
          <w:p w:rsidR="00443E39" w:rsidRPr="00EA06AB" w:rsidRDefault="00443E39" w:rsidP="00C040DB">
            <w:pPr>
              <w:tabs>
                <w:tab w:val="left" w:pos="900"/>
              </w:tabs>
              <w:jc w:val="both"/>
              <w:cnfStyle w:val="000000000000"/>
              <w:rPr>
                <w:rFonts w:ascii="Times New Roman" w:hAnsi="Times New Roman" w:cs="Times New Roman"/>
                <w:sz w:val="2"/>
              </w:rPr>
            </w:pPr>
          </w:p>
          <w:p w:rsidR="00443E39" w:rsidRPr="00384AEF" w:rsidRDefault="007657BC" w:rsidP="00C040DB">
            <w:pPr>
              <w:tabs>
                <w:tab w:val="left" w:pos="900"/>
              </w:tabs>
              <w:jc w:val="both"/>
              <w:cnfStyle w:val="000000000000"/>
              <w:rPr>
                <w:rFonts w:ascii="Times New Roman" w:hAnsi="Times New Roman" w:cs="Times New Roman"/>
              </w:rPr>
            </w:pPr>
            <w:hyperlink r:id="rId169" w:history="1">
              <w:r w:rsidR="00443E39" w:rsidRPr="00384AEF">
                <w:rPr>
                  <w:rStyle w:val="Hyperlink"/>
                  <w:rFonts w:ascii="Times New Roman" w:hAnsi="Times New Roman" w:cs="Times New Roman"/>
                </w:rPr>
                <w:t>Click Here</w:t>
              </w:r>
            </w:hyperlink>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5</w:t>
            </w:r>
          </w:p>
        </w:tc>
        <w:tc>
          <w:tcPr>
            <w:tcW w:w="7452"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color w:val="002060"/>
              </w:rPr>
            </w:pPr>
            <w:r w:rsidRPr="00384AEF">
              <w:rPr>
                <w:rFonts w:ascii="Times New Roman" w:hAnsi="Times New Roman" w:cs="Times New Roman"/>
                <w:color w:val="002060"/>
              </w:rPr>
              <w:t xml:space="preserve">Technology based Initiatives &amp; Interventions of MSME Ministry to tackle COVID-19 challenge leads to Effective response to Prime Minister’s call of </w:t>
            </w:r>
            <w:proofErr w:type="spellStart"/>
            <w:r w:rsidRPr="00384AEF">
              <w:rPr>
                <w:rFonts w:ascii="Times New Roman" w:hAnsi="Times New Roman" w:cs="Times New Roman"/>
                <w:color w:val="002060"/>
              </w:rPr>
              <w:t>Atmanirbhar</w:t>
            </w:r>
            <w:proofErr w:type="spellEnd"/>
            <w:r w:rsidRPr="00384AEF">
              <w:rPr>
                <w:rFonts w:ascii="Times New Roman" w:hAnsi="Times New Roman" w:cs="Times New Roman"/>
                <w:color w:val="002060"/>
              </w:rPr>
              <w:t xml:space="preserve"> Bharat &amp; Make in India</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20"/>
              </w:rPr>
            </w:pPr>
          </w:p>
          <w:p w:rsidR="00443E39" w:rsidRPr="00384AEF" w:rsidRDefault="007657BC" w:rsidP="00C040DB">
            <w:pPr>
              <w:tabs>
                <w:tab w:val="left" w:pos="900"/>
              </w:tabs>
              <w:jc w:val="both"/>
              <w:cnfStyle w:val="000000100000"/>
              <w:rPr>
                <w:rFonts w:ascii="Times New Roman" w:hAnsi="Times New Roman" w:cs="Times New Roman"/>
              </w:rPr>
            </w:pPr>
            <w:hyperlink r:id="rId170" w:history="1">
              <w:r w:rsidR="00443E39" w:rsidRPr="00384AEF">
                <w:rPr>
                  <w:rStyle w:val="Hyperlink"/>
                  <w:rFonts w:ascii="Times New Roman" w:hAnsi="Times New Roman" w:cs="Times New Roman"/>
                </w:rPr>
                <w:t>Click here</w:t>
              </w:r>
            </w:hyperlink>
            <w:r w:rsidR="00443E39" w:rsidRPr="00384AEF">
              <w:rPr>
                <w:rStyle w:val="Hyperlink"/>
                <w:rFonts w:ascii="Times New Roman" w:hAnsi="Times New Roman" w:cs="Times New Roman"/>
                <w:color w:val="auto"/>
              </w:rPr>
              <w:t xml:space="preserve"> </w:t>
            </w:r>
          </w:p>
        </w:tc>
      </w:tr>
      <w:tr w:rsidR="00443E39" w:rsidRPr="00384AEF" w:rsidTr="00C040DB">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6</w:t>
            </w:r>
          </w:p>
        </w:tc>
        <w:tc>
          <w:tcPr>
            <w:tcW w:w="7452" w:type="dxa"/>
            <w:shd w:val="clear" w:color="auto" w:fill="auto"/>
          </w:tcPr>
          <w:p w:rsidR="00443E39" w:rsidRPr="00384AEF" w:rsidRDefault="00443E39" w:rsidP="00C040DB">
            <w:pPr>
              <w:tabs>
                <w:tab w:val="left" w:pos="3615"/>
              </w:tabs>
              <w:jc w:val="both"/>
              <w:cnfStyle w:val="000000000000"/>
              <w:rPr>
                <w:rFonts w:ascii="Times New Roman" w:hAnsi="Times New Roman" w:cs="Times New Roman"/>
                <w:color w:val="002060"/>
              </w:rPr>
            </w:pPr>
            <w:proofErr w:type="spellStart"/>
            <w:r w:rsidRPr="00384AEF">
              <w:rPr>
                <w:rFonts w:ascii="Times New Roman" w:hAnsi="Times New Roman" w:cs="Times New Roman"/>
                <w:color w:val="002060"/>
              </w:rPr>
              <w:t>Khadi</w:t>
            </w:r>
            <w:proofErr w:type="spellEnd"/>
            <w:r w:rsidRPr="00384AEF">
              <w:rPr>
                <w:rFonts w:ascii="Times New Roman" w:hAnsi="Times New Roman" w:cs="Times New Roman"/>
                <w:color w:val="002060"/>
              </w:rPr>
              <w:t xml:space="preserve"> Registers Record Sale; Single-Day Sale at Flagship CP Outlet Crossed Rs 1 </w:t>
            </w:r>
            <w:proofErr w:type="spellStart"/>
            <w:r w:rsidRPr="00384AEF">
              <w:rPr>
                <w:rFonts w:ascii="Times New Roman" w:hAnsi="Times New Roman" w:cs="Times New Roman"/>
                <w:color w:val="002060"/>
              </w:rPr>
              <w:t>cr</w:t>
            </w:r>
            <w:proofErr w:type="spellEnd"/>
            <w:r w:rsidRPr="00384AEF">
              <w:rPr>
                <w:rFonts w:ascii="Times New Roman" w:hAnsi="Times New Roman" w:cs="Times New Roman"/>
                <w:color w:val="002060"/>
              </w:rPr>
              <w:t xml:space="preserve"> for 4 times in 40 Days</w:t>
            </w:r>
          </w:p>
        </w:tc>
        <w:tc>
          <w:tcPr>
            <w:tcW w:w="1530"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sz w:val="8"/>
              </w:rPr>
            </w:pPr>
          </w:p>
          <w:p w:rsidR="00443E39" w:rsidRPr="00384AEF" w:rsidRDefault="007657BC" w:rsidP="00C040DB">
            <w:pPr>
              <w:tabs>
                <w:tab w:val="left" w:pos="900"/>
              </w:tabs>
              <w:jc w:val="both"/>
              <w:cnfStyle w:val="000000000000"/>
              <w:rPr>
                <w:rFonts w:ascii="Times New Roman" w:hAnsi="Times New Roman" w:cs="Times New Roman"/>
              </w:rPr>
            </w:pPr>
            <w:hyperlink r:id="rId171" w:history="1">
              <w:r w:rsidR="00443E39" w:rsidRPr="00384AEF">
                <w:rPr>
                  <w:rStyle w:val="Hyperlink"/>
                  <w:rFonts w:ascii="Times New Roman" w:hAnsi="Times New Roman" w:cs="Times New Roman"/>
                </w:rPr>
                <w:t>Click here</w:t>
              </w:r>
            </w:hyperlink>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7</w:t>
            </w:r>
          </w:p>
        </w:tc>
        <w:tc>
          <w:tcPr>
            <w:tcW w:w="7452"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color w:val="002060"/>
              </w:rPr>
            </w:pPr>
            <w:proofErr w:type="spellStart"/>
            <w:r w:rsidRPr="00384AEF">
              <w:rPr>
                <w:rFonts w:ascii="Times New Roman" w:hAnsi="Times New Roman" w:cs="Times New Roman"/>
                <w:color w:val="002060"/>
              </w:rPr>
              <w:t>TransUnion</w:t>
            </w:r>
            <w:proofErr w:type="spellEnd"/>
            <w:r w:rsidRPr="00384AEF">
              <w:rPr>
                <w:rFonts w:ascii="Times New Roman" w:hAnsi="Times New Roman" w:cs="Times New Roman"/>
                <w:color w:val="002060"/>
              </w:rPr>
              <w:t xml:space="preserve"> CIBIL, </w:t>
            </w:r>
            <w:proofErr w:type="spellStart"/>
            <w:r w:rsidRPr="00384AEF">
              <w:rPr>
                <w:rFonts w:ascii="Times New Roman" w:hAnsi="Times New Roman" w:cs="Times New Roman"/>
                <w:color w:val="002060"/>
              </w:rPr>
              <w:t>MoSPI</w:t>
            </w:r>
            <w:proofErr w:type="spellEnd"/>
            <w:r w:rsidRPr="00384AEF">
              <w:rPr>
                <w:rFonts w:ascii="Times New Roman" w:hAnsi="Times New Roman" w:cs="Times New Roman"/>
                <w:color w:val="002060"/>
              </w:rPr>
              <w:t xml:space="preserve"> launch MSME Credit Health Index</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4"/>
              </w:rPr>
            </w:pPr>
          </w:p>
          <w:p w:rsidR="00443E39" w:rsidRPr="00384AEF" w:rsidRDefault="007657BC" w:rsidP="00C040DB">
            <w:pPr>
              <w:tabs>
                <w:tab w:val="left" w:pos="900"/>
              </w:tabs>
              <w:jc w:val="both"/>
              <w:cnfStyle w:val="000000100000"/>
              <w:rPr>
                <w:rFonts w:ascii="Times New Roman" w:hAnsi="Times New Roman" w:cs="Times New Roman"/>
              </w:rPr>
            </w:pPr>
            <w:hyperlink r:id="rId172" w:history="1">
              <w:r w:rsidR="00443E39" w:rsidRPr="00384AEF">
                <w:rPr>
                  <w:rStyle w:val="Hyperlink"/>
                  <w:rFonts w:ascii="Times New Roman" w:hAnsi="Times New Roman" w:cs="Times New Roman"/>
                </w:rPr>
                <w:t>Click Here</w:t>
              </w:r>
            </w:hyperlink>
          </w:p>
        </w:tc>
      </w:tr>
      <w:tr w:rsidR="00443E39" w:rsidRPr="00384AEF" w:rsidTr="00C040DB">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8</w:t>
            </w:r>
          </w:p>
        </w:tc>
        <w:tc>
          <w:tcPr>
            <w:tcW w:w="7452"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color w:val="002060"/>
              </w:rPr>
            </w:pPr>
            <w:r w:rsidRPr="00384AEF">
              <w:rPr>
                <w:rFonts w:ascii="Times New Roman" w:hAnsi="Times New Roman" w:cs="Times New Roman"/>
                <w:color w:val="002060"/>
              </w:rPr>
              <w:t xml:space="preserve">MSME sector created 11 </w:t>
            </w:r>
            <w:proofErr w:type="spellStart"/>
            <w:r w:rsidRPr="00384AEF">
              <w:rPr>
                <w:rFonts w:ascii="Times New Roman" w:hAnsi="Times New Roman" w:cs="Times New Roman"/>
                <w:color w:val="002060"/>
              </w:rPr>
              <w:t>crore</w:t>
            </w:r>
            <w:proofErr w:type="spellEnd"/>
            <w:r w:rsidRPr="00384AEF">
              <w:rPr>
                <w:rFonts w:ascii="Times New Roman" w:hAnsi="Times New Roman" w:cs="Times New Roman"/>
                <w:color w:val="002060"/>
              </w:rPr>
              <w:t xml:space="preserve"> jobs in India: </w:t>
            </w:r>
            <w:proofErr w:type="spellStart"/>
            <w:r w:rsidRPr="00384AEF">
              <w:rPr>
                <w:rFonts w:ascii="Times New Roman" w:hAnsi="Times New Roman" w:cs="Times New Roman"/>
                <w:color w:val="002060"/>
              </w:rPr>
              <w:t>Nitin</w:t>
            </w:r>
            <w:proofErr w:type="spellEnd"/>
            <w:r w:rsidRPr="00384AEF">
              <w:rPr>
                <w:rFonts w:ascii="Times New Roman" w:hAnsi="Times New Roman" w:cs="Times New Roman"/>
                <w:color w:val="002060"/>
              </w:rPr>
              <w:t xml:space="preserve"> </w:t>
            </w:r>
            <w:proofErr w:type="spellStart"/>
            <w:r w:rsidRPr="00384AEF">
              <w:rPr>
                <w:rFonts w:ascii="Times New Roman" w:hAnsi="Times New Roman" w:cs="Times New Roman"/>
                <w:color w:val="002060"/>
              </w:rPr>
              <w:t>Gadkari</w:t>
            </w:r>
            <w:proofErr w:type="spellEnd"/>
          </w:p>
        </w:tc>
        <w:tc>
          <w:tcPr>
            <w:tcW w:w="1530"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sz w:val="4"/>
              </w:rPr>
            </w:pPr>
          </w:p>
          <w:p w:rsidR="00443E39" w:rsidRPr="00384AEF" w:rsidRDefault="007657BC" w:rsidP="00C040DB">
            <w:pPr>
              <w:tabs>
                <w:tab w:val="left" w:pos="900"/>
              </w:tabs>
              <w:jc w:val="both"/>
              <w:cnfStyle w:val="000000000000"/>
              <w:rPr>
                <w:rFonts w:ascii="Times New Roman" w:hAnsi="Times New Roman" w:cs="Times New Roman"/>
              </w:rPr>
            </w:pPr>
            <w:hyperlink r:id="rId173" w:history="1">
              <w:r w:rsidR="00443E39" w:rsidRPr="00384AEF">
                <w:rPr>
                  <w:rStyle w:val="Hyperlink"/>
                  <w:rFonts w:ascii="Times New Roman" w:hAnsi="Times New Roman" w:cs="Times New Roman"/>
                </w:rPr>
                <w:t>Click Here</w:t>
              </w:r>
            </w:hyperlink>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9</w:t>
            </w:r>
          </w:p>
        </w:tc>
        <w:tc>
          <w:tcPr>
            <w:tcW w:w="7452"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color w:val="002060"/>
              </w:rPr>
            </w:pPr>
            <w:r w:rsidRPr="00384AEF">
              <w:rPr>
                <w:rFonts w:ascii="Times New Roman" w:hAnsi="Times New Roman" w:cs="Times New Roman"/>
                <w:color w:val="002060"/>
              </w:rPr>
              <w:t>PSBs Disburse Rs 21,029-crore Loan to MSMEs under Credit Guarantee Scheme</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4"/>
              </w:rPr>
            </w:pPr>
          </w:p>
          <w:p w:rsidR="00443E39" w:rsidRPr="00EA06AB" w:rsidRDefault="00443E39" w:rsidP="00C040DB">
            <w:pPr>
              <w:tabs>
                <w:tab w:val="left" w:pos="900"/>
              </w:tabs>
              <w:jc w:val="both"/>
              <w:cnfStyle w:val="000000100000"/>
              <w:rPr>
                <w:rFonts w:ascii="Times New Roman" w:hAnsi="Times New Roman" w:cs="Times New Roman"/>
                <w:sz w:val="2"/>
              </w:rPr>
            </w:pPr>
          </w:p>
          <w:p w:rsidR="00443E39" w:rsidRPr="00384AEF" w:rsidRDefault="007657BC" w:rsidP="00C040DB">
            <w:pPr>
              <w:tabs>
                <w:tab w:val="left" w:pos="900"/>
              </w:tabs>
              <w:jc w:val="both"/>
              <w:cnfStyle w:val="000000100000"/>
              <w:rPr>
                <w:rFonts w:ascii="Times New Roman" w:hAnsi="Times New Roman" w:cs="Times New Roman"/>
              </w:rPr>
            </w:pPr>
            <w:hyperlink r:id="rId174" w:history="1">
              <w:r w:rsidR="00443E39" w:rsidRPr="00384AEF">
                <w:rPr>
                  <w:rStyle w:val="Hyperlink"/>
                  <w:rFonts w:ascii="Times New Roman" w:hAnsi="Times New Roman" w:cs="Times New Roman"/>
                </w:rPr>
                <w:t>Click Here</w:t>
              </w:r>
            </w:hyperlink>
          </w:p>
        </w:tc>
      </w:tr>
      <w:tr w:rsidR="00443E39" w:rsidRPr="00384AEF" w:rsidTr="00C040DB">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10</w:t>
            </w:r>
          </w:p>
        </w:tc>
        <w:tc>
          <w:tcPr>
            <w:tcW w:w="7452" w:type="dxa"/>
            <w:shd w:val="clear" w:color="auto" w:fill="auto"/>
          </w:tcPr>
          <w:p w:rsidR="00443E39" w:rsidRPr="00384AEF" w:rsidRDefault="00443E39" w:rsidP="00C040DB">
            <w:pPr>
              <w:tabs>
                <w:tab w:val="left" w:pos="3615"/>
              </w:tabs>
              <w:jc w:val="both"/>
              <w:cnfStyle w:val="000000000000"/>
              <w:rPr>
                <w:rFonts w:ascii="Times New Roman" w:hAnsi="Times New Roman" w:cs="Times New Roman"/>
                <w:color w:val="002060"/>
              </w:rPr>
            </w:pPr>
            <w:r w:rsidRPr="00384AEF">
              <w:rPr>
                <w:rFonts w:ascii="Times New Roman" w:hAnsi="Times New Roman" w:cs="Times New Roman"/>
                <w:color w:val="002060"/>
              </w:rPr>
              <w:t>Procurement from and Payment to the MSEs by CPSEs goes up phenomenally in last six months</w:t>
            </w:r>
          </w:p>
        </w:tc>
        <w:tc>
          <w:tcPr>
            <w:tcW w:w="1530"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sz w:val="8"/>
              </w:rPr>
            </w:pPr>
          </w:p>
          <w:p w:rsidR="00443E39" w:rsidRPr="00384AEF" w:rsidRDefault="007657BC" w:rsidP="00C040DB">
            <w:pPr>
              <w:tabs>
                <w:tab w:val="left" w:pos="900"/>
              </w:tabs>
              <w:jc w:val="both"/>
              <w:cnfStyle w:val="000000000000"/>
              <w:rPr>
                <w:rFonts w:ascii="Times New Roman" w:hAnsi="Times New Roman" w:cs="Times New Roman"/>
              </w:rPr>
            </w:pPr>
            <w:hyperlink r:id="rId175" w:history="1">
              <w:r w:rsidR="00443E39" w:rsidRPr="00384AEF">
                <w:rPr>
                  <w:rStyle w:val="Hyperlink"/>
                  <w:rFonts w:ascii="Times New Roman" w:hAnsi="Times New Roman" w:cs="Times New Roman"/>
                </w:rPr>
                <w:t>Click here</w:t>
              </w:r>
            </w:hyperlink>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11</w:t>
            </w:r>
          </w:p>
        </w:tc>
        <w:tc>
          <w:tcPr>
            <w:tcW w:w="7452"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color w:val="002060"/>
              </w:rPr>
            </w:pPr>
            <w:r w:rsidRPr="00384AEF">
              <w:rPr>
                <w:rFonts w:ascii="Times New Roman" w:hAnsi="Times New Roman" w:cs="Times New Roman"/>
                <w:color w:val="002060"/>
              </w:rPr>
              <w:t xml:space="preserve">KVIC Inaugurates </w:t>
            </w:r>
            <w:proofErr w:type="spellStart"/>
            <w:r w:rsidRPr="00384AEF">
              <w:rPr>
                <w:rFonts w:ascii="Times New Roman" w:hAnsi="Times New Roman" w:cs="Times New Roman"/>
                <w:color w:val="002060"/>
              </w:rPr>
              <w:t>Khadi</w:t>
            </w:r>
            <w:proofErr w:type="spellEnd"/>
            <w:r w:rsidRPr="00384AEF">
              <w:rPr>
                <w:rFonts w:ascii="Times New Roman" w:hAnsi="Times New Roman" w:cs="Times New Roman"/>
                <w:color w:val="002060"/>
              </w:rPr>
              <w:t xml:space="preserve"> Exhibition in Varanasi; High Altitude Honey from Kashmir and </w:t>
            </w:r>
            <w:proofErr w:type="spellStart"/>
            <w:r w:rsidRPr="00384AEF">
              <w:rPr>
                <w:rFonts w:ascii="Times New Roman" w:hAnsi="Times New Roman" w:cs="Times New Roman"/>
                <w:color w:val="002060"/>
              </w:rPr>
              <w:t>Uttarakhand</w:t>
            </w:r>
            <w:proofErr w:type="spellEnd"/>
            <w:r w:rsidRPr="00384AEF">
              <w:rPr>
                <w:rFonts w:ascii="Times New Roman" w:hAnsi="Times New Roman" w:cs="Times New Roman"/>
                <w:color w:val="002060"/>
              </w:rPr>
              <w:t xml:space="preserve"> &amp; Woolens Hog Limelight</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4"/>
              </w:rPr>
            </w:pPr>
          </w:p>
          <w:p w:rsidR="00443E39" w:rsidRPr="00384AEF" w:rsidRDefault="007657BC" w:rsidP="00C040DB">
            <w:pPr>
              <w:tabs>
                <w:tab w:val="left" w:pos="900"/>
              </w:tabs>
              <w:jc w:val="both"/>
              <w:cnfStyle w:val="000000100000"/>
              <w:rPr>
                <w:rFonts w:ascii="Times New Roman" w:hAnsi="Times New Roman" w:cs="Times New Roman"/>
              </w:rPr>
            </w:pPr>
            <w:hyperlink r:id="rId176" w:history="1">
              <w:r w:rsidR="00443E39" w:rsidRPr="00384AEF">
                <w:rPr>
                  <w:rStyle w:val="Hyperlink"/>
                  <w:rFonts w:ascii="Times New Roman" w:hAnsi="Times New Roman" w:cs="Times New Roman"/>
                </w:rPr>
                <w:t>Click Here</w:t>
              </w:r>
            </w:hyperlink>
          </w:p>
        </w:tc>
      </w:tr>
      <w:tr w:rsidR="00443E39" w:rsidRPr="00384AEF" w:rsidTr="00C040DB">
        <w:tc>
          <w:tcPr>
            <w:cnfStyle w:val="001000000000"/>
            <w:tcW w:w="828" w:type="dxa"/>
            <w:shd w:val="clear" w:color="auto" w:fill="auto"/>
          </w:tcPr>
          <w:p w:rsidR="00443E39" w:rsidRPr="00384AEF" w:rsidRDefault="00443E39" w:rsidP="00C040DB">
            <w:pPr>
              <w:tabs>
                <w:tab w:val="left" w:pos="900"/>
              </w:tabs>
              <w:jc w:val="center"/>
              <w:rPr>
                <w:rFonts w:ascii="Times New Roman" w:hAnsi="Times New Roman" w:cs="Times New Roman"/>
                <w:color w:val="002060"/>
                <w:szCs w:val="24"/>
              </w:rPr>
            </w:pPr>
            <w:r w:rsidRPr="00384AEF">
              <w:rPr>
                <w:rFonts w:ascii="Times New Roman" w:hAnsi="Times New Roman" w:cs="Times New Roman"/>
                <w:color w:val="002060"/>
                <w:szCs w:val="24"/>
              </w:rPr>
              <w:t>12</w:t>
            </w:r>
          </w:p>
        </w:tc>
        <w:tc>
          <w:tcPr>
            <w:tcW w:w="7452"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color w:val="002060"/>
              </w:rPr>
            </w:pPr>
            <w:proofErr w:type="spellStart"/>
            <w:r w:rsidRPr="00384AEF">
              <w:rPr>
                <w:rFonts w:ascii="Times New Roman" w:hAnsi="Times New Roman" w:cs="Times New Roman"/>
                <w:color w:val="002060"/>
              </w:rPr>
              <w:t>Odisha</w:t>
            </w:r>
            <w:proofErr w:type="spellEnd"/>
            <w:r w:rsidRPr="00384AEF">
              <w:rPr>
                <w:rFonts w:ascii="Times New Roman" w:hAnsi="Times New Roman" w:cs="Times New Roman"/>
                <w:color w:val="002060"/>
              </w:rPr>
              <w:t xml:space="preserve"> </w:t>
            </w:r>
            <w:proofErr w:type="spellStart"/>
            <w:r w:rsidRPr="00384AEF">
              <w:rPr>
                <w:rFonts w:ascii="Times New Roman" w:hAnsi="Times New Roman" w:cs="Times New Roman"/>
                <w:color w:val="002060"/>
              </w:rPr>
              <w:t>govt</w:t>
            </w:r>
            <w:proofErr w:type="spellEnd"/>
            <w:r w:rsidRPr="00384AEF">
              <w:rPr>
                <w:rFonts w:ascii="Times New Roman" w:hAnsi="Times New Roman" w:cs="Times New Roman"/>
                <w:color w:val="002060"/>
              </w:rPr>
              <w:t xml:space="preserve"> extends financial incentive to 278 MSME units</w:t>
            </w:r>
          </w:p>
        </w:tc>
        <w:tc>
          <w:tcPr>
            <w:tcW w:w="1530" w:type="dxa"/>
            <w:shd w:val="clear" w:color="auto" w:fill="auto"/>
          </w:tcPr>
          <w:p w:rsidR="00443E39" w:rsidRPr="00384AEF" w:rsidRDefault="00443E39" w:rsidP="00C040DB">
            <w:pPr>
              <w:tabs>
                <w:tab w:val="left" w:pos="900"/>
              </w:tabs>
              <w:jc w:val="both"/>
              <w:cnfStyle w:val="000000000000"/>
              <w:rPr>
                <w:rFonts w:ascii="Times New Roman" w:hAnsi="Times New Roman" w:cs="Times New Roman"/>
                <w:sz w:val="4"/>
              </w:rPr>
            </w:pPr>
          </w:p>
          <w:p w:rsidR="00443E39" w:rsidRPr="00384AEF" w:rsidRDefault="007657BC" w:rsidP="00C040DB">
            <w:pPr>
              <w:tabs>
                <w:tab w:val="left" w:pos="900"/>
              </w:tabs>
              <w:jc w:val="both"/>
              <w:cnfStyle w:val="000000000000"/>
              <w:rPr>
                <w:rFonts w:ascii="Times New Roman" w:hAnsi="Times New Roman" w:cs="Times New Roman"/>
              </w:rPr>
            </w:pPr>
            <w:hyperlink r:id="rId177" w:history="1">
              <w:r w:rsidR="00443E39" w:rsidRPr="00384AEF">
                <w:rPr>
                  <w:rStyle w:val="Hyperlink"/>
                  <w:rFonts w:ascii="Times New Roman" w:hAnsi="Times New Roman" w:cs="Times New Roman"/>
                </w:rPr>
                <w:t>Click Here</w:t>
              </w:r>
            </w:hyperlink>
          </w:p>
        </w:tc>
      </w:tr>
      <w:tr w:rsidR="00443E39" w:rsidRPr="00384AEF" w:rsidTr="00C040DB">
        <w:trPr>
          <w:cnfStyle w:val="000000100000"/>
        </w:trPr>
        <w:tc>
          <w:tcPr>
            <w:cnfStyle w:val="001000000000"/>
            <w:tcW w:w="828" w:type="dxa"/>
            <w:shd w:val="clear" w:color="auto" w:fill="auto"/>
          </w:tcPr>
          <w:p w:rsidR="00443E39" w:rsidRPr="00384AEF" w:rsidRDefault="00443E39" w:rsidP="00C040DB">
            <w:pPr>
              <w:tabs>
                <w:tab w:val="left" w:pos="900"/>
              </w:tabs>
              <w:rPr>
                <w:rFonts w:ascii="Times New Roman" w:hAnsi="Times New Roman" w:cs="Times New Roman"/>
                <w:color w:val="002060"/>
                <w:szCs w:val="24"/>
              </w:rPr>
            </w:pPr>
            <w:r w:rsidRPr="00384AEF">
              <w:rPr>
                <w:rFonts w:ascii="Times New Roman" w:hAnsi="Times New Roman" w:cs="Times New Roman"/>
                <w:color w:val="002060"/>
                <w:szCs w:val="24"/>
              </w:rPr>
              <w:t xml:space="preserve">   13</w:t>
            </w:r>
          </w:p>
        </w:tc>
        <w:tc>
          <w:tcPr>
            <w:tcW w:w="7452"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color w:val="002060"/>
              </w:rPr>
            </w:pPr>
            <w:r w:rsidRPr="00384AEF">
              <w:rPr>
                <w:rFonts w:ascii="Times New Roman" w:hAnsi="Times New Roman" w:cs="Times New Roman"/>
                <w:color w:val="002060"/>
              </w:rPr>
              <w:t>Government brings vehicle trade, repair under MSME development Act</w:t>
            </w:r>
          </w:p>
        </w:tc>
        <w:tc>
          <w:tcPr>
            <w:tcW w:w="1530" w:type="dxa"/>
            <w:shd w:val="clear" w:color="auto" w:fill="auto"/>
          </w:tcPr>
          <w:p w:rsidR="00443E39" w:rsidRPr="00384AEF" w:rsidRDefault="00443E39" w:rsidP="00C040DB">
            <w:pPr>
              <w:tabs>
                <w:tab w:val="left" w:pos="900"/>
              </w:tabs>
              <w:jc w:val="both"/>
              <w:cnfStyle w:val="000000100000"/>
              <w:rPr>
                <w:rFonts w:ascii="Times New Roman" w:hAnsi="Times New Roman" w:cs="Times New Roman"/>
                <w:sz w:val="4"/>
              </w:rPr>
            </w:pPr>
          </w:p>
          <w:p w:rsidR="00443E39" w:rsidRPr="00EA06AB" w:rsidRDefault="00443E39" w:rsidP="00C040DB">
            <w:pPr>
              <w:tabs>
                <w:tab w:val="left" w:pos="900"/>
              </w:tabs>
              <w:jc w:val="both"/>
              <w:cnfStyle w:val="000000100000"/>
              <w:rPr>
                <w:rFonts w:ascii="Times New Roman" w:hAnsi="Times New Roman" w:cs="Times New Roman"/>
                <w:sz w:val="2"/>
              </w:rPr>
            </w:pPr>
          </w:p>
          <w:p w:rsidR="00443E39" w:rsidRPr="00384AEF" w:rsidRDefault="007657BC" w:rsidP="00C040DB">
            <w:pPr>
              <w:tabs>
                <w:tab w:val="left" w:pos="900"/>
              </w:tabs>
              <w:jc w:val="both"/>
              <w:cnfStyle w:val="000000100000"/>
              <w:rPr>
                <w:rFonts w:ascii="Times New Roman" w:hAnsi="Times New Roman" w:cs="Times New Roman"/>
              </w:rPr>
            </w:pPr>
            <w:hyperlink r:id="rId178" w:history="1">
              <w:r w:rsidR="00443E39" w:rsidRPr="00384AEF">
                <w:rPr>
                  <w:rStyle w:val="Hyperlink"/>
                  <w:rFonts w:ascii="Times New Roman" w:hAnsi="Times New Roman" w:cs="Times New Roman"/>
                </w:rPr>
                <w:t>Click Here</w:t>
              </w:r>
            </w:hyperlink>
          </w:p>
        </w:tc>
      </w:tr>
    </w:tbl>
    <w:p w:rsidR="008C1469" w:rsidRPr="00836EC1" w:rsidRDefault="007657BC" w:rsidP="00443E39">
      <w:pPr>
        <w:rPr>
          <w:rFonts w:ascii="Times New Roman" w:hAnsi="Times New Roman" w:cs="Times New Roman"/>
          <w:b/>
          <w:color w:val="C00000"/>
          <w:sz w:val="24"/>
          <w:szCs w:val="24"/>
        </w:rPr>
      </w:pPr>
      <w:r w:rsidRPr="007657BC">
        <w:rPr>
          <w:rFonts w:ascii="Palatino Linotype" w:hAnsi="Palatino Linotype"/>
          <w:b/>
          <w:noProof/>
          <w:color w:val="C00000"/>
          <w:sz w:val="28"/>
          <w:szCs w:val="24"/>
          <w:u w:val="single"/>
          <w:lang w:val="en-US"/>
        </w:rPr>
        <w:pict>
          <v:shapetype id="_x0000_t202" coordsize="21600,21600" o:spt="202" path="m,l,21600r21600,l21600,xe">
            <v:stroke joinstyle="miter"/>
            <v:path gradientshapeok="t" o:connecttype="rect"/>
          </v:shapetype>
          <v:shape id="_x0000_s1028" type="#_x0000_t202" style="position:absolute;margin-left:-37.5pt;margin-top:553.75pt;width:309pt;height:132pt;z-index:251659264;mso-position-horizontal-relative:text;mso-position-vertical-relative:text" filled="f" stroked="f">
            <v:textbox style="mso-next-textbox:#_x0000_s1028">
              <w:txbxContent>
                <w:p w:rsidR="00C040DB" w:rsidRPr="00BE33E8" w:rsidRDefault="00C040DB" w:rsidP="00B06AEF">
                  <w:pPr>
                    <w:spacing w:after="0" w:line="240" w:lineRule="auto"/>
                    <w:jc w:val="both"/>
                    <w:rPr>
                      <w:rFonts w:ascii="Palatino Linotype" w:eastAsia="Times New Roman" w:hAnsi="Palatino Linotype" w:cs="Times New Roman"/>
                      <w:b/>
                      <w:bCs/>
                      <w:i/>
                      <w:color w:val="FFC000"/>
                      <w:sz w:val="32"/>
                      <w:szCs w:val="32"/>
                      <w:u w:val="single"/>
                    </w:rPr>
                  </w:pPr>
                  <w:r w:rsidRPr="00BE33E8">
                    <w:rPr>
                      <w:rFonts w:ascii="Palatino Linotype" w:eastAsia="Times New Roman" w:hAnsi="Palatino Linotype" w:cs="Times New Roman"/>
                      <w:b/>
                      <w:bCs/>
                      <w:i/>
                      <w:color w:val="FFC000"/>
                      <w:sz w:val="32"/>
                      <w:szCs w:val="32"/>
                      <w:u w:val="single"/>
                    </w:rPr>
                    <w:t>Prepared by</w:t>
                  </w:r>
                </w:p>
                <w:p w:rsidR="00C040DB" w:rsidRPr="00D54A79" w:rsidRDefault="00C040DB" w:rsidP="00B06AEF">
                  <w:pPr>
                    <w:spacing w:after="0" w:line="240" w:lineRule="auto"/>
                    <w:jc w:val="both"/>
                    <w:rPr>
                      <w:rFonts w:ascii="Book Antiqua" w:eastAsia="Times New Roman" w:hAnsi="Book Antiqua" w:cs="Times New Roman"/>
                      <w:b/>
                      <w:bCs/>
                      <w:color w:val="FFFFFF" w:themeColor="background1"/>
                      <w:sz w:val="24"/>
                      <w:szCs w:val="32"/>
                      <w:u w:val="single"/>
                    </w:rPr>
                  </w:pPr>
                </w:p>
                <w:p w:rsidR="00C040DB" w:rsidRPr="00BE33E8" w:rsidRDefault="00C040DB" w:rsidP="00B06AEF">
                  <w:pPr>
                    <w:spacing w:after="0" w:line="240" w:lineRule="auto"/>
                    <w:jc w:val="both"/>
                    <w:rPr>
                      <w:rFonts w:ascii="Book Antiqua" w:eastAsia="Times New Roman" w:hAnsi="Book Antiqua" w:cs="Times New Roman"/>
                      <w:b/>
                      <w:bCs/>
                      <w:color w:val="FFC000"/>
                      <w:sz w:val="24"/>
                      <w:szCs w:val="24"/>
                    </w:rPr>
                  </w:pPr>
                  <w:r w:rsidRPr="00BE33E8">
                    <w:rPr>
                      <w:rFonts w:ascii="Book Antiqua" w:eastAsia="Times New Roman" w:hAnsi="Book Antiqua" w:cs="Times New Roman"/>
                      <w:b/>
                      <w:bCs/>
                      <w:color w:val="FFC000"/>
                      <w:sz w:val="24"/>
                      <w:szCs w:val="24"/>
                    </w:rPr>
                    <w:t xml:space="preserve">CS </w:t>
                  </w:r>
                  <w:proofErr w:type="spellStart"/>
                  <w:r w:rsidRPr="00BE33E8">
                    <w:rPr>
                      <w:rFonts w:ascii="Book Antiqua" w:eastAsia="Times New Roman" w:hAnsi="Book Antiqua" w:cs="Times New Roman"/>
                      <w:b/>
                      <w:bCs/>
                      <w:color w:val="FFC000"/>
                      <w:sz w:val="24"/>
                      <w:szCs w:val="24"/>
                    </w:rPr>
                    <w:t>Lalit</w:t>
                  </w:r>
                  <w:proofErr w:type="spellEnd"/>
                  <w:r w:rsidRPr="00BE33E8">
                    <w:rPr>
                      <w:rFonts w:ascii="Book Antiqua" w:eastAsia="Times New Roman" w:hAnsi="Book Antiqua" w:cs="Times New Roman"/>
                      <w:b/>
                      <w:bCs/>
                      <w:color w:val="FFC000"/>
                      <w:sz w:val="24"/>
                      <w:szCs w:val="24"/>
                    </w:rPr>
                    <w:t xml:space="preserve"> </w:t>
                  </w:r>
                  <w:proofErr w:type="spellStart"/>
                  <w:r w:rsidRPr="00BE33E8">
                    <w:rPr>
                      <w:rFonts w:ascii="Book Antiqua" w:eastAsia="Times New Roman" w:hAnsi="Book Antiqua" w:cs="Times New Roman"/>
                      <w:b/>
                      <w:bCs/>
                      <w:color w:val="FFC000"/>
                      <w:sz w:val="24"/>
                      <w:szCs w:val="24"/>
                    </w:rPr>
                    <w:t>Rajput</w:t>
                  </w:r>
                  <w:proofErr w:type="spellEnd"/>
                </w:p>
                <w:p w:rsidR="00C040DB" w:rsidRPr="00BE33E8" w:rsidRDefault="00C040DB" w:rsidP="00B06AEF">
                  <w:pPr>
                    <w:spacing w:after="0" w:line="240" w:lineRule="auto"/>
                    <w:jc w:val="both"/>
                    <w:rPr>
                      <w:rFonts w:ascii="Book Antiqua" w:eastAsia="Times New Roman" w:hAnsi="Book Antiqua" w:cs="Times New Roman"/>
                      <w:b/>
                      <w:bCs/>
                      <w:color w:val="FFFFFF" w:themeColor="background1"/>
                      <w:sz w:val="24"/>
                      <w:szCs w:val="24"/>
                    </w:rPr>
                  </w:pPr>
                  <w:r w:rsidRPr="00BE33E8">
                    <w:rPr>
                      <w:rFonts w:ascii="Book Antiqua" w:eastAsia="Times New Roman" w:hAnsi="Book Antiqua" w:cs="Times New Roman"/>
                      <w:b/>
                      <w:bCs/>
                      <w:color w:val="FFC000"/>
                      <w:sz w:val="24"/>
                      <w:szCs w:val="24"/>
                    </w:rPr>
                    <w:t>Contact details:</w:t>
                  </w:r>
                  <w:r w:rsidRPr="00BE33E8">
                    <w:rPr>
                      <w:rFonts w:ascii="Book Antiqua" w:eastAsia="Times New Roman" w:hAnsi="Book Antiqua" w:cs="Times New Roman"/>
                      <w:b/>
                      <w:bCs/>
                      <w:color w:val="FFFFFF" w:themeColor="background1"/>
                      <w:sz w:val="24"/>
                      <w:szCs w:val="24"/>
                    </w:rPr>
                    <w:t xml:space="preserve"> +918802581290</w:t>
                  </w:r>
                </w:p>
                <w:p w:rsidR="00C040DB" w:rsidRPr="00BE33E8" w:rsidRDefault="00C040DB" w:rsidP="00B06AEF">
                  <w:pPr>
                    <w:spacing w:after="0" w:line="240" w:lineRule="auto"/>
                    <w:jc w:val="both"/>
                    <w:rPr>
                      <w:rFonts w:ascii="Palatino Linotype" w:hAnsi="Palatino Linotype"/>
                      <w:b/>
                      <w:bCs/>
                      <w:i/>
                      <w:iCs/>
                      <w:color w:val="FFFFFF" w:themeColor="background1"/>
                      <w:sz w:val="24"/>
                      <w:szCs w:val="24"/>
                    </w:rPr>
                  </w:pPr>
                  <w:r w:rsidRPr="00BE33E8">
                    <w:rPr>
                      <w:rFonts w:ascii="Palatino Linotype" w:hAnsi="Palatino Linotype"/>
                      <w:b/>
                      <w:bCs/>
                      <w:i/>
                      <w:iCs/>
                      <w:color w:val="FFC000"/>
                      <w:sz w:val="24"/>
                      <w:szCs w:val="24"/>
                    </w:rPr>
                    <w:t xml:space="preserve">E-mail id: </w:t>
                  </w:r>
                  <w:hyperlink r:id="rId179" w:history="1">
                    <w:r w:rsidRPr="00BE33E8">
                      <w:rPr>
                        <w:rStyle w:val="Hyperlink"/>
                        <w:rFonts w:ascii="Palatino Linotype" w:hAnsi="Palatino Linotype"/>
                        <w:b/>
                        <w:bCs/>
                        <w:i/>
                        <w:iCs/>
                        <w:color w:val="FFFFFF" w:themeColor="background1"/>
                        <w:sz w:val="24"/>
                        <w:szCs w:val="24"/>
                      </w:rPr>
                      <w:t>lalitrajput537@gmail.com</w:t>
                    </w:r>
                  </w:hyperlink>
                </w:p>
                <w:p w:rsidR="00C040DB" w:rsidRPr="00BE33E8" w:rsidRDefault="00C040DB" w:rsidP="00B06AEF">
                  <w:pPr>
                    <w:tabs>
                      <w:tab w:val="left" w:pos="3575"/>
                    </w:tabs>
                    <w:spacing w:after="0" w:line="240" w:lineRule="auto"/>
                    <w:rPr>
                      <w:color w:val="FFFFFF" w:themeColor="background1"/>
                    </w:rPr>
                  </w:pPr>
                  <w:r w:rsidRPr="00BE33E8">
                    <w:rPr>
                      <w:rFonts w:ascii="Palatino Linotype" w:hAnsi="Palatino Linotype"/>
                      <w:b/>
                      <w:bCs/>
                      <w:i/>
                      <w:iCs/>
                      <w:color w:val="FFC000"/>
                      <w:sz w:val="24"/>
                      <w:szCs w:val="24"/>
                    </w:rPr>
                    <w:t>Blog:</w:t>
                  </w:r>
                  <w:r w:rsidRPr="00BE33E8">
                    <w:rPr>
                      <w:rFonts w:ascii="Palatino Linotype" w:hAnsi="Palatino Linotype"/>
                      <w:b/>
                      <w:bCs/>
                      <w:i/>
                      <w:iCs/>
                      <w:color w:val="FFFFFF" w:themeColor="background1"/>
                      <w:sz w:val="24"/>
                      <w:szCs w:val="24"/>
                    </w:rPr>
                    <w:t> </w:t>
                  </w:r>
                  <w:hyperlink r:id="rId180" w:history="1">
                    <w:r w:rsidRPr="00BE33E8">
                      <w:rPr>
                        <w:rStyle w:val="Hyperlink"/>
                        <w:rFonts w:ascii="Palatino Linotype" w:hAnsi="Palatino Linotype"/>
                        <w:i/>
                        <w:iCs/>
                        <w:color w:val="FFFFFF" w:themeColor="background1"/>
                        <w:sz w:val="24"/>
                        <w:szCs w:val="24"/>
                      </w:rPr>
                      <w:t>http://enlightengovernance.blogspot.com/</w:t>
                    </w:r>
                  </w:hyperlink>
                  <w:r w:rsidRPr="00BE33E8">
                    <w:rPr>
                      <w:color w:val="FFFFFF" w:themeColor="background1"/>
                    </w:rPr>
                    <w:t xml:space="preserve"> </w:t>
                  </w:r>
                </w:p>
                <w:p w:rsidR="00C040DB" w:rsidRPr="00BE33E8" w:rsidRDefault="00C040DB" w:rsidP="00B06AEF">
                  <w:pPr>
                    <w:rPr>
                      <w:color w:val="FFFFFF" w:themeColor="background1"/>
                    </w:rPr>
                  </w:pPr>
                  <w:r w:rsidRPr="00BE33E8">
                    <w:rPr>
                      <w:rFonts w:ascii="Palatino Linotype" w:hAnsi="Palatino Linotype"/>
                      <w:b/>
                      <w:bCs/>
                      <w:i/>
                      <w:iCs/>
                      <w:color w:val="FFFFFF" w:themeColor="background1"/>
                      <w:sz w:val="24"/>
                      <w:szCs w:val="24"/>
                    </w:rPr>
                    <w:t xml:space="preserve">LinkedIn: </w:t>
                  </w:r>
                  <w:hyperlink r:id="rId181" w:history="1">
                    <w:r w:rsidRPr="00BE33E8">
                      <w:rPr>
                        <w:rStyle w:val="Hyperlink"/>
                        <w:rFonts w:ascii="Palatino Linotype" w:hAnsi="Palatino Linotype"/>
                        <w:b/>
                        <w:bCs/>
                        <w:i/>
                        <w:iCs/>
                        <w:color w:val="FFFFFF" w:themeColor="background1"/>
                        <w:sz w:val="24"/>
                        <w:szCs w:val="24"/>
                      </w:rPr>
                      <w:t>https://www.linkedin.com/in/cslalitrajput/</w:t>
                    </w:r>
                  </w:hyperlink>
                </w:p>
              </w:txbxContent>
            </v:textbox>
          </v:shape>
        </w:pict>
      </w:r>
      <w:r w:rsidRPr="007657BC">
        <w:rPr>
          <w:rFonts w:ascii="Palatino Linotype" w:hAnsi="Palatino Linotype"/>
          <w:b/>
          <w:noProof/>
          <w:color w:val="C00000"/>
          <w:sz w:val="28"/>
          <w:szCs w:val="24"/>
          <w:u w:val="single"/>
          <w:lang w:val="en-US"/>
        </w:rPr>
        <w:pict>
          <v:shape id="_x0000_s1029" type="#_x0000_t202" style="position:absolute;margin-left:290.05pt;margin-top:634.55pt;width:222.35pt;height:92.25pt;z-index:251660288;mso-position-horizontal-relative:text;mso-position-vertical-relative:text" filled="f" stroked="f">
            <v:textbox style="mso-next-textbox:#_x0000_s1029">
              <w:txbxContent>
                <w:p w:rsidR="00C040DB" w:rsidRPr="009C3BB6" w:rsidRDefault="00C040DB" w:rsidP="00B06AEF">
                  <w:pPr>
                    <w:jc w:val="both"/>
                    <w:rPr>
                      <w:rFonts w:ascii="Palatino Linotype" w:hAnsi="Palatino Linotype"/>
                      <w:b/>
                      <w:i/>
                      <w:color w:val="FFC000"/>
                      <w:sz w:val="20"/>
                    </w:rPr>
                  </w:pPr>
                  <w:r w:rsidRPr="009800F4">
                    <w:rPr>
                      <w:rFonts w:ascii="Palatino Linotype" w:hAnsi="Palatino Linotype"/>
                      <w:b/>
                      <w:i/>
                      <w:color w:val="FFC000"/>
                    </w:rPr>
                    <w:t xml:space="preserve">“Books may be the most valuable treasure of knowledge, but it is the human mind, that turns that knowledge into wisdom.”                </w:t>
                  </w:r>
                  <w:r w:rsidRPr="009C3BB6">
                    <w:rPr>
                      <w:rFonts w:ascii="Palatino Linotype" w:hAnsi="Palatino Linotype"/>
                      <w:b/>
                      <w:i/>
                      <w:color w:val="FFC000"/>
                      <w:sz w:val="20"/>
                    </w:rPr>
                    <w:t xml:space="preserve">― </w:t>
                  </w:r>
                  <w:proofErr w:type="spellStart"/>
                  <w:r w:rsidRPr="009800F4">
                    <w:rPr>
                      <w:rFonts w:ascii="Palatino Linotype" w:hAnsi="Palatino Linotype"/>
                      <w:b/>
                      <w:i/>
                      <w:color w:val="FFC000"/>
                    </w:rPr>
                    <w:t>Abhijit</w:t>
                  </w:r>
                  <w:proofErr w:type="spellEnd"/>
                  <w:r w:rsidRPr="009800F4">
                    <w:rPr>
                      <w:rFonts w:ascii="Palatino Linotype" w:hAnsi="Palatino Linotype"/>
                      <w:b/>
                      <w:i/>
                      <w:color w:val="FFC000"/>
                    </w:rPr>
                    <w:t xml:space="preserve"> </w:t>
                  </w:r>
                  <w:proofErr w:type="spellStart"/>
                  <w:r w:rsidRPr="009800F4">
                    <w:rPr>
                      <w:rFonts w:ascii="Palatino Linotype" w:hAnsi="Palatino Linotype"/>
                      <w:b/>
                      <w:i/>
                      <w:color w:val="FFC000"/>
                    </w:rPr>
                    <w:t>Naskar</w:t>
                  </w:r>
                  <w:proofErr w:type="spellEnd"/>
                </w:p>
              </w:txbxContent>
            </v:textbox>
          </v:shape>
        </w:pict>
      </w:r>
      <w:r w:rsidR="00443E39" w:rsidRPr="00836EC1">
        <w:rPr>
          <w:rFonts w:ascii="Times New Roman" w:hAnsi="Times New Roman" w:cs="Times New Roman"/>
          <w:b/>
          <w:color w:val="C00000"/>
          <w:sz w:val="2"/>
          <w:szCs w:val="24"/>
        </w:rPr>
        <w:t>[</w:t>
      </w:r>
      <w:r w:rsidR="008C1469" w:rsidRPr="00836EC1">
        <w:rPr>
          <w:rFonts w:ascii="Times New Roman" w:hAnsi="Times New Roman" w:cs="Times New Roman"/>
          <w:b/>
          <w:color w:val="C00000"/>
          <w:sz w:val="24"/>
          <w:szCs w:val="24"/>
        </w:rPr>
        <w:t>----------------------------------------------------------------------------------------------------------------</w:t>
      </w:r>
    </w:p>
    <w:p w:rsidR="008C1469" w:rsidRPr="00836EC1" w:rsidRDefault="008C1469" w:rsidP="008C1469">
      <w:pPr>
        <w:tabs>
          <w:tab w:val="left" w:pos="3575"/>
        </w:tabs>
        <w:spacing w:after="0" w:line="240" w:lineRule="auto"/>
        <w:jc w:val="both"/>
        <w:rPr>
          <w:rFonts w:ascii="Times New Roman" w:hAnsi="Times New Roman" w:cs="Times New Roman"/>
          <w:b/>
          <w:color w:val="C00000"/>
          <w:sz w:val="24"/>
          <w:szCs w:val="24"/>
        </w:rPr>
      </w:pPr>
      <w:r w:rsidRPr="00836EC1">
        <w:rPr>
          <w:rFonts w:ascii="Times New Roman" w:hAnsi="Times New Roman" w:cs="Times New Roman"/>
          <w:b/>
          <w:color w:val="C00000"/>
          <w:sz w:val="24"/>
          <w:szCs w:val="24"/>
        </w:rPr>
        <w:t>This article is updated till 30</w:t>
      </w:r>
      <w:r w:rsidRPr="00836EC1">
        <w:rPr>
          <w:rFonts w:ascii="Times New Roman" w:hAnsi="Times New Roman" w:cs="Times New Roman"/>
          <w:b/>
          <w:color w:val="C00000"/>
          <w:sz w:val="24"/>
          <w:szCs w:val="24"/>
          <w:vertAlign w:val="superscript"/>
        </w:rPr>
        <w:t>th</w:t>
      </w:r>
      <w:r w:rsidRPr="00836EC1">
        <w:rPr>
          <w:rFonts w:ascii="Times New Roman" w:hAnsi="Times New Roman" w:cs="Times New Roman"/>
          <w:b/>
          <w:color w:val="C00000"/>
          <w:sz w:val="24"/>
          <w:szCs w:val="24"/>
        </w:rPr>
        <w:t xml:space="preserve"> November, 2020 with all Laws / Regulations and their respective amendments.</w:t>
      </w:r>
      <w:r w:rsidRPr="00836EC1">
        <w:rPr>
          <w:rFonts w:ascii="Times New Roman" w:hAnsi="Times New Roman" w:cs="Times New Roman"/>
          <w:b/>
          <w:color w:val="C00000"/>
          <w:sz w:val="24"/>
          <w:szCs w:val="24"/>
        </w:rPr>
        <w:tab/>
      </w:r>
    </w:p>
    <w:p w:rsidR="008C1469" w:rsidRPr="00836EC1" w:rsidRDefault="008C1469" w:rsidP="008C1469">
      <w:pPr>
        <w:tabs>
          <w:tab w:val="left" w:pos="3575"/>
        </w:tabs>
        <w:spacing w:after="0" w:line="240" w:lineRule="auto"/>
        <w:jc w:val="both"/>
        <w:rPr>
          <w:rFonts w:ascii="Times New Roman" w:hAnsi="Times New Roman" w:cs="Times New Roman"/>
          <w:b/>
          <w:color w:val="C00000"/>
          <w:sz w:val="24"/>
          <w:szCs w:val="24"/>
        </w:rPr>
      </w:pPr>
      <w:r w:rsidRPr="00836EC1">
        <w:rPr>
          <w:rFonts w:ascii="Times New Roman" w:hAnsi="Times New Roman" w:cs="Times New Roman"/>
          <w:b/>
          <w:color w:val="C00000"/>
          <w:sz w:val="24"/>
          <w:szCs w:val="24"/>
        </w:rPr>
        <w:t>----------------------------------------------THE END-----------------------------------------------------</w:t>
      </w:r>
    </w:p>
    <w:p w:rsidR="008C1469" w:rsidRPr="009800F4" w:rsidRDefault="008C1469" w:rsidP="008C1469">
      <w:pPr>
        <w:jc w:val="both"/>
        <w:rPr>
          <w:rFonts w:ascii="Palatino Linotype" w:hAnsi="Palatino Linotype"/>
          <w:i/>
          <w:szCs w:val="24"/>
        </w:rPr>
      </w:pPr>
      <w:r w:rsidRPr="00CA01CA">
        <w:rPr>
          <w:rFonts w:ascii="Palatino Linotype" w:hAnsi="Palatino Linotype"/>
          <w:b/>
          <w:i/>
          <w:color w:val="C00000"/>
          <w:sz w:val="28"/>
          <w:szCs w:val="24"/>
          <w:u w:val="single"/>
        </w:rPr>
        <w:t>Disclaimer:</w:t>
      </w:r>
      <w:r w:rsidRPr="0054151A">
        <w:rPr>
          <w:rFonts w:ascii="Palatino Linotype" w:hAnsi="Palatino Linotype"/>
          <w:b/>
          <w:i/>
          <w:color w:val="C00000"/>
          <w:sz w:val="28"/>
          <w:szCs w:val="24"/>
        </w:rPr>
        <w:t xml:space="preserve"> </w:t>
      </w:r>
      <w:r w:rsidRPr="004863E6">
        <w:rPr>
          <w:rFonts w:ascii="Palatino Linotype" w:hAnsi="Palatino Linotype"/>
          <w:i/>
          <w:color w:val="002060"/>
          <w:sz w:val="20"/>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p>
    <w:p w:rsidR="00571B09" w:rsidRPr="00FA10D3" w:rsidRDefault="00571B09" w:rsidP="00571B09">
      <w:pPr>
        <w:pStyle w:val="BodyText"/>
        <w:rPr>
          <w:rFonts w:ascii="Book Antiqua" w:hAnsi="Book Antiqua"/>
          <w:color w:val="C00000"/>
          <w:sz w:val="32"/>
          <w:szCs w:val="24"/>
          <w:u w:val="single"/>
        </w:rPr>
      </w:pPr>
      <w:r w:rsidRPr="00FA10D3">
        <w:rPr>
          <w:rFonts w:ascii="Book Antiqua" w:hAnsi="Book Antiqua"/>
          <w:color w:val="C00000"/>
          <w:sz w:val="32"/>
          <w:szCs w:val="24"/>
          <w:u w:val="single"/>
        </w:rPr>
        <w:t xml:space="preserve">Prepared </w:t>
      </w:r>
      <w:r w:rsidR="00FA10D3" w:rsidRPr="00FA10D3">
        <w:rPr>
          <w:rFonts w:ascii="Book Antiqua" w:hAnsi="Book Antiqua"/>
          <w:color w:val="C00000"/>
          <w:sz w:val="32"/>
          <w:szCs w:val="24"/>
          <w:u w:val="single"/>
        </w:rPr>
        <w:t xml:space="preserve">&amp; Compiled </w:t>
      </w:r>
      <w:r w:rsidRPr="00FA10D3">
        <w:rPr>
          <w:rFonts w:ascii="Book Antiqua" w:hAnsi="Book Antiqua"/>
          <w:color w:val="C00000"/>
          <w:sz w:val="32"/>
          <w:szCs w:val="24"/>
          <w:u w:val="single"/>
        </w:rPr>
        <w:t>by</w:t>
      </w:r>
    </w:p>
    <w:p w:rsidR="00FA10D3" w:rsidRPr="00FA10D3" w:rsidRDefault="00FA10D3" w:rsidP="00571B09">
      <w:pPr>
        <w:pStyle w:val="BodyText"/>
        <w:rPr>
          <w:rFonts w:ascii="Book Antiqua" w:hAnsi="Book Antiqua"/>
          <w:sz w:val="16"/>
          <w:szCs w:val="24"/>
        </w:rPr>
      </w:pPr>
    </w:p>
    <w:p w:rsidR="00571B09" w:rsidRPr="00EE1475" w:rsidRDefault="00571B09" w:rsidP="00571B09">
      <w:pPr>
        <w:pStyle w:val="BodyText"/>
        <w:rPr>
          <w:rFonts w:ascii="Book Antiqua" w:hAnsi="Book Antiqua"/>
          <w:sz w:val="24"/>
          <w:szCs w:val="24"/>
        </w:rPr>
      </w:pPr>
      <w:r w:rsidRPr="00EE1475">
        <w:rPr>
          <w:rFonts w:ascii="Book Antiqua" w:hAnsi="Book Antiqua"/>
          <w:sz w:val="24"/>
          <w:szCs w:val="24"/>
        </w:rPr>
        <w:t xml:space="preserve">CS </w:t>
      </w:r>
      <w:proofErr w:type="spellStart"/>
      <w:r w:rsidRPr="00EE1475">
        <w:rPr>
          <w:rFonts w:ascii="Book Antiqua" w:hAnsi="Book Antiqua"/>
          <w:sz w:val="24"/>
          <w:szCs w:val="24"/>
        </w:rPr>
        <w:t>Lalit</w:t>
      </w:r>
      <w:proofErr w:type="spellEnd"/>
      <w:r w:rsidRPr="00EE1475">
        <w:rPr>
          <w:rFonts w:ascii="Book Antiqua" w:hAnsi="Book Antiqua"/>
          <w:sz w:val="24"/>
          <w:szCs w:val="24"/>
        </w:rPr>
        <w:t xml:space="preserve"> </w:t>
      </w:r>
      <w:proofErr w:type="spellStart"/>
      <w:r w:rsidRPr="00EE1475">
        <w:rPr>
          <w:rFonts w:ascii="Book Antiqua" w:hAnsi="Book Antiqua"/>
          <w:sz w:val="24"/>
          <w:szCs w:val="24"/>
        </w:rPr>
        <w:t>Rajput</w:t>
      </w:r>
      <w:proofErr w:type="spellEnd"/>
    </w:p>
    <w:p w:rsidR="00571B09" w:rsidRPr="00EE1475" w:rsidRDefault="00571B09" w:rsidP="00571B09">
      <w:pPr>
        <w:pStyle w:val="BodyText"/>
        <w:rPr>
          <w:rFonts w:ascii="Book Antiqua" w:hAnsi="Book Antiqua"/>
          <w:sz w:val="24"/>
          <w:szCs w:val="24"/>
        </w:rPr>
      </w:pPr>
      <w:r w:rsidRPr="00EE1475">
        <w:rPr>
          <w:rFonts w:ascii="Book Antiqua" w:hAnsi="Book Antiqua"/>
          <w:sz w:val="24"/>
          <w:szCs w:val="24"/>
        </w:rPr>
        <w:t>Contact details: +918802581290</w:t>
      </w:r>
    </w:p>
    <w:p w:rsidR="00571B09" w:rsidRPr="00EE1475" w:rsidRDefault="00571B09" w:rsidP="00571B09">
      <w:pPr>
        <w:pStyle w:val="BodyText"/>
        <w:rPr>
          <w:rFonts w:ascii="Book Antiqua" w:hAnsi="Book Antiqua"/>
          <w:b w:val="0"/>
          <w:sz w:val="24"/>
          <w:szCs w:val="24"/>
        </w:rPr>
      </w:pPr>
      <w:r w:rsidRPr="00EE1475">
        <w:rPr>
          <w:rFonts w:ascii="Book Antiqua" w:hAnsi="Book Antiqua"/>
          <w:b w:val="0"/>
          <w:sz w:val="24"/>
          <w:szCs w:val="24"/>
        </w:rPr>
        <w:t xml:space="preserve">E-mail id: </w:t>
      </w:r>
      <w:hyperlink r:id="rId182" w:history="1">
        <w:r w:rsidRPr="00EE1475">
          <w:rPr>
            <w:rStyle w:val="Hyperlink"/>
            <w:rFonts w:ascii="Book Antiqua" w:hAnsi="Book Antiqua"/>
            <w:b w:val="0"/>
            <w:sz w:val="24"/>
            <w:szCs w:val="24"/>
          </w:rPr>
          <w:t>lalitrajput537@gmail.com</w:t>
        </w:r>
      </w:hyperlink>
      <w:r w:rsidRPr="00EE1475">
        <w:rPr>
          <w:rFonts w:ascii="Book Antiqua" w:hAnsi="Book Antiqua"/>
          <w:b w:val="0"/>
          <w:sz w:val="24"/>
          <w:szCs w:val="24"/>
        </w:rPr>
        <w:t xml:space="preserve"> </w:t>
      </w:r>
    </w:p>
    <w:p w:rsidR="002D055D" w:rsidRPr="008C1469" w:rsidRDefault="00571B09" w:rsidP="00571B09">
      <w:pPr>
        <w:tabs>
          <w:tab w:val="left" w:pos="1800"/>
        </w:tabs>
        <w:rPr>
          <w:szCs w:val="24"/>
        </w:rPr>
      </w:pPr>
      <w:r w:rsidRPr="00EE1475">
        <w:rPr>
          <w:rFonts w:ascii="Book Antiqua" w:hAnsi="Book Antiqua"/>
          <w:sz w:val="24"/>
          <w:szCs w:val="24"/>
        </w:rPr>
        <w:t xml:space="preserve">LinkedIn:  </w:t>
      </w:r>
      <w:hyperlink r:id="rId183" w:history="1">
        <w:r w:rsidRPr="00EE1475">
          <w:rPr>
            <w:rStyle w:val="Hyperlink"/>
            <w:rFonts w:ascii="Book Antiqua" w:hAnsi="Book Antiqua"/>
            <w:sz w:val="24"/>
            <w:szCs w:val="24"/>
          </w:rPr>
          <w:t>https://www.linkedin.com/in/cslalitrajput</w:t>
        </w:r>
      </w:hyperlink>
    </w:p>
    <w:sectPr w:rsidR="002D055D" w:rsidRPr="008C1469" w:rsidSect="004863E6">
      <w:headerReference w:type="default" r:id="rId184"/>
      <w:footerReference w:type="default" r:id="rId185"/>
      <w:pgSz w:w="11906" w:h="16838"/>
      <w:pgMar w:top="35" w:right="1440" w:bottom="990" w:left="1440"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481" w:rsidRDefault="00543481" w:rsidP="00250227">
      <w:pPr>
        <w:spacing w:after="0" w:line="240" w:lineRule="auto"/>
      </w:pPr>
      <w:r>
        <w:separator/>
      </w:r>
    </w:p>
  </w:endnote>
  <w:endnote w:type="continuationSeparator" w:id="0">
    <w:p w:rsidR="00543481" w:rsidRDefault="00543481" w:rsidP="002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DB" w:rsidRDefault="00C040DB" w:rsidP="002D055D">
    <w:pPr>
      <w:pStyle w:val="Footer"/>
      <w:pBdr>
        <w:top w:val="thinThickSmallGap" w:sz="24" w:space="1" w:color="622423" w:themeColor="accent2" w:themeShade="7F"/>
      </w:pBdr>
      <w:rPr>
        <w:rFonts w:asciiTheme="majorHAnsi" w:hAnsiTheme="majorHAnsi"/>
      </w:rPr>
    </w:pPr>
    <w:r>
      <w:rPr>
        <w:rFonts w:ascii="Book Antiqua" w:hAnsi="Book Antiqua"/>
        <w:b/>
        <w:bCs/>
        <w:i/>
        <w:iCs/>
        <w:szCs w:val="18"/>
        <w:u w:val="single"/>
      </w:rPr>
      <w:t>By</w:t>
    </w:r>
    <w:r w:rsidRPr="007D1750">
      <w:rPr>
        <w:rFonts w:ascii="Book Antiqua" w:hAnsi="Book Antiqua"/>
        <w:b/>
        <w:bCs/>
        <w:i/>
        <w:iCs/>
        <w:szCs w:val="18"/>
        <w:u w:val="single"/>
      </w:rPr>
      <w:t xml:space="preserve"> CS </w:t>
    </w:r>
    <w:proofErr w:type="spellStart"/>
    <w:r w:rsidRPr="007D1750">
      <w:rPr>
        <w:rFonts w:ascii="Book Antiqua" w:hAnsi="Book Antiqua"/>
        <w:b/>
        <w:bCs/>
        <w:i/>
        <w:iCs/>
        <w:szCs w:val="18"/>
        <w:u w:val="single"/>
      </w:rPr>
      <w:t>Lalit</w:t>
    </w:r>
    <w:proofErr w:type="spellEnd"/>
    <w:r w:rsidRPr="007D1750">
      <w:rPr>
        <w:rFonts w:ascii="Book Antiqua" w:hAnsi="Book Antiqua"/>
        <w:b/>
        <w:bCs/>
        <w:i/>
        <w:iCs/>
        <w:szCs w:val="18"/>
        <w:u w:val="single"/>
      </w:rPr>
      <w:t xml:space="preserve"> </w:t>
    </w:r>
    <w:proofErr w:type="spellStart"/>
    <w:r w:rsidRPr="007D1750">
      <w:rPr>
        <w:rFonts w:ascii="Book Antiqua" w:hAnsi="Book Antiqua"/>
        <w:b/>
        <w:bCs/>
        <w:i/>
        <w:iCs/>
        <w:szCs w:val="18"/>
        <w:u w:val="single"/>
      </w:rPr>
      <w:t>Rajput</w:t>
    </w:r>
    <w:proofErr w:type="spellEnd"/>
    <w:r w:rsidRPr="007D1750">
      <w:rPr>
        <w:rFonts w:ascii="Book Antiqua" w:hAnsi="Book Antiqua"/>
        <w:b/>
        <w:bCs/>
        <w:i/>
        <w:iCs/>
        <w:szCs w:val="18"/>
        <w:u w:val="single"/>
      </w:rPr>
      <w:t xml:space="preserve"> (+91 8802581290 / </w:t>
    </w:r>
    <w:hyperlink r:id="rId1" w:history="1">
      <w:r w:rsidRPr="007D1750">
        <w:rPr>
          <w:rStyle w:val="Hyperlink"/>
          <w:rFonts w:ascii="Book Antiqua" w:hAnsi="Book Antiqua"/>
          <w:i/>
          <w:iCs/>
          <w:szCs w:val="18"/>
        </w:rPr>
        <w:t>cslalitrajput@gmail.com</w:t>
      </w:r>
    </w:hyperlink>
    <w:r w:rsidRPr="007D1750">
      <w:rPr>
        <w:rFonts w:ascii="Book Antiqua" w:hAnsi="Book Antiqua"/>
        <w:b/>
        <w:bCs/>
        <w:i/>
        <w:iCs/>
        <w:szCs w:val="18"/>
        <w:u w:val="single"/>
      </w:rPr>
      <w:t xml:space="preserve">  </w:t>
    </w:r>
    <w:r>
      <w:rPr>
        <w:rFonts w:ascii="Book Antiqua" w:hAnsi="Book Antiqua"/>
        <w:b/>
        <w:bCs/>
        <w:i/>
        <w:iCs/>
        <w:szCs w:val="18"/>
        <w:u w:val="single"/>
      </w:rP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FA10D3" w:rsidRPr="00FA10D3">
        <w:rPr>
          <w:rFonts w:asciiTheme="majorHAnsi" w:hAnsiTheme="majorHAnsi"/>
          <w:noProof/>
        </w:rPr>
        <w:t>33</w:t>
      </w:r>
    </w:fldSimple>
  </w:p>
  <w:p w:rsidR="00C040DB" w:rsidRDefault="00C040DB" w:rsidP="002D055D">
    <w:pPr>
      <w:pStyle w:val="BodyText"/>
      <w:spacing w:line="14" w:lineRule="auto"/>
      <w:rPr>
        <w:sz w:val="20"/>
      </w:rPr>
    </w:pPr>
  </w:p>
  <w:p w:rsidR="00C040DB" w:rsidRPr="00BC21AD" w:rsidRDefault="00C040DB" w:rsidP="002D055D">
    <w:pPr>
      <w:pStyle w:val="Footer"/>
    </w:pPr>
  </w:p>
  <w:p w:rsidR="00C040DB" w:rsidRPr="002D055D" w:rsidRDefault="00C040DB" w:rsidP="002D0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481" w:rsidRDefault="00543481" w:rsidP="00250227">
      <w:pPr>
        <w:spacing w:after="0" w:line="240" w:lineRule="auto"/>
      </w:pPr>
      <w:r>
        <w:separator/>
      </w:r>
    </w:p>
  </w:footnote>
  <w:footnote w:type="continuationSeparator" w:id="0">
    <w:p w:rsidR="00543481" w:rsidRDefault="00543481" w:rsidP="00250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BE1" w:rsidRDefault="00777BE1" w:rsidP="004863E6">
    <w:pPr>
      <w:pStyle w:val="Header"/>
    </w:pPr>
  </w:p>
  <w:p w:rsidR="004863E6" w:rsidRDefault="004863E6" w:rsidP="004863E6">
    <w:pPr>
      <w:pStyle w:val="Header"/>
    </w:pPr>
  </w:p>
  <w:p w:rsidR="004863E6" w:rsidRDefault="004863E6" w:rsidP="004863E6">
    <w:pPr>
      <w:pStyle w:val="Header"/>
    </w:pPr>
  </w:p>
  <w:p w:rsidR="004863E6" w:rsidRDefault="004863E6" w:rsidP="004863E6">
    <w:pPr>
      <w:pStyle w:val="Header"/>
    </w:pPr>
  </w:p>
  <w:p w:rsidR="004863E6" w:rsidRDefault="004863E6" w:rsidP="004863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868_"/>
      </v:shape>
    </w:pict>
  </w:numPicBullet>
  <w:abstractNum w:abstractNumId="0">
    <w:nsid w:val="105C3F5A"/>
    <w:multiLevelType w:val="hybridMultilevel"/>
    <w:tmpl w:val="BE042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6553D"/>
    <w:multiLevelType w:val="hybridMultilevel"/>
    <w:tmpl w:val="CAB2BF8E"/>
    <w:lvl w:ilvl="0" w:tplc="72E42178">
      <w:start w:val="1"/>
      <w:numFmt w:val="bullet"/>
      <w:lvlText w:val=""/>
      <w:lvlJc w:val="left"/>
      <w:pPr>
        <w:ind w:left="720" w:hanging="360"/>
      </w:pPr>
      <w:rPr>
        <w:rFonts w:ascii="Wingdings" w:hAnsi="Wingdings" w:hint="default"/>
      </w:rPr>
    </w:lvl>
    <w:lvl w:ilvl="1" w:tplc="F31613F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C115C"/>
    <w:multiLevelType w:val="hybridMultilevel"/>
    <w:tmpl w:val="57A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02E7C"/>
    <w:multiLevelType w:val="hybridMultilevel"/>
    <w:tmpl w:val="F61C2218"/>
    <w:lvl w:ilvl="0" w:tplc="04090009">
      <w:start w:val="1"/>
      <w:numFmt w:val="bullet"/>
      <w:lvlText w:val=""/>
      <w:lvlJc w:val="left"/>
      <w:pPr>
        <w:ind w:left="720" w:hanging="360"/>
      </w:pPr>
      <w:rPr>
        <w:rFonts w:ascii="Wingdings" w:hAnsi="Wingdings" w:hint="default"/>
      </w:rPr>
    </w:lvl>
    <w:lvl w:ilvl="1" w:tplc="F31613F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1537B"/>
    <w:multiLevelType w:val="hybridMultilevel"/>
    <w:tmpl w:val="FEC6AD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76258"/>
    <w:multiLevelType w:val="hybridMultilevel"/>
    <w:tmpl w:val="1D28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537B30"/>
    <w:multiLevelType w:val="hybridMultilevel"/>
    <w:tmpl w:val="03CAD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EA74BA"/>
    <w:multiLevelType w:val="hybridMultilevel"/>
    <w:tmpl w:val="C9648412"/>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5"/>
  </w:num>
  <w:num w:numId="4">
    <w:abstractNumId w:val="11"/>
  </w:num>
  <w:num w:numId="5">
    <w:abstractNumId w:val="14"/>
  </w:num>
  <w:num w:numId="6">
    <w:abstractNumId w:val="9"/>
  </w:num>
  <w:num w:numId="7">
    <w:abstractNumId w:val="0"/>
  </w:num>
  <w:num w:numId="8">
    <w:abstractNumId w:val="7"/>
  </w:num>
  <w:num w:numId="9">
    <w:abstractNumId w:val="2"/>
  </w:num>
  <w:num w:numId="10">
    <w:abstractNumId w:val="10"/>
  </w:num>
  <w:num w:numId="11">
    <w:abstractNumId w:val="13"/>
  </w:num>
  <w:num w:numId="12">
    <w:abstractNumId w:val="15"/>
  </w:num>
  <w:num w:numId="13">
    <w:abstractNumId w:val="6"/>
  </w:num>
  <w:num w:numId="14">
    <w:abstractNumId w:val="1"/>
  </w:num>
  <w:num w:numId="15">
    <w:abstractNumId w:val="3"/>
  </w:num>
  <w:num w:numId="16">
    <w:abstractNumId w:val="8"/>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1D4"/>
    <w:rsid w:val="00007FDD"/>
    <w:rsid w:val="0001066D"/>
    <w:rsid w:val="00010C6A"/>
    <w:rsid w:val="00010D0C"/>
    <w:rsid w:val="00011156"/>
    <w:rsid w:val="00011699"/>
    <w:rsid w:val="00011D0B"/>
    <w:rsid w:val="00011D86"/>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3461"/>
    <w:rsid w:val="0002395A"/>
    <w:rsid w:val="00025950"/>
    <w:rsid w:val="000262BC"/>
    <w:rsid w:val="00026345"/>
    <w:rsid w:val="0002651B"/>
    <w:rsid w:val="00026E9B"/>
    <w:rsid w:val="00027185"/>
    <w:rsid w:val="00031B52"/>
    <w:rsid w:val="0003264A"/>
    <w:rsid w:val="000361A5"/>
    <w:rsid w:val="00041AB5"/>
    <w:rsid w:val="00042840"/>
    <w:rsid w:val="00042854"/>
    <w:rsid w:val="00043386"/>
    <w:rsid w:val="000436EB"/>
    <w:rsid w:val="00043707"/>
    <w:rsid w:val="000439EC"/>
    <w:rsid w:val="000444FE"/>
    <w:rsid w:val="00044D15"/>
    <w:rsid w:val="00045434"/>
    <w:rsid w:val="00045462"/>
    <w:rsid w:val="00045C5C"/>
    <w:rsid w:val="00045EA8"/>
    <w:rsid w:val="00047FB8"/>
    <w:rsid w:val="0005021E"/>
    <w:rsid w:val="000502A1"/>
    <w:rsid w:val="000509BF"/>
    <w:rsid w:val="00050ABF"/>
    <w:rsid w:val="00051D25"/>
    <w:rsid w:val="00052512"/>
    <w:rsid w:val="000533AE"/>
    <w:rsid w:val="0005352A"/>
    <w:rsid w:val="00053586"/>
    <w:rsid w:val="000546C4"/>
    <w:rsid w:val="0005569B"/>
    <w:rsid w:val="00057021"/>
    <w:rsid w:val="000570D4"/>
    <w:rsid w:val="000579A9"/>
    <w:rsid w:val="00057FFE"/>
    <w:rsid w:val="000604C0"/>
    <w:rsid w:val="00060732"/>
    <w:rsid w:val="0006078D"/>
    <w:rsid w:val="00063684"/>
    <w:rsid w:val="000644A6"/>
    <w:rsid w:val="00065695"/>
    <w:rsid w:val="00067DFE"/>
    <w:rsid w:val="00070AD1"/>
    <w:rsid w:val="00071457"/>
    <w:rsid w:val="0007176B"/>
    <w:rsid w:val="00073C67"/>
    <w:rsid w:val="000742A7"/>
    <w:rsid w:val="000757BE"/>
    <w:rsid w:val="00076E02"/>
    <w:rsid w:val="000801FE"/>
    <w:rsid w:val="00080725"/>
    <w:rsid w:val="0008096B"/>
    <w:rsid w:val="00080D41"/>
    <w:rsid w:val="00081A4D"/>
    <w:rsid w:val="00082589"/>
    <w:rsid w:val="00083597"/>
    <w:rsid w:val="0008364F"/>
    <w:rsid w:val="00083AE2"/>
    <w:rsid w:val="000847B1"/>
    <w:rsid w:val="0008491D"/>
    <w:rsid w:val="00084930"/>
    <w:rsid w:val="000858E9"/>
    <w:rsid w:val="00086C1B"/>
    <w:rsid w:val="00090025"/>
    <w:rsid w:val="00090B46"/>
    <w:rsid w:val="00090F3A"/>
    <w:rsid w:val="00090FA5"/>
    <w:rsid w:val="0009113D"/>
    <w:rsid w:val="0009187C"/>
    <w:rsid w:val="00091E9D"/>
    <w:rsid w:val="0009329F"/>
    <w:rsid w:val="000944BA"/>
    <w:rsid w:val="00094833"/>
    <w:rsid w:val="00094947"/>
    <w:rsid w:val="00095022"/>
    <w:rsid w:val="00096156"/>
    <w:rsid w:val="00096B0D"/>
    <w:rsid w:val="000971F9"/>
    <w:rsid w:val="000A0E4B"/>
    <w:rsid w:val="000A0F1C"/>
    <w:rsid w:val="000A15CF"/>
    <w:rsid w:val="000A449B"/>
    <w:rsid w:val="000A44D2"/>
    <w:rsid w:val="000A5612"/>
    <w:rsid w:val="000A67CA"/>
    <w:rsid w:val="000A698D"/>
    <w:rsid w:val="000A762F"/>
    <w:rsid w:val="000B08E3"/>
    <w:rsid w:val="000B09AE"/>
    <w:rsid w:val="000B0A66"/>
    <w:rsid w:val="000B13A8"/>
    <w:rsid w:val="000B1763"/>
    <w:rsid w:val="000B2C31"/>
    <w:rsid w:val="000B3C7B"/>
    <w:rsid w:val="000B4889"/>
    <w:rsid w:val="000B4D1B"/>
    <w:rsid w:val="000B4D49"/>
    <w:rsid w:val="000B6EF4"/>
    <w:rsid w:val="000B792D"/>
    <w:rsid w:val="000B7A2B"/>
    <w:rsid w:val="000C036E"/>
    <w:rsid w:val="000C0D42"/>
    <w:rsid w:val="000C1C99"/>
    <w:rsid w:val="000C2A4C"/>
    <w:rsid w:val="000C36A9"/>
    <w:rsid w:val="000C48EB"/>
    <w:rsid w:val="000C5239"/>
    <w:rsid w:val="000C5773"/>
    <w:rsid w:val="000C6646"/>
    <w:rsid w:val="000C6F89"/>
    <w:rsid w:val="000C71FD"/>
    <w:rsid w:val="000C7BFD"/>
    <w:rsid w:val="000D02FB"/>
    <w:rsid w:val="000D082C"/>
    <w:rsid w:val="000D08C3"/>
    <w:rsid w:val="000D0C23"/>
    <w:rsid w:val="000D0FDE"/>
    <w:rsid w:val="000D1398"/>
    <w:rsid w:val="000D1711"/>
    <w:rsid w:val="000D20BD"/>
    <w:rsid w:val="000D21A8"/>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4071"/>
    <w:rsid w:val="000E5EA9"/>
    <w:rsid w:val="000E6D10"/>
    <w:rsid w:val="000E716A"/>
    <w:rsid w:val="000E71AC"/>
    <w:rsid w:val="000E7C30"/>
    <w:rsid w:val="000F0055"/>
    <w:rsid w:val="000F01BD"/>
    <w:rsid w:val="000F1A85"/>
    <w:rsid w:val="000F1F99"/>
    <w:rsid w:val="000F21E8"/>
    <w:rsid w:val="000F43B4"/>
    <w:rsid w:val="000F4B56"/>
    <w:rsid w:val="000F5825"/>
    <w:rsid w:val="000F5C2F"/>
    <w:rsid w:val="000F6731"/>
    <w:rsid w:val="000F696B"/>
    <w:rsid w:val="000F70D4"/>
    <w:rsid w:val="00100798"/>
    <w:rsid w:val="0010191A"/>
    <w:rsid w:val="00101A0D"/>
    <w:rsid w:val="00101F12"/>
    <w:rsid w:val="00102766"/>
    <w:rsid w:val="001038C3"/>
    <w:rsid w:val="00103CCC"/>
    <w:rsid w:val="0010618D"/>
    <w:rsid w:val="001069D0"/>
    <w:rsid w:val="00107ADD"/>
    <w:rsid w:val="00110914"/>
    <w:rsid w:val="00112171"/>
    <w:rsid w:val="001129C8"/>
    <w:rsid w:val="00112C66"/>
    <w:rsid w:val="00112D2E"/>
    <w:rsid w:val="001130DE"/>
    <w:rsid w:val="0011344F"/>
    <w:rsid w:val="001154FC"/>
    <w:rsid w:val="001156FE"/>
    <w:rsid w:val="0011769C"/>
    <w:rsid w:val="00117B74"/>
    <w:rsid w:val="00120E30"/>
    <w:rsid w:val="00121B32"/>
    <w:rsid w:val="00122CE3"/>
    <w:rsid w:val="00122E22"/>
    <w:rsid w:val="0012314A"/>
    <w:rsid w:val="00123B6C"/>
    <w:rsid w:val="00123C2C"/>
    <w:rsid w:val="00123D76"/>
    <w:rsid w:val="00123F62"/>
    <w:rsid w:val="001243F0"/>
    <w:rsid w:val="001258ED"/>
    <w:rsid w:val="00125A46"/>
    <w:rsid w:val="001268B9"/>
    <w:rsid w:val="001268D2"/>
    <w:rsid w:val="00126C38"/>
    <w:rsid w:val="00126FDB"/>
    <w:rsid w:val="00127270"/>
    <w:rsid w:val="001274F1"/>
    <w:rsid w:val="00127D1F"/>
    <w:rsid w:val="00127D3B"/>
    <w:rsid w:val="00127EE4"/>
    <w:rsid w:val="00130C49"/>
    <w:rsid w:val="0013127B"/>
    <w:rsid w:val="0013189E"/>
    <w:rsid w:val="00132627"/>
    <w:rsid w:val="00132687"/>
    <w:rsid w:val="00134792"/>
    <w:rsid w:val="00135DA7"/>
    <w:rsid w:val="00135DC1"/>
    <w:rsid w:val="0013723F"/>
    <w:rsid w:val="0013729C"/>
    <w:rsid w:val="00137625"/>
    <w:rsid w:val="00137AF8"/>
    <w:rsid w:val="001406BA"/>
    <w:rsid w:val="001411B6"/>
    <w:rsid w:val="00143762"/>
    <w:rsid w:val="00144773"/>
    <w:rsid w:val="001468F1"/>
    <w:rsid w:val="00146C55"/>
    <w:rsid w:val="00146F9B"/>
    <w:rsid w:val="00147437"/>
    <w:rsid w:val="00147B57"/>
    <w:rsid w:val="00147C5A"/>
    <w:rsid w:val="00147C9E"/>
    <w:rsid w:val="00150500"/>
    <w:rsid w:val="0015138D"/>
    <w:rsid w:val="00151F2F"/>
    <w:rsid w:val="00153637"/>
    <w:rsid w:val="00153F11"/>
    <w:rsid w:val="00155353"/>
    <w:rsid w:val="00155902"/>
    <w:rsid w:val="00155C6A"/>
    <w:rsid w:val="0015794E"/>
    <w:rsid w:val="00157EFE"/>
    <w:rsid w:val="001611BD"/>
    <w:rsid w:val="00161C9C"/>
    <w:rsid w:val="00162035"/>
    <w:rsid w:val="0016250D"/>
    <w:rsid w:val="00162D82"/>
    <w:rsid w:val="00162EDB"/>
    <w:rsid w:val="00163D69"/>
    <w:rsid w:val="00164448"/>
    <w:rsid w:val="00164B9C"/>
    <w:rsid w:val="0016530E"/>
    <w:rsid w:val="00165830"/>
    <w:rsid w:val="00167884"/>
    <w:rsid w:val="001678CB"/>
    <w:rsid w:val="0017051B"/>
    <w:rsid w:val="00170548"/>
    <w:rsid w:val="00170F70"/>
    <w:rsid w:val="0017371B"/>
    <w:rsid w:val="00173920"/>
    <w:rsid w:val="00173D41"/>
    <w:rsid w:val="00175A39"/>
    <w:rsid w:val="00175D08"/>
    <w:rsid w:val="001761CB"/>
    <w:rsid w:val="00176A23"/>
    <w:rsid w:val="0017766E"/>
    <w:rsid w:val="001807DF"/>
    <w:rsid w:val="00181457"/>
    <w:rsid w:val="00181B20"/>
    <w:rsid w:val="00182113"/>
    <w:rsid w:val="001829E9"/>
    <w:rsid w:val="00185C1B"/>
    <w:rsid w:val="0018766B"/>
    <w:rsid w:val="00190432"/>
    <w:rsid w:val="00190DB6"/>
    <w:rsid w:val="001912C9"/>
    <w:rsid w:val="00191617"/>
    <w:rsid w:val="001922F0"/>
    <w:rsid w:val="00192B7B"/>
    <w:rsid w:val="00192D09"/>
    <w:rsid w:val="0019423A"/>
    <w:rsid w:val="001946B3"/>
    <w:rsid w:val="00195533"/>
    <w:rsid w:val="00196152"/>
    <w:rsid w:val="00196308"/>
    <w:rsid w:val="00196869"/>
    <w:rsid w:val="00197394"/>
    <w:rsid w:val="00197BE8"/>
    <w:rsid w:val="00197E75"/>
    <w:rsid w:val="001A1DB6"/>
    <w:rsid w:val="001A3517"/>
    <w:rsid w:val="001A3D5E"/>
    <w:rsid w:val="001A3DBC"/>
    <w:rsid w:val="001A4928"/>
    <w:rsid w:val="001A4C66"/>
    <w:rsid w:val="001A761F"/>
    <w:rsid w:val="001A7935"/>
    <w:rsid w:val="001B02D5"/>
    <w:rsid w:val="001B44BC"/>
    <w:rsid w:val="001B4BE4"/>
    <w:rsid w:val="001B4CE3"/>
    <w:rsid w:val="001B61EF"/>
    <w:rsid w:val="001B6B9B"/>
    <w:rsid w:val="001B6CD4"/>
    <w:rsid w:val="001B6E01"/>
    <w:rsid w:val="001C0170"/>
    <w:rsid w:val="001C024A"/>
    <w:rsid w:val="001C0D10"/>
    <w:rsid w:val="001C10C2"/>
    <w:rsid w:val="001C3B97"/>
    <w:rsid w:val="001C5C96"/>
    <w:rsid w:val="001C6470"/>
    <w:rsid w:val="001C6A4F"/>
    <w:rsid w:val="001C6EF9"/>
    <w:rsid w:val="001D081D"/>
    <w:rsid w:val="001D088A"/>
    <w:rsid w:val="001D0E7A"/>
    <w:rsid w:val="001D0EE5"/>
    <w:rsid w:val="001D1619"/>
    <w:rsid w:val="001D3DB5"/>
    <w:rsid w:val="001D455C"/>
    <w:rsid w:val="001D642D"/>
    <w:rsid w:val="001D679F"/>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BE9"/>
    <w:rsid w:val="001F2731"/>
    <w:rsid w:val="001F2E64"/>
    <w:rsid w:val="001F329B"/>
    <w:rsid w:val="001F339E"/>
    <w:rsid w:val="001F4E1A"/>
    <w:rsid w:val="001F628B"/>
    <w:rsid w:val="001F714A"/>
    <w:rsid w:val="00200070"/>
    <w:rsid w:val="00200588"/>
    <w:rsid w:val="00201B86"/>
    <w:rsid w:val="002061F7"/>
    <w:rsid w:val="002069AD"/>
    <w:rsid w:val="00210019"/>
    <w:rsid w:val="00211A4F"/>
    <w:rsid w:val="002120DC"/>
    <w:rsid w:val="00212530"/>
    <w:rsid w:val="0021254C"/>
    <w:rsid w:val="00212931"/>
    <w:rsid w:val="002146FE"/>
    <w:rsid w:val="00214E3E"/>
    <w:rsid w:val="00215B9A"/>
    <w:rsid w:val="0021718E"/>
    <w:rsid w:val="002202A7"/>
    <w:rsid w:val="00220D9F"/>
    <w:rsid w:val="00221309"/>
    <w:rsid w:val="002219AA"/>
    <w:rsid w:val="0022288E"/>
    <w:rsid w:val="00222948"/>
    <w:rsid w:val="00222B6D"/>
    <w:rsid w:val="0022339E"/>
    <w:rsid w:val="002233A8"/>
    <w:rsid w:val="002236C8"/>
    <w:rsid w:val="00224099"/>
    <w:rsid w:val="00224628"/>
    <w:rsid w:val="00224B22"/>
    <w:rsid w:val="00224C4F"/>
    <w:rsid w:val="00225244"/>
    <w:rsid w:val="00225DE7"/>
    <w:rsid w:val="002263DF"/>
    <w:rsid w:val="0022669A"/>
    <w:rsid w:val="00227B7F"/>
    <w:rsid w:val="002318E1"/>
    <w:rsid w:val="00232BAF"/>
    <w:rsid w:val="002346CF"/>
    <w:rsid w:val="00235594"/>
    <w:rsid w:val="002362A1"/>
    <w:rsid w:val="002370AF"/>
    <w:rsid w:val="002373FD"/>
    <w:rsid w:val="00240B2C"/>
    <w:rsid w:val="00241D4B"/>
    <w:rsid w:val="0024264A"/>
    <w:rsid w:val="00242ADD"/>
    <w:rsid w:val="0024358D"/>
    <w:rsid w:val="00243B20"/>
    <w:rsid w:val="00243CE6"/>
    <w:rsid w:val="00243F19"/>
    <w:rsid w:val="00245404"/>
    <w:rsid w:val="00245D14"/>
    <w:rsid w:val="002463EB"/>
    <w:rsid w:val="002477EA"/>
    <w:rsid w:val="00247864"/>
    <w:rsid w:val="00247989"/>
    <w:rsid w:val="002500E7"/>
    <w:rsid w:val="00250227"/>
    <w:rsid w:val="00250293"/>
    <w:rsid w:val="00250BE9"/>
    <w:rsid w:val="00252A3C"/>
    <w:rsid w:val="00252D44"/>
    <w:rsid w:val="002535AB"/>
    <w:rsid w:val="002556E5"/>
    <w:rsid w:val="00256F15"/>
    <w:rsid w:val="00257527"/>
    <w:rsid w:val="002575D2"/>
    <w:rsid w:val="00257609"/>
    <w:rsid w:val="00257B6D"/>
    <w:rsid w:val="00257F66"/>
    <w:rsid w:val="00260D3B"/>
    <w:rsid w:val="00261024"/>
    <w:rsid w:val="00262EED"/>
    <w:rsid w:val="0026308D"/>
    <w:rsid w:val="00263326"/>
    <w:rsid w:val="0026448A"/>
    <w:rsid w:val="00265A23"/>
    <w:rsid w:val="00266E7C"/>
    <w:rsid w:val="00271822"/>
    <w:rsid w:val="00273E59"/>
    <w:rsid w:val="002756A1"/>
    <w:rsid w:val="00277466"/>
    <w:rsid w:val="002831CA"/>
    <w:rsid w:val="00283344"/>
    <w:rsid w:val="002838CC"/>
    <w:rsid w:val="0028392C"/>
    <w:rsid w:val="00283CC2"/>
    <w:rsid w:val="00283E34"/>
    <w:rsid w:val="002843AF"/>
    <w:rsid w:val="00284696"/>
    <w:rsid w:val="00284D65"/>
    <w:rsid w:val="002858BD"/>
    <w:rsid w:val="002868D0"/>
    <w:rsid w:val="00286B7D"/>
    <w:rsid w:val="00287734"/>
    <w:rsid w:val="00290644"/>
    <w:rsid w:val="00291304"/>
    <w:rsid w:val="0029139B"/>
    <w:rsid w:val="0029151D"/>
    <w:rsid w:val="00291BB2"/>
    <w:rsid w:val="00291F10"/>
    <w:rsid w:val="002921E8"/>
    <w:rsid w:val="002926B0"/>
    <w:rsid w:val="002926DF"/>
    <w:rsid w:val="00293E92"/>
    <w:rsid w:val="00294120"/>
    <w:rsid w:val="00294413"/>
    <w:rsid w:val="002946F8"/>
    <w:rsid w:val="00294ED1"/>
    <w:rsid w:val="00295768"/>
    <w:rsid w:val="0029628A"/>
    <w:rsid w:val="002A0110"/>
    <w:rsid w:val="002A0362"/>
    <w:rsid w:val="002A05D9"/>
    <w:rsid w:val="002A0B70"/>
    <w:rsid w:val="002A0BEB"/>
    <w:rsid w:val="002A26DE"/>
    <w:rsid w:val="002A38CC"/>
    <w:rsid w:val="002A39CA"/>
    <w:rsid w:val="002A3FFB"/>
    <w:rsid w:val="002A467D"/>
    <w:rsid w:val="002A58C8"/>
    <w:rsid w:val="002A5A61"/>
    <w:rsid w:val="002A5EDA"/>
    <w:rsid w:val="002A738D"/>
    <w:rsid w:val="002B017C"/>
    <w:rsid w:val="002B04A5"/>
    <w:rsid w:val="002B20A9"/>
    <w:rsid w:val="002B27C8"/>
    <w:rsid w:val="002B2A30"/>
    <w:rsid w:val="002B31B3"/>
    <w:rsid w:val="002B3406"/>
    <w:rsid w:val="002B3788"/>
    <w:rsid w:val="002B3D33"/>
    <w:rsid w:val="002B56ED"/>
    <w:rsid w:val="002B5E1B"/>
    <w:rsid w:val="002B65BD"/>
    <w:rsid w:val="002B6D34"/>
    <w:rsid w:val="002B7387"/>
    <w:rsid w:val="002C0B9B"/>
    <w:rsid w:val="002C182E"/>
    <w:rsid w:val="002C1FF1"/>
    <w:rsid w:val="002C2422"/>
    <w:rsid w:val="002C2871"/>
    <w:rsid w:val="002C369A"/>
    <w:rsid w:val="002C3FC4"/>
    <w:rsid w:val="002C462F"/>
    <w:rsid w:val="002C5ECF"/>
    <w:rsid w:val="002C6171"/>
    <w:rsid w:val="002D0362"/>
    <w:rsid w:val="002D055D"/>
    <w:rsid w:val="002D0981"/>
    <w:rsid w:val="002D0B79"/>
    <w:rsid w:val="002D0D5E"/>
    <w:rsid w:val="002D11DF"/>
    <w:rsid w:val="002D2B86"/>
    <w:rsid w:val="002D2CC9"/>
    <w:rsid w:val="002D3132"/>
    <w:rsid w:val="002D3144"/>
    <w:rsid w:val="002D3685"/>
    <w:rsid w:val="002D4BDE"/>
    <w:rsid w:val="002D4CFF"/>
    <w:rsid w:val="002D552E"/>
    <w:rsid w:val="002D5E9D"/>
    <w:rsid w:val="002D6A86"/>
    <w:rsid w:val="002D795A"/>
    <w:rsid w:val="002E04D1"/>
    <w:rsid w:val="002E1E97"/>
    <w:rsid w:val="002E2972"/>
    <w:rsid w:val="002E29D3"/>
    <w:rsid w:val="002E2C7B"/>
    <w:rsid w:val="002E3309"/>
    <w:rsid w:val="002E3B39"/>
    <w:rsid w:val="002E4BA0"/>
    <w:rsid w:val="002E4EBE"/>
    <w:rsid w:val="002E642B"/>
    <w:rsid w:val="002E65C5"/>
    <w:rsid w:val="002E6733"/>
    <w:rsid w:val="002E7145"/>
    <w:rsid w:val="002E7D82"/>
    <w:rsid w:val="002E7D95"/>
    <w:rsid w:val="002F005D"/>
    <w:rsid w:val="002F0E74"/>
    <w:rsid w:val="002F153D"/>
    <w:rsid w:val="002F31E9"/>
    <w:rsid w:val="002F3573"/>
    <w:rsid w:val="002F35A5"/>
    <w:rsid w:val="002F35B7"/>
    <w:rsid w:val="002F3684"/>
    <w:rsid w:val="002F47EA"/>
    <w:rsid w:val="002F6A58"/>
    <w:rsid w:val="00303071"/>
    <w:rsid w:val="00303F92"/>
    <w:rsid w:val="00304478"/>
    <w:rsid w:val="003044FB"/>
    <w:rsid w:val="003052FE"/>
    <w:rsid w:val="0031106D"/>
    <w:rsid w:val="00311083"/>
    <w:rsid w:val="00311939"/>
    <w:rsid w:val="00311BA6"/>
    <w:rsid w:val="003133DD"/>
    <w:rsid w:val="00313F0E"/>
    <w:rsid w:val="003148CE"/>
    <w:rsid w:val="00315127"/>
    <w:rsid w:val="0031568A"/>
    <w:rsid w:val="00321887"/>
    <w:rsid w:val="00321D9A"/>
    <w:rsid w:val="00323DC3"/>
    <w:rsid w:val="0032418B"/>
    <w:rsid w:val="003255A5"/>
    <w:rsid w:val="00325E36"/>
    <w:rsid w:val="00327229"/>
    <w:rsid w:val="00327274"/>
    <w:rsid w:val="00327598"/>
    <w:rsid w:val="00327CE5"/>
    <w:rsid w:val="00331402"/>
    <w:rsid w:val="00331452"/>
    <w:rsid w:val="0033233C"/>
    <w:rsid w:val="00333F16"/>
    <w:rsid w:val="0033509C"/>
    <w:rsid w:val="00335AE1"/>
    <w:rsid w:val="00335C27"/>
    <w:rsid w:val="00336B46"/>
    <w:rsid w:val="003374AE"/>
    <w:rsid w:val="0034105F"/>
    <w:rsid w:val="00341267"/>
    <w:rsid w:val="00341533"/>
    <w:rsid w:val="00341BFE"/>
    <w:rsid w:val="00342C9A"/>
    <w:rsid w:val="003433A8"/>
    <w:rsid w:val="00343C3D"/>
    <w:rsid w:val="00343EA2"/>
    <w:rsid w:val="00344A03"/>
    <w:rsid w:val="00345966"/>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529"/>
    <w:rsid w:val="0036403D"/>
    <w:rsid w:val="003641F6"/>
    <w:rsid w:val="00364270"/>
    <w:rsid w:val="0036432C"/>
    <w:rsid w:val="00364894"/>
    <w:rsid w:val="0036552D"/>
    <w:rsid w:val="00365610"/>
    <w:rsid w:val="00365915"/>
    <w:rsid w:val="00366087"/>
    <w:rsid w:val="003664C8"/>
    <w:rsid w:val="0037022C"/>
    <w:rsid w:val="00373E90"/>
    <w:rsid w:val="0037585B"/>
    <w:rsid w:val="003761ED"/>
    <w:rsid w:val="0037668C"/>
    <w:rsid w:val="0037706A"/>
    <w:rsid w:val="00377CC1"/>
    <w:rsid w:val="003805E4"/>
    <w:rsid w:val="00380D48"/>
    <w:rsid w:val="0038131E"/>
    <w:rsid w:val="00382651"/>
    <w:rsid w:val="003826D4"/>
    <w:rsid w:val="00382CF7"/>
    <w:rsid w:val="00382EF4"/>
    <w:rsid w:val="0038381C"/>
    <w:rsid w:val="00383A23"/>
    <w:rsid w:val="00383A34"/>
    <w:rsid w:val="003842C6"/>
    <w:rsid w:val="00384AEF"/>
    <w:rsid w:val="003853E2"/>
    <w:rsid w:val="00385862"/>
    <w:rsid w:val="00386B66"/>
    <w:rsid w:val="0038776D"/>
    <w:rsid w:val="00387D37"/>
    <w:rsid w:val="00387FEC"/>
    <w:rsid w:val="00393C0E"/>
    <w:rsid w:val="0039415D"/>
    <w:rsid w:val="003945DC"/>
    <w:rsid w:val="00394623"/>
    <w:rsid w:val="003958EB"/>
    <w:rsid w:val="00395BC9"/>
    <w:rsid w:val="003967B7"/>
    <w:rsid w:val="003973F0"/>
    <w:rsid w:val="003A01F7"/>
    <w:rsid w:val="003A0DD9"/>
    <w:rsid w:val="003A22A0"/>
    <w:rsid w:val="003A2430"/>
    <w:rsid w:val="003A2D3F"/>
    <w:rsid w:val="003A43E2"/>
    <w:rsid w:val="003A4FFC"/>
    <w:rsid w:val="003A5392"/>
    <w:rsid w:val="003A7F60"/>
    <w:rsid w:val="003B0014"/>
    <w:rsid w:val="003B02CE"/>
    <w:rsid w:val="003B0408"/>
    <w:rsid w:val="003B2C9C"/>
    <w:rsid w:val="003B348F"/>
    <w:rsid w:val="003B39C8"/>
    <w:rsid w:val="003B4112"/>
    <w:rsid w:val="003B4C10"/>
    <w:rsid w:val="003B5011"/>
    <w:rsid w:val="003B512B"/>
    <w:rsid w:val="003B57BF"/>
    <w:rsid w:val="003B5C51"/>
    <w:rsid w:val="003B61A4"/>
    <w:rsid w:val="003B6D55"/>
    <w:rsid w:val="003B6EB6"/>
    <w:rsid w:val="003B71C4"/>
    <w:rsid w:val="003B78A4"/>
    <w:rsid w:val="003B7C8C"/>
    <w:rsid w:val="003C0073"/>
    <w:rsid w:val="003C0643"/>
    <w:rsid w:val="003C0A92"/>
    <w:rsid w:val="003C0AB3"/>
    <w:rsid w:val="003C244B"/>
    <w:rsid w:val="003C4428"/>
    <w:rsid w:val="003C4D44"/>
    <w:rsid w:val="003C5A8B"/>
    <w:rsid w:val="003C65E9"/>
    <w:rsid w:val="003C66A5"/>
    <w:rsid w:val="003C6F1A"/>
    <w:rsid w:val="003C7106"/>
    <w:rsid w:val="003C71F8"/>
    <w:rsid w:val="003D095B"/>
    <w:rsid w:val="003D0AFB"/>
    <w:rsid w:val="003D1616"/>
    <w:rsid w:val="003D31A4"/>
    <w:rsid w:val="003D4876"/>
    <w:rsid w:val="003D4C1B"/>
    <w:rsid w:val="003D563B"/>
    <w:rsid w:val="003D5BE5"/>
    <w:rsid w:val="003D6359"/>
    <w:rsid w:val="003D66C9"/>
    <w:rsid w:val="003D69B2"/>
    <w:rsid w:val="003D6A7A"/>
    <w:rsid w:val="003D7550"/>
    <w:rsid w:val="003D7C98"/>
    <w:rsid w:val="003E01E9"/>
    <w:rsid w:val="003E041A"/>
    <w:rsid w:val="003E2005"/>
    <w:rsid w:val="003E226C"/>
    <w:rsid w:val="003E3EF6"/>
    <w:rsid w:val="003E3FFC"/>
    <w:rsid w:val="003E53D8"/>
    <w:rsid w:val="003E5482"/>
    <w:rsid w:val="003E6166"/>
    <w:rsid w:val="003E6BC8"/>
    <w:rsid w:val="003E757B"/>
    <w:rsid w:val="003E768C"/>
    <w:rsid w:val="003E7EE3"/>
    <w:rsid w:val="003F09B0"/>
    <w:rsid w:val="003F1A36"/>
    <w:rsid w:val="003F1FE3"/>
    <w:rsid w:val="003F2B79"/>
    <w:rsid w:val="003F39CE"/>
    <w:rsid w:val="003F5D48"/>
    <w:rsid w:val="003F665D"/>
    <w:rsid w:val="003F68B7"/>
    <w:rsid w:val="003F6FAE"/>
    <w:rsid w:val="003F7505"/>
    <w:rsid w:val="003F7EA1"/>
    <w:rsid w:val="004008D9"/>
    <w:rsid w:val="00400B38"/>
    <w:rsid w:val="00401423"/>
    <w:rsid w:val="00401C62"/>
    <w:rsid w:val="00402047"/>
    <w:rsid w:val="0040467D"/>
    <w:rsid w:val="0040544C"/>
    <w:rsid w:val="004061C0"/>
    <w:rsid w:val="004063CB"/>
    <w:rsid w:val="004065D6"/>
    <w:rsid w:val="00406DB1"/>
    <w:rsid w:val="00410D13"/>
    <w:rsid w:val="00410E2C"/>
    <w:rsid w:val="00411130"/>
    <w:rsid w:val="00411327"/>
    <w:rsid w:val="00412621"/>
    <w:rsid w:val="00414096"/>
    <w:rsid w:val="00415305"/>
    <w:rsid w:val="004155CD"/>
    <w:rsid w:val="00415FEC"/>
    <w:rsid w:val="00417113"/>
    <w:rsid w:val="00417966"/>
    <w:rsid w:val="00420192"/>
    <w:rsid w:val="00420A8F"/>
    <w:rsid w:val="00421688"/>
    <w:rsid w:val="00421EB3"/>
    <w:rsid w:val="00422AAE"/>
    <w:rsid w:val="0042340F"/>
    <w:rsid w:val="00423C4F"/>
    <w:rsid w:val="00425818"/>
    <w:rsid w:val="00425CF2"/>
    <w:rsid w:val="00426D33"/>
    <w:rsid w:val="004302A7"/>
    <w:rsid w:val="0043061A"/>
    <w:rsid w:val="004310A0"/>
    <w:rsid w:val="00432316"/>
    <w:rsid w:val="004326EE"/>
    <w:rsid w:val="00434AB0"/>
    <w:rsid w:val="004364D1"/>
    <w:rsid w:val="00436943"/>
    <w:rsid w:val="004376E2"/>
    <w:rsid w:val="00437860"/>
    <w:rsid w:val="004379A7"/>
    <w:rsid w:val="00437B3E"/>
    <w:rsid w:val="00440C93"/>
    <w:rsid w:val="0044114E"/>
    <w:rsid w:val="0044158D"/>
    <w:rsid w:val="00442408"/>
    <w:rsid w:val="0044263F"/>
    <w:rsid w:val="0044296E"/>
    <w:rsid w:val="00442B45"/>
    <w:rsid w:val="00443E39"/>
    <w:rsid w:val="004442FE"/>
    <w:rsid w:val="00444C33"/>
    <w:rsid w:val="00444F83"/>
    <w:rsid w:val="0044566C"/>
    <w:rsid w:val="00445688"/>
    <w:rsid w:val="00445FB7"/>
    <w:rsid w:val="00446A50"/>
    <w:rsid w:val="00446A84"/>
    <w:rsid w:val="00446AAD"/>
    <w:rsid w:val="00446D59"/>
    <w:rsid w:val="004475F2"/>
    <w:rsid w:val="00447DEC"/>
    <w:rsid w:val="00447F8E"/>
    <w:rsid w:val="00450FFD"/>
    <w:rsid w:val="004528A3"/>
    <w:rsid w:val="00452EF7"/>
    <w:rsid w:val="004535DD"/>
    <w:rsid w:val="004537F0"/>
    <w:rsid w:val="00453874"/>
    <w:rsid w:val="00453D4A"/>
    <w:rsid w:val="00455F83"/>
    <w:rsid w:val="00456FED"/>
    <w:rsid w:val="004572E2"/>
    <w:rsid w:val="004607A7"/>
    <w:rsid w:val="00460966"/>
    <w:rsid w:val="004612BD"/>
    <w:rsid w:val="0046218F"/>
    <w:rsid w:val="004629D5"/>
    <w:rsid w:val="00467049"/>
    <w:rsid w:val="0046766E"/>
    <w:rsid w:val="004679A4"/>
    <w:rsid w:val="00467CE2"/>
    <w:rsid w:val="00470EF8"/>
    <w:rsid w:val="0047193C"/>
    <w:rsid w:val="00471B50"/>
    <w:rsid w:val="00471CBE"/>
    <w:rsid w:val="0047297E"/>
    <w:rsid w:val="00472A16"/>
    <w:rsid w:val="0047301C"/>
    <w:rsid w:val="00473E6D"/>
    <w:rsid w:val="00473E8E"/>
    <w:rsid w:val="00474275"/>
    <w:rsid w:val="004742D7"/>
    <w:rsid w:val="0047479E"/>
    <w:rsid w:val="004764A1"/>
    <w:rsid w:val="00476683"/>
    <w:rsid w:val="00476813"/>
    <w:rsid w:val="00476CB6"/>
    <w:rsid w:val="00477250"/>
    <w:rsid w:val="004778E7"/>
    <w:rsid w:val="00477E9B"/>
    <w:rsid w:val="00482204"/>
    <w:rsid w:val="004823B0"/>
    <w:rsid w:val="00482B16"/>
    <w:rsid w:val="00482FE6"/>
    <w:rsid w:val="00483207"/>
    <w:rsid w:val="00484540"/>
    <w:rsid w:val="00484ED0"/>
    <w:rsid w:val="00484FA8"/>
    <w:rsid w:val="00485DD6"/>
    <w:rsid w:val="004863E6"/>
    <w:rsid w:val="00486443"/>
    <w:rsid w:val="004877FA"/>
    <w:rsid w:val="004878F3"/>
    <w:rsid w:val="004879D7"/>
    <w:rsid w:val="00490593"/>
    <w:rsid w:val="00490F1B"/>
    <w:rsid w:val="0049108C"/>
    <w:rsid w:val="00491751"/>
    <w:rsid w:val="00493569"/>
    <w:rsid w:val="004936FA"/>
    <w:rsid w:val="00494BCE"/>
    <w:rsid w:val="004974DE"/>
    <w:rsid w:val="00497FBF"/>
    <w:rsid w:val="004A094A"/>
    <w:rsid w:val="004A3862"/>
    <w:rsid w:val="004A4EFE"/>
    <w:rsid w:val="004A57E0"/>
    <w:rsid w:val="004A5E93"/>
    <w:rsid w:val="004A6569"/>
    <w:rsid w:val="004B2187"/>
    <w:rsid w:val="004B2194"/>
    <w:rsid w:val="004B2A0B"/>
    <w:rsid w:val="004B2E0A"/>
    <w:rsid w:val="004B305F"/>
    <w:rsid w:val="004B3D73"/>
    <w:rsid w:val="004B3E64"/>
    <w:rsid w:val="004B4735"/>
    <w:rsid w:val="004B4D91"/>
    <w:rsid w:val="004B56D0"/>
    <w:rsid w:val="004B5AB1"/>
    <w:rsid w:val="004B5D65"/>
    <w:rsid w:val="004C08F3"/>
    <w:rsid w:val="004C183A"/>
    <w:rsid w:val="004C1CFD"/>
    <w:rsid w:val="004C34C3"/>
    <w:rsid w:val="004C56B5"/>
    <w:rsid w:val="004C6B80"/>
    <w:rsid w:val="004C752B"/>
    <w:rsid w:val="004C763E"/>
    <w:rsid w:val="004D03AC"/>
    <w:rsid w:val="004D0E4D"/>
    <w:rsid w:val="004D0FDF"/>
    <w:rsid w:val="004D1226"/>
    <w:rsid w:val="004D1490"/>
    <w:rsid w:val="004D2430"/>
    <w:rsid w:val="004D295D"/>
    <w:rsid w:val="004D4E5B"/>
    <w:rsid w:val="004D547B"/>
    <w:rsid w:val="004D5B40"/>
    <w:rsid w:val="004D5F06"/>
    <w:rsid w:val="004D6F7F"/>
    <w:rsid w:val="004D76A3"/>
    <w:rsid w:val="004E023D"/>
    <w:rsid w:val="004E328C"/>
    <w:rsid w:val="004E3844"/>
    <w:rsid w:val="004E4E5F"/>
    <w:rsid w:val="004E579E"/>
    <w:rsid w:val="004E6FD3"/>
    <w:rsid w:val="004E71B1"/>
    <w:rsid w:val="004F07B8"/>
    <w:rsid w:val="004F089A"/>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2100"/>
    <w:rsid w:val="00502844"/>
    <w:rsid w:val="00503563"/>
    <w:rsid w:val="00505456"/>
    <w:rsid w:val="00506079"/>
    <w:rsid w:val="00506686"/>
    <w:rsid w:val="00507935"/>
    <w:rsid w:val="00507DE5"/>
    <w:rsid w:val="00507E9D"/>
    <w:rsid w:val="00507F9A"/>
    <w:rsid w:val="0051026F"/>
    <w:rsid w:val="005115B0"/>
    <w:rsid w:val="00511E25"/>
    <w:rsid w:val="00512B4E"/>
    <w:rsid w:val="0051460E"/>
    <w:rsid w:val="00514667"/>
    <w:rsid w:val="00514882"/>
    <w:rsid w:val="0051499F"/>
    <w:rsid w:val="00514A6E"/>
    <w:rsid w:val="00514E95"/>
    <w:rsid w:val="0051532F"/>
    <w:rsid w:val="00515B68"/>
    <w:rsid w:val="00515B90"/>
    <w:rsid w:val="005161FB"/>
    <w:rsid w:val="00517E28"/>
    <w:rsid w:val="00520001"/>
    <w:rsid w:val="00522930"/>
    <w:rsid w:val="0052295B"/>
    <w:rsid w:val="0052310E"/>
    <w:rsid w:val="00523909"/>
    <w:rsid w:val="0052439B"/>
    <w:rsid w:val="00524C90"/>
    <w:rsid w:val="00524DC4"/>
    <w:rsid w:val="00524EE6"/>
    <w:rsid w:val="00525ECA"/>
    <w:rsid w:val="005265C3"/>
    <w:rsid w:val="00526E27"/>
    <w:rsid w:val="00527BAA"/>
    <w:rsid w:val="00527D29"/>
    <w:rsid w:val="00530906"/>
    <w:rsid w:val="00530F98"/>
    <w:rsid w:val="00531087"/>
    <w:rsid w:val="00531CAA"/>
    <w:rsid w:val="00532988"/>
    <w:rsid w:val="00533B6C"/>
    <w:rsid w:val="00534602"/>
    <w:rsid w:val="005347B3"/>
    <w:rsid w:val="0053541B"/>
    <w:rsid w:val="005358B3"/>
    <w:rsid w:val="00535A93"/>
    <w:rsid w:val="00535F2E"/>
    <w:rsid w:val="00535FE8"/>
    <w:rsid w:val="005367D5"/>
    <w:rsid w:val="00537233"/>
    <w:rsid w:val="00537851"/>
    <w:rsid w:val="00537BF2"/>
    <w:rsid w:val="00537EDB"/>
    <w:rsid w:val="00540E29"/>
    <w:rsid w:val="0054151A"/>
    <w:rsid w:val="00541A8E"/>
    <w:rsid w:val="00541C0C"/>
    <w:rsid w:val="00541FF7"/>
    <w:rsid w:val="005420B0"/>
    <w:rsid w:val="00542FCE"/>
    <w:rsid w:val="00543302"/>
    <w:rsid w:val="00543481"/>
    <w:rsid w:val="005435CF"/>
    <w:rsid w:val="00544458"/>
    <w:rsid w:val="0054448D"/>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96C"/>
    <w:rsid w:val="00567B7B"/>
    <w:rsid w:val="00567D99"/>
    <w:rsid w:val="005701A0"/>
    <w:rsid w:val="005701C7"/>
    <w:rsid w:val="0057096A"/>
    <w:rsid w:val="005714D2"/>
    <w:rsid w:val="00571B09"/>
    <w:rsid w:val="00571CE5"/>
    <w:rsid w:val="00571FA5"/>
    <w:rsid w:val="0057254A"/>
    <w:rsid w:val="0057266F"/>
    <w:rsid w:val="00572DA8"/>
    <w:rsid w:val="0057304B"/>
    <w:rsid w:val="005732F0"/>
    <w:rsid w:val="0057356E"/>
    <w:rsid w:val="005758D2"/>
    <w:rsid w:val="00577BAE"/>
    <w:rsid w:val="00577DD8"/>
    <w:rsid w:val="0058005E"/>
    <w:rsid w:val="00580BCE"/>
    <w:rsid w:val="00581BE1"/>
    <w:rsid w:val="0058410A"/>
    <w:rsid w:val="00584D3A"/>
    <w:rsid w:val="005854E9"/>
    <w:rsid w:val="00586187"/>
    <w:rsid w:val="0058634B"/>
    <w:rsid w:val="0058646B"/>
    <w:rsid w:val="005864F8"/>
    <w:rsid w:val="00586907"/>
    <w:rsid w:val="00586EFD"/>
    <w:rsid w:val="005870B3"/>
    <w:rsid w:val="005908A9"/>
    <w:rsid w:val="00590930"/>
    <w:rsid w:val="00590AB9"/>
    <w:rsid w:val="0059179B"/>
    <w:rsid w:val="00591C57"/>
    <w:rsid w:val="005934DD"/>
    <w:rsid w:val="005935AB"/>
    <w:rsid w:val="005940EF"/>
    <w:rsid w:val="00595076"/>
    <w:rsid w:val="00595096"/>
    <w:rsid w:val="00595778"/>
    <w:rsid w:val="00595AA2"/>
    <w:rsid w:val="00595BFE"/>
    <w:rsid w:val="0059691E"/>
    <w:rsid w:val="00596BEE"/>
    <w:rsid w:val="00596D4B"/>
    <w:rsid w:val="0059791C"/>
    <w:rsid w:val="00597DC3"/>
    <w:rsid w:val="005A053F"/>
    <w:rsid w:val="005A0E52"/>
    <w:rsid w:val="005A103C"/>
    <w:rsid w:val="005A1826"/>
    <w:rsid w:val="005A1B42"/>
    <w:rsid w:val="005A2510"/>
    <w:rsid w:val="005A2A56"/>
    <w:rsid w:val="005A2A8A"/>
    <w:rsid w:val="005A2BF0"/>
    <w:rsid w:val="005A2C9B"/>
    <w:rsid w:val="005A340D"/>
    <w:rsid w:val="005A36B3"/>
    <w:rsid w:val="005A3813"/>
    <w:rsid w:val="005A3F8F"/>
    <w:rsid w:val="005A53F4"/>
    <w:rsid w:val="005A5DC2"/>
    <w:rsid w:val="005A70A7"/>
    <w:rsid w:val="005B07B6"/>
    <w:rsid w:val="005B0907"/>
    <w:rsid w:val="005B0D61"/>
    <w:rsid w:val="005B1086"/>
    <w:rsid w:val="005B1232"/>
    <w:rsid w:val="005B1579"/>
    <w:rsid w:val="005B1771"/>
    <w:rsid w:val="005B2318"/>
    <w:rsid w:val="005B28E1"/>
    <w:rsid w:val="005B2F03"/>
    <w:rsid w:val="005B363E"/>
    <w:rsid w:val="005B40D6"/>
    <w:rsid w:val="005B5144"/>
    <w:rsid w:val="005B5650"/>
    <w:rsid w:val="005B5683"/>
    <w:rsid w:val="005B56BF"/>
    <w:rsid w:val="005B57A7"/>
    <w:rsid w:val="005B62B2"/>
    <w:rsid w:val="005B6652"/>
    <w:rsid w:val="005B7D82"/>
    <w:rsid w:val="005C0469"/>
    <w:rsid w:val="005C057B"/>
    <w:rsid w:val="005C180B"/>
    <w:rsid w:val="005C219C"/>
    <w:rsid w:val="005C3911"/>
    <w:rsid w:val="005C4861"/>
    <w:rsid w:val="005C4C01"/>
    <w:rsid w:val="005C4C20"/>
    <w:rsid w:val="005C567A"/>
    <w:rsid w:val="005C690D"/>
    <w:rsid w:val="005D0694"/>
    <w:rsid w:val="005D0915"/>
    <w:rsid w:val="005D0B75"/>
    <w:rsid w:val="005D0D3A"/>
    <w:rsid w:val="005D0E7B"/>
    <w:rsid w:val="005D26E5"/>
    <w:rsid w:val="005D4A8C"/>
    <w:rsid w:val="005D70CF"/>
    <w:rsid w:val="005D7EAF"/>
    <w:rsid w:val="005E0451"/>
    <w:rsid w:val="005E0547"/>
    <w:rsid w:val="005E09A7"/>
    <w:rsid w:val="005E0BFD"/>
    <w:rsid w:val="005E125F"/>
    <w:rsid w:val="005E12F6"/>
    <w:rsid w:val="005E16AE"/>
    <w:rsid w:val="005E2550"/>
    <w:rsid w:val="005E2D9E"/>
    <w:rsid w:val="005E2FF9"/>
    <w:rsid w:val="005E3472"/>
    <w:rsid w:val="005E3618"/>
    <w:rsid w:val="005E4268"/>
    <w:rsid w:val="005E45AB"/>
    <w:rsid w:val="005E46A0"/>
    <w:rsid w:val="005E4ADE"/>
    <w:rsid w:val="005E4B06"/>
    <w:rsid w:val="005E4CAD"/>
    <w:rsid w:val="005E612C"/>
    <w:rsid w:val="005E6B61"/>
    <w:rsid w:val="005E6BDB"/>
    <w:rsid w:val="005F1455"/>
    <w:rsid w:val="005F1C0C"/>
    <w:rsid w:val="005F1E95"/>
    <w:rsid w:val="005F2258"/>
    <w:rsid w:val="005F25DA"/>
    <w:rsid w:val="005F382E"/>
    <w:rsid w:val="005F4215"/>
    <w:rsid w:val="005F466E"/>
    <w:rsid w:val="005F4CAF"/>
    <w:rsid w:val="005F60F6"/>
    <w:rsid w:val="005F7EE8"/>
    <w:rsid w:val="00600895"/>
    <w:rsid w:val="006013F3"/>
    <w:rsid w:val="006017A2"/>
    <w:rsid w:val="0060266D"/>
    <w:rsid w:val="006029E9"/>
    <w:rsid w:val="00602B55"/>
    <w:rsid w:val="00602FDE"/>
    <w:rsid w:val="00603145"/>
    <w:rsid w:val="006031F8"/>
    <w:rsid w:val="00603B79"/>
    <w:rsid w:val="006054D2"/>
    <w:rsid w:val="006057F0"/>
    <w:rsid w:val="006068CB"/>
    <w:rsid w:val="006068FC"/>
    <w:rsid w:val="00607788"/>
    <w:rsid w:val="00610A28"/>
    <w:rsid w:val="00611A3A"/>
    <w:rsid w:val="00611FB1"/>
    <w:rsid w:val="00612021"/>
    <w:rsid w:val="006126D8"/>
    <w:rsid w:val="00613A3B"/>
    <w:rsid w:val="00614E80"/>
    <w:rsid w:val="00615A21"/>
    <w:rsid w:val="00616173"/>
    <w:rsid w:val="00616A09"/>
    <w:rsid w:val="00617EC9"/>
    <w:rsid w:val="00617F4A"/>
    <w:rsid w:val="006203D3"/>
    <w:rsid w:val="0062167A"/>
    <w:rsid w:val="0062198F"/>
    <w:rsid w:val="00622605"/>
    <w:rsid w:val="00623160"/>
    <w:rsid w:val="00623434"/>
    <w:rsid w:val="00624D12"/>
    <w:rsid w:val="00624FF6"/>
    <w:rsid w:val="00626D06"/>
    <w:rsid w:val="00626F31"/>
    <w:rsid w:val="0062771F"/>
    <w:rsid w:val="00627EE8"/>
    <w:rsid w:val="0063022E"/>
    <w:rsid w:val="0063196F"/>
    <w:rsid w:val="00632735"/>
    <w:rsid w:val="00632DD9"/>
    <w:rsid w:val="00633422"/>
    <w:rsid w:val="00634A26"/>
    <w:rsid w:val="00634B7E"/>
    <w:rsid w:val="006356A8"/>
    <w:rsid w:val="0063734F"/>
    <w:rsid w:val="00637B7B"/>
    <w:rsid w:val="006404B3"/>
    <w:rsid w:val="006412C3"/>
    <w:rsid w:val="006414D7"/>
    <w:rsid w:val="00642FBB"/>
    <w:rsid w:val="006430AD"/>
    <w:rsid w:val="006455F9"/>
    <w:rsid w:val="00645A0E"/>
    <w:rsid w:val="00646429"/>
    <w:rsid w:val="00646E25"/>
    <w:rsid w:val="00650787"/>
    <w:rsid w:val="00651AB5"/>
    <w:rsid w:val="00651D94"/>
    <w:rsid w:val="0065395B"/>
    <w:rsid w:val="00655291"/>
    <w:rsid w:val="00655F84"/>
    <w:rsid w:val="006579F4"/>
    <w:rsid w:val="00657B18"/>
    <w:rsid w:val="006600A8"/>
    <w:rsid w:val="00660F68"/>
    <w:rsid w:val="00662D96"/>
    <w:rsid w:val="006636F7"/>
    <w:rsid w:val="00664E28"/>
    <w:rsid w:val="00666DEB"/>
    <w:rsid w:val="00670739"/>
    <w:rsid w:val="00670F78"/>
    <w:rsid w:val="006712B3"/>
    <w:rsid w:val="006720B8"/>
    <w:rsid w:val="006734F3"/>
    <w:rsid w:val="00673F20"/>
    <w:rsid w:val="006741E9"/>
    <w:rsid w:val="00675029"/>
    <w:rsid w:val="00675336"/>
    <w:rsid w:val="00675E02"/>
    <w:rsid w:val="00676807"/>
    <w:rsid w:val="00677154"/>
    <w:rsid w:val="006777CA"/>
    <w:rsid w:val="00680316"/>
    <w:rsid w:val="006809FB"/>
    <w:rsid w:val="00680BD9"/>
    <w:rsid w:val="006815DC"/>
    <w:rsid w:val="0068180A"/>
    <w:rsid w:val="0068266C"/>
    <w:rsid w:val="00682F3B"/>
    <w:rsid w:val="00683417"/>
    <w:rsid w:val="006844E7"/>
    <w:rsid w:val="00684DB4"/>
    <w:rsid w:val="0068530E"/>
    <w:rsid w:val="006861C9"/>
    <w:rsid w:val="00686F22"/>
    <w:rsid w:val="00686F3C"/>
    <w:rsid w:val="0068736F"/>
    <w:rsid w:val="00687557"/>
    <w:rsid w:val="00687D9A"/>
    <w:rsid w:val="006905BF"/>
    <w:rsid w:val="00690B82"/>
    <w:rsid w:val="00690C65"/>
    <w:rsid w:val="00693C37"/>
    <w:rsid w:val="00694A84"/>
    <w:rsid w:val="006974FD"/>
    <w:rsid w:val="006A0F98"/>
    <w:rsid w:val="006A12E3"/>
    <w:rsid w:val="006A1372"/>
    <w:rsid w:val="006A1C2C"/>
    <w:rsid w:val="006A223D"/>
    <w:rsid w:val="006A2262"/>
    <w:rsid w:val="006A267F"/>
    <w:rsid w:val="006A2C45"/>
    <w:rsid w:val="006A2FA4"/>
    <w:rsid w:val="006A3A5F"/>
    <w:rsid w:val="006A61C9"/>
    <w:rsid w:val="006A65CA"/>
    <w:rsid w:val="006A67A8"/>
    <w:rsid w:val="006A7065"/>
    <w:rsid w:val="006A7C6C"/>
    <w:rsid w:val="006B00D1"/>
    <w:rsid w:val="006B0384"/>
    <w:rsid w:val="006B03F6"/>
    <w:rsid w:val="006B1BCF"/>
    <w:rsid w:val="006B1F09"/>
    <w:rsid w:val="006B2B58"/>
    <w:rsid w:val="006B2BD6"/>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79A"/>
    <w:rsid w:val="006D183E"/>
    <w:rsid w:val="006D2202"/>
    <w:rsid w:val="006D28E6"/>
    <w:rsid w:val="006D2D3A"/>
    <w:rsid w:val="006D3D5D"/>
    <w:rsid w:val="006D46E0"/>
    <w:rsid w:val="006D4FC3"/>
    <w:rsid w:val="006D509C"/>
    <w:rsid w:val="006D5918"/>
    <w:rsid w:val="006D5931"/>
    <w:rsid w:val="006D5A84"/>
    <w:rsid w:val="006D656C"/>
    <w:rsid w:val="006D6B6D"/>
    <w:rsid w:val="006D7344"/>
    <w:rsid w:val="006E0A4E"/>
    <w:rsid w:val="006E0D2B"/>
    <w:rsid w:val="006E3E47"/>
    <w:rsid w:val="006E4026"/>
    <w:rsid w:val="006E4698"/>
    <w:rsid w:val="006E4D08"/>
    <w:rsid w:val="006E4DDC"/>
    <w:rsid w:val="006E6BB4"/>
    <w:rsid w:val="006E6C77"/>
    <w:rsid w:val="006E6FD3"/>
    <w:rsid w:val="006E7315"/>
    <w:rsid w:val="006F03C5"/>
    <w:rsid w:val="006F0F4D"/>
    <w:rsid w:val="006F1444"/>
    <w:rsid w:val="006F1F2C"/>
    <w:rsid w:val="006F265F"/>
    <w:rsid w:val="006F27D1"/>
    <w:rsid w:val="006F3EB0"/>
    <w:rsid w:val="006F50CC"/>
    <w:rsid w:val="006F5366"/>
    <w:rsid w:val="006F7212"/>
    <w:rsid w:val="006F72AC"/>
    <w:rsid w:val="006F73C3"/>
    <w:rsid w:val="007001AE"/>
    <w:rsid w:val="00700BD5"/>
    <w:rsid w:val="00701156"/>
    <w:rsid w:val="007015B9"/>
    <w:rsid w:val="007016C1"/>
    <w:rsid w:val="00703117"/>
    <w:rsid w:val="00703488"/>
    <w:rsid w:val="00703F0F"/>
    <w:rsid w:val="00703FA0"/>
    <w:rsid w:val="00703FD6"/>
    <w:rsid w:val="00704947"/>
    <w:rsid w:val="00704A83"/>
    <w:rsid w:val="007065DB"/>
    <w:rsid w:val="00706A43"/>
    <w:rsid w:val="00706E5A"/>
    <w:rsid w:val="00707F17"/>
    <w:rsid w:val="0071080E"/>
    <w:rsid w:val="00711ED8"/>
    <w:rsid w:val="00712856"/>
    <w:rsid w:val="00712A1C"/>
    <w:rsid w:val="0071388B"/>
    <w:rsid w:val="00713DF9"/>
    <w:rsid w:val="00714E59"/>
    <w:rsid w:val="00714E63"/>
    <w:rsid w:val="007153C5"/>
    <w:rsid w:val="007157D3"/>
    <w:rsid w:val="00716F65"/>
    <w:rsid w:val="00721430"/>
    <w:rsid w:val="00722BC1"/>
    <w:rsid w:val="007231B5"/>
    <w:rsid w:val="00723350"/>
    <w:rsid w:val="007246CC"/>
    <w:rsid w:val="00724CC0"/>
    <w:rsid w:val="0072591A"/>
    <w:rsid w:val="00726882"/>
    <w:rsid w:val="007268AB"/>
    <w:rsid w:val="00726A65"/>
    <w:rsid w:val="007270F1"/>
    <w:rsid w:val="007272D8"/>
    <w:rsid w:val="00727663"/>
    <w:rsid w:val="0073001A"/>
    <w:rsid w:val="0073197C"/>
    <w:rsid w:val="00736043"/>
    <w:rsid w:val="00737F31"/>
    <w:rsid w:val="00740468"/>
    <w:rsid w:val="00740933"/>
    <w:rsid w:val="00740F66"/>
    <w:rsid w:val="007411D3"/>
    <w:rsid w:val="00741EA2"/>
    <w:rsid w:val="007424B3"/>
    <w:rsid w:val="00742737"/>
    <w:rsid w:val="00743656"/>
    <w:rsid w:val="007442C6"/>
    <w:rsid w:val="0074490F"/>
    <w:rsid w:val="00744C99"/>
    <w:rsid w:val="007459C7"/>
    <w:rsid w:val="00745AB6"/>
    <w:rsid w:val="00746465"/>
    <w:rsid w:val="00747888"/>
    <w:rsid w:val="00747DFB"/>
    <w:rsid w:val="007507C4"/>
    <w:rsid w:val="007523C3"/>
    <w:rsid w:val="00752549"/>
    <w:rsid w:val="007537BD"/>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23E7"/>
    <w:rsid w:val="00763DFE"/>
    <w:rsid w:val="007657BC"/>
    <w:rsid w:val="00765F08"/>
    <w:rsid w:val="00767CE1"/>
    <w:rsid w:val="00770493"/>
    <w:rsid w:val="007712F0"/>
    <w:rsid w:val="00771340"/>
    <w:rsid w:val="007727B4"/>
    <w:rsid w:val="007754FF"/>
    <w:rsid w:val="007761AE"/>
    <w:rsid w:val="00776E2F"/>
    <w:rsid w:val="007774F2"/>
    <w:rsid w:val="00777BE1"/>
    <w:rsid w:val="0078076C"/>
    <w:rsid w:val="00780F4E"/>
    <w:rsid w:val="00781A81"/>
    <w:rsid w:val="00781E45"/>
    <w:rsid w:val="0078287B"/>
    <w:rsid w:val="00782F79"/>
    <w:rsid w:val="0078369E"/>
    <w:rsid w:val="00783D80"/>
    <w:rsid w:val="00783EB1"/>
    <w:rsid w:val="00784AB6"/>
    <w:rsid w:val="00786AED"/>
    <w:rsid w:val="00786C23"/>
    <w:rsid w:val="00787445"/>
    <w:rsid w:val="00787685"/>
    <w:rsid w:val="00790606"/>
    <w:rsid w:val="007910A3"/>
    <w:rsid w:val="00792014"/>
    <w:rsid w:val="0079282E"/>
    <w:rsid w:val="00795726"/>
    <w:rsid w:val="00795DD2"/>
    <w:rsid w:val="0079629D"/>
    <w:rsid w:val="007A016E"/>
    <w:rsid w:val="007A1595"/>
    <w:rsid w:val="007A1C74"/>
    <w:rsid w:val="007A2201"/>
    <w:rsid w:val="007A2592"/>
    <w:rsid w:val="007A3078"/>
    <w:rsid w:val="007A3555"/>
    <w:rsid w:val="007A4209"/>
    <w:rsid w:val="007A50FB"/>
    <w:rsid w:val="007A5391"/>
    <w:rsid w:val="007A5EFA"/>
    <w:rsid w:val="007A5F48"/>
    <w:rsid w:val="007A7818"/>
    <w:rsid w:val="007A7E86"/>
    <w:rsid w:val="007B0055"/>
    <w:rsid w:val="007B0B7F"/>
    <w:rsid w:val="007B0D17"/>
    <w:rsid w:val="007B13D7"/>
    <w:rsid w:val="007B182D"/>
    <w:rsid w:val="007B1F90"/>
    <w:rsid w:val="007B2F00"/>
    <w:rsid w:val="007B483E"/>
    <w:rsid w:val="007B48B7"/>
    <w:rsid w:val="007B593C"/>
    <w:rsid w:val="007B5C41"/>
    <w:rsid w:val="007B6636"/>
    <w:rsid w:val="007B7030"/>
    <w:rsid w:val="007B705C"/>
    <w:rsid w:val="007B7C16"/>
    <w:rsid w:val="007C0249"/>
    <w:rsid w:val="007C0ACE"/>
    <w:rsid w:val="007C11BD"/>
    <w:rsid w:val="007C2C06"/>
    <w:rsid w:val="007C2D91"/>
    <w:rsid w:val="007C3BD0"/>
    <w:rsid w:val="007C3C42"/>
    <w:rsid w:val="007C47A5"/>
    <w:rsid w:val="007C5094"/>
    <w:rsid w:val="007C55E2"/>
    <w:rsid w:val="007C59C1"/>
    <w:rsid w:val="007C5AFD"/>
    <w:rsid w:val="007C678D"/>
    <w:rsid w:val="007C6E74"/>
    <w:rsid w:val="007C6E7D"/>
    <w:rsid w:val="007C7402"/>
    <w:rsid w:val="007D0B74"/>
    <w:rsid w:val="007D10A1"/>
    <w:rsid w:val="007D2644"/>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13EA"/>
    <w:rsid w:val="007E1E45"/>
    <w:rsid w:val="007E2454"/>
    <w:rsid w:val="007E3B00"/>
    <w:rsid w:val="007E3BCA"/>
    <w:rsid w:val="007E5AAB"/>
    <w:rsid w:val="007E5FF2"/>
    <w:rsid w:val="007E63AE"/>
    <w:rsid w:val="007E6572"/>
    <w:rsid w:val="007E7456"/>
    <w:rsid w:val="007E7E43"/>
    <w:rsid w:val="007F0282"/>
    <w:rsid w:val="007F03E4"/>
    <w:rsid w:val="007F0EFC"/>
    <w:rsid w:val="007F138A"/>
    <w:rsid w:val="007F259C"/>
    <w:rsid w:val="007F4A84"/>
    <w:rsid w:val="007F57B7"/>
    <w:rsid w:val="007F5806"/>
    <w:rsid w:val="007F6405"/>
    <w:rsid w:val="007F6571"/>
    <w:rsid w:val="007F70A9"/>
    <w:rsid w:val="007F7B73"/>
    <w:rsid w:val="00800B72"/>
    <w:rsid w:val="00801F97"/>
    <w:rsid w:val="00803A20"/>
    <w:rsid w:val="00804B59"/>
    <w:rsid w:val="008059C9"/>
    <w:rsid w:val="008079B9"/>
    <w:rsid w:val="00807B08"/>
    <w:rsid w:val="00812D32"/>
    <w:rsid w:val="008149D4"/>
    <w:rsid w:val="008155E3"/>
    <w:rsid w:val="00815C28"/>
    <w:rsid w:val="00815EAB"/>
    <w:rsid w:val="008160BD"/>
    <w:rsid w:val="00816EE2"/>
    <w:rsid w:val="00817B97"/>
    <w:rsid w:val="008201C7"/>
    <w:rsid w:val="00821738"/>
    <w:rsid w:val="00821920"/>
    <w:rsid w:val="00823170"/>
    <w:rsid w:val="008233DA"/>
    <w:rsid w:val="00823B27"/>
    <w:rsid w:val="00824E15"/>
    <w:rsid w:val="00824FDF"/>
    <w:rsid w:val="0082571F"/>
    <w:rsid w:val="00825F99"/>
    <w:rsid w:val="00826232"/>
    <w:rsid w:val="008262D8"/>
    <w:rsid w:val="008265BC"/>
    <w:rsid w:val="00826F25"/>
    <w:rsid w:val="008273E8"/>
    <w:rsid w:val="0083025B"/>
    <w:rsid w:val="00830378"/>
    <w:rsid w:val="00830B60"/>
    <w:rsid w:val="00830C22"/>
    <w:rsid w:val="00830C3B"/>
    <w:rsid w:val="008314AC"/>
    <w:rsid w:val="00831F2F"/>
    <w:rsid w:val="00832CF2"/>
    <w:rsid w:val="00832E3F"/>
    <w:rsid w:val="00832E7E"/>
    <w:rsid w:val="008341D8"/>
    <w:rsid w:val="00834357"/>
    <w:rsid w:val="008349A7"/>
    <w:rsid w:val="0083517F"/>
    <w:rsid w:val="0083619C"/>
    <w:rsid w:val="008361A3"/>
    <w:rsid w:val="0083685F"/>
    <w:rsid w:val="00836AF3"/>
    <w:rsid w:val="00836EC1"/>
    <w:rsid w:val="008375F2"/>
    <w:rsid w:val="00840DDA"/>
    <w:rsid w:val="0084119E"/>
    <w:rsid w:val="00841671"/>
    <w:rsid w:val="008419DF"/>
    <w:rsid w:val="00841D5F"/>
    <w:rsid w:val="00841E1C"/>
    <w:rsid w:val="0084219C"/>
    <w:rsid w:val="00842305"/>
    <w:rsid w:val="008433F9"/>
    <w:rsid w:val="00843AB7"/>
    <w:rsid w:val="00843E44"/>
    <w:rsid w:val="00843EA1"/>
    <w:rsid w:val="008449AF"/>
    <w:rsid w:val="00845CEC"/>
    <w:rsid w:val="008472BC"/>
    <w:rsid w:val="008475EF"/>
    <w:rsid w:val="008479DB"/>
    <w:rsid w:val="00847E08"/>
    <w:rsid w:val="00847FB7"/>
    <w:rsid w:val="00850587"/>
    <w:rsid w:val="008505CF"/>
    <w:rsid w:val="00851676"/>
    <w:rsid w:val="00851774"/>
    <w:rsid w:val="008524DF"/>
    <w:rsid w:val="00852933"/>
    <w:rsid w:val="0085304C"/>
    <w:rsid w:val="0085368B"/>
    <w:rsid w:val="00853B9D"/>
    <w:rsid w:val="008547FF"/>
    <w:rsid w:val="00854E97"/>
    <w:rsid w:val="00856786"/>
    <w:rsid w:val="00860E7D"/>
    <w:rsid w:val="00862553"/>
    <w:rsid w:val="008643B3"/>
    <w:rsid w:val="008648ED"/>
    <w:rsid w:val="008655C9"/>
    <w:rsid w:val="00865CD7"/>
    <w:rsid w:val="00870A08"/>
    <w:rsid w:val="00871215"/>
    <w:rsid w:val="00871C09"/>
    <w:rsid w:val="00873871"/>
    <w:rsid w:val="00874809"/>
    <w:rsid w:val="00874F28"/>
    <w:rsid w:val="00875728"/>
    <w:rsid w:val="00875906"/>
    <w:rsid w:val="00875A47"/>
    <w:rsid w:val="00876752"/>
    <w:rsid w:val="008768F5"/>
    <w:rsid w:val="008779CF"/>
    <w:rsid w:val="00880A59"/>
    <w:rsid w:val="008817D3"/>
    <w:rsid w:val="00881C6B"/>
    <w:rsid w:val="0088206D"/>
    <w:rsid w:val="00883A04"/>
    <w:rsid w:val="0088640C"/>
    <w:rsid w:val="00887953"/>
    <w:rsid w:val="00887E36"/>
    <w:rsid w:val="00887E62"/>
    <w:rsid w:val="00890225"/>
    <w:rsid w:val="00890B36"/>
    <w:rsid w:val="00890E45"/>
    <w:rsid w:val="00891C95"/>
    <w:rsid w:val="008924D0"/>
    <w:rsid w:val="00892701"/>
    <w:rsid w:val="0089282E"/>
    <w:rsid w:val="008929A4"/>
    <w:rsid w:val="00893279"/>
    <w:rsid w:val="0089357B"/>
    <w:rsid w:val="00894F4D"/>
    <w:rsid w:val="008960A7"/>
    <w:rsid w:val="0089693F"/>
    <w:rsid w:val="00896F8E"/>
    <w:rsid w:val="008A06F4"/>
    <w:rsid w:val="008A0A49"/>
    <w:rsid w:val="008A0F6C"/>
    <w:rsid w:val="008A1225"/>
    <w:rsid w:val="008A367F"/>
    <w:rsid w:val="008A387A"/>
    <w:rsid w:val="008A4035"/>
    <w:rsid w:val="008A4A35"/>
    <w:rsid w:val="008A541A"/>
    <w:rsid w:val="008A687B"/>
    <w:rsid w:val="008A6F29"/>
    <w:rsid w:val="008A721B"/>
    <w:rsid w:val="008B01A0"/>
    <w:rsid w:val="008B05BA"/>
    <w:rsid w:val="008B0819"/>
    <w:rsid w:val="008B1344"/>
    <w:rsid w:val="008B21A0"/>
    <w:rsid w:val="008B2F44"/>
    <w:rsid w:val="008B2FD3"/>
    <w:rsid w:val="008B3752"/>
    <w:rsid w:val="008B3941"/>
    <w:rsid w:val="008B3DC7"/>
    <w:rsid w:val="008B45CC"/>
    <w:rsid w:val="008B606B"/>
    <w:rsid w:val="008B68CE"/>
    <w:rsid w:val="008B7887"/>
    <w:rsid w:val="008B795E"/>
    <w:rsid w:val="008C0732"/>
    <w:rsid w:val="008C11F4"/>
    <w:rsid w:val="008C1469"/>
    <w:rsid w:val="008C214F"/>
    <w:rsid w:val="008C2179"/>
    <w:rsid w:val="008C28D6"/>
    <w:rsid w:val="008C42A3"/>
    <w:rsid w:val="008C4995"/>
    <w:rsid w:val="008C6282"/>
    <w:rsid w:val="008C6994"/>
    <w:rsid w:val="008C72F5"/>
    <w:rsid w:val="008C7EA4"/>
    <w:rsid w:val="008D082F"/>
    <w:rsid w:val="008D2A3A"/>
    <w:rsid w:val="008D2CFE"/>
    <w:rsid w:val="008D2D0D"/>
    <w:rsid w:val="008D2F0D"/>
    <w:rsid w:val="008D4C76"/>
    <w:rsid w:val="008D51B7"/>
    <w:rsid w:val="008D5225"/>
    <w:rsid w:val="008D5A30"/>
    <w:rsid w:val="008D5C83"/>
    <w:rsid w:val="008D627A"/>
    <w:rsid w:val="008D6564"/>
    <w:rsid w:val="008D7085"/>
    <w:rsid w:val="008D731D"/>
    <w:rsid w:val="008D746D"/>
    <w:rsid w:val="008D7FE4"/>
    <w:rsid w:val="008E0D15"/>
    <w:rsid w:val="008E17F5"/>
    <w:rsid w:val="008E2139"/>
    <w:rsid w:val="008E2155"/>
    <w:rsid w:val="008E2BBE"/>
    <w:rsid w:val="008E3B82"/>
    <w:rsid w:val="008E3CBD"/>
    <w:rsid w:val="008E44A7"/>
    <w:rsid w:val="008E479C"/>
    <w:rsid w:val="008E5DFD"/>
    <w:rsid w:val="008E6138"/>
    <w:rsid w:val="008E618F"/>
    <w:rsid w:val="008E6B65"/>
    <w:rsid w:val="008E7484"/>
    <w:rsid w:val="008E7655"/>
    <w:rsid w:val="008E78BB"/>
    <w:rsid w:val="008F060C"/>
    <w:rsid w:val="008F0F1F"/>
    <w:rsid w:val="008F0FC7"/>
    <w:rsid w:val="008F156F"/>
    <w:rsid w:val="008F1C92"/>
    <w:rsid w:val="008F3AAF"/>
    <w:rsid w:val="008F3BB1"/>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73BC"/>
    <w:rsid w:val="0091010A"/>
    <w:rsid w:val="009104EC"/>
    <w:rsid w:val="0091074A"/>
    <w:rsid w:val="009110E0"/>
    <w:rsid w:val="0091149D"/>
    <w:rsid w:val="00911994"/>
    <w:rsid w:val="00911DEC"/>
    <w:rsid w:val="00911E22"/>
    <w:rsid w:val="009124FE"/>
    <w:rsid w:val="00912A5E"/>
    <w:rsid w:val="00912DE8"/>
    <w:rsid w:val="00913768"/>
    <w:rsid w:val="00915F2C"/>
    <w:rsid w:val="00916C97"/>
    <w:rsid w:val="00916E3E"/>
    <w:rsid w:val="00916E45"/>
    <w:rsid w:val="00917125"/>
    <w:rsid w:val="00917A02"/>
    <w:rsid w:val="009200BC"/>
    <w:rsid w:val="0092169A"/>
    <w:rsid w:val="009227A6"/>
    <w:rsid w:val="00924E25"/>
    <w:rsid w:val="0092523C"/>
    <w:rsid w:val="009263AD"/>
    <w:rsid w:val="00926D42"/>
    <w:rsid w:val="0092738E"/>
    <w:rsid w:val="009275B9"/>
    <w:rsid w:val="00930F70"/>
    <w:rsid w:val="00931A0A"/>
    <w:rsid w:val="00931CA3"/>
    <w:rsid w:val="00933279"/>
    <w:rsid w:val="0093466B"/>
    <w:rsid w:val="00934AFE"/>
    <w:rsid w:val="00935A7D"/>
    <w:rsid w:val="00935D61"/>
    <w:rsid w:val="009360E2"/>
    <w:rsid w:val="009364CB"/>
    <w:rsid w:val="00936511"/>
    <w:rsid w:val="00940D67"/>
    <w:rsid w:val="00941D4F"/>
    <w:rsid w:val="00942427"/>
    <w:rsid w:val="00942E60"/>
    <w:rsid w:val="00943163"/>
    <w:rsid w:val="009435FA"/>
    <w:rsid w:val="00945AA4"/>
    <w:rsid w:val="009475C3"/>
    <w:rsid w:val="00947C01"/>
    <w:rsid w:val="00947FBB"/>
    <w:rsid w:val="009501E2"/>
    <w:rsid w:val="009512BA"/>
    <w:rsid w:val="00951633"/>
    <w:rsid w:val="00952C48"/>
    <w:rsid w:val="00953678"/>
    <w:rsid w:val="00953E7C"/>
    <w:rsid w:val="009540C9"/>
    <w:rsid w:val="00954EA8"/>
    <w:rsid w:val="009562A5"/>
    <w:rsid w:val="00956659"/>
    <w:rsid w:val="009571FC"/>
    <w:rsid w:val="009576F3"/>
    <w:rsid w:val="00960728"/>
    <w:rsid w:val="00961988"/>
    <w:rsid w:val="00962D60"/>
    <w:rsid w:val="00963312"/>
    <w:rsid w:val="00965A01"/>
    <w:rsid w:val="00966FD2"/>
    <w:rsid w:val="0097010D"/>
    <w:rsid w:val="00970ACD"/>
    <w:rsid w:val="009714A7"/>
    <w:rsid w:val="009718A4"/>
    <w:rsid w:val="00972D12"/>
    <w:rsid w:val="00974180"/>
    <w:rsid w:val="00975400"/>
    <w:rsid w:val="0097617A"/>
    <w:rsid w:val="0097649E"/>
    <w:rsid w:val="00977BD3"/>
    <w:rsid w:val="0098113B"/>
    <w:rsid w:val="009819C6"/>
    <w:rsid w:val="0098217F"/>
    <w:rsid w:val="009821FE"/>
    <w:rsid w:val="00982FAA"/>
    <w:rsid w:val="00983CF7"/>
    <w:rsid w:val="009840AC"/>
    <w:rsid w:val="00985A78"/>
    <w:rsid w:val="0098749E"/>
    <w:rsid w:val="00987C4D"/>
    <w:rsid w:val="00987CDE"/>
    <w:rsid w:val="0099009E"/>
    <w:rsid w:val="009903A6"/>
    <w:rsid w:val="009905C9"/>
    <w:rsid w:val="0099097A"/>
    <w:rsid w:val="00991035"/>
    <w:rsid w:val="00994DE5"/>
    <w:rsid w:val="009952DA"/>
    <w:rsid w:val="009956F6"/>
    <w:rsid w:val="00995CE8"/>
    <w:rsid w:val="009961BC"/>
    <w:rsid w:val="0099684B"/>
    <w:rsid w:val="00996B5D"/>
    <w:rsid w:val="00996BDA"/>
    <w:rsid w:val="00996FB7"/>
    <w:rsid w:val="0099734C"/>
    <w:rsid w:val="0099758E"/>
    <w:rsid w:val="009A170F"/>
    <w:rsid w:val="009A1901"/>
    <w:rsid w:val="009A1DA5"/>
    <w:rsid w:val="009A2EFD"/>
    <w:rsid w:val="009A2F52"/>
    <w:rsid w:val="009A3A0B"/>
    <w:rsid w:val="009A3B0F"/>
    <w:rsid w:val="009A41AC"/>
    <w:rsid w:val="009A4382"/>
    <w:rsid w:val="009A44D1"/>
    <w:rsid w:val="009A4B73"/>
    <w:rsid w:val="009A4D42"/>
    <w:rsid w:val="009A6479"/>
    <w:rsid w:val="009A7550"/>
    <w:rsid w:val="009A7B74"/>
    <w:rsid w:val="009A7BE6"/>
    <w:rsid w:val="009A7E24"/>
    <w:rsid w:val="009B1D07"/>
    <w:rsid w:val="009B35D9"/>
    <w:rsid w:val="009B4CA4"/>
    <w:rsid w:val="009B5B1F"/>
    <w:rsid w:val="009C13F2"/>
    <w:rsid w:val="009C17BB"/>
    <w:rsid w:val="009C1F04"/>
    <w:rsid w:val="009C2286"/>
    <w:rsid w:val="009C2C6B"/>
    <w:rsid w:val="009C5091"/>
    <w:rsid w:val="009C538A"/>
    <w:rsid w:val="009C5A7C"/>
    <w:rsid w:val="009C66D4"/>
    <w:rsid w:val="009C6739"/>
    <w:rsid w:val="009D0A04"/>
    <w:rsid w:val="009D0BA9"/>
    <w:rsid w:val="009D2FF8"/>
    <w:rsid w:val="009D34DB"/>
    <w:rsid w:val="009D41CF"/>
    <w:rsid w:val="009D494D"/>
    <w:rsid w:val="009D4B96"/>
    <w:rsid w:val="009D4E8D"/>
    <w:rsid w:val="009D7197"/>
    <w:rsid w:val="009E1315"/>
    <w:rsid w:val="009E1CCA"/>
    <w:rsid w:val="009E1CE3"/>
    <w:rsid w:val="009E22BA"/>
    <w:rsid w:val="009E29DD"/>
    <w:rsid w:val="009E4A5A"/>
    <w:rsid w:val="009E4C01"/>
    <w:rsid w:val="009E4C72"/>
    <w:rsid w:val="009E50AC"/>
    <w:rsid w:val="009E58FF"/>
    <w:rsid w:val="009E73F5"/>
    <w:rsid w:val="009E7C8F"/>
    <w:rsid w:val="009F04CF"/>
    <w:rsid w:val="009F1029"/>
    <w:rsid w:val="009F2027"/>
    <w:rsid w:val="009F2534"/>
    <w:rsid w:val="009F27CA"/>
    <w:rsid w:val="009F3C19"/>
    <w:rsid w:val="009F3C46"/>
    <w:rsid w:val="009F46F8"/>
    <w:rsid w:val="009F557B"/>
    <w:rsid w:val="009F66E5"/>
    <w:rsid w:val="009F69E2"/>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AA"/>
    <w:rsid w:val="00A074BB"/>
    <w:rsid w:val="00A1106C"/>
    <w:rsid w:val="00A14947"/>
    <w:rsid w:val="00A14C4C"/>
    <w:rsid w:val="00A154DB"/>
    <w:rsid w:val="00A16816"/>
    <w:rsid w:val="00A16E7F"/>
    <w:rsid w:val="00A20584"/>
    <w:rsid w:val="00A20D3F"/>
    <w:rsid w:val="00A21B89"/>
    <w:rsid w:val="00A22439"/>
    <w:rsid w:val="00A22833"/>
    <w:rsid w:val="00A22F7D"/>
    <w:rsid w:val="00A236C3"/>
    <w:rsid w:val="00A2413E"/>
    <w:rsid w:val="00A24DCE"/>
    <w:rsid w:val="00A250F6"/>
    <w:rsid w:val="00A258E7"/>
    <w:rsid w:val="00A2595E"/>
    <w:rsid w:val="00A26C75"/>
    <w:rsid w:val="00A26FD8"/>
    <w:rsid w:val="00A274E6"/>
    <w:rsid w:val="00A27C3D"/>
    <w:rsid w:val="00A3098C"/>
    <w:rsid w:val="00A31075"/>
    <w:rsid w:val="00A3198E"/>
    <w:rsid w:val="00A323B2"/>
    <w:rsid w:val="00A3355D"/>
    <w:rsid w:val="00A33928"/>
    <w:rsid w:val="00A342A0"/>
    <w:rsid w:val="00A343D5"/>
    <w:rsid w:val="00A34C6F"/>
    <w:rsid w:val="00A350C2"/>
    <w:rsid w:val="00A36370"/>
    <w:rsid w:val="00A36429"/>
    <w:rsid w:val="00A36886"/>
    <w:rsid w:val="00A36AA1"/>
    <w:rsid w:val="00A36C8D"/>
    <w:rsid w:val="00A36E2F"/>
    <w:rsid w:val="00A40715"/>
    <w:rsid w:val="00A41284"/>
    <w:rsid w:val="00A415F1"/>
    <w:rsid w:val="00A418F0"/>
    <w:rsid w:val="00A419E1"/>
    <w:rsid w:val="00A41E90"/>
    <w:rsid w:val="00A426EF"/>
    <w:rsid w:val="00A4613D"/>
    <w:rsid w:val="00A464B8"/>
    <w:rsid w:val="00A46768"/>
    <w:rsid w:val="00A47CCB"/>
    <w:rsid w:val="00A47D94"/>
    <w:rsid w:val="00A50485"/>
    <w:rsid w:val="00A50BE5"/>
    <w:rsid w:val="00A51134"/>
    <w:rsid w:val="00A51410"/>
    <w:rsid w:val="00A51825"/>
    <w:rsid w:val="00A5192C"/>
    <w:rsid w:val="00A51C2D"/>
    <w:rsid w:val="00A51DB1"/>
    <w:rsid w:val="00A52D22"/>
    <w:rsid w:val="00A5437B"/>
    <w:rsid w:val="00A54963"/>
    <w:rsid w:val="00A5565D"/>
    <w:rsid w:val="00A57089"/>
    <w:rsid w:val="00A572E5"/>
    <w:rsid w:val="00A57CFE"/>
    <w:rsid w:val="00A604C6"/>
    <w:rsid w:val="00A606C2"/>
    <w:rsid w:val="00A60BB3"/>
    <w:rsid w:val="00A61646"/>
    <w:rsid w:val="00A6191F"/>
    <w:rsid w:val="00A62319"/>
    <w:rsid w:val="00A62EBD"/>
    <w:rsid w:val="00A63FBA"/>
    <w:rsid w:val="00A649E5"/>
    <w:rsid w:val="00A65009"/>
    <w:rsid w:val="00A6562C"/>
    <w:rsid w:val="00A66E24"/>
    <w:rsid w:val="00A67E55"/>
    <w:rsid w:val="00A72BC8"/>
    <w:rsid w:val="00A736D1"/>
    <w:rsid w:val="00A7491E"/>
    <w:rsid w:val="00A75B5F"/>
    <w:rsid w:val="00A779E1"/>
    <w:rsid w:val="00A8051B"/>
    <w:rsid w:val="00A807C9"/>
    <w:rsid w:val="00A81351"/>
    <w:rsid w:val="00A81678"/>
    <w:rsid w:val="00A81CD4"/>
    <w:rsid w:val="00A820B5"/>
    <w:rsid w:val="00A825E0"/>
    <w:rsid w:val="00A82A21"/>
    <w:rsid w:val="00A82BFA"/>
    <w:rsid w:val="00A82F78"/>
    <w:rsid w:val="00A84DDF"/>
    <w:rsid w:val="00A8528C"/>
    <w:rsid w:val="00A86052"/>
    <w:rsid w:val="00A86307"/>
    <w:rsid w:val="00A866DA"/>
    <w:rsid w:val="00A87251"/>
    <w:rsid w:val="00A878B4"/>
    <w:rsid w:val="00A879AA"/>
    <w:rsid w:val="00A907FC"/>
    <w:rsid w:val="00A913B6"/>
    <w:rsid w:val="00A91D50"/>
    <w:rsid w:val="00A92B47"/>
    <w:rsid w:val="00A939B7"/>
    <w:rsid w:val="00A93D16"/>
    <w:rsid w:val="00A946C5"/>
    <w:rsid w:val="00A95F9A"/>
    <w:rsid w:val="00A9628B"/>
    <w:rsid w:val="00A97F97"/>
    <w:rsid w:val="00AA01A6"/>
    <w:rsid w:val="00AA0D33"/>
    <w:rsid w:val="00AA1248"/>
    <w:rsid w:val="00AA14C0"/>
    <w:rsid w:val="00AA15D0"/>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8A3"/>
    <w:rsid w:val="00AB36F6"/>
    <w:rsid w:val="00AB42BE"/>
    <w:rsid w:val="00AB47A9"/>
    <w:rsid w:val="00AB4E91"/>
    <w:rsid w:val="00AB5107"/>
    <w:rsid w:val="00AB5FA9"/>
    <w:rsid w:val="00AB5FEA"/>
    <w:rsid w:val="00AB6254"/>
    <w:rsid w:val="00AB63C8"/>
    <w:rsid w:val="00AB66B0"/>
    <w:rsid w:val="00AB67D3"/>
    <w:rsid w:val="00AB6A6B"/>
    <w:rsid w:val="00AB7EAB"/>
    <w:rsid w:val="00AC0099"/>
    <w:rsid w:val="00AC080B"/>
    <w:rsid w:val="00AC2024"/>
    <w:rsid w:val="00AC2651"/>
    <w:rsid w:val="00AC2F09"/>
    <w:rsid w:val="00AC36FF"/>
    <w:rsid w:val="00AC372C"/>
    <w:rsid w:val="00AC42C2"/>
    <w:rsid w:val="00AC4F44"/>
    <w:rsid w:val="00AC5816"/>
    <w:rsid w:val="00AC6B61"/>
    <w:rsid w:val="00AC6C7F"/>
    <w:rsid w:val="00AC6DDC"/>
    <w:rsid w:val="00AC72E7"/>
    <w:rsid w:val="00AD00D8"/>
    <w:rsid w:val="00AD1970"/>
    <w:rsid w:val="00AD1BEF"/>
    <w:rsid w:val="00AD25C5"/>
    <w:rsid w:val="00AD29A5"/>
    <w:rsid w:val="00AD2A07"/>
    <w:rsid w:val="00AD2E62"/>
    <w:rsid w:val="00AD4A40"/>
    <w:rsid w:val="00AD4A8B"/>
    <w:rsid w:val="00AD4C3F"/>
    <w:rsid w:val="00AD532D"/>
    <w:rsid w:val="00AD59A3"/>
    <w:rsid w:val="00AD656C"/>
    <w:rsid w:val="00AD7D0C"/>
    <w:rsid w:val="00AE04AF"/>
    <w:rsid w:val="00AE0E94"/>
    <w:rsid w:val="00AE0EE9"/>
    <w:rsid w:val="00AE1513"/>
    <w:rsid w:val="00AE26A4"/>
    <w:rsid w:val="00AE5210"/>
    <w:rsid w:val="00AE5778"/>
    <w:rsid w:val="00AE64E9"/>
    <w:rsid w:val="00AE659D"/>
    <w:rsid w:val="00AE6C2A"/>
    <w:rsid w:val="00AE7A15"/>
    <w:rsid w:val="00AF0C51"/>
    <w:rsid w:val="00AF0CEF"/>
    <w:rsid w:val="00AF14C8"/>
    <w:rsid w:val="00AF14F2"/>
    <w:rsid w:val="00AF1B94"/>
    <w:rsid w:val="00AF1F90"/>
    <w:rsid w:val="00AF2334"/>
    <w:rsid w:val="00AF23D6"/>
    <w:rsid w:val="00AF262E"/>
    <w:rsid w:val="00AF287C"/>
    <w:rsid w:val="00AF3A7C"/>
    <w:rsid w:val="00AF4B8E"/>
    <w:rsid w:val="00AF69A5"/>
    <w:rsid w:val="00AF7228"/>
    <w:rsid w:val="00B0064E"/>
    <w:rsid w:val="00B016AF"/>
    <w:rsid w:val="00B01D0C"/>
    <w:rsid w:val="00B03262"/>
    <w:rsid w:val="00B03808"/>
    <w:rsid w:val="00B0397A"/>
    <w:rsid w:val="00B04215"/>
    <w:rsid w:val="00B04AD6"/>
    <w:rsid w:val="00B0540B"/>
    <w:rsid w:val="00B06AEF"/>
    <w:rsid w:val="00B072E5"/>
    <w:rsid w:val="00B07AB0"/>
    <w:rsid w:val="00B10D0F"/>
    <w:rsid w:val="00B11245"/>
    <w:rsid w:val="00B12577"/>
    <w:rsid w:val="00B125E8"/>
    <w:rsid w:val="00B12E8C"/>
    <w:rsid w:val="00B144A1"/>
    <w:rsid w:val="00B15309"/>
    <w:rsid w:val="00B16180"/>
    <w:rsid w:val="00B16539"/>
    <w:rsid w:val="00B17DB7"/>
    <w:rsid w:val="00B20ACE"/>
    <w:rsid w:val="00B21022"/>
    <w:rsid w:val="00B213F9"/>
    <w:rsid w:val="00B217AF"/>
    <w:rsid w:val="00B22F9C"/>
    <w:rsid w:val="00B2305B"/>
    <w:rsid w:val="00B24F42"/>
    <w:rsid w:val="00B24F7C"/>
    <w:rsid w:val="00B25316"/>
    <w:rsid w:val="00B25878"/>
    <w:rsid w:val="00B26351"/>
    <w:rsid w:val="00B26834"/>
    <w:rsid w:val="00B27D1F"/>
    <w:rsid w:val="00B30B68"/>
    <w:rsid w:val="00B30EFE"/>
    <w:rsid w:val="00B30F2B"/>
    <w:rsid w:val="00B311CA"/>
    <w:rsid w:val="00B320E6"/>
    <w:rsid w:val="00B33058"/>
    <w:rsid w:val="00B330FF"/>
    <w:rsid w:val="00B337C9"/>
    <w:rsid w:val="00B34D0E"/>
    <w:rsid w:val="00B3503B"/>
    <w:rsid w:val="00B3566D"/>
    <w:rsid w:val="00B35837"/>
    <w:rsid w:val="00B3583D"/>
    <w:rsid w:val="00B36E50"/>
    <w:rsid w:val="00B406C6"/>
    <w:rsid w:val="00B41F82"/>
    <w:rsid w:val="00B42872"/>
    <w:rsid w:val="00B43289"/>
    <w:rsid w:val="00B434C9"/>
    <w:rsid w:val="00B437C6"/>
    <w:rsid w:val="00B44C0A"/>
    <w:rsid w:val="00B451C6"/>
    <w:rsid w:val="00B45FE4"/>
    <w:rsid w:val="00B46DCA"/>
    <w:rsid w:val="00B47ADE"/>
    <w:rsid w:val="00B50FFD"/>
    <w:rsid w:val="00B511D3"/>
    <w:rsid w:val="00B51364"/>
    <w:rsid w:val="00B52F74"/>
    <w:rsid w:val="00B53383"/>
    <w:rsid w:val="00B54580"/>
    <w:rsid w:val="00B5471E"/>
    <w:rsid w:val="00B55929"/>
    <w:rsid w:val="00B55AF9"/>
    <w:rsid w:val="00B56E86"/>
    <w:rsid w:val="00B60E41"/>
    <w:rsid w:val="00B62874"/>
    <w:rsid w:val="00B63385"/>
    <w:rsid w:val="00B63675"/>
    <w:rsid w:val="00B63B1F"/>
    <w:rsid w:val="00B63B31"/>
    <w:rsid w:val="00B63C9A"/>
    <w:rsid w:val="00B6407D"/>
    <w:rsid w:val="00B643C6"/>
    <w:rsid w:val="00B64533"/>
    <w:rsid w:val="00B6539D"/>
    <w:rsid w:val="00B66F93"/>
    <w:rsid w:val="00B67A56"/>
    <w:rsid w:val="00B7252C"/>
    <w:rsid w:val="00B72D75"/>
    <w:rsid w:val="00B74217"/>
    <w:rsid w:val="00B7457F"/>
    <w:rsid w:val="00B748F8"/>
    <w:rsid w:val="00B74AAC"/>
    <w:rsid w:val="00B74F99"/>
    <w:rsid w:val="00B769E2"/>
    <w:rsid w:val="00B76DDF"/>
    <w:rsid w:val="00B77983"/>
    <w:rsid w:val="00B8342C"/>
    <w:rsid w:val="00B83B61"/>
    <w:rsid w:val="00B83D85"/>
    <w:rsid w:val="00B8429C"/>
    <w:rsid w:val="00B84511"/>
    <w:rsid w:val="00B84EBF"/>
    <w:rsid w:val="00B85CAA"/>
    <w:rsid w:val="00B85EB9"/>
    <w:rsid w:val="00B865D3"/>
    <w:rsid w:val="00B86CF5"/>
    <w:rsid w:val="00B871E5"/>
    <w:rsid w:val="00B90B6A"/>
    <w:rsid w:val="00B90BC5"/>
    <w:rsid w:val="00B91514"/>
    <w:rsid w:val="00B928D6"/>
    <w:rsid w:val="00B92A5B"/>
    <w:rsid w:val="00B93746"/>
    <w:rsid w:val="00B93D52"/>
    <w:rsid w:val="00B95354"/>
    <w:rsid w:val="00B95F8C"/>
    <w:rsid w:val="00B961FD"/>
    <w:rsid w:val="00B96233"/>
    <w:rsid w:val="00B96E74"/>
    <w:rsid w:val="00B978F8"/>
    <w:rsid w:val="00B979CE"/>
    <w:rsid w:val="00BA04E1"/>
    <w:rsid w:val="00BA0A2F"/>
    <w:rsid w:val="00BA0BD0"/>
    <w:rsid w:val="00BA0E51"/>
    <w:rsid w:val="00BA15C7"/>
    <w:rsid w:val="00BA1E4F"/>
    <w:rsid w:val="00BA26BA"/>
    <w:rsid w:val="00BA2AE3"/>
    <w:rsid w:val="00BA528E"/>
    <w:rsid w:val="00BA5E83"/>
    <w:rsid w:val="00BA754D"/>
    <w:rsid w:val="00BA7FDA"/>
    <w:rsid w:val="00BB0A0D"/>
    <w:rsid w:val="00BB1BE3"/>
    <w:rsid w:val="00BB1D31"/>
    <w:rsid w:val="00BB1DA6"/>
    <w:rsid w:val="00BB1F0C"/>
    <w:rsid w:val="00BB2020"/>
    <w:rsid w:val="00BB224C"/>
    <w:rsid w:val="00BB304E"/>
    <w:rsid w:val="00BB3097"/>
    <w:rsid w:val="00BB34B4"/>
    <w:rsid w:val="00BB42C6"/>
    <w:rsid w:val="00BB5105"/>
    <w:rsid w:val="00BB57C9"/>
    <w:rsid w:val="00BB601F"/>
    <w:rsid w:val="00BB6D32"/>
    <w:rsid w:val="00BB7383"/>
    <w:rsid w:val="00BB7405"/>
    <w:rsid w:val="00BB7F87"/>
    <w:rsid w:val="00BC0119"/>
    <w:rsid w:val="00BC164C"/>
    <w:rsid w:val="00BC29B1"/>
    <w:rsid w:val="00BC35A7"/>
    <w:rsid w:val="00BC3865"/>
    <w:rsid w:val="00BC4176"/>
    <w:rsid w:val="00BC4D40"/>
    <w:rsid w:val="00BC5208"/>
    <w:rsid w:val="00BC5464"/>
    <w:rsid w:val="00BC5BEE"/>
    <w:rsid w:val="00BC62AC"/>
    <w:rsid w:val="00BC6665"/>
    <w:rsid w:val="00BC6E23"/>
    <w:rsid w:val="00BC7901"/>
    <w:rsid w:val="00BD031F"/>
    <w:rsid w:val="00BD1A8D"/>
    <w:rsid w:val="00BD1FEE"/>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F05C2"/>
    <w:rsid w:val="00BF20F4"/>
    <w:rsid w:val="00BF24AB"/>
    <w:rsid w:val="00BF2A41"/>
    <w:rsid w:val="00BF31E2"/>
    <w:rsid w:val="00BF39E3"/>
    <w:rsid w:val="00BF412C"/>
    <w:rsid w:val="00BF469D"/>
    <w:rsid w:val="00BF4736"/>
    <w:rsid w:val="00BF4AF8"/>
    <w:rsid w:val="00BF4D6B"/>
    <w:rsid w:val="00BF5099"/>
    <w:rsid w:val="00BF575F"/>
    <w:rsid w:val="00BF5DA9"/>
    <w:rsid w:val="00BF5F10"/>
    <w:rsid w:val="00BF5F2D"/>
    <w:rsid w:val="00BF6ECE"/>
    <w:rsid w:val="00BF76D3"/>
    <w:rsid w:val="00BF7D0E"/>
    <w:rsid w:val="00C000D9"/>
    <w:rsid w:val="00C006B8"/>
    <w:rsid w:val="00C014DE"/>
    <w:rsid w:val="00C018DD"/>
    <w:rsid w:val="00C02379"/>
    <w:rsid w:val="00C02E75"/>
    <w:rsid w:val="00C02F1A"/>
    <w:rsid w:val="00C03D4E"/>
    <w:rsid w:val="00C040DB"/>
    <w:rsid w:val="00C0433F"/>
    <w:rsid w:val="00C055AD"/>
    <w:rsid w:val="00C059B8"/>
    <w:rsid w:val="00C068AC"/>
    <w:rsid w:val="00C07685"/>
    <w:rsid w:val="00C10022"/>
    <w:rsid w:val="00C10582"/>
    <w:rsid w:val="00C11D3B"/>
    <w:rsid w:val="00C1249F"/>
    <w:rsid w:val="00C14219"/>
    <w:rsid w:val="00C14660"/>
    <w:rsid w:val="00C146D5"/>
    <w:rsid w:val="00C1540E"/>
    <w:rsid w:val="00C166A5"/>
    <w:rsid w:val="00C17383"/>
    <w:rsid w:val="00C21D3D"/>
    <w:rsid w:val="00C222B0"/>
    <w:rsid w:val="00C2381F"/>
    <w:rsid w:val="00C239C7"/>
    <w:rsid w:val="00C23A0A"/>
    <w:rsid w:val="00C2411B"/>
    <w:rsid w:val="00C24DB6"/>
    <w:rsid w:val="00C25614"/>
    <w:rsid w:val="00C26D1D"/>
    <w:rsid w:val="00C306FD"/>
    <w:rsid w:val="00C307D0"/>
    <w:rsid w:val="00C31019"/>
    <w:rsid w:val="00C3191E"/>
    <w:rsid w:val="00C31C06"/>
    <w:rsid w:val="00C32531"/>
    <w:rsid w:val="00C3307A"/>
    <w:rsid w:val="00C33205"/>
    <w:rsid w:val="00C33CAE"/>
    <w:rsid w:val="00C344E3"/>
    <w:rsid w:val="00C34DF6"/>
    <w:rsid w:val="00C357CD"/>
    <w:rsid w:val="00C35DF2"/>
    <w:rsid w:val="00C36CDB"/>
    <w:rsid w:val="00C37A00"/>
    <w:rsid w:val="00C37B7F"/>
    <w:rsid w:val="00C37FE2"/>
    <w:rsid w:val="00C403E5"/>
    <w:rsid w:val="00C429CC"/>
    <w:rsid w:val="00C434AF"/>
    <w:rsid w:val="00C44E13"/>
    <w:rsid w:val="00C45387"/>
    <w:rsid w:val="00C45D1C"/>
    <w:rsid w:val="00C45E77"/>
    <w:rsid w:val="00C45EF2"/>
    <w:rsid w:val="00C4683E"/>
    <w:rsid w:val="00C4738E"/>
    <w:rsid w:val="00C47683"/>
    <w:rsid w:val="00C5042A"/>
    <w:rsid w:val="00C51043"/>
    <w:rsid w:val="00C5181F"/>
    <w:rsid w:val="00C52241"/>
    <w:rsid w:val="00C5256E"/>
    <w:rsid w:val="00C52B75"/>
    <w:rsid w:val="00C53576"/>
    <w:rsid w:val="00C53C09"/>
    <w:rsid w:val="00C54689"/>
    <w:rsid w:val="00C557D2"/>
    <w:rsid w:val="00C56175"/>
    <w:rsid w:val="00C56430"/>
    <w:rsid w:val="00C57D95"/>
    <w:rsid w:val="00C600AA"/>
    <w:rsid w:val="00C6093D"/>
    <w:rsid w:val="00C61373"/>
    <w:rsid w:val="00C61C3B"/>
    <w:rsid w:val="00C627F3"/>
    <w:rsid w:val="00C63761"/>
    <w:rsid w:val="00C63BED"/>
    <w:rsid w:val="00C64030"/>
    <w:rsid w:val="00C648FF"/>
    <w:rsid w:val="00C64A74"/>
    <w:rsid w:val="00C66117"/>
    <w:rsid w:val="00C66377"/>
    <w:rsid w:val="00C672F6"/>
    <w:rsid w:val="00C673FC"/>
    <w:rsid w:val="00C678F4"/>
    <w:rsid w:val="00C70375"/>
    <w:rsid w:val="00C70926"/>
    <w:rsid w:val="00C7161B"/>
    <w:rsid w:val="00C72FDE"/>
    <w:rsid w:val="00C7369A"/>
    <w:rsid w:val="00C739D1"/>
    <w:rsid w:val="00C74DDD"/>
    <w:rsid w:val="00C753ED"/>
    <w:rsid w:val="00C75B88"/>
    <w:rsid w:val="00C75F93"/>
    <w:rsid w:val="00C767C0"/>
    <w:rsid w:val="00C77A81"/>
    <w:rsid w:val="00C77D11"/>
    <w:rsid w:val="00C804C2"/>
    <w:rsid w:val="00C80CD1"/>
    <w:rsid w:val="00C8200A"/>
    <w:rsid w:val="00C82756"/>
    <w:rsid w:val="00C82910"/>
    <w:rsid w:val="00C8328A"/>
    <w:rsid w:val="00C852BD"/>
    <w:rsid w:val="00C858F7"/>
    <w:rsid w:val="00C872DC"/>
    <w:rsid w:val="00C910AB"/>
    <w:rsid w:val="00C9162D"/>
    <w:rsid w:val="00C91B5B"/>
    <w:rsid w:val="00C938FA"/>
    <w:rsid w:val="00C939C7"/>
    <w:rsid w:val="00C9460D"/>
    <w:rsid w:val="00C94635"/>
    <w:rsid w:val="00C94728"/>
    <w:rsid w:val="00C9479D"/>
    <w:rsid w:val="00C94A94"/>
    <w:rsid w:val="00C94EFE"/>
    <w:rsid w:val="00C95254"/>
    <w:rsid w:val="00C95A70"/>
    <w:rsid w:val="00C96028"/>
    <w:rsid w:val="00C976B1"/>
    <w:rsid w:val="00C979F5"/>
    <w:rsid w:val="00CA0E51"/>
    <w:rsid w:val="00CA18E4"/>
    <w:rsid w:val="00CA281E"/>
    <w:rsid w:val="00CA3B85"/>
    <w:rsid w:val="00CA45C9"/>
    <w:rsid w:val="00CA5598"/>
    <w:rsid w:val="00CA5C01"/>
    <w:rsid w:val="00CA5D26"/>
    <w:rsid w:val="00CA7EFE"/>
    <w:rsid w:val="00CB0199"/>
    <w:rsid w:val="00CB34F4"/>
    <w:rsid w:val="00CB5DD8"/>
    <w:rsid w:val="00CB5F80"/>
    <w:rsid w:val="00CB616E"/>
    <w:rsid w:val="00CB6F96"/>
    <w:rsid w:val="00CB7C64"/>
    <w:rsid w:val="00CC056B"/>
    <w:rsid w:val="00CC079D"/>
    <w:rsid w:val="00CC18DA"/>
    <w:rsid w:val="00CC1CF2"/>
    <w:rsid w:val="00CC1D65"/>
    <w:rsid w:val="00CC229C"/>
    <w:rsid w:val="00CC2FFD"/>
    <w:rsid w:val="00CC3692"/>
    <w:rsid w:val="00CC3AEF"/>
    <w:rsid w:val="00CC3F50"/>
    <w:rsid w:val="00CC41FA"/>
    <w:rsid w:val="00CC4700"/>
    <w:rsid w:val="00CC48A4"/>
    <w:rsid w:val="00CC4BC0"/>
    <w:rsid w:val="00CC6B94"/>
    <w:rsid w:val="00CC7805"/>
    <w:rsid w:val="00CC7AD6"/>
    <w:rsid w:val="00CC7D97"/>
    <w:rsid w:val="00CD0F7B"/>
    <w:rsid w:val="00CD1522"/>
    <w:rsid w:val="00CD169D"/>
    <w:rsid w:val="00CD27D0"/>
    <w:rsid w:val="00CD2920"/>
    <w:rsid w:val="00CD3217"/>
    <w:rsid w:val="00CD448F"/>
    <w:rsid w:val="00CD543B"/>
    <w:rsid w:val="00CD66F6"/>
    <w:rsid w:val="00CD6F13"/>
    <w:rsid w:val="00CD7502"/>
    <w:rsid w:val="00CD7BC8"/>
    <w:rsid w:val="00CD7F3E"/>
    <w:rsid w:val="00CE0B76"/>
    <w:rsid w:val="00CE1688"/>
    <w:rsid w:val="00CE276D"/>
    <w:rsid w:val="00CE295C"/>
    <w:rsid w:val="00CE38F6"/>
    <w:rsid w:val="00CE3EBB"/>
    <w:rsid w:val="00CE4655"/>
    <w:rsid w:val="00CE4DCB"/>
    <w:rsid w:val="00CE60E3"/>
    <w:rsid w:val="00CE6105"/>
    <w:rsid w:val="00CE75FD"/>
    <w:rsid w:val="00CE7757"/>
    <w:rsid w:val="00CE7EC7"/>
    <w:rsid w:val="00CF111B"/>
    <w:rsid w:val="00CF2E89"/>
    <w:rsid w:val="00CF34DD"/>
    <w:rsid w:val="00CF37AD"/>
    <w:rsid w:val="00CF389F"/>
    <w:rsid w:val="00CF42A0"/>
    <w:rsid w:val="00CF4AC0"/>
    <w:rsid w:val="00CF4CFE"/>
    <w:rsid w:val="00CF4DE4"/>
    <w:rsid w:val="00CF609A"/>
    <w:rsid w:val="00CF669E"/>
    <w:rsid w:val="00CF69A1"/>
    <w:rsid w:val="00CF7301"/>
    <w:rsid w:val="00D00016"/>
    <w:rsid w:val="00D0088B"/>
    <w:rsid w:val="00D020B5"/>
    <w:rsid w:val="00D021B3"/>
    <w:rsid w:val="00D038BB"/>
    <w:rsid w:val="00D03A07"/>
    <w:rsid w:val="00D03FC2"/>
    <w:rsid w:val="00D04011"/>
    <w:rsid w:val="00D04AA9"/>
    <w:rsid w:val="00D05031"/>
    <w:rsid w:val="00D059FE"/>
    <w:rsid w:val="00D068CF"/>
    <w:rsid w:val="00D0747A"/>
    <w:rsid w:val="00D07989"/>
    <w:rsid w:val="00D12F42"/>
    <w:rsid w:val="00D136A2"/>
    <w:rsid w:val="00D14ECD"/>
    <w:rsid w:val="00D15247"/>
    <w:rsid w:val="00D1627E"/>
    <w:rsid w:val="00D175FB"/>
    <w:rsid w:val="00D20C37"/>
    <w:rsid w:val="00D234D1"/>
    <w:rsid w:val="00D2394A"/>
    <w:rsid w:val="00D23C9B"/>
    <w:rsid w:val="00D2515C"/>
    <w:rsid w:val="00D26309"/>
    <w:rsid w:val="00D27550"/>
    <w:rsid w:val="00D300E1"/>
    <w:rsid w:val="00D30554"/>
    <w:rsid w:val="00D305B0"/>
    <w:rsid w:val="00D30C53"/>
    <w:rsid w:val="00D317A1"/>
    <w:rsid w:val="00D31FB3"/>
    <w:rsid w:val="00D321D1"/>
    <w:rsid w:val="00D32811"/>
    <w:rsid w:val="00D32F8B"/>
    <w:rsid w:val="00D340DC"/>
    <w:rsid w:val="00D3414B"/>
    <w:rsid w:val="00D346ED"/>
    <w:rsid w:val="00D34A4C"/>
    <w:rsid w:val="00D34B09"/>
    <w:rsid w:val="00D35196"/>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730C"/>
    <w:rsid w:val="00D47638"/>
    <w:rsid w:val="00D479E9"/>
    <w:rsid w:val="00D5004A"/>
    <w:rsid w:val="00D502C0"/>
    <w:rsid w:val="00D5043A"/>
    <w:rsid w:val="00D50B3D"/>
    <w:rsid w:val="00D51953"/>
    <w:rsid w:val="00D52104"/>
    <w:rsid w:val="00D52CAB"/>
    <w:rsid w:val="00D5325F"/>
    <w:rsid w:val="00D53F2C"/>
    <w:rsid w:val="00D546C8"/>
    <w:rsid w:val="00D55601"/>
    <w:rsid w:val="00D60344"/>
    <w:rsid w:val="00D61268"/>
    <w:rsid w:val="00D6217C"/>
    <w:rsid w:val="00D62A73"/>
    <w:rsid w:val="00D63442"/>
    <w:rsid w:val="00D63C1B"/>
    <w:rsid w:val="00D6497C"/>
    <w:rsid w:val="00D64D46"/>
    <w:rsid w:val="00D657E3"/>
    <w:rsid w:val="00D65BF2"/>
    <w:rsid w:val="00D65C5D"/>
    <w:rsid w:val="00D66808"/>
    <w:rsid w:val="00D66E18"/>
    <w:rsid w:val="00D67887"/>
    <w:rsid w:val="00D67A1A"/>
    <w:rsid w:val="00D67A3E"/>
    <w:rsid w:val="00D70037"/>
    <w:rsid w:val="00D700A9"/>
    <w:rsid w:val="00D709D3"/>
    <w:rsid w:val="00D71A5E"/>
    <w:rsid w:val="00D71E99"/>
    <w:rsid w:val="00D7254C"/>
    <w:rsid w:val="00D726A7"/>
    <w:rsid w:val="00D738AC"/>
    <w:rsid w:val="00D738E4"/>
    <w:rsid w:val="00D738F6"/>
    <w:rsid w:val="00D7574F"/>
    <w:rsid w:val="00D75D00"/>
    <w:rsid w:val="00D7621D"/>
    <w:rsid w:val="00D76853"/>
    <w:rsid w:val="00D7688F"/>
    <w:rsid w:val="00D808C1"/>
    <w:rsid w:val="00D82B40"/>
    <w:rsid w:val="00D838A8"/>
    <w:rsid w:val="00D83A73"/>
    <w:rsid w:val="00D8478C"/>
    <w:rsid w:val="00D8552D"/>
    <w:rsid w:val="00D86382"/>
    <w:rsid w:val="00D86A7A"/>
    <w:rsid w:val="00D90997"/>
    <w:rsid w:val="00D91464"/>
    <w:rsid w:val="00D92177"/>
    <w:rsid w:val="00D9263C"/>
    <w:rsid w:val="00D92B1F"/>
    <w:rsid w:val="00D939CD"/>
    <w:rsid w:val="00D947D5"/>
    <w:rsid w:val="00D9509D"/>
    <w:rsid w:val="00D95331"/>
    <w:rsid w:val="00D954FE"/>
    <w:rsid w:val="00D95647"/>
    <w:rsid w:val="00D95D14"/>
    <w:rsid w:val="00D96409"/>
    <w:rsid w:val="00DA05A6"/>
    <w:rsid w:val="00DA162C"/>
    <w:rsid w:val="00DA16AF"/>
    <w:rsid w:val="00DA1CAD"/>
    <w:rsid w:val="00DA1E8A"/>
    <w:rsid w:val="00DA3B30"/>
    <w:rsid w:val="00DA4259"/>
    <w:rsid w:val="00DA51BA"/>
    <w:rsid w:val="00DA613A"/>
    <w:rsid w:val="00DA6144"/>
    <w:rsid w:val="00DA6183"/>
    <w:rsid w:val="00DA687D"/>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7707"/>
    <w:rsid w:val="00DB7DE0"/>
    <w:rsid w:val="00DC0F93"/>
    <w:rsid w:val="00DC1394"/>
    <w:rsid w:val="00DC17D2"/>
    <w:rsid w:val="00DC1A1B"/>
    <w:rsid w:val="00DC21E1"/>
    <w:rsid w:val="00DC23C6"/>
    <w:rsid w:val="00DC29C6"/>
    <w:rsid w:val="00DC2FBD"/>
    <w:rsid w:val="00DC3586"/>
    <w:rsid w:val="00DC44F6"/>
    <w:rsid w:val="00DC4917"/>
    <w:rsid w:val="00DC5463"/>
    <w:rsid w:val="00DC5840"/>
    <w:rsid w:val="00DC6C32"/>
    <w:rsid w:val="00DC7134"/>
    <w:rsid w:val="00DC7352"/>
    <w:rsid w:val="00DC774A"/>
    <w:rsid w:val="00DD0AD4"/>
    <w:rsid w:val="00DD0C98"/>
    <w:rsid w:val="00DD1C9F"/>
    <w:rsid w:val="00DD3086"/>
    <w:rsid w:val="00DD31C2"/>
    <w:rsid w:val="00DD3D4B"/>
    <w:rsid w:val="00DD52CD"/>
    <w:rsid w:val="00DD689F"/>
    <w:rsid w:val="00DD6B47"/>
    <w:rsid w:val="00DD7A41"/>
    <w:rsid w:val="00DE0591"/>
    <w:rsid w:val="00DE2755"/>
    <w:rsid w:val="00DE2A51"/>
    <w:rsid w:val="00DE35E2"/>
    <w:rsid w:val="00DE4B74"/>
    <w:rsid w:val="00DE4C74"/>
    <w:rsid w:val="00DE5DE0"/>
    <w:rsid w:val="00DE636C"/>
    <w:rsid w:val="00DE7F85"/>
    <w:rsid w:val="00DF01AC"/>
    <w:rsid w:val="00DF03A1"/>
    <w:rsid w:val="00DF2308"/>
    <w:rsid w:val="00DF28B2"/>
    <w:rsid w:val="00DF407C"/>
    <w:rsid w:val="00DF4202"/>
    <w:rsid w:val="00DF4602"/>
    <w:rsid w:val="00DF49E9"/>
    <w:rsid w:val="00DF4CC4"/>
    <w:rsid w:val="00DF505E"/>
    <w:rsid w:val="00DF6667"/>
    <w:rsid w:val="00DF7A1A"/>
    <w:rsid w:val="00E009BA"/>
    <w:rsid w:val="00E00A1E"/>
    <w:rsid w:val="00E01B59"/>
    <w:rsid w:val="00E01D4C"/>
    <w:rsid w:val="00E02D37"/>
    <w:rsid w:val="00E046EE"/>
    <w:rsid w:val="00E05818"/>
    <w:rsid w:val="00E05EE9"/>
    <w:rsid w:val="00E076EC"/>
    <w:rsid w:val="00E10828"/>
    <w:rsid w:val="00E11F11"/>
    <w:rsid w:val="00E123AE"/>
    <w:rsid w:val="00E12880"/>
    <w:rsid w:val="00E131B8"/>
    <w:rsid w:val="00E131D8"/>
    <w:rsid w:val="00E136C3"/>
    <w:rsid w:val="00E13835"/>
    <w:rsid w:val="00E15E94"/>
    <w:rsid w:val="00E164F4"/>
    <w:rsid w:val="00E165CB"/>
    <w:rsid w:val="00E166DE"/>
    <w:rsid w:val="00E16A42"/>
    <w:rsid w:val="00E16E51"/>
    <w:rsid w:val="00E17626"/>
    <w:rsid w:val="00E2035E"/>
    <w:rsid w:val="00E205C6"/>
    <w:rsid w:val="00E20947"/>
    <w:rsid w:val="00E2255B"/>
    <w:rsid w:val="00E226F6"/>
    <w:rsid w:val="00E22CBC"/>
    <w:rsid w:val="00E241D1"/>
    <w:rsid w:val="00E25978"/>
    <w:rsid w:val="00E25DDB"/>
    <w:rsid w:val="00E25E4C"/>
    <w:rsid w:val="00E260CA"/>
    <w:rsid w:val="00E264FA"/>
    <w:rsid w:val="00E2739D"/>
    <w:rsid w:val="00E27A6F"/>
    <w:rsid w:val="00E27B05"/>
    <w:rsid w:val="00E27D96"/>
    <w:rsid w:val="00E30C67"/>
    <w:rsid w:val="00E322AE"/>
    <w:rsid w:val="00E3262A"/>
    <w:rsid w:val="00E327CA"/>
    <w:rsid w:val="00E3438B"/>
    <w:rsid w:val="00E34E4D"/>
    <w:rsid w:val="00E35550"/>
    <w:rsid w:val="00E35641"/>
    <w:rsid w:val="00E36245"/>
    <w:rsid w:val="00E36FA2"/>
    <w:rsid w:val="00E37356"/>
    <w:rsid w:val="00E374A1"/>
    <w:rsid w:val="00E40AF5"/>
    <w:rsid w:val="00E4138A"/>
    <w:rsid w:val="00E42ED1"/>
    <w:rsid w:val="00E432EF"/>
    <w:rsid w:val="00E45AF9"/>
    <w:rsid w:val="00E46546"/>
    <w:rsid w:val="00E46B6C"/>
    <w:rsid w:val="00E47180"/>
    <w:rsid w:val="00E472B9"/>
    <w:rsid w:val="00E47ADC"/>
    <w:rsid w:val="00E503C2"/>
    <w:rsid w:val="00E50CD9"/>
    <w:rsid w:val="00E51CAE"/>
    <w:rsid w:val="00E52C9A"/>
    <w:rsid w:val="00E53839"/>
    <w:rsid w:val="00E53BAD"/>
    <w:rsid w:val="00E54212"/>
    <w:rsid w:val="00E55F80"/>
    <w:rsid w:val="00E56467"/>
    <w:rsid w:val="00E56918"/>
    <w:rsid w:val="00E60ABD"/>
    <w:rsid w:val="00E60BAA"/>
    <w:rsid w:val="00E60E02"/>
    <w:rsid w:val="00E613DF"/>
    <w:rsid w:val="00E61560"/>
    <w:rsid w:val="00E62D95"/>
    <w:rsid w:val="00E62DB1"/>
    <w:rsid w:val="00E62DE4"/>
    <w:rsid w:val="00E638A6"/>
    <w:rsid w:val="00E6424E"/>
    <w:rsid w:val="00E64D91"/>
    <w:rsid w:val="00E64EED"/>
    <w:rsid w:val="00E65B56"/>
    <w:rsid w:val="00E660AD"/>
    <w:rsid w:val="00E666E9"/>
    <w:rsid w:val="00E66E0A"/>
    <w:rsid w:val="00E71D25"/>
    <w:rsid w:val="00E72505"/>
    <w:rsid w:val="00E726E2"/>
    <w:rsid w:val="00E72D4C"/>
    <w:rsid w:val="00E734E3"/>
    <w:rsid w:val="00E74F26"/>
    <w:rsid w:val="00E757D4"/>
    <w:rsid w:val="00E7669B"/>
    <w:rsid w:val="00E7780E"/>
    <w:rsid w:val="00E77D90"/>
    <w:rsid w:val="00E81230"/>
    <w:rsid w:val="00E817EB"/>
    <w:rsid w:val="00E818C9"/>
    <w:rsid w:val="00E822FF"/>
    <w:rsid w:val="00E82BB4"/>
    <w:rsid w:val="00E82D9C"/>
    <w:rsid w:val="00E837DF"/>
    <w:rsid w:val="00E83D2E"/>
    <w:rsid w:val="00E83EA7"/>
    <w:rsid w:val="00E843C3"/>
    <w:rsid w:val="00E84B4B"/>
    <w:rsid w:val="00E87F89"/>
    <w:rsid w:val="00E90DCC"/>
    <w:rsid w:val="00E90E7C"/>
    <w:rsid w:val="00E9114D"/>
    <w:rsid w:val="00E91351"/>
    <w:rsid w:val="00E9146F"/>
    <w:rsid w:val="00E919A9"/>
    <w:rsid w:val="00E9209E"/>
    <w:rsid w:val="00E92440"/>
    <w:rsid w:val="00E92DAC"/>
    <w:rsid w:val="00E932CD"/>
    <w:rsid w:val="00E93473"/>
    <w:rsid w:val="00E9370C"/>
    <w:rsid w:val="00E953F3"/>
    <w:rsid w:val="00E95BAF"/>
    <w:rsid w:val="00E95D6F"/>
    <w:rsid w:val="00E96469"/>
    <w:rsid w:val="00E96C40"/>
    <w:rsid w:val="00EA04E2"/>
    <w:rsid w:val="00EA06AB"/>
    <w:rsid w:val="00EA0F11"/>
    <w:rsid w:val="00EA1A18"/>
    <w:rsid w:val="00EA2518"/>
    <w:rsid w:val="00EA2704"/>
    <w:rsid w:val="00EA3EB5"/>
    <w:rsid w:val="00EA401A"/>
    <w:rsid w:val="00EA5ADB"/>
    <w:rsid w:val="00EA5BA9"/>
    <w:rsid w:val="00EA5DFA"/>
    <w:rsid w:val="00EA6206"/>
    <w:rsid w:val="00EA657E"/>
    <w:rsid w:val="00EA68F4"/>
    <w:rsid w:val="00EA6A78"/>
    <w:rsid w:val="00EA6D92"/>
    <w:rsid w:val="00EB08BE"/>
    <w:rsid w:val="00EB1F36"/>
    <w:rsid w:val="00EB36EA"/>
    <w:rsid w:val="00EB52F0"/>
    <w:rsid w:val="00EB567F"/>
    <w:rsid w:val="00EB60F0"/>
    <w:rsid w:val="00EB69D4"/>
    <w:rsid w:val="00EB71EF"/>
    <w:rsid w:val="00EB7D89"/>
    <w:rsid w:val="00EB7FA5"/>
    <w:rsid w:val="00EC0979"/>
    <w:rsid w:val="00EC0CDC"/>
    <w:rsid w:val="00EC169B"/>
    <w:rsid w:val="00EC1E9E"/>
    <w:rsid w:val="00EC2744"/>
    <w:rsid w:val="00EC2BA9"/>
    <w:rsid w:val="00EC34AA"/>
    <w:rsid w:val="00EC4FD4"/>
    <w:rsid w:val="00EC57C6"/>
    <w:rsid w:val="00EC5B22"/>
    <w:rsid w:val="00EC659A"/>
    <w:rsid w:val="00EC7A73"/>
    <w:rsid w:val="00EC7A76"/>
    <w:rsid w:val="00EC7D16"/>
    <w:rsid w:val="00ED0654"/>
    <w:rsid w:val="00ED0791"/>
    <w:rsid w:val="00ED0F81"/>
    <w:rsid w:val="00ED11AD"/>
    <w:rsid w:val="00ED22B4"/>
    <w:rsid w:val="00ED246A"/>
    <w:rsid w:val="00ED2896"/>
    <w:rsid w:val="00ED4009"/>
    <w:rsid w:val="00ED52F2"/>
    <w:rsid w:val="00ED5B2E"/>
    <w:rsid w:val="00ED5E35"/>
    <w:rsid w:val="00EE1111"/>
    <w:rsid w:val="00EE17DA"/>
    <w:rsid w:val="00EE1975"/>
    <w:rsid w:val="00EE2900"/>
    <w:rsid w:val="00EE3699"/>
    <w:rsid w:val="00EE3D42"/>
    <w:rsid w:val="00EE4A5B"/>
    <w:rsid w:val="00EE4A6B"/>
    <w:rsid w:val="00EE514C"/>
    <w:rsid w:val="00EE5680"/>
    <w:rsid w:val="00EE5E29"/>
    <w:rsid w:val="00EE60C0"/>
    <w:rsid w:val="00EE6F9E"/>
    <w:rsid w:val="00EF0D0E"/>
    <w:rsid w:val="00EF18F9"/>
    <w:rsid w:val="00EF2DE8"/>
    <w:rsid w:val="00EF349D"/>
    <w:rsid w:val="00EF35B6"/>
    <w:rsid w:val="00EF3747"/>
    <w:rsid w:val="00EF427E"/>
    <w:rsid w:val="00EF445F"/>
    <w:rsid w:val="00EF531B"/>
    <w:rsid w:val="00EF537E"/>
    <w:rsid w:val="00EF5F8F"/>
    <w:rsid w:val="00EF5FC6"/>
    <w:rsid w:val="00EF695E"/>
    <w:rsid w:val="00EF7CE2"/>
    <w:rsid w:val="00F004FF"/>
    <w:rsid w:val="00F00C5B"/>
    <w:rsid w:val="00F03680"/>
    <w:rsid w:val="00F05095"/>
    <w:rsid w:val="00F053FD"/>
    <w:rsid w:val="00F055DA"/>
    <w:rsid w:val="00F059C1"/>
    <w:rsid w:val="00F0606F"/>
    <w:rsid w:val="00F062D9"/>
    <w:rsid w:val="00F06639"/>
    <w:rsid w:val="00F10697"/>
    <w:rsid w:val="00F10BB2"/>
    <w:rsid w:val="00F1124E"/>
    <w:rsid w:val="00F113F8"/>
    <w:rsid w:val="00F117EF"/>
    <w:rsid w:val="00F119D3"/>
    <w:rsid w:val="00F14AC5"/>
    <w:rsid w:val="00F14DB0"/>
    <w:rsid w:val="00F152FF"/>
    <w:rsid w:val="00F15697"/>
    <w:rsid w:val="00F163FF"/>
    <w:rsid w:val="00F16A8C"/>
    <w:rsid w:val="00F204F1"/>
    <w:rsid w:val="00F20DF1"/>
    <w:rsid w:val="00F22F6A"/>
    <w:rsid w:val="00F23DD4"/>
    <w:rsid w:val="00F23DEE"/>
    <w:rsid w:val="00F23DF8"/>
    <w:rsid w:val="00F23E50"/>
    <w:rsid w:val="00F247FE"/>
    <w:rsid w:val="00F25894"/>
    <w:rsid w:val="00F25D80"/>
    <w:rsid w:val="00F262A5"/>
    <w:rsid w:val="00F26AA7"/>
    <w:rsid w:val="00F26D28"/>
    <w:rsid w:val="00F27297"/>
    <w:rsid w:val="00F3024F"/>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8C"/>
    <w:rsid w:val="00F42BAE"/>
    <w:rsid w:val="00F4367F"/>
    <w:rsid w:val="00F44D47"/>
    <w:rsid w:val="00F44F8C"/>
    <w:rsid w:val="00F4505E"/>
    <w:rsid w:val="00F472B4"/>
    <w:rsid w:val="00F50F3D"/>
    <w:rsid w:val="00F52DF2"/>
    <w:rsid w:val="00F532C7"/>
    <w:rsid w:val="00F5393A"/>
    <w:rsid w:val="00F53AA1"/>
    <w:rsid w:val="00F55677"/>
    <w:rsid w:val="00F56332"/>
    <w:rsid w:val="00F566AF"/>
    <w:rsid w:val="00F62E51"/>
    <w:rsid w:val="00F63592"/>
    <w:rsid w:val="00F63E00"/>
    <w:rsid w:val="00F646D6"/>
    <w:rsid w:val="00F65298"/>
    <w:rsid w:val="00F65470"/>
    <w:rsid w:val="00F72291"/>
    <w:rsid w:val="00F737B6"/>
    <w:rsid w:val="00F7457A"/>
    <w:rsid w:val="00F77E8F"/>
    <w:rsid w:val="00F82181"/>
    <w:rsid w:val="00F82199"/>
    <w:rsid w:val="00F82A08"/>
    <w:rsid w:val="00F82F63"/>
    <w:rsid w:val="00F83767"/>
    <w:rsid w:val="00F83E73"/>
    <w:rsid w:val="00F83F3D"/>
    <w:rsid w:val="00F84329"/>
    <w:rsid w:val="00F84523"/>
    <w:rsid w:val="00F84B6A"/>
    <w:rsid w:val="00F85581"/>
    <w:rsid w:val="00F8617D"/>
    <w:rsid w:val="00F86D99"/>
    <w:rsid w:val="00F86E49"/>
    <w:rsid w:val="00F87841"/>
    <w:rsid w:val="00F87CF3"/>
    <w:rsid w:val="00F90490"/>
    <w:rsid w:val="00F912F1"/>
    <w:rsid w:val="00F91E9B"/>
    <w:rsid w:val="00F92155"/>
    <w:rsid w:val="00F9300D"/>
    <w:rsid w:val="00F9374B"/>
    <w:rsid w:val="00F93B64"/>
    <w:rsid w:val="00F93EA7"/>
    <w:rsid w:val="00F9421E"/>
    <w:rsid w:val="00F94B82"/>
    <w:rsid w:val="00F95249"/>
    <w:rsid w:val="00F954E7"/>
    <w:rsid w:val="00F959CD"/>
    <w:rsid w:val="00F961B8"/>
    <w:rsid w:val="00F97140"/>
    <w:rsid w:val="00F9785C"/>
    <w:rsid w:val="00FA0945"/>
    <w:rsid w:val="00FA10CF"/>
    <w:rsid w:val="00FA10D3"/>
    <w:rsid w:val="00FA183A"/>
    <w:rsid w:val="00FA1F8F"/>
    <w:rsid w:val="00FA2AC7"/>
    <w:rsid w:val="00FA2F1B"/>
    <w:rsid w:val="00FA3576"/>
    <w:rsid w:val="00FA3630"/>
    <w:rsid w:val="00FA3912"/>
    <w:rsid w:val="00FA3E1C"/>
    <w:rsid w:val="00FA4559"/>
    <w:rsid w:val="00FA4C78"/>
    <w:rsid w:val="00FA4E29"/>
    <w:rsid w:val="00FA5192"/>
    <w:rsid w:val="00FA5A3E"/>
    <w:rsid w:val="00FA6F47"/>
    <w:rsid w:val="00FB0D73"/>
    <w:rsid w:val="00FB185A"/>
    <w:rsid w:val="00FB2492"/>
    <w:rsid w:val="00FB2764"/>
    <w:rsid w:val="00FB3B1A"/>
    <w:rsid w:val="00FB4183"/>
    <w:rsid w:val="00FB4F8F"/>
    <w:rsid w:val="00FB59C5"/>
    <w:rsid w:val="00FB765F"/>
    <w:rsid w:val="00FB7668"/>
    <w:rsid w:val="00FB7D6B"/>
    <w:rsid w:val="00FC19DC"/>
    <w:rsid w:val="00FC2EC8"/>
    <w:rsid w:val="00FC40DE"/>
    <w:rsid w:val="00FC4293"/>
    <w:rsid w:val="00FC4D2B"/>
    <w:rsid w:val="00FC72C7"/>
    <w:rsid w:val="00FC7CC6"/>
    <w:rsid w:val="00FD0017"/>
    <w:rsid w:val="00FD09E1"/>
    <w:rsid w:val="00FD0C5F"/>
    <w:rsid w:val="00FD11DA"/>
    <w:rsid w:val="00FD1B4D"/>
    <w:rsid w:val="00FD32AC"/>
    <w:rsid w:val="00FD36FE"/>
    <w:rsid w:val="00FD3BEF"/>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720B"/>
    <w:rsid w:val="00FE721E"/>
    <w:rsid w:val="00FE77BD"/>
    <w:rsid w:val="00FE7B06"/>
    <w:rsid w:val="00FE7B97"/>
    <w:rsid w:val="00FF08C8"/>
    <w:rsid w:val="00FF0E80"/>
    <w:rsid w:val="00FF2249"/>
    <w:rsid w:val="00FF3F87"/>
    <w:rsid w:val="00FF4170"/>
    <w:rsid w:val="00FF57AA"/>
    <w:rsid w:val="00FF6C8A"/>
    <w:rsid w:val="00FF6D35"/>
    <w:rsid w:val="00FF6D59"/>
    <w:rsid w:val="00FF6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5D"/>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
    <w:name w:val="Grid Table 3 Accent 5"/>
    <w:basedOn w:val="TableNormal"/>
    <w:uiPriority w:val="48"/>
    <w:rsid w:val="001E34C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
    <w:name w:val="Grid Table 5 Dark Accent 5"/>
    <w:basedOn w:val="TableNormal"/>
    <w:uiPriority w:val="50"/>
    <w:rsid w:val="001E34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
    <w:name w:val="Grid Table 6 Colorful Accent 4"/>
    <w:basedOn w:val="TableNormal"/>
    <w:uiPriority w:val="51"/>
    <w:rsid w:val="001E34C7"/>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
    <w:name w:val="Grid Table 1 Light"/>
    <w:basedOn w:val="TableNormal"/>
    <w:uiPriority w:val="46"/>
    <w:rsid w:val="004F266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
    <w:name w:val="Grid Table 2 Accent 5"/>
    <w:basedOn w:val="TableNormal"/>
    <w:uiPriority w:val="47"/>
    <w:rsid w:val="004F266A"/>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
    <w:name w:val="Grid Table 2 Accent 2"/>
    <w:basedOn w:val="TableNormal"/>
    <w:uiPriority w:val="47"/>
    <w:rsid w:val="004F266A"/>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
    <w:name w:val="Plain Table 3"/>
    <w:basedOn w:val="TableNormal"/>
    <w:uiPriority w:val="43"/>
    <w:rsid w:val="001B61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
    <w:name w:val="Grid Table 4 Accent 3"/>
    <w:basedOn w:val="TableNormal"/>
    <w:uiPriority w:val="49"/>
    <w:rsid w:val="00DF460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
    <w:name w:val="Plain Table 4"/>
    <w:basedOn w:val="TableNormal"/>
    <w:uiPriority w:val="44"/>
    <w:rsid w:val="00DF46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
    <w:name w:val="Plain Table 5"/>
    <w:basedOn w:val="TableNormal"/>
    <w:uiPriority w:val="45"/>
    <w:rsid w:val="006B1B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
    <w:name w:val="Grid Table 3 Accent 6"/>
    <w:basedOn w:val="TableNormal"/>
    <w:uiPriority w:val="48"/>
    <w:rsid w:val="006B1BC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
    <w:name w:val="Grid Table 3 Accent 4"/>
    <w:basedOn w:val="TableNormal"/>
    <w:uiPriority w:val="48"/>
    <w:rsid w:val="00406DB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
    <w:name w:val="Grid Table 4 Accent 6"/>
    <w:basedOn w:val="TableNormal"/>
    <w:uiPriority w:val="49"/>
    <w:rsid w:val="00406DB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
    <w:name w:val="Grid Table 4"/>
    <w:basedOn w:val="TableNormal"/>
    <w:uiPriority w:val="49"/>
    <w:rsid w:val="00406D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eNormal"/>
    <w:uiPriority w:val="52"/>
    <w:rsid w:val="00E87F89"/>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
    <w:name w:val="Grid Table 1 Light Accent 6"/>
    <w:basedOn w:val="TableNormal"/>
    <w:uiPriority w:val="46"/>
    <w:rsid w:val="009B4CA4"/>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
    <w:name w:val="Grid Table 6 Colorful Accent 2"/>
    <w:basedOn w:val="TableNormal"/>
    <w:uiPriority w:val="51"/>
    <w:rsid w:val="00B125E8"/>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
    <w:name w:val="Grid Table 3 - Accent 51"/>
    <w:basedOn w:val="TableNormal"/>
    <w:uiPriority w:val="48"/>
    <w:rsid w:val="001A793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A79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1A793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1A7935"/>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1A7935"/>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
    <w:name w:val="Plain Table 31"/>
    <w:basedOn w:val="TableNormal"/>
    <w:uiPriority w:val="43"/>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1A793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1A793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1A793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
    <w:name w:val="Grid Table 1 Light - Accent 61"/>
    <w:basedOn w:val="TableNormal"/>
    <w:uiPriority w:val="46"/>
    <w:rsid w:val="001A7935"/>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
    <w:name w:val="Grid Table 1 Light Accent 3"/>
    <w:basedOn w:val="TableNormal"/>
    <w:uiPriority w:val="46"/>
    <w:rsid w:val="001A7935"/>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A7935"/>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
    <w:name w:val="Grid Table 6 Colorful Accent 3"/>
    <w:basedOn w:val="TableNormal"/>
    <w:uiPriority w:val="51"/>
    <w:rsid w:val="001A7935"/>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s>
</file>

<file path=word/webSettings.xml><?xml version="1.0" encoding="utf-8"?>
<w:webSettings xmlns:r="http://schemas.openxmlformats.org/officeDocument/2006/relationships" xmlns:w="http://schemas.openxmlformats.org/wordprocessingml/2006/main">
  <w:divs>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ib.gov.in/PressReleseDetail.aspx?PRID=1669239" TargetMode="External"/><Relationship Id="rId117" Type="http://schemas.openxmlformats.org/officeDocument/2006/relationships/hyperlink" Target="https://www.sebi.gov.in/legal/circulars/nov-2020/schemes-of-arrangement-by-listed-entities-and-ii-relaxation-under-sub-rule-7-of-rule-19-of-the-securities-contracts-regulation-rules-1957_48064.html" TargetMode="External"/><Relationship Id="rId21" Type="http://schemas.openxmlformats.org/officeDocument/2006/relationships/hyperlink" Target="https://www.financialexpress.com/economy/gst-compliance-tightened-buyers-from-big-firms-to-show-valid-e-invoices-for-tax-credit/2122777/" TargetMode="External"/><Relationship Id="rId42" Type="http://schemas.openxmlformats.org/officeDocument/2006/relationships/hyperlink" Target="https://www.gst.gov.in/newsandupdates/read/420" TargetMode="External"/><Relationship Id="rId47" Type="http://schemas.openxmlformats.org/officeDocument/2006/relationships/hyperlink" Target="https://enlightengovernance.blogspot.com/2019/07/draft-format-for-ben-1-sbo-rules-2018.html" TargetMode="External"/><Relationship Id="rId63" Type="http://schemas.openxmlformats.org/officeDocument/2006/relationships/hyperlink" Target="http://www.mca.gov.in/Ministry/pdf/CorrigendumNoticeFiling_27112020.pdf" TargetMode="External"/><Relationship Id="rId68" Type="http://schemas.openxmlformats.org/officeDocument/2006/relationships/hyperlink" Target="http://www.esic.in" TargetMode="External"/><Relationship Id="rId84" Type="http://schemas.openxmlformats.org/officeDocument/2006/relationships/hyperlink" Target="https://www.esic.nic.in/attachments/circularfile/c558c85eeb0302677b57757eb07e4c6b.pdf" TargetMode="External"/><Relationship Id="rId89" Type="http://schemas.openxmlformats.org/officeDocument/2006/relationships/hyperlink" Target="https://www.sebi.gov.in/legal/circulars/may-2020/advisory-on-disclosure-of-material-impact-of-covid-19-pandemic-on-listed-entities-under-sebi-listing-obligations-and-disclosure-requirements-regulations-2015_46688.html" TargetMode="External"/><Relationship Id="rId112" Type="http://schemas.openxmlformats.org/officeDocument/2006/relationships/hyperlink" Target="https://www.sebi.gov.in/filings/buybacks/nov-2020/majesco-limited_48061.html" TargetMode="External"/><Relationship Id="rId133" Type="http://schemas.openxmlformats.org/officeDocument/2006/relationships/hyperlink" Target="https://www.ibbi.gov.in/uploads/whatsnew/d8af6778f5041a079374dc0a78456e6d.pdf" TargetMode="External"/><Relationship Id="rId138" Type="http://schemas.openxmlformats.org/officeDocument/2006/relationships/hyperlink" Target="https://www.ibbi.gov.in/uploads/order/3243f8271741ed38fb46c7899cb40337.pdf" TargetMode="External"/><Relationship Id="rId154" Type="http://schemas.openxmlformats.org/officeDocument/2006/relationships/hyperlink" Target="https://www.ibbi.gov.in/uploads/order/68f82a0db021d0c3aae2ef0da07cfa66.pdf" TargetMode="External"/><Relationship Id="rId159" Type="http://schemas.openxmlformats.org/officeDocument/2006/relationships/hyperlink" Target="https://www.ibbi.gov.in/uploads/whatsnew/411436dab58c1265aacb015b6b43a215.pdf" TargetMode="External"/><Relationship Id="rId175" Type="http://schemas.openxmlformats.org/officeDocument/2006/relationships/hyperlink" Target="https://www.pib.gov.in/PressReleseDetail.aspx?PRID=1675325" TargetMode="External"/><Relationship Id="rId170" Type="http://schemas.openxmlformats.org/officeDocument/2006/relationships/hyperlink" Target="https://www.pib.gov.in/PressReleseDetail.aspx?PRID=1673954" TargetMode="External"/><Relationship Id="rId16" Type="http://schemas.openxmlformats.org/officeDocument/2006/relationships/hyperlink" Target="https://www.pib.gov.in/PressReleseDetail.aspx?PRID=1672235" TargetMode="External"/><Relationship Id="rId107" Type="http://schemas.openxmlformats.org/officeDocument/2006/relationships/hyperlink" Target="https://www.sebi.gov.in/legal/circulars/nov-2020/investor-grievance-redressal-mechanism_48105.html" TargetMode="External"/><Relationship Id="rId11" Type="http://schemas.openxmlformats.org/officeDocument/2006/relationships/hyperlink" Target="https://www.incometaxindiaefiling.gov.in/eFiling/Portal/StaticPDF_News/222832.pdf" TargetMode="External"/><Relationship Id="rId32" Type="http://schemas.openxmlformats.org/officeDocument/2006/relationships/hyperlink" Target="https://www.cbic.gov.in/htdocs-cbec/gst/notfctn-81-central-tax-english-2020.pdf" TargetMode="External"/><Relationship Id="rId37" Type="http://schemas.openxmlformats.org/officeDocument/2006/relationships/hyperlink" Target="https://www.cbic.gov.in/htdocs-cbec/gst/notfctn-86-central-tax-english-2020.pdf" TargetMode="External"/><Relationship Id="rId53" Type="http://schemas.openxmlformats.org/officeDocument/2006/relationships/hyperlink" Target="http://www.mca.gov.in/Ministry/pdf/DIR3KYCcompleteMessage_13042019.pdf" TargetMode="External"/><Relationship Id="rId58" Type="http://schemas.openxmlformats.org/officeDocument/2006/relationships/hyperlink" Target="http://www.mca.gov.in/Ministry/pdf/GeneralCircularNo.26_06072020.pdf" TargetMode="External"/><Relationship Id="rId74" Type="http://schemas.openxmlformats.org/officeDocument/2006/relationships/hyperlink" Target="https://www.epfindia.gov.in/site_docs/PDFs/Circulars/Y2020-2021/WSU_MultiloationSettlement_04112020.pdf" TargetMode="External"/><Relationship Id="rId79" Type="http://schemas.openxmlformats.org/officeDocument/2006/relationships/hyperlink" Target="http://egazette.nic.in/WriteReadData/2020/223073.pdf" TargetMode="External"/><Relationship Id="rId102" Type="http://schemas.openxmlformats.org/officeDocument/2006/relationships/hyperlink" Target="https://www.sebi.gov.in/filings/takeovers/nov-2020/vandana-knitwear-limited_48079.html" TargetMode="External"/><Relationship Id="rId123" Type="http://schemas.openxmlformats.org/officeDocument/2006/relationships/hyperlink" Target="https://www.sebi.gov.in/legal/circulars/nov-2020/testing-of-software-used-in-or-related-to-trading-and-risk-management_48244.html" TargetMode="External"/><Relationship Id="rId128" Type="http://schemas.openxmlformats.org/officeDocument/2006/relationships/hyperlink" Target="https://www.sebi.gov.in/filings/rights-issues/nov-2020/pricol-limited-letter-of-offer_48288.html" TargetMode="External"/><Relationship Id="rId144" Type="http://schemas.openxmlformats.org/officeDocument/2006/relationships/hyperlink" Target="https://www.ibbi.gov.in/uploads/legalframwork/202c20a1bf2d6bd49de67265b1436e3e.pdf" TargetMode="External"/><Relationship Id="rId149" Type="http://schemas.openxmlformats.org/officeDocument/2006/relationships/hyperlink" Target="https://www.ibbi.gov.in/uploads/whatsnew/cf7af77e1c060fad24b7b02546ed98be.pdf" TargetMode="External"/><Relationship Id="rId5" Type="http://schemas.openxmlformats.org/officeDocument/2006/relationships/webSettings" Target="webSettings.xml"/><Relationship Id="rId90" Type="http://schemas.openxmlformats.org/officeDocument/2006/relationships/hyperlink" Target="https://www.sebi.gov.in/legal/circulars/aug-2019/disclosure-of-reasons-for-encumbrance-by-promoter-of-listed-companies_43837.html" TargetMode="External"/><Relationship Id="rId95" Type="http://schemas.openxmlformats.org/officeDocument/2006/relationships/hyperlink" Target="https://www.sebi.gov.in/enforcement/orders/nov-2020/final-order-in-the-matter-of-siya-ram-agro-industries-ltd-_48060.html" TargetMode="External"/><Relationship Id="rId160" Type="http://schemas.openxmlformats.org/officeDocument/2006/relationships/hyperlink" Target="https://nclt.gov.in/sites/default/files/November/circulars/Constitution%20of%20%20Special%20Bench%20NCLT%20Chennai%20%20order%20dated%2027.11.2020.pdf" TargetMode="External"/><Relationship Id="rId165" Type="http://schemas.openxmlformats.org/officeDocument/2006/relationships/hyperlink" Target="https://nclat.nic.in/Useradmin/upload/17860263145fc4c08250840.pdf" TargetMode="External"/><Relationship Id="rId181" Type="http://schemas.openxmlformats.org/officeDocument/2006/relationships/hyperlink" Target="https://www.linkedin.com/in/cslalitrajput/" TargetMode="External"/><Relationship Id="rId186" Type="http://schemas.openxmlformats.org/officeDocument/2006/relationships/fontTable" Target="fontTable.xml"/><Relationship Id="rId22" Type="http://schemas.openxmlformats.org/officeDocument/2006/relationships/hyperlink" Target="https://www.pib.gov.in/PressReleseDetail.aspx?PRID=1672143" TargetMode="External"/><Relationship Id="rId27" Type="http://schemas.openxmlformats.org/officeDocument/2006/relationships/hyperlink" Target="https://www.pib.gov.in/PressReleseDetail.aspx?PRID=1668567" TargetMode="External"/><Relationship Id="rId43" Type="http://schemas.openxmlformats.org/officeDocument/2006/relationships/hyperlink" Target="https://www.gst.gov.in/newsandupdates/read/421" TargetMode="External"/><Relationship Id="rId48" Type="http://schemas.openxmlformats.org/officeDocument/2006/relationships/hyperlink" Target="http://www.mca.gov.in/Ministry/pdf/GeneralCircular_24092019.pdf" TargetMode="External"/><Relationship Id="rId64" Type="http://schemas.openxmlformats.org/officeDocument/2006/relationships/hyperlink" Target="http://www.mca.gov.in/Ministry/pdf/OfficeMemorandumNoticeFiling_27112020.pdf" TargetMode="External"/><Relationship Id="rId69" Type="http://schemas.openxmlformats.org/officeDocument/2006/relationships/hyperlink" Target="https://www.esic.nic.in/circulars/index/page:1" TargetMode="External"/><Relationship Id="rId113" Type="http://schemas.openxmlformats.org/officeDocument/2006/relationships/hyperlink" Target="https://www.sebi.gov.in/reports-and-statistics/reports/nov-2020/report-on-disclosures-pertaining-to-analyst-meets-investor-meets-and-conference-calls_48208.html" TargetMode="External"/><Relationship Id="rId118" Type="http://schemas.openxmlformats.org/officeDocument/2006/relationships/hyperlink" Target="https://www.sebi.gov.in/legal/circulars/nov-2020/creation-of-security-in-issuance-of-listed-debt-securities-and-due-diligence-by-debenture-trustee-s-_48074.html" TargetMode="External"/><Relationship Id="rId134" Type="http://schemas.openxmlformats.org/officeDocument/2006/relationships/hyperlink" Target="https://www.ibbi.gov.in/uploads/order/ca0a4ef5487589fb996deff441ad51e1.pdf" TargetMode="External"/><Relationship Id="rId139" Type="http://schemas.openxmlformats.org/officeDocument/2006/relationships/hyperlink" Target="https://www.ibbi.gov.in/uploads/order/f3e87a565574a5b48e63fe2e4b6e27a0.pdf" TargetMode="External"/><Relationship Id="rId80" Type="http://schemas.openxmlformats.org/officeDocument/2006/relationships/hyperlink" Target="http://egazette.nic.in/WriteReadData/2020/223194.pdf" TargetMode="External"/><Relationship Id="rId85" Type="http://schemas.openxmlformats.org/officeDocument/2006/relationships/hyperlink" Target="https://www.pib.gov.in/PressReleseDetail.aspx?PRID=1676719" TargetMode="External"/><Relationship Id="rId150" Type="http://schemas.openxmlformats.org/officeDocument/2006/relationships/hyperlink" Target="https://www.ibbi.gov.in/uploads/order/1b9f1b9b071865675469616c6e462f41.pdf" TargetMode="External"/><Relationship Id="rId155" Type="http://schemas.openxmlformats.org/officeDocument/2006/relationships/hyperlink" Target="https://www.ibbi.gov.in/uploads/order/2020-11-24-161834-ozbwt-891e80b2fe19f465066eaf9df907d486.pdf" TargetMode="External"/><Relationship Id="rId171" Type="http://schemas.openxmlformats.org/officeDocument/2006/relationships/hyperlink" Target="https://www.pib.gov.in/PressReleseDetail.aspx?PRID=1673167" TargetMode="External"/><Relationship Id="rId176" Type="http://schemas.openxmlformats.org/officeDocument/2006/relationships/hyperlink" Target="https://www.pib.gov.in/PressReleseDetail.aspx?PRID=1674890" TargetMode="External"/><Relationship Id="rId12" Type="http://schemas.openxmlformats.org/officeDocument/2006/relationships/hyperlink" Target="https://www.incometaxindiaefiling.gov.in/eFiling/Portal/StaticPDF_News/Circular_18_2020.pdf" TargetMode="External"/><Relationship Id="rId17" Type="http://schemas.openxmlformats.org/officeDocument/2006/relationships/hyperlink" Target="https://www.pib.gov.in/PressReleseDetail.aspx?PRID=1671979" TargetMode="External"/><Relationship Id="rId33" Type="http://schemas.openxmlformats.org/officeDocument/2006/relationships/hyperlink" Target="https://www.cbic.gov.in/htdocs-cbec/gst/notfctn-82-central-tax-english-2020.pdf" TargetMode="External"/><Relationship Id="rId38" Type="http://schemas.openxmlformats.org/officeDocument/2006/relationships/hyperlink" Target="https://www.cbic.gov.in/htdocs-cbec/gst/notfctn-87-central-tax-english-2020.pdf" TargetMode="External"/><Relationship Id="rId59" Type="http://schemas.openxmlformats.org/officeDocument/2006/relationships/hyperlink" Target="https://enlightengovernance.blogspot.com/2020/06/note-on-form-nfra-2-auditors-return.html" TargetMode="External"/><Relationship Id="rId103" Type="http://schemas.openxmlformats.org/officeDocument/2006/relationships/hyperlink" Target="https://www.sebi.gov.in/legal/circulars/nov-2020/guidelines-for-rights-issue-of-units-by-an-unlisted-infrastructure-investment-trust-invit-_48082.html" TargetMode="External"/><Relationship Id="rId108" Type="http://schemas.openxmlformats.org/officeDocument/2006/relationships/hyperlink" Target="http://egazette.nic.in/WriteReadData/2020/222848.pdf" TargetMode="External"/><Relationship Id="rId124" Type="http://schemas.openxmlformats.org/officeDocument/2006/relationships/hyperlink" Target="https://www.sebi.gov.in/enforcement/orders/nov-2020/confirmatory-order-in-the-matter-of-m-s-karvy-stock-broking-limited_48253.html" TargetMode="External"/><Relationship Id="rId129" Type="http://schemas.openxmlformats.org/officeDocument/2006/relationships/hyperlink" Target="https://www.sebi.gov.in/enforcement/orders/nov-2020/adjudication-order-in-respect-of-innovative-data-organisers-pvt-ltd-bjd-securities-pvt-ltd-and-medium-investments-co-pvt-ltd-in-the-matter-of-super-sales-ltd-_48292.html" TargetMode="External"/><Relationship Id="rId54" Type="http://schemas.openxmlformats.org/officeDocument/2006/relationships/hyperlink" Target="http://www.mca.gov.in/Ministry/pdf/Rules_23052019.pdf" TargetMode="External"/><Relationship Id="rId70" Type="http://schemas.openxmlformats.org/officeDocument/2006/relationships/hyperlink" Target="http://egazette.nic.in/WriteReadData/2020/222951.pdf" TargetMode="External"/><Relationship Id="rId75" Type="http://schemas.openxmlformats.org/officeDocument/2006/relationships/hyperlink" Target="https://www.pib.gov.in/PressReleseDetail.aspx?PRID=1671209" TargetMode="External"/><Relationship Id="rId91" Type="http://schemas.openxmlformats.org/officeDocument/2006/relationships/hyperlink" Target="https://www.sebi.gov.in/legal/circulars/aug-2019/non-compliance-with-certain-provisions-of-sebi-issue-of-capital-and-disclosure-requirements-regulations-2018-icdr-regulations-_43941.html" TargetMode="External"/><Relationship Id="rId96" Type="http://schemas.openxmlformats.org/officeDocument/2006/relationships/hyperlink" Target="https://www.sebi.gov.in/filings/debt-offer-document/nov-2020/muthoottu-mini-financiers-limited-prospectus_48094.html" TargetMode="External"/><Relationship Id="rId140" Type="http://schemas.openxmlformats.org/officeDocument/2006/relationships/hyperlink" Target="https://www.ibbi.gov.in/uploads/order/04e3d7cea862ade613407fae1c9771c0.pdf" TargetMode="External"/><Relationship Id="rId145" Type="http://schemas.openxmlformats.org/officeDocument/2006/relationships/hyperlink" Target="https://www.ibbi.gov.in/uploads/legalframwork/8191e81d94683a4f39467229de560ec8.pdf" TargetMode="External"/><Relationship Id="rId161" Type="http://schemas.openxmlformats.org/officeDocument/2006/relationships/hyperlink" Target="https://nclt.gov.in/sites/default/files/November/circulars/Constitution%20of%20%20Special%20Bench%20NCLT%20%20Mumbai%20on%201.12.2020%20.pdf" TargetMode="External"/><Relationship Id="rId166" Type="http://schemas.openxmlformats.org/officeDocument/2006/relationships/hyperlink" Target="https://www.pib.gov.in/PressReleseDetail.aspx?PRID=1670354" TargetMode="External"/><Relationship Id="rId182" Type="http://schemas.openxmlformats.org/officeDocument/2006/relationships/hyperlink" Target="mailto:lalitrajput537@gmail.com"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st.gov.in/newsandupdates/read/414" TargetMode="External"/><Relationship Id="rId28" Type="http://schemas.openxmlformats.org/officeDocument/2006/relationships/hyperlink" Target="https://www.cbic.gov.in/resources/htdocs-cbec/gst/notfctn-80-central-tax-english-2020.pdf" TargetMode="External"/><Relationship Id="rId49" Type="http://schemas.openxmlformats.org/officeDocument/2006/relationships/hyperlink" Target="http://www.mca.gov.in/Ministry/pdf/Circular1_01012020.pdf" TargetMode="External"/><Relationship Id="rId114" Type="http://schemas.openxmlformats.org/officeDocument/2006/relationships/hyperlink" Target="https://www.sebi.gov.in/reports-and-statistics/reports/nov-2020/consultation-paper-on-review-of-requirement-of-minimum-public-offer-for-large-issuers-in-terms-of-securities-contracts-regulation-rules-1957_48213.html" TargetMode="External"/><Relationship Id="rId119" Type="http://schemas.openxmlformats.org/officeDocument/2006/relationships/hyperlink" Target="https://www.sebi.gov.in/legal/circulars/nov-2020/advisory-for-financial-sector-organizations-regarding-software-as-a-service-saas-based-solutions_48081.html" TargetMode="External"/><Relationship Id="rId44" Type="http://schemas.openxmlformats.org/officeDocument/2006/relationships/hyperlink" Target="https://www.cbic.gov.in/htdocs-cbec/gst/notfctn-89-central-tax-english-2020.pdf" TargetMode="External"/><Relationship Id="rId60" Type="http://schemas.openxmlformats.org/officeDocument/2006/relationships/hyperlink" Target="http://www.mca.gov.in/Ministry/pdf/GeneralCircularNo.38_01122020.pdf" TargetMode="External"/><Relationship Id="rId65" Type="http://schemas.openxmlformats.org/officeDocument/2006/relationships/hyperlink" Target="http://www.mca.gov.in/Ministry/pdf/VacancyCircuarEN_27112020.pdf" TargetMode="External"/><Relationship Id="rId81" Type="http://schemas.openxmlformats.org/officeDocument/2006/relationships/hyperlink" Target="https://www.pib.gov.in/PressReleseDetail.aspx?PRID=1673168" TargetMode="External"/><Relationship Id="rId86" Type="http://schemas.openxmlformats.org/officeDocument/2006/relationships/hyperlink" Target="https://www.pib.gov.in/PressReleseDetail.aspx?PRID=1675628" TargetMode="External"/><Relationship Id="rId130" Type="http://schemas.openxmlformats.org/officeDocument/2006/relationships/hyperlink" Target="https://www.sebi.gov.in/enforcement/orders/nov-2020/order-in-the-matter-of-new-delhi-television-limited-mr-prannoy-roy-and-mrs-radhika-roy_48314.html" TargetMode="External"/><Relationship Id="rId135" Type="http://schemas.openxmlformats.org/officeDocument/2006/relationships/hyperlink" Target="https://www.ibbi.gov.in/uploads/whatsnew/2020-11-03-141436-lbc0e-d01ffdd78842f199b0efa920c600504e.pdf" TargetMode="External"/><Relationship Id="rId151" Type="http://schemas.openxmlformats.org/officeDocument/2006/relationships/hyperlink" Target="https://www.ibbi.gov.in/uploads/legalframwork/18c79bb7deb50c0ab7d0a195f155ff82.pdf" TargetMode="External"/><Relationship Id="rId156" Type="http://schemas.openxmlformats.org/officeDocument/2006/relationships/hyperlink" Target="https://www.ibbi.gov.in/uploads/whatsnew/5059143b12f72374ee7acff7074d9d09.pdf" TargetMode="External"/><Relationship Id="rId177" Type="http://schemas.openxmlformats.org/officeDocument/2006/relationships/hyperlink" Target="https://economictimes.indiatimes.com/small-biz/sme-sector/odisha-govt-extends-financial-incentive-to-278-msme-units/articleshow/79472107.cms" TargetMode="External"/><Relationship Id="rId172" Type="http://schemas.openxmlformats.org/officeDocument/2006/relationships/hyperlink" Target="https://economictimes.indiatimes.com/small-biz/sme-sector/transunion-cibil-mospi-launch-msme-credit-health-index/articleshow/78995309.cms" TargetMode="External"/><Relationship Id="rId13" Type="http://schemas.openxmlformats.org/officeDocument/2006/relationships/hyperlink" Target="https://www.incometaxindia.gov.in/communications/notification/notification_no_89_2020.pdf" TargetMode="External"/><Relationship Id="rId18" Type="http://schemas.openxmlformats.org/officeDocument/2006/relationships/hyperlink" Target="https://www.pib.gov.in/PressReleseDetail.aspx?PRID=1674334" TargetMode="External"/><Relationship Id="rId39" Type="http://schemas.openxmlformats.org/officeDocument/2006/relationships/hyperlink" Target="https://www.cbic.gov.in/htdocs-cbec/gst/notfctn-88-central-tax-english-2020.pdf" TargetMode="External"/><Relationship Id="rId109" Type="http://schemas.openxmlformats.org/officeDocument/2006/relationships/hyperlink" Target="https://www.sebi.gov.in/legal/circulars/nov-2020/circular-on-introduction-of-flexi-cap-fund-as-a-new-category-under-equity-schemes_48108.html" TargetMode="External"/><Relationship Id="rId34" Type="http://schemas.openxmlformats.org/officeDocument/2006/relationships/hyperlink" Target="https://www.cbic.gov.in/resources/htdocs-cbec/gst/notfctn-80-central-tax-english-2020.pdf" TargetMode="External"/><Relationship Id="rId50" Type="http://schemas.openxmlformats.org/officeDocument/2006/relationships/hyperlink" Target="http://www.mca.gov.in/Ministry/pdf/CompaniesRegistrationOfficesFeesRule_25042019.pdf" TargetMode="External"/><Relationship Id="rId55" Type="http://schemas.openxmlformats.org/officeDocument/2006/relationships/hyperlink" Target="http://www.mca.gov.in/Ministry/pdf/FormPAS6_28112019.pdf" TargetMode="External"/><Relationship Id="rId76" Type="http://schemas.openxmlformats.org/officeDocument/2006/relationships/hyperlink" Target="https://www.pib.gov.in/PressReleseDetail.aspx?PRID=1674081" TargetMode="External"/><Relationship Id="rId97" Type="http://schemas.openxmlformats.org/officeDocument/2006/relationships/hyperlink" Target="https://www.sebi.gov.in/filings/buybacks/nov-2020/majesco-limited_48061.html" TargetMode="External"/><Relationship Id="rId104" Type="http://schemas.openxmlformats.org/officeDocument/2006/relationships/hyperlink" Target="https://www.sebi.gov.in/enforcement/recovery-proceedings/nov-2020/releasing-order-of-mansarovar-paper-and-industries-ltd-in-the-matter-of-non-redressal-of-investors-grievance-s-_48085.html" TargetMode="External"/><Relationship Id="rId120" Type="http://schemas.openxmlformats.org/officeDocument/2006/relationships/hyperlink" Target="https://www.sebi.gov.in/legal/circulars/nov-2020/introduction-of-unified-payments-interface-upi-mechanism-and-application-through-online-interface-and-streamlining-the-process-of-public-issues-of-securities-under-sebi-issue-and-listing-of-debt-_48235.html" TargetMode="External"/><Relationship Id="rId125" Type="http://schemas.openxmlformats.org/officeDocument/2006/relationships/hyperlink" Target="https://www.sebi.gov.in/filings/buybacks/nov-2020/tata-consultancy-services-draft-letter-of-offer_48264.html" TargetMode="External"/><Relationship Id="rId141" Type="http://schemas.openxmlformats.org/officeDocument/2006/relationships/hyperlink" Target="https://www.ibbi.gov.in/uploads/order/33a3d1d587e719be1fa6ffeb881e8f18.pdf" TargetMode="External"/><Relationship Id="rId146" Type="http://schemas.openxmlformats.org/officeDocument/2006/relationships/hyperlink" Target="https://www.ibbi.gov.in/uploads/order/fd94511fdf76ab9f8c670d5db2d89929.pdf" TargetMode="External"/><Relationship Id="rId167" Type="http://schemas.openxmlformats.org/officeDocument/2006/relationships/hyperlink" Target="https://www.pib.gov.in/PressReleseDetail.aspx?PRID=1670349" TargetMode="External"/><Relationship Id="rId7" Type="http://schemas.openxmlformats.org/officeDocument/2006/relationships/endnotes" Target="endnotes.xml"/><Relationship Id="rId71" Type="http://schemas.openxmlformats.org/officeDocument/2006/relationships/hyperlink" Target="https://www.pib.gov.in/PressReleseDetail.aspx?PRID=1670678" TargetMode="External"/><Relationship Id="rId92" Type="http://schemas.openxmlformats.org/officeDocument/2006/relationships/hyperlink" Target="https://www.sebi.gov.in/legal/circulars/apr-2020/one-time-relaxation-with-respect-to-validity-of-sebi-observations_46536.html" TargetMode="External"/><Relationship Id="rId162" Type="http://schemas.openxmlformats.org/officeDocument/2006/relationships/hyperlink" Target="https://nclt.gov.in/sites/default/files/November/circulars/Re-constitution%20of%20all%20NCLT%20Benches%20order%20dated%2025.11.2020.pdf" TargetMode="External"/><Relationship Id="rId183" Type="http://schemas.openxmlformats.org/officeDocument/2006/relationships/hyperlink" Target="https://www.linkedin.com/in/cslalitrajput" TargetMode="External"/><Relationship Id="rId2" Type="http://schemas.openxmlformats.org/officeDocument/2006/relationships/numbering" Target="numbering.xml"/><Relationship Id="rId29" Type="http://schemas.openxmlformats.org/officeDocument/2006/relationships/hyperlink" Target="https://www.gst.gov.in/newsandupdates/read/410" TargetMode="External"/><Relationship Id="rId24" Type="http://schemas.openxmlformats.org/officeDocument/2006/relationships/hyperlink" Target="https://selfservice.gstsystem.in/" TargetMode="External"/><Relationship Id="rId40" Type="http://schemas.openxmlformats.org/officeDocument/2006/relationships/hyperlink" Target="https://www.cbic.gov.in/htdocs-cbec/gst/Circular_Refund_143_11_2020.pdf" TargetMode="External"/><Relationship Id="rId45" Type="http://schemas.openxmlformats.org/officeDocument/2006/relationships/hyperlink" Target="http://www.mca.gov.in/Ministry/pdf/CompaniesFourthAmendmentRules_19122018.pdf" TargetMode="External"/><Relationship Id="rId66" Type="http://schemas.openxmlformats.org/officeDocument/2006/relationships/hyperlink" Target="http://www.mca.gov.in/Ministry/pdf/GeneralCircularNo.38_01122020.pdf" TargetMode="External"/><Relationship Id="rId87" Type="http://schemas.openxmlformats.org/officeDocument/2006/relationships/hyperlink" Target="https://www.bseindia.com/corporates/Displaydata.aspx?Id=7a3c8414-03fa-4976-8579-db3f8fc8d2bc&amp;Page=cir" TargetMode="External"/><Relationship Id="rId110" Type="http://schemas.openxmlformats.org/officeDocument/2006/relationships/hyperlink" Target="https://www.sebi.gov.in/legal/circulars/nov-2020/circular-on-norms-regarding-holding-of-liquid-assets-in-open-ended-debt-schemes-and-stress-testing-of-open-ended-debt-schemes_48110.html" TargetMode="External"/><Relationship Id="rId115" Type="http://schemas.openxmlformats.org/officeDocument/2006/relationships/hyperlink" Target="https://www.sebi.gov.in/reports-and-statistics/reports/nov-2020/consultation-paper-on-review-of-sebi-delisting-of-equity-shares-regulations-2009_48212.html" TargetMode="External"/><Relationship Id="rId131" Type="http://schemas.openxmlformats.org/officeDocument/2006/relationships/hyperlink" Target="https://www.sebi.gov.in/enforcement/orders/nov-2020/order-in-the-matter-of-new-delhi-television-limited-mr-sanjay-dutt-mrs-prenita-dutt-m-s-quantum-securities-private-limited-m-s-sal-real-estate-private-limited-and-m-s-taj-capital-partners-priva-_48313.htm" TargetMode="External"/><Relationship Id="rId136" Type="http://schemas.openxmlformats.org/officeDocument/2006/relationships/hyperlink" Target="https://www.ibbi.gov.in/uploads/legalframwork/536220f7a838f5fec044562f1e2b074a.pdf" TargetMode="External"/><Relationship Id="rId157" Type="http://schemas.openxmlformats.org/officeDocument/2006/relationships/hyperlink" Target="https://www.ibbi.gov.in/uploads/whatsnew/7e731475bd946405b6ab9cd832d4cb29.pdf" TargetMode="External"/><Relationship Id="rId178" Type="http://schemas.openxmlformats.org/officeDocument/2006/relationships/hyperlink" Target="https://economictimes.indiatimes.com/small-biz/sme-sector/government-brings-vehicle-trade-repair-under-msme-development-act/articleshow/79240779.cms" TargetMode="External"/><Relationship Id="rId61" Type="http://schemas.openxmlformats.org/officeDocument/2006/relationships/hyperlink" Target="http://www.mca.gov.in/Ministry/pdf/AdvertisementMCA_22102020.pdf" TargetMode="External"/><Relationship Id="rId82" Type="http://schemas.openxmlformats.org/officeDocument/2006/relationships/hyperlink" Target="https://www.pib.gov.in/PressReleseDetail.aspx?PRID=1673168" TargetMode="External"/><Relationship Id="rId152" Type="http://schemas.openxmlformats.org/officeDocument/2006/relationships/hyperlink" Target="https://www.ibbi.gov.in/uploads/whatsnew/03083f117aec2e56dc978c320ef9f8f5.pdf" TargetMode="External"/><Relationship Id="rId173" Type="http://schemas.openxmlformats.org/officeDocument/2006/relationships/hyperlink" Target="https://economictimes.indiatimes.com/small-biz/sme-sector/msme-sector-created-11-crore-jobs-in-india-nitin-gadkari/articleshow/78945901.cms" TargetMode="External"/><Relationship Id="rId19" Type="http://schemas.openxmlformats.org/officeDocument/2006/relationships/hyperlink" Target="https://www.incometaxindiaefiling.gov.in/downloads/incomeTaxReturnUtilities" TargetMode="External"/><Relationship Id="rId14" Type="http://schemas.openxmlformats.org/officeDocument/2006/relationships/hyperlink" Target="https://www.incometaxindia.gov.in/communications/notification/notification_87_2020.pdf" TargetMode="External"/><Relationship Id="rId30" Type="http://schemas.openxmlformats.org/officeDocument/2006/relationships/hyperlink" Target="https://www.gst.gov.in/newsandupdates/read/413" TargetMode="External"/><Relationship Id="rId35" Type="http://schemas.openxmlformats.org/officeDocument/2006/relationships/hyperlink" Target="https://www.cbic.gov.in/htdocs-cbec/gst/notfctn-84-central-tax-english-2020.pdf" TargetMode="External"/><Relationship Id="rId56" Type="http://schemas.openxmlformats.org/officeDocument/2006/relationships/hyperlink" Target="http://www.mca.gov.in/Ministry/pdf/Circular_06032020.pdf" TargetMode="External"/><Relationship Id="rId77" Type="http://schemas.openxmlformats.org/officeDocument/2006/relationships/hyperlink" Target="http://egazette.nic.in/WriteReadData/2020/223054.pdf" TargetMode="External"/><Relationship Id="rId100" Type="http://schemas.openxmlformats.org/officeDocument/2006/relationships/hyperlink" Target="https://www.sebi.gov.in/legal/circulars/nov-2020/advisory-for-financial-sector-organizations-regarding-software-as-a-service-saas-based-solutions_48081.html" TargetMode="External"/><Relationship Id="rId105" Type="http://schemas.openxmlformats.org/officeDocument/2006/relationships/hyperlink" Target="https://www.sebi.gov.in/filings/public-issues/nov-2020/shine-fashions-india-ltd-prospectus_48087.html" TargetMode="External"/><Relationship Id="rId126" Type="http://schemas.openxmlformats.org/officeDocument/2006/relationships/hyperlink" Target="https://www.sebi.gov.in/media/press-releases/nov-2020/sebi-chairman-launches-securities-market-trainers-smarts-program-a-new-sebi-initiative-for-enhancing-investor-education-activities_48276.html" TargetMode="External"/><Relationship Id="rId147" Type="http://schemas.openxmlformats.org/officeDocument/2006/relationships/hyperlink" Target="https://www.ibbi.gov.in/uploads/order/44f48ec54382a8c63f180714cb1605ee.pdf" TargetMode="External"/><Relationship Id="rId168" Type="http://schemas.openxmlformats.org/officeDocument/2006/relationships/hyperlink" Target="https://www.pib.gov.in/PressReleseDetail.aspx?PRID=1670661" TargetMode="External"/><Relationship Id="rId8" Type="http://schemas.openxmlformats.org/officeDocument/2006/relationships/hyperlink" Target="https://www.incometaxindia.gov.in/communications/notification/notification_85_2020.pdf" TargetMode="External"/><Relationship Id="rId51" Type="http://schemas.openxmlformats.org/officeDocument/2006/relationships/hyperlink" Target="http://www.mca.gov.in/Ministry/pdf/Companies5thAmendtRules_30092019.pdf" TargetMode="External"/><Relationship Id="rId72" Type="http://schemas.openxmlformats.org/officeDocument/2006/relationships/hyperlink" Target="https://www.pib.gov.in/PressReleseDetail.aspx?PRID=1669791" TargetMode="External"/><Relationship Id="rId93" Type="http://schemas.openxmlformats.org/officeDocument/2006/relationships/hyperlink" Target="https://www.sebi.gov.in/legal/circulars/sep-2020/relaxation-with-respect-to-validity-of-sebi-observations-and-revision-in-issue-size_47719.html" TargetMode="External"/><Relationship Id="rId98" Type="http://schemas.openxmlformats.org/officeDocument/2006/relationships/hyperlink" Target="https://www.sebi.gov.in/legal/circulars/nov-2020/schemes-of-arrangement-by-listed-entities-and-ii-relaxation-under-sub-rule-7-of-rule-19-of-the-securities-contracts-regulation-rules-1957_48064.html" TargetMode="External"/><Relationship Id="rId121" Type="http://schemas.openxmlformats.org/officeDocument/2006/relationships/hyperlink" Target="https://www.sebi.gov.in/reports-and-statistics/reports/nov-2020/consultative-paper-on-re-classification-of-promoter-promoter-group-entities-and-disclosure-of-promoter-group-entities-in-the-shareholding-pattern_48236.html" TargetMode="External"/><Relationship Id="rId142" Type="http://schemas.openxmlformats.org/officeDocument/2006/relationships/hyperlink" Target="https://www.ibbi.gov.in/uploads/legalframwork/33ce2304913fe3f24b7bd9b22b631b37.pdf" TargetMode="External"/><Relationship Id="rId163" Type="http://schemas.openxmlformats.org/officeDocument/2006/relationships/hyperlink" Target="https://nclt.gov.in/sites/default/files/November/circulars/Notice%20dated%2016.11.2020-%20NCLT%20New%20Delhi.pdf" TargetMode="External"/><Relationship Id="rId184"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pib.gov.in/PressReleseDetail.aspx?PRID=1670379" TargetMode="External"/><Relationship Id="rId46" Type="http://schemas.openxmlformats.org/officeDocument/2006/relationships/hyperlink" Target="http://www.mca.gov.in/Ministry/pdf/CompaniesOwnersAmendmentRules_08020219.pdf" TargetMode="External"/><Relationship Id="rId67" Type="http://schemas.openxmlformats.org/officeDocument/2006/relationships/hyperlink" Target="http://www.mca.gov.in" TargetMode="External"/><Relationship Id="rId116" Type="http://schemas.openxmlformats.org/officeDocument/2006/relationships/hyperlink" Target="https://www.sebi.gov.in/filings/buybacks/nov-2020/majesco-limited_48061.html" TargetMode="External"/><Relationship Id="rId137" Type="http://schemas.openxmlformats.org/officeDocument/2006/relationships/hyperlink" Target="https://www.ibbi.gov.in/uploads/order/0c1628be5ac94ed2ab891a9c8a92d755.pdf" TargetMode="External"/><Relationship Id="rId158" Type="http://schemas.openxmlformats.org/officeDocument/2006/relationships/hyperlink" Target="https://www.ibbi.gov.in/uploads/legalframwork/0bcad0b591e7289ec6b2d4b9adc7a066.pdf" TargetMode="External"/><Relationship Id="rId20" Type="http://schemas.openxmlformats.org/officeDocument/2006/relationships/hyperlink" Target="https://www.hindustantimes.com/business-news/government-to-prepare-a-list-of-risky-companies-created-to-evade-gst/story-I3EYQZFya5ZIGbot6VCH5N.html" TargetMode="External"/><Relationship Id="rId41" Type="http://schemas.openxmlformats.org/officeDocument/2006/relationships/hyperlink" Target="http://egazette.nic.in/WriteReadData/2020/223036.pdf" TargetMode="External"/><Relationship Id="rId62" Type="http://schemas.openxmlformats.org/officeDocument/2006/relationships/hyperlink" Target="http://www.mca.gov.in/Ministry/pdf/GeneralCircularNo.37_09112020.pdf" TargetMode="External"/><Relationship Id="rId83" Type="http://schemas.openxmlformats.org/officeDocument/2006/relationships/hyperlink" Target="http://egazette.nic.in/WriteReadData/2020/223306.pdf" TargetMode="External"/><Relationship Id="rId88" Type="http://schemas.openxmlformats.org/officeDocument/2006/relationships/hyperlink" Target="https://erience.in/regulation-34.php" TargetMode="External"/><Relationship Id="rId111" Type="http://schemas.openxmlformats.org/officeDocument/2006/relationships/hyperlink" Target="https://www.sebi.gov.in/reports-and-statistics/reports/nov-2020/consultation-paper-on-the-applicability-and-role-of-the-risk-management-committee_48142.html" TargetMode="External"/><Relationship Id="rId132" Type="http://schemas.openxmlformats.org/officeDocument/2006/relationships/hyperlink" Target="https://www.sebi.gov.in/enforcement/informal-guidance/nov-2020/informal-guidance-in-the-matter-of-mirae-asset-investment-managers-india-pvt-ltd-_48317.html" TargetMode="External"/><Relationship Id="rId153" Type="http://schemas.openxmlformats.org/officeDocument/2006/relationships/hyperlink" Target="https://www.ibbi.gov.in/uploads/whatsnew/2020-11-24-220856-5s2gc-9b3239ee87bc1d4a25681366e53b0f14.pdf" TargetMode="External"/><Relationship Id="rId174" Type="http://schemas.openxmlformats.org/officeDocument/2006/relationships/hyperlink" Target="https://www.news18.com/news/business/psbs-disburse-rs-21029-crore-loan-to-msmes-under-credit-guarantee-scheme-2677763.html" TargetMode="External"/><Relationship Id="rId179" Type="http://schemas.openxmlformats.org/officeDocument/2006/relationships/hyperlink" Target="mailto:lalitrajput537@gmail.com" TargetMode="External"/><Relationship Id="rId15" Type="http://schemas.openxmlformats.org/officeDocument/2006/relationships/hyperlink" Target="https://www.incometaxindia.gov.in/communications/circular/circular_19_2020.pdf" TargetMode="External"/><Relationship Id="rId36" Type="http://schemas.openxmlformats.org/officeDocument/2006/relationships/hyperlink" Target="https://www.cbic.gov.in/htdocs-cbec/gst/notfctn-85-central-tax-english-2020.pdf" TargetMode="External"/><Relationship Id="rId57" Type="http://schemas.openxmlformats.org/officeDocument/2006/relationships/hyperlink" Target="http://www.mca.gov.in/Ministry/pdf/Circular19_30042020.pdf" TargetMode="External"/><Relationship Id="rId106" Type="http://schemas.openxmlformats.org/officeDocument/2006/relationships/hyperlink" Target="https://www.sebi.gov.in/legal/circulars/nov-2020/circular-on-enhancement-of-overseas-investment-limits-for-mutual-funds_48090.html" TargetMode="External"/><Relationship Id="rId127" Type="http://schemas.openxmlformats.org/officeDocument/2006/relationships/hyperlink" Target="https://www.sebi.gov.in/media/press-releases/nov-2020/review-of-regulatory-measures-introduced-vide-sebi-press-release-dated-march-20-2020_48277.html" TargetMode="External"/><Relationship Id="rId10" Type="http://schemas.openxmlformats.org/officeDocument/2006/relationships/hyperlink" Target="https://www.financialexpress.com/economy/fm-sitharaman-announces-tax-relief-on-some-home-deals-stimulus-tops-rs-30-lakh-cr/2127359/" TargetMode="External"/><Relationship Id="rId31" Type="http://schemas.openxmlformats.org/officeDocument/2006/relationships/hyperlink" Target="https://www.gst.gov.in/newsandupdates/read/414" TargetMode="External"/><Relationship Id="rId52" Type="http://schemas.openxmlformats.org/officeDocument/2006/relationships/hyperlink" Target="http://www.mca.gov.in/Ministry/pdf/Companies4thAmendtRules_30092019.pdf" TargetMode="External"/><Relationship Id="rId73" Type="http://schemas.openxmlformats.org/officeDocument/2006/relationships/hyperlink" Target="https://www.epfindia.gov.in/site_docs/PDFs/Circulars/Y2020-2021/HRD_RI_SPF_432.pdf" TargetMode="External"/><Relationship Id="rId78" Type="http://schemas.openxmlformats.org/officeDocument/2006/relationships/hyperlink" Target="http://egazette.nic.in/WriteReadData/2020/223061.pdf" TargetMode="External"/><Relationship Id="rId94" Type="http://schemas.openxmlformats.org/officeDocument/2006/relationships/hyperlink" Target="https://www.sebi.gov.in/enforcement/recovery-proceedings/nov-2020/sebi-order-for-compliance-release-order-for-recovery-certificate-no-3011-of-2020-s-jayalakshmi_48054.html" TargetMode="External"/><Relationship Id="rId99" Type="http://schemas.openxmlformats.org/officeDocument/2006/relationships/hyperlink" Target="https://www.sebi.gov.in/legal/circulars/nov-2020/creation-of-security-in-issuance-of-listed-debt-securities-and-due-diligence-by-debenture-trustee-s-_48074.html" TargetMode="External"/><Relationship Id="rId101" Type="http://schemas.openxmlformats.org/officeDocument/2006/relationships/hyperlink" Target="https://www.sebi.gov.in/filings/buybacks/nov-2020/majesco-limited-draft-letter-of-offer_48075.html" TargetMode="External"/><Relationship Id="rId122" Type="http://schemas.openxmlformats.org/officeDocument/2006/relationships/hyperlink" Target="https://www.sebi.gov.in/enforcement/recovery-proceedings/nov-2020/notices-of-attachment-dated-24-11-2020-rc-no-2954-arun-pathak-pan-no-aahpp6384p-in-the-matter-of-abg-shipyard-ltd-_48242.html" TargetMode="External"/><Relationship Id="rId143" Type="http://schemas.openxmlformats.org/officeDocument/2006/relationships/hyperlink" Target="https://www.ibbi.gov.in/uploads/legalframwork/fef690303fb44f8a748f0a10852dbda6.pdf" TargetMode="External"/><Relationship Id="rId148" Type="http://schemas.openxmlformats.org/officeDocument/2006/relationships/hyperlink" Target="https://ibbi.gov.in/uploads/press/2020-11-13-220539-eb6yn-50277513bcc7d94092ce4ee2b6591aad.pdf" TargetMode="External"/><Relationship Id="rId164" Type="http://schemas.openxmlformats.org/officeDocument/2006/relationships/hyperlink" Target="https://nclt.gov.in/sites/default/files/November/circulars/Notice%20dated%205.11.2020-E-filing%20at%20NCLT%20Bengaluru%20Bench.pdf" TargetMode="External"/><Relationship Id="rId169" Type="http://schemas.openxmlformats.org/officeDocument/2006/relationships/hyperlink" Target="https://www.pib.gov.in/PressReleseDetail.aspx?PRID=1670895"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nancialexpress.com/economy/google-tax-compliance-norms-amended-for-e-commerce-firms/2116816/" TargetMode="External"/><Relationship Id="rId180" Type="http://schemas.openxmlformats.org/officeDocument/2006/relationships/hyperlink" Target="http://enlightengovernance.blogspo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7C19-B5DB-4D18-B210-A2275BB9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33</Pages>
  <Words>14458</Words>
  <Characters>82411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Student</cp:lastModifiedBy>
  <cp:revision>281</cp:revision>
  <dcterms:created xsi:type="dcterms:W3CDTF">2020-08-31T12:45:00Z</dcterms:created>
  <dcterms:modified xsi:type="dcterms:W3CDTF">2020-12-02T09:42:00Z</dcterms:modified>
</cp:coreProperties>
</file>