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184" w:rsidRPr="005A1184" w:rsidRDefault="005A1184" w:rsidP="005A1184">
      <w:pPr>
        <w:pBdr>
          <w:bottom w:val="single" w:sz="24" w:space="4" w:color="000000"/>
        </w:pBdr>
        <w:shd w:val="clear" w:color="auto" w:fill="FFFFFF"/>
        <w:spacing w:after="300" w:line="240" w:lineRule="auto"/>
        <w:outlineLvl w:val="1"/>
        <w:rPr>
          <w:rFonts w:ascii="Segoe UI" w:eastAsia="Times New Roman" w:hAnsi="Segoe UI" w:cs="Segoe UI"/>
          <w:b/>
          <w:bCs/>
          <w:color w:val="000000"/>
          <w:sz w:val="24"/>
          <w:szCs w:val="24"/>
        </w:rPr>
      </w:pPr>
      <w:bookmarkStart w:id="0" w:name="_GoBack"/>
      <w:r w:rsidRPr="005A1184">
        <w:rPr>
          <w:rFonts w:ascii="Segoe UI" w:eastAsia="Times New Roman" w:hAnsi="Segoe UI" w:cs="Segoe UI"/>
          <w:b/>
          <w:bCs/>
          <w:color w:val="000000"/>
          <w:sz w:val="24"/>
          <w:szCs w:val="24"/>
        </w:rPr>
        <w:t xml:space="preserve">Differences </w:t>
      </w:r>
      <w:proofErr w:type="gramStart"/>
      <w:r w:rsidRPr="005A1184">
        <w:rPr>
          <w:rFonts w:ascii="Segoe UI" w:eastAsia="Times New Roman" w:hAnsi="Segoe UI" w:cs="Segoe UI"/>
          <w:b/>
          <w:bCs/>
          <w:color w:val="000000"/>
          <w:sz w:val="24"/>
          <w:szCs w:val="24"/>
        </w:rPr>
        <w:t>Between</w:t>
      </w:r>
      <w:proofErr w:type="gramEnd"/>
      <w:r w:rsidRPr="005A1184">
        <w:rPr>
          <w:rFonts w:ascii="Segoe UI" w:eastAsia="Times New Roman" w:hAnsi="Segoe UI" w:cs="Segoe UI"/>
          <w:b/>
          <w:bCs/>
          <w:color w:val="000000"/>
          <w:sz w:val="24"/>
          <w:szCs w:val="24"/>
        </w:rPr>
        <w:t xml:space="preserve"> Cash Flow and Free Cash Flow</w:t>
      </w:r>
    </w:p>
    <w:bookmarkEnd w:id="0"/>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 xml:space="preserve">The difference between cash flow </w:t>
      </w:r>
      <w:proofErr w:type="spellStart"/>
      <w:r w:rsidRPr="005A1184">
        <w:rPr>
          <w:rFonts w:ascii="Segoe UI" w:eastAsia="Times New Roman" w:hAnsi="Segoe UI" w:cs="Segoe UI"/>
          <w:color w:val="4D5968"/>
          <w:sz w:val="27"/>
          <w:szCs w:val="27"/>
        </w:rPr>
        <w:t>vs</w:t>
      </w:r>
      <w:proofErr w:type="spellEnd"/>
      <w:r w:rsidRPr="005A1184">
        <w:rPr>
          <w:rFonts w:ascii="Segoe UI" w:eastAsia="Times New Roman" w:hAnsi="Segoe UI" w:cs="Segoe UI"/>
          <w:color w:val="4D5968"/>
          <w:sz w:val="27"/>
          <w:szCs w:val="27"/>
        </w:rPr>
        <w:t xml:space="preserve"> free cash flow is havoc. One is used to find out how much cash comes into a business and how much cash goes out at the end of a period. Another is used to find out the valuation of the company through a </w:t>
      </w:r>
      <w:hyperlink r:id="rId6" w:history="1">
        <w:r w:rsidRPr="005A1184">
          <w:rPr>
            <w:rFonts w:ascii="Segoe UI" w:eastAsia="Times New Roman" w:hAnsi="Segoe UI" w:cs="Segoe UI"/>
            <w:color w:val="4D5968"/>
            <w:sz w:val="27"/>
            <w:szCs w:val="27"/>
          </w:rPr>
          <w:t>Discounted Cash Flow (DCF)</w:t>
        </w:r>
      </w:hyperlink>
      <w:r w:rsidRPr="005A1184">
        <w:rPr>
          <w:rFonts w:ascii="Segoe UI" w:eastAsia="Times New Roman" w:hAnsi="Segoe UI" w:cs="Segoe UI"/>
          <w:color w:val="4D5968"/>
          <w:sz w:val="27"/>
          <w:szCs w:val="27"/>
        </w:rPr>
        <w:t> method.</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flow is much broader in concept. And </w:t>
      </w:r>
      <w:hyperlink r:id="rId7" w:history="1">
        <w:r w:rsidRPr="005A1184">
          <w:rPr>
            <w:rFonts w:ascii="Segoe UI" w:eastAsia="Times New Roman" w:hAnsi="Segoe UI" w:cs="Segoe UI"/>
            <w:color w:val="4D5968"/>
            <w:sz w:val="27"/>
            <w:szCs w:val="27"/>
          </w:rPr>
          <w:t>free cash flow is calculated by using earnings before interest and taxes</w:t>
        </w:r>
      </w:hyperlink>
      <w:r w:rsidRPr="005A1184">
        <w:rPr>
          <w:rFonts w:ascii="Segoe UI" w:eastAsia="Times New Roman" w:hAnsi="Segoe UI" w:cs="Segoe UI"/>
          <w:color w:val="4D5968"/>
          <w:sz w:val="27"/>
          <w:szCs w:val="27"/>
        </w:rPr>
        <w:t>.</w:t>
      </w:r>
    </w:p>
    <w:p w:rsidR="00E80F59" w:rsidRDefault="005A1184" w:rsidP="00E80F59">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As an investor, you need to know them both. Cash flow will help you see the real picture of an organization. And free cash flow will help you find the value of the stock (or the business) by using DCF method of valuation.</w:t>
      </w:r>
    </w:p>
    <w:p w:rsidR="005A1184" w:rsidRPr="005A1184" w:rsidRDefault="005A1184" w:rsidP="00E80F59">
      <w:pPr>
        <w:shd w:val="clear" w:color="auto" w:fill="FFFFFF"/>
        <w:spacing w:after="332" w:line="240" w:lineRule="auto"/>
        <w:rPr>
          <w:rFonts w:ascii="Segoe UI" w:eastAsia="Times New Roman" w:hAnsi="Segoe UI" w:cs="Segoe UI"/>
          <w:color w:val="4D5968"/>
          <w:sz w:val="27"/>
          <w:szCs w:val="27"/>
        </w:rPr>
      </w:pPr>
      <w:hyperlink r:id="rId8" w:anchor="cashflow" w:history="1">
        <w:r w:rsidRPr="005A1184">
          <w:rPr>
            <w:rFonts w:ascii="Segoe UI" w:eastAsia="Times New Roman" w:hAnsi="Segoe UI" w:cs="Segoe UI"/>
            <w:color w:val="4D5968"/>
            <w:sz w:val="27"/>
            <w:szCs w:val="27"/>
          </w:rPr>
          <w:t>What is Cash Flow?</w:t>
        </w:r>
      </w:hyperlink>
    </w:p>
    <w:p w:rsidR="005A1184" w:rsidRPr="005A1184" w:rsidRDefault="005A1184" w:rsidP="005A1184">
      <w:pPr>
        <w:numPr>
          <w:ilvl w:val="0"/>
          <w:numId w:val="1"/>
        </w:numPr>
        <w:shd w:val="clear" w:color="auto" w:fill="FFFFFF"/>
        <w:spacing w:before="100" w:beforeAutospacing="1" w:after="100" w:afterAutospacing="1" w:line="480" w:lineRule="auto"/>
        <w:rPr>
          <w:rFonts w:ascii="Segoe UI" w:eastAsia="Times New Roman" w:hAnsi="Segoe UI" w:cs="Segoe UI"/>
          <w:color w:val="4D5968"/>
          <w:sz w:val="27"/>
          <w:szCs w:val="27"/>
        </w:rPr>
      </w:pPr>
      <w:hyperlink r:id="rId9" w:anchor="fcf" w:history="1">
        <w:r w:rsidRPr="005A1184">
          <w:rPr>
            <w:rFonts w:ascii="Segoe UI" w:eastAsia="Times New Roman" w:hAnsi="Segoe UI" w:cs="Segoe UI"/>
            <w:color w:val="4D5968"/>
            <w:sz w:val="27"/>
            <w:szCs w:val="27"/>
          </w:rPr>
          <w:t>What is Free Cash Flow?</w:t>
        </w:r>
      </w:hyperlink>
    </w:p>
    <w:p w:rsidR="005A1184" w:rsidRPr="005A1184" w:rsidRDefault="005A1184" w:rsidP="005A1184">
      <w:pPr>
        <w:numPr>
          <w:ilvl w:val="0"/>
          <w:numId w:val="1"/>
        </w:numPr>
        <w:shd w:val="clear" w:color="auto" w:fill="FFFFFF"/>
        <w:spacing w:before="100" w:beforeAutospacing="1" w:after="100" w:afterAutospacing="1" w:line="480" w:lineRule="auto"/>
        <w:rPr>
          <w:rFonts w:ascii="Segoe UI" w:eastAsia="Times New Roman" w:hAnsi="Segoe UI" w:cs="Segoe UI"/>
          <w:color w:val="4D5968"/>
          <w:sz w:val="27"/>
          <w:szCs w:val="27"/>
        </w:rPr>
      </w:pPr>
      <w:hyperlink r:id="rId10" w:anchor="diff" w:history="1">
        <w:r w:rsidRPr="005A1184">
          <w:rPr>
            <w:rFonts w:ascii="Segoe UI" w:eastAsia="Times New Roman" w:hAnsi="Segoe UI" w:cs="Segoe UI"/>
            <w:color w:val="4D5968"/>
            <w:sz w:val="27"/>
            <w:szCs w:val="27"/>
          </w:rPr>
          <w:t xml:space="preserve">Key differences – Cash Flow </w:t>
        </w:r>
        <w:proofErr w:type="spellStart"/>
        <w:r w:rsidRPr="005A1184">
          <w:rPr>
            <w:rFonts w:ascii="Segoe UI" w:eastAsia="Times New Roman" w:hAnsi="Segoe UI" w:cs="Segoe UI"/>
            <w:color w:val="4D5968"/>
            <w:sz w:val="27"/>
            <w:szCs w:val="27"/>
          </w:rPr>
          <w:t>vs</w:t>
        </w:r>
        <w:proofErr w:type="spellEnd"/>
        <w:r w:rsidRPr="005A1184">
          <w:rPr>
            <w:rFonts w:ascii="Segoe UI" w:eastAsia="Times New Roman" w:hAnsi="Segoe UI" w:cs="Segoe UI"/>
            <w:color w:val="4D5968"/>
            <w:sz w:val="27"/>
            <w:szCs w:val="27"/>
          </w:rPr>
          <w:t xml:space="preserve"> Free Cash Flow</w:t>
        </w:r>
      </w:hyperlink>
    </w:p>
    <w:p w:rsidR="005A1184" w:rsidRPr="005A1184" w:rsidRDefault="005A1184" w:rsidP="005A1184">
      <w:pPr>
        <w:numPr>
          <w:ilvl w:val="0"/>
          <w:numId w:val="1"/>
        </w:numPr>
        <w:shd w:val="clear" w:color="auto" w:fill="FFFFFF"/>
        <w:spacing w:before="100" w:beforeAutospacing="1" w:after="100" w:afterAutospacing="1" w:line="480" w:lineRule="auto"/>
        <w:rPr>
          <w:rFonts w:ascii="Segoe UI" w:eastAsia="Times New Roman" w:hAnsi="Segoe UI" w:cs="Segoe UI"/>
          <w:color w:val="4D5968"/>
          <w:sz w:val="27"/>
          <w:szCs w:val="27"/>
        </w:rPr>
      </w:pPr>
      <w:hyperlink r:id="rId11" w:anchor="table" w:history="1">
        <w:r w:rsidRPr="005A1184">
          <w:rPr>
            <w:rFonts w:ascii="Segoe UI" w:eastAsia="Times New Roman" w:hAnsi="Segoe UI" w:cs="Segoe UI"/>
            <w:color w:val="4D5968"/>
            <w:sz w:val="27"/>
            <w:szCs w:val="27"/>
          </w:rPr>
          <w:t xml:space="preserve">Cash Flow </w:t>
        </w:r>
        <w:proofErr w:type="spellStart"/>
        <w:r w:rsidRPr="005A1184">
          <w:rPr>
            <w:rFonts w:ascii="Segoe UI" w:eastAsia="Times New Roman" w:hAnsi="Segoe UI" w:cs="Segoe UI"/>
            <w:color w:val="4D5968"/>
            <w:sz w:val="27"/>
            <w:szCs w:val="27"/>
          </w:rPr>
          <w:t>vs</w:t>
        </w:r>
        <w:proofErr w:type="spellEnd"/>
        <w:r w:rsidRPr="005A1184">
          <w:rPr>
            <w:rFonts w:ascii="Segoe UI" w:eastAsia="Times New Roman" w:hAnsi="Segoe UI" w:cs="Segoe UI"/>
            <w:color w:val="4D5968"/>
            <w:sz w:val="27"/>
            <w:szCs w:val="27"/>
          </w:rPr>
          <w:t xml:space="preserve"> Free Cash Flow (Comparison Table)</w:t>
        </w:r>
      </w:hyperlink>
    </w:p>
    <w:p w:rsidR="005A1184" w:rsidRDefault="005A1184" w:rsidP="005A1184">
      <w:pPr>
        <w:numPr>
          <w:ilvl w:val="0"/>
          <w:numId w:val="1"/>
        </w:numPr>
        <w:shd w:val="clear" w:color="auto" w:fill="FFFFFF"/>
        <w:spacing w:before="100" w:beforeAutospacing="1" w:after="332" w:afterAutospacing="1" w:line="240" w:lineRule="auto"/>
        <w:rPr>
          <w:rFonts w:ascii="Segoe UI" w:eastAsia="Times New Roman" w:hAnsi="Segoe UI" w:cs="Segoe UI"/>
          <w:color w:val="4D5968"/>
          <w:sz w:val="27"/>
          <w:szCs w:val="27"/>
        </w:rPr>
      </w:pPr>
      <w:hyperlink r:id="rId12" w:anchor="con" w:history="1">
        <w:r w:rsidRPr="005A1184">
          <w:rPr>
            <w:rFonts w:ascii="Segoe UI" w:eastAsia="Times New Roman" w:hAnsi="Segoe UI" w:cs="Segoe UI"/>
            <w:color w:val="4D5968"/>
            <w:sz w:val="27"/>
            <w:szCs w:val="27"/>
          </w:rPr>
          <w:t>Conclusion</w:t>
        </w:r>
      </w:hyperlink>
    </w:p>
    <w:p w:rsidR="005A1184" w:rsidRPr="005A1184" w:rsidRDefault="005A1184" w:rsidP="005A1184">
      <w:pPr>
        <w:shd w:val="clear" w:color="auto" w:fill="FFFFFF"/>
        <w:spacing w:before="100" w:beforeAutospacing="1" w:after="332" w:afterAutospacing="1" w:line="240" w:lineRule="auto"/>
        <w:ind w:left="720"/>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The differences between cash flow and free cash flow are as follows –</w:t>
      </w:r>
    </w:p>
    <w:p w:rsidR="005A1184" w:rsidRPr="005A1184" w:rsidRDefault="005A1184" w:rsidP="005A1184">
      <w:pPr>
        <w:shd w:val="clear" w:color="auto" w:fill="FFFFFF"/>
        <w:spacing w:after="0"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 </w:t>
      </w:r>
    </w:p>
    <w:p w:rsidR="005A1184" w:rsidRPr="005A1184" w:rsidRDefault="005A1184" w:rsidP="005A1184">
      <w:pPr>
        <w:shd w:val="clear" w:color="auto" w:fill="FFFFFF"/>
        <w:spacing w:after="150" w:line="240" w:lineRule="auto"/>
        <w:outlineLvl w:val="2"/>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What is Cash Flow?</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flow statement is one of the most important statements investors should go through before he ever buys the stock of a company. In the income statement, there’s an opportunity to flatten the profit for the year. But in cash flow statement it’s pretty tough to manipulate the numbers.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That’s why as an investor your due diligence isn’t complete unless you look at the cash flow statement first.</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lastRenderedPageBreak/>
        <w:t>There are two ways through which you can calculate the net cash flow of the organization – the indirect method and the direct method.</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The only difference between direct and indirect method is the calculation of operating activities. So first we will look at cash flow from operating activities and then we will look at cash flow from financing activities and cash flow from investing activities.</w:t>
      </w:r>
    </w:p>
    <w:p w:rsidR="005A1184" w:rsidRPr="005A1184" w:rsidRDefault="005A1184" w:rsidP="005A1184">
      <w:pPr>
        <w:shd w:val="clear" w:color="auto" w:fill="FFFFFF"/>
        <w:spacing w:after="120" w:line="240" w:lineRule="auto"/>
        <w:outlineLvl w:val="3"/>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flow from operating activities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First, we will calculate the cash flow operating activities from the indirect method since this is the most preferred method for an organization to calculate cash flow from operations.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In the indirect method of cash flow analysis, the following things should be kept in mind –</w:t>
      </w:r>
    </w:p>
    <w:p w:rsidR="005A1184" w:rsidRPr="005A1184" w:rsidRDefault="005A1184" w:rsidP="005A1184">
      <w:pPr>
        <w:numPr>
          <w:ilvl w:val="0"/>
          <w:numId w:val="3"/>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First, you need to look at the income statement and pick up “net income” to begin the computation.</w:t>
      </w:r>
    </w:p>
    <w:p w:rsidR="005A1184" w:rsidRPr="005A1184" w:rsidRDefault="005A1184" w:rsidP="005A1184">
      <w:pPr>
        <w:numPr>
          <w:ilvl w:val="0"/>
          <w:numId w:val="3"/>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Then, you would add back all the </w:t>
      </w:r>
      <w:hyperlink r:id="rId13" w:history="1">
        <w:r w:rsidRPr="005A1184">
          <w:rPr>
            <w:rFonts w:ascii="Segoe UI" w:eastAsia="Times New Roman" w:hAnsi="Segoe UI" w:cs="Segoe UI"/>
            <w:color w:val="4D5968"/>
            <w:sz w:val="27"/>
            <w:szCs w:val="27"/>
          </w:rPr>
          <w:t>non-cash expenses like depreciation</w:t>
        </w:r>
      </w:hyperlink>
      <w:r w:rsidRPr="005A1184">
        <w:rPr>
          <w:rFonts w:ascii="Segoe UI" w:eastAsia="Times New Roman" w:hAnsi="Segoe UI" w:cs="Segoe UI"/>
          <w:color w:val="4D5968"/>
          <w:sz w:val="27"/>
          <w:szCs w:val="27"/>
        </w:rPr>
        <w:t>, amortization, etc. As these are not cash expenses, they should be added back.</w:t>
      </w:r>
    </w:p>
    <w:p w:rsidR="005A1184" w:rsidRPr="005A1184" w:rsidRDefault="005A1184" w:rsidP="005A1184">
      <w:pPr>
        <w:numPr>
          <w:ilvl w:val="0"/>
          <w:numId w:val="3"/>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Next, we will look at the sale of the assets. If there’s any loss on the sale of the assets, the amount of loss should be added back and if there’s any gain on the sale of the assets, the amount of gain should be deducted.</w:t>
      </w:r>
    </w:p>
    <w:p w:rsidR="005A1184" w:rsidRPr="005A1184" w:rsidRDefault="005A1184" w:rsidP="005A1184">
      <w:pPr>
        <w:numPr>
          <w:ilvl w:val="0"/>
          <w:numId w:val="3"/>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Next, if there’s any change in “non-current” assets, we should do the right adjustments.</w:t>
      </w:r>
    </w:p>
    <w:p w:rsidR="005A1184" w:rsidRPr="005A1184" w:rsidRDefault="005A1184" w:rsidP="005A1184">
      <w:pPr>
        <w:numPr>
          <w:ilvl w:val="0"/>
          <w:numId w:val="3"/>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At last, we will make the necessary changes in the current assets and in the current liabilities.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Do check out this comprehensive guide to </w:t>
      </w:r>
      <w:hyperlink r:id="rId14" w:history="1">
        <w:r w:rsidRPr="005A1184">
          <w:rPr>
            <w:rFonts w:ascii="Segoe UI" w:eastAsia="Times New Roman" w:hAnsi="Segoe UI" w:cs="Segoe UI"/>
            <w:color w:val="4D5968"/>
            <w:sz w:val="27"/>
            <w:szCs w:val="27"/>
          </w:rPr>
          <w:t>Cash Flow from Operating Activities</w:t>
        </w:r>
      </w:hyperlink>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Here’s an example to illustrate that –</w:t>
      </w:r>
    </w:p>
    <w:p w:rsidR="005A1184" w:rsidRPr="005A1184" w:rsidRDefault="005A1184" w:rsidP="005A1184">
      <w:pPr>
        <w:shd w:val="clear" w:color="auto" w:fill="FFFFFF"/>
        <w:spacing w:after="120" w:line="240" w:lineRule="auto"/>
        <w:outlineLvl w:val="4"/>
        <w:rPr>
          <w:rFonts w:ascii="Segoe UI" w:eastAsia="Times New Roman" w:hAnsi="Segoe UI" w:cs="Segoe UI"/>
          <w:b/>
          <w:bCs/>
          <w:color w:val="2A3139"/>
          <w:sz w:val="34"/>
          <w:szCs w:val="34"/>
        </w:rPr>
      </w:pPr>
      <w:r w:rsidRPr="005A1184">
        <w:rPr>
          <w:rFonts w:ascii="Segoe UI" w:eastAsia="Times New Roman" w:hAnsi="Segoe UI" w:cs="Segoe UI"/>
          <w:b/>
          <w:bCs/>
          <w:color w:val="2A3139"/>
          <w:sz w:val="34"/>
          <w:szCs w:val="34"/>
        </w:rPr>
        <w:t>Company XYZ – Cash Flow from Operating Activities (Indirect Method)</w:t>
      </w:r>
    </w:p>
    <w:tbl>
      <w:tblPr>
        <w:tblW w:w="13365" w:type="dxa"/>
        <w:shd w:val="clear" w:color="auto" w:fill="FFFFFF"/>
        <w:tblCellMar>
          <w:top w:w="15" w:type="dxa"/>
          <w:left w:w="15" w:type="dxa"/>
          <w:bottom w:w="15" w:type="dxa"/>
          <w:right w:w="15" w:type="dxa"/>
        </w:tblCellMar>
        <w:tblLook w:val="04A0" w:firstRow="1" w:lastRow="0" w:firstColumn="1" w:lastColumn="0" w:noHBand="0" w:noVBand="1"/>
      </w:tblPr>
      <w:tblGrid>
        <w:gridCol w:w="6682"/>
        <w:gridCol w:w="6683"/>
      </w:tblGrid>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Details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In US $</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Net Income</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100,000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Adjustments: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Depreciation &amp; amortization</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7,000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Deferred Taxes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600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A decrease in </w:t>
            </w:r>
            <w:hyperlink r:id="rId15" w:history="1">
              <w:r w:rsidRPr="005A1184">
                <w:rPr>
                  <w:rFonts w:ascii="Segoe UI" w:eastAsia="Times New Roman" w:hAnsi="Segoe UI" w:cs="Segoe UI"/>
                  <w:b/>
                  <w:bCs/>
                  <w:color w:val="2A3139"/>
                  <w:sz w:val="27"/>
                  <w:szCs w:val="27"/>
                </w:rPr>
                <w:t>Accounts Receivables</w:t>
              </w:r>
            </w:hyperlink>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2,300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Increase in Inventories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(8,700)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Increase in Account Payables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800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Increase in Accrued Interest Payable</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1,600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Loss on Sale of Property</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1,000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Net Cash Flow from Operating Activities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99,400</w:t>
            </w:r>
          </w:p>
        </w:tc>
      </w:tr>
    </w:tbl>
    <w:p w:rsidR="005A1184" w:rsidRPr="005A1184" w:rsidRDefault="005A1184" w:rsidP="005A1184">
      <w:pPr>
        <w:shd w:val="clear" w:color="auto" w:fill="FFFFFF"/>
        <w:spacing w:after="120" w:line="240" w:lineRule="auto"/>
        <w:outlineLvl w:val="3"/>
        <w:rPr>
          <w:rFonts w:ascii="Segoe UI" w:eastAsia="Times New Roman" w:hAnsi="Segoe UI" w:cs="Segoe UI"/>
          <w:b/>
          <w:bCs/>
          <w:color w:val="0BA360"/>
          <w:sz w:val="36"/>
          <w:szCs w:val="36"/>
        </w:rPr>
      </w:pPr>
      <w:r w:rsidRPr="005A1184">
        <w:rPr>
          <w:rFonts w:ascii="Segoe UI" w:eastAsia="Times New Roman" w:hAnsi="Segoe UI" w:cs="Segoe UI"/>
          <w:b/>
          <w:bCs/>
          <w:color w:val="0BA360"/>
          <w:sz w:val="36"/>
          <w:szCs w:val="36"/>
        </w:rPr>
        <w:t>Cash flow from investing activities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Other than operations, organizations also invest in other assets. That’s why we need to calculate the cash flow from investing activities as well –</w:t>
      </w:r>
    </w:p>
    <w:p w:rsidR="005A1184" w:rsidRPr="005A1184" w:rsidRDefault="005A1184" w:rsidP="005A1184">
      <w:pPr>
        <w:numPr>
          <w:ilvl w:val="0"/>
          <w:numId w:val="4"/>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We need to first add back all the losses incurred on the selling of long term assets.</w:t>
      </w:r>
    </w:p>
    <w:p w:rsidR="005A1184" w:rsidRPr="005A1184" w:rsidRDefault="005A1184" w:rsidP="005A1184">
      <w:pPr>
        <w:numPr>
          <w:ilvl w:val="0"/>
          <w:numId w:val="4"/>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And next, we need to deduct any gains we may have made on the selling of any long term asset.</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Do check out this comprehensive guide to </w:t>
      </w:r>
      <w:hyperlink r:id="rId16" w:history="1">
        <w:r w:rsidRPr="005A1184">
          <w:rPr>
            <w:rFonts w:ascii="Segoe UI" w:eastAsia="Times New Roman" w:hAnsi="Segoe UI" w:cs="Segoe UI"/>
            <w:color w:val="4D5968"/>
            <w:sz w:val="27"/>
            <w:szCs w:val="27"/>
          </w:rPr>
          <w:t>Cash Flow from Investing Activities</w:t>
        </w:r>
      </w:hyperlink>
    </w:p>
    <w:p w:rsidR="005A1184" w:rsidRPr="005A1184" w:rsidRDefault="005A1184" w:rsidP="005A1184">
      <w:pPr>
        <w:shd w:val="clear" w:color="auto" w:fill="FFFFFF"/>
        <w:spacing w:after="0" w:line="240" w:lineRule="auto"/>
        <w:rPr>
          <w:rFonts w:ascii="Segoe UI" w:eastAsia="Times New Roman" w:hAnsi="Segoe UI" w:cs="Segoe UI"/>
          <w:color w:val="2A3139"/>
          <w:sz w:val="27"/>
          <w:szCs w:val="27"/>
        </w:rPr>
      </w:pP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 xml:space="preserve"> </w:t>
      </w:r>
      <w:proofErr w:type="gramStart"/>
      <w:r w:rsidRPr="005A1184">
        <w:rPr>
          <w:rFonts w:ascii="Segoe UI" w:eastAsia="Times New Roman" w:hAnsi="Segoe UI" w:cs="Segoe UI"/>
          <w:color w:val="4D5968"/>
          <w:sz w:val="27"/>
          <w:szCs w:val="27"/>
        </w:rPr>
        <w:t>example</w:t>
      </w:r>
      <w:proofErr w:type="gramEnd"/>
      <w:r w:rsidRPr="005A1184">
        <w:rPr>
          <w:rFonts w:ascii="Segoe UI" w:eastAsia="Times New Roman" w:hAnsi="Segoe UI" w:cs="Segoe UI"/>
          <w:color w:val="4D5968"/>
          <w:sz w:val="27"/>
          <w:szCs w:val="27"/>
        </w:rPr>
        <w:t xml:space="preserve"> to illustrate that –</w:t>
      </w:r>
    </w:p>
    <w:p w:rsidR="005A1184" w:rsidRPr="005A1184" w:rsidRDefault="005A1184" w:rsidP="005A1184">
      <w:pPr>
        <w:shd w:val="clear" w:color="auto" w:fill="FFFFFF"/>
        <w:spacing w:after="120" w:line="240" w:lineRule="auto"/>
        <w:outlineLvl w:val="4"/>
        <w:rPr>
          <w:rFonts w:ascii="Segoe UI" w:eastAsia="Times New Roman" w:hAnsi="Segoe UI" w:cs="Segoe UI"/>
          <w:b/>
          <w:bCs/>
          <w:color w:val="2A3139"/>
          <w:sz w:val="34"/>
          <w:szCs w:val="34"/>
        </w:rPr>
      </w:pPr>
      <w:r w:rsidRPr="005A1184">
        <w:rPr>
          <w:rFonts w:ascii="Segoe UI" w:eastAsia="Times New Roman" w:hAnsi="Segoe UI" w:cs="Segoe UI"/>
          <w:b/>
          <w:bCs/>
          <w:color w:val="2A3139"/>
          <w:sz w:val="34"/>
          <w:szCs w:val="34"/>
        </w:rPr>
        <w:t>Company DEF – Cash Flow from Investing Activities</w:t>
      </w:r>
    </w:p>
    <w:tbl>
      <w:tblPr>
        <w:tblW w:w="13365" w:type="dxa"/>
        <w:shd w:val="clear" w:color="auto" w:fill="FFFFFF"/>
        <w:tblCellMar>
          <w:top w:w="15" w:type="dxa"/>
          <w:left w:w="15" w:type="dxa"/>
          <w:bottom w:w="15" w:type="dxa"/>
          <w:right w:w="15" w:type="dxa"/>
        </w:tblCellMar>
        <w:tblLook w:val="04A0" w:firstRow="1" w:lastRow="0" w:firstColumn="1" w:lastColumn="0" w:noHBand="0" w:noVBand="1"/>
      </w:tblPr>
      <w:tblGrid>
        <w:gridCol w:w="6682"/>
        <w:gridCol w:w="6683"/>
      </w:tblGrid>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Details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In US $</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Net Cash Flow from Operating Activities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100,000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Purchase of Plant</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(64,000)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Cash from Sale of Land</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24,000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Net Cash Flow from Investing Activities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60,000</w:t>
            </w:r>
          </w:p>
        </w:tc>
      </w:tr>
    </w:tbl>
    <w:p w:rsidR="005A1184" w:rsidRPr="005A1184" w:rsidRDefault="005A1184" w:rsidP="005A1184">
      <w:pPr>
        <w:shd w:val="clear" w:color="auto" w:fill="FFFFFF"/>
        <w:spacing w:after="120" w:line="240" w:lineRule="auto"/>
        <w:outlineLvl w:val="3"/>
        <w:rPr>
          <w:rFonts w:ascii="Segoe UI" w:eastAsia="Times New Roman" w:hAnsi="Segoe UI" w:cs="Segoe UI"/>
          <w:b/>
          <w:bCs/>
          <w:color w:val="0BA360"/>
          <w:sz w:val="36"/>
          <w:szCs w:val="36"/>
        </w:rPr>
      </w:pPr>
      <w:r w:rsidRPr="005A1184">
        <w:rPr>
          <w:rFonts w:ascii="Segoe UI" w:eastAsia="Times New Roman" w:hAnsi="Segoe UI" w:cs="Segoe UI"/>
          <w:b/>
          <w:bCs/>
          <w:color w:val="0BA360"/>
          <w:sz w:val="36"/>
          <w:szCs w:val="36"/>
        </w:rPr>
        <w:t>Cash flow from financing activities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In cash flow from financing activities, we will consider the following –</w:t>
      </w:r>
    </w:p>
    <w:p w:rsidR="005A1184" w:rsidRPr="005A1184" w:rsidRDefault="005A1184" w:rsidP="005A1184">
      <w:pPr>
        <w:numPr>
          <w:ilvl w:val="0"/>
          <w:numId w:val="5"/>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Buying back of stocks and borrowing and repaying loans on short term / long term loans should be included in cash flow from financing activities.</w:t>
      </w:r>
    </w:p>
    <w:p w:rsidR="005A1184" w:rsidRPr="005A1184" w:rsidRDefault="005A1184" w:rsidP="005A1184">
      <w:pPr>
        <w:numPr>
          <w:ilvl w:val="0"/>
          <w:numId w:val="5"/>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We will also take </w:t>
      </w:r>
      <w:hyperlink r:id="rId17" w:history="1">
        <w:r w:rsidRPr="005A1184">
          <w:rPr>
            <w:rFonts w:ascii="Segoe UI" w:eastAsia="Times New Roman" w:hAnsi="Segoe UI" w:cs="Segoe UI"/>
            <w:color w:val="4D5968"/>
            <w:sz w:val="27"/>
            <w:szCs w:val="27"/>
          </w:rPr>
          <w:t>dividends paid into the account</w:t>
        </w:r>
      </w:hyperlink>
      <w:r w:rsidRPr="005A1184">
        <w:rPr>
          <w:rFonts w:ascii="Segoe UI" w:eastAsia="Times New Roman" w:hAnsi="Segoe UI" w:cs="Segoe UI"/>
          <w:color w:val="4D5968"/>
          <w:sz w:val="27"/>
          <w:szCs w:val="27"/>
        </w:rPr>
        <w:t>.</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Do check out this comprehensive guide to </w:t>
      </w:r>
      <w:hyperlink r:id="rId18" w:history="1">
        <w:r w:rsidRPr="005A1184">
          <w:rPr>
            <w:rFonts w:ascii="Segoe UI" w:eastAsia="Times New Roman" w:hAnsi="Segoe UI" w:cs="Segoe UI"/>
            <w:color w:val="4D5968"/>
            <w:sz w:val="27"/>
            <w:szCs w:val="27"/>
          </w:rPr>
          <w:t>Cash Flow from Financing Activities</w:t>
        </w:r>
      </w:hyperlink>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Now, let’s have a look at the example –</w:t>
      </w:r>
    </w:p>
    <w:p w:rsidR="005A1184" w:rsidRPr="005A1184" w:rsidRDefault="005A1184" w:rsidP="005A1184">
      <w:pPr>
        <w:shd w:val="clear" w:color="auto" w:fill="FFFFFF"/>
        <w:spacing w:after="120" w:line="240" w:lineRule="auto"/>
        <w:outlineLvl w:val="4"/>
        <w:rPr>
          <w:rFonts w:ascii="Segoe UI" w:eastAsia="Times New Roman" w:hAnsi="Segoe UI" w:cs="Segoe UI"/>
          <w:b/>
          <w:bCs/>
          <w:color w:val="2A3139"/>
          <w:sz w:val="34"/>
          <w:szCs w:val="34"/>
        </w:rPr>
      </w:pPr>
      <w:r w:rsidRPr="005A1184">
        <w:rPr>
          <w:rFonts w:ascii="Segoe UI" w:eastAsia="Times New Roman" w:hAnsi="Segoe UI" w:cs="Segoe UI"/>
          <w:b/>
          <w:bCs/>
          <w:color w:val="2A3139"/>
          <w:sz w:val="34"/>
          <w:szCs w:val="34"/>
        </w:rPr>
        <w:t>Company DEF – Cash Flow from Financing Activities</w:t>
      </w:r>
    </w:p>
    <w:tbl>
      <w:tblPr>
        <w:tblW w:w="13365" w:type="dxa"/>
        <w:shd w:val="clear" w:color="auto" w:fill="FFFFFF"/>
        <w:tblCellMar>
          <w:top w:w="15" w:type="dxa"/>
          <w:left w:w="15" w:type="dxa"/>
          <w:bottom w:w="15" w:type="dxa"/>
          <w:right w:w="15" w:type="dxa"/>
        </w:tblCellMar>
        <w:tblLook w:val="04A0" w:firstRow="1" w:lastRow="0" w:firstColumn="1" w:lastColumn="0" w:noHBand="0" w:noVBand="1"/>
      </w:tblPr>
      <w:tblGrid>
        <w:gridCol w:w="6682"/>
        <w:gridCol w:w="6683"/>
      </w:tblGrid>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Details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In US $</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Net Cash Flow from Investing Activities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60,000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Cash Dividend</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(4,400)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Issue of Preferred Shares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50,000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Sale of Bonds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color w:val="2A3139"/>
                <w:sz w:val="27"/>
                <w:szCs w:val="27"/>
              </w:rPr>
              <w:t>5,800</w:t>
            </w:r>
          </w:p>
        </w:tc>
      </w:tr>
      <w:tr w:rsidR="005A1184" w:rsidRPr="005A1184" w:rsidTr="005A1184">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Net Cash Flow from Financing Activities</w:t>
            </w:r>
          </w:p>
        </w:tc>
        <w:tc>
          <w:tcPr>
            <w:tcW w:w="462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7"/>
                <w:szCs w:val="27"/>
              </w:rPr>
            </w:pPr>
            <w:r w:rsidRPr="005A1184">
              <w:rPr>
                <w:rFonts w:ascii="Segoe UI" w:eastAsia="Times New Roman" w:hAnsi="Segoe UI" w:cs="Segoe UI"/>
                <w:b/>
                <w:bCs/>
                <w:color w:val="2A3139"/>
                <w:sz w:val="27"/>
                <w:szCs w:val="27"/>
              </w:rPr>
              <w:t>111,400</w:t>
            </w:r>
          </w:p>
        </w:tc>
      </w:tr>
    </w:tbl>
    <w:p w:rsidR="005A1184" w:rsidRPr="005A1184" w:rsidRDefault="005A1184" w:rsidP="005A1184">
      <w:pPr>
        <w:shd w:val="clear" w:color="auto" w:fill="FFFFFF"/>
        <w:spacing w:after="150" w:line="240" w:lineRule="auto"/>
        <w:outlineLvl w:val="2"/>
        <w:rPr>
          <w:rFonts w:ascii="Segoe UI" w:eastAsia="Times New Roman" w:hAnsi="Segoe UI" w:cs="Segoe UI"/>
          <w:b/>
          <w:bCs/>
          <w:color w:val="FFFFFF"/>
          <w:sz w:val="39"/>
          <w:szCs w:val="39"/>
        </w:rPr>
      </w:pPr>
      <w:proofErr w:type="gramStart"/>
      <w:r w:rsidRPr="005A1184">
        <w:rPr>
          <w:rFonts w:ascii="Segoe UI" w:eastAsia="Times New Roman" w:hAnsi="Segoe UI" w:cs="Segoe UI"/>
          <w:b/>
          <w:bCs/>
          <w:color w:val="FFFFFF"/>
          <w:sz w:val="39"/>
          <w:szCs w:val="39"/>
        </w:rPr>
        <w:t>t</w:t>
      </w:r>
      <w:proofErr w:type="gramEnd"/>
      <w:r w:rsidRPr="005A1184">
        <w:rPr>
          <w:rFonts w:ascii="Segoe UI" w:eastAsia="Times New Roman" w:hAnsi="Segoe UI" w:cs="Segoe UI"/>
          <w:b/>
          <w:bCs/>
          <w:color w:val="FFFFFF"/>
          <w:sz w:val="39"/>
          <w:szCs w:val="39"/>
        </w:rPr>
        <w:t xml:space="preserve"> is Free Cash Flow?</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In this section, we will look at how we can calculate cash flow and also how we use free cash flow in </w:t>
      </w:r>
      <w:hyperlink r:id="rId19" w:history="1">
        <w:r w:rsidRPr="005A1184">
          <w:rPr>
            <w:rFonts w:ascii="Segoe UI" w:eastAsia="Times New Roman" w:hAnsi="Segoe UI" w:cs="Segoe UI"/>
            <w:color w:val="4D5968"/>
            <w:sz w:val="27"/>
            <w:szCs w:val="27"/>
          </w:rPr>
          <w:t>DCF method</w:t>
        </w:r>
      </w:hyperlink>
      <w:r w:rsidRPr="005A1184">
        <w:rPr>
          <w:rFonts w:ascii="Segoe UI" w:eastAsia="Times New Roman" w:hAnsi="Segoe UI" w:cs="Segoe UI"/>
          <w:color w:val="4D5968"/>
          <w:sz w:val="27"/>
          <w:szCs w:val="27"/>
        </w:rPr>
        <w:t>.</w:t>
      </w:r>
    </w:p>
    <w:p w:rsidR="005A1184" w:rsidRPr="005A1184" w:rsidRDefault="005A1184" w:rsidP="005A1184">
      <w:pPr>
        <w:shd w:val="clear" w:color="auto" w:fill="FFFFFF"/>
        <w:spacing w:after="120" w:line="240" w:lineRule="auto"/>
        <w:outlineLvl w:val="3"/>
        <w:rPr>
          <w:rFonts w:ascii="Segoe UI" w:eastAsia="Times New Roman" w:hAnsi="Segoe UI" w:cs="Segoe UI"/>
          <w:b/>
          <w:bCs/>
          <w:color w:val="0BA360"/>
          <w:sz w:val="36"/>
          <w:szCs w:val="36"/>
        </w:rPr>
      </w:pPr>
      <w:r w:rsidRPr="005A1184">
        <w:rPr>
          <w:rFonts w:ascii="Segoe UI" w:eastAsia="Times New Roman" w:hAnsi="Segoe UI" w:cs="Segoe UI"/>
          <w:b/>
          <w:bCs/>
          <w:color w:val="0BA360"/>
          <w:sz w:val="36"/>
          <w:szCs w:val="36"/>
        </w:rPr>
        <w:t>How to calculate free cash flow?</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This is of utmost importance because then only we would under how free cash flow is relevant in calculating the valuation of a business.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Let’s look at the formula first –</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Free Cash Flow (FCF) = EBIT * (1 – Tax Rate) + Depreciation – Capital Expenditure – Increase in Net Working Capital / (+) Decrease in Net Working Capital*</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*Note: Here </w:t>
      </w:r>
      <w:hyperlink r:id="rId20" w:history="1">
        <w:r w:rsidRPr="005A1184">
          <w:rPr>
            <w:rFonts w:ascii="Segoe UI" w:eastAsia="Times New Roman" w:hAnsi="Segoe UI" w:cs="Segoe UI"/>
            <w:color w:val="4D5968"/>
            <w:sz w:val="27"/>
            <w:szCs w:val="27"/>
          </w:rPr>
          <w:t>net working capital would be calculated</w:t>
        </w:r>
      </w:hyperlink>
      <w:r w:rsidRPr="005A1184">
        <w:rPr>
          <w:rFonts w:ascii="Segoe UI" w:eastAsia="Times New Roman" w:hAnsi="Segoe UI" w:cs="Segoe UI"/>
          <w:color w:val="4D5968"/>
          <w:sz w:val="27"/>
          <w:szCs w:val="27"/>
        </w:rPr>
        <w:t> by going into the cash flow from operating activities and doing the </w:t>
      </w:r>
      <w:hyperlink r:id="rId21" w:history="1">
        <w:r w:rsidRPr="005A1184">
          <w:rPr>
            <w:rFonts w:ascii="Segoe UI" w:eastAsia="Times New Roman" w:hAnsi="Segoe UI" w:cs="Segoe UI"/>
            <w:color w:val="4D5968"/>
            <w:sz w:val="27"/>
            <w:szCs w:val="27"/>
          </w:rPr>
          <w:t>adjustments regarding current assets</w:t>
        </w:r>
      </w:hyperlink>
      <w:r w:rsidRPr="005A1184">
        <w:rPr>
          <w:rFonts w:ascii="Segoe UI" w:eastAsia="Times New Roman" w:hAnsi="Segoe UI" w:cs="Segoe UI"/>
          <w:color w:val="4D5968"/>
          <w:sz w:val="27"/>
          <w:szCs w:val="27"/>
        </w:rPr>
        <w:t> and current liabilities.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For further details, please check out this detailed guide on </w:t>
      </w:r>
      <w:hyperlink r:id="rId22" w:history="1">
        <w:r w:rsidRPr="005A1184">
          <w:rPr>
            <w:rFonts w:ascii="Segoe UI" w:eastAsia="Times New Roman" w:hAnsi="Segoe UI" w:cs="Segoe UI"/>
            <w:color w:val="4D5968"/>
            <w:sz w:val="27"/>
            <w:szCs w:val="27"/>
          </w:rPr>
          <w:t>Free Cash Flow to Firm</w:t>
        </w:r>
      </w:hyperlink>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Now, we will look at an example to illustrate </w:t>
      </w:r>
      <w:hyperlink r:id="rId23" w:history="1">
        <w:r w:rsidRPr="005A1184">
          <w:rPr>
            <w:rFonts w:ascii="Segoe UI" w:eastAsia="Times New Roman" w:hAnsi="Segoe UI" w:cs="Segoe UI"/>
            <w:color w:val="4D5968"/>
            <w:sz w:val="27"/>
            <w:szCs w:val="27"/>
          </w:rPr>
          <w:t>Free Cash Flow (FCF)</w:t>
        </w:r>
      </w:hyperlink>
      <w:r w:rsidRPr="005A1184">
        <w:rPr>
          <w:rFonts w:ascii="Segoe UI" w:eastAsia="Times New Roman" w:hAnsi="Segoe UI" w:cs="Segoe UI"/>
          <w:color w:val="4D5968"/>
          <w:sz w:val="27"/>
          <w:szCs w:val="27"/>
        </w:rPr>
        <w:t>.</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Company XYZ has the following information –</w:t>
      </w:r>
    </w:p>
    <w:p w:rsidR="005A1184" w:rsidRPr="005A1184" w:rsidRDefault="005A1184" w:rsidP="005A1184">
      <w:pPr>
        <w:numPr>
          <w:ilvl w:val="0"/>
          <w:numId w:val="6"/>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EBIT = $240,000</w:t>
      </w:r>
    </w:p>
    <w:p w:rsidR="005A1184" w:rsidRPr="005A1184" w:rsidRDefault="005A1184" w:rsidP="005A1184">
      <w:pPr>
        <w:numPr>
          <w:ilvl w:val="0"/>
          <w:numId w:val="6"/>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Tax Rate = 33.33%</w:t>
      </w:r>
    </w:p>
    <w:p w:rsidR="005A1184" w:rsidRPr="005A1184" w:rsidRDefault="005A1184" w:rsidP="005A1184">
      <w:pPr>
        <w:numPr>
          <w:ilvl w:val="0"/>
          <w:numId w:val="6"/>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Depreciation = $2400</w:t>
      </w:r>
    </w:p>
    <w:p w:rsidR="005A1184" w:rsidRPr="005A1184" w:rsidRDefault="005A1184" w:rsidP="005A1184">
      <w:pPr>
        <w:numPr>
          <w:ilvl w:val="0"/>
          <w:numId w:val="6"/>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Capital Expenditure = $11,000</w:t>
      </w:r>
    </w:p>
    <w:p w:rsidR="005A1184" w:rsidRPr="005A1184" w:rsidRDefault="005A1184" w:rsidP="005A1184">
      <w:pPr>
        <w:numPr>
          <w:ilvl w:val="0"/>
          <w:numId w:val="6"/>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Increase in Net Working Capital = $6,500</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Using the formula above, we get the following result.</w:t>
      </w:r>
    </w:p>
    <w:p w:rsidR="005A1184" w:rsidRPr="005A1184" w:rsidRDefault="005A1184" w:rsidP="005A1184">
      <w:pPr>
        <w:numPr>
          <w:ilvl w:val="0"/>
          <w:numId w:val="7"/>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FCF = $240,000 * (1 – 0.3333) + $2,400 – $11,000 – $6,500</w:t>
      </w:r>
    </w:p>
    <w:p w:rsidR="005A1184" w:rsidRPr="005A1184" w:rsidRDefault="005A1184" w:rsidP="005A1184">
      <w:pPr>
        <w:numPr>
          <w:ilvl w:val="0"/>
          <w:numId w:val="7"/>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FCF = $240,000 * 0.6667 + $2,400 – $11,000 – $6,500</w:t>
      </w:r>
    </w:p>
    <w:p w:rsidR="005A1184" w:rsidRPr="005A1184" w:rsidRDefault="005A1184" w:rsidP="005A1184">
      <w:pPr>
        <w:numPr>
          <w:ilvl w:val="0"/>
          <w:numId w:val="7"/>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FCF = $160,000 + $2,400 – $11,000 – $6,500</w:t>
      </w:r>
    </w:p>
    <w:p w:rsidR="005A1184" w:rsidRPr="005A1184" w:rsidRDefault="005A1184" w:rsidP="005A1184">
      <w:pPr>
        <w:numPr>
          <w:ilvl w:val="0"/>
          <w:numId w:val="7"/>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FCF = $144,900.</w:t>
      </w:r>
    </w:p>
    <w:p w:rsidR="005A1184" w:rsidRPr="005A1184" w:rsidRDefault="005A1184" w:rsidP="005A1184">
      <w:pPr>
        <w:shd w:val="clear" w:color="auto" w:fill="FFFFFF"/>
        <w:spacing w:after="120" w:line="240" w:lineRule="auto"/>
        <w:outlineLvl w:val="3"/>
        <w:rPr>
          <w:rFonts w:ascii="Segoe UI" w:eastAsia="Times New Roman" w:hAnsi="Segoe UI" w:cs="Segoe UI"/>
          <w:b/>
          <w:bCs/>
          <w:color w:val="0BA360"/>
          <w:sz w:val="36"/>
          <w:szCs w:val="36"/>
        </w:rPr>
      </w:pPr>
      <w:r w:rsidRPr="005A1184">
        <w:rPr>
          <w:rFonts w:ascii="Segoe UI" w:eastAsia="Times New Roman" w:hAnsi="Segoe UI" w:cs="Segoe UI"/>
          <w:b/>
          <w:bCs/>
          <w:color w:val="0BA360"/>
          <w:sz w:val="36"/>
          <w:szCs w:val="36"/>
        </w:rPr>
        <w:t>How is Free Cash Flow relevant in the computation of valuation under the DCF Method?</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Free cash flow (FCF) is calculated so that under the DCF method, we can use FCF. Here’s the formula under DCF method –</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 xml:space="preserve">Share Price = ((PV of FCF) + Cash – </w:t>
      </w:r>
      <w:proofErr w:type="gramStart"/>
      <w:r w:rsidRPr="005A1184">
        <w:rPr>
          <w:rFonts w:ascii="Segoe UI" w:eastAsia="Times New Roman" w:hAnsi="Segoe UI" w:cs="Segoe UI"/>
          <w:color w:val="4D5968"/>
          <w:sz w:val="27"/>
          <w:szCs w:val="27"/>
        </w:rPr>
        <w:t>Debt )</w:t>
      </w:r>
      <w:proofErr w:type="gramEnd"/>
      <w:r w:rsidRPr="005A1184">
        <w:rPr>
          <w:rFonts w:ascii="Segoe UI" w:eastAsia="Times New Roman" w:hAnsi="Segoe UI" w:cs="Segoe UI"/>
          <w:color w:val="4D5968"/>
          <w:sz w:val="27"/>
          <w:szCs w:val="27"/>
        </w:rPr>
        <w:t>/ Shares Outstanding</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Here, FCF = Free Cash Flow and PV = Present Value.</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Now, we will take an example to illustrate the DCF method.</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Company ABC has the following information furnished for us –</w:t>
      </w:r>
    </w:p>
    <w:p w:rsidR="005A1184" w:rsidRPr="005A1184" w:rsidRDefault="005A1184" w:rsidP="005A1184">
      <w:pPr>
        <w:numPr>
          <w:ilvl w:val="0"/>
          <w:numId w:val="8"/>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Free Cash Flow = $150,000</w:t>
      </w:r>
    </w:p>
    <w:p w:rsidR="005A1184" w:rsidRPr="005A1184" w:rsidRDefault="005A1184" w:rsidP="005A1184">
      <w:pPr>
        <w:numPr>
          <w:ilvl w:val="0"/>
          <w:numId w:val="8"/>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 $15,000</w:t>
      </w:r>
    </w:p>
    <w:p w:rsidR="005A1184" w:rsidRPr="005A1184" w:rsidRDefault="005A1184" w:rsidP="005A1184">
      <w:pPr>
        <w:numPr>
          <w:ilvl w:val="0"/>
          <w:numId w:val="8"/>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Debt = $75,000</w:t>
      </w:r>
    </w:p>
    <w:p w:rsidR="005A1184" w:rsidRPr="005A1184" w:rsidRDefault="005A1184" w:rsidP="005A1184">
      <w:pPr>
        <w:numPr>
          <w:ilvl w:val="0"/>
          <w:numId w:val="8"/>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Number of outstanding shares = 40,000</w:t>
      </w:r>
    </w:p>
    <w:p w:rsidR="005A1184" w:rsidRPr="005A1184" w:rsidRDefault="005A1184" w:rsidP="005A1184">
      <w:pPr>
        <w:numPr>
          <w:ilvl w:val="0"/>
          <w:numId w:val="8"/>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WACC = 12%</w:t>
      </w:r>
    </w:p>
    <w:p w:rsidR="005A1184" w:rsidRPr="005A1184" w:rsidRDefault="005A1184" w:rsidP="005A1184">
      <w:pPr>
        <w:numPr>
          <w:ilvl w:val="0"/>
          <w:numId w:val="8"/>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Growth Rate = 4%</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We need to calculate the share price using the above information under DCF method.</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Let’s look at the formula under the DCF method once again –</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Share Price = ((PV of FCF) + Cash – Debt) / Shares Outstanding</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Now we will put the figures from the example in the above formula.</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Before that, we need to understand what PV of FCF is.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PV of FCF = FCF / (WACC – Growth Rate)</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For more details on the above formula, please have a look at this guide on </w:t>
      </w:r>
      <w:hyperlink r:id="rId24" w:history="1">
        <w:r w:rsidRPr="005A1184">
          <w:rPr>
            <w:rFonts w:ascii="Segoe UI" w:eastAsia="Times New Roman" w:hAnsi="Segoe UI" w:cs="Segoe UI"/>
            <w:color w:val="4D5968"/>
            <w:sz w:val="27"/>
            <w:szCs w:val="27"/>
          </w:rPr>
          <w:t>Terminal Value Calculation</w:t>
        </w:r>
      </w:hyperlink>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Where growth rate isn’t available we would only use the weighted average cost of capital to discount the FCF.</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Let’s put the figures now –</w:t>
      </w:r>
    </w:p>
    <w:p w:rsidR="005A1184" w:rsidRPr="005A1184" w:rsidRDefault="005A1184" w:rsidP="005A1184">
      <w:pPr>
        <w:numPr>
          <w:ilvl w:val="0"/>
          <w:numId w:val="9"/>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Share Price = [($150,000 / 0.12 – 0.04) + $15,000 – $75,000] / 40,000</w:t>
      </w:r>
    </w:p>
    <w:p w:rsidR="005A1184" w:rsidRPr="005A1184" w:rsidRDefault="005A1184" w:rsidP="005A1184">
      <w:pPr>
        <w:numPr>
          <w:ilvl w:val="0"/>
          <w:numId w:val="9"/>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Share Price = [($150,000 / 0.08) + $15,000 – $75,000] / 40,000</w:t>
      </w:r>
    </w:p>
    <w:p w:rsidR="005A1184" w:rsidRPr="005A1184" w:rsidRDefault="005A1184" w:rsidP="005A1184">
      <w:pPr>
        <w:numPr>
          <w:ilvl w:val="0"/>
          <w:numId w:val="9"/>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Share Price = [$18, 75,000 + $15,000 – $75,000] / 40,000</w:t>
      </w:r>
    </w:p>
    <w:p w:rsidR="005A1184" w:rsidRPr="005A1184" w:rsidRDefault="005A1184" w:rsidP="005A1184">
      <w:pPr>
        <w:numPr>
          <w:ilvl w:val="0"/>
          <w:numId w:val="9"/>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Share Price = $18, 15,000 / 40,000</w:t>
      </w:r>
    </w:p>
    <w:p w:rsidR="005A1184" w:rsidRPr="005A1184" w:rsidRDefault="005A1184" w:rsidP="005A1184">
      <w:pPr>
        <w:numPr>
          <w:ilvl w:val="0"/>
          <w:numId w:val="9"/>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Share Price = $45.38</w:t>
      </w:r>
    </w:p>
    <w:p w:rsidR="005A1184" w:rsidRPr="005A1184" w:rsidRDefault="005A1184" w:rsidP="005A1184">
      <w:pPr>
        <w:shd w:val="clear" w:color="auto" w:fill="FFFFFF"/>
        <w:spacing w:after="120" w:line="240" w:lineRule="auto"/>
        <w:outlineLvl w:val="3"/>
        <w:rPr>
          <w:rFonts w:ascii="Segoe UI" w:eastAsia="Times New Roman" w:hAnsi="Segoe UI" w:cs="Segoe UI"/>
          <w:b/>
          <w:bCs/>
          <w:color w:val="0BA360"/>
          <w:sz w:val="36"/>
          <w:szCs w:val="36"/>
        </w:rPr>
      </w:pPr>
      <w:r w:rsidRPr="005A1184">
        <w:rPr>
          <w:rFonts w:ascii="Segoe UI" w:eastAsia="Times New Roman" w:hAnsi="Segoe UI" w:cs="Segoe UI"/>
          <w:b/>
          <w:bCs/>
          <w:color w:val="0BA360"/>
          <w:sz w:val="36"/>
          <w:szCs w:val="36"/>
        </w:rPr>
        <w:t>Relevance of free cash flow to the investors</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Other than using for the DCF method, FCF is also a great measure of financial performance of a company.</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Free cash flow is the cash a company is able to generate after maintaining or expanding the asset base of the company. If one company has more free cash flow that means it has more liquidity even after maintaining or spending cash on its assets. But it can also mean that the cash is under-utilized and can be invested in the acquisition of new assets.</w:t>
      </w:r>
    </w:p>
    <w:p w:rsidR="005A1184" w:rsidRPr="005A1184" w:rsidRDefault="005A1184" w:rsidP="005A1184">
      <w:pPr>
        <w:shd w:val="clear" w:color="auto" w:fill="FFFFFF"/>
        <w:spacing w:after="332" w:line="240" w:lineRule="auto"/>
        <w:rPr>
          <w:rFonts w:ascii="Segoe UI" w:eastAsia="Times New Roman" w:hAnsi="Segoe UI" w:cs="Segoe UI"/>
          <w:b/>
          <w:bCs/>
          <w:color w:val="FFFFFF"/>
          <w:sz w:val="39"/>
          <w:szCs w:val="39"/>
        </w:rPr>
      </w:pPr>
      <w:r w:rsidRPr="005A1184">
        <w:rPr>
          <w:rFonts w:ascii="Segoe UI" w:eastAsia="Times New Roman" w:hAnsi="Segoe UI" w:cs="Segoe UI"/>
          <w:color w:val="4D5968"/>
          <w:sz w:val="27"/>
          <w:szCs w:val="27"/>
        </w:rPr>
        <w:t>That’s why it’s important to look at the holistic picture before trying to interpret the free cash flow of any company.</w:t>
      </w:r>
      <w:r w:rsidRPr="005A1184">
        <w:rPr>
          <w:rFonts w:ascii="Segoe UI" w:eastAsia="Times New Roman" w:hAnsi="Segoe UI" w:cs="Segoe UI"/>
          <w:b/>
          <w:bCs/>
          <w:color w:val="FFFFFF"/>
          <w:sz w:val="54"/>
          <w:szCs w:val="54"/>
        </w:rPr>
        <w:t> </w:t>
      </w:r>
      <w:r w:rsidRPr="005A1184">
        <w:rPr>
          <w:rFonts w:ascii="Segoe UI" w:eastAsia="Times New Roman" w:hAnsi="Segoe UI" w:cs="Segoe UI"/>
          <w:b/>
          <w:bCs/>
          <w:color w:val="FFFFFF"/>
          <w:sz w:val="39"/>
          <w:szCs w:val="39"/>
        </w:rPr>
        <w:t>Flow</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 xml:space="preserve">The differences between cash flow </w:t>
      </w:r>
      <w:proofErr w:type="spellStart"/>
      <w:r w:rsidRPr="005A1184">
        <w:rPr>
          <w:rFonts w:ascii="Segoe UI" w:eastAsia="Times New Roman" w:hAnsi="Segoe UI" w:cs="Segoe UI"/>
          <w:color w:val="4D5968"/>
          <w:sz w:val="27"/>
          <w:szCs w:val="27"/>
        </w:rPr>
        <w:t>vs</w:t>
      </w:r>
      <w:proofErr w:type="spellEnd"/>
      <w:r w:rsidRPr="005A1184">
        <w:rPr>
          <w:rFonts w:ascii="Segoe UI" w:eastAsia="Times New Roman" w:hAnsi="Segoe UI" w:cs="Segoe UI"/>
          <w:color w:val="4D5968"/>
          <w:sz w:val="27"/>
          <w:szCs w:val="27"/>
        </w:rPr>
        <w:t xml:space="preserve"> free cash flow are as follows –</w:t>
      </w:r>
    </w:p>
    <w:p w:rsidR="005A1184" w:rsidRPr="005A1184" w:rsidRDefault="005A1184" w:rsidP="005A1184">
      <w:pPr>
        <w:numPr>
          <w:ilvl w:val="0"/>
          <w:numId w:val="10"/>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flow is a much broader concept than free cash flow. The usefulness of free cash flow is limited; whereas, the usefulness of cash flow is all-pervasive.</w:t>
      </w:r>
    </w:p>
    <w:p w:rsidR="005A1184" w:rsidRPr="005A1184" w:rsidRDefault="005A1184" w:rsidP="005A1184">
      <w:pPr>
        <w:numPr>
          <w:ilvl w:val="0"/>
          <w:numId w:val="10"/>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The cash flow statement is one of the most important four </w:t>
      </w:r>
      <w:hyperlink r:id="rId25" w:history="1">
        <w:r w:rsidRPr="005A1184">
          <w:rPr>
            <w:rFonts w:ascii="Segoe UI" w:eastAsia="Times New Roman" w:hAnsi="Segoe UI" w:cs="Segoe UI"/>
            <w:color w:val="4D5968"/>
            <w:sz w:val="27"/>
            <w:szCs w:val="27"/>
          </w:rPr>
          <w:t>financial statements in financial accounting</w:t>
        </w:r>
      </w:hyperlink>
      <w:r w:rsidRPr="005A1184">
        <w:rPr>
          <w:rFonts w:ascii="Segoe UI" w:eastAsia="Times New Roman" w:hAnsi="Segoe UI" w:cs="Segoe UI"/>
          <w:color w:val="4D5968"/>
          <w:sz w:val="27"/>
          <w:szCs w:val="27"/>
        </w:rPr>
        <w:t>. Free cash flow, on the other hand, gets calculated by the help of the cash flow statement.</w:t>
      </w:r>
    </w:p>
    <w:p w:rsidR="005A1184" w:rsidRPr="005A1184" w:rsidRDefault="005A1184" w:rsidP="005A1184">
      <w:pPr>
        <w:numPr>
          <w:ilvl w:val="0"/>
          <w:numId w:val="10"/>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flow statement doesn’t only ascertain the operating cash flow. It also pays similar attention to investing and financing activities. Free cash flow, on the other hand, only talks about how much liquidity a company is left with after maintaining or spending on the company’s asset base.</w:t>
      </w:r>
    </w:p>
    <w:p w:rsidR="005A1184" w:rsidRPr="005A1184" w:rsidRDefault="005A1184" w:rsidP="005A1184">
      <w:pPr>
        <w:numPr>
          <w:ilvl w:val="0"/>
          <w:numId w:val="10"/>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 xml:space="preserve">Both of cash flow and free cash flow are calculated by taking help from the income statement. The indirect method of cash flow starts from Net Income and the direct method of cash flows </w:t>
      </w:r>
      <w:proofErr w:type="gramStart"/>
      <w:r w:rsidRPr="005A1184">
        <w:rPr>
          <w:rFonts w:ascii="Segoe UI" w:eastAsia="Times New Roman" w:hAnsi="Segoe UI" w:cs="Segoe UI"/>
          <w:color w:val="4D5968"/>
          <w:sz w:val="27"/>
          <w:szCs w:val="27"/>
        </w:rPr>
        <w:t>starts</w:t>
      </w:r>
      <w:proofErr w:type="gramEnd"/>
      <w:r w:rsidRPr="005A1184">
        <w:rPr>
          <w:rFonts w:ascii="Segoe UI" w:eastAsia="Times New Roman" w:hAnsi="Segoe UI" w:cs="Segoe UI"/>
          <w:color w:val="4D5968"/>
          <w:sz w:val="27"/>
          <w:szCs w:val="27"/>
        </w:rPr>
        <w:t xml:space="preserve"> with Sales of the company. On the other hand, the computation of free cash flow is done by taking EBIT (Earnings before interest &amp; taxes) into account.</w:t>
      </w:r>
    </w:p>
    <w:p w:rsidR="005A1184" w:rsidRPr="005A1184" w:rsidRDefault="005A1184" w:rsidP="005A1184">
      <w:pPr>
        <w:numPr>
          <w:ilvl w:val="0"/>
          <w:numId w:val="10"/>
        </w:numPr>
        <w:shd w:val="clear" w:color="auto" w:fill="FFFFFF"/>
        <w:spacing w:before="100" w:beforeAutospacing="1" w:after="100" w:afterAutospacing="1" w:line="48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Without knowing the changes in working capital, free cash flow can’t be calculated. If there’s no change in the working capital, then only </w:t>
      </w:r>
      <w:hyperlink r:id="rId26" w:history="1">
        <w:r w:rsidRPr="005A1184">
          <w:rPr>
            <w:rFonts w:ascii="Segoe UI" w:eastAsia="Times New Roman" w:hAnsi="Segoe UI" w:cs="Segoe UI"/>
            <w:color w:val="4D5968"/>
            <w:sz w:val="27"/>
            <w:szCs w:val="27"/>
          </w:rPr>
          <w:t>capital expenditure and depreciation will be taken into account</w:t>
        </w:r>
      </w:hyperlink>
      <w:r w:rsidRPr="005A1184">
        <w:rPr>
          <w:rFonts w:ascii="Segoe UI" w:eastAsia="Times New Roman" w:hAnsi="Segoe UI" w:cs="Segoe UI"/>
          <w:color w:val="4D5968"/>
          <w:sz w:val="27"/>
          <w:szCs w:val="27"/>
        </w:rPr>
        <w:t>. In the case of cash flow, it’s not required to know the changes in working capital if the cash flow from operating activities is calculated using the direct method.</w:t>
      </w:r>
    </w:p>
    <w:p w:rsidR="005A1184" w:rsidRPr="005A1184" w:rsidRDefault="005A1184" w:rsidP="005A1184">
      <w:pPr>
        <w:numPr>
          <w:ilvl w:val="0"/>
          <w:numId w:val="10"/>
        </w:numPr>
        <w:shd w:val="clear" w:color="auto" w:fill="FFFFFF"/>
        <w:spacing w:before="100" w:beforeAutospacing="1" w:after="0" w:afterAutospacing="1" w:line="240" w:lineRule="auto"/>
        <w:rPr>
          <w:rFonts w:ascii="Segoe UI" w:eastAsia="Times New Roman" w:hAnsi="Segoe UI" w:cs="Segoe UI"/>
          <w:b/>
          <w:bCs/>
          <w:color w:val="FFFFFF"/>
          <w:sz w:val="39"/>
          <w:szCs w:val="39"/>
        </w:rPr>
      </w:pPr>
      <w:r w:rsidRPr="005A1184">
        <w:rPr>
          <w:rFonts w:ascii="Segoe UI" w:eastAsia="Times New Roman" w:hAnsi="Segoe UI" w:cs="Segoe UI"/>
          <w:color w:val="4D5968"/>
          <w:sz w:val="27"/>
          <w:szCs w:val="27"/>
        </w:rPr>
        <w:t xml:space="preserve">The preparation of the cash flow statement is very complex and arduous On the other hand, free cash flow can be calculated </w:t>
      </w:r>
      <w:proofErr w:type="spellStart"/>
      <w:r w:rsidRPr="005A1184">
        <w:rPr>
          <w:rFonts w:ascii="Segoe UI" w:eastAsia="Times New Roman" w:hAnsi="Segoe UI" w:cs="Segoe UI"/>
          <w:color w:val="4D5968"/>
          <w:sz w:val="27"/>
          <w:szCs w:val="27"/>
        </w:rPr>
        <w:t>easily.</w:t>
      </w:r>
      <w:r w:rsidRPr="005A1184">
        <w:rPr>
          <w:rFonts w:ascii="Segoe UI" w:eastAsia="Times New Roman" w:hAnsi="Segoe UI" w:cs="Segoe UI"/>
          <w:b/>
          <w:bCs/>
          <w:color w:val="FFFFFF"/>
          <w:sz w:val="39"/>
          <w:szCs w:val="39"/>
        </w:rPr>
        <w:t>ree</w:t>
      </w:r>
      <w:proofErr w:type="spellEnd"/>
      <w:r w:rsidRPr="005A1184">
        <w:rPr>
          <w:rFonts w:ascii="Segoe UI" w:eastAsia="Times New Roman" w:hAnsi="Segoe UI" w:cs="Segoe UI"/>
          <w:b/>
          <w:bCs/>
          <w:color w:val="FFFFFF"/>
          <w:sz w:val="39"/>
          <w:szCs w:val="39"/>
        </w:rPr>
        <w:t xml:space="preserve"> Cash Flow (Comparison Table)</w:t>
      </w:r>
    </w:p>
    <w:tbl>
      <w:tblPr>
        <w:tblW w:w="9090" w:type="dxa"/>
        <w:shd w:val="clear" w:color="auto" w:fill="FFFFFF"/>
        <w:tblCellMar>
          <w:top w:w="15" w:type="dxa"/>
          <w:left w:w="15" w:type="dxa"/>
          <w:bottom w:w="15" w:type="dxa"/>
          <w:right w:w="15" w:type="dxa"/>
        </w:tblCellMar>
        <w:tblLook w:val="04A0" w:firstRow="1" w:lastRow="0" w:firstColumn="1" w:lastColumn="0" w:noHBand="0" w:noVBand="1"/>
      </w:tblPr>
      <w:tblGrid>
        <w:gridCol w:w="1890"/>
        <w:gridCol w:w="3510"/>
        <w:gridCol w:w="3690"/>
      </w:tblGrid>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 xml:space="preserve">Basis for Comparison – Cash Flow </w:t>
            </w:r>
            <w:proofErr w:type="spellStart"/>
            <w:r w:rsidRPr="005A1184">
              <w:rPr>
                <w:rFonts w:ascii="Segoe UI" w:eastAsia="Times New Roman" w:hAnsi="Segoe UI" w:cs="Segoe UI"/>
                <w:b/>
                <w:bCs/>
                <w:color w:val="2A3139"/>
                <w:sz w:val="20"/>
                <w:szCs w:val="20"/>
              </w:rPr>
              <w:t>vs</w:t>
            </w:r>
            <w:proofErr w:type="spellEnd"/>
            <w:r w:rsidRPr="005A1184">
              <w:rPr>
                <w:rFonts w:ascii="Segoe UI" w:eastAsia="Times New Roman" w:hAnsi="Segoe UI" w:cs="Segoe UI"/>
                <w:b/>
                <w:bCs/>
                <w:color w:val="2A3139"/>
                <w:sz w:val="20"/>
                <w:szCs w:val="20"/>
              </w:rPr>
              <w:t xml:space="preserve"> Free Cash Flow</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Cash Flow</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Free Cash Flow</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1.    Definition</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Cash flow finds out the net cash inflow of operating, investing, and financing activities of the business.</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Free cash flow is used to find out the </w:t>
            </w:r>
            <w:hyperlink r:id="rId27" w:history="1">
              <w:r w:rsidRPr="005A1184">
                <w:rPr>
                  <w:rFonts w:ascii="Segoe UI" w:eastAsia="Times New Roman" w:hAnsi="Segoe UI" w:cs="Segoe UI"/>
                  <w:color w:val="2A3139"/>
                  <w:sz w:val="20"/>
                  <w:szCs w:val="20"/>
                </w:rPr>
                <w:t>present value of the business</w:t>
              </w:r>
            </w:hyperlink>
            <w:r w:rsidRPr="005A1184">
              <w:rPr>
                <w:rFonts w:ascii="Segoe UI" w:eastAsia="Times New Roman" w:hAnsi="Segoe UI" w:cs="Segoe UI"/>
                <w:color w:val="2A3139"/>
                <w:sz w:val="20"/>
                <w:szCs w:val="20"/>
              </w:rPr>
              <w:t>.</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2.    Objective</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The main objective is to find out the actual net cash inflow of the business.</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The main objective is to find out the valuation of a business for investors.</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3.    Scope</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The scope of cash flow is much broader.</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The scope of free cash flow is limited.</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4.    Equation</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Cash Flow = Cash flow from (Operating activities + Investing Activities + Financing Activities)</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Free Cash Flow = EBIT * (1 – Tax Rate) + Depreciation – Capital Expenditure – Increase in Net Working Capital / (+) Decrease in Net Working Capital</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5.    Complexity</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Preparation of cash flow gets complex when multiple cash and non-cash transactions take place during a year.</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Preparation of free cash flow becomes complex when we need to calculate everything before applying the formula.</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6.    Time consumption</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Cash flow takes a reasonable time to prepare.</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If all the information is available, FCF doesn’t take a lot of time to calculate.</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7.    Key concepts</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hyperlink r:id="rId28" w:history="1">
              <w:r w:rsidRPr="005A1184">
                <w:rPr>
                  <w:rFonts w:ascii="Segoe UI" w:eastAsia="Times New Roman" w:hAnsi="Segoe UI" w:cs="Segoe UI"/>
                  <w:color w:val="2A3139"/>
                  <w:sz w:val="20"/>
                  <w:szCs w:val="20"/>
                </w:rPr>
                <w:t>Operating Cash Flow</w:t>
              </w:r>
            </w:hyperlink>
            <w:r w:rsidRPr="005A1184">
              <w:rPr>
                <w:rFonts w:ascii="Segoe UI" w:eastAsia="Times New Roman" w:hAnsi="Segoe UI" w:cs="Segoe UI"/>
                <w:color w:val="2A3139"/>
                <w:sz w:val="20"/>
                <w:szCs w:val="20"/>
              </w:rPr>
              <w:t>, Investing Cash Flow, &amp; Financing Cash Flow</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EBIT, Capital Expenditure, and Increase/decrease in net working capital.</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8.    Where it is used?</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hyperlink r:id="rId29" w:history="1">
              <w:r w:rsidRPr="005A1184">
                <w:rPr>
                  <w:rFonts w:ascii="Segoe UI" w:eastAsia="Times New Roman" w:hAnsi="Segoe UI" w:cs="Segoe UI"/>
                  <w:color w:val="2A3139"/>
                  <w:sz w:val="20"/>
                  <w:szCs w:val="20"/>
                </w:rPr>
                <w:t>Cash flow is one of the four most important financial statements in financial accounting</w:t>
              </w:r>
            </w:hyperlink>
            <w:r w:rsidRPr="005A1184">
              <w:rPr>
                <w:rFonts w:ascii="Segoe UI" w:eastAsia="Times New Roman" w:hAnsi="Segoe UI" w:cs="Segoe UI"/>
                <w:color w:val="2A3139"/>
                <w:sz w:val="20"/>
                <w:szCs w:val="20"/>
              </w:rPr>
              <w:t>.</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Free Cash Flow is used to calculate the valuation under the DCF Method.</w:t>
            </w:r>
          </w:p>
        </w:tc>
      </w:tr>
      <w:tr w:rsidR="005A1184" w:rsidRPr="005A1184" w:rsidTr="005A1184">
        <w:tc>
          <w:tcPr>
            <w:tcW w:w="18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b/>
                <w:bCs/>
                <w:color w:val="2A3139"/>
                <w:sz w:val="20"/>
                <w:szCs w:val="20"/>
              </w:rPr>
              <w:t>9.    Source</w:t>
            </w:r>
          </w:p>
        </w:tc>
        <w:tc>
          <w:tcPr>
            <w:tcW w:w="351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To create a cash flow analysis, an income statement is required.</w:t>
            </w:r>
          </w:p>
        </w:tc>
        <w:tc>
          <w:tcPr>
            <w:tcW w:w="3690" w:type="dxa"/>
            <w:tcBorders>
              <w:top w:val="single" w:sz="6" w:space="0" w:color="ECEEF1"/>
              <w:right w:val="nil"/>
            </w:tcBorders>
            <w:shd w:val="clear" w:color="auto" w:fill="FFFFFF"/>
            <w:tcMar>
              <w:top w:w="90" w:type="dxa"/>
              <w:left w:w="0" w:type="dxa"/>
              <w:bottom w:w="90" w:type="dxa"/>
              <w:right w:w="0" w:type="dxa"/>
            </w:tcMar>
            <w:vAlign w:val="center"/>
            <w:hideMark/>
          </w:tcPr>
          <w:p w:rsidR="005A1184" w:rsidRPr="005A1184" w:rsidRDefault="005A1184" w:rsidP="005A1184">
            <w:pPr>
              <w:spacing w:after="0" w:line="240" w:lineRule="auto"/>
              <w:rPr>
                <w:rFonts w:ascii="Segoe UI" w:eastAsia="Times New Roman" w:hAnsi="Segoe UI" w:cs="Segoe UI"/>
                <w:color w:val="2A3139"/>
                <w:sz w:val="20"/>
                <w:szCs w:val="20"/>
              </w:rPr>
            </w:pPr>
            <w:r w:rsidRPr="005A1184">
              <w:rPr>
                <w:rFonts w:ascii="Segoe UI" w:eastAsia="Times New Roman" w:hAnsi="Segoe UI" w:cs="Segoe UI"/>
                <w:color w:val="2A3139"/>
                <w:sz w:val="20"/>
                <w:szCs w:val="20"/>
              </w:rPr>
              <w:t>To calculate free cash flow, the income statement is required as well.</w:t>
            </w:r>
          </w:p>
        </w:tc>
      </w:tr>
    </w:tbl>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Cash flow and free cash flow may seem like similar concepts, but they are completely different.</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The basic difference is the way they’re used. One is used to gaze the viability of a business. Another is used to find out the valuation of a business before investing.</w:t>
      </w:r>
    </w:p>
    <w:p w:rsidR="005A1184" w:rsidRPr="005A1184" w:rsidRDefault="005A1184" w:rsidP="005A1184">
      <w:pPr>
        <w:shd w:val="clear" w:color="auto" w:fill="FFFFFF"/>
        <w:spacing w:after="332" w:line="240" w:lineRule="auto"/>
        <w:rPr>
          <w:rFonts w:ascii="Segoe UI" w:eastAsia="Times New Roman" w:hAnsi="Segoe UI" w:cs="Segoe UI"/>
          <w:color w:val="4D5968"/>
          <w:sz w:val="27"/>
          <w:szCs w:val="27"/>
        </w:rPr>
      </w:pPr>
      <w:r w:rsidRPr="005A1184">
        <w:rPr>
          <w:rFonts w:ascii="Segoe UI" w:eastAsia="Times New Roman" w:hAnsi="Segoe UI" w:cs="Segoe UI"/>
          <w:color w:val="4D5968"/>
          <w:sz w:val="27"/>
          <w:szCs w:val="27"/>
        </w:rPr>
        <w:t>As an investor, you need to look at both of them to have a holistic picture of the business. But if you compare cash flow and free cash flow in terms of importance, cash flow analysis should be your first preference. Because after ascertaining the net cash flow from the cash flow statement, you can always calculate free cash flow from there!</w:t>
      </w:r>
    </w:p>
    <w:p w:rsidR="00D80DC0" w:rsidRDefault="00E80F59"/>
    <w:sectPr w:rsidR="00D80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81127"/>
    <w:multiLevelType w:val="multilevel"/>
    <w:tmpl w:val="4FE8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E3323D"/>
    <w:multiLevelType w:val="multilevel"/>
    <w:tmpl w:val="F3F6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F01AF0"/>
    <w:multiLevelType w:val="multilevel"/>
    <w:tmpl w:val="5576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3D2AB8"/>
    <w:multiLevelType w:val="multilevel"/>
    <w:tmpl w:val="0C7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1B4575"/>
    <w:multiLevelType w:val="multilevel"/>
    <w:tmpl w:val="B1C6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9A3C0F"/>
    <w:multiLevelType w:val="multilevel"/>
    <w:tmpl w:val="80DE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82454F"/>
    <w:multiLevelType w:val="multilevel"/>
    <w:tmpl w:val="4CB4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7E666D"/>
    <w:multiLevelType w:val="multilevel"/>
    <w:tmpl w:val="55D6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3626EC"/>
    <w:multiLevelType w:val="multilevel"/>
    <w:tmpl w:val="B8C2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7A4093"/>
    <w:multiLevelType w:val="multilevel"/>
    <w:tmpl w:val="231A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 w:numId="6">
    <w:abstractNumId w:val="5"/>
  </w:num>
  <w:num w:numId="7">
    <w:abstractNumId w:val="6"/>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184"/>
    <w:rsid w:val="005A1184"/>
    <w:rsid w:val="005C4668"/>
    <w:rsid w:val="00A86779"/>
    <w:rsid w:val="00BD0638"/>
    <w:rsid w:val="00E80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A11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A11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A11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A11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18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A118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A118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A118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5A11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1184"/>
    <w:rPr>
      <w:color w:val="0000FF"/>
      <w:u w:val="single"/>
    </w:rPr>
  </w:style>
  <w:style w:type="character" w:styleId="Strong">
    <w:name w:val="Strong"/>
    <w:basedOn w:val="DefaultParagraphFont"/>
    <w:uiPriority w:val="22"/>
    <w:qFormat/>
    <w:rsid w:val="005A1184"/>
    <w:rPr>
      <w:b/>
      <w:bCs/>
    </w:rPr>
  </w:style>
  <w:style w:type="character" w:customStyle="1" w:styleId="course-title">
    <w:name w:val="course-title"/>
    <w:basedOn w:val="DefaultParagraphFont"/>
    <w:rsid w:val="005A1184"/>
  </w:style>
  <w:style w:type="character" w:customStyle="1" w:styleId="blg-price">
    <w:name w:val="blg-price"/>
    <w:basedOn w:val="DefaultParagraphFont"/>
    <w:rsid w:val="005A1184"/>
  </w:style>
  <w:style w:type="character" w:customStyle="1" w:styleId="blg-str-price">
    <w:name w:val="blg-str-price"/>
    <w:basedOn w:val="DefaultParagraphFont"/>
    <w:rsid w:val="005A1184"/>
  </w:style>
  <w:style w:type="character" w:customStyle="1" w:styleId="box-btn">
    <w:name w:val="box-btn"/>
    <w:basedOn w:val="DefaultParagraphFont"/>
    <w:rsid w:val="005A1184"/>
  </w:style>
  <w:style w:type="character" w:customStyle="1" w:styleId="othr-cour">
    <w:name w:val="othr-cour"/>
    <w:basedOn w:val="DefaultParagraphFont"/>
    <w:rsid w:val="005A1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A11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A11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A11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A11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18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A118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A118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A118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5A11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1184"/>
    <w:rPr>
      <w:color w:val="0000FF"/>
      <w:u w:val="single"/>
    </w:rPr>
  </w:style>
  <w:style w:type="character" w:styleId="Strong">
    <w:name w:val="Strong"/>
    <w:basedOn w:val="DefaultParagraphFont"/>
    <w:uiPriority w:val="22"/>
    <w:qFormat/>
    <w:rsid w:val="005A1184"/>
    <w:rPr>
      <w:b/>
      <w:bCs/>
    </w:rPr>
  </w:style>
  <w:style w:type="character" w:customStyle="1" w:styleId="course-title">
    <w:name w:val="course-title"/>
    <w:basedOn w:val="DefaultParagraphFont"/>
    <w:rsid w:val="005A1184"/>
  </w:style>
  <w:style w:type="character" w:customStyle="1" w:styleId="blg-price">
    <w:name w:val="blg-price"/>
    <w:basedOn w:val="DefaultParagraphFont"/>
    <w:rsid w:val="005A1184"/>
  </w:style>
  <w:style w:type="character" w:customStyle="1" w:styleId="blg-str-price">
    <w:name w:val="blg-str-price"/>
    <w:basedOn w:val="DefaultParagraphFont"/>
    <w:rsid w:val="005A1184"/>
  </w:style>
  <w:style w:type="character" w:customStyle="1" w:styleId="box-btn">
    <w:name w:val="box-btn"/>
    <w:basedOn w:val="DefaultParagraphFont"/>
    <w:rsid w:val="005A1184"/>
  </w:style>
  <w:style w:type="character" w:customStyle="1" w:styleId="othr-cour">
    <w:name w:val="othr-cour"/>
    <w:basedOn w:val="DefaultParagraphFont"/>
    <w:rsid w:val="005A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09317">
      <w:bodyDiv w:val="1"/>
      <w:marLeft w:val="0"/>
      <w:marRight w:val="0"/>
      <w:marTop w:val="0"/>
      <w:marBottom w:val="0"/>
      <w:divBdr>
        <w:top w:val="none" w:sz="0" w:space="0" w:color="auto"/>
        <w:left w:val="none" w:sz="0" w:space="0" w:color="auto"/>
        <w:bottom w:val="none" w:sz="0" w:space="0" w:color="auto"/>
        <w:right w:val="none" w:sz="0" w:space="0" w:color="auto"/>
      </w:divBdr>
      <w:divsChild>
        <w:div w:id="931469815">
          <w:marLeft w:val="0"/>
          <w:marRight w:val="0"/>
          <w:marTop w:val="0"/>
          <w:marBottom w:val="0"/>
          <w:divBdr>
            <w:top w:val="single" w:sz="12" w:space="0" w:color="3CBA92"/>
            <w:left w:val="none" w:sz="0" w:space="0" w:color="auto"/>
            <w:bottom w:val="none" w:sz="0" w:space="0" w:color="auto"/>
            <w:right w:val="none" w:sz="0" w:space="0" w:color="auto"/>
          </w:divBdr>
          <w:divsChild>
            <w:div w:id="2129275448">
              <w:marLeft w:val="0"/>
              <w:marRight w:val="0"/>
              <w:marTop w:val="0"/>
              <w:marBottom w:val="0"/>
              <w:divBdr>
                <w:top w:val="none" w:sz="0" w:space="0" w:color="auto"/>
                <w:left w:val="none" w:sz="0" w:space="0" w:color="auto"/>
                <w:bottom w:val="none" w:sz="0" w:space="0" w:color="auto"/>
                <w:right w:val="none" w:sz="0" w:space="0" w:color="auto"/>
              </w:divBdr>
            </w:div>
            <w:div w:id="1005790018">
              <w:marLeft w:val="0"/>
              <w:marRight w:val="0"/>
              <w:marTop w:val="0"/>
              <w:marBottom w:val="150"/>
              <w:divBdr>
                <w:top w:val="none" w:sz="0" w:space="0" w:color="auto"/>
                <w:left w:val="none" w:sz="0" w:space="0" w:color="auto"/>
                <w:bottom w:val="none" w:sz="0" w:space="0" w:color="auto"/>
                <w:right w:val="none" w:sz="0" w:space="0" w:color="auto"/>
              </w:divBdr>
            </w:div>
          </w:divsChild>
        </w:div>
        <w:div w:id="2051298316">
          <w:marLeft w:val="0"/>
          <w:marRight w:val="0"/>
          <w:marTop w:val="0"/>
          <w:marBottom w:val="480"/>
          <w:divBdr>
            <w:top w:val="single" w:sz="6" w:space="17" w:color="AFCDE3"/>
            <w:left w:val="single" w:sz="36" w:space="18" w:color="4CAF50"/>
            <w:bottom w:val="single" w:sz="6" w:space="9" w:color="AFCDE3"/>
            <w:right w:val="single" w:sz="6" w:space="15" w:color="AFCDE3"/>
          </w:divBdr>
        </w:div>
        <w:div w:id="1124427447">
          <w:marLeft w:val="0"/>
          <w:marRight w:val="0"/>
          <w:marTop w:val="0"/>
          <w:marBottom w:val="0"/>
          <w:divBdr>
            <w:top w:val="single" w:sz="12" w:space="0" w:color="3CBA92"/>
            <w:left w:val="none" w:sz="0" w:space="0" w:color="auto"/>
            <w:bottom w:val="none" w:sz="0" w:space="0" w:color="auto"/>
            <w:right w:val="none" w:sz="0" w:space="0" w:color="auto"/>
          </w:divBdr>
          <w:divsChild>
            <w:div w:id="54201263">
              <w:marLeft w:val="0"/>
              <w:marRight w:val="0"/>
              <w:marTop w:val="0"/>
              <w:marBottom w:val="0"/>
              <w:divBdr>
                <w:top w:val="none" w:sz="0" w:space="0" w:color="auto"/>
                <w:left w:val="none" w:sz="0" w:space="0" w:color="auto"/>
                <w:bottom w:val="none" w:sz="0" w:space="0" w:color="auto"/>
                <w:right w:val="none" w:sz="0" w:space="0" w:color="auto"/>
              </w:divBdr>
            </w:div>
            <w:div w:id="1174152193">
              <w:marLeft w:val="0"/>
              <w:marRight w:val="0"/>
              <w:marTop w:val="0"/>
              <w:marBottom w:val="150"/>
              <w:divBdr>
                <w:top w:val="none" w:sz="0" w:space="0" w:color="auto"/>
                <w:left w:val="none" w:sz="0" w:space="0" w:color="auto"/>
                <w:bottom w:val="none" w:sz="0" w:space="0" w:color="auto"/>
                <w:right w:val="none" w:sz="0" w:space="0" w:color="auto"/>
              </w:divBdr>
            </w:div>
          </w:divsChild>
        </w:div>
        <w:div w:id="275910701">
          <w:marLeft w:val="0"/>
          <w:marRight w:val="0"/>
          <w:marTop w:val="120"/>
          <w:marBottom w:val="120"/>
          <w:divBdr>
            <w:top w:val="none" w:sz="0" w:space="0" w:color="auto"/>
            <w:left w:val="none" w:sz="0" w:space="0" w:color="auto"/>
            <w:bottom w:val="none" w:sz="0" w:space="0" w:color="auto"/>
            <w:right w:val="none" w:sz="0" w:space="0" w:color="auto"/>
          </w:divBdr>
          <w:divsChild>
            <w:div w:id="1094208694">
              <w:marLeft w:val="0"/>
              <w:marRight w:val="0"/>
              <w:marTop w:val="150"/>
              <w:marBottom w:val="375"/>
              <w:divBdr>
                <w:top w:val="single" w:sz="6" w:space="11" w:color="CCCCCC"/>
                <w:left w:val="single" w:sz="6" w:space="15" w:color="CCCCCC"/>
                <w:bottom w:val="single" w:sz="6" w:space="11" w:color="CCCCCC"/>
                <w:right w:val="single" w:sz="6" w:space="15" w:color="CCCCCC"/>
              </w:divBdr>
              <w:divsChild>
                <w:div w:id="2138718190">
                  <w:marLeft w:val="0"/>
                  <w:marRight w:val="0"/>
                  <w:marTop w:val="0"/>
                  <w:marBottom w:val="0"/>
                  <w:divBdr>
                    <w:top w:val="none" w:sz="0" w:space="0" w:color="auto"/>
                    <w:left w:val="none" w:sz="0" w:space="0" w:color="auto"/>
                    <w:bottom w:val="none" w:sz="0" w:space="0" w:color="auto"/>
                    <w:right w:val="none" w:sz="0" w:space="0" w:color="auto"/>
                  </w:divBdr>
                </w:div>
                <w:div w:id="365910709">
                  <w:marLeft w:val="0"/>
                  <w:marRight w:val="0"/>
                  <w:marTop w:val="150"/>
                  <w:marBottom w:val="0"/>
                  <w:divBdr>
                    <w:top w:val="none" w:sz="0" w:space="0" w:color="auto"/>
                    <w:left w:val="none" w:sz="0" w:space="0" w:color="auto"/>
                    <w:bottom w:val="none" w:sz="0" w:space="0" w:color="auto"/>
                    <w:right w:val="none" w:sz="0" w:space="0" w:color="auto"/>
                  </w:divBdr>
                </w:div>
                <w:div w:id="2061855713">
                  <w:marLeft w:val="0"/>
                  <w:marRight w:val="0"/>
                  <w:marTop w:val="120"/>
                  <w:marBottom w:val="0"/>
                  <w:divBdr>
                    <w:top w:val="none" w:sz="0" w:space="0" w:color="auto"/>
                    <w:left w:val="none" w:sz="0" w:space="0" w:color="auto"/>
                    <w:bottom w:val="none" w:sz="0" w:space="0" w:color="auto"/>
                    <w:right w:val="none" w:sz="0" w:space="0" w:color="auto"/>
                  </w:divBdr>
                  <w:divsChild>
                    <w:div w:id="1685788985">
                      <w:marLeft w:val="0"/>
                      <w:marRight w:val="0"/>
                      <w:marTop w:val="0"/>
                      <w:marBottom w:val="0"/>
                      <w:divBdr>
                        <w:top w:val="none" w:sz="0" w:space="0" w:color="auto"/>
                        <w:left w:val="none" w:sz="0" w:space="0" w:color="auto"/>
                        <w:bottom w:val="none" w:sz="0" w:space="0" w:color="auto"/>
                        <w:right w:val="none" w:sz="0" w:space="0" w:color="auto"/>
                      </w:divBdr>
                    </w:div>
                    <w:div w:id="1006636386">
                      <w:marLeft w:val="326"/>
                      <w:marRight w:val="0"/>
                      <w:marTop w:val="0"/>
                      <w:marBottom w:val="0"/>
                      <w:divBdr>
                        <w:top w:val="none" w:sz="0" w:space="0" w:color="auto"/>
                        <w:left w:val="none" w:sz="0" w:space="0" w:color="auto"/>
                        <w:bottom w:val="none" w:sz="0" w:space="0" w:color="auto"/>
                        <w:right w:val="none" w:sz="0" w:space="0" w:color="auto"/>
                      </w:divBdr>
                    </w:div>
                  </w:divsChild>
                </w:div>
                <w:div w:id="13122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0492">
          <w:marLeft w:val="0"/>
          <w:marRight w:val="0"/>
          <w:marTop w:val="0"/>
          <w:marBottom w:val="0"/>
          <w:divBdr>
            <w:top w:val="single" w:sz="12" w:space="0" w:color="3CBA92"/>
            <w:left w:val="none" w:sz="0" w:space="0" w:color="auto"/>
            <w:bottom w:val="none" w:sz="0" w:space="0" w:color="auto"/>
            <w:right w:val="none" w:sz="0" w:space="0" w:color="auto"/>
          </w:divBdr>
          <w:divsChild>
            <w:div w:id="990452157">
              <w:marLeft w:val="0"/>
              <w:marRight w:val="0"/>
              <w:marTop w:val="0"/>
              <w:marBottom w:val="0"/>
              <w:divBdr>
                <w:top w:val="none" w:sz="0" w:space="0" w:color="auto"/>
                <w:left w:val="none" w:sz="0" w:space="0" w:color="auto"/>
                <w:bottom w:val="none" w:sz="0" w:space="0" w:color="auto"/>
                <w:right w:val="none" w:sz="0" w:space="0" w:color="auto"/>
              </w:divBdr>
            </w:div>
            <w:div w:id="43799428">
              <w:marLeft w:val="0"/>
              <w:marRight w:val="0"/>
              <w:marTop w:val="0"/>
              <w:marBottom w:val="150"/>
              <w:divBdr>
                <w:top w:val="none" w:sz="0" w:space="0" w:color="auto"/>
                <w:left w:val="none" w:sz="0" w:space="0" w:color="auto"/>
                <w:bottom w:val="none" w:sz="0" w:space="0" w:color="auto"/>
                <w:right w:val="none" w:sz="0" w:space="0" w:color="auto"/>
              </w:divBdr>
            </w:div>
          </w:divsChild>
        </w:div>
        <w:div w:id="1690061031">
          <w:marLeft w:val="0"/>
          <w:marRight w:val="0"/>
          <w:marTop w:val="0"/>
          <w:marBottom w:val="0"/>
          <w:divBdr>
            <w:top w:val="single" w:sz="12" w:space="0" w:color="3CBA92"/>
            <w:left w:val="none" w:sz="0" w:space="0" w:color="auto"/>
            <w:bottom w:val="none" w:sz="0" w:space="0" w:color="auto"/>
            <w:right w:val="none" w:sz="0" w:space="0" w:color="auto"/>
          </w:divBdr>
          <w:divsChild>
            <w:div w:id="2057193167">
              <w:marLeft w:val="0"/>
              <w:marRight w:val="0"/>
              <w:marTop w:val="0"/>
              <w:marBottom w:val="0"/>
              <w:divBdr>
                <w:top w:val="none" w:sz="0" w:space="0" w:color="auto"/>
                <w:left w:val="none" w:sz="0" w:space="0" w:color="auto"/>
                <w:bottom w:val="none" w:sz="0" w:space="0" w:color="auto"/>
                <w:right w:val="none" w:sz="0" w:space="0" w:color="auto"/>
              </w:divBdr>
            </w:div>
            <w:div w:id="474372789">
              <w:marLeft w:val="0"/>
              <w:marRight w:val="0"/>
              <w:marTop w:val="0"/>
              <w:marBottom w:val="150"/>
              <w:divBdr>
                <w:top w:val="none" w:sz="0" w:space="0" w:color="auto"/>
                <w:left w:val="none" w:sz="0" w:space="0" w:color="auto"/>
                <w:bottom w:val="none" w:sz="0" w:space="0" w:color="auto"/>
                <w:right w:val="none" w:sz="0" w:space="0" w:color="auto"/>
              </w:divBdr>
            </w:div>
          </w:divsChild>
        </w:div>
        <w:div w:id="1579438215">
          <w:marLeft w:val="0"/>
          <w:marRight w:val="0"/>
          <w:marTop w:val="0"/>
          <w:marBottom w:val="0"/>
          <w:divBdr>
            <w:top w:val="single" w:sz="12" w:space="0" w:color="3CBA92"/>
            <w:left w:val="none" w:sz="0" w:space="0" w:color="auto"/>
            <w:bottom w:val="none" w:sz="0" w:space="0" w:color="auto"/>
            <w:right w:val="none" w:sz="0" w:space="0" w:color="auto"/>
          </w:divBdr>
          <w:divsChild>
            <w:div w:id="2091924637">
              <w:marLeft w:val="0"/>
              <w:marRight w:val="0"/>
              <w:marTop w:val="0"/>
              <w:marBottom w:val="0"/>
              <w:divBdr>
                <w:top w:val="none" w:sz="0" w:space="0" w:color="auto"/>
                <w:left w:val="none" w:sz="0" w:space="0" w:color="auto"/>
                <w:bottom w:val="none" w:sz="0" w:space="0" w:color="auto"/>
                <w:right w:val="none" w:sz="0" w:space="0" w:color="auto"/>
              </w:divBdr>
            </w:div>
            <w:div w:id="1530411385">
              <w:marLeft w:val="0"/>
              <w:marRight w:val="0"/>
              <w:marTop w:val="0"/>
              <w:marBottom w:val="150"/>
              <w:divBdr>
                <w:top w:val="none" w:sz="0" w:space="0" w:color="auto"/>
                <w:left w:val="none" w:sz="0" w:space="0" w:color="auto"/>
                <w:bottom w:val="none" w:sz="0" w:space="0" w:color="auto"/>
                <w:right w:val="none" w:sz="0" w:space="0" w:color="auto"/>
              </w:divBdr>
            </w:div>
          </w:divsChild>
        </w:div>
        <w:div w:id="1269268025">
          <w:marLeft w:val="0"/>
          <w:marRight w:val="0"/>
          <w:marTop w:val="0"/>
          <w:marBottom w:val="0"/>
          <w:divBdr>
            <w:top w:val="single" w:sz="12" w:space="0" w:color="3CBA92"/>
            <w:left w:val="none" w:sz="0" w:space="0" w:color="auto"/>
            <w:bottom w:val="none" w:sz="0" w:space="0" w:color="auto"/>
            <w:right w:val="none" w:sz="0" w:space="0" w:color="auto"/>
          </w:divBdr>
          <w:divsChild>
            <w:div w:id="1191214556">
              <w:marLeft w:val="0"/>
              <w:marRight w:val="0"/>
              <w:marTop w:val="0"/>
              <w:marBottom w:val="0"/>
              <w:divBdr>
                <w:top w:val="none" w:sz="0" w:space="0" w:color="auto"/>
                <w:left w:val="none" w:sz="0" w:space="0" w:color="auto"/>
                <w:bottom w:val="none" w:sz="0" w:space="0" w:color="auto"/>
                <w:right w:val="none" w:sz="0" w:space="0" w:color="auto"/>
              </w:divBdr>
            </w:div>
            <w:div w:id="300967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llstreetmojo.com/cash-flow-vs-free-cash-flow/" TargetMode="External"/><Relationship Id="rId13" Type="http://schemas.openxmlformats.org/officeDocument/2006/relationships/hyperlink" Target="https://www.wallstreetmojo.com/depreciation/" TargetMode="External"/><Relationship Id="rId18" Type="http://schemas.openxmlformats.org/officeDocument/2006/relationships/hyperlink" Target="https://www.wallstreetmojo.com/cash-flow-financing-activities/" TargetMode="External"/><Relationship Id="rId26" Type="http://schemas.openxmlformats.org/officeDocument/2006/relationships/hyperlink" Target="https://www.wallstreetmojo.com/capex-capital-expenditure/" TargetMode="External"/><Relationship Id="rId3" Type="http://schemas.microsoft.com/office/2007/relationships/stylesWithEffects" Target="stylesWithEffects.xml"/><Relationship Id="rId21" Type="http://schemas.openxmlformats.org/officeDocument/2006/relationships/hyperlink" Target="https://www.wallstreetmojo.com/current-assets/" TargetMode="External"/><Relationship Id="rId7" Type="http://schemas.openxmlformats.org/officeDocument/2006/relationships/hyperlink" Target="https://www.wallstreetmojo.com/free-cash-flow-formula/" TargetMode="External"/><Relationship Id="rId12" Type="http://schemas.openxmlformats.org/officeDocument/2006/relationships/hyperlink" Target="https://www.wallstreetmojo.com/cash-flow-vs-free-cash-flow/" TargetMode="External"/><Relationship Id="rId17" Type="http://schemas.openxmlformats.org/officeDocument/2006/relationships/hyperlink" Target="https://www.wallstreetmojo.com/dividend-payout-ratio/" TargetMode="External"/><Relationship Id="rId25" Type="http://schemas.openxmlformats.org/officeDocument/2006/relationships/hyperlink" Target="https://www.wallstreetmojo.com/financial-accounting/" TargetMode="External"/><Relationship Id="rId2" Type="http://schemas.openxmlformats.org/officeDocument/2006/relationships/styles" Target="styles.xml"/><Relationship Id="rId16" Type="http://schemas.openxmlformats.org/officeDocument/2006/relationships/hyperlink" Target="https://www.wallstreetmojo.com/cash-flow-from-investing-activities/" TargetMode="External"/><Relationship Id="rId20" Type="http://schemas.openxmlformats.org/officeDocument/2006/relationships/hyperlink" Target="https://www.wallstreetmojo.com/changes-in-net-working-capital/" TargetMode="External"/><Relationship Id="rId29" Type="http://schemas.openxmlformats.org/officeDocument/2006/relationships/hyperlink" Target="https://www.wallstreetmojo.com/financial-statements/" TargetMode="External"/><Relationship Id="rId1" Type="http://schemas.openxmlformats.org/officeDocument/2006/relationships/numbering" Target="numbering.xml"/><Relationship Id="rId6" Type="http://schemas.openxmlformats.org/officeDocument/2006/relationships/hyperlink" Target="https://www.wallstreetmojo.com/dcf-discounted-cash-flow/" TargetMode="External"/><Relationship Id="rId11" Type="http://schemas.openxmlformats.org/officeDocument/2006/relationships/hyperlink" Target="https://www.wallstreetmojo.com/cash-flow-vs-free-cash-flow/" TargetMode="External"/><Relationship Id="rId24" Type="http://schemas.openxmlformats.org/officeDocument/2006/relationships/hyperlink" Target="https://www.wallstreetmojo.com/terminal-value/" TargetMode="External"/><Relationship Id="rId5" Type="http://schemas.openxmlformats.org/officeDocument/2006/relationships/webSettings" Target="webSettings.xml"/><Relationship Id="rId15" Type="http://schemas.openxmlformats.org/officeDocument/2006/relationships/hyperlink" Target="https://www.wallstreetmojo.com/accounts-receivables/" TargetMode="External"/><Relationship Id="rId23" Type="http://schemas.openxmlformats.org/officeDocument/2006/relationships/hyperlink" Target="https://www.wallstreetmojo.com/free-cash-flow-fcf/" TargetMode="External"/><Relationship Id="rId28" Type="http://schemas.openxmlformats.org/officeDocument/2006/relationships/hyperlink" Target="https://www.wallstreetmojo.com/operating-cash-flow-formula/" TargetMode="External"/><Relationship Id="rId10" Type="http://schemas.openxmlformats.org/officeDocument/2006/relationships/hyperlink" Target="https://www.wallstreetmojo.com/cash-flow-vs-free-cash-flow/" TargetMode="External"/><Relationship Id="rId19" Type="http://schemas.openxmlformats.org/officeDocument/2006/relationships/hyperlink" Target="https://www.wallstreetmojo.com/mistakes-in-discounted-cash-flows-dc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allstreetmojo.com/cash-flow-vs-free-cash-flow/" TargetMode="External"/><Relationship Id="rId14" Type="http://schemas.openxmlformats.org/officeDocument/2006/relationships/hyperlink" Target="https://www.wallstreetmojo.com/cash-flow-from-operations/" TargetMode="External"/><Relationship Id="rId22" Type="http://schemas.openxmlformats.org/officeDocument/2006/relationships/hyperlink" Target="https://www.wallstreetmojo.com/free-cash-flow-firm-fcff/" TargetMode="External"/><Relationship Id="rId27" Type="http://schemas.openxmlformats.org/officeDocument/2006/relationships/hyperlink" Target="https://www.wallstreetmojo.com/time-value-mone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2012</Words>
  <Characters>11474</Characters>
  <Application>Microsoft Office Word</Application>
  <DocSecurity>0</DocSecurity>
  <Lines>95</Lines>
  <Paragraphs>26</Paragraphs>
  <ScaleCrop>false</ScaleCrop>
  <Company/>
  <LinksUpToDate>false</LinksUpToDate>
  <CharactersWithSpaces>13460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dc:creator>
  <cp:lastModifiedBy>Hetal</cp:lastModifiedBy>
  <cp:revision>2</cp:revision>
  <dcterms:created xsi:type="dcterms:W3CDTF">2020-04-16T12:34:00Z</dcterms:created>
  <dcterms:modified xsi:type="dcterms:W3CDTF">2020-04-16T12:44:00Z</dcterms:modified>
</cp:coreProperties>
</file>