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647257"/>
        <w:docPartObj>
          <w:docPartGallery w:val="Cover Pages"/>
          <w:docPartUnique/>
        </w:docPartObj>
      </w:sdtPr>
      <w:sdtContent>
        <w:p w:rsidR="002A6AC2" w:rsidRDefault="002A6AC2"/>
        <w:p w:rsidR="002A6AC2" w:rsidRDefault="00C82561">
          <w:r>
            <w:rPr>
              <w:noProof/>
              <w:lang w:eastAsia="zh-TW"/>
            </w:rPr>
            <w:pict>
              <v:group id="_x0000_s1026" style="position:absolute;margin-left:0;margin-top:0;width:580.6pt;height:751.6pt;z-index:251660288;mso-width-percent:950;mso-height-percent:950;mso-position-horizontal:center;mso-position-horizontal-relative:page;mso-position-vertical:center;mso-position-vertical-relative:page;mso-width-percent:950;mso-height-percent:950" coordorigin="321,411" coordsize="11600,15018" o:allowincell="f">
                <v:rect id="_x0000_s1027" style="position:absolute;left:321;top:411;width:11600;height:15018;mso-width-percent:950;mso-height-percent:950;mso-position-horizontal:center;mso-position-horizontal-relative:margin;mso-position-vertical:center;mso-position-vertical-relative:margin;mso-width-percent:950;mso-height-percent:950"/>
                <v:rect id="_x0000_s1028" style="position:absolute;left:354;top:444;width:11527;height:1790;mso-position-horizontal:center;mso-position-horizontal-relative:page;mso-position-vertical:center;mso-position-vertical-relative:page;v-text-anchor:middle" fillcolor="#ce6767 [2409]" stroked="f">
                  <v:textbox style="mso-next-textbox:#_x0000_s1028" inset="18pt,,18pt">
                    <w:txbxContent>
                      <w:p w:rsidR="007D1436" w:rsidRPr="00A51515" w:rsidRDefault="007D1436" w:rsidP="00A51515">
                        <w:pPr>
                          <w:pStyle w:val="NoSpacing"/>
                          <w:jc w:val="center"/>
                          <w:rPr>
                            <w:smallCaps/>
                            <w:color w:val="FFFFFF" w:themeColor="background1"/>
                            <w:sz w:val="96"/>
                            <w:szCs w:val="96"/>
                          </w:rPr>
                        </w:pPr>
                        <w:sdt>
                          <w:sdtPr>
                            <w:rPr>
                              <w:smallCaps/>
                              <w:color w:val="FFFFFF" w:themeColor="background1"/>
                              <w:sz w:val="96"/>
                              <w:szCs w:val="96"/>
                            </w:rPr>
                            <w:alias w:val="Company"/>
                            <w:id w:val="3647268"/>
                            <w:placeholder>
                              <w:docPart w:val="CC4A7B8A0A064472A599AE5B4DE74C0B"/>
                            </w:placeholder>
                            <w:dataBinding w:prefixMappings="xmlns:ns0='http://schemas.openxmlformats.org/officeDocument/2006/extended-properties'" w:xpath="/ns0:Properties[1]/ns0:Company[1]" w:storeItemID="{6668398D-A668-4E3E-A5EB-62B293D839F1}"/>
                            <w:text/>
                          </w:sdtPr>
                          <w:sdtContent>
                            <w:r w:rsidRPr="00A51515">
                              <w:rPr>
                                <w:smallCaps/>
                                <w:color w:val="FFFFFF" w:themeColor="background1"/>
                                <w:sz w:val="96"/>
                                <w:szCs w:val="96"/>
                              </w:rPr>
                              <w:t>CS DIVESH GOYAL</w:t>
                            </w:r>
                          </w:sdtContent>
                        </w:sdt>
                      </w:p>
                    </w:txbxContent>
                  </v:textbox>
                </v:rect>
                <v:rect id="_x0000_s1029" style="position:absolute;left:354;top:9607;width:2860;height:1073" fillcolor="#75a675 [2405]" stroked="f">
                  <v:fill color2="#d7e5d7 [1621]"/>
                  <v:textbox style="mso-next-textbox:#_x0000_s1029">
                    <w:txbxContent>
                      <w:p w:rsidR="007D1436" w:rsidRPr="002A6AC2" w:rsidRDefault="007D1436">
                        <w:pPr>
                          <w:rPr>
                            <w:sz w:val="32"/>
                            <w:szCs w:val="32"/>
                          </w:rPr>
                        </w:pPr>
                        <w:r>
                          <w:rPr>
                            <w:sz w:val="32"/>
                            <w:szCs w:val="32"/>
                          </w:rPr>
                          <w:t xml:space="preserve">  </w:t>
                        </w:r>
                        <w:r w:rsidRPr="002A6AC2">
                          <w:rPr>
                            <w:sz w:val="32"/>
                            <w:szCs w:val="32"/>
                          </w:rPr>
                          <w:t>Companies (Ordinance), 2019</w:t>
                        </w:r>
                      </w:p>
                    </w:txbxContent>
                  </v:textbox>
                </v:rect>
                <v:rect id="_x0000_s1030" style="position:absolute;left:3245;top:9607;width:2860;height:1073" fillcolor="#75a675 [2405]" stroked="f">
                  <v:fill color2="#c3d8c3 [2421]"/>
                  <v:textbox style="mso-next-textbox:#_x0000_s1030">
                    <w:txbxContent>
                      <w:p w:rsidR="007D1436" w:rsidRPr="002A6AC2" w:rsidRDefault="007D1436">
                        <w:pPr>
                          <w:rPr>
                            <w:sz w:val="32"/>
                            <w:szCs w:val="32"/>
                          </w:rPr>
                        </w:pPr>
                        <w:r w:rsidRPr="00C141EA">
                          <w:rPr>
                            <w:sz w:val="30"/>
                            <w:szCs w:val="30"/>
                          </w:rPr>
                          <w:t>Companies Amendment Act,</w:t>
                        </w:r>
                        <w:r w:rsidRPr="002A6AC2">
                          <w:rPr>
                            <w:sz w:val="32"/>
                            <w:szCs w:val="32"/>
                          </w:rPr>
                          <w:t xml:space="preserve"> 2019</w:t>
                        </w:r>
                      </w:p>
                    </w:txbxContent>
                  </v:textbox>
                </v:rect>
                <v:rect id="_x0000_s1031" style="position:absolute;left:6137;top:9607;width:2860;height:1073" fillcolor="#75a675 [2405]" stroked="f">
                  <v:fill color2="#75a675 [2405]"/>
                  <v:textbox>
                    <w:txbxContent>
                      <w:p w:rsidR="007D1436" w:rsidRPr="00C141EA" w:rsidRDefault="007D1436">
                        <w:pPr>
                          <w:rPr>
                            <w:sz w:val="30"/>
                            <w:szCs w:val="30"/>
                          </w:rPr>
                        </w:pPr>
                        <w:r w:rsidRPr="00C141EA">
                          <w:rPr>
                            <w:sz w:val="30"/>
                            <w:szCs w:val="30"/>
                          </w:rPr>
                          <w:t>Other Recent Amendments</w:t>
                        </w:r>
                      </w:p>
                    </w:txbxContent>
                  </v:textbox>
                </v:rect>
                <v:rect id="_x0000_s1032" style="position:absolute;left:9028;top:9607;width:2860;height:1073;v-text-anchor:middle" fillcolor="#75a675 [2405]" stroked="f">
                  <v:fill color2="#bcbf96 [2414]"/>
                  <v:textbox style="mso-next-textbox:#_x0000_s1032">
                    <w:txbxContent>
                      <w:sdt>
                        <w:sdtPr>
                          <w:rPr>
                            <w:rFonts w:asciiTheme="majorHAnsi" w:eastAsiaTheme="majorEastAsia" w:hAnsiTheme="majorHAnsi" w:cstheme="majorBidi"/>
                            <w:color w:val="E2ECE3" w:themeColor="accent1" w:themeTint="33"/>
                            <w:sz w:val="56"/>
                            <w:szCs w:val="56"/>
                          </w:rPr>
                          <w:alias w:val="Year"/>
                          <w:id w:val="3647269"/>
                          <w:placeholder>
                            <w:docPart w:val="117A8F310FC544869F7476275D378479"/>
                          </w:placeholder>
                          <w:dataBinding w:prefixMappings="xmlns:ns0='http://schemas.microsoft.com/office/2006/coverPageProps'" w:xpath="/ns0:CoverPageProperties[1]/ns0:PublishDate[1]" w:storeItemID="{55AF091B-3C7A-41E3-B477-F2FDAA23CFDA}"/>
                          <w:date w:fullDate="2019-08-06T00:00:00Z">
                            <w:dateFormat w:val="yyyy"/>
                            <w:lid w:val="en-US"/>
                            <w:storeMappedDataAs w:val="dateTime"/>
                            <w:calendar w:val="gregorian"/>
                          </w:date>
                        </w:sdtPr>
                        <w:sdtContent>
                          <w:p w:rsidR="007D1436" w:rsidRDefault="007D1436">
                            <w:pPr>
                              <w:pStyle w:val="NoSpacing"/>
                              <w:rPr>
                                <w:rFonts w:asciiTheme="majorHAnsi" w:eastAsiaTheme="majorEastAsia" w:hAnsiTheme="majorHAnsi" w:cstheme="majorBidi"/>
                                <w:color w:val="E2ECE3" w:themeColor="accent1" w:themeTint="33"/>
                                <w:sz w:val="56"/>
                                <w:szCs w:val="56"/>
                              </w:rPr>
                            </w:pPr>
                            <w:r>
                              <w:rPr>
                                <w:rFonts w:asciiTheme="majorHAnsi" w:eastAsiaTheme="majorEastAsia" w:hAnsiTheme="majorHAnsi" w:cstheme="majorBidi"/>
                                <w:color w:val="E2ECE3" w:themeColor="accent1" w:themeTint="33"/>
                                <w:sz w:val="56"/>
                                <w:szCs w:val="56"/>
                              </w:rPr>
                              <w:t>2019</w:t>
                            </w:r>
                          </w:p>
                        </w:sdtContent>
                      </w:sdt>
                    </w:txbxContent>
                  </v:textbox>
                </v:rect>
                <v:rect id="_x0000_s1033" style="position:absolute;left:354;top:2263;width:8643;height:7316;v-text-anchor:middle" fillcolor="#a8cdd7 [3206]" stroked="f">
                  <v:textbox style="mso-next-textbox:#_x0000_s1033" inset="18pt,,18pt">
                    <w:txbxContent>
                      <w:sdt>
                        <w:sdtPr>
                          <w:rPr>
                            <w:rFonts w:asciiTheme="majorHAnsi" w:eastAsiaTheme="majorEastAsia" w:hAnsiTheme="majorHAnsi" w:cstheme="majorBidi"/>
                            <w:color w:val="4A724A" w:themeColor="accent2" w:themeShade="7F"/>
                            <w:sz w:val="72"/>
                            <w:szCs w:val="72"/>
                          </w:rPr>
                          <w:alias w:val="Title"/>
                          <w:id w:val="3647270"/>
                          <w:dataBinding w:prefixMappings="xmlns:ns0='http://schemas.openxmlformats.org/package/2006/metadata/core-properties' xmlns:ns1='http://purl.org/dc/elements/1.1/'" w:xpath="/ns0:coreProperties[1]/ns1:title[1]" w:storeItemID="{6C3C8BC8-F283-45AE-878A-BAB7291924A1}"/>
                          <w:text/>
                        </w:sdtPr>
                        <w:sdtContent>
                          <w:p w:rsidR="007D1436" w:rsidRDefault="007D1436">
                            <w:pPr>
                              <w:jc w:val="right"/>
                              <w:rPr>
                                <w:rFonts w:asciiTheme="majorHAnsi" w:eastAsiaTheme="majorEastAsia" w:hAnsiTheme="majorHAnsi" w:cstheme="majorBidi"/>
                                <w:color w:val="4A724A" w:themeColor="accent2" w:themeShade="7F"/>
                                <w:sz w:val="72"/>
                                <w:szCs w:val="72"/>
                              </w:rPr>
                            </w:pPr>
                            <w:r>
                              <w:rPr>
                                <w:rFonts w:asciiTheme="majorHAnsi" w:eastAsiaTheme="majorEastAsia" w:hAnsiTheme="majorHAnsi" w:cstheme="majorBidi"/>
                                <w:color w:val="4A724A" w:themeColor="accent2" w:themeShade="7F"/>
                                <w:sz w:val="72"/>
                                <w:szCs w:val="72"/>
                              </w:rPr>
                              <w:t>RECENT DEVELOPMENT COMPANIES ACT, 2013</w:t>
                            </w:r>
                          </w:p>
                        </w:sdtContent>
                      </w:sdt>
                      <w:sdt>
                        <w:sdtPr>
                          <w:rPr>
                            <w:b/>
                            <w:color w:val="4B734B" w:themeColor="accent2" w:themeShade="80"/>
                            <w:sz w:val="40"/>
                            <w:szCs w:val="40"/>
                          </w:rPr>
                          <w:alias w:val="Subtitle"/>
                          <w:id w:val="3647271"/>
                          <w:dataBinding w:prefixMappings="xmlns:ns0='http://schemas.openxmlformats.org/package/2006/metadata/core-properties' xmlns:ns1='http://purl.org/dc/elements/1.1/'" w:xpath="/ns0:coreProperties[1]/ns1:subject[1]" w:storeItemID="{6C3C8BC8-F283-45AE-878A-BAB7291924A1}"/>
                          <w:text/>
                        </w:sdtPr>
                        <w:sdtContent>
                          <w:p w:rsidR="007D1436" w:rsidRPr="00BA5352" w:rsidRDefault="007D1436">
                            <w:pPr>
                              <w:jc w:val="right"/>
                              <w:rPr>
                                <w:b/>
                                <w:color w:val="4B734B" w:themeColor="accent2" w:themeShade="80"/>
                                <w:sz w:val="40"/>
                                <w:szCs w:val="40"/>
                              </w:rPr>
                            </w:pPr>
                            <w:r w:rsidRPr="00BA5352">
                              <w:rPr>
                                <w:b/>
                                <w:color w:val="4B734B" w:themeColor="accent2" w:themeShade="80"/>
                                <w:sz w:val="40"/>
                                <w:szCs w:val="40"/>
                              </w:rPr>
                              <w:t>Amendment in Year 2019</w:t>
                            </w:r>
                          </w:p>
                        </w:sdtContent>
                      </w:sdt>
                      <w:sdt>
                        <w:sdtPr>
                          <w:rPr>
                            <w:b/>
                            <w:color w:val="4B734B" w:themeColor="accent2" w:themeShade="80"/>
                            <w:sz w:val="28"/>
                            <w:szCs w:val="28"/>
                          </w:rPr>
                          <w:alias w:val="Author"/>
                          <w:id w:val="3647272"/>
                          <w:dataBinding w:prefixMappings="xmlns:ns0='http://schemas.openxmlformats.org/package/2006/metadata/core-properties' xmlns:ns1='http://purl.org/dc/elements/1.1/'" w:xpath="/ns0:coreProperties[1]/ns1:creator[1]" w:storeItemID="{6C3C8BC8-F283-45AE-878A-BAB7291924A1}"/>
                          <w:text/>
                        </w:sdtPr>
                        <w:sdtContent>
                          <w:p w:rsidR="007D1436" w:rsidRDefault="007D1436">
                            <w:pPr>
                              <w:jc w:val="right"/>
                              <w:rPr>
                                <w:color w:val="FFFFFF" w:themeColor="background1"/>
                                <w:sz w:val="28"/>
                                <w:szCs w:val="28"/>
                              </w:rPr>
                            </w:pPr>
                            <w:r w:rsidRPr="00BA5352">
                              <w:rPr>
                                <w:b/>
                                <w:color w:val="4B734B" w:themeColor="accent2" w:themeShade="80"/>
                                <w:sz w:val="28"/>
                                <w:szCs w:val="28"/>
                              </w:rPr>
                              <w:t>CS DIVESH GOYAL</w:t>
                            </w:r>
                          </w:p>
                        </w:sdtContent>
                      </w:sdt>
                    </w:txbxContent>
                  </v:textbox>
                </v:rect>
                <v:rect id="_x0000_s1034" style="position:absolute;left:9028;top:2263;width:2859;height:7316" fillcolor="#e2ece3 [660]" stroked="f">
                  <v:fill color2="#ced0b2 [2734]"/>
                </v:rect>
                <v:rect id="_x0000_s1035" style="position:absolute;left:354;top:10710;width:8643;height:3937" fillcolor="#b0ccb0 [3205]" stroked="f">
                  <v:fill color2="#ced0b2 [2734]"/>
                  <v:textbox>
                    <w:txbxContent>
                      <w:p w:rsidR="007D1436" w:rsidRPr="00F36F6A" w:rsidRDefault="007D1436" w:rsidP="00C141EA">
                        <w:pPr>
                          <w:pStyle w:val="ListParagraph"/>
                          <w:numPr>
                            <w:ilvl w:val="0"/>
                            <w:numId w:val="2"/>
                          </w:numPr>
                          <w:rPr>
                            <w:sz w:val="40"/>
                            <w:szCs w:val="40"/>
                          </w:rPr>
                        </w:pPr>
                        <w:r w:rsidRPr="00F36F6A">
                          <w:rPr>
                            <w:sz w:val="40"/>
                            <w:szCs w:val="40"/>
                          </w:rPr>
                          <w:t>Dematerialization of Securities</w:t>
                        </w:r>
                      </w:p>
                      <w:p w:rsidR="007D1436" w:rsidRPr="00F36F6A" w:rsidRDefault="007D1436" w:rsidP="00C141EA">
                        <w:pPr>
                          <w:pStyle w:val="ListParagraph"/>
                          <w:numPr>
                            <w:ilvl w:val="0"/>
                            <w:numId w:val="2"/>
                          </w:numPr>
                          <w:rPr>
                            <w:sz w:val="40"/>
                            <w:szCs w:val="40"/>
                          </w:rPr>
                        </w:pPr>
                        <w:r w:rsidRPr="00F36F6A">
                          <w:rPr>
                            <w:sz w:val="40"/>
                            <w:szCs w:val="40"/>
                          </w:rPr>
                          <w:t>Corporate Social Responsibility</w:t>
                        </w:r>
                      </w:p>
                      <w:p w:rsidR="007D1436" w:rsidRPr="00F36F6A" w:rsidRDefault="007D1436" w:rsidP="00C141EA">
                        <w:pPr>
                          <w:pStyle w:val="ListParagraph"/>
                          <w:numPr>
                            <w:ilvl w:val="0"/>
                            <w:numId w:val="2"/>
                          </w:numPr>
                          <w:rPr>
                            <w:sz w:val="40"/>
                            <w:szCs w:val="40"/>
                          </w:rPr>
                        </w:pPr>
                        <w:r w:rsidRPr="00F36F6A">
                          <w:rPr>
                            <w:sz w:val="40"/>
                            <w:szCs w:val="40"/>
                          </w:rPr>
                          <w:t>National Financial Reporting Authority</w:t>
                        </w:r>
                      </w:p>
                      <w:p w:rsidR="007D1436" w:rsidRPr="00F36F6A" w:rsidRDefault="007D1436" w:rsidP="00C141EA">
                        <w:pPr>
                          <w:pStyle w:val="ListParagraph"/>
                          <w:numPr>
                            <w:ilvl w:val="0"/>
                            <w:numId w:val="2"/>
                          </w:numPr>
                          <w:rPr>
                            <w:sz w:val="40"/>
                            <w:szCs w:val="40"/>
                          </w:rPr>
                        </w:pPr>
                        <w:r w:rsidRPr="00F36F6A">
                          <w:rPr>
                            <w:sz w:val="40"/>
                            <w:szCs w:val="40"/>
                          </w:rPr>
                          <w:t>Declaration of Commencement of business</w:t>
                        </w:r>
                      </w:p>
                      <w:p w:rsidR="007D1436" w:rsidRPr="00F36F6A" w:rsidRDefault="007D1436" w:rsidP="00C141EA">
                        <w:pPr>
                          <w:pStyle w:val="ListParagraph"/>
                          <w:numPr>
                            <w:ilvl w:val="0"/>
                            <w:numId w:val="2"/>
                          </w:numPr>
                          <w:rPr>
                            <w:sz w:val="40"/>
                            <w:szCs w:val="40"/>
                          </w:rPr>
                        </w:pPr>
                        <w:r w:rsidRPr="00F36F6A">
                          <w:rPr>
                            <w:sz w:val="40"/>
                            <w:szCs w:val="40"/>
                          </w:rPr>
                          <w:t>Creation/ Modification of Charge</w:t>
                        </w:r>
                      </w:p>
                      <w:p w:rsidR="007D1436" w:rsidRPr="00F36F6A" w:rsidRDefault="007D1436" w:rsidP="00C141EA">
                        <w:pPr>
                          <w:pStyle w:val="ListParagraph"/>
                          <w:numPr>
                            <w:ilvl w:val="0"/>
                            <w:numId w:val="2"/>
                          </w:numPr>
                          <w:rPr>
                            <w:sz w:val="40"/>
                            <w:szCs w:val="40"/>
                          </w:rPr>
                        </w:pPr>
                        <w:r w:rsidRPr="00F36F6A">
                          <w:rPr>
                            <w:sz w:val="40"/>
                            <w:szCs w:val="40"/>
                          </w:rPr>
                          <w:t>Significant Beneficial Owner</w:t>
                        </w:r>
                      </w:p>
                    </w:txbxContent>
                  </v:textbox>
                </v:rect>
                <v:rect id="_x0000_s1036" style="position:absolute;left:9028;top:10710;width:2859;height:3937" fillcolor="#dad3b1 [2424]" stroked="f">
                  <v:fill color2="#ced0b2 [2734]"/>
                  <v:textbox>
                    <w:txbxContent>
                      <w:p w:rsidR="007D1436" w:rsidRDefault="007D1436"/>
                    </w:txbxContent>
                  </v:textbox>
                </v:rect>
                <v:rect id="_x0000_s1037" style="position:absolute;left:354;top:14677;width:11527;height:716;v-text-anchor:middle" fillcolor="#75a675 [2405]" stroked="f">
                  <v:textbox style="mso-next-textbox:#_x0000_s1037">
                    <w:txbxContent>
                      <w:sdt>
                        <w:sdtPr>
                          <w:rPr>
                            <w:smallCaps/>
                            <w:color w:val="FFFFFF" w:themeColor="background1"/>
                            <w:spacing w:val="60"/>
                            <w:sz w:val="28"/>
                            <w:szCs w:val="28"/>
                          </w:rPr>
                          <w:alias w:val="Address"/>
                          <w:id w:val="3647273"/>
                          <w:dataBinding w:prefixMappings="xmlns:ns0='http://schemas.microsoft.com/office/2006/coverPageProps'" w:xpath="/ns0:CoverPageProperties[1]/ns0:CompanyAddress[1]" w:storeItemID="{55AF091B-3C7A-41E3-B477-F2FDAA23CFDA}"/>
                          <w:text w:multiLine="1"/>
                        </w:sdtPr>
                        <w:sdtContent>
                          <w:p w:rsidR="007D1436" w:rsidRDefault="007D1436">
                            <w:pPr>
                              <w:pStyle w:val="NoSpacing"/>
                              <w:jc w:val="center"/>
                              <w:rPr>
                                <w:smallCaps/>
                                <w:color w:val="FFFFFF" w:themeColor="background1"/>
                                <w:spacing w:val="60"/>
                                <w:sz w:val="28"/>
                                <w:szCs w:val="28"/>
                              </w:rPr>
                            </w:pPr>
                            <w:r>
                              <w:rPr>
                                <w:smallCaps/>
                                <w:color w:val="FFFFFF" w:themeColor="background1"/>
                                <w:spacing w:val="60"/>
                                <w:sz w:val="28"/>
                                <w:szCs w:val="28"/>
                              </w:rPr>
                              <w:t>GOYAL DIVESH &amp; ASSOCIATES, NEW DELHI</w:t>
                            </w:r>
                          </w:p>
                        </w:sdtContent>
                      </w:sdt>
                    </w:txbxContent>
                  </v:textbox>
                </v:rect>
                <w10:wrap anchorx="page" anchory="page"/>
              </v:group>
            </w:pict>
          </w:r>
        </w:p>
        <w:p w:rsidR="002A6AC2" w:rsidRDefault="002A6AC2">
          <w:pPr>
            <w:rPr>
              <w:rFonts w:asciiTheme="majorHAnsi" w:eastAsiaTheme="majorEastAsia" w:hAnsiTheme="majorHAnsi" w:cstheme="majorBidi"/>
              <w:color w:val="4D4F3F" w:themeColor="text2" w:themeShade="BF"/>
              <w:spacing w:val="5"/>
              <w:kern w:val="28"/>
              <w:sz w:val="52"/>
              <w:szCs w:val="52"/>
            </w:rPr>
          </w:pPr>
          <w:r>
            <w:br w:type="page"/>
          </w:r>
        </w:p>
      </w:sdtContent>
    </w:sdt>
    <w:p w:rsidR="00DB1075" w:rsidRDefault="00DB1075" w:rsidP="00DB1075">
      <w:pPr>
        <w:pStyle w:val="IntenseQuote"/>
        <w:pBdr>
          <w:bottom w:val="none" w:sz="0" w:space="0" w:color="auto"/>
        </w:pBdr>
        <w:spacing w:after="0"/>
        <w:ind w:left="-90" w:right="146"/>
        <w:jc w:val="center"/>
        <w:rPr>
          <w:smallCaps/>
          <w:color w:val="3C7483" w:themeColor="accent3" w:themeShade="80"/>
          <w:sz w:val="72"/>
          <w:szCs w:val="72"/>
        </w:rPr>
      </w:pPr>
      <w:r w:rsidRPr="00144B93">
        <w:rPr>
          <w:smallCaps/>
          <w:color w:val="3C7483" w:themeColor="accent3" w:themeShade="80"/>
          <w:sz w:val="72"/>
          <w:szCs w:val="72"/>
        </w:rPr>
        <w:lastRenderedPageBreak/>
        <w:t xml:space="preserve">COMPANIES </w:t>
      </w:r>
      <w:r>
        <w:rPr>
          <w:smallCaps/>
          <w:color w:val="3C7483" w:themeColor="accent3" w:themeShade="80"/>
          <w:sz w:val="72"/>
          <w:szCs w:val="72"/>
        </w:rPr>
        <w:t>(</w:t>
      </w:r>
      <w:r w:rsidRPr="00144B93">
        <w:rPr>
          <w:smallCaps/>
          <w:color w:val="3C7483" w:themeColor="accent3" w:themeShade="80"/>
          <w:sz w:val="72"/>
          <w:szCs w:val="72"/>
        </w:rPr>
        <w:t>AMENDMENT</w:t>
      </w:r>
      <w:r>
        <w:rPr>
          <w:smallCaps/>
          <w:color w:val="3C7483" w:themeColor="accent3" w:themeShade="80"/>
          <w:sz w:val="72"/>
          <w:szCs w:val="72"/>
        </w:rPr>
        <w:t>)</w:t>
      </w:r>
      <w:r w:rsidR="00E045EF">
        <w:rPr>
          <w:smallCaps/>
          <w:color w:val="3C7483" w:themeColor="accent3" w:themeShade="80"/>
          <w:sz w:val="72"/>
          <w:szCs w:val="72"/>
        </w:rPr>
        <w:t xml:space="preserve"> act</w:t>
      </w:r>
      <w:r>
        <w:rPr>
          <w:smallCaps/>
          <w:color w:val="3C7483" w:themeColor="accent3" w:themeShade="80"/>
          <w:sz w:val="72"/>
          <w:szCs w:val="72"/>
        </w:rPr>
        <w:t>, 201</w:t>
      </w:r>
      <w:r w:rsidR="00E045EF">
        <w:rPr>
          <w:smallCaps/>
          <w:color w:val="3C7483" w:themeColor="accent3" w:themeShade="80"/>
          <w:sz w:val="72"/>
          <w:szCs w:val="72"/>
        </w:rPr>
        <w:t>9</w:t>
      </w:r>
      <w:r w:rsidRPr="00144B93">
        <w:rPr>
          <w:smallCaps/>
          <w:color w:val="3C7483" w:themeColor="accent3" w:themeShade="80"/>
          <w:sz w:val="72"/>
          <w:szCs w:val="72"/>
        </w:rPr>
        <w:t xml:space="preserve"> </w:t>
      </w:r>
      <w:r w:rsidRPr="00D902BF">
        <w:rPr>
          <w:smallCaps/>
          <w:color w:val="3C7483" w:themeColor="accent3" w:themeShade="80"/>
          <w:sz w:val="72"/>
          <w:szCs w:val="72"/>
        </w:rPr>
        <w:t xml:space="preserve"> </w:t>
      </w:r>
    </w:p>
    <w:p w:rsidR="00E045EF" w:rsidRPr="00F54A99" w:rsidRDefault="00E045EF" w:rsidP="00E045EF">
      <w:pPr>
        <w:jc w:val="both"/>
        <w:rPr>
          <w:rFonts w:ascii="Mangal" w:hAnsi="Mangal" w:cs="Mangal"/>
          <w:color w:val="375439" w:themeColor="accent1" w:themeShade="80"/>
          <w:sz w:val="30"/>
          <w:szCs w:val="30"/>
          <w:u w:val="single"/>
        </w:rPr>
      </w:pPr>
      <w:r w:rsidRPr="00F54A99">
        <w:rPr>
          <w:rFonts w:ascii="Mangal" w:hAnsi="Mangal" w:cs="Mangal"/>
          <w:color w:val="375439" w:themeColor="accent1" w:themeShade="80"/>
          <w:sz w:val="30"/>
          <w:szCs w:val="30"/>
          <w:u w:val="single"/>
        </w:rPr>
        <w:t>Process for Approval of the Companies (Amendment) Act, 2019.</w:t>
      </w:r>
    </w:p>
    <w:tbl>
      <w:tblPr>
        <w:tblStyle w:val="MediumShading1-Accent11"/>
        <w:tblpPr w:leftFromText="180" w:rightFromText="180" w:vertAnchor="text" w:tblpY="1"/>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6678"/>
        <w:gridCol w:w="2790"/>
      </w:tblGrid>
      <w:tr w:rsidR="00E045EF" w:rsidRPr="00E045EF" w:rsidTr="000976C6">
        <w:trPr>
          <w:cnfStyle w:val="100000000000"/>
        </w:trPr>
        <w:tc>
          <w:tcPr>
            <w:cnfStyle w:val="001000000000"/>
            <w:tcW w:w="6678" w:type="dxa"/>
            <w:tcBorders>
              <w:top w:val="none" w:sz="0" w:space="0" w:color="auto"/>
              <w:left w:val="none" w:sz="0" w:space="0" w:color="auto"/>
              <w:bottom w:val="none" w:sz="0" w:space="0" w:color="auto"/>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p>
        </w:tc>
        <w:tc>
          <w:tcPr>
            <w:tcW w:w="2790" w:type="dxa"/>
            <w:tcBorders>
              <w:top w:val="none" w:sz="0" w:space="0" w:color="auto"/>
              <w:left w:val="none" w:sz="0" w:space="0" w:color="auto"/>
              <w:bottom w:val="none" w:sz="0" w:space="0" w:color="auto"/>
              <w:right w:val="none" w:sz="0" w:space="0" w:color="auto"/>
            </w:tcBorders>
          </w:tcPr>
          <w:p w:rsidR="00E045EF" w:rsidRPr="00E045EF" w:rsidRDefault="00E045EF" w:rsidP="00E045EF">
            <w:pPr>
              <w:spacing w:line="480" w:lineRule="auto"/>
              <w:jc w:val="both"/>
              <w:cnfStyle w:val="100000000000"/>
              <w:rPr>
                <w:rFonts w:ascii="Maiandra GD" w:hAnsi="Maiandra GD" w:cs="Arial"/>
                <w:color w:val="333333"/>
                <w:sz w:val="36"/>
                <w:szCs w:val="36"/>
              </w:rPr>
            </w:pPr>
          </w:p>
        </w:tc>
      </w:tr>
      <w:tr w:rsidR="00E045EF" w:rsidRPr="00E045EF" w:rsidTr="000976C6">
        <w:trPr>
          <w:cnfStyle w:val="00000010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Submission of Report by Committee of Government</w:t>
            </w:r>
          </w:p>
        </w:tc>
        <w:tc>
          <w:tcPr>
            <w:tcW w:w="2790" w:type="dxa"/>
            <w:tcBorders>
              <w:left w:val="none" w:sz="0" w:space="0" w:color="auto"/>
            </w:tcBorders>
          </w:tcPr>
          <w:p w:rsidR="00E045EF" w:rsidRPr="00E045EF" w:rsidRDefault="00E045EF" w:rsidP="00E045EF">
            <w:pPr>
              <w:spacing w:line="480" w:lineRule="auto"/>
              <w:jc w:val="both"/>
              <w:cnfStyle w:val="000000100000"/>
              <w:rPr>
                <w:rFonts w:ascii="Maiandra GD" w:hAnsi="Maiandra GD" w:cs="Arial"/>
                <w:color w:val="333333"/>
                <w:sz w:val="36"/>
                <w:szCs w:val="36"/>
              </w:rPr>
            </w:pPr>
            <w:r w:rsidRPr="00E045EF">
              <w:rPr>
                <w:rFonts w:ascii="Maiandra GD" w:hAnsi="Maiandra GD" w:cs="Arial"/>
                <w:color w:val="333333"/>
                <w:sz w:val="36"/>
                <w:szCs w:val="36"/>
              </w:rPr>
              <w:t>August, 2018</w:t>
            </w:r>
          </w:p>
        </w:tc>
      </w:tr>
      <w:tr w:rsidR="00E045EF" w:rsidRPr="00E045EF" w:rsidTr="000976C6">
        <w:trPr>
          <w:cnfStyle w:val="00000001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The Companies (Amendment) Ordinance, 2018</w:t>
            </w:r>
          </w:p>
        </w:tc>
        <w:tc>
          <w:tcPr>
            <w:tcW w:w="2790" w:type="dxa"/>
            <w:tcBorders>
              <w:left w:val="none" w:sz="0" w:space="0" w:color="auto"/>
            </w:tcBorders>
          </w:tcPr>
          <w:p w:rsidR="00E045EF" w:rsidRPr="00E045EF" w:rsidRDefault="00E045EF" w:rsidP="00E045EF">
            <w:pPr>
              <w:spacing w:line="480" w:lineRule="auto"/>
              <w:jc w:val="both"/>
              <w:cnfStyle w:val="000000010000"/>
              <w:rPr>
                <w:rFonts w:ascii="Maiandra GD" w:hAnsi="Maiandra GD" w:cs="Arial"/>
                <w:color w:val="333333"/>
                <w:sz w:val="36"/>
                <w:szCs w:val="36"/>
              </w:rPr>
            </w:pPr>
            <w:r w:rsidRPr="00E045EF">
              <w:rPr>
                <w:rFonts w:ascii="Maiandra GD" w:hAnsi="Maiandra GD" w:cs="Arial"/>
                <w:color w:val="333333"/>
                <w:sz w:val="36"/>
                <w:szCs w:val="36"/>
              </w:rPr>
              <w:t>02</w:t>
            </w:r>
            <w:r w:rsidRPr="00E045EF">
              <w:rPr>
                <w:rFonts w:ascii="Maiandra GD" w:hAnsi="Maiandra GD" w:cs="Arial"/>
                <w:color w:val="333333"/>
                <w:sz w:val="36"/>
                <w:szCs w:val="36"/>
                <w:vertAlign w:val="superscript"/>
              </w:rPr>
              <w:t>nd</w:t>
            </w:r>
            <w:r w:rsidRPr="00E045EF">
              <w:rPr>
                <w:rFonts w:ascii="Maiandra GD" w:hAnsi="Maiandra GD" w:cs="Arial"/>
                <w:color w:val="333333"/>
                <w:sz w:val="36"/>
                <w:szCs w:val="36"/>
              </w:rPr>
              <w:t xml:space="preserve"> November, 2018</w:t>
            </w:r>
          </w:p>
        </w:tc>
      </w:tr>
      <w:tr w:rsidR="00E045EF" w:rsidRPr="00E045EF" w:rsidTr="000976C6">
        <w:trPr>
          <w:cnfStyle w:val="00000010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The Companies (Amendment) Ordinance, 2019</w:t>
            </w:r>
          </w:p>
        </w:tc>
        <w:tc>
          <w:tcPr>
            <w:tcW w:w="2790" w:type="dxa"/>
            <w:tcBorders>
              <w:left w:val="none" w:sz="0" w:space="0" w:color="auto"/>
            </w:tcBorders>
          </w:tcPr>
          <w:p w:rsidR="00E045EF" w:rsidRPr="00E045EF" w:rsidRDefault="00E045EF" w:rsidP="00E045EF">
            <w:pPr>
              <w:spacing w:line="480" w:lineRule="auto"/>
              <w:jc w:val="both"/>
              <w:cnfStyle w:val="000000100000"/>
              <w:rPr>
                <w:rFonts w:ascii="Maiandra GD" w:hAnsi="Maiandra GD" w:cs="Arial"/>
                <w:color w:val="333333"/>
                <w:sz w:val="36"/>
                <w:szCs w:val="36"/>
              </w:rPr>
            </w:pPr>
            <w:r w:rsidRPr="00E045EF">
              <w:rPr>
                <w:rFonts w:ascii="Maiandra GD" w:hAnsi="Maiandra GD" w:cs="Arial"/>
                <w:color w:val="333333"/>
                <w:sz w:val="36"/>
                <w:szCs w:val="36"/>
              </w:rPr>
              <w:t>12</w:t>
            </w:r>
            <w:r w:rsidRPr="00E045EF">
              <w:rPr>
                <w:rFonts w:ascii="Maiandra GD" w:hAnsi="Maiandra GD" w:cs="Arial"/>
                <w:color w:val="333333"/>
                <w:sz w:val="36"/>
                <w:szCs w:val="36"/>
                <w:vertAlign w:val="superscript"/>
              </w:rPr>
              <w:t>th</w:t>
            </w:r>
            <w:r w:rsidRPr="00E045EF">
              <w:rPr>
                <w:rFonts w:ascii="Maiandra GD" w:hAnsi="Maiandra GD" w:cs="Arial"/>
                <w:color w:val="333333"/>
                <w:sz w:val="36"/>
                <w:szCs w:val="36"/>
              </w:rPr>
              <w:t xml:space="preserve"> January, 2019</w:t>
            </w:r>
          </w:p>
        </w:tc>
      </w:tr>
      <w:tr w:rsidR="00E045EF" w:rsidRPr="00E045EF" w:rsidTr="000976C6">
        <w:trPr>
          <w:cnfStyle w:val="000000010000"/>
        </w:trPr>
        <w:tc>
          <w:tcPr>
            <w:cnfStyle w:val="001000000000"/>
            <w:tcW w:w="6678" w:type="dxa"/>
            <w:tcBorders>
              <w:right w:val="none" w:sz="0" w:space="0" w:color="auto"/>
            </w:tcBorders>
          </w:tcPr>
          <w:p w:rsid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The Companies (Amendment) Second Ordinance, 2019</w:t>
            </w:r>
          </w:p>
          <w:p w:rsidR="00E045EF" w:rsidRPr="00E045EF" w:rsidRDefault="00E045EF" w:rsidP="00E045EF">
            <w:pPr>
              <w:spacing w:line="480" w:lineRule="auto"/>
              <w:jc w:val="both"/>
              <w:rPr>
                <w:rFonts w:ascii="Maiandra GD" w:hAnsi="Maiandra GD" w:cs="Arial"/>
                <w:color w:val="333333"/>
                <w:sz w:val="36"/>
                <w:szCs w:val="36"/>
              </w:rPr>
            </w:pPr>
          </w:p>
        </w:tc>
        <w:tc>
          <w:tcPr>
            <w:tcW w:w="2790" w:type="dxa"/>
            <w:tcBorders>
              <w:left w:val="none" w:sz="0" w:space="0" w:color="auto"/>
            </w:tcBorders>
          </w:tcPr>
          <w:p w:rsidR="00E045EF" w:rsidRPr="00E045EF" w:rsidRDefault="00E045EF" w:rsidP="00E045EF">
            <w:pPr>
              <w:spacing w:line="480" w:lineRule="auto"/>
              <w:jc w:val="both"/>
              <w:cnfStyle w:val="000000010000"/>
              <w:rPr>
                <w:rFonts w:ascii="Maiandra GD" w:hAnsi="Maiandra GD" w:cs="Arial"/>
                <w:color w:val="333333"/>
                <w:sz w:val="36"/>
                <w:szCs w:val="36"/>
              </w:rPr>
            </w:pPr>
            <w:r w:rsidRPr="00E045EF">
              <w:rPr>
                <w:rFonts w:ascii="Maiandra GD" w:hAnsi="Maiandra GD" w:cs="Arial"/>
                <w:color w:val="333333"/>
                <w:sz w:val="36"/>
                <w:szCs w:val="36"/>
              </w:rPr>
              <w:t>21</w:t>
            </w:r>
            <w:r w:rsidRPr="00E045EF">
              <w:rPr>
                <w:rFonts w:ascii="Maiandra GD" w:hAnsi="Maiandra GD" w:cs="Arial"/>
                <w:color w:val="333333"/>
                <w:sz w:val="36"/>
                <w:szCs w:val="36"/>
                <w:vertAlign w:val="superscript"/>
              </w:rPr>
              <w:t>st</w:t>
            </w:r>
            <w:r w:rsidRPr="00E045EF">
              <w:rPr>
                <w:rFonts w:ascii="Maiandra GD" w:hAnsi="Maiandra GD" w:cs="Arial"/>
                <w:color w:val="333333"/>
                <w:sz w:val="36"/>
                <w:szCs w:val="36"/>
              </w:rPr>
              <w:t xml:space="preserve"> February, 2019</w:t>
            </w:r>
          </w:p>
        </w:tc>
      </w:tr>
      <w:tr w:rsidR="00E045EF" w:rsidRPr="00E045EF" w:rsidTr="000976C6">
        <w:trPr>
          <w:cnfStyle w:val="00000010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lastRenderedPageBreak/>
              <w:t>Approval of proposal to introduce Bill in Parliament by union cabinet</w:t>
            </w:r>
          </w:p>
        </w:tc>
        <w:tc>
          <w:tcPr>
            <w:tcW w:w="2790" w:type="dxa"/>
            <w:tcBorders>
              <w:left w:val="none" w:sz="0" w:space="0" w:color="auto"/>
            </w:tcBorders>
          </w:tcPr>
          <w:p w:rsidR="00E045EF" w:rsidRPr="00E045EF" w:rsidRDefault="00E045EF" w:rsidP="00E045EF">
            <w:pPr>
              <w:spacing w:line="480" w:lineRule="auto"/>
              <w:jc w:val="both"/>
              <w:cnfStyle w:val="000000100000"/>
              <w:rPr>
                <w:rFonts w:ascii="Maiandra GD" w:hAnsi="Maiandra GD" w:cs="Arial"/>
                <w:color w:val="333333"/>
                <w:sz w:val="36"/>
                <w:szCs w:val="36"/>
              </w:rPr>
            </w:pPr>
            <w:r w:rsidRPr="00E045EF">
              <w:rPr>
                <w:rFonts w:ascii="Maiandra GD" w:hAnsi="Maiandra GD" w:cs="Arial"/>
                <w:color w:val="333333"/>
                <w:sz w:val="36"/>
                <w:szCs w:val="36"/>
              </w:rPr>
              <w:t>17</w:t>
            </w:r>
            <w:r w:rsidRPr="00E045EF">
              <w:rPr>
                <w:rFonts w:ascii="Maiandra GD" w:hAnsi="Maiandra GD" w:cs="Arial"/>
                <w:color w:val="333333"/>
                <w:sz w:val="36"/>
                <w:szCs w:val="36"/>
                <w:vertAlign w:val="superscript"/>
              </w:rPr>
              <w:t>th</w:t>
            </w:r>
            <w:r w:rsidRPr="00E045EF">
              <w:rPr>
                <w:rFonts w:ascii="Maiandra GD" w:hAnsi="Maiandra GD" w:cs="Arial"/>
                <w:color w:val="333333"/>
                <w:sz w:val="36"/>
                <w:szCs w:val="36"/>
              </w:rPr>
              <w:t xml:space="preserve"> July, 2019</w:t>
            </w:r>
          </w:p>
        </w:tc>
      </w:tr>
      <w:tr w:rsidR="00E045EF" w:rsidRPr="00E045EF" w:rsidTr="000976C6">
        <w:trPr>
          <w:cnfStyle w:val="00000001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Placed before Lok Sabha</w:t>
            </w:r>
          </w:p>
        </w:tc>
        <w:tc>
          <w:tcPr>
            <w:tcW w:w="2790" w:type="dxa"/>
            <w:tcBorders>
              <w:left w:val="none" w:sz="0" w:space="0" w:color="auto"/>
            </w:tcBorders>
          </w:tcPr>
          <w:p w:rsidR="00E045EF" w:rsidRPr="00E045EF" w:rsidRDefault="00E045EF" w:rsidP="00E045EF">
            <w:pPr>
              <w:spacing w:line="480" w:lineRule="auto"/>
              <w:jc w:val="both"/>
              <w:cnfStyle w:val="000000010000"/>
              <w:rPr>
                <w:rFonts w:ascii="Maiandra GD" w:hAnsi="Maiandra GD" w:cs="Arial"/>
                <w:color w:val="333333"/>
                <w:sz w:val="36"/>
                <w:szCs w:val="36"/>
              </w:rPr>
            </w:pPr>
            <w:r w:rsidRPr="00E045EF">
              <w:rPr>
                <w:rFonts w:ascii="Maiandra GD" w:hAnsi="Maiandra GD" w:cs="Arial"/>
                <w:color w:val="333333"/>
                <w:sz w:val="36"/>
                <w:szCs w:val="36"/>
              </w:rPr>
              <w:t>25</w:t>
            </w:r>
            <w:r w:rsidRPr="00E045EF">
              <w:rPr>
                <w:rFonts w:ascii="Maiandra GD" w:hAnsi="Maiandra GD" w:cs="Arial"/>
                <w:color w:val="333333"/>
                <w:sz w:val="36"/>
                <w:szCs w:val="36"/>
                <w:vertAlign w:val="superscript"/>
              </w:rPr>
              <w:t>th</w:t>
            </w:r>
            <w:r w:rsidRPr="00E045EF">
              <w:rPr>
                <w:rFonts w:ascii="Maiandra GD" w:hAnsi="Maiandra GD" w:cs="Arial"/>
                <w:color w:val="333333"/>
                <w:sz w:val="36"/>
                <w:szCs w:val="36"/>
              </w:rPr>
              <w:t xml:space="preserve"> July, 2019</w:t>
            </w:r>
          </w:p>
        </w:tc>
      </w:tr>
      <w:tr w:rsidR="00E045EF" w:rsidRPr="00E045EF" w:rsidTr="000976C6">
        <w:trPr>
          <w:cnfStyle w:val="00000010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Passed by Lok Sabha</w:t>
            </w:r>
          </w:p>
        </w:tc>
        <w:tc>
          <w:tcPr>
            <w:tcW w:w="2790" w:type="dxa"/>
            <w:tcBorders>
              <w:left w:val="none" w:sz="0" w:space="0" w:color="auto"/>
            </w:tcBorders>
          </w:tcPr>
          <w:p w:rsidR="00E045EF" w:rsidRPr="00E045EF" w:rsidRDefault="00E045EF" w:rsidP="00E045EF">
            <w:pPr>
              <w:spacing w:line="480" w:lineRule="auto"/>
              <w:jc w:val="both"/>
              <w:cnfStyle w:val="000000100000"/>
              <w:rPr>
                <w:rFonts w:ascii="Maiandra GD" w:hAnsi="Maiandra GD" w:cs="Arial"/>
                <w:color w:val="333333"/>
                <w:sz w:val="36"/>
                <w:szCs w:val="36"/>
              </w:rPr>
            </w:pPr>
            <w:r w:rsidRPr="00E045EF">
              <w:rPr>
                <w:rFonts w:ascii="Maiandra GD" w:hAnsi="Maiandra GD" w:cs="Arial"/>
                <w:color w:val="333333"/>
                <w:sz w:val="36"/>
                <w:szCs w:val="36"/>
              </w:rPr>
              <w:t>26</w:t>
            </w:r>
            <w:r w:rsidRPr="00E045EF">
              <w:rPr>
                <w:rFonts w:ascii="Maiandra GD" w:hAnsi="Maiandra GD" w:cs="Arial"/>
                <w:color w:val="333333"/>
                <w:sz w:val="36"/>
                <w:szCs w:val="36"/>
                <w:vertAlign w:val="superscript"/>
              </w:rPr>
              <w:t>th</w:t>
            </w:r>
            <w:r w:rsidRPr="00E045EF">
              <w:rPr>
                <w:rFonts w:ascii="Maiandra GD" w:hAnsi="Maiandra GD" w:cs="Arial"/>
                <w:color w:val="333333"/>
                <w:sz w:val="36"/>
                <w:szCs w:val="36"/>
              </w:rPr>
              <w:t xml:space="preserve"> July, 2019</w:t>
            </w:r>
          </w:p>
        </w:tc>
      </w:tr>
      <w:tr w:rsidR="00E045EF" w:rsidRPr="00E045EF" w:rsidTr="000976C6">
        <w:trPr>
          <w:cnfStyle w:val="00000001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Passed by Rajya Sabha</w:t>
            </w:r>
          </w:p>
        </w:tc>
        <w:tc>
          <w:tcPr>
            <w:tcW w:w="2790" w:type="dxa"/>
            <w:tcBorders>
              <w:left w:val="none" w:sz="0" w:space="0" w:color="auto"/>
            </w:tcBorders>
          </w:tcPr>
          <w:p w:rsidR="00E045EF" w:rsidRPr="00E045EF" w:rsidRDefault="00E045EF" w:rsidP="00E045EF">
            <w:pPr>
              <w:spacing w:line="480" w:lineRule="auto"/>
              <w:jc w:val="both"/>
              <w:cnfStyle w:val="000000010000"/>
              <w:rPr>
                <w:rFonts w:ascii="Maiandra GD" w:hAnsi="Maiandra GD" w:cs="Arial"/>
                <w:color w:val="333333"/>
                <w:sz w:val="36"/>
                <w:szCs w:val="36"/>
              </w:rPr>
            </w:pPr>
            <w:r w:rsidRPr="00E045EF">
              <w:rPr>
                <w:rFonts w:ascii="Maiandra GD" w:hAnsi="Maiandra GD" w:cs="Arial"/>
                <w:color w:val="333333"/>
                <w:sz w:val="36"/>
                <w:szCs w:val="36"/>
              </w:rPr>
              <w:t>30</w:t>
            </w:r>
            <w:r w:rsidRPr="00E045EF">
              <w:rPr>
                <w:rFonts w:ascii="Maiandra GD" w:hAnsi="Maiandra GD" w:cs="Arial"/>
                <w:color w:val="333333"/>
                <w:sz w:val="36"/>
                <w:szCs w:val="36"/>
                <w:vertAlign w:val="superscript"/>
              </w:rPr>
              <w:t>th</w:t>
            </w:r>
            <w:r w:rsidRPr="00E045EF">
              <w:rPr>
                <w:rFonts w:ascii="Maiandra GD" w:hAnsi="Maiandra GD" w:cs="Arial"/>
                <w:color w:val="333333"/>
                <w:sz w:val="36"/>
                <w:szCs w:val="36"/>
              </w:rPr>
              <w:t xml:space="preserve"> July, 2019</w:t>
            </w:r>
          </w:p>
        </w:tc>
      </w:tr>
      <w:tr w:rsidR="00E045EF" w:rsidRPr="00E045EF" w:rsidTr="000976C6">
        <w:trPr>
          <w:cnfStyle w:val="000000100000"/>
        </w:trPr>
        <w:tc>
          <w:tcPr>
            <w:cnfStyle w:val="001000000000"/>
            <w:tcW w:w="6678" w:type="dxa"/>
            <w:tcBorders>
              <w:right w:val="none" w:sz="0" w:space="0" w:color="auto"/>
            </w:tcBorders>
          </w:tcPr>
          <w:p w:rsidR="00E045EF" w:rsidRPr="00E045EF" w:rsidRDefault="00E045EF" w:rsidP="00E045EF">
            <w:pPr>
              <w:spacing w:line="480" w:lineRule="auto"/>
              <w:jc w:val="both"/>
              <w:rPr>
                <w:rFonts w:ascii="Maiandra GD" w:hAnsi="Maiandra GD" w:cs="Arial"/>
                <w:color w:val="333333"/>
                <w:sz w:val="36"/>
                <w:szCs w:val="36"/>
              </w:rPr>
            </w:pPr>
            <w:r w:rsidRPr="00E045EF">
              <w:rPr>
                <w:rFonts w:ascii="Maiandra GD" w:hAnsi="Maiandra GD" w:cs="Arial"/>
                <w:color w:val="333333"/>
                <w:sz w:val="36"/>
                <w:szCs w:val="36"/>
              </w:rPr>
              <w:t>Received Assent of President of India and become Act.</w:t>
            </w:r>
          </w:p>
        </w:tc>
        <w:tc>
          <w:tcPr>
            <w:tcW w:w="2790" w:type="dxa"/>
            <w:tcBorders>
              <w:left w:val="none" w:sz="0" w:space="0" w:color="auto"/>
            </w:tcBorders>
          </w:tcPr>
          <w:p w:rsidR="00E045EF" w:rsidRPr="00E045EF" w:rsidRDefault="00E045EF" w:rsidP="00E045EF">
            <w:pPr>
              <w:spacing w:line="480" w:lineRule="auto"/>
              <w:jc w:val="both"/>
              <w:cnfStyle w:val="000000100000"/>
              <w:rPr>
                <w:rFonts w:ascii="Maiandra GD" w:hAnsi="Maiandra GD" w:cs="Arial"/>
                <w:color w:val="333333"/>
                <w:sz w:val="36"/>
                <w:szCs w:val="36"/>
              </w:rPr>
            </w:pPr>
            <w:r w:rsidRPr="00E045EF">
              <w:rPr>
                <w:rFonts w:ascii="Maiandra GD" w:hAnsi="Maiandra GD" w:cs="Arial"/>
                <w:color w:val="333333"/>
                <w:sz w:val="36"/>
                <w:szCs w:val="36"/>
              </w:rPr>
              <w:t>31</w:t>
            </w:r>
            <w:r w:rsidRPr="00E045EF">
              <w:rPr>
                <w:rFonts w:ascii="Maiandra GD" w:hAnsi="Maiandra GD" w:cs="Arial"/>
                <w:color w:val="333333"/>
                <w:sz w:val="36"/>
                <w:szCs w:val="36"/>
                <w:vertAlign w:val="superscript"/>
              </w:rPr>
              <w:t>st</w:t>
            </w:r>
            <w:r w:rsidRPr="00E045EF">
              <w:rPr>
                <w:rFonts w:ascii="Maiandra GD" w:hAnsi="Maiandra GD" w:cs="Arial"/>
                <w:color w:val="333333"/>
                <w:sz w:val="36"/>
                <w:szCs w:val="36"/>
              </w:rPr>
              <w:t xml:space="preserve"> July, 2019</w:t>
            </w:r>
          </w:p>
        </w:tc>
      </w:tr>
    </w:tbl>
    <w:p w:rsidR="000976C6" w:rsidRDefault="000976C6" w:rsidP="002A6AC2">
      <w:pPr>
        <w:pStyle w:val="ListParagraph"/>
        <w:spacing w:line="360" w:lineRule="auto"/>
        <w:rPr>
          <w:rFonts w:ascii="Candara" w:hAnsi="Candara"/>
          <w:sz w:val="24"/>
          <w:szCs w:val="24"/>
        </w:rPr>
      </w:pPr>
    </w:p>
    <w:p w:rsidR="000976C6" w:rsidRDefault="000976C6">
      <w:pPr>
        <w:rPr>
          <w:rFonts w:ascii="Candara" w:hAnsi="Candara"/>
          <w:sz w:val="24"/>
          <w:szCs w:val="24"/>
        </w:rPr>
      </w:pPr>
    </w:p>
    <w:p w:rsidR="00885129" w:rsidRDefault="00C82561" w:rsidP="002A6AC2">
      <w:pPr>
        <w:pStyle w:val="ListParagraph"/>
        <w:spacing w:line="360" w:lineRule="auto"/>
        <w:rPr>
          <w:rFonts w:ascii="Candara" w:hAnsi="Candara"/>
          <w:sz w:val="24"/>
          <w:szCs w:val="24"/>
        </w:rPr>
      </w:pPr>
      <w:r>
        <w:rPr>
          <w:rFonts w:ascii="Candara" w:hAnsi="Candara"/>
          <w:noProof/>
          <w:sz w:val="24"/>
          <w:szCs w:val="24"/>
        </w:rPr>
        <w:pict>
          <v:rect id="_x0000_s1038" style="position:absolute;left:0;text-align:left;margin-left:-21pt;margin-top:-6.75pt;width:519pt;height:239.9pt;z-index:251661312" fillcolor="#aac7ac [1940]" strokecolor="#72a376 [3204]" strokeweight="1pt">
            <v:fill color2="#72a376 [3204]" focus="50%" type="gradient"/>
            <v:shadow on="t" type="perspective" color="#365338 [1604]" offset="1pt" offset2="-3pt"/>
            <v:textbox style="mso-next-textbox:#_x0000_s1038">
              <w:txbxContent>
                <w:p w:rsidR="007D1436" w:rsidRDefault="007D1436" w:rsidP="000976C6"/>
                <w:p w:rsidR="007D1436" w:rsidRPr="003A4D5A" w:rsidRDefault="007D1436" w:rsidP="000976C6">
                  <w:pPr>
                    <w:jc w:val="center"/>
                    <w:rPr>
                      <w:sz w:val="72"/>
                      <w:szCs w:val="72"/>
                    </w:rPr>
                  </w:pPr>
                  <w:r w:rsidRPr="003A4D5A">
                    <w:rPr>
                      <w:sz w:val="72"/>
                      <w:szCs w:val="72"/>
                    </w:rPr>
                    <w:t xml:space="preserve">IMPACT OF </w:t>
                  </w:r>
                  <w:r>
                    <w:rPr>
                      <w:sz w:val="72"/>
                      <w:szCs w:val="72"/>
                    </w:rPr>
                    <w:t>AMENDMENTS</w:t>
                  </w:r>
                </w:p>
                <w:p w:rsidR="007D1436" w:rsidRDefault="007D1436" w:rsidP="000976C6">
                  <w:pPr>
                    <w:pStyle w:val="ListParagraph"/>
                    <w:numPr>
                      <w:ilvl w:val="0"/>
                      <w:numId w:val="3"/>
                    </w:numPr>
                    <w:spacing w:after="0" w:line="360" w:lineRule="auto"/>
                    <w:ind w:left="426"/>
                    <w:jc w:val="both"/>
                    <w:rPr>
                      <w:rFonts w:ascii="Times New Roman" w:hAnsi="Times New Roman" w:cs="Times New Roman"/>
                      <w:sz w:val="44"/>
                      <w:szCs w:val="44"/>
                    </w:rPr>
                  </w:pPr>
                  <w:r>
                    <w:rPr>
                      <w:rFonts w:ascii="Times New Roman" w:hAnsi="Times New Roman" w:cs="Times New Roman"/>
                      <w:sz w:val="44"/>
                      <w:szCs w:val="44"/>
                    </w:rPr>
                    <w:t>Enlarging the jurisdiction of Regional Director.</w:t>
                  </w:r>
                </w:p>
                <w:p w:rsidR="007D1436" w:rsidRDefault="007D1436" w:rsidP="000976C6">
                  <w:pPr>
                    <w:pStyle w:val="ListParagraph"/>
                    <w:numPr>
                      <w:ilvl w:val="0"/>
                      <w:numId w:val="3"/>
                    </w:numPr>
                    <w:spacing w:after="0" w:line="360" w:lineRule="auto"/>
                    <w:ind w:left="426"/>
                    <w:jc w:val="both"/>
                    <w:rPr>
                      <w:rFonts w:ascii="Times New Roman" w:hAnsi="Times New Roman" w:cs="Times New Roman"/>
                      <w:sz w:val="44"/>
                      <w:szCs w:val="44"/>
                    </w:rPr>
                  </w:pPr>
                  <w:r>
                    <w:rPr>
                      <w:rFonts w:ascii="Times New Roman" w:hAnsi="Times New Roman" w:cs="Times New Roman"/>
                      <w:sz w:val="44"/>
                      <w:szCs w:val="44"/>
                    </w:rPr>
                    <w:t>Re-categorized of “Fine as Penalty”</w:t>
                  </w:r>
                </w:p>
                <w:p w:rsidR="007D1436" w:rsidRDefault="007D1436" w:rsidP="000976C6">
                  <w:pPr>
                    <w:pStyle w:val="ListParagraph"/>
                    <w:numPr>
                      <w:ilvl w:val="0"/>
                      <w:numId w:val="3"/>
                    </w:numPr>
                    <w:spacing w:after="0" w:line="360" w:lineRule="auto"/>
                    <w:ind w:left="426"/>
                    <w:jc w:val="both"/>
                    <w:rPr>
                      <w:rFonts w:ascii="Times New Roman" w:hAnsi="Times New Roman" w:cs="Times New Roman"/>
                      <w:sz w:val="44"/>
                      <w:szCs w:val="44"/>
                    </w:rPr>
                  </w:pPr>
                  <w:r>
                    <w:rPr>
                      <w:rFonts w:ascii="Times New Roman" w:hAnsi="Times New Roman" w:cs="Times New Roman"/>
                      <w:sz w:val="44"/>
                      <w:szCs w:val="44"/>
                    </w:rPr>
                    <w:t xml:space="preserve"> De-clogging the NCLT</w:t>
                  </w:r>
                </w:p>
                <w:p w:rsidR="007D1436" w:rsidRPr="006464AF" w:rsidRDefault="007D1436" w:rsidP="000976C6">
                  <w:pPr>
                    <w:pStyle w:val="ListParagraph"/>
                    <w:numPr>
                      <w:ilvl w:val="0"/>
                      <w:numId w:val="3"/>
                    </w:numPr>
                    <w:spacing w:after="0" w:line="360" w:lineRule="auto"/>
                    <w:ind w:left="426"/>
                    <w:jc w:val="both"/>
                    <w:rPr>
                      <w:rFonts w:ascii="Times New Roman" w:hAnsi="Times New Roman" w:cs="Times New Roman"/>
                      <w:sz w:val="44"/>
                      <w:szCs w:val="44"/>
                    </w:rPr>
                  </w:pPr>
                  <w:r>
                    <w:rPr>
                      <w:rFonts w:ascii="Times New Roman" w:hAnsi="Times New Roman" w:cs="Times New Roman"/>
                      <w:sz w:val="44"/>
                      <w:szCs w:val="44"/>
                    </w:rPr>
                    <w:t xml:space="preserve"> Corporate Governance relating Reforms.</w:t>
                  </w:r>
                </w:p>
                <w:p w:rsidR="007D1436" w:rsidRDefault="007D1436" w:rsidP="000976C6">
                  <w:pPr>
                    <w:jc w:val="both"/>
                  </w:pPr>
                </w:p>
              </w:txbxContent>
            </v:textbox>
          </v:rect>
        </w:pict>
      </w:r>
    </w:p>
    <w:p w:rsidR="00E045EF" w:rsidRDefault="00E045EF"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2A6AC2">
      <w:pPr>
        <w:pStyle w:val="ListParagraph"/>
        <w:spacing w:line="360" w:lineRule="auto"/>
        <w:rPr>
          <w:rFonts w:ascii="Candara" w:hAnsi="Candara"/>
          <w:sz w:val="24"/>
          <w:szCs w:val="24"/>
        </w:rPr>
      </w:pPr>
    </w:p>
    <w:p w:rsidR="000976C6" w:rsidRDefault="000976C6" w:rsidP="00B56957">
      <w:pPr>
        <w:pStyle w:val="ListParagraph"/>
        <w:pBdr>
          <w:bottom w:val="double" w:sz="4" w:space="1" w:color="auto"/>
        </w:pBdr>
        <w:spacing w:line="360" w:lineRule="auto"/>
        <w:rPr>
          <w:rFonts w:ascii="Candara" w:hAnsi="Candara"/>
          <w:sz w:val="24"/>
          <w:szCs w:val="24"/>
        </w:rPr>
      </w:pPr>
    </w:p>
    <w:p w:rsidR="00202FE5" w:rsidRDefault="00202FE5" w:rsidP="00202FE5"/>
    <w:p w:rsidR="00202FE5" w:rsidRPr="00202FE5" w:rsidRDefault="00202FE5" w:rsidP="00202FE5">
      <w:pPr>
        <w:pBdr>
          <w:bottom w:val="double" w:sz="4" w:space="1" w:color="auto"/>
        </w:pBdr>
        <w:jc w:val="center"/>
        <w:rPr>
          <w:b/>
          <w:color w:val="375439" w:themeColor="accent1" w:themeShade="80"/>
          <w:sz w:val="60"/>
          <w:szCs w:val="60"/>
        </w:rPr>
      </w:pPr>
      <w:r w:rsidRPr="00202FE5">
        <w:rPr>
          <w:b/>
          <w:color w:val="375439" w:themeColor="accent1" w:themeShade="80"/>
          <w:sz w:val="60"/>
          <w:szCs w:val="60"/>
        </w:rPr>
        <w:t>PURPOSE OF AMENDMENTS</w:t>
      </w:r>
    </w:p>
    <w:p w:rsidR="000976C6" w:rsidRDefault="000976C6" w:rsidP="002A6AC2">
      <w:pPr>
        <w:pStyle w:val="ListParagraph"/>
        <w:spacing w:line="360" w:lineRule="auto"/>
        <w:rPr>
          <w:rFonts w:ascii="Candara" w:hAnsi="Candara"/>
          <w:sz w:val="24"/>
          <w:szCs w:val="24"/>
        </w:rPr>
      </w:pPr>
    </w:p>
    <w:p w:rsidR="000976C6" w:rsidRDefault="00C82561" w:rsidP="002A6AC2">
      <w:pPr>
        <w:pStyle w:val="ListParagraph"/>
        <w:spacing w:line="360" w:lineRule="auto"/>
        <w:rPr>
          <w:rFonts w:ascii="Candara" w:hAnsi="Candara"/>
          <w:sz w:val="24"/>
          <w:szCs w:val="24"/>
        </w:rPr>
      </w:pPr>
      <w:r>
        <w:rPr>
          <w:rFonts w:ascii="Candara" w:hAnsi="Candara"/>
          <w:noProof/>
          <w:sz w:val="24"/>
          <w:szCs w:val="24"/>
        </w:rPr>
        <w:pict>
          <v:rect id="_x0000_s1039" style="position:absolute;left:0;text-align:left;margin-left:-29.25pt;margin-top:1.8pt;width:519.75pt;height:451.75pt;z-index:251662336" fillcolor="#aac7ac [1940]" strokecolor="#72a376 [3204]" strokeweight="1pt">
            <v:fill color2="#72a376 [3204]" focusposition="1" focussize="" focus="50%" type="gradient"/>
            <v:shadow on="t" type="perspective" color="#365338 [1604]" offset="1pt" offset2="-3pt"/>
            <v:textbox style="mso-next-textbox:#_x0000_s1039">
              <w:txbxContent>
                <w:p w:rsidR="007D1436"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sidRPr="00B56957">
                    <w:rPr>
                      <w:rFonts w:ascii="Times New Roman" w:hAnsi="Times New Roman" w:cs="Times New Roman"/>
                      <w:sz w:val="48"/>
                      <w:szCs w:val="48"/>
                    </w:rPr>
                    <w:t xml:space="preserve">Simplification of Compliances and doing away </w:t>
                  </w:r>
                </w:p>
                <w:p w:rsidR="007D1436" w:rsidRPr="00B56957" w:rsidRDefault="007D1436" w:rsidP="00B56957">
                  <w:pPr>
                    <w:pStyle w:val="ListParagraph"/>
                    <w:spacing w:after="0" w:line="360" w:lineRule="auto"/>
                    <w:ind w:left="426"/>
                    <w:jc w:val="both"/>
                    <w:rPr>
                      <w:rFonts w:ascii="Times New Roman" w:hAnsi="Times New Roman" w:cs="Times New Roman"/>
                      <w:sz w:val="48"/>
                      <w:szCs w:val="48"/>
                    </w:rPr>
                  </w:pPr>
                  <w:r>
                    <w:rPr>
                      <w:rFonts w:ascii="Times New Roman" w:hAnsi="Times New Roman" w:cs="Times New Roman"/>
                      <w:sz w:val="48"/>
                      <w:szCs w:val="48"/>
                    </w:rPr>
                    <w:t xml:space="preserve">   </w:t>
                  </w:r>
                  <w:r w:rsidRPr="00B56957">
                    <w:rPr>
                      <w:rFonts w:ascii="Times New Roman" w:hAnsi="Times New Roman" w:cs="Times New Roman"/>
                      <w:sz w:val="48"/>
                      <w:szCs w:val="48"/>
                    </w:rPr>
                    <w:t>with unnecessary procedures.</w:t>
                  </w:r>
                </w:p>
                <w:p w:rsidR="007D1436"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sidRPr="00B56957">
                    <w:rPr>
                      <w:rFonts w:ascii="Times New Roman" w:hAnsi="Times New Roman" w:cs="Times New Roman"/>
                      <w:sz w:val="48"/>
                      <w:szCs w:val="48"/>
                    </w:rPr>
                    <w:t>Lesser regulatory interference and greater self-</w:t>
                  </w:r>
                  <w:r>
                    <w:rPr>
                      <w:rFonts w:ascii="Times New Roman" w:hAnsi="Times New Roman" w:cs="Times New Roman"/>
                      <w:sz w:val="48"/>
                      <w:szCs w:val="48"/>
                    </w:rPr>
                    <w:t xml:space="preserve">    </w:t>
                  </w:r>
                </w:p>
                <w:p w:rsidR="007D1436" w:rsidRPr="00B56957" w:rsidRDefault="007D1436" w:rsidP="00B56957">
                  <w:pPr>
                    <w:pStyle w:val="ListParagraph"/>
                    <w:spacing w:after="0" w:line="360" w:lineRule="auto"/>
                    <w:ind w:left="426"/>
                    <w:jc w:val="both"/>
                    <w:rPr>
                      <w:rFonts w:ascii="Times New Roman" w:hAnsi="Times New Roman" w:cs="Times New Roman"/>
                      <w:sz w:val="48"/>
                      <w:szCs w:val="48"/>
                    </w:rPr>
                  </w:pPr>
                  <w:r>
                    <w:rPr>
                      <w:rFonts w:ascii="Times New Roman" w:hAnsi="Times New Roman" w:cs="Times New Roman"/>
                      <w:sz w:val="48"/>
                      <w:szCs w:val="48"/>
                    </w:rPr>
                    <w:t xml:space="preserve">   </w:t>
                  </w:r>
                  <w:r w:rsidRPr="00B56957">
                    <w:rPr>
                      <w:rFonts w:ascii="Times New Roman" w:hAnsi="Times New Roman" w:cs="Times New Roman"/>
                      <w:sz w:val="48"/>
                      <w:szCs w:val="48"/>
                    </w:rPr>
                    <w:t>Regulation</w:t>
                  </w:r>
                </w:p>
                <w:p w:rsidR="007D1436" w:rsidRPr="00B56957"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sidRPr="00B56957">
                    <w:rPr>
                      <w:rFonts w:ascii="Times New Roman" w:hAnsi="Times New Roman" w:cs="Times New Roman"/>
                      <w:sz w:val="48"/>
                      <w:szCs w:val="48"/>
                    </w:rPr>
                    <w:t>Clarity in the provisions of the Act.</w:t>
                  </w:r>
                </w:p>
                <w:p w:rsidR="007D1436" w:rsidRPr="00B56957"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sidRPr="00B56957">
                    <w:rPr>
                      <w:rFonts w:ascii="Times New Roman" w:hAnsi="Times New Roman" w:cs="Times New Roman"/>
                      <w:sz w:val="48"/>
                      <w:szCs w:val="48"/>
                    </w:rPr>
                    <w:t>Encouragement for Startups</w:t>
                  </w:r>
                </w:p>
                <w:p w:rsidR="007D1436" w:rsidRPr="00B56957"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sidRPr="00B56957">
                    <w:rPr>
                      <w:rFonts w:ascii="Times New Roman" w:hAnsi="Times New Roman" w:cs="Times New Roman"/>
                      <w:sz w:val="48"/>
                      <w:szCs w:val="48"/>
                    </w:rPr>
                    <w:t>Strengthen Corporate Governance Standard</w:t>
                  </w:r>
                </w:p>
                <w:p w:rsidR="007D1436" w:rsidRPr="00B56957"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sidRPr="00B56957">
                    <w:rPr>
                      <w:rFonts w:ascii="Times New Roman" w:hAnsi="Times New Roman" w:cs="Times New Roman"/>
                      <w:sz w:val="48"/>
                      <w:szCs w:val="48"/>
                    </w:rPr>
                    <w:t>Strict Action against defaulting Companies</w:t>
                  </w:r>
                </w:p>
                <w:p w:rsidR="007D1436"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sidRPr="00B56957">
                    <w:rPr>
                      <w:rFonts w:ascii="Times New Roman" w:hAnsi="Times New Roman" w:cs="Times New Roman"/>
                      <w:sz w:val="48"/>
                      <w:szCs w:val="48"/>
                    </w:rPr>
                    <w:t>Transparency</w:t>
                  </w:r>
                </w:p>
                <w:p w:rsidR="007D1436" w:rsidRPr="00B56957" w:rsidRDefault="007D1436" w:rsidP="00B56957">
                  <w:pPr>
                    <w:pStyle w:val="ListParagraph"/>
                    <w:numPr>
                      <w:ilvl w:val="0"/>
                      <w:numId w:val="3"/>
                    </w:numPr>
                    <w:spacing w:after="0" w:line="360" w:lineRule="auto"/>
                    <w:ind w:left="426"/>
                    <w:jc w:val="both"/>
                    <w:rPr>
                      <w:rFonts w:ascii="Times New Roman" w:hAnsi="Times New Roman" w:cs="Times New Roman"/>
                      <w:sz w:val="48"/>
                      <w:szCs w:val="48"/>
                    </w:rPr>
                  </w:pPr>
                  <w:r>
                    <w:rPr>
                      <w:rFonts w:ascii="Times New Roman" w:hAnsi="Times New Roman" w:cs="Times New Roman"/>
                      <w:sz w:val="48"/>
                      <w:szCs w:val="48"/>
                    </w:rPr>
                    <w:t>Investor Protection</w:t>
                  </w:r>
                </w:p>
                <w:p w:rsidR="007D1436" w:rsidRDefault="007D1436" w:rsidP="00B56957"/>
              </w:txbxContent>
            </v:textbox>
          </v:rect>
        </w:pict>
      </w:r>
    </w:p>
    <w:p w:rsidR="00B56957" w:rsidRDefault="00B56957" w:rsidP="001321F7">
      <w:pPr>
        <w:pStyle w:val="ListParagraph"/>
        <w:numPr>
          <w:ilvl w:val="0"/>
          <w:numId w:val="1"/>
        </w:numPr>
        <w:spacing w:line="360" w:lineRule="auto"/>
        <w:rPr>
          <w:rFonts w:ascii="Candara" w:hAnsi="Candara"/>
          <w:sz w:val="24"/>
          <w:szCs w:val="24"/>
        </w:rPr>
      </w:pPr>
    </w:p>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Pr="00B56957" w:rsidRDefault="00B56957" w:rsidP="00B56957"/>
    <w:p w:rsidR="00B56957" w:rsidRDefault="00B56957" w:rsidP="00B56957"/>
    <w:p w:rsidR="00B56957" w:rsidRDefault="00B56957" w:rsidP="00B56957">
      <w:pPr>
        <w:tabs>
          <w:tab w:val="left" w:pos="1485"/>
        </w:tabs>
      </w:pPr>
      <w:r>
        <w:tab/>
      </w:r>
    </w:p>
    <w:p w:rsidR="00B56957" w:rsidRDefault="00B56957">
      <w:r>
        <w:br w:type="page"/>
      </w:r>
    </w:p>
    <w:p w:rsidR="00B56957" w:rsidRPr="00CA1A68" w:rsidRDefault="00523619" w:rsidP="00943B8C">
      <w:pPr>
        <w:pStyle w:val="Title"/>
        <w:numPr>
          <w:ilvl w:val="0"/>
          <w:numId w:val="15"/>
        </w:numPr>
        <w:ind w:left="270" w:hanging="810"/>
        <w:jc w:val="both"/>
        <w:rPr>
          <w:b/>
        </w:rPr>
      </w:pPr>
      <w:r w:rsidRPr="00CA1A68">
        <w:rPr>
          <w:b/>
        </w:rPr>
        <w:lastRenderedPageBreak/>
        <w:t>Demat of Shares of Public Limited Companies:</w:t>
      </w:r>
    </w:p>
    <w:p w:rsidR="00AD4F4C" w:rsidRPr="00AD4F4C" w:rsidRDefault="00AD4F4C" w:rsidP="00AD4F4C">
      <w:pPr>
        <w:spacing w:line="360" w:lineRule="auto"/>
        <w:ind w:left="360"/>
        <w:jc w:val="both"/>
        <w:rPr>
          <w:sz w:val="32"/>
          <w:szCs w:val="32"/>
        </w:rPr>
      </w:pPr>
      <w:r w:rsidRPr="00AD4F4C">
        <w:rPr>
          <w:sz w:val="32"/>
          <w:szCs w:val="32"/>
        </w:rPr>
        <w:t xml:space="preserve">The Ministry of Corporate Affairs in its drive to enhance transparency, investor protection and corporate governance, has notified Companies (Prospectus and Allotment of Securities) Third Amendment Rules, 2018 on </w:t>
      </w:r>
      <w:r w:rsidRPr="00AD4F4C">
        <w:rPr>
          <w:sz w:val="44"/>
          <w:szCs w:val="44"/>
        </w:rPr>
        <w:t>10</w:t>
      </w:r>
      <w:r w:rsidRPr="00AD4F4C">
        <w:rPr>
          <w:sz w:val="44"/>
          <w:szCs w:val="44"/>
          <w:vertAlign w:val="superscript"/>
        </w:rPr>
        <w:t>th</w:t>
      </w:r>
      <w:r w:rsidRPr="00AD4F4C">
        <w:rPr>
          <w:sz w:val="44"/>
          <w:szCs w:val="44"/>
        </w:rPr>
        <w:t xml:space="preserve"> September 2018</w:t>
      </w:r>
      <w:r w:rsidRPr="00AD4F4C">
        <w:rPr>
          <w:sz w:val="32"/>
          <w:szCs w:val="32"/>
        </w:rPr>
        <w:t xml:space="preserve"> effective from 02</w:t>
      </w:r>
      <w:r w:rsidRPr="00AD4F4C">
        <w:rPr>
          <w:sz w:val="32"/>
          <w:szCs w:val="32"/>
          <w:vertAlign w:val="superscript"/>
        </w:rPr>
        <w:t>nd</w:t>
      </w:r>
      <w:r w:rsidRPr="00AD4F4C">
        <w:rPr>
          <w:sz w:val="32"/>
          <w:szCs w:val="32"/>
        </w:rPr>
        <w:t xml:space="preserve"> October, 2018.:-</w:t>
      </w:r>
    </w:p>
    <w:p w:rsidR="00F54A99" w:rsidRPr="00AD4F4C" w:rsidRDefault="00F54A99" w:rsidP="009A1504">
      <w:pPr>
        <w:pStyle w:val="ListParagraph"/>
        <w:tabs>
          <w:tab w:val="left" w:pos="142"/>
        </w:tabs>
        <w:spacing w:line="360" w:lineRule="auto"/>
        <w:ind w:left="0"/>
        <w:jc w:val="both"/>
        <w:rPr>
          <w:rFonts w:cs="Aharoni"/>
          <w:b/>
          <w:color w:val="4B734B" w:themeColor="accent2" w:themeShade="80"/>
          <w:sz w:val="30"/>
          <w:szCs w:val="30"/>
          <w:u w:val="single"/>
        </w:rPr>
      </w:pPr>
      <w:r w:rsidRPr="00AD4F4C">
        <w:rPr>
          <w:rFonts w:cs="Aharoni"/>
          <w:b/>
          <w:color w:val="4B734B" w:themeColor="accent2" w:themeShade="80"/>
          <w:sz w:val="30"/>
          <w:szCs w:val="30"/>
          <w:u w:val="single"/>
        </w:rPr>
        <w:t>Dematerialization:</w:t>
      </w:r>
    </w:p>
    <w:p w:rsidR="009A1504" w:rsidRPr="009A1504" w:rsidRDefault="00F54A99" w:rsidP="00943B8C">
      <w:pPr>
        <w:pStyle w:val="ListParagraph"/>
        <w:numPr>
          <w:ilvl w:val="0"/>
          <w:numId w:val="5"/>
        </w:numPr>
        <w:spacing w:after="0" w:line="360" w:lineRule="auto"/>
        <w:jc w:val="both"/>
        <w:rPr>
          <w:rFonts w:ascii="Candara" w:hAnsi="Candara"/>
          <w:sz w:val="26"/>
          <w:szCs w:val="26"/>
        </w:rPr>
      </w:pPr>
      <w:r w:rsidRPr="009A1504">
        <w:rPr>
          <w:rFonts w:ascii="Candara" w:hAnsi="Candara"/>
          <w:sz w:val="26"/>
          <w:szCs w:val="26"/>
        </w:rPr>
        <w:t>Dematerialization is the process of converting Physical Securities into electronic format. </w:t>
      </w:r>
    </w:p>
    <w:p w:rsidR="009A1504" w:rsidRPr="009A1504" w:rsidRDefault="00F54A99" w:rsidP="00943B8C">
      <w:pPr>
        <w:pStyle w:val="ListParagraph"/>
        <w:numPr>
          <w:ilvl w:val="0"/>
          <w:numId w:val="5"/>
        </w:numPr>
        <w:spacing w:after="0" w:line="360" w:lineRule="auto"/>
        <w:jc w:val="both"/>
        <w:rPr>
          <w:rFonts w:ascii="Candara" w:hAnsi="Candara"/>
          <w:sz w:val="26"/>
          <w:szCs w:val="26"/>
        </w:rPr>
      </w:pPr>
      <w:r w:rsidRPr="009A1504">
        <w:rPr>
          <w:rFonts w:ascii="Candara" w:hAnsi="Candara"/>
          <w:sz w:val="26"/>
          <w:szCs w:val="26"/>
        </w:rPr>
        <w:t>A Shareholder intending to dematerialize its securities needs to open a Demat account with Depository Participant.</w:t>
      </w:r>
    </w:p>
    <w:p w:rsidR="00F54A99" w:rsidRPr="009A1504" w:rsidRDefault="00F54A99" w:rsidP="00943B8C">
      <w:pPr>
        <w:pStyle w:val="ListParagraph"/>
        <w:numPr>
          <w:ilvl w:val="0"/>
          <w:numId w:val="5"/>
        </w:numPr>
        <w:pBdr>
          <w:bottom w:val="double" w:sz="4" w:space="1" w:color="auto"/>
        </w:pBdr>
        <w:spacing w:after="0" w:line="360" w:lineRule="auto"/>
        <w:jc w:val="both"/>
        <w:rPr>
          <w:rFonts w:ascii="Candara" w:hAnsi="Candara"/>
          <w:sz w:val="26"/>
          <w:szCs w:val="26"/>
        </w:rPr>
      </w:pPr>
      <w:r w:rsidRPr="009A1504">
        <w:rPr>
          <w:rFonts w:ascii="Candara" w:hAnsi="Candara"/>
          <w:sz w:val="26"/>
          <w:szCs w:val="26"/>
        </w:rPr>
        <w:t>Investor Deface and surrenders his Physical Securities and in turn gets Electronic Shares in his Demat Account</w:t>
      </w:r>
    </w:p>
    <w:p w:rsidR="00F54A99" w:rsidRPr="00D721EE" w:rsidRDefault="00F54A99" w:rsidP="009A1504">
      <w:pPr>
        <w:spacing w:after="0" w:line="360" w:lineRule="auto"/>
        <w:jc w:val="both"/>
        <w:rPr>
          <w:rFonts w:ascii="Candara" w:hAnsi="Candara"/>
          <w:sz w:val="16"/>
          <w:szCs w:val="16"/>
        </w:rPr>
      </w:pPr>
    </w:p>
    <w:p w:rsidR="003F33B2" w:rsidRPr="003F33B2" w:rsidRDefault="003F33B2" w:rsidP="003F33B2">
      <w:pPr>
        <w:pStyle w:val="ListParagraph"/>
        <w:tabs>
          <w:tab w:val="left" w:pos="142"/>
        </w:tabs>
        <w:spacing w:line="360" w:lineRule="auto"/>
        <w:ind w:left="0"/>
        <w:jc w:val="both"/>
        <w:rPr>
          <w:rFonts w:cs="Aharoni"/>
          <w:b/>
          <w:color w:val="4B734B" w:themeColor="accent2" w:themeShade="80"/>
          <w:sz w:val="28"/>
          <w:szCs w:val="28"/>
          <w:u w:val="single"/>
        </w:rPr>
      </w:pPr>
      <w:r w:rsidRPr="003F33B2">
        <w:rPr>
          <w:rFonts w:cs="Aharoni"/>
          <w:b/>
          <w:color w:val="4B734B" w:themeColor="accent2" w:themeShade="80"/>
          <w:sz w:val="28"/>
          <w:szCs w:val="28"/>
          <w:u w:val="single"/>
        </w:rPr>
        <w:t>Benefit of Dematerialization:</w:t>
      </w:r>
    </w:p>
    <w:p w:rsidR="003F33B2" w:rsidRPr="003F33B2" w:rsidRDefault="003F33B2" w:rsidP="00943B8C">
      <w:pPr>
        <w:pStyle w:val="ListParagraph"/>
        <w:numPr>
          <w:ilvl w:val="0"/>
          <w:numId w:val="5"/>
        </w:numPr>
        <w:spacing w:after="0" w:line="360" w:lineRule="auto"/>
        <w:jc w:val="both"/>
        <w:rPr>
          <w:rFonts w:ascii="Candara" w:hAnsi="Candara"/>
          <w:sz w:val="26"/>
          <w:szCs w:val="26"/>
        </w:rPr>
      </w:pPr>
      <w:r w:rsidRPr="003F33B2">
        <w:rPr>
          <w:rFonts w:ascii="Candara" w:hAnsi="Candara"/>
          <w:sz w:val="26"/>
          <w:szCs w:val="26"/>
        </w:rPr>
        <w:t>Elimination of risk of duplication, theft, fraud and loss with respect to physical share certificates.</w:t>
      </w:r>
    </w:p>
    <w:p w:rsidR="003F33B2" w:rsidRPr="003F33B2" w:rsidRDefault="003F33B2" w:rsidP="00943B8C">
      <w:pPr>
        <w:pStyle w:val="ListParagraph"/>
        <w:numPr>
          <w:ilvl w:val="0"/>
          <w:numId w:val="5"/>
        </w:numPr>
        <w:spacing w:after="0" w:line="360" w:lineRule="auto"/>
        <w:jc w:val="both"/>
        <w:rPr>
          <w:rFonts w:ascii="Candara" w:hAnsi="Candara"/>
          <w:sz w:val="26"/>
          <w:szCs w:val="26"/>
        </w:rPr>
      </w:pPr>
      <w:r w:rsidRPr="003F33B2">
        <w:rPr>
          <w:rFonts w:ascii="Candara" w:hAnsi="Candara"/>
          <w:sz w:val="26"/>
          <w:szCs w:val="26"/>
        </w:rPr>
        <w:t>Exemption from payment of stamp duty on transfer.</w:t>
      </w:r>
    </w:p>
    <w:p w:rsidR="003F33B2" w:rsidRPr="003F33B2" w:rsidRDefault="003F33B2" w:rsidP="00943B8C">
      <w:pPr>
        <w:pStyle w:val="ListParagraph"/>
        <w:numPr>
          <w:ilvl w:val="0"/>
          <w:numId w:val="5"/>
        </w:numPr>
        <w:pBdr>
          <w:bottom w:val="double" w:sz="4" w:space="1" w:color="auto"/>
        </w:pBdr>
        <w:spacing w:after="0" w:line="360" w:lineRule="auto"/>
        <w:jc w:val="both"/>
        <w:rPr>
          <w:rFonts w:ascii="Candara" w:hAnsi="Candara"/>
          <w:sz w:val="26"/>
          <w:szCs w:val="26"/>
        </w:rPr>
      </w:pPr>
      <w:r w:rsidRPr="003F33B2">
        <w:rPr>
          <w:rFonts w:ascii="Candara" w:hAnsi="Candara"/>
          <w:sz w:val="26"/>
          <w:szCs w:val="26"/>
        </w:rPr>
        <w:t>Ease in transfer and pledge of securities.</w:t>
      </w:r>
    </w:p>
    <w:p w:rsidR="00D721EE" w:rsidRDefault="00D721EE" w:rsidP="00F746DE">
      <w:pPr>
        <w:pStyle w:val="ListParagraph"/>
        <w:tabs>
          <w:tab w:val="left" w:pos="142"/>
        </w:tabs>
        <w:spacing w:line="360" w:lineRule="auto"/>
        <w:ind w:left="0"/>
        <w:jc w:val="both"/>
        <w:rPr>
          <w:rFonts w:cs="Aharoni"/>
          <w:b/>
          <w:color w:val="4B734B" w:themeColor="accent2" w:themeShade="80"/>
          <w:sz w:val="28"/>
          <w:szCs w:val="28"/>
          <w:u w:val="single"/>
        </w:rPr>
      </w:pPr>
    </w:p>
    <w:p w:rsidR="00F746DE" w:rsidRPr="00F746DE" w:rsidRDefault="00F746DE" w:rsidP="00F746DE">
      <w:pPr>
        <w:pStyle w:val="ListParagraph"/>
        <w:tabs>
          <w:tab w:val="left" w:pos="142"/>
        </w:tabs>
        <w:spacing w:line="360" w:lineRule="auto"/>
        <w:ind w:left="0"/>
        <w:jc w:val="both"/>
        <w:rPr>
          <w:rFonts w:cs="Aharoni"/>
          <w:b/>
          <w:color w:val="4B734B" w:themeColor="accent2" w:themeShade="80"/>
          <w:sz w:val="28"/>
          <w:szCs w:val="28"/>
          <w:u w:val="single"/>
        </w:rPr>
      </w:pPr>
      <w:r w:rsidRPr="00F746DE">
        <w:rPr>
          <w:rFonts w:cs="Aharoni"/>
          <w:b/>
          <w:color w:val="4B734B" w:themeColor="accent2" w:themeShade="80"/>
          <w:sz w:val="28"/>
          <w:szCs w:val="28"/>
          <w:u w:val="single"/>
        </w:rPr>
        <w:t>Applicability:</w:t>
      </w:r>
    </w:p>
    <w:p w:rsidR="00F746DE" w:rsidRPr="00F746DE" w:rsidRDefault="00F746DE" w:rsidP="00F746DE">
      <w:pPr>
        <w:spacing w:after="0" w:line="360" w:lineRule="auto"/>
        <w:jc w:val="both"/>
        <w:rPr>
          <w:rFonts w:ascii="Candara" w:hAnsi="Candara"/>
          <w:sz w:val="26"/>
          <w:szCs w:val="26"/>
        </w:rPr>
      </w:pPr>
      <w:r w:rsidRPr="00F746DE">
        <w:rPr>
          <w:rFonts w:ascii="Candara" w:hAnsi="Candara"/>
          <w:sz w:val="26"/>
          <w:szCs w:val="26"/>
        </w:rPr>
        <w:t>Every unlisted public company with effect from 02</w:t>
      </w:r>
      <w:r w:rsidRPr="00F746DE">
        <w:rPr>
          <w:rFonts w:ascii="Candara" w:hAnsi="Candara"/>
          <w:sz w:val="26"/>
          <w:szCs w:val="26"/>
          <w:vertAlign w:val="superscript"/>
        </w:rPr>
        <w:t>nd</w:t>
      </w:r>
      <w:r>
        <w:rPr>
          <w:rFonts w:ascii="Candara" w:hAnsi="Candara"/>
          <w:sz w:val="26"/>
          <w:szCs w:val="26"/>
        </w:rPr>
        <w:t xml:space="preserve"> </w:t>
      </w:r>
      <w:r w:rsidRPr="00F746DE">
        <w:rPr>
          <w:rFonts w:ascii="Candara" w:hAnsi="Candara"/>
          <w:sz w:val="26"/>
          <w:szCs w:val="26"/>
        </w:rPr>
        <w:t>October 2018 shall-</w:t>
      </w:r>
    </w:p>
    <w:p w:rsidR="00F746DE" w:rsidRPr="00F746DE" w:rsidRDefault="00F746DE" w:rsidP="00943B8C">
      <w:pPr>
        <w:pStyle w:val="ListParagraph"/>
        <w:numPr>
          <w:ilvl w:val="0"/>
          <w:numId w:val="5"/>
        </w:numPr>
        <w:spacing w:after="0" w:line="360" w:lineRule="auto"/>
        <w:jc w:val="both"/>
        <w:rPr>
          <w:rFonts w:ascii="Candara" w:hAnsi="Candara"/>
          <w:sz w:val="26"/>
          <w:szCs w:val="26"/>
        </w:rPr>
      </w:pPr>
      <w:r w:rsidRPr="00F746DE">
        <w:rPr>
          <w:rFonts w:ascii="Candara" w:hAnsi="Candara"/>
          <w:sz w:val="26"/>
          <w:szCs w:val="26"/>
        </w:rPr>
        <w:t>Issue its securities only in dematerialized form; and</w:t>
      </w:r>
    </w:p>
    <w:p w:rsidR="00F746DE" w:rsidRDefault="00F746DE" w:rsidP="00943B8C">
      <w:pPr>
        <w:pStyle w:val="ListParagraph"/>
        <w:numPr>
          <w:ilvl w:val="0"/>
          <w:numId w:val="5"/>
        </w:numPr>
        <w:pBdr>
          <w:bottom w:val="double" w:sz="4" w:space="1" w:color="auto"/>
        </w:pBdr>
        <w:spacing w:after="0" w:line="360" w:lineRule="auto"/>
        <w:jc w:val="both"/>
        <w:rPr>
          <w:rFonts w:ascii="Candara" w:hAnsi="Candara"/>
          <w:sz w:val="26"/>
          <w:szCs w:val="26"/>
        </w:rPr>
      </w:pPr>
      <w:r w:rsidRPr="00F746DE">
        <w:rPr>
          <w:rFonts w:ascii="Candara" w:hAnsi="Candara"/>
          <w:sz w:val="26"/>
          <w:szCs w:val="26"/>
        </w:rPr>
        <w:t>Ensure dematerialization of all its existing securities</w:t>
      </w:r>
    </w:p>
    <w:p w:rsidR="00F746DE" w:rsidRPr="00F746DE" w:rsidRDefault="00AD4F4C" w:rsidP="00F746DE">
      <w:pPr>
        <w:pStyle w:val="ListParagraph"/>
        <w:tabs>
          <w:tab w:val="left" w:pos="142"/>
        </w:tabs>
        <w:spacing w:line="360" w:lineRule="auto"/>
        <w:ind w:left="0"/>
        <w:jc w:val="both"/>
        <w:rPr>
          <w:rFonts w:cs="Aharoni"/>
          <w:b/>
          <w:color w:val="4B734B" w:themeColor="accent2" w:themeShade="80"/>
          <w:sz w:val="28"/>
          <w:szCs w:val="28"/>
          <w:u w:val="single"/>
        </w:rPr>
      </w:pPr>
      <w:r>
        <w:rPr>
          <w:rStyle w:val="FootnoteReference"/>
          <w:rFonts w:cs="Aharoni"/>
          <w:b/>
          <w:color w:val="4B734B" w:themeColor="accent2" w:themeShade="80"/>
          <w:sz w:val="28"/>
          <w:szCs w:val="28"/>
          <w:u w:val="single"/>
        </w:rPr>
        <w:lastRenderedPageBreak/>
        <w:footnoteReference w:id="2"/>
      </w:r>
      <w:r w:rsidR="00F746DE" w:rsidRPr="00F746DE">
        <w:rPr>
          <w:rFonts w:cs="Aharoni"/>
          <w:b/>
          <w:color w:val="4B734B" w:themeColor="accent2" w:themeShade="80"/>
          <w:sz w:val="28"/>
          <w:szCs w:val="28"/>
          <w:u w:val="single"/>
        </w:rPr>
        <w:t>Except:</w:t>
      </w:r>
    </w:p>
    <w:p w:rsidR="00F746DE" w:rsidRPr="00F746DE" w:rsidRDefault="00F746DE" w:rsidP="00F746DE">
      <w:pPr>
        <w:spacing w:after="0" w:line="360" w:lineRule="auto"/>
        <w:jc w:val="both"/>
        <w:rPr>
          <w:rFonts w:ascii="Candara" w:hAnsi="Candara"/>
          <w:sz w:val="26"/>
          <w:szCs w:val="26"/>
        </w:rPr>
      </w:pPr>
      <w:r w:rsidRPr="00F746DE">
        <w:rPr>
          <w:rFonts w:ascii="Candara" w:hAnsi="Candara"/>
          <w:sz w:val="26"/>
          <w:szCs w:val="26"/>
        </w:rPr>
        <w:t>This rule shall not apply to an unlisted public company which is:—</w:t>
      </w:r>
    </w:p>
    <w:p w:rsidR="00F746DE" w:rsidRPr="00F746DE" w:rsidRDefault="00F746DE" w:rsidP="00943B8C">
      <w:pPr>
        <w:pStyle w:val="ListParagraph"/>
        <w:numPr>
          <w:ilvl w:val="0"/>
          <w:numId w:val="5"/>
        </w:numPr>
        <w:spacing w:after="0" w:line="360" w:lineRule="auto"/>
        <w:jc w:val="both"/>
        <w:rPr>
          <w:rFonts w:ascii="Candara" w:hAnsi="Candara"/>
          <w:sz w:val="26"/>
          <w:szCs w:val="26"/>
        </w:rPr>
      </w:pPr>
      <w:r w:rsidRPr="00F746DE">
        <w:rPr>
          <w:rFonts w:ascii="Candara" w:hAnsi="Candara"/>
          <w:sz w:val="26"/>
          <w:szCs w:val="26"/>
        </w:rPr>
        <w:t>A Nidhi;</w:t>
      </w:r>
    </w:p>
    <w:p w:rsidR="00F746DE" w:rsidRPr="00F746DE" w:rsidRDefault="00F746DE" w:rsidP="00943B8C">
      <w:pPr>
        <w:pStyle w:val="ListParagraph"/>
        <w:numPr>
          <w:ilvl w:val="0"/>
          <w:numId w:val="5"/>
        </w:numPr>
        <w:spacing w:after="0" w:line="360" w:lineRule="auto"/>
        <w:jc w:val="both"/>
        <w:rPr>
          <w:rFonts w:ascii="Candara" w:hAnsi="Candara"/>
          <w:sz w:val="26"/>
          <w:szCs w:val="26"/>
        </w:rPr>
      </w:pPr>
      <w:r w:rsidRPr="00F746DE">
        <w:rPr>
          <w:rFonts w:ascii="Candara" w:hAnsi="Candara"/>
          <w:sz w:val="26"/>
          <w:szCs w:val="26"/>
        </w:rPr>
        <w:t>A Government company or</w:t>
      </w:r>
    </w:p>
    <w:p w:rsidR="00F746DE" w:rsidRPr="00F746DE" w:rsidRDefault="00F746DE" w:rsidP="00943B8C">
      <w:pPr>
        <w:pStyle w:val="ListParagraph"/>
        <w:numPr>
          <w:ilvl w:val="0"/>
          <w:numId w:val="5"/>
        </w:numPr>
        <w:pBdr>
          <w:bottom w:val="double" w:sz="4" w:space="1" w:color="auto"/>
        </w:pBdr>
        <w:spacing w:after="0" w:line="360" w:lineRule="auto"/>
        <w:jc w:val="both"/>
        <w:rPr>
          <w:rFonts w:ascii="Candara" w:hAnsi="Candara"/>
          <w:sz w:val="26"/>
          <w:szCs w:val="26"/>
        </w:rPr>
      </w:pPr>
      <w:r>
        <w:rPr>
          <w:rFonts w:ascii="Candara" w:hAnsi="Candara"/>
          <w:sz w:val="26"/>
          <w:szCs w:val="26"/>
        </w:rPr>
        <w:t>A wholly owned subsidiary of public Company</w:t>
      </w:r>
    </w:p>
    <w:p w:rsidR="009A35DC" w:rsidRDefault="009A35DC" w:rsidP="00CB485D">
      <w:pPr>
        <w:spacing w:after="0" w:line="360" w:lineRule="auto"/>
        <w:ind w:left="360"/>
        <w:rPr>
          <w:rFonts w:ascii="Candara" w:hAnsi="Candara"/>
          <w:b/>
          <w:sz w:val="28"/>
          <w:szCs w:val="28"/>
          <w:u w:val="single"/>
        </w:rPr>
      </w:pPr>
    </w:p>
    <w:p w:rsidR="009A35DC" w:rsidRPr="00F746DE" w:rsidRDefault="00F746DE" w:rsidP="00F746DE">
      <w:pPr>
        <w:pStyle w:val="ListParagraph"/>
        <w:tabs>
          <w:tab w:val="left" w:pos="142"/>
        </w:tabs>
        <w:spacing w:line="360" w:lineRule="auto"/>
        <w:ind w:left="0"/>
        <w:jc w:val="both"/>
        <w:rPr>
          <w:rFonts w:ascii="Arial Rounded MT Bold" w:hAnsi="Arial Rounded MT Bold" w:cs="Aharoni"/>
          <w:b/>
          <w:color w:val="4B734B" w:themeColor="accent2" w:themeShade="80"/>
          <w:sz w:val="32"/>
          <w:szCs w:val="32"/>
          <w:u w:val="single"/>
        </w:rPr>
      </w:pPr>
      <w:r w:rsidRPr="00F746DE">
        <w:rPr>
          <w:rFonts w:ascii="Arial Rounded MT Bold" w:hAnsi="Arial Rounded MT Bold" w:cs="Aharoni"/>
          <w:b/>
          <w:color w:val="4B734B" w:themeColor="accent2" w:themeShade="80"/>
          <w:sz w:val="32"/>
          <w:szCs w:val="32"/>
          <w:u w:val="single"/>
        </w:rPr>
        <w:t>Quick Bite:</w:t>
      </w:r>
    </w:p>
    <w:p w:rsidR="00F746DE" w:rsidRPr="00F746DE" w:rsidRDefault="00F746DE" w:rsidP="009B4CB2">
      <w:pPr>
        <w:pBdr>
          <w:bottom w:val="double" w:sz="4" w:space="1" w:color="auto"/>
        </w:pBdr>
        <w:spacing w:after="0" w:line="360" w:lineRule="auto"/>
        <w:jc w:val="both"/>
        <w:rPr>
          <w:rFonts w:ascii="Arial Rounded MT Bold" w:hAnsi="Arial Rounded MT Bold"/>
          <w:b/>
          <w:color w:val="4B734B" w:themeColor="accent2" w:themeShade="80"/>
          <w:sz w:val="28"/>
          <w:szCs w:val="28"/>
        </w:rPr>
      </w:pPr>
      <w:r w:rsidRPr="00F746DE">
        <w:rPr>
          <w:rFonts w:ascii="Arial Rounded MT Bold" w:hAnsi="Arial Rounded MT Bold"/>
          <w:b/>
          <w:color w:val="4B734B" w:themeColor="accent2" w:themeShade="80"/>
          <w:sz w:val="28"/>
          <w:szCs w:val="28"/>
        </w:rPr>
        <w:t xml:space="preserve">Whether provision of Demat of </w:t>
      </w:r>
      <w:r w:rsidR="009B4CB2">
        <w:rPr>
          <w:rFonts w:ascii="Arial Rounded MT Bold" w:hAnsi="Arial Rounded MT Bold"/>
          <w:b/>
          <w:color w:val="4B734B" w:themeColor="accent2" w:themeShade="80"/>
          <w:sz w:val="28"/>
          <w:szCs w:val="28"/>
        </w:rPr>
        <w:t>securities</w:t>
      </w:r>
      <w:r w:rsidRPr="00F746DE">
        <w:rPr>
          <w:rFonts w:ascii="Arial Rounded MT Bold" w:hAnsi="Arial Rounded MT Bold"/>
          <w:b/>
          <w:color w:val="4B734B" w:themeColor="accent2" w:themeShade="80"/>
          <w:sz w:val="28"/>
          <w:szCs w:val="28"/>
        </w:rPr>
        <w:t xml:space="preserve"> applicable on Deemed Public Company also?</w:t>
      </w:r>
    </w:p>
    <w:p w:rsidR="009A35DC" w:rsidRDefault="009A35DC" w:rsidP="00CB485D">
      <w:pPr>
        <w:spacing w:after="0" w:line="360" w:lineRule="auto"/>
        <w:ind w:left="360"/>
        <w:rPr>
          <w:rFonts w:ascii="Arial Rounded MT Bold" w:hAnsi="Arial Rounded MT Bold"/>
          <w:b/>
          <w:color w:val="4B734B" w:themeColor="accent2" w:themeShade="80"/>
          <w:sz w:val="28"/>
          <w:szCs w:val="28"/>
        </w:rPr>
      </w:pPr>
    </w:p>
    <w:p w:rsidR="00AD4F4C" w:rsidRPr="00AD4F4C" w:rsidRDefault="00AD4F4C" w:rsidP="00AD4F4C">
      <w:pPr>
        <w:pStyle w:val="ListParagraph"/>
        <w:tabs>
          <w:tab w:val="left" w:pos="142"/>
        </w:tabs>
        <w:spacing w:line="360" w:lineRule="auto"/>
        <w:ind w:left="0"/>
        <w:jc w:val="both"/>
        <w:rPr>
          <w:rFonts w:cs="Aharoni"/>
          <w:b/>
          <w:color w:val="4B734B" w:themeColor="accent2" w:themeShade="80"/>
          <w:sz w:val="28"/>
          <w:szCs w:val="28"/>
          <w:u w:val="single"/>
        </w:rPr>
      </w:pPr>
      <w:r w:rsidRPr="00AD4F4C">
        <w:rPr>
          <w:rFonts w:cs="Aharoni"/>
          <w:b/>
          <w:color w:val="4B734B" w:themeColor="accent2" w:themeShade="80"/>
          <w:sz w:val="28"/>
          <w:szCs w:val="28"/>
          <w:u w:val="single"/>
        </w:rPr>
        <w:t>Major Impact on Company:</w:t>
      </w:r>
    </w:p>
    <w:p w:rsidR="00AD4F4C" w:rsidRPr="00AD4F4C" w:rsidRDefault="00AD4F4C" w:rsidP="009B4CB2">
      <w:pPr>
        <w:spacing w:after="0" w:line="360" w:lineRule="auto"/>
        <w:jc w:val="both"/>
        <w:rPr>
          <w:rFonts w:ascii="Candara" w:hAnsi="Candara"/>
          <w:bCs/>
          <w:sz w:val="26"/>
          <w:szCs w:val="26"/>
        </w:rPr>
      </w:pPr>
      <w:r w:rsidRPr="00AD4F4C">
        <w:rPr>
          <w:rFonts w:ascii="Candara" w:hAnsi="Candara"/>
          <w:sz w:val="26"/>
          <w:szCs w:val="26"/>
        </w:rPr>
        <w:t>After 02.10.2018, Unlisted</w:t>
      </w:r>
      <w:r w:rsidR="009B4CB2">
        <w:rPr>
          <w:rFonts w:ascii="Candara" w:hAnsi="Candara"/>
          <w:sz w:val="26"/>
          <w:szCs w:val="26"/>
        </w:rPr>
        <w:t xml:space="preserve"> Public</w:t>
      </w:r>
      <w:r w:rsidRPr="00AD4F4C">
        <w:rPr>
          <w:rFonts w:ascii="Candara" w:hAnsi="Candara"/>
          <w:sz w:val="26"/>
          <w:szCs w:val="26"/>
        </w:rPr>
        <w:t xml:space="preserve"> Company has to ensure that </w:t>
      </w:r>
      <w:r w:rsidRPr="00AD4F4C">
        <w:rPr>
          <w:rFonts w:ascii="Candara" w:hAnsi="Candara"/>
          <w:bCs/>
          <w:sz w:val="26"/>
          <w:szCs w:val="26"/>
        </w:rPr>
        <w:t>entire holding of securities of its Promoters, Directors, Key Managerial personnel is in dematerialized Form, otherwise company shall not be able to do followings:</w:t>
      </w:r>
    </w:p>
    <w:p w:rsidR="00AD4F4C" w:rsidRPr="00AD4F4C" w:rsidRDefault="00AD4F4C" w:rsidP="00943B8C">
      <w:pPr>
        <w:pStyle w:val="ListParagraph"/>
        <w:numPr>
          <w:ilvl w:val="0"/>
          <w:numId w:val="7"/>
        </w:numPr>
        <w:tabs>
          <w:tab w:val="left" w:pos="142"/>
        </w:tabs>
        <w:spacing w:line="360" w:lineRule="auto"/>
        <w:jc w:val="both"/>
        <w:rPr>
          <w:rFonts w:ascii="Candara" w:hAnsi="Candara"/>
          <w:sz w:val="26"/>
          <w:szCs w:val="26"/>
        </w:rPr>
      </w:pPr>
      <w:r w:rsidRPr="00AD4F4C">
        <w:rPr>
          <w:rFonts w:ascii="Candara" w:hAnsi="Candara"/>
          <w:sz w:val="26"/>
          <w:szCs w:val="26"/>
        </w:rPr>
        <w:t xml:space="preserve">Issue of securities;  </w:t>
      </w:r>
    </w:p>
    <w:p w:rsidR="00AD4F4C" w:rsidRPr="00AD4F4C" w:rsidRDefault="00AD4F4C" w:rsidP="00943B8C">
      <w:pPr>
        <w:pStyle w:val="ListParagraph"/>
        <w:numPr>
          <w:ilvl w:val="0"/>
          <w:numId w:val="7"/>
        </w:numPr>
        <w:tabs>
          <w:tab w:val="left" w:pos="142"/>
        </w:tabs>
        <w:spacing w:line="360" w:lineRule="auto"/>
        <w:jc w:val="both"/>
        <w:rPr>
          <w:rFonts w:ascii="Candara" w:hAnsi="Candara"/>
          <w:sz w:val="26"/>
          <w:szCs w:val="26"/>
        </w:rPr>
      </w:pPr>
      <w:r w:rsidRPr="00AD4F4C">
        <w:rPr>
          <w:rFonts w:ascii="Candara" w:hAnsi="Candara"/>
          <w:sz w:val="26"/>
          <w:szCs w:val="26"/>
        </w:rPr>
        <w:t>Buy-back of securities;</w:t>
      </w:r>
    </w:p>
    <w:p w:rsidR="00AD4F4C" w:rsidRPr="00AD4F4C" w:rsidRDefault="00AD4F4C" w:rsidP="00943B8C">
      <w:pPr>
        <w:pStyle w:val="ListParagraph"/>
        <w:numPr>
          <w:ilvl w:val="0"/>
          <w:numId w:val="7"/>
        </w:numPr>
        <w:tabs>
          <w:tab w:val="left" w:pos="142"/>
        </w:tabs>
        <w:spacing w:line="360" w:lineRule="auto"/>
        <w:jc w:val="both"/>
        <w:rPr>
          <w:rFonts w:ascii="Candara" w:hAnsi="Candara"/>
          <w:sz w:val="26"/>
          <w:szCs w:val="26"/>
        </w:rPr>
      </w:pPr>
      <w:r w:rsidRPr="00AD4F4C">
        <w:rPr>
          <w:rFonts w:ascii="Candara" w:hAnsi="Candara"/>
          <w:sz w:val="26"/>
          <w:szCs w:val="26"/>
        </w:rPr>
        <w:t>Issue of bonus shares; and</w:t>
      </w:r>
    </w:p>
    <w:p w:rsidR="00AD4F4C" w:rsidRPr="00AD4F4C" w:rsidRDefault="00AD4F4C" w:rsidP="00943B8C">
      <w:pPr>
        <w:pStyle w:val="ListParagraph"/>
        <w:numPr>
          <w:ilvl w:val="0"/>
          <w:numId w:val="7"/>
        </w:numPr>
        <w:tabs>
          <w:tab w:val="left" w:pos="142"/>
        </w:tabs>
        <w:spacing w:line="360" w:lineRule="auto"/>
        <w:jc w:val="both"/>
        <w:rPr>
          <w:rFonts w:ascii="Candara" w:hAnsi="Candara"/>
          <w:sz w:val="26"/>
          <w:szCs w:val="26"/>
        </w:rPr>
      </w:pPr>
      <w:r w:rsidRPr="00AD4F4C">
        <w:rPr>
          <w:rFonts w:ascii="Candara" w:hAnsi="Candara"/>
          <w:sz w:val="26"/>
          <w:szCs w:val="26"/>
        </w:rPr>
        <w:t xml:space="preserve"> Rights issue</w:t>
      </w:r>
    </w:p>
    <w:p w:rsidR="00AD4F4C" w:rsidRDefault="00AD4F4C" w:rsidP="009B4CB2">
      <w:pPr>
        <w:pStyle w:val="ListParagraph"/>
        <w:spacing w:after="0" w:line="360" w:lineRule="auto"/>
        <w:ind w:left="426"/>
        <w:jc w:val="both"/>
        <w:rPr>
          <w:sz w:val="24"/>
          <w:szCs w:val="24"/>
        </w:rPr>
      </w:pPr>
    </w:p>
    <w:p w:rsidR="00AD4F4C" w:rsidRPr="009B4CB2" w:rsidRDefault="00AD4F4C" w:rsidP="009B4CB2">
      <w:pPr>
        <w:pBdr>
          <w:bottom w:val="double" w:sz="4" w:space="1" w:color="auto"/>
        </w:pBdr>
        <w:spacing w:after="0" w:line="360" w:lineRule="auto"/>
        <w:jc w:val="both"/>
        <w:rPr>
          <w:rFonts w:ascii="Arial Rounded MT Bold" w:hAnsi="Arial Rounded MT Bold"/>
          <w:b/>
          <w:sz w:val="30"/>
          <w:szCs w:val="30"/>
        </w:rPr>
      </w:pPr>
      <w:r w:rsidRPr="009B4CB2">
        <w:rPr>
          <w:rFonts w:ascii="Arial Rounded MT Bold" w:hAnsi="Arial Rounded MT Bold"/>
          <w:b/>
          <w:sz w:val="30"/>
          <w:szCs w:val="30"/>
        </w:rPr>
        <w:t>After 02.10.2018, all new issue of securities or transfer of securities shall be only in Dematerialize form.</w:t>
      </w:r>
    </w:p>
    <w:p w:rsidR="009B4CB2" w:rsidRDefault="009B4CB2" w:rsidP="009B4CB2">
      <w:pPr>
        <w:pStyle w:val="ListParagraph"/>
        <w:tabs>
          <w:tab w:val="left" w:pos="142"/>
        </w:tabs>
        <w:spacing w:line="360" w:lineRule="auto"/>
        <w:ind w:left="0"/>
        <w:jc w:val="both"/>
        <w:rPr>
          <w:color w:val="9D3232" w:themeColor="accent6" w:themeShade="80"/>
          <w:sz w:val="28"/>
          <w:szCs w:val="28"/>
        </w:rPr>
      </w:pPr>
    </w:p>
    <w:p w:rsidR="00D721EE" w:rsidRDefault="00D721EE" w:rsidP="009B4CB2">
      <w:pPr>
        <w:pStyle w:val="ListParagraph"/>
        <w:tabs>
          <w:tab w:val="left" w:pos="142"/>
        </w:tabs>
        <w:spacing w:line="360" w:lineRule="auto"/>
        <w:ind w:left="0"/>
        <w:jc w:val="both"/>
        <w:rPr>
          <w:color w:val="9D3232" w:themeColor="accent6" w:themeShade="80"/>
          <w:sz w:val="28"/>
          <w:szCs w:val="28"/>
        </w:rPr>
      </w:pPr>
    </w:p>
    <w:p w:rsidR="00AD4F4C" w:rsidRDefault="00AD4F4C" w:rsidP="009B4CB2">
      <w:pPr>
        <w:pStyle w:val="ListParagraph"/>
        <w:tabs>
          <w:tab w:val="left" w:pos="142"/>
        </w:tabs>
        <w:spacing w:line="360" w:lineRule="auto"/>
        <w:ind w:left="0"/>
        <w:jc w:val="both"/>
        <w:rPr>
          <w:b/>
          <w:color w:val="9D3232" w:themeColor="accent6" w:themeShade="80"/>
          <w:sz w:val="28"/>
          <w:szCs w:val="28"/>
        </w:rPr>
      </w:pPr>
      <w:r w:rsidRPr="009B4CB2">
        <w:rPr>
          <w:rFonts w:cs="Aharoni"/>
          <w:b/>
          <w:color w:val="4B734B" w:themeColor="accent2" w:themeShade="80"/>
          <w:sz w:val="28"/>
          <w:szCs w:val="28"/>
          <w:u w:val="single"/>
        </w:rPr>
        <w:lastRenderedPageBreak/>
        <w:t>Impact on Security Holders (Transfer / subscription of Securities):</w:t>
      </w:r>
    </w:p>
    <w:p w:rsidR="009B4CB2" w:rsidRDefault="00AD4F4C" w:rsidP="009B4CB2">
      <w:pPr>
        <w:spacing w:after="0" w:line="360" w:lineRule="auto"/>
        <w:jc w:val="both"/>
        <w:rPr>
          <w:rFonts w:ascii="Candara" w:hAnsi="Candara"/>
          <w:sz w:val="26"/>
          <w:szCs w:val="26"/>
        </w:rPr>
      </w:pPr>
      <w:r w:rsidRPr="009B4CB2">
        <w:rPr>
          <w:rFonts w:ascii="Candara" w:hAnsi="Candara"/>
          <w:sz w:val="26"/>
          <w:szCs w:val="26"/>
        </w:rPr>
        <w:t xml:space="preserve">Rule 3 of the amendment specifies that </w:t>
      </w:r>
      <w:r w:rsidRPr="009B4CB2">
        <w:rPr>
          <w:rFonts w:ascii="Candara" w:hAnsi="Candara"/>
          <w:b/>
          <w:sz w:val="26"/>
          <w:szCs w:val="26"/>
        </w:rPr>
        <w:t>every holder of Securities</w:t>
      </w:r>
      <w:r w:rsidRPr="009B4CB2">
        <w:rPr>
          <w:rFonts w:ascii="Candara" w:hAnsi="Candara"/>
          <w:sz w:val="26"/>
          <w:szCs w:val="26"/>
        </w:rPr>
        <w:t xml:space="preserve"> </w:t>
      </w:r>
    </w:p>
    <w:p w:rsidR="009B4CB2" w:rsidRPr="009B4CB2" w:rsidRDefault="00AD4F4C" w:rsidP="00943B8C">
      <w:pPr>
        <w:pStyle w:val="ListParagraph"/>
        <w:numPr>
          <w:ilvl w:val="0"/>
          <w:numId w:val="8"/>
        </w:numPr>
        <w:spacing w:after="0" w:line="360" w:lineRule="auto"/>
        <w:jc w:val="both"/>
        <w:rPr>
          <w:rFonts w:ascii="Candara" w:hAnsi="Candara"/>
          <w:sz w:val="26"/>
          <w:szCs w:val="26"/>
        </w:rPr>
      </w:pPr>
      <w:r w:rsidRPr="009B4CB2">
        <w:rPr>
          <w:rFonts w:ascii="Candara" w:hAnsi="Candara"/>
          <w:sz w:val="26"/>
          <w:szCs w:val="26"/>
        </w:rPr>
        <w:t xml:space="preserve">who intends to transfer securities or </w:t>
      </w:r>
    </w:p>
    <w:p w:rsidR="009B4CB2" w:rsidRPr="009B4CB2" w:rsidRDefault="00AD4F4C" w:rsidP="00943B8C">
      <w:pPr>
        <w:pStyle w:val="ListParagraph"/>
        <w:numPr>
          <w:ilvl w:val="0"/>
          <w:numId w:val="8"/>
        </w:numPr>
        <w:spacing w:after="0" w:line="360" w:lineRule="auto"/>
        <w:jc w:val="both"/>
        <w:rPr>
          <w:rFonts w:ascii="Candara" w:hAnsi="Candara"/>
          <w:sz w:val="26"/>
          <w:szCs w:val="26"/>
        </w:rPr>
      </w:pPr>
      <w:r w:rsidRPr="009B4CB2">
        <w:rPr>
          <w:rFonts w:ascii="Candara" w:hAnsi="Candara"/>
          <w:sz w:val="26"/>
          <w:szCs w:val="26"/>
        </w:rPr>
        <w:t>who intends to subscribe to any securities of an unlisted public company</w:t>
      </w:r>
    </w:p>
    <w:p w:rsidR="00AD4F4C" w:rsidRPr="009B4CB2" w:rsidRDefault="00AD4F4C" w:rsidP="009B4CB2">
      <w:pPr>
        <w:pBdr>
          <w:bottom w:val="double" w:sz="4" w:space="1" w:color="auto"/>
        </w:pBdr>
        <w:spacing w:after="0" w:line="360" w:lineRule="auto"/>
        <w:jc w:val="both"/>
        <w:rPr>
          <w:rFonts w:ascii="Candara" w:hAnsi="Candara"/>
          <w:sz w:val="26"/>
          <w:szCs w:val="26"/>
        </w:rPr>
      </w:pPr>
      <w:r w:rsidRPr="009B4CB2">
        <w:rPr>
          <w:rFonts w:ascii="Candara" w:hAnsi="Candara"/>
          <w:sz w:val="26"/>
          <w:szCs w:val="26"/>
        </w:rPr>
        <w:t xml:space="preserve"> has to make sure that all their existing Securities are held in </w:t>
      </w:r>
      <w:r w:rsidR="009B4CB2" w:rsidRPr="009B4CB2">
        <w:rPr>
          <w:rFonts w:ascii="Candara" w:hAnsi="Candara"/>
          <w:sz w:val="26"/>
          <w:szCs w:val="26"/>
        </w:rPr>
        <w:t>dematerialized</w:t>
      </w:r>
      <w:r w:rsidRPr="009B4CB2">
        <w:rPr>
          <w:rFonts w:ascii="Candara" w:hAnsi="Candara"/>
          <w:sz w:val="26"/>
          <w:szCs w:val="26"/>
        </w:rPr>
        <w:t xml:space="preserve"> form before such transfer or subscription to the Securities;</w:t>
      </w:r>
    </w:p>
    <w:p w:rsidR="00AD4F4C" w:rsidRPr="00F746DE" w:rsidRDefault="00AD4F4C" w:rsidP="00CB485D">
      <w:pPr>
        <w:spacing w:after="0" w:line="360" w:lineRule="auto"/>
        <w:ind w:left="360"/>
        <w:rPr>
          <w:rFonts w:ascii="Arial Rounded MT Bold" w:hAnsi="Arial Rounded MT Bold"/>
          <w:b/>
          <w:color w:val="4B734B" w:themeColor="accent2" w:themeShade="80"/>
          <w:sz w:val="28"/>
          <w:szCs w:val="28"/>
        </w:rPr>
      </w:pPr>
    </w:p>
    <w:p w:rsidR="00374042" w:rsidRPr="00374042" w:rsidRDefault="00374042" w:rsidP="00374042">
      <w:pPr>
        <w:pStyle w:val="ListParagraph"/>
        <w:tabs>
          <w:tab w:val="left" w:pos="142"/>
        </w:tabs>
        <w:spacing w:line="360" w:lineRule="auto"/>
        <w:ind w:left="0"/>
        <w:jc w:val="both"/>
        <w:rPr>
          <w:rFonts w:cs="Aharoni"/>
          <w:b/>
          <w:color w:val="4B734B" w:themeColor="accent2" w:themeShade="80"/>
          <w:sz w:val="28"/>
          <w:szCs w:val="28"/>
          <w:u w:val="single"/>
        </w:rPr>
      </w:pPr>
      <w:r w:rsidRPr="00374042">
        <w:rPr>
          <w:rFonts w:cs="Aharoni"/>
          <w:b/>
          <w:color w:val="4B734B" w:themeColor="accent2" w:themeShade="80"/>
          <w:sz w:val="28"/>
          <w:szCs w:val="28"/>
          <w:u w:val="single"/>
        </w:rPr>
        <w:t>Compliance Requirement by Public Company:</w:t>
      </w:r>
    </w:p>
    <w:p w:rsidR="00374042" w:rsidRPr="00374042" w:rsidRDefault="00374042" w:rsidP="00374042">
      <w:pPr>
        <w:spacing w:after="0" w:line="360" w:lineRule="auto"/>
        <w:jc w:val="both"/>
        <w:rPr>
          <w:rFonts w:ascii="Candara" w:hAnsi="Candara"/>
          <w:color w:val="000000" w:themeColor="text1"/>
          <w:sz w:val="26"/>
          <w:szCs w:val="26"/>
        </w:rPr>
      </w:pPr>
      <w:r w:rsidRPr="00374042">
        <w:rPr>
          <w:rFonts w:ascii="Candara" w:hAnsi="Candara"/>
          <w:color w:val="000000" w:themeColor="text1"/>
          <w:sz w:val="26"/>
          <w:szCs w:val="26"/>
        </w:rPr>
        <w:t>After amendment w.e.f. 02nd October, 2018, Public Companies must have to compliance with the following below mentioned compliances:</w:t>
      </w:r>
    </w:p>
    <w:p w:rsidR="00374042" w:rsidRPr="00374042" w:rsidRDefault="00374042" w:rsidP="00943B8C">
      <w:pPr>
        <w:pStyle w:val="ListParagraph"/>
        <w:numPr>
          <w:ilvl w:val="0"/>
          <w:numId w:val="9"/>
        </w:numPr>
        <w:spacing w:after="0" w:line="360" w:lineRule="auto"/>
        <w:jc w:val="both"/>
        <w:rPr>
          <w:rFonts w:ascii="Candara" w:hAnsi="Candara"/>
          <w:color w:val="000000" w:themeColor="text1"/>
          <w:sz w:val="26"/>
          <w:szCs w:val="26"/>
        </w:rPr>
      </w:pPr>
      <w:r w:rsidRPr="00374042">
        <w:rPr>
          <w:rFonts w:ascii="Candara" w:hAnsi="Candara"/>
          <w:color w:val="000000" w:themeColor="text1"/>
          <w:sz w:val="26"/>
          <w:szCs w:val="26"/>
        </w:rPr>
        <w:t>Make timely payment of Fees (admission as well as annual).</w:t>
      </w:r>
    </w:p>
    <w:p w:rsidR="00374042" w:rsidRPr="00374042" w:rsidRDefault="00374042" w:rsidP="00943B8C">
      <w:pPr>
        <w:pStyle w:val="ListParagraph"/>
        <w:numPr>
          <w:ilvl w:val="0"/>
          <w:numId w:val="9"/>
        </w:numPr>
        <w:spacing w:after="0" w:line="360" w:lineRule="auto"/>
        <w:jc w:val="both"/>
        <w:rPr>
          <w:rFonts w:ascii="Candara" w:hAnsi="Candara"/>
          <w:color w:val="000000" w:themeColor="text1"/>
          <w:sz w:val="26"/>
          <w:szCs w:val="26"/>
        </w:rPr>
      </w:pPr>
      <w:r w:rsidRPr="00374042">
        <w:rPr>
          <w:rFonts w:ascii="Candara" w:hAnsi="Candara"/>
          <w:color w:val="000000" w:themeColor="text1"/>
          <w:sz w:val="26"/>
          <w:szCs w:val="26"/>
        </w:rPr>
        <w:t xml:space="preserve"> Maintenance of Security deposit of 2 years’ Fees, as per agreement executed with the followings:</w:t>
      </w:r>
    </w:p>
    <w:p w:rsidR="00374042" w:rsidRPr="00374042" w:rsidRDefault="00374042" w:rsidP="00943B8C">
      <w:pPr>
        <w:pStyle w:val="ListParagraph"/>
        <w:numPr>
          <w:ilvl w:val="0"/>
          <w:numId w:val="6"/>
        </w:numPr>
        <w:spacing w:after="0" w:line="360" w:lineRule="auto"/>
        <w:jc w:val="both"/>
        <w:rPr>
          <w:rFonts w:ascii="Candara" w:hAnsi="Candara"/>
          <w:color w:val="000000" w:themeColor="text1"/>
          <w:sz w:val="26"/>
          <w:szCs w:val="26"/>
        </w:rPr>
      </w:pPr>
      <w:r w:rsidRPr="00374042">
        <w:rPr>
          <w:rFonts w:ascii="Candara" w:hAnsi="Candara"/>
          <w:color w:val="000000" w:themeColor="text1"/>
          <w:sz w:val="26"/>
          <w:szCs w:val="26"/>
        </w:rPr>
        <w:t>Depository;</w:t>
      </w:r>
    </w:p>
    <w:p w:rsidR="00374042" w:rsidRPr="00374042" w:rsidRDefault="00374042" w:rsidP="00943B8C">
      <w:pPr>
        <w:pStyle w:val="ListParagraph"/>
        <w:numPr>
          <w:ilvl w:val="0"/>
          <w:numId w:val="6"/>
        </w:numPr>
        <w:spacing w:after="0" w:line="360" w:lineRule="auto"/>
        <w:jc w:val="both"/>
        <w:rPr>
          <w:rFonts w:ascii="Candara" w:hAnsi="Candara"/>
          <w:color w:val="000000" w:themeColor="text1"/>
          <w:sz w:val="26"/>
          <w:szCs w:val="26"/>
        </w:rPr>
      </w:pPr>
      <w:r w:rsidRPr="00374042">
        <w:rPr>
          <w:rFonts w:ascii="Candara" w:hAnsi="Candara"/>
          <w:color w:val="000000" w:themeColor="text1"/>
          <w:sz w:val="26"/>
          <w:szCs w:val="26"/>
        </w:rPr>
        <w:t>Registrar to an issue;</w:t>
      </w:r>
    </w:p>
    <w:p w:rsidR="00374042" w:rsidRPr="00374042" w:rsidRDefault="00374042" w:rsidP="00943B8C">
      <w:pPr>
        <w:pStyle w:val="ListParagraph"/>
        <w:numPr>
          <w:ilvl w:val="0"/>
          <w:numId w:val="6"/>
        </w:numPr>
        <w:spacing w:after="0" w:line="360" w:lineRule="auto"/>
        <w:jc w:val="both"/>
        <w:rPr>
          <w:rFonts w:ascii="Candara" w:hAnsi="Candara"/>
          <w:color w:val="000000" w:themeColor="text1"/>
          <w:sz w:val="26"/>
          <w:szCs w:val="26"/>
        </w:rPr>
      </w:pPr>
      <w:r w:rsidRPr="00374042">
        <w:rPr>
          <w:rFonts w:ascii="Candara" w:hAnsi="Candara"/>
          <w:color w:val="000000" w:themeColor="text1"/>
          <w:sz w:val="26"/>
          <w:szCs w:val="26"/>
        </w:rPr>
        <w:t>Share Transfer Agent</w:t>
      </w:r>
    </w:p>
    <w:p w:rsidR="00374042" w:rsidRPr="00374042" w:rsidRDefault="00374042" w:rsidP="00943B8C">
      <w:pPr>
        <w:pStyle w:val="ListParagraph"/>
        <w:numPr>
          <w:ilvl w:val="0"/>
          <w:numId w:val="9"/>
        </w:numPr>
        <w:pBdr>
          <w:bottom w:val="double" w:sz="4" w:space="1" w:color="auto"/>
        </w:pBdr>
        <w:spacing w:after="0" w:line="360" w:lineRule="auto"/>
        <w:jc w:val="both"/>
        <w:rPr>
          <w:rFonts w:ascii="Candara" w:hAnsi="Candara"/>
          <w:color w:val="000000" w:themeColor="text1"/>
          <w:sz w:val="26"/>
          <w:szCs w:val="26"/>
        </w:rPr>
      </w:pPr>
      <w:r w:rsidRPr="00374042">
        <w:rPr>
          <w:rFonts w:ascii="Candara" w:hAnsi="Candara"/>
          <w:color w:val="000000" w:themeColor="text1"/>
          <w:sz w:val="26"/>
          <w:szCs w:val="26"/>
        </w:rPr>
        <w:t xml:space="preserve">Comply with the regulations, guidelines or circulars, if any issued by </w:t>
      </w:r>
      <w:r w:rsidRPr="00374042">
        <w:rPr>
          <w:rFonts w:ascii="Candara" w:hAnsi="Candara"/>
          <w:b/>
          <w:color w:val="000000" w:themeColor="text1"/>
          <w:sz w:val="26"/>
          <w:szCs w:val="26"/>
        </w:rPr>
        <w:t>the Securities and Exchange Board or Depository</w:t>
      </w:r>
      <w:r w:rsidRPr="00374042">
        <w:rPr>
          <w:rFonts w:ascii="Candara" w:hAnsi="Candara"/>
          <w:color w:val="000000" w:themeColor="text1"/>
          <w:sz w:val="26"/>
          <w:szCs w:val="26"/>
        </w:rPr>
        <w:t xml:space="preserve"> from time to time.</w:t>
      </w:r>
    </w:p>
    <w:p w:rsidR="00B56957" w:rsidRDefault="00B56957" w:rsidP="00374042">
      <w:pPr>
        <w:pStyle w:val="ListParagraph"/>
        <w:spacing w:after="0" w:line="360" w:lineRule="auto"/>
        <w:rPr>
          <w:rFonts w:ascii="Candara" w:hAnsi="Candara"/>
          <w:sz w:val="24"/>
          <w:szCs w:val="24"/>
        </w:rPr>
      </w:pPr>
    </w:p>
    <w:p w:rsidR="00374042" w:rsidRDefault="00420EAD" w:rsidP="00420EAD">
      <w:pPr>
        <w:spacing w:after="0" w:line="360" w:lineRule="auto"/>
        <w:rPr>
          <w:rFonts w:cs="Aharoni"/>
          <w:b/>
          <w:color w:val="4B734B" w:themeColor="accent2" w:themeShade="80"/>
          <w:sz w:val="28"/>
          <w:szCs w:val="28"/>
          <w:u w:val="single"/>
        </w:rPr>
      </w:pPr>
      <w:r>
        <w:rPr>
          <w:rFonts w:cs="Aharoni"/>
          <w:b/>
          <w:color w:val="4B734B" w:themeColor="accent2" w:themeShade="80"/>
          <w:sz w:val="28"/>
          <w:szCs w:val="28"/>
          <w:u w:val="single"/>
        </w:rPr>
        <w:t xml:space="preserve">Most Important </w:t>
      </w:r>
      <w:r w:rsidRPr="00420EAD">
        <w:rPr>
          <w:rFonts w:cs="Aharoni"/>
          <w:b/>
          <w:color w:val="4B734B" w:themeColor="accent2" w:themeShade="80"/>
          <w:sz w:val="28"/>
          <w:szCs w:val="28"/>
          <w:u w:val="single"/>
        </w:rPr>
        <w:t>Compliance</w:t>
      </w:r>
      <w:r>
        <w:rPr>
          <w:rFonts w:cs="Aharoni"/>
          <w:b/>
          <w:color w:val="4B734B" w:themeColor="accent2" w:themeShade="80"/>
          <w:sz w:val="28"/>
          <w:szCs w:val="28"/>
          <w:u w:val="single"/>
        </w:rPr>
        <w:t xml:space="preserve"> Requirement:</w:t>
      </w:r>
    </w:p>
    <w:p w:rsidR="00420EAD" w:rsidRPr="00420EAD" w:rsidRDefault="00420EAD" w:rsidP="00B163CF">
      <w:pPr>
        <w:pBdr>
          <w:bottom w:val="double" w:sz="4" w:space="1" w:color="auto"/>
        </w:pBdr>
        <w:spacing w:after="0" w:line="360" w:lineRule="auto"/>
        <w:jc w:val="both"/>
        <w:rPr>
          <w:rFonts w:ascii="Candara" w:hAnsi="Candara"/>
          <w:color w:val="000000" w:themeColor="text1"/>
          <w:sz w:val="26"/>
          <w:szCs w:val="26"/>
        </w:rPr>
      </w:pPr>
      <w:r w:rsidRPr="00420EAD">
        <w:rPr>
          <w:rFonts w:ascii="Candara" w:hAnsi="Candara"/>
          <w:color w:val="000000" w:themeColor="text1"/>
          <w:sz w:val="26"/>
          <w:szCs w:val="26"/>
        </w:rPr>
        <w:t>Every unlisted public company governed by this rule shall submit </w:t>
      </w:r>
      <w:hyperlink r:id="rId9" w:tgtFrame="_blank" w:history="1">
        <w:r w:rsidRPr="00420EAD">
          <w:rPr>
            <w:rFonts w:ascii="Candara" w:hAnsi="Candara"/>
            <w:b/>
            <w:color w:val="000000" w:themeColor="text1"/>
            <w:sz w:val="26"/>
            <w:szCs w:val="26"/>
          </w:rPr>
          <w:t>Form PAS-6</w:t>
        </w:r>
      </w:hyperlink>
      <w:r w:rsidRPr="00420EAD">
        <w:rPr>
          <w:rFonts w:ascii="Candara" w:hAnsi="Candara"/>
          <w:b/>
          <w:color w:val="000000" w:themeColor="text1"/>
          <w:sz w:val="26"/>
          <w:szCs w:val="26"/>
        </w:rPr>
        <w:t> </w:t>
      </w:r>
      <w:r w:rsidRPr="00420EAD">
        <w:rPr>
          <w:rFonts w:ascii="Candara" w:hAnsi="Candara"/>
          <w:color w:val="000000" w:themeColor="text1"/>
          <w:sz w:val="26"/>
          <w:szCs w:val="26"/>
        </w:rPr>
        <w:t>to the Registrar with such fee as provided in Companies (Registration Offices and Fees) Rules,</w:t>
      </w:r>
      <w:r>
        <w:rPr>
          <w:rFonts w:ascii="Candara" w:hAnsi="Candara"/>
          <w:color w:val="000000" w:themeColor="text1"/>
          <w:sz w:val="26"/>
          <w:szCs w:val="26"/>
        </w:rPr>
        <w:t xml:space="preserve"> </w:t>
      </w:r>
      <w:r w:rsidRPr="00420EAD">
        <w:rPr>
          <w:rFonts w:ascii="Candara" w:hAnsi="Candara"/>
          <w:color w:val="000000" w:themeColor="text1"/>
          <w:sz w:val="26"/>
          <w:szCs w:val="26"/>
        </w:rPr>
        <w:t xml:space="preserve">2014 </w:t>
      </w:r>
      <w:r w:rsidRPr="00420EAD">
        <w:rPr>
          <w:rFonts w:ascii="Candara" w:hAnsi="Candara"/>
          <w:b/>
          <w:color w:val="000000" w:themeColor="text1"/>
          <w:sz w:val="26"/>
          <w:szCs w:val="26"/>
        </w:rPr>
        <w:t>within</w:t>
      </w:r>
      <w:r>
        <w:rPr>
          <w:rFonts w:ascii="Candara" w:hAnsi="Candara"/>
          <w:b/>
          <w:color w:val="000000" w:themeColor="text1"/>
          <w:sz w:val="26"/>
          <w:szCs w:val="26"/>
        </w:rPr>
        <w:t xml:space="preserve"> sixty days from the conclusion </w:t>
      </w:r>
      <w:r w:rsidRPr="00420EAD">
        <w:rPr>
          <w:rFonts w:ascii="Candara" w:hAnsi="Candara"/>
          <w:b/>
          <w:color w:val="000000" w:themeColor="text1"/>
          <w:sz w:val="26"/>
          <w:szCs w:val="26"/>
        </w:rPr>
        <w:t xml:space="preserve">of each half year </w:t>
      </w:r>
      <w:r w:rsidRPr="00420EAD">
        <w:rPr>
          <w:rFonts w:ascii="Candara" w:hAnsi="Candara"/>
          <w:color w:val="000000" w:themeColor="text1"/>
          <w:sz w:val="26"/>
          <w:szCs w:val="26"/>
        </w:rPr>
        <w:t>duly certified by a</w:t>
      </w:r>
      <w:r w:rsidR="00B163CF">
        <w:rPr>
          <w:rFonts w:ascii="Candara" w:hAnsi="Candara"/>
          <w:color w:val="000000" w:themeColor="text1"/>
          <w:sz w:val="26"/>
          <w:szCs w:val="26"/>
        </w:rPr>
        <w:t xml:space="preserve"> </w:t>
      </w:r>
      <w:r w:rsidRPr="00B163CF">
        <w:rPr>
          <w:rFonts w:ascii="Candara" w:hAnsi="Candara"/>
          <w:b/>
          <w:color w:val="000000" w:themeColor="text1"/>
          <w:sz w:val="26"/>
          <w:szCs w:val="26"/>
        </w:rPr>
        <w:t>company secretary in practice</w:t>
      </w:r>
      <w:r w:rsidRPr="00420EAD">
        <w:rPr>
          <w:rFonts w:ascii="Candara" w:hAnsi="Candara"/>
          <w:color w:val="000000" w:themeColor="text1"/>
          <w:sz w:val="26"/>
          <w:szCs w:val="26"/>
        </w:rPr>
        <w:t xml:space="preserve"> or </w:t>
      </w:r>
      <w:r w:rsidRPr="00B163CF">
        <w:rPr>
          <w:rFonts w:ascii="Candara" w:hAnsi="Candara"/>
          <w:b/>
          <w:color w:val="000000" w:themeColor="text1"/>
          <w:sz w:val="26"/>
          <w:szCs w:val="26"/>
        </w:rPr>
        <w:t>chartered accountant</w:t>
      </w:r>
      <w:r w:rsidRPr="00420EAD">
        <w:rPr>
          <w:rFonts w:ascii="Candara" w:hAnsi="Candara"/>
          <w:color w:val="000000" w:themeColor="text1"/>
          <w:sz w:val="26"/>
          <w:szCs w:val="26"/>
        </w:rPr>
        <w:t xml:space="preserve"> in practice.</w:t>
      </w:r>
    </w:p>
    <w:p w:rsidR="00420EAD" w:rsidRDefault="00420EAD" w:rsidP="00420EAD">
      <w:pPr>
        <w:spacing w:after="0" w:line="360" w:lineRule="auto"/>
        <w:rPr>
          <w:rFonts w:ascii="Candara" w:hAnsi="Candara"/>
          <w:sz w:val="24"/>
          <w:szCs w:val="24"/>
        </w:rPr>
      </w:pPr>
    </w:p>
    <w:p w:rsidR="00CA1A68" w:rsidRDefault="00CA1A68" w:rsidP="00420EAD">
      <w:pPr>
        <w:spacing w:after="0" w:line="360" w:lineRule="auto"/>
        <w:rPr>
          <w:rFonts w:ascii="Candara" w:hAnsi="Candara"/>
          <w:sz w:val="24"/>
          <w:szCs w:val="24"/>
        </w:rPr>
      </w:pPr>
    </w:p>
    <w:p w:rsidR="00CA1A68" w:rsidRPr="00420EAD" w:rsidRDefault="00CA1A68" w:rsidP="00420EAD">
      <w:pPr>
        <w:spacing w:after="0" w:line="360" w:lineRule="auto"/>
        <w:rPr>
          <w:rFonts w:ascii="Candara" w:hAnsi="Candara"/>
          <w:sz w:val="24"/>
          <w:szCs w:val="24"/>
        </w:rPr>
      </w:pPr>
    </w:p>
    <w:p w:rsidR="00722681" w:rsidRPr="00CA1A68" w:rsidRDefault="00722681" w:rsidP="00943B8C">
      <w:pPr>
        <w:pStyle w:val="Title"/>
        <w:numPr>
          <w:ilvl w:val="0"/>
          <w:numId w:val="15"/>
        </w:numPr>
        <w:ind w:left="270" w:hanging="810"/>
        <w:rPr>
          <w:b/>
        </w:rPr>
      </w:pPr>
      <w:r w:rsidRPr="00CA1A68">
        <w:rPr>
          <w:b/>
        </w:rPr>
        <w:t xml:space="preserve">PROVISIONS IN RELATION TO CHARGES </w:t>
      </w:r>
    </w:p>
    <w:p w:rsidR="00722681" w:rsidRPr="00722681" w:rsidRDefault="00722681" w:rsidP="00722681">
      <w:pPr>
        <w:pStyle w:val="ListParagraph"/>
        <w:spacing w:after="0" w:line="360" w:lineRule="auto"/>
        <w:ind w:left="4320"/>
        <w:rPr>
          <w:rFonts w:ascii="Andalus" w:hAnsi="Andalus" w:cs="Andalus"/>
          <w:b/>
          <w:color w:val="4B734B" w:themeColor="accent2" w:themeShade="80"/>
          <w:sz w:val="32"/>
          <w:szCs w:val="32"/>
          <w:u w:val="single"/>
        </w:rPr>
      </w:pPr>
      <w:r>
        <w:rPr>
          <w:rFonts w:ascii="Andalus" w:hAnsi="Andalus" w:cs="Andalus"/>
          <w:b/>
          <w:color w:val="4B734B" w:themeColor="accent2" w:themeShade="80"/>
          <w:sz w:val="32"/>
          <w:szCs w:val="32"/>
          <w:u w:val="single"/>
        </w:rPr>
        <w:t xml:space="preserve"> </w:t>
      </w:r>
      <w:r w:rsidRPr="00722681">
        <w:rPr>
          <w:rFonts w:ascii="Andalus" w:hAnsi="Andalus" w:cs="Andalus"/>
          <w:b/>
          <w:color w:val="4B734B" w:themeColor="accent2" w:themeShade="80"/>
          <w:sz w:val="32"/>
          <w:szCs w:val="32"/>
          <w:u w:val="single"/>
        </w:rPr>
        <w:t xml:space="preserve"> (Creation/ Modification/ Satisfaction)</w:t>
      </w:r>
    </w:p>
    <w:p w:rsidR="00A0648A" w:rsidRDefault="00A0648A" w:rsidP="00FE0C4F">
      <w:pPr>
        <w:spacing w:line="360" w:lineRule="auto"/>
        <w:ind w:left="360"/>
        <w:jc w:val="both"/>
        <w:rPr>
          <w:sz w:val="32"/>
          <w:szCs w:val="32"/>
        </w:rPr>
      </w:pPr>
      <w:r w:rsidRPr="00A0648A">
        <w:rPr>
          <w:sz w:val="32"/>
          <w:szCs w:val="32"/>
        </w:rPr>
        <w:t xml:space="preserve">Creation/ modification of charge are one of crucial activity for Loan from Bank/ financial institutions etc.  </w:t>
      </w:r>
      <w:r w:rsidR="002F5DE6" w:rsidRPr="002F5DE6">
        <w:rPr>
          <w:sz w:val="32"/>
          <w:szCs w:val="32"/>
        </w:rPr>
        <w:t>However, Companies (Amendment) Ordinance, 2018 have changed the period for Creation/ Modification of Charge with tighter time based norms</w:t>
      </w:r>
      <w:r w:rsidR="00044CCE">
        <w:rPr>
          <w:sz w:val="32"/>
          <w:szCs w:val="32"/>
        </w:rPr>
        <w:t>:</w:t>
      </w:r>
    </w:p>
    <w:p w:rsidR="00044CCE" w:rsidRPr="00044CCE" w:rsidRDefault="00044CCE" w:rsidP="00044CCE">
      <w:pPr>
        <w:pBdr>
          <w:bottom w:val="single" w:sz="4" w:space="1" w:color="auto"/>
        </w:pBdr>
        <w:autoSpaceDE w:val="0"/>
        <w:autoSpaceDN w:val="0"/>
        <w:adjustRightInd w:val="0"/>
        <w:spacing w:after="0" w:line="360" w:lineRule="auto"/>
        <w:jc w:val="both"/>
        <w:rPr>
          <w:rFonts w:ascii="Candara" w:hAnsi="Candara" w:cs="Microsoft Sans Serif"/>
          <w:color w:val="4B734B" w:themeColor="accent2" w:themeShade="80"/>
          <w:sz w:val="28"/>
          <w:szCs w:val="28"/>
        </w:rPr>
      </w:pPr>
      <w:r w:rsidRPr="00044CCE">
        <w:rPr>
          <w:rFonts w:ascii="Candara" w:hAnsi="Candara" w:cs="Microsoft Sans Serif"/>
          <w:color w:val="4B734B" w:themeColor="accent2" w:themeShade="80"/>
          <w:sz w:val="28"/>
          <w:szCs w:val="28"/>
        </w:rPr>
        <w:t>Section Involved:     Section 77</w:t>
      </w:r>
      <w:r w:rsidRPr="00044CCE">
        <w:rPr>
          <w:rFonts w:ascii="Candara" w:hAnsi="Candara" w:cs="Microsoft Sans Serif"/>
          <w:color w:val="4B734B" w:themeColor="accent2" w:themeShade="80"/>
          <w:sz w:val="28"/>
          <w:szCs w:val="28"/>
        </w:rPr>
        <w:tab/>
      </w:r>
      <w:r w:rsidRPr="00044CCE">
        <w:rPr>
          <w:rFonts w:ascii="Candara" w:hAnsi="Candara" w:cs="Microsoft Sans Serif"/>
          <w:color w:val="4B734B" w:themeColor="accent2" w:themeShade="80"/>
          <w:sz w:val="28"/>
          <w:szCs w:val="28"/>
        </w:rPr>
        <w:tab/>
        <w:t xml:space="preserve">Duty to Register Charge </w:t>
      </w:r>
    </w:p>
    <w:p w:rsidR="00044CCE" w:rsidRPr="00044CCE" w:rsidRDefault="00044CCE" w:rsidP="00044CCE">
      <w:pPr>
        <w:autoSpaceDE w:val="0"/>
        <w:autoSpaceDN w:val="0"/>
        <w:adjustRightInd w:val="0"/>
        <w:spacing w:after="0" w:line="360" w:lineRule="auto"/>
        <w:jc w:val="both"/>
        <w:rPr>
          <w:rFonts w:ascii="Candara" w:hAnsi="Candara" w:cs="Microsoft Sans Serif"/>
          <w:sz w:val="28"/>
          <w:szCs w:val="28"/>
        </w:rPr>
      </w:pPr>
    </w:p>
    <w:p w:rsidR="00044CCE" w:rsidRPr="00044CCE" w:rsidRDefault="00044CCE" w:rsidP="00943B8C">
      <w:pPr>
        <w:pStyle w:val="ListParagraph"/>
        <w:numPr>
          <w:ilvl w:val="0"/>
          <w:numId w:val="10"/>
        </w:numPr>
        <w:spacing w:line="360" w:lineRule="auto"/>
        <w:ind w:left="0"/>
        <w:jc w:val="both"/>
        <w:rPr>
          <w:rFonts w:ascii="Candara" w:hAnsi="Candara" w:cs="Andalus"/>
          <w:sz w:val="28"/>
          <w:szCs w:val="28"/>
          <w:shd w:val="clear" w:color="auto" w:fill="FFFFFF"/>
        </w:rPr>
      </w:pPr>
      <w:r w:rsidRPr="00044CCE">
        <w:rPr>
          <w:rFonts w:ascii="Candara" w:eastAsia="Times New Roman" w:hAnsi="Candara" w:cs="Arial"/>
          <w:b/>
          <w:iCs/>
          <w:color w:val="4B734B" w:themeColor="accent2" w:themeShade="80"/>
          <w:sz w:val="28"/>
          <w:szCs w:val="28"/>
        </w:rPr>
        <w:t xml:space="preserve">BEFORE ORDINANCE: </w:t>
      </w:r>
      <w:r w:rsidRPr="00044CCE">
        <w:rPr>
          <w:rFonts w:ascii="Candara" w:hAnsi="Candara" w:cs="Andalus"/>
          <w:sz w:val="28"/>
          <w:szCs w:val="28"/>
          <w:shd w:val="clear" w:color="auto" w:fill="FFFFFF"/>
        </w:rPr>
        <w:t xml:space="preserve">As per Section 77 of Companies Act, 2013, Company </w:t>
      </w:r>
      <w:r w:rsidR="00DB3431" w:rsidRPr="00044CCE">
        <w:rPr>
          <w:rFonts w:ascii="Candara" w:hAnsi="Candara" w:cs="Andalus"/>
          <w:sz w:val="28"/>
          <w:szCs w:val="28"/>
          <w:shd w:val="clear" w:color="auto" w:fill="FFFFFF"/>
        </w:rPr>
        <w:t>has</w:t>
      </w:r>
      <w:r w:rsidRPr="00044CCE">
        <w:rPr>
          <w:rFonts w:ascii="Candara" w:hAnsi="Candara" w:cs="Andalus"/>
          <w:sz w:val="28"/>
          <w:szCs w:val="28"/>
          <w:shd w:val="clear" w:color="auto" w:fill="FFFFFF"/>
        </w:rPr>
        <w:t xml:space="preserve"> to create charge with the Registrar within </w:t>
      </w:r>
      <w:r w:rsidRPr="00DB3431">
        <w:rPr>
          <w:rFonts w:ascii="Candara" w:hAnsi="Candara"/>
          <w:b/>
          <w:color w:val="000000" w:themeColor="text1"/>
          <w:sz w:val="26"/>
          <w:szCs w:val="26"/>
        </w:rPr>
        <w:t>30 days</w:t>
      </w:r>
      <w:r w:rsidRPr="00044CCE">
        <w:rPr>
          <w:rFonts w:ascii="Candara" w:hAnsi="Candara" w:cs="Andalus"/>
          <w:sz w:val="28"/>
          <w:szCs w:val="28"/>
          <w:shd w:val="clear" w:color="auto" w:fill="FFFFFF"/>
        </w:rPr>
        <w:t xml:space="preserve"> of creation of Charge.</w:t>
      </w:r>
    </w:p>
    <w:p w:rsidR="00044CCE" w:rsidRPr="00044CCE" w:rsidRDefault="00044CCE" w:rsidP="00044CCE">
      <w:pPr>
        <w:pBdr>
          <w:bottom w:val="single" w:sz="4" w:space="1" w:color="auto"/>
        </w:pBdr>
        <w:spacing w:line="360" w:lineRule="auto"/>
        <w:jc w:val="both"/>
        <w:rPr>
          <w:rFonts w:ascii="Candara" w:hAnsi="Candara" w:cs="Andalus"/>
          <w:sz w:val="28"/>
          <w:szCs w:val="28"/>
          <w:shd w:val="clear" w:color="auto" w:fill="FFFFFF"/>
        </w:rPr>
      </w:pPr>
      <w:r w:rsidRPr="00044CCE">
        <w:rPr>
          <w:rFonts w:ascii="Candara" w:hAnsi="Candara" w:cs="Andalus"/>
          <w:b/>
          <w:sz w:val="28"/>
          <w:szCs w:val="28"/>
          <w:shd w:val="clear" w:color="auto" w:fill="FFFFFF"/>
        </w:rPr>
        <w:t>Provided that</w:t>
      </w:r>
      <w:r w:rsidRPr="00044CCE">
        <w:rPr>
          <w:rFonts w:ascii="Candara" w:hAnsi="Candara" w:cs="Andalus"/>
          <w:sz w:val="28"/>
          <w:szCs w:val="28"/>
          <w:shd w:val="clear" w:color="auto" w:fill="FFFFFF"/>
        </w:rPr>
        <w:t xml:space="preserve"> the Registrar may, on an application by the company, allow such registration to be made within a period of </w:t>
      </w:r>
      <w:r w:rsidRPr="00DB3431">
        <w:rPr>
          <w:rFonts w:ascii="Candara" w:hAnsi="Candara"/>
          <w:b/>
          <w:color w:val="000000" w:themeColor="text1"/>
          <w:sz w:val="26"/>
          <w:szCs w:val="26"/>
        </w:rPr>
        <w:t>Three Hundred Days</w:t>
      </w:r>
      <w:r w:rsidRPr="00044CCE">
        <w:rPr>
          <w:rFonts w:ascii="Candara" w:hAnsi="Candara" w:cs="Andalus"/>
          <w:sz w:val="28"/>
          <w:szCs w:val="28"/>
          <w:shd w:val="clear" w:color="auto" w:fill="FFFFFF"/>
        </w:rPr>
        <w:t xml:space="preserve"> of such creation on payment of such additional fees as prescribed:</w:t>
      </w:r>
    </w:p>
    <w:p w:rsidR="00044CCE" w:rsidRPr="00044CCE" w:rsidRDefault="00044CCE" w:rsidP="00044CCE">
      <w:pPr>
        <w:pBdr>
          <w:bottom w:val="single" w:sz="4" w:space="1" w:color="auto"/>
        </w:pBdr>
        <w:spacing w:line="360" w:lineRule="auto"/>
        <w:jc w:val="both"/>
        <w:rPr>
          <w:rFonts w:ascii="Candara" w:hAnsi="Candara" w:cs="Andalus"/>
          <w:sz w:val="28"/>
          <w:szCs w:val="28"/>
          <w:shd w:val="clear" w:color="auto" w:fill="FFFFFF"/>
        </w:rPr>
      </w:pPr>
      <w:r w:rsidRPr="00044CCE">
        <w:rPr>
          <w:rFonts w:ascii="Candara" w:hAnsi="Candara" w:cs="Andalus"/>
          <w:b/>
          <w:sz w:val="28"/>
          <w:szCs w:val="28"/>
          <w:shd w:val="clear" w:color="auto" w:fill="FFFFFF"/>
        </w:rPr>
        <w:t>Condonation: Provided further</w:t>
      </w:r>
      <w:r w:rsidRPr="00044CCE">
        <w:rPr>
          <w:rFonts w:ascii="Candara" w:hAnsi="Candara" w:cs="Andalus"/>
          <w:sz w:val="28"/>
          <w:szCs w:val="28"/>
          <w:shd w:val="clear" w:color="auto" w:fill="FFFFFF"/>
        </w:rPr>
        <w:t> that if registration is not made within a period of three hundred days of such creation, “the company shall seek extension of time in accordance with section 87”</w:t>
      </w:r>
    </w:p>
    <w:p w:rsidR="00044CCE" w:rsidRPr="00044CCE" w:rsidRDefault="00044CCE" w:rsidP="00044CCE">
      <w:pPr>
        <w:pBdr>
          <w:bottom w:val="single" w:sz="4" w:space="1" w:color="auto"/>
        </w:pBdr>
        <w:spacing w:line="360" w:lineRule="auto"/>
        <w:jc w:val="both"/>
        <w:rPr>
          <w:rFonts w:ascii="Candara" w:hAnsi="Candara" w:cs="Andalus"/>
          <w:sz w:val="28"/>
          <w:szCs w:val="28"/>
          <w:shd w:val="clear" w:color="auto" w:fill="FFFFFF"/>
        </w:rPr>
      </w:pPr>
    </w:p>
    <w:p w:rsidR="00044CCE" w:rsidRPr="00044CCE" w:rsidRDefault="00044CCE" w:rsidP="00943B8C">
      <w:pPr>
        <w:pStyle w:val="ListParagraph"/>
        <w:numPr>
          <w:ilvl w:val="0"/>
          <w:numId w:val="10"/>
        </w:numPr>
        <w:spacing w:line="360" w:lineRule="auto"/>
        <w:ind w:left="0"/>
        <w:jc w:val="both"/>
        <w:rPr>
          <w:rFonts w:ascii="Candara" w:hAnsi="Candara" w:cs="Andalus"/>
          <w:sz w:val="28"/>
          <w:szCs w:val="28"/>
          <w:shd w:val="clear" w:color="auto" w:fill="FFFFFF"/>
        </w:rPr>
      </w:pPr>
      <w:r w:rsidRPr="00044CCE">
        <w:rPr>
          <w:rFonts w:ascii="Candara" w:eastAsia="Times New Roman" w:hAnsi="Candara" w:cs="Arial"/>
          <w:b/>
          <w:iCs/>
          <w:color w:val="4B734B" w:themeColor="accent2" w:themeShade="80"/>
          <w:sz w:val="28"/>
          <w:szCs w:val="28"/>
        </w:rPr>
        <w:t xml:space="preserve">AFTER </w:t>
      </w:r>
      <w:r w:rsidR="00CA1A68">
        <w:rPr>
          <w:rFonts w:ascii="Candara" w:eastAsia="Times New Roman" w:hAnsi="Candara" w:cs="Arial"/>
          <w:b/>
          <w:iCs/>
          <w:color w:val="4B734B" w:themeColor="accent2" w:themeShade="80"/>
          <w:sz w:val="28"/>
          <w:szCs w:val="28"/>
        </w:rPr>
        <w:t>AMENDMENT ACT, 2019</w:t>
      </w:r>
      <w:r w:rsidRPr="00044CCE">
        <w:rPr>
          <w:rFonts w:ascii="Candara" w:eastAsia="Times New Roman" w:hAnsi="Candara" w:cs="Arial"/>
          <w:b/>
          <w:iCs/>
          <w:color w:val="4B734B" w:themeColor="accent2" w:themeShade="80"/>
          <w:sz w:val="28"/>
          <w:szCs w:val="28"/>
        </w:rPr>
        <w:t xml:space="preserve">: </w:t>
      </w:r>
      <w:r w:rsidRPr="00044CCE">
        <w:rPr>
          <w:rFonts w:ascii="Candara" w:hAnsi="Candara" w:cs="Andalus"/>
          <w:sz w:val="28"/>
          <w:szCs w:val="28"/>
          <w:shd w:val="clear" w:color="auto" w:fill="FFFFFF"/>
        </w:rPr>
        <w:t xml:space="preserve">As per Section 77 of Companies Act, 2013, Company </w:t>
      </w:r>
      <w:r w:rsidR="00CA1A68" w:rsidRPr="00044CCE">
        <w:rPr>
          <w:rFonts w:ascii="Candara" w:hAnsi="Candara" w:cs="Andalus"/>
          <w:sz w:val="28"/>
          <w:szCs w:val="28"/>
          <w:shd w:val="clear" w:color="auto" w:fill="FFFFFF"/>
        </w:rPr>
        <w:t>has</w:t>
      </w:r>
      <w:r w:rsidRPr="00044CCE">
        <w:rPr>
          <w:rFonts w:ascii="Candara" w:hAnsi="Candara" w:cs="Andalus"/>
          <w:sz w:val="28"/>
          <w:szCs w:val="28"/>
          <w:shd w:val="clear" w:color="auto" w:fill="FFFFFF"/>
        </w:rPr>
        <w:t xml:space="preserve"> to create charge with the Registrar within </w:t>
      </w:r>
      <w:r w:rsidRPr="00044CCE">
        <w:rPr>
          <w:rFonts w:ascii="Candara" w:hAnsi="Candara" w:cs="Andalus"/>
          <w:color w:val="9D3232" w:themeColor="accent6" w:themeShade="80"/>
          <w:sz w:val="28"/>
          <w:szCs w:val="28"/>
          <w:shd w:val="clear" w:color="auto" w:fill="FFFFFF"/>
        </w:rPr>
        <w:t>30 days</w:t>
      </w:r>
      <w:r w:rsidRPr="00044CCE">
        <w:rPr>
          <w:rFonts w:ascii="Candara" w:hAnsi="Candara" w:cs="Andalus"/>
          <w:sz w:val="28"/>
          <w:szCs w:val="28"/>
          <w:shd w:val="clear" w:color="auto" w:fill="FFFFFF"/>
        </w:rPr>
        <w:t xml:space="preserve"> of creation of Charge.</w:t>
      </w:r>
    </w:p>
    <w:p w:rsidR="00044CCE" w:rsidRPr="00044CCE" w:rsidRDefault="00044CCE" w:rsidP="00044CCE">
      <w:pPr>
        <w:pBdr>
          <w:bottom w:val="single" w:sz="4" w:space="1" w:color="auto"/>
        </w:pBdr>
        <w:spacing w:line="360" w:lineRule="auto"/>
        <w:jc w:val="both"/>
        <w:rPr>
          <w:rFonts w:ascii="Candara" w:hAnsi="Candara" w:cs="Andalus"/>
          <w:sz w:val="28"/>
          <w:szCs w:val="28"/>
          <w:shd w:val="clear" w:color="auto" w:fill="FFFFFF"/>
        </w:rPr>
      </w:pPr>
      <w:r w:rsidRPr="00044CCE">
        <w:rPr>
          <w:rFonts w:ascii="Candara" w:hAnsi="Candara" w:cs="Andalus"/>
          <w:b/>
          <w:bCs/>
          <w:sz w:val="28"/>
          <w:szCs w:val="28"/>
          <w:shd w:val="clear" w:color="auto" w:fill="FFFFFF"/>
        </w:rPr>
        <w:lastRenderedPageBreak/>
        <w:t>Provided that</w:t>
      </w:r>
      <w:r w:rsidRPr="00044CCE">
        <w:rPr>
          <w:rFonts w:ascii="Candara" w:hAnsi="Candara" w:cs="Andalus"/>
          <w:sz w:val="28"/>
          <w:szCs w:val="28"/>
          <w:shd w:val="clear" w:color="auto" w:fill="FFFFFF"/>
        </w:rPr>
        <w:t xml:space="preserve"> the Registrar may, on an application by the company, allow such registration to be made within a period of </w:t>
      </w:r>
      <w:r w:rsidRPr="00CA1A68">
        <w:rPr>
          <w:rFonts w:ascii="Candara" w:hAnsi="Candara" w:cs="Andalus"/>
          <w:color w:val="9D3232" w:themeColor="accent6" w:themeShade="80"/>
          <w:sz w:val="32"/>
          <w:szCs w:val="32"/>
          <w:shd w:val="clear" w:color="auto" w:fill="FFFFFF"/>
        </w:rPr>
        <w:t>Sixty Days</w:t>
      </w:r>
      <w:r w:rsidRPr="00044CCE">
        <w:rPr>
          <w:rFonts w:ascii="Candara" w:hAnsi="Candara" w:cs="Andalus"/>
          <w:sz w:val="28"/>
          <w:szCs w:val="28"/>
          <w:shd w:val="clear" w:color="auto" w:fill="FFFFFF"/>
        </w:rPr>
        <w:t xml:space="preserve"> of such creation on payment of such additional fees as may be prescribed.</w:t>
      </w:r>
    </w:p>
    <w:p w:rsidR="00044CCE" w:rsidRPr="00044CCE" w:rsidRDefault="00FE1946" w:rsidP="00044CCE">
      <w:pPr>
        <w:pBdr>
          <w:bottom w:val="single" w:sz="4" w:space="1" w:color="auto"/>
        </w:pBdr>
        <w:spacing w:line="360" w:lineRule="auto"/>
        <w:jc w:val="both"/>
        <w:rPr>
          <w:rFonts w:ascii="Candara" w:hAnsi="Candara" w:cs="Andalus"/>
          <w:sz w:val="28"/>
          <w:szCs w:val="28"/>
          <w:shd w:val="clear" w:color="auto" w:fill="FFFFFF"/>
        </w:rPr>
      </w:pPr>
      <w:r>
        <w:rPr>
          <w:rFonts w:ascii="Candara" w:eastAsia="Times New Roman" w:hAnsi="Candara" w:cs="Arial"/>
          <w:b/>
          <w:iCs/>
          <w:color w:val="4B734B" w:themeColor="accent2" w:themeShade="80"/>
          <w:sz w:val="28"/>
          <w:szCs w:val="28"/>
          <w:u w:val="single"/>
        </w:rPr>
        <w:t>Additional Fees</w:t>
      </w:r>
      <w:r w:rsidR="00044CCE" w:rsidRPr="00FE1946">
        <w:rPr>
          <w:rFonts w:ascii="Candara" w:eastAsia="Times New Roman" w:hAnsi="Candara" w:cs="Arial"/>
          <w:b/>
          <w:iCs/>
          <w:color w:val="4B734B" w:themeColor="accent2" w:themeShade="80"/>
          <w:sz w:val="28"/>
          <w:szCs w:val="28"/>
          <w:u w:val="single"/>
        </w:rPr>
        <w:t>:</w:t>
      </w:r>
      <w:r w:rsidR="00044CCE" w:rsidRPr="00044CCE">
        <w:rPr>
          <w:rFonts w:ascii="Candara" w:hAnsi="Candara" w:cs="Andalus"/>
          <w:b/>
          <w:sz w:val="28"/>
          <w:szCs w:val="28"/>
          <w:u w:val="single"/>
          <w:shd w:val="clear" w:color="auto" w:fill="FFFFFF"/>
        </w:rPr>
        <w:t xml:space="preserve"> </w:t>
      </w:r>
      <w:r w:rsidR="00044CCE" w:rsidRPr="00044CCE">
        <w:rPr>
          <w:rFonts w:ascii="Candara" w:hAnsi="Candara" w:cs="Andalus"/>
          <w:sz w:val="28"/>
          <w:szCs w:val="28"/>
          <w:shd w:val="clear" w:color="auto" w:fill="FFFFFF"/>
        </w:rPr>
        <w:t xml:space="preserve">For the charges created or modified on or after the </w:t>
      </w:r>
      <w:r w:rsidR="00044CCE" w:rsidRPr="00044CCE">
        <w:rPr>
          <w:rFonts w:ascii="Candara" w:hAnsi="Candara" w:cs="Andalus"/>
          <w:b/>
          <w:sz w:val="28"/>
          <w:szCs w:val="28"/>
          <w:shd w:val="clear" w:color="auto" w:fill="FFFFFF"/>
        </w:rPr>
        <w:t>2nd November, 2018</w:t>
      </w:r>
      <w:r>
        <w:rPr>
          <w:rFonts w:ascii="Candara" w:hAnsi="Candara" w:cs="Andalus"/>
          <w:b/>
          <w:sz w:val="28"/>
          <w:szCs w:val="28"/>
          <w:shd w:val="clear" w:color="auto" w:fill="FFFFFF"/>
        </w:rPr>
        <w:t>, t</w:t>
      </w:r>
      <w:r w:rsidR="00044CCE" w:rsidRPr="00044CCE">
        <w:rPr>
          <w:rFonts w:ascii="Candara" w:hAnsi="Candara" w:cs="Andalus"/>
          <w:sz w:val="28"/>
          <w:szCs w:val="28"/>
          <w:shd w:val="clear" w:color="auto" w:fill="FFFFFF"/>
        </w:rPr>
        <w:t xml:space="preserve">he following additional fees or advalorem fees as the case may be, shall be payable with effect from </w:t>
      </w:r>
      <w:r w:rsidR="00044CCE" w:rsidRPr="00044CCE">
        <w:rPr>
          <w:rFonts w:ascii="Candara" w:hAnsi="Candara" w:cs="Andalus"/>
          <w:b/>
          <w:sz w:val="28"/>
          <w:szCs w:val="28"/>
          <w:shd w:val="clear" w:color="auto" w:fill="FFFFFF"/>
        </w:rPr>
        <w:t>1</w:t>
      </w:r>
      <w:r w:rsidR="00044CCE" w:rsidRPr="00044CCE">
        <w:rPr>
          <w:rFonts w:ascii="Candara" w:hAnsi="Candara" w:cs="Andalus"/>
          <w:b/>
          <w:sz w:val="28"/>
          <w:szCs w:val="28"/>
          <w:shd w:val="clear" w:color="auto" w:fill="FFFFFF"/>
          <w:vertAlign w:val="superscript"/>
        </w:rPr>
        <w:t>st</w:t>
      </w:r>
      <w:r w:rsidR="00044CCE" w:rsidRPr="00044CCE">
        <w:rPr>
          <w:rFonts w:ascii="Candara" w:hAnsi="Candara" w:cs="Andalus"/>
          <w:b/>
          <w:sz w:val="28"/>
          <w:szCs w:val="28"/>
          <w:shd w:val="clear" w:color="auto" w:fill="FFFFFF"/>
        </w:rPr>
        <w:t xml:space="preserve"> August, 2019</w:t>
      </w:r>
    </w:p>
    <w:tbl>
      <w:tblPr>
        <w:tblStyle w:val="LightGrid-Accent2"/>
        <w:tblW w:w="0" w:type="auto"/>
        <w:tblLook w:val="04A0"/>
      </w:tblPr>
      <w:tblGrid>
        <w:gridCol w:w="1098"/>
        <w:gridCol w:w="2970"/>
        <w:gridCol w:w="3114"/>
        <w:gridCol w:w="2394"/>
      </w:tblGrid>
      <w:tr w:rsidR="00044CCE" w:rsidRPr="00044CCE" w:rsidTr="00044CCE">
        <w:trPr>
          <w:cnfStyle w:val="100000000000"/>
        </w:trPr>
        <w:tc>
          <w:tcPr>
            <w:cnfStyle w:val="001000000000"/>
            <w:tcW w:w="1098" w:type="dxa"/>
          </w:tcPr>
          <w:p w:rsidR="00044CCE" w:rsidRPr="00044CCE" w:rsidRDefault="00044CCE" w:rsidP="00FE1946">
            <w:pPr>
              <w:spacing w:line="360" w:lineRule="auto"/>
              <w:jc w:val="both"/>
              <w:rPr>
                <w:rFonts w:ascii="Candara" w:hAnsi="Candara" w:cs="Andalus"/>
                <w:sz w:val="28"/>
                <w:szCs w:val="28"/>
                <w:shd w:val="clear" w:color="auto" w:fill="FFFFFF"/>
              </w:rPr>
            </w:pPr>
            <w:r w:rsidRPr="00044CCE">
              <w:rPr>
                <w:rFonts w:ascii="Candara" w:hAnsi="Candara" w:cs="Andalus"/>
                <w:sz w:val="28"/>
                <w:szCs w:val="28"/>
                <w:shd w:val="clear" w:color="auto" w:fill="FFFFFF"/>
              </w:rPr>
              <w:t>S. No.</w:t>
            </w:r>
          </w:p>
        </w:tc>
        <w:tc>
          <w:tcPr>
            <w:tcW w:w="2970" w:type="dxa"/>
          </w:tcPr>
          <w:p w:rsidR="00044CCE" w:rsidRPr="00044CCE" w:rsidRDefault="00044CCE" w:rsidP="00FE1946">
            <w:pPr>
              <w:spacing w:line="360" w:lineRule="auto"/>
              <w:jc w:val="both"/>
              <w:cnfStyle w:val="100000000000"/>
              <w:rPr>
                <w:rFonts w:ascii="Candara" w:hAnsi="Candara" w:cs="Andalus"/>
                <w:sz w:val="28"/>
                <w:szCs w:val="28"/>
                <w:shd w:val="clear" w:color="auto" w:fill="FFFFFF"/>
              </w:rPr>
            </w:pPr>
            <w:r w:rsidRPr="00044CCE">
              <w:rPr>
                <w:rFonts w:ascii="Candara" w:hAnsi="Candara" w:cs="Andalus"/>
                <w:sz w:val="28"/>
                <w:szCs w:val="28"/>
                <w:shd w:val="clear" w:color="auto" w:fill="FFFFFF"/>
              </w:rPr>
              <w:t>Period of delay</w:t>
            </w:r>
          </w:p>
        </w:tc>
        <w:tc>
          <w:tcPr>
            <w:tcW w:w="3114" w:type="dxa"/>
          </w:tcPr>
          <w:p w:rsidR="00044CCE" w:rsidRPr="00044CCE" w:rsidRDefault="00044CCE" w:rsidP="00FE1946">
            <w:pPr>
              <w:spacing w:line="360" w:lineRule="auto"/>
              <w:jc w:val="both"/>
              <w:cnfStyle w:val="100000000000"/>
              <w:rPr>
                <w:rFonts w:ascii="Candara" w:hAnsi="Candara" w:cs="Andalus"/>
                <w:sz w:val="28"/>
                <w:szCs w:val="28"/>
                <w:shd w:val="clear" w:color="auto" w:fill="FFFFFF"/>
              </w:rPr>
            </w:pPr>
            <w:r w:rsidRPr="00044CCE">
              <w:rPr>
                <w:rFonts w:ascii="Candara" w:hAnsi="Candara" w:cs="Andalus"/>
                <w:sz w:val="28"/>
                <w:szCs w:val="28"/>
                <w:shd w:val="clear" w:color="auto" w:fill="FFFFFF"/>
              </w:rPr>
              <w:t>Small Companies and One Person Company</w:t>
            </w:r>
          </w:p>
        </w:tc>
        <w:tc>
          <w:tcPr>
            <w:tcW w:w="2394" w:type="dxa"/>
          </w:tcPr>
          <w:p w:rsidR="00044CCE" w:rsidRPr="00044CCE" w:rsidRDefault="00044CCE" w:rsidP="00FE1946">
            <w:pPr>
              <w:spacing w:line="360" w:lineRule="auto"/>
              <w:jc w:val="both"/>
              <w:cnfStyle w:val="100000000000"/>
              <w:rPr>
                <w:rFonts w:ascii="Candara" w:hAnsi="Candara" w:cs="Andalus"/>
                <w:sz w:val="28"/>
                <w:szCs w:val="28"/>
                <w:shd w:val="clear" w:color="auto" w:fill="FFFFFF"/>
              </w:rPr>
            </w:pPr>
            <w:r w:rsidRPr="00044CCE">
              <w:rPr>
                <w:rFonts w:ascii="Candara" w:hAnsi="Candara" w:cs="Andalus"/>
                <w:sz w:val="28"/>
                <w:szCs w:val="28"/>
                <w:shd w:val="clear" w:color="auto" w:fill="FFFFFF"/>
              </w:rPr>
              <w:t>Other than Small Companies and One Person Company</w:t>
            </w:r>
          </w:p>
        </w:tc>
      </w:tr>
      <w:tr w:rsidR="00FE1946" w:rsidRPr="00044CCE" w:rsidTr="00044CCE">
        <w:trPr>
          <w:cnfStyle w:val="000000100000"/>
        </w:trPr>
        <w:tc>
          <w:tcPr>
            <w:cnfStyle w:val="001000000000"/>
            <w:tcW w:w="1098" w:type="dxa"/>
          </w:tcPr>
          <w:p w:rsidR="00FE1946" w:rsidRPr="00FE1946" w:rsidRDefault="00FE1946" w:rsidP="00943B8C">
            <w:pPr>
              <w:pStyle w:val="ListParagraph"/>
              <w:numPr>
                <w:ilvl w:val="0"/>
                <w:numId w:val="12"/>
              </w:numPr>
              <w:spacing w:line="360" w:lineRule="auto"/>
              <w:jc w:val="both"/>
              <w:rPr>
                <w:rFonts w:ascii="Candara" w:hAnsi="Candara" w:cs="Andalus"/>
                <w:sz w:val="28"/>
                <w:szCs w:val="28"/>
                <w:shd w:val="clear" w:color="auto" w:fill="FFFFFF"/>
              </w:rPr>
            </w:pPr>
          </w:p>
        </w:tc>
        <w:tc>
          <w:tcPr>
            <w:tcW w:w="2970" w:type="dxa"/>
          </w:tcPr>
          <w:p w:rsidR="00FE1946" w:rsidRPr="00044CCE" w:rsidRDefault="00FE1946" w:rsidP="00FE1946">
            <w:pPr>
              <w:spacing w:line="360" w:lineRule="auto"/>
              <w:jc w:val="both"/>
              <w:cnfStyle w:val="000000100000"/>
              <w:rPr>
                <w:rFonts w:ascii="Candara" w:hAnsi="Candara" w:cs="Andalus"/>
                <w:sz w:val="28"/>
                <w:szCs w:val="28"/>
                <w:shd w:val="clear" w:color="auto" w:fill="FFFFFF"/>
              </w:rPr>
            </w:pPr>
            <w:r>
              <w:rPr>
                <w:rFonts w:ascii="Candara" w:hAnsi="Candara" w:cs="Andalus"/>
                <w:sz w:val="28"/>
                <w:szCs w:val="28"/>
                <w:shd w:val="clear" w:color="auto" w:fill="FFFFFF"/>
              </w:rPr>
              <w:t>Upto 30 days of Creation/ Modification of Charge</w:t>
            </w:r>
          </w:p>
        </w:tc>
        <w:tc>
          <w:tcPr>
            <w:tcW w:w="3114" w:type="dxa"/>
          </w:tcPr>
          <w:p w:rsidR="00FE1946" w:rsidRPr="00044CCE" w:rsidRDefault="00FE1946" w:rsidP="00FE1946">
            <w:pPr>
              <w:spacing w:line="360" w:lineRule="auto"/>
              <w:jc w:val="both"/>
              <w:cnfStyle w:val="000000100000"/>
              <w:rPr>
                <w:rFonts w:ascii="Candara" w:hAnsi="Candara" w:cs="Andalus"/>
                <w:sz w:val="28"/>
                <w:szCs w:val="28"/>
                <w:shd w:val="clear" w:color="auto" w:fill="FFFFFF"/>
              </w:rPr>
            </w:pPr>
            <w:r>
              <w:rPr>
                <w:rFonts w:ascii="Candara" w:hAnsi="Candara" w:cs="Andalus"/>
                <w:sz w:val="28"/>
                <w:szCs w:val="28"/>
                <w:shd w:val="clear" w:color="auto" w:fill="FFFFFF"/>
              </w:rPr>
              <w:t>Normal Fees</w:t>
            </w:r>
          </w:p>
        </w:tc>
        <w:tc>
          <w:tcPr>
            <w:tcW w:w="2394" w:type="dxa"/>
          </w:tcPr>
          <w:p w:rsidR="00FE1946" w:rsidRPr="00044CCE" w:rsidRDefault="00FE1946" w:rsidP="00FE1946">
            <w:pPr>
              <w:spacing w:line="360" w:lineRule="auto"/>
              <w:jc w:val="both"/>
              <w:cnfStyle w:val="000000100000"/>
              <w:rPr>
                <w:rFonts w:ascii="Candara" w:hAnsi="Candara" w:cs="Andalus"/>
                <w:sz w:val="28"/>
                <w:szCs w:val="28"/>
                <w:shd w:val="clear" w:color="auto" w:fill="FFFFFF"/>
              </w:rPr>
            </w:pPr>
            <w:r>
              <w:rPr>
                <w:rFonts w:ascii="Candara" w:hAnsi="Candara" w:cs="Andalus"/>
                <w:sz w:val="28"/>
                <w:szCs w:val="28"/>
                <w:shd w:val="clear" w:color="auto" w:fill="FFFFFF"/>
              </w:rPr>
              <w:t>Normal Fees</w:t>
            </w:r>
          </w:p>
        </w:tc>
      </w:tr>
      <w:tr w:rsidR="00044CCE" w:rsidRPr="00044CCE" w:rsidTr="00044CCE">
        <w:trPr>
          <w:cnfStyle w:val="000000010000"/>
        </w:trPr>
        <w:tc>
          <w:tcPr>
            <w:cnfStyle w:val="001000000000"/>
            <w:tcW w:w="1098" w:type="dxa"/>
          </w:tcPr>
          <w:p w:rsidR="00044CCE" w:rsidRPr="00FE1946" w:rsidRDefault="00044CCE" w:rsidP="00943B8C">
            <w:pPr>
              <w:pStyle w:val="ListParagraph"/>
              <w:numPr>
                <w:ilvl w:val="0"/>
                <w:numId w:val="12"/>
              </w:numPr>
              <w:spacing w:line="360" w:lineRule="auto"/>
              <w:jc w:val="both"/>
              <w:rPr>
                <w:rFonts w:ascii="Candara" w:hAnsi="Candara" w:cs="Andalus"/>
                <w:sz w:val="28"/>
                <w:szCs w:val="28"/>
                <w:shd w:val="clear" w:color="auto" w:fill="FFFFFF"/>
              </w:rPr>
            </w:pPr>
          </w:p>
        </w:tc>
        <w:tc>
          <w:tcPr>
            <w:tcW w:w="2970" w:type="dxa"/>
          </w:tcPr>
          <w:p w:rsidR="00044CCE" w:rsidRPr="00044CCE" w:rsidRDefault="0061466E" w:rsidP="00FE1946">
            <w:pPr>
              <w:spacing w:line="360" w:lineRule="auto"/>
              <w:jc w:val="both"/>
              <w:cnfStyle w:val="000000010000"/>
              <w:rPr>
                <w:rFonts w:ascii="Candara" w:hAnsi="Candara" w:cs="Andalus"/>
                <w:sz w:val="28"/>
                <w:szCs w:val="28"/>
                <w:shd w:val="clear" w:color="auto" w:fill="FFFFFF"/>
              </w:rPr>
            </w:pPr>
            <w:r>
              <w:rPr>
                <w:rFonts w:ascii="Candara" w:hAnsi="Candara"/>
                <w:sz w:val="28"/>
                <w:szCs w:val="28"/>
              </w:rPr>
              <w:t>After 30 days up to 60 days</w:t>
            </w:r>
          </w:p>
        </w:tc>
        <w:tc>
          <w:tcPr>
            <w:tcW w:w="3114" w:type="dxa"/>
          </w:tcPr>
          <w:p w:rsidR="00044CCE" w:rsidRPr="00044CCE" w:rsidRDefault="00044CCE" w:rsidP="00FE1946">
            <w:pPr>
              <w:spacing w:line="360" w:lineRule="auto"/>
              <w:jc w:val="both"/>
              <w:cnfStyle w:val="000000010000"/>
              <w:rPr>
                <w:rFonts w:ascii="Candara" w:hAnsi="Candara" w:cs="Andalus"/>
                <w:sz w:val="28"/>
                <w:szCs w:val="28"/>
                <w:shd w:val="clear" w:color="auto" w:fill="FFFFFF"/>
              </w:rPr>
            </w:pPr>
            <w:r w:rsidRPr="00044CCE">
              <w:rPr>
                <w:rFonts w:ascii="Candara" w:hAnsi="Candara"/>
                <w:sz w:val="28"/>
                <w:szCs w:val="28"/>
              </w:rPr>
              <w:t>3 times of normal fees</w:t>
            </w:r>
          </w:p>
        </w:tc>
        <w:tc>
          <w:tcPr>
            <w:tcW w:w="2394" w:type="dxa"/>
          </w:tcPr>
          <w:p w:rsidR="00044CCE" w:rsidRPr="00044CCE" w:rsidRDefault="00044CCE" w:rsidP="00FE1946">
            <w:pPr>
              <w:spacing w:line="360" w:lineRule="auto"/>
              <w:jc w:val="both"/>
              <w:cnfStyle w:val="000000010000"/>
              <w:rPr>
                <w:rFonts w:ascii="Candara" w:hAnsi="Candara" w:cs="Andalus"/>
                <w:sz w:val="28"/>
                <w:szCs w:val="28"/>
                <w:shd w:val="clear" w:color="auto" w:fill="FFFFFF"/>
              </w:rPr>
            </w:pPr>
            <w:r w:rsidRPr="00044CCE">
              <w:rPr>
                <w:rFonts w:ascii="Candara" w:hAnsi="Candara"/>
                <w:sz w:val="28"/>
                <w:szCs w:val="28"/>
              </w:rPr>
              <w:t>6 times of normal fees</w:t>
            </w:r>
          </w:p>
        </w:tc>
      </w:tr>
    </w:tbl>
    <w:p w:rsidR="00044CCE" w:rsidRPr="00044CCE" w:rsidRDefault="00044CCE" w:rsidP="00044CCE">
      <w:pPr>
        <w:pBdr>
          <w:bottom w:val="single" w:sz="4" w:space="1" w:color="auto"/>
        </w:pBdr>
        <w:jc w:val="both"/>
        <w:rPr>
          <w:rFonts w:ascii="Candara" w:hAnsi="Candara" w:cs="Andalus"/>
          <w:sz w:val="28"/>
          <w:szCs w:val="28"/>
          <w:shd w:val="clear" w:color="auto" w:fill="FFFFFF"/>
        </w:rPr>
      </w:pPr>
    </w:p>
    <w:p w:rsidR="00044CCE" w:rsidRPr="00044CCE" w:rsidRDefault="00FE1946" w:rsidP="00044CCE">
      <w:pPr>
        <w:pBdr>
          <w:bottom w:val="single" w:sz="4" w:space="1" w:color="auto"/>
        </w:pBdr>
        <w:spacing w:line="360" w:lineRule="auto"/>
        <w:jc w:val="both"/>
        <w:rPr>
          <w:rFonts w:ascii="Candara" w:hAnsi="Candara" w:cs="Andalus"/>
          <w:sz w:val="28"/>
          <w:szCs w:val="28"/>
          <w:shd w:val="clear" w:color="auto" w:fill="FFFFFF"/>
        </w:rPr>
      </w:pPr>
      <w:r w:rsidRPr="00FE1946">
        <w:rPr>
          <w:rFonts w:ascii="Candara" w:eastAsia="Times New Roman" w:hAnsi="Candara" w:cs="Arial"/>
          <w:b/>
          <w:iCs/>
          <w:color w:val="4B734B" w:themeColor="accent2" w:themeShade="80"/>
          <w:sz w:val="28"/>
          <w:szCs w:val="28"/>
          <w:u w:val="single"/>
        </w:rPr>
        <w:t>Condonation replaced by Advalorem Fees</w:t>
      </w:r>
      <w:r w:rsidR="00044CCE" w:rsidRPr="00FE1946">
        <w:rPr>
          <w:rFonts w:ascii="Candara" w:eastAsia="Times New Roman" w:hAnsi="Candara" w:cs="Arial"/>
          <w:b/>
          <w:iCs/>
          <w:color w:val="4B734B" w:themeColor="accent2" w:themeShade="80"/>
          <w:sz w:val="28"/>
          <w:szCs w:val="28"/>
          <w:u w:val="single"/>
        </w:rPr>
        <w:t>:</w:t>
      </w:r>
      <w:r w:rsidR="00044CCE" w:rsidRPr="00044CCE">
        <w:rPr>
          <w:rFonts w:ascii="Candara" w:hAnsi="Candara" w:cs="Andalus"/>
          <w:b/>
          <w:bCs/>
          <w:sz w:val="28"/>
          <w:szCs w:val="28"/>
          <w:shd w:val="clear" w:color="auto" w:fill="FFFFFF"/>
        </w:rPr>
        <w:t xml:space="preserve"> Provided further</w:t>
      </w:r>
      <w:r w:rsidR="00044CCE" w:rsidRPr="00044CCE">
        <w:rPr>
          <w:rFonts w:ascii="Candara" w:hAnsi="Candara" w:cs="Andalus"/>
          <w:sz w:val="28"/>
          <w:szCs w:val="28"/>
          <w:shd w:val="clear" w:color="auto" w:fill="FFFFFF"/>
        </w:rPr>
        <w:t xml:space="preserve"> that if the registration is not made within the period specified—</w:t>
      </w:r>
    </w:p>
    <w:p w:rsidR="00044CCE" w:rsidRPr="00044CCE" w:rsidRDefault="00044CCE" w:rsidP="00044CCE">
      <w:pPr>
        <w:pBdr>
          <w:bottom w:val="single" w:sz="4" w:space="1" w:color="auto"/>
        </w:pBdr>
        <w:spacing w:line="360" w:lineRule="auto"/>
        <w:jc w:val="both"/>
        <w:rPr>
          <w:rFonts w:ascii="Candara" w:hAnsi="Candara" w:cs="Andalus"/>
          <w:sz w:val="28"/>
          <w:szCs w:val="28"/>
          <w:shd w:val="clear" w:color="auto" w:fill="FFFFFF"/>
        </w:rPr>
      </w:pPr>
      <w:r w:rsidRPr="00044CCE">
        <w:rPr>
          <w:rFonts w:ascii="Candara" w:hAnsi="Candara" w:cs="Andalus"/>
          <w:bCs/>
          <w:sz w:val="28"/>
          <w:szCs w:val="28"/>
          <w:shd w:val="clear" w:color="auto" w:fill="FFFFFF"/>
        </w:rPr>
        <w:t>The</w:t>
      </w:r>
      <w:r w:rsidRPr="00044CCE">
        <w:rPr>
          <w:rFonts w:ascii="Candara" w:hAnsi="Candara" w:cs="Andalus"/>
          <w:sz w:val="28"/>
          <w:szCs w:val="28"/>
          <w:shd w:val="clear" w:color="auto" w:fill="FFFFFF"/>
        </w:rPr>
        <w:t xml:space="preserve"> Registrar may, on an application, allow such registration to be made within a further period of </w:t>
      </w:r>
      <w:r w:rsidR="00FE1946">
        <w:rPr>
          <w:rFonts w:ascii="Candara" w:hAnsi="Candara" w:cs="Andalus"/>
          <w:sz w:val="28"/>
          <w:szCs w:val="28"/>
          <w:shd w:val="clear" w:color="auto" w:fill="FFFFFF"/>
        </w:rPr>
        <w:t xml:space="preserve">further </w:t>
      </w:r>
      <w:r w:rsidRPr="00FE1946">
        <w:rPr>
          <w:rFonts w:ascii="Candara" w:hAnsi="Candara" w:cs="Andalus"/>
          <w:b/>
          <w:sz w:val="28"/>
          <w:szCs w:val="28"/>
          <w:shd w:val="clear" w:color="auto" w:fill="FFFFFF"/>
        </w:rPr>
        <w:t>Sixty Days</w:t>
      </w:r>
      <w:r w:rsidRPr="00044CCE">
        <w:rPr>
          <w:rFonts w:ascii="Candara" w:hAnsi="Candara" w:cs="Andalus"/>
          <w:sz w:val="28"/>
          <w:szCs w:val="28"/>
          <w:shd w:val="clear" w:color="auto" w:fill="FFFFFF"/>
        </w:rPr>
        <w:t xml:space="preserve"> after payment of such </w:t>
      </w:r>
      <w:r w:rsidRPr="00044CCE">
        <w:rPr>
          <w:rFonts w:ascii="Candara" w:hAnsi="Candara" w:cs="Andalus"/>
          <w:b/>
          <w:i/>
          <w:iCs/>
          <w:color w:val="9D3232" w:themeColor="accent6" w:themeShade="80"/>
          <w:sz w:val="28"/>
          <w:szCs w:val="28"/>
          <w:shd w:val="clear" w:color="auto" w:fill="FFFFFF"/>
        </w:rPr>
        <w:t>ADVALOREM</w:t>
      </w:r>
      <w:r w:rsidRPr="00044CCE">
        <w:rPr>
          <w:rFonts w:ascii="Candara" w:hAnsi="Candara" w:cs="Andalus"/>
          <w:i/>
          <w:iCs/>
          <w:sz w:val="28"/>
          <w:szCs w:val="28"/>
          <w:shd w:val="clear" w:color="auto" w:fill="FFFFFF"/>
        </w:rPr>
        <w:t> </w:t>
      </w:r>
      <w:r w:rsidRPr="00044CCE">
        <w:rPr>
          <w:rFonts w:ascii="Candara" w:hAnsi="Candara" w:cs="Andalus"/>
          <w:sz w:val="28"/>
          <w:szCs w:val="28"/>
          <w:shd w:val="clear" w:color="auto" w:fill="FFFFFF"/>
        </w:rPr>
        <w:t>fees as may be prescribed</w:t>
      </w:r>
    </w:p>
    <w:p w:rsidR="00044CCE" w:rsidRDefault="00FE1946" w:rsidP="00044CCE">
      <w:pPr>
        <w:pBdr>
          <w:bottom w:val="single" w:sz="4" w:space="1" w:color="auto"/>
        </w:pBdr>
        <w:spacing w:line="360" w:lineRule="auto"/>
        <w:jc w:val="both"/>
        <w:rPr>
          <w:rFonts w:ascii="Candara" w:hAnsi="Candara" w:cs="Andalus"/>
          <w:b/>
          <w:sz w:val="28"/>
          <w:szCs w:val="28"/>
          <w:shd w:val="clear" w:color="auto" w:fill="FFFFFF"/>
        </w:rPr>
      </w:pPr>
      <w:r>
        <w:rPr>
          <w:rFonts w:ascii="Candara" w:eastAsia="Times New Roman" w:hAnsi="Candara" w:cs="Arial"/>
          <w:b/>
          <w:iCs/>
          <w:color w:val="4B734B" w:themeColor="accent2" w:themeShade="80"/>
          <w:sz w:val="28"/>
          <w:szCs w:val="28"/>
          <w:u w:val="single"/>
        </w:rPr>
        <w:lastRenderedPageBreak/>
        <w:t>Additional Fees</w:t>
      </w:r>
      <w:r w:rsidRPr="00FE1946">
        <w:rPr>
          <w:rFonts w:ascii="Candara" w:eastAsia="Times New Roman" w:hAnsi="Candara" w:cs="Arial"/>
          <w:b/>
          <w:iCs/>
          <w:color w:val="4B734B" w:themeColor="accent2" w:themeShade="80"/>
          <w:sz w:val="28"/>
          <w:szCs w:val="28"/>
          <w:u w:val="single"/>
        </w:rPr>
        <w:t>:</w:t>
      </w:r>
      <w:r w:rsidRPr="00044CCE">
        <w:rPr>
          <w:rFonts w:ascii="Candara" w:hAnsi="Candara" w:cs="Andalus"/>
          <w:b/>
          <w:sz w:val="28"/>
          <w:szCs w:val="28"/>
          <w:u w:val="single"/>
          <w:shd w:val="clear" w:color="auto" w:fill="FFFFFF"/>
        </w:rPr>
        <w:t xml:space="preserve"> </w:t>
      </w:r>
      <w:r w:rsidR="00044CCE" w:rsidRPr="00044CCE">
        <w:rPr>
          <w:rFonts w:ascii="Candara" w:hAnsi="Candara" w:cs="Andalus"/>
          <w:b/>
          <w:sz w:val="28"/>
          <w:szCs w:val="28"/>
          <w:u w:val="single"/>
          <w:shd w:val="clear" w:color="auto" w:fill="FFFFFF"/>
        </w:rPr>
        <w:t xml:space="preserve"> </w:t>
      </w:r>
      <w:r w:rsidR="00044CCE" w:rsidRPr="00044CCE">
        <w:rPr>
          <w:rFonts w:ascii="Candara" w:hAnsi="Candara" w:cs="Andalus"/>
          <w:sz w:val="28"/>
          <w:szCs w:val="28"/>
          <w:shd w:val="clear" w:color="auto" w:fill="FFFFFF"/>
        </w:rPr>
        <w:t xml:space="preserve">For the charges created or modified on or after the </w:t>
      </w:r>
      <w:r w:rsidR="00044CCE" w:rsidRPr="00044CCE">
        <w:rPr>
          <w:rFonts w:ascii="Candara" w:hAnsi="Candara" w:cs="Andalus"/>
          <w:b/>
          <w:sz w:val="28"/>
          <w:szCs w:val="28"/>
          <w:shd w:val="clear" w:color="auto" w:fill="FFFFFF"/>
        </w:rPr>
        <w:t>2nd November, 2018</w:t>
      </w:r>
      <w:r w:rsidR="0058437A">
        <w:rPr>
          <w:rFonts w:ascii="Candara" w:hAnsi="Candara" w:cs="Andalus"/>
          <w:b/>
          <w:sz w:val="28"/>
          <w:szCs w:val="28"/>
          <w:shd w:val="clear" w:color="auto" w:fill="FFFFFF"/>
        </w:rPr>
        <w:t xml:space="preserve">, </w:t>
      </w:r>
      <w:r w:rsidR="0058437A" w:rsidRPr="0058437A">
        <w:rPr>
          <w:rFonts w:ascii="Candara" w:hAnsi="Candara" w:cs="Andalus"/>
          <w:sz w:val="28"/>
          <w:szCs w:val="28"/>
          <w:shd w:val="clear" w:color="auto" w:fill="FFFFFF"/>
        </w:rPr>
        <w:t>t</w:t>
      </w:r>
      <w:r w:rsidR="00044CCE" w:rsidRPr="00044CCE">
        <w:rPr>
          <w:rFonts w:ascii="Candara" w:hAnsi="Candara" w:cs="Andalus"/>
          <w:sz w:val="28"/>
          <w:szCs w:val="28"/>
          <w:shd w:val="clear" w:color="auto" w:fill="FFFFFF"/>
        </w:rPr>
        <w:t xml:space="preserve">he following additional fees or </w:t>
      </w:r>
      <w:r w:rsidR="0058437A" w:rsidRPr="0058437A">
        <w:rPr>
          <w:rFonts w:ascii="Candara" w:hAnsi="Candara" w:cs="Andalus"/>
          <w:b/>
          <w:i/>
          <w:iCs/>
          <w:color w:val="9D3232" w:themeColor="accent6" w:themeShade="80"/>
          <w:sz w:val="28"/>
          <w:szCs w:val="28"/>
          <w:shd w:val="clear" w:color="auto" w:fill="FFFFFF"/>
        </w:rPr>
        <w:t>Advalorem Fees</w:t>
      </w:r>
      <w:r w:rsidR="0058437A" w:rsidRPr="00044CCE">
        <w:rPr>
          <w:rFonts w:ascii="Candara" w:hAnsi="Candara" w:cs="Andalus"/>
          <w:sz w:val="28"/>
          <w:szCs w:val="28"/>
          <w:shd w:val="clear" w:color="auto" w:fill="FFFFFF"/>
        </w:rPr>
        <w:t xml:space="preserve"> </w:t>
      </w:r>
      <w:r w:rsidR="00044CCE" w:rsidRPr="00044CCE">
        <w:rPr>
          <w:rFonts w:ascii="Candara" w:hAnsi="Candara" w:cs="Andalus"/>
          <w:sz w:val="28"/>
          <w:szCs w:val="28"/>
          <w:shd w:val="clear" w:color="auto" w:fill="FFFFFF"/>
        </w:rPr>
        <w:t xml:space="preserve">as the case may be, shall be payable with effect from </w:t>
      </w:r>
      <w:r w:rsidR="00044CCE" w:rsidRPr="00044CCE">
        <w:rPr>
          <w:rFonts w:ascii="Candara" w:hAnsi="Candara" w:cs="Andalus"/>
          <w:b/>
          <w:sz w:val="28"/>
          <w:szCs w:val="28"/>
          <w:shd w:val="clear" w:color="auto" w:fill="FFFFFF"/>
        </w:rPr>
        <w:t>1</w:t>
      </w:r>
      <w:r w:rsidR="00044CCE" w:rsidRPr="00044CCE">
        <w:rPr>
          <w:rFonts w:ascii="Candara" w:hAnsi="Candara" w:cs="Andalus"/>
          <w:b/>
          <w:sz w:val="28"/>
          <w:szCs w:val="28"/>
          <w:shd w:val="clear" w:color="auto" w:fill="FFFFFF"/>
          <w:vertAlign w:val="superscript"/>
        </w:rPr>
        <w:t>st</w:t>
      </w:r>
      <w:r w:rsidR="00044CCE" w:rsidRPr="00044CCE">
        <w:rPr>
          <w:rFonts w:ascii="Candara" w:hAnsi="Candara" w:cs="Andalus"/>
          <w:b/>
          <w:sz w:val="28"/>
          <w:szCs w:val="28"/>
          <w:shd w:val="clear" w:color="auto" w:fill="FFFFFF"/>
        </w:rPr>
        <w:t xml:space="preserve"> August, 2019</w:t>
      </w:r>
    </w:p>
    <w:p w:rsidR="0058437A" w:rsidRPr="00044CCE" w:rsidRDefault="0058437A" w:rsidP="00044CCE">
      <w:pPr>
        <w:pBdr>
          <w:bottom w:val="single" w:sz="4" w:space="1" w:color="auto"/>
        </w:pBdr>
        <w:spacing w:line="360" w:lineRule="auto"/>
        <w:jc w:val="both"/>
        <w:rPr>
          <w:rFonts w:ascii="Candara" w:hAnsi="Candara" w:cs="Andalus"/>
          <w:sz w:val="28"/>
          <w:szCs w:val="28"/>
          <w:shd w:val="clear" w:color="auto" w:fill="FFFFFF"/>
        </w:rPr>
      </w:pPr>
    </w:p>
    <w:tbl>
      <w:tblPr>
        <w:tblStyle w:val="LightGrid-Accent2"/>
        <w:tblW w:w="10098" w:type="dxa"/>
        <w:tblLook w:val="04A0"/>
      </w:tblPr>
      <w:tblGrid>
        <w:gridCol w:w="1098"/>
        <w:gridCol w:w="1710"/>
        <w:gridCol w:w="4140"/>
        <w:gridCol w:w="3150"/>
      </w:tblGrid>
      <w:tr w:rsidR="00044CCE" w:rsidRPr="00044CCE" w:rsidTr="00044CCE">
        <w:trPr>
          <w:cnfStyle w:val="100000000000"/>
        </w:trPr>
        <w:tc>
          <w:tcPr>
            <w:cnfStyle w:val="001000000000"/>
            <w:tcW w:w="1098" w:type="dxa"/>
          </w:tcPr>
          <w:p w:rsidR="00044CCE" w:rsidRPr="00044CCE" w:rsidRDefault="00044CCE" w:rsidP="00124E41">
            <w:pPr>
              <w:spacing w:line="276" w:lineRule="auto"/>
              <w:jc w:val="both"/>
              <w:rPr>
                <w:rFonts w:ascii="Candara" w:hAnsi="Candara" w:cs="Andalus"/>
                <w:sz w:val="28"/>
                <w:szCs w:val="28"/>
                <w:shd w:val="clear" w:color="auto" w:fill="FFFFFF"/>
              </w:rPr>
            </w:pPr>
            <w:r w:rsidRPr="00044CCE">
              <w:rPr>
                <w:rFonts w:ascii="Candara" w:hAnsi="Candara" w:cs="Andalus"/>
                <w:sz w:val="28"/>
                <w:szCs w:val="28"/>
                <w:shd w:val="clear" w:color="auto" w:fill="FFFFFF"/>
              </w:rPr>
              <w:t>S. No.</w:t>
            </w:r>
          </w:p>
        </w:tc>
        <w:tc>
          <w:tcPr>
            <w:tcW w:w="1710" w:type="dxa"/>
          </w:tcPr>
          <w:p w:rsidR="00044CCE" w:rsidRPr="00044CCE" w:rsidRDefault="00044CCE" w:rsidP="00124E41">
            <w:pPr>
              <w:spacing w:line="276" w:lineRule="auto"/>
              <w:jc w:val="both"/>
              <w:cnfStyle w:val="100000000000"/>
              <w:rPr>
                <w:rFonts w:ascii="Candara" w:hAnsi="Candara" w:cs="Andalus"/>
                <w:sz w:val="28"/>
                <w:szCs w:val="28"/>
                <w:shd w:val="clear" w:color="auto" w:fill="FFFFFF"/>
              </w:rPr>
            </w:pPr>
            <w:r w:rsidRPr="00044CCE">
              <w:rPr>
                <w:rFonts w:ascii="Candara" w:hAnsi="Candara" w:cs="Andalus"/>
                <w:sz w:val="28"/>
                <w:szCs w:val="28"/>
                <w:shd w:val="clear" w:color="auto" w:fill="FFFFFF"/>
              </w:rPr>
              <w:t>Period of delay</w:t>
            </w:r>
          </w:p>
        </w:tc>
        <w:tc>
          <w:tcPr>
            <w:tcW w:w="4140" w:type="dxa"/>
          </w:tcPr>
          <w:p w:rsidR="00044CCE" w:rsidRPr="00044CCE" w:rsidRDefault="00044CCE" w:rsidP="00124E41">
            <w:pPr>
              <w:spacing w:line="276" w:lineRule="auto"/>
              <w:jc w:val="both"/>
              <w:cnfStyle w:val="100000000000"/>
              <w:rPr>
                <w:rFonts w:ascii="Candara" w:hAnsi="Candara" w:cs="Andalus"/>
                <w:sz w:val="28"/>
                <w:szCs w:val="28"/>
                <w:shd w:val="clear" w:color="auto" w:fill="FFFFFF"/>
              </w:rPr>
            </w:pPr>
            <w:r w:rsidRPr="00044CCE">
              <w:rPr>
                <w:rFonts w:ascii="Candara" w:hAnsi="Candara" w:cs="Andalus"/>
                <w:sz w:val="28"/>
                <w:szCs w:val="28"/>
                <w:shd w:val="clear" w:color="auto" w:fill="FFFFFF"/>
              </w:rPr>
              <w:t>Small Companies and One Person Company</w:t>
            </w:r>
          </w:p>
        </w:tc>
        <w:tc>
          <w:tcPr>
            <w:tcW w:w="3150" w:type="dxa"/>
          </w:tcPr>
          <w:p w:rsidR="00044CCE" w:rsidRPr="00044CCE" w:rsidRDefault="00044CCE" w:rsidP="00124E41">
            <w:pPr>
              <w:spacing w:line="276" w:lineRule="auto"/>
              <w:jc w:val="both"/>
              <w:cnfStyle w:val="100000000000"/>
              <w:rPr>
                <w:rFonts w:ascii="Candara" w:hAnsi="Candara" w:cs="Andalus"/>
                <w:sz w:val="28"/>
                <w:szCs w:val="28"/>
                <w:shd w:val="clear" w:color="auto" w:fill="FFFFFF"/>
              </w:rPr>
            </w:pPr>
            <w:r w:rsidRPr="00044CCE">
              <w:rPr>
                <w:rFonts w:ascii="Candara" w:hAnsi="Candara" w:cs="Andalus"/>
                <w:sz w:val="28"/>
                <w:szCs w:val="28"/>
                <w:shd w:val="clear" w:color="auto" w:fill="FFFFFF"/>
              </w:rPr>
              <w:t>Other than Small Companies and One Person Company</w:t>
            </w:r>
          </w:p>
        </w:tc>
      </w:tr>
      <w:tr w:rsidR="00044CCE" w:rsidRPr="00044CCE" w:rsidTr="00044CCE">
        <w:trPr>
          <w:cnfStyle w:val="000000100000"/>
        </w:trPr>
        <w:tc>
          <w:tcPr>
            <w:cnfStyle w:val="001000000000"/>
            <w:tcW w:w="1098" w:type="dxa"/>
          </w:tcPr>
          <w:p w:rsidR="00044CCE" w:rsidRPr="00044CCE" w:rsidRDefault="00044CCE" w:rsidP="00943B8C">
            <w:pPr>
              <w:pStyle w:val="ListParagraph"/>
              <w:numPr>
                <w:ilvl w:val="0"/>
                <w:numId w:val="11"/>
              </w:numPr>
              <w:spacing w:line="360" w:lineRule="auto"/>
              <w:jc w:val="both"/>
              <w:rPr>
                <w:rFonts w:ascii="Candara" w:hAnsi="Candara" w:cs="Andalus"/>
                <w:sz w:val="28"/>
                <w:szCs w:val="28"/>
                <w:shd w:val="clear" w:color="auto" w:fill="FFFFFF"/>
              </w:rPr>
            </w:pPr>
          </w:p>
        </w:tc>
        <w:tc>
          <w:tcPr>
            <w:tcW w:w="1710" w:type="dxa"/>
          </w:tcPr>
          <w:p w:rsidR="00044CCE" w:rsidRPr="00044CCE" w:rsidRDefault="00044CCE" w:rsidP="0061466E">
            <w:pPr>
              <w:spacing w:line="360" w:lineRule="auto"/>
              <w:jc w:val="both"/>
              <w:cnfStyle w:val="000000100000"/>
              <w:rPr>
                <w:rFonts w:ascii="Candara" w:hAnsi="Candara"/>
                <w:sz w:val="28"/>
                <w:szCs w:val="28"/>
              </w:rPr>
            </w:pPr>
            <w:r w:rsidRPr="00044CCE">
              <w:rPr>
                <w:rFonts w:ascii="Candara" w:hAnsi="Candara"/>
                <w:sz w:val="28"/>
                <w:szCs w:val="28"/>
              </w:rPr>
              <w:t xml:space="preserve">More than 30 days and up to </w:t>
            </w:r>
            <w:r w:rsidR="0061466E">
              <w:rPr>
                <w:rFonts w:ascii="Candara" w:hAnsi="Candara"/>
                <w:sz w:val="28"/>
                <w:szCs w:val="28"/>
              </w:rPr>
              <w:t>120</w:t>
            </w:r>
            <w:r w:rsidRPr="00044CCE">
              <w:rPr>
                <w:rFonts w:ascii="Candara" w:hAnsi="Candara"/>
                <w:sz w:val="28"/>
                <w:szCs w:val="28"/>
              </w:rPr>
              <w:t xml:space="preserve"> days</w:t>
            </w:r>
          </w:p>
        </w:tc>
        <w:tc>
          <w:tcPr>
            <w:tcW w:w="4140" w:type="dxa"/>
          </w:tcPr>
          <w:p w:rsidR="0058437A" w:rsidRDefault="00044CCE" w:rsidP="00124E41">
            <w:pPr>
              <w:spacing w:line="360" w:lineRule="auto"/>
              <w:jc w:val="both"/>
              <w:cnfStyle w:val="000000100000"/>
              <w:rPr>
                <w:rFonts w:ascii="Candara" w:hAnsi="Candara"/>
                <w:sz w:val="28"/>
                <w:szCs w:val="28"/>
              </w:rPr>
            </w:pPr>
            <w:r w:rsidRPr="00044CCE">
              <w:rPr>
                <w:rFonts w:ascii="Candara" w:hAnsi="Candara"/>
                <w:sz w:val="28"/>
                <w:szCs w:val="28"/>
              </w:rPr>
              <w:t xml:space="preserve">3 times of normal fees </w:t>
            </w:r>
          </w:p>
          <w:p w:rsidR="0058437A" w:rsidRDefault="0058437A" w:rsidP="00124E41">
            <w:pPr>
              <w:spacing w:line="360" w:lineRule="auto"/>
              <w:jc w:val="both"/>
              <w:cnfStyle w:val="000000100000"/>
              <w:rPr>
                <w:rFonts w:ascii="Candara" w:hAnsi="Candara"/>
                <w:sz w:val="28"/>
                <w:szCs w:val="28"/>
              </w:rPr>
            </w:pPr>
            <w:r w:rsidRPr="0058437A">
              <w:rPr>
                <w:rFonts w:ascii="Candara" w:hAnsi="Candara"/>
                <w:b/>
                <w:sz w:val="28"/>
                <w:szCs w:val="28"/>
              </w:rPr>
              <w:t>PLUS</w:t>
            </w:r>
            <w:r w:rsidRPr="00044CCE">
              <w:rPr>
                <w:rFonts w:ascii="Candara" w:hAnsi="Candara"/>
                <w:sz w:val="28"/>
                <w:szCs w:val="28"/>
              </w:rPr>
              <w:t xml:space="preserve"> </w:t>
            </w:r>
          </w:p>
          <w:p w:rsidR="00044CCE" w:rsidRPr="00044CCE" w:rsidRDefault="0058437A" w:rsidP="0058437A">
            <w:pPr>
              <w:spacing w:line="360" w:lineRule="auto"/>
              <w:jc w:val="both"/>
              <w:cnfStyle w:val="000000100000"/>
              <w:rPr>
                <w:rFonts w:ascii="Candara" w:hAnsi="Candara"/>
                <w:sz w:val="28"/>
                <w:szCs w:val="28"/>
              </w:rPr>
            </w:pPr>
            <w:r>
              <w:rPr>
                <w:rFonts w:ascii="Candara" w:hAnsi="Candara"/>
                <w:sz w:val="28"/>
                <w:szCs w:val="28"/>
              </w:rPr>
              <w:t xml:space="preserve">An </w:t>
            </w:r>
            <w:r w:rsidR="00044CCE" w:rsidRPr="00044CCE">
              <w:rPr>
                <w:rFonts w:ascii="Candara" w:hAnsi="Candara"/>
                <w:sz w:val="28"/>
                <w:szCs w:val="28"/>
              </w:rPr>
              <w:t xml:space="preserve">ad-valorem fee of </w:t>
            </w:r>
            <w:r w:rsidR="00044CCE" w:rsidRPr="0058437A">
              <w:rPr>
                <w:rFonts w:ascii="Candara" w:hAnsi="Candara"/>
                <w:b/>
                <w:sz w:val="28"/>
                <w:szCs w:val="28"/>
              </w:rPr>
              <w:t>0.025 per cent. of the amount secured by the charge</w:t>
            </w:r>
            <w:r w:rsidR="00044CCE" w:rsidRPr="00044CCE">
              <w:rPr>
                <w:rFonts w:ascii="Candara" w:hAnsi="Candara"/>
                <w:sz w:val="28"/>
                <w:szCs w:val="28"/>
              </w:rPr>
              <w:t xml:space="preserve">, subject to the maximum of </w:t>
            </w:r>
            <w:r w:rsidR="00044CCE" w:rsidRPr="0058437A">
              <w:rPr>
                <w:rFonts w:ascii="Candara" w:hAnsi="Candara"/>
                <w:b/>
                <w:sz w:val="28"/>
                <w:szCs w:val="28"/>
              </w:rPr>
              <w:t>one lakh rupees</w:t>
            </w:r>
          </w:p>
        </w:tc>
        <w:tc>
          <w:tcPr>
            <w:tcW w:w="3150" w:type="dxa"/>
          </w:tcPr>
          <w:p w:rsidR="0058437A" w:rsidRDefault="00044CCE" w:rsidP="00124E41">
            <w:pPr>
              <w:spacing w:line="360" w:lineRule="auto"/>
              <w:jc w:val="both"/>
              <w:cnfStyle w:val="000000100000"/>
              <w:rPr>
                <w:rFonts w:ascii="Candara" w:hAnsi="Candara"/>
                <w:b/>
                <w:sz w:val="28"/>
                <w:szCs w:val="28"/>
              </w:rPr>
            </w:pPr>
            <w:r w:rsidRPr="00044CCE">
              <w:rPr>
                <w:rFonts w:ascii="Candara" w:hAnsi="Candara"/>
                <w:sz w:val="28"/>
                <w:szCs w:val="28"/>
              </w:rPr>
              <w:t xml:space="preserve">6 times of normal fees, </w:t>
            </w:r>
            <w:r w:rsidR="0058437A" w:rsidRPr="0058437A">
              <w:rPr>
                <w:rFonts w:ascii="Candara" w:hAnsi="Candara"/>
                <w:b/>
                <w:sz w:val="28"/>
                <w:szCs w:val="28"/>
              </w:rPr>
              <w:t>PLUS</w:t>
            </w:r>
          </w:p>
          <w:p w:rsidR="00044CCE" w:rsidRPr="00044CCE" w:rsidRDefault="00044CCE" w:rsidP="0058437A">
            <w:pPr>
              <w:spacing w:line="360" w:lineRule="auto"/>
              <w:jc w:val="both"/>
              <w:cnfStyle w:val="000000100000"/>
              <w:rPr>
                <w:rFonts w:ascii="Candara" w:hAnsi="Candara"/>
                <w:sz w:val="28"/>
                <w:szCs w:val="28"/>
              </w:rPr>
            </w:pPr>
            <w:r w:rsidRPr="00044CCE">
              <w:rPr>
                <w:rFonts w:ascii="Candara" w:hAnsi="Candara"/>
                <w:sz w:val="28"/>
                <w:szCs w:val="28"/>
              </w:rPr>
              <w:t>an advalorem fee of 0</w:t>
            </w:r>
            <w:r w:rsidRPr="0058437A">
              <w:rPr>
                <w:rFonts w:ascii="Candara" w:hAnsi="Candara"/>
                <w:b/>
                <w:sz w:val="28"/>
                <w:szCs w:val="28"/>
              </w:rPr>
              <w:t>.05 per cent. of the amount secured by the charge</w:t>
            </w:r>
            <w:r w:rsidRPr="00044CCE">
              <w:rPr>
                <w:rFonts w:ascii="Candara" w:hAnsi="Candara"/>
                <w:sz w:val="28"/>
                <w:szCs w:val="28"/>
              </w:rPr>
              <w:t xml:space="preserve">, subject to the maximum of </w:t>
            </w:r>
            <w:r w:rsidRPr="0058437A">
              <w:rPr>
                <w:rFonts w:ascii="Candara" w:hAnsi="Candara"/>
                <w:b/>
                <w:sz w:val="28"/>
                <w:szCs w:val="28"/>
              </w:rPr>
              <w:t>five lakh rupees</w:t>
            </w:r>
            <w:r w:rsidRPr="00044CCE">
              <w:rPr>
                <w:rFonts w:ascii="Candara" w:hAnsi="Candara"/>
                <w:sz w:val="28"/>
                <w:szCs w:val="28"/>
              </w:rPr>
              <w:t>”.</w:t>
            </w:r>
          </w:p>
        </w:tc>
      </w:tr>
    </w:tbl>
    <w:sdt>
      <w:sdtPr>
        <w:rPr>
          <w:rFonts w:asciiTheme="majorHAnsi" w:eastAsiaTheme="majorEastAsia" w:hAnsiTheme="majorHAnsi" w:cstheme="majorBidi"/>
          <w:sz w:val="72"/>
          <w:szCs w:val="72"/>
        </w:rPr>
        <w:id w:val="28587168"/>
        <w:docPartObj>
          <w:docPartGallery w:val="Cover Pages"/>
          <w:docPartUnique/>
        </w:docPartObj>
      </w:sdtPr>
      <w:sdtEndPr>
        <w:rPr>
          <w:rFonts w:ascii="Candara" w:eastAsiaTheme="minorEastAsia" w:hAnsi="Candara" w:cstheme="minorBidi"/>
          <w:sz w:val="26"/>
          <w:szCs w:val="26"/>
        </w:rPr>
      </w:sdtEndPr>
      <w:sdtContent>
        <w:p w:rsidR="00D721EE" w:rsidRDefault="00C82561" w:rsidP="00D721EE">
          <w:pPr>
            <w:pStyle w:val="NoSpacing"/>
            <w:rPr>
              <w:rFonts w:ascii="Baskerville Old Face" w:hAnsi="Baskerville Old Face" w:cs="Microsoft Sans Serif"/>
              <w:color w:val="4B734B" w:themeColor="accent2" w:themeShade="80"/>
              <w:sz w:val="40"/>
              <w:szCs w:val="40"/>
            </w:rPr>
          </w:pPr>
          <w:r w:rsidRPr="00C82561">
            <w:rPr>
              <w:rFonts w:eastAsiaTheme="majorEastAsia" w:cstheme="majorBidi"/>
              <w:noProof/>
              <w:lang w:eastAsia="zh-TW"/>
            </w:rPr>
            <w:pict>
              <v:rect id="_x0000_s1040" style="position:absolute;margin-left:0;margin-top:0;width:641.75pt;height:64pt;z-index:251664384;mso-width-percent:1050;mso-height-percent:900;mso-position-horizontal:center;mso-position-horizontal-relative:page;mso-position-vertical:bottom;mso-position-vertical-relative:page;mso-width-percent:1050;mso-height-percent:900;mso-height-relative:top-margin-area" o:allowincell="f" fillcolor="#cec597 [3208]" strokecolor="#b1a25a [2408]">
                <w10:wrap anchorx="page" anchory="page"/>
              </v:rect>
            </w:pict>
          </w:r>
          <w:r w:rsidRPr="00C82561">
            <w:rPr>
              <w:rFonts w:eastAsiaTheme="majorEastAsia" w:cstheme="majorBidi"/>
              <w:noProof/>
              <w:lang w:eastAsia="zh-TW"/>
            </w:rPr>
            <w:pict>
              <v:rect id="_x0000_s1043" style="position:absolute;margin-left:0;margin-top:0;width:7.15pt;height:830.75pt;z-index:251667456;mso-height-percent:1050;mso-position-horizontal:center;mso-position-horizontal-relative:left-margin-area;mso-position-vertical:center;mso-position-vertical-relative:page;mso-height-percent:1050" o:allowincell="f" fillcolor="white [3212]" strokecolor="#b1a25a [2408]">
                <w10:wrap anchorx="margin" anchory="page"/>
              </v:rect>
            </w:pict>
          </w:r>
          <w:r w:rsidRPr="00C82561">
            <w:rPr>
              <w:rFonts w:eastAsiaTheme="majorEastAsia" w:cstheme="majorBidi"/>
              <w:noProof/>
              <w:lang w:eastAsia="zh-TW"/>
            </w:rPr>
            <w:pict>
              <v:rect id="_x0000_s1042" style="position:absolute;margin-left:0;margin-top:0;width:7.15pt;height:830.75pt;z-index:251666432;mso-height-percent:1050;mso-position-horizontal:center;mso-position-horizontal-relative:right-margin-area;mso-position-vertical:center;mso-position-vertical-relative:page;mso-height-percent:1050" o:allowincell="f" fillcolor="white [3212]" strokecolor="#b1a25a [2408]">
                <w10:wrap anchorx="page" anchory="page"/>
              </v:rect>
            </w:pict>
          </w:r>
          <w:r w:rsidRPr="00C82561">
            <w:rPr>
              <w:rFonts w:eastAsiaTheme="majorEastAsia" w:cstheme="majorBidi"/>
              <w:noProof/>
              <w:lang w:eastAsia="zh-TW"/>
            </w:rPr>
            <w:pict>
              <v:rect id="_x0000_s1041" style="position:absolute;margin-left:0;margin-top:0;width:641.75pt;height:64pt;z-index:251665408;mso-width-percent:1050;mso-height-percent:900;mso-position-horizontal:center;mso-position-horizontal-relative:page;mso-position-vertical:top;mso-position-vertical-relative:top-margin-area;mso-width-percent:1050;mso-height-percent:900;mso-height-relative:top-margin-area" o:allowincell="f" fillcolor="#cec597 [3208]" strokecolor="#b1a25a [2408]">
                <w10:wrap anchorx="page" anchory="margin"/>
              </v:rect>
            </w:pict>
          </w:r>
        </w:p>
        <w:p w:rsidR="00181B90" w:rsidRDefault="00181B90" w:rsidP="00181B90">
          <w:pPr>
            <w:pBdr>
              <w:bottom w:val="single" w:sz="4" w:space="1" w:color="auto"/>
            </w:pBdr>
            <w:autoSpaceDE w:val="0"/>
            <w:autoSpaceDN w:val="0"/>
            <w:adjustRightInd w:val="0"/>
            <w:spacing w:after="0" w:line="360" w:lineRule="auto"/>
            <w:jc w:val="both"/>
            <w:rPr>
              <w:rFonts w:ascii="Baskerville Old Face" w:hAnsi="Baskerville Old Face" w:cs="Microsoft Sans Serif"/>
              <w:color w:val="4B734B" w:themeColor="accent2" w:themeShade="80"/>
              <w:sz w:val="40"/>
              <w:szCs w:val="40"/>
            </w:rPr>
          </w:pPr>
          <w:r w:rsidRPr="00181B90">
            <w:rPr>
              <w:rFonts w:ascii="Baskerville Old Face" w:hAnsi="Baskerville Old Face" w:cs="Microsoft Sans Serif"/>
              <w:color w:val="4B734B" w:themeColor="accent2" w:themeShade="80"/>
              <w:sz w:val="40"/>
              <w:szCs w:val="40"/>
            </w:rPr>
            <w:t xml:space="preserve">Quick Bites: </w:t>
          </w:r>
        </w:p>
        <w:p w:rsidR="00D721EE" w:rsidRDefault="00181B90" w:rsidP="00181B90">
          <w:pPr>
            <w:spacing w:line="360" w:lineRule="auto"/>
            <w:jc w:val="both"/>
            <w:rPr>
              <w:rFonts w:ascii="Candara" w:eastAsia="Times New Roman" w:hAnsi="Candara" w:cs="Arial"/>
              <w:b/>
              <w:iCs/>
              <w:color w:val="4B734B" w:themeColor="accent2" w:themeShade="80"/>
              <w:sz w:val="26"/>
              <w:szCs w:val="26"/>
            </w:rPr>
          </w:pPr>
          <w:r w:rsidRPr="00181B90">
            <w:rPr>
              <w:rFonts w:ascii="Candara" w:eastAsia="Times New Roman" w:hAnsi="Candara" w:cs="Arial"/>
              <w:b/>
              <w:iCs/>
              <w:color w:val="4B734B" w:themeColor="accent2" w:themeShade="80"/>
              <w:sz w:val="26"/>
              <w:szCs w:val="26"/>
            </w:rPr>
            <w:t xml:space="preserve">If Charge is created after 02.11.2018 in such case </w:t>
          </w:r>
        </w:p>
        <w:p w:rsidR="00181B90" w:rsidRPr="00181B90" w:rsidRDefault="00181B90" w:rsidP="00181B90">
          <w:pPr>
            <w:spacing w:line="360" w:lineRule="auto"/>
            <w:jc w:val="both"/>
            <w:rPr>
              <w:rFonts w:ascii="Candara" w:eastAsia="Times New Roman" w:hAnsi="Candara" w:cs="Arial"/>
              <w:b/>
              <w:iCs/>
              <w:color w:val="4B734B" w:themeColor="accent2" w:themeShade="80"/>
              <w:sz w:val="26"/>
              <w:szCs w:val="26"/>
            </w:rPr>
          </w:pPr>
          <w:r w:rsidRPr="00181B90">
            <w:rPr>
              <w:rFonts w:ascii="Candara" w:eastAsia="Times New Roman" w:hAnsi="Candara" w:cs="Arial"/>
              <w:b/>
              <w:iCs/>
              <w:color w:val="4B734B" w:themeColor="accent2" w:themeShade="80"/>
              <w:sz w:val="26"/>
              <w:szCs w:val="26"/>
            </w:rPr>
            <w:t>what shall be time period for filing of form for registration of charge with ROC.</w:t>
          </w:r>
        </w:p>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If charge is created after 02.11.2018 in such case following shall be period for filing of charge form with ROC.</w:t>
          </w:r>
        </w:p>
        <w:tbl>
          <w:tblPr>
            <w:tblStyle w:val="LightGrid-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
            <w:gridCol w:w="2024"/>
            <w:gridCol w:w="2476"/>
            <w:gridCol w:w="1875"/>
            <w:gridCol w:w="2237"/>
          </w:tblGrid>
          <w:tr w:rsidR="00181B90" w:rsidRPr="00181B90" w:rsidTr="00181B90">
            <w:trPr>
              <w:cnfStyle w:val="100000000000"/>
            </w:trPr>
            <w:tc>
              <w:tcPr>
                <w:cnfStyle w:val="001000000000"/>
                <w:tcW w:w="964"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center"/>
                  <w:rPr>
                    <w:rFonts w:ascii="Candara" w:hAnsi="Candara" w:cs="Andalus"/>
                    <w:color w:val="9D3232" w:themeColor="accent6" w:themeShade="80"/>
                    <w:sz w:val="26"/>
                    <w:szCs w:val="26"/>
                    <w:shd w:val="clear" w:color="auto" w:fill="FFFFFF"/>
                  </w:rPr>
                </w:pPr>
                <w:r w:rsidRPr="00181B90">
                  <w:rPr>
                    <w:rFonts w:ascii="Candara" w:hAnsi="Candara" w:cs="Andalus"/>
                    <w:color w:val="9D3232" w:themeColor="accent6" w:themeShade="80"/>
                    <w:sz w:val="26"/>
                    <w:szCs w:val="26"/>
                    <w:shd w:val="clear" w:color="auto" w:fill="FFFFFF"/>
                  </w:rPr>
                  <w:t>STAGE</w:t>
                </w:r>
              </w:p>
            </w:tc>
            <w:tc>
              <w:tcPr>
                <w:tcW w:w="2024"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center"/>
                  <w:cnfStyle w:val="100000000000"/>
                  <w:rPr>
                    <w:rFonts w:ascii="Candara" w:hAnsi="Candara" w:cs="Andalus"/>
                    <w:color w:val="9D3232" w:themeColor="accent6" w:themeShade="80"/>
                    <w:sz w:val="26"/>
                    <w:szCs w:val="26"/>
                    <w:shd w:val="clear" w:color="auto" w:fill="FFFFFF"/>
                  </w:rPr>
                </w:pPr>
                <w:r w:rsidRPr="00181B90">
                  <w:rPr>
                    <w:rFonts w:ascii="Candara" w:hAnsi="Candara" w:cs="Andalus"/>
                    <w:color w:val="9D3232" w:themeColor="accent6" w:themeShade="80"/>
                    <w:sz w:val="26"/>
                    <w:szCs w:val="26"/>
                    <w:shd w:val="clear" w:color="auto" w:fill="FFFFFF"/>
                  </w:rPr>
                  <w:t>PARTICULAR</w:t>
                </w:r>
              </w:p>
            </w:tc>
            <w:tc>
              <w:tcPr>
                <w:tcW w:w="2476"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center"/>
                  <w:cnfStyle w:val="100000000000"/>
                  <w:rPr>
                    <w:rFonts w:ascii="Candara" w:hAnsi="Candara" w:cs="Andalus"/>
                    <w:color w:val="9D3232" w:themeColor="accent6" w:themeShade="80"/>
                    <w:sz w:val="26"/>
                    <w:szCs w:val="26"/>
                    <w:shd w:val="clear" w:color="auto" w:fill="FFFFFF"/>
                  </w:rPr>
                </w:pPr>
                <w:r w:rsidRPr="00181B90">
                  <w:rPr>
                    <w:rFonts w:ascii="Candara" w:hAnsi="Candara" w:cs="Andalus"/>
                    <w:color w:val="9D3232" w:themeColor="accent6" w:themeShade="80"/>
                    <w:sz w:val="26"/>
                    <w:szCs w:val="26"/>
                    <w:shd w:val="clear" w:color="auto" w:fill="FFFFFF"/>
                  </w:rPr>
                  <w:t>TIME PERIOD</w:t>
                </w:r>
              </w:p>
            </w:tc>
            <w:tc>
              <w:tcPr>
                <w:tcW w:w="1875"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center"/>
                  <w:cnfStyle w:val="100000000000"/>
                  <w:rPr>
                    <w:rFonts w:ascii="Candara" w:hAnsi="Candara" w:cs="Andalus"/>
                    <w:color w:val="9D3232" w:themeColor="accent6" w:themeShade="80"/>
                    <w:sz w:val="26"/>
                    <w:szCs w:val="26"/>
                    <w:shd w:val="clear" w:color="auto" w:fill="FFFFFF"/>
                  </w:rPr>
                </w:pPr>
                <w:r w:rsidRPr="00181B90">
                  <w:rPr>
                    <w:rFonts w:ascii="Candara" w:hAnsi="Candara" w:cs="Andalus"/>
                    <w:color w:val="9D3232" w:themeColor="accent6" w:themeShade="80"/>
                    <w:sz w:val="26"/>
                    <w:szCs w:val="26"/>
                    <w:shd w:val="clear" w:color="auto" w:fill="FFFFFF"/>
                  </w:rPr>
                  <w:t>Days</w:t>
                </w:r>
              </w:p>
            </w:tc>
            <w:tc>
              <w:tcPr>
                <w:tcW w:w="2237"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center"/>
                  <w:cnfStyle w:val="100000000000"/>
                  <w:rPr>
                    <w:rFonts w:ascii="Candara" w:hAnsi="Candara" w:cs="Andalus"/>
                    <w:color w:val="9D3232" w:themeColor="accent6" w:themeShade="80"/>
                    <w:sz w:val="26"/>
                    <w:szCs w:val="26"/>
                    <w:shd w:val="clear" w:color="auto" w:fill="FFFFFF"/>
                  </w:rPr>
                </w:pPr>
                <w:r w:rsidRPr="00181B90">
                  <w:rPr>
                    <w:rFonts w:ascii="Candara" w:hAnsi="Candara" w:cs="Andalus"/>
                    <w:color w:val="9D3232" w:themeColor="accent6" w:themeShade="80"/>
                    <w:sz w:val="26"/>
                    <w:szCs w:val="26"/>
                    <w:shd w:val="clear" w:color="auto" w:fill="FFFFFF"/>
                  </w:rPr>
                  <w:t>FEES</w:t>
                </w:r>
              </w:p>
            </w:tc>
          </w:tr>
          <w:tr w:rsidR="00181B90" w:rsidRPr="00181B90" w:rsidTr="00181B90">
            <w:trPr>
              <w:cnfStyle w:val="000000100000"/>
            </w:trPr>
            <w:tc>
              <w:tcPr>
                <w:cnfStyle w:val="001000000000"/>
                <w:tcW w:w="964" w:type="dxa"/>
                <w:tcBorders>
                  <w:top w:val="none" w:sz="0" w:space="0" w:color="auto"/>
                  <w:left w:val="none" w:sz="0" w:space="0" w:color="auto"/>
                  <w:bottom w:val="none" w:sz="0" w:space="0" w:color="auto"/>
                  <w:right w:val="none" w:sz="0" w:space="0" w:color="auto"/>
                </w:tcBorders>
              </w:tcPr>
              <w:p w:rsidR="00181B90" w:rsidRPr="00181B90" w:rsidRDefault="00181B90" w:rsidP="00943B8C">
                <w:pPr>
                  <w:pStyle w:val="ListParagraph"/>
                  <w:numPr>
                    <w:ilvl w:val="0"/>
                    <w:numId w:val="13"/>
                  </w:numPr>
                  <w:spacing w:line="360" w:lineRule="auto"/>
                  <w:jc w:val="both"/>
                  <w:rPr>
                    <w:rFonts w:ascii="Candara" w:hAnsi="Candara" w:cs="Andalus"/>
                    <w:sz w:val="26"/>
                    <w:szCs w:val="26"/>
                    <w:shd w:val="clear" w:color="auto" w:fill="FFFFFF"/>
                  </w:rPr>
                </w:pPr>
              </w:p>
            </w:tc>
            <w:tc>
              <w:tcPr>
                <w:tcW w:w="2024"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Registration of Charge with ROC</w:t>
                </w:r>
              </w:p>
            </w:tc>
            <w:tc>
              <w:tcPr>
                <w:tcW w:w="2476"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Within 30 days of Creation</w:t>
                </w:r>
              </w:p>
            </w:tc>
            <w:tc>
              <w:tcPr>
                <w:tcW w:w="1875"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0+30</w:t>
                </w:r>
              </w:p>
            </w:tc>
            <w:tc>
              <w:tcPr>
                <w:tcW w:w="2237"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Normal Fees</w:t>
                </w:r>
              </w:p>
            </w:tc>
          </w:tr>
          <w:tr w:rsidR="00181B90" w:rsidRPr="00181B90" w:rsidTr="00181B90">
            <w:trPr>
              <w:cnfStyle w:val="000000010000"/>
            </w:trPr>
            <w:tc>
              <w:tcPr>
                <w:cnfStyle w:val="001000000000"/>
                <w:tcW w:w="964" w:type="dxa"/>
                <w:tcBorders>
                  <w:top w:val="none" w:sz="0" w:space="0" w:color="auto"/>
                  <w:left w:val="none" w:sz="0" w:space="0" w:color="auto"/>
                  <w:bottom w:val="none" w:sz="0" w:space="0" w:color="auto"/>
                  <w:right w:val="none" w:sz="0" w:space="0" w:color="auto"/>
                </w:tcBorders>
              </w:tcPr>
              <w:p w:rsidR="00181B90" w:rsidRPr="00181B90" w:rsidRDefault="00181B90" w:rsidP="00943B8C">
                <w:pPr>
                  <w:pStyle w:val="ListParagraph"/>
                  <w:numPr>
                    <w:ilvl w:val="0"/>
                    <w:numId w:val="13"/>
                  </w:numPr>
                  <w:spacing w:line="360" w:lineRule="auto"/>
                  <w:jc w:val="both"/>
                  <w:rPr>
                    <w:rFonts w:ascii="Candara" w:hAnsi="Candara" w:cs="Andalus"/>
                    <w:sz w:val="26"/>
                    <w:szCs w:val="26"/>
                    <w:shd w:val="clear" w:color="auto" w:fill="FFFFFF"/>
                  </w:rPr>
                </w:pPr>
              </w:p>
            </w:tc>
            <w:tc>
              <w:tcPr>
                <w:tcW w:w="2024"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both"/>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If Fails to file with in 30, days</w:t>
                </w:r>
              </w:p>
            </w:tc>
            <w:tc>
              <w:tcPr>
                <w:tcW w:w="2476"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both"/>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within a period of 60 days of such creation</w:t>
                </w:r>
              </w:p>
            </w:tc>
            <w:tc>
              <w:tcPr>
                <w:tcW w:w="1875"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center"/>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0+30+30</w:t>
                </w:r>
              </w:p>
              <w:p w:rsidR="00181B90" w:rsidRPr="00181B90" w:rsidRDefault="00181B90" w:rsidP="00181B90">
                <w:pPr>
                  <w:spacing w:before="240" w:line="360" w:lineRule="auto"/>
                  <w:jc w:val="center"/>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 60</w:t>
                </w:r>
              </w:p>
            </w:tc>
            <w:tc>
              <w:tcPr>
                <w:tcW w:w="2237"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center"/>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 xml:space="preserve">Normal Fees + </w:t>
                </w:r>
                <w:r w:rsidRPr="00181B90">
                  <w:rPr>
                    <w:rFonts w:ascii="Candara" w:hAnsi="Candara" w:cs="Andalus"/>
                    <w:sz w:val="26"/>
                    <w:szCs w:val="26"/>
                    <w:shd w:val="clear" w:color="auto" w:fill="FFFFFF"/>
                  </w:rPr>
                  <w:br/>
                </w:r>
                <w:r w:rsidR="00C10AE1">
                  <w:rPr>
                    <w:rFonts w:ascii="Candara" w:hAnsi="Candara" w:cs="Andalus"/>
                    <w:sz w:val="26"/>
                    <w:szCs w:val="26"/>
                    <w:shd w:val="clear" w:color="auto" w:fill="FFFFFF"/>
                  </w:rPr>
                  <w:t xml:space="preserve">3 time </w:t>
                </w:r>
                <w:r w:rsidRPr="00181B90">
                  <w:rPr>
                    <w:rFonts w:ascii="Candara" w:hAnsi="Candara" w:cs="Andalus"/>
                    <w:sz w:val="26"/>
                    <w:szCs w:val="26"/>
                    <w:shd w:val="clear" w:color="auto" w:fill="FFFFFF"/>
                  </w:rPr>
                  <w:t>Additional Fees</w:t>
                </w:r>
              </w:p>
            </w:tc>
          </w:tr>
          <w:tr w:rsidR="00181B90" w:rsidRPr="00181B90" w:rsidTr="00181B90">
            <w:trPr>
              <w:cnfStyle w:val="000000100000"/>
            </w:trPr>
            <w:tc>
              <w:tcPr>
                <w:cnfStyle w:val="001000000000"/>
                <w:tcW w:w="964" w:type="dxa"/>
                <w:tcBorders>
                  <w:top w:val="none" w:sz="0" w:space="0" w:color="auto"/>
                  <w:left w:val="none" w:sz="0" w:space="0" w:color="auto"/>
                  <w:bottom w:val="none" w:sz="0" w:space="0" w:color="auto"/>
                  <w:right w:val="none" w:sz="0" w:space="0" w:color="auto"/>
                </w:tcBorders>
              </w:tcPr>
              <w:p w:rsidR="00181B90" w:rsidRPr="00181B90" w:rsidRDefault="00181B90" w:rsidP="00943B8C">
                <w:pPr>
                  <w:pStyle w:val="ListParagraph"/>
                  <w:numPr>
                    <w:ilvl w:val="0"/>
                    <w:numId w:val="13"/>
                  </w:numPr>
                  <w:spacing w:line="360" w:lineRule="auto"/>
                  <w:jc w:val="both"/>
                  <w:rPr>
                    <w:rFonts w:ascii="Candara" w:hAnsi="Candara" w:cs="Andalus"/>
                    <w:sz w:val="26"/>
                    <w:szCs w:val="26"/>
                    <w:shd w:val="clear" w:color="auto" w:fill="FFFFFF"/>
                  </w:rPr>
                </w:pPr>
              </w:p>
            </w:tc>
            <w:tc>
              <w:tcPr>
                <w:tcW w:w="2024"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If Fails to file with in 60, days</w:t>
                </w:r>
              </w:p>
            </w:tc>
            <w:tc>
              <w:tcPr>
                <w:tcW w:w="2476" w:type="dxa"/>
                <w:tcBorders>
                  <w:top w:val="none" w:sz="0" w:space="0" w:color="auto"/>
                  <w:left w:val="none" w:sz="0" w:space="0" w:color="auto"/>
                  <w:bottom w:val="none" w:sz="0" w:space="0" w:color="auto"/>
                  <w:right w:val="none" w:sz="0" w:space="0" w:color="auto"/>
                </w:tcBorders>
              </w:tcPr>
              <w:p w:rsidR="00181B90" w:rsidRPr="00181B90" w:rsidRDefault="00181B90" w:rsidP="00A8508F">
                <w:pPr>
                  <w:spacing w:before="240"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 xml:space="preserve">Registrar may, on an application, allow such registration to be made within a further period of </w:t>
                </w:r>
                <w:r w:rsidR="00A8508F">
                  <w:rPr>
                    <w:rFonts w:ascii="Candara" w:hAnsi="Candara" w:cs="Andalus"/>
                    <w:sz w:val="26"/>
                    <w:szCs w:val="26"/>
                    <w:shd w:val="clear" w:color="auto" w:fill="FFFFFF"/>
                  </w:rPr>
                  <w:t>60 days. i.e. 120 days of such creation</w:t>
                </w:r>
              </w:p>
            </w:tc>
            <w:tc>
              <w:tcPr>
                <w:tcW w:w="1875"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0+30+30+60</w:t>
                </w:r>
              </w:p>
              <w:p w:rsidR="00181B90" w:rsidRPr="00181B90" w:rsidRDefault="00181B90" w:rsidP="00181B90">
                <w:pPr>
                  <w:spacing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 120</w:t>
                </w:r>
              </w:p>
            </w:tc>
            <w:tc>
              <w:tcPr>
                <w:tcW w:w="2237" w:type="dxa"/>
                <w:tcBorders>
                  <w:top w:val="none" w:sz="0" w:space="0" w:color="auto"/>
                  <w:left w:val="none" w:sz="0" w:space="0" w:color="auto"/>
                  <w:bottom w:val="none" w:sz="0" w:space="0" w:color="auto"/>
                  <w:right w:val="none" w:sz="0" w:space="0" w:color="auto"/>
                </w:tcBorders>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 xml:space="preserve">Normal Fees + </w:t>
                </w:r>
                <w:r w:rsidRPr="00181B90">
                  <w:rPr>
                    <w:rFonts w:ascii="Candara" w:hAnsi="Candara" w:cs="Andalus"/>
                    <w:sz w:val="26"/>
                    <w:szCs w:val="26"/>
                    <w:shd w:val="clear" w:color="auto" w:fill="FFFFFF"/>
                  </w:rPr>
                  <w:br/>
                </w:r>
                <w:r w:rsidR="00C10AE1">
                  <w:rPr>
                    <w:rFonts w:ascii="Candara" w:hAnsi="Candara" w:cs="Andalus"/>
                    <w:sz w:val="26"/>
                    <w:szCs w:val="26"/>
                    <w:shd w:val="clear" w:color="auto" w:fill="FFFFFF"/>
                  </w:rPr>
                  <w:t xml:space="preserve">3 time </w:t>
                </w:r>
                <w:r w:rsidRPr="00181B90">
                  <w:rPr>
                    <w:rFonts w:ascii="Candara" w:hAnsi="Candara" w:cs="Andalus"/>
                    <w:sz w:val="26"/>
                    <w:szCs w:val="26"/>
                    <w:shd w:val="clear" w:color="auto" w:fill="FFFFFF"/>
                  </w:rPr>
                  <w:t>Additional Fees +</w:t>
                </w:r>
              </w:p>
              <w:p w:rsidR="00181B90" w:rsidRPr="00181B90" w:rsidRDefault="00181B90" w:rsidP="00181B90">
                <w:pPr>
                  <w:spacing w:line="360" w:lineRule="auto"/>
                  <w:jc w:val="center"/>
                  <w:cnfStyle w:val="000000100000"/>
                  <w:rPr>
                    <w:rFonts w:ascii="Candara" w:hAnsi="Candara" w:cs="Andalus"/>
                    <w:sz w:val="26"/>
                    <w:szCs w:val="26"/>
                    <w:shd w:val="clear" w:color="auto" w:fill="FFFFFF"/>
                  </w:rPr>
                </w:pPr>
                <w:r w:rsidRPr="00181B90">
                  <w:rPr>
                    <w:rFonts w:ascii="Candara" w:hAnsi="Candara" w:cs="Andalus"/>
                    <w:iCs/>
                    <w:sz w:val="26"/>
                    <w:szCs w:val="26"/>
                  </w:rPr>
                  <w:t>Advalorem Fees</w:t>
                </w:r>
              </w:p>
            </w:tc>
          </w:tr>
        </w:tbl>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xxxxxxxxxxxxxxxxxxxxxxxxxxxxxxxxxxxxxxxx</w:t>
          </w:r>
          <w:r w:rsidR="00D93B91">
            <w:rPr>
              <w:rFonts w:ascii="Candara" w:hAnsi="Candara" w:cs="Andalus"/>
              <w:sz w:val="26"/>
              <w:szCs w:val="26"/>
              <w:shd w:val="clear" w:color="auto" w:fill="FFFFFF"/>
            </w:rPr>
            <w:t>xxxxxxxxxxxxxxxxxxxxxxxxxxxxxxx</w:t>
          </w:r>
        </w:p>
        <w:p w:rsidR="00181B90" w:rsidRPr="00D93B91" w:rsidRDefault="00181B90" w:rsidP="00D93B91">
          <w:pPr>
            <w:spacing w:line="360" w:lineRule="auto"/>
            <w:jc w:val="both"/>
            <w:rPr>
              <w:rFonts w:ascii="Candara" w:eastAsia="Times New Roman" w:hAnsi="Candara" w:cs="Arial"/>
              <w:b/>
              <w:iCs/>
              <w:color w:val="4B734B" w:themeColor="accent2" w:themeShade="80"/>
              <w:sz w:val="30"/>
              <w:szCs w:val="30"/>
            </w:rPr>
          </w:pPr>
          <w:r w:rsidRPr="00D93B91">
            <w:rPr>
              <w:rFonts w:ascii="Candara" w:eastAsia="Times New Roman" w:hAnsi="Candara" w:cs="Arial"/>
              <w:b/>
              <w:iCs/>
              <w:color w:val="4B734B" w:themeColor="accent2" w:themeShade="80"/>
              <w:sz w:val="30"/>
              <w:szCs w:val="30"/>
            </w:rPr>
            <w:t>if company fails to file form for creation/ modification of charge within 120 days of creation of charge. In such case whether company can file application for Condonation to Regional Director u/s 87.</w:t>
          </w:r>
        </w:p>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 xml:space="preserve">As per Ordinance, 2018 there is modification in Section 87 of Companies Act, 2018. </w:t>
          </w:r>
        </w:p>
        <w:tbl>
          <w:tblPr>
            <w:tblStyle w:val="TableGrid"/>
            <w:tblW w:w="0" w:type="auto"/>
            <w:tblLook w:val="04A0"/>
          </w:tblPr>
          <w:tblGrid>
            <w:gridCol w:w="4788"/>
            <w:gridCol w:w="4788"/>
          </w:tblGrid>
          <w:tr w:rsidR="00181B90" w:rsidRPr="00181B90" w:rsidTr="00124E41">
            <w:tc>
              <w:tcPr>
                <w:tcW w:w="4788" w:type="dxa"/>
              </w:tcPr>
              <w:p w:rsidR="00181B90" w:rsidRPr="00181B90" w:rsidRDefault="00181B90" w:rsidP="00181B90">
                <w:pPr>
                  <w:spacing w:line="360" w:lineRule="auto"/>
                  <w:jc w:val="center"/>
                  <w:rPr>
                    <w:rFonts w:ascii="Candara" w:hAnsi="Candara" w:cs="Andalus"/>
                    <w:b/>
                    <w:sz w:val="26"/>
                    <w:szCs w:val="26"/>
                    <w:shd w:val="clear" w:color="auto" w:fill="FFFFFF"/>
                  </w:rPr>
                </w:pPr>
                <w:r w:rsidRPr="00181B90">
                  <w:rPr>
                    <w:rFonts w:ascii="Candara" w:hAnsi="Candara" w:cs="Andalus"/>
                    <w:b/>
                    <w:sz w:val="26"/>
                    <w:szCs w:val="26"/>
                    <w:shd w:val="clear" w:color="auto" w:fill="FFFFFF"/>
                  </w:rPr>
                  <w:t>Before Ordinance</w:t>
                </w:r>
              </w:p>
            </w:tc>
            <w:tc>
              <w:tcPr>
                <w:tcW w:w="4788" w:type="dxa"/>
              </w:tcPr>
              <w:p w:rsidR="00181B90" w:rsidRPr="00181B90" w:rsidRDefault="00181B90" w:rsidP="00181B90">
                <w:pPr>
                  <w:spacing w:line="360" w:lineRule="auto"/>
                  <w:jc w:val="center"/>
                  <w:rPr>
                    <w:rFonts w:ascii="Candara" w:hAnsi="Candara" w:cs="Andalus"/>
                    <w:b/>
                    <w:sz w:val="26"/>
                    <w:szCs w:val="26"/>
                    <w:shd w:val="clear" w:color="auto" w:fill="FFFFFF"/>
                  </w:rPr>
                </w:pPr>
                <w:r w:rsidRPr="00181B90">
                  <w:rPr>
                    <w:rFonts w:ascii="Candara" w:hAnsi="Candara" w:cs="Andalus"/>
                    <w:b/>
                    <w:sz w:val="26"/>
                    <w:szCs w:val="26"/>
                    <w:shd w:val="clear" w:color="auto" w:fill="FFFFFF"/>
                  </w:rPr>
                  <w:t>After Ordinance</w:t>
                </w:r>
              </w:p>
            </w:tc>
          </w:tr>
          <w:tr w:rsidR="00181B90" w:rsidRPr="00181B90" w:rsidTr="00124E41">
            <w:tc>
              <w:tcPr>
                <w:tcW w:w="4788" w:type="dxa"/>
              </w:tcPr>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The Central Government  on being satisfied that—</w:t>
                </w:r>
              </w:p>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(i) (a) the omission to file with the  Registrar   the particulars of any  charge created by a company  or any charge subject to which any property has been acquired by a company or any modification of such charge; or</w:t>
                </w:r>
              </w:p>
            </w:tc>
            <w:tc>
              <w:tcPr>
                <w:tcW w:w="4788" w:type="dxa"/>
              </w:tcPr>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The Central Government on being satisfied that —</w:t>
                </w:r>
              </w:p>
              <w:p w:rsidR="00181B90" w:rsidRPr="00181B90" w:rsidRDefault="00181B90" w:rsidP="00181B90">
                <w:pPr>
                  <w:spacing w:line="360" w:lineRule="auto"/>
                  <w:jc w:val="both"/>
                  <w:rPr>
                    <w:rFonts w:ascii="Candara" w:hAnsi="Candara" w:cs="Andalus"/>
                    <w:sz w:val="26"/>
                    <w:szCs w:val="26"/>
                    <w:shd w:val="clear" w:color="auto" w:fill="FFFFFF"/>
                  </w:rPr>
                </w:pPr>
              </w:p>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(a) the omission to give intimation to the Registrar of the payment or satisfaction of a charge, within the time required under this Chapter; or</w:t>
                </w:r>
              </w:p>
              <w:p w:rsidR="00181B90" w:rsidRPr="00181B90" w:rsidRDefault="00181B90" w:rsidP="00181B90">
                <w:pPr>
                  <w:spacing w:line="360" w:lineRule="auto"/>
                  <w:jc w:val="both"/>
                  <w:rPr>
                    <w:rFonts w:ascii="Candara" w:hAnsi="Candara" w:cs="Andalus"/>
                    <w:sz w:val="26"/>
                    <w:szCs w:val="26"/>
                    <w:shd w:val="clear" w:color="auto" w:fill="FFFFFF"/>
                  </w:rPr>
                </w:pPr>
              </w:p>
            </w:tc>
          </w:tr>
        </w:tbl>
        <w:p w:rsidR="00181B90" w:rsidRPr="00181B90" w:rsidRDefault="00181B90" w:rsidP="00181B90">
          <w:pPr>
            <w:spacing w:line="360" w:lineRule="auto"/>
            <w:jc w:val="both"/>
            <w:rPr>
              <w:rFonts w:ascii="Candara" w:hAnsi="Candara" w:cs="Andalus"/>
              <w:sz w:val="26"/>
              <w:szCs w:val="26"/>
              <w:shd w:val="clear" w:color="auto" w:fill="FFFFFF"/>
            </w:rPr>
          </w:pPr>
          <w:r w:rsidRPr="00D93B91">
            <w:rPr>
              <w:rStyle w:val="IntenseReference"/>
              <w:rFonts w:ascii="Candara" w:hAnsi="Candara"/>
              <w:color w:val="000000" w:themeColor="text1"/>
              <w:sz w:val="26"/>
              <w:szCs w:val="26"/>
            </w:rPr>
            <w:lastRenderedPageBreak/>
            <w:t>Note:</w:t>
          </w:r>
          <w:r w:rsidRPr="00181B90">
            <w:rPr>
              <w:rFonts w:ascii="Candara" w:hAnsi="Candara" w:cs="Andalus"/>
              <w:sz w:val="26"/>
              <w:szCs w:val="26"/>
              <w:shd w:val="clear" w:color="auto" w:fill="FFFFFF"/>
            </w:rPr>
            <w:t xml:space="preserve"> After ordinance i.e. 02.11.2018 clause relating to Condonation of delay in creation/ modification of charge has been removed from Section 87. </w:t>
          </w:r>
        </w:p>
        <w:p w:rsidR="00181B90" w:rsidRPr="00181B90" w:rsidRDefault="00181B90" w:rsidP="00181B90">
          <w:pPr>
            <w:pBdr>
              <w:bottom w:val="single" w:sz="4" w:space="1" w:color="auto"/>
            </w:pBd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Thus, one can opine that as per question no. II if company fails to file e-form CH-1 for creation / modification of charge within 120 from creation of charge then there is no way under Companies act for filing of such form with ROC.</w:t>
          </w:r>
        </w:p>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xxxxxxxxxxxxxxxxxxxxxxxxxxxxxxxxxxxxxxxxxxxx</w:t>
          </w:r>
          <w:r w:rsidR="00D93B91">
            <w:rPr>
              <w:rFonts w:ascii="Candara" w:hAnsi="Candara" w:cs="Andalus"/>
              <w:sz w:val="26"/>
              <w:szCs w:val="26"/>
              <w:shd w:val="clear" w:color="auto" w:fill="FFFFFF"/>
            </w:rPr>
            <w:t>xxxxxxxxxxxxxxxxxxxxxxxxxxx</w:t>
          </w:r>
        </w:p>
        <w:p w:rsidR="00181B90" w:rsidRPr="00D93B91" w:rsidRDefault="00181B90" w:rsidP="00D93B91">
          <w:pPr>
            <w:spacing w:line="360" w:lineRule="auto"/>
            <w:jc w:val="both"/>
            <w:rPr>
              <w:rFonts w:ascii="Candara" w:eastAsia="Times New Roman" w:hAnsi="Candara" w:cs="Arial"/>
              <w:b/>
              <w:iCs/>
              <w:color w:val="4B734B" w:themeColor="accent2" w:themeShade="80"/>
              <w:sz w:val="30"/>
              <w:szCs w:val="30"/>
            </w:rPr>
          </w:pPr>
          <w:r w:rsidRPr="00D93B91">
            <w:rPr>
              <w:rFonts w:ascii="Candara" w:eastAsia="Times New Roman" w:hAnsi="Candara" w:cs="Arial"/>
              <w:b/>
              <w:iCs/>
              <w:color w:val="4B734B" w:themeColor="accent2" w:themeShade="80"/>
              <w:sz w:val="30"/>
              <w:szCs w:val="30"/>
            </w:rPr>
            <w:t>If Charge is satisfied before/ after 02.11.2018 in such case what shall be time period for filing of form for satisfaction of charge of charge with ROC.</w:t>
          </w:r>
        </w:p>
        <w:p w:rsidR="00181B90" w:rsidRPr="00181B90" w:rsidRDefault="00181B90" w:rsidP="00181B90">
          <w:pPr>
            <w:spacing w:line="360" w:lineRule="auto"/>
            <w:jc w:val="both"/>
            <w:rPr>
              <w:rFonts w:ascii="Candara" w:hAnsi="Candara" w:cs="Andalus"/>
              <w:sz w:val="26"/>
              <w:szCs w:val="26"/>
              <w:shd w:val="clear" w:color="auto" w:fill="FFFFFF"/>
            </w:rPr>
          </w:pPr>
          <w:r w:rsidRPr="00181B90">
            <w:rPr>
              <w:rFonts w:ascii="Candara" w:hAnsi="Candara" w:cs="Andalus"/>
              <w:sz w:val="26"/>
              <w:szCs w:val="26"/>
              <w:shd w:val="clear" w:color="auto" w:fill="FFFFFF"/>
            </w:rPr>
            <w:t>If charge is satisfied even before or after 02.11.2018 in such case following shall be period for filing of e-form CHG-4 for satisfaction of charge with ROC.</w:t>
          </w:r>
        </w:p>
        <w:tbl>
          <w:tblPr>
            <w:tblStyle w:val="LightGrid-Accent1"/>
            <w:tblW w:w="0" w:type="auto"/>
            <w:tblLook w:val="04A0"/>
          </w:tblPr>
          <w:tblGrid>
            <w:gridCol w:w="964"/>
            <w:gridCol w:w="2024"/>
            <w:gridCol w:w="2476"/>
            <w:gridCol w:w="1875"/>
            <w:gridCol w:w="2237"/>
          </w:tblGrid>
          <w:tr w:rsidR="00181B90" w:rsidRPr="00181B90" w:rsidTr="00D93B91">
            <w:trPr>
              <w:cnfStyle w:val="100000000000"/>
            </w:trPr>
            <w:tc>
              <w:tcPr>
                <w:cnfStyle w:val="001000000000"/>
                <w:tcW w:w="964" w:type="dxa"/>
              </w:tcPr>
              <w:p w:rsidR="00181B90" w:rsidRPr="00D93B91" w:rsidRDefault="00181B90" w:rsidP="00181B90">
                <w:pPr>
                  <w:spacing w:line="360" w:lineRule="auto"/>
                  <w:jc w:val="center"/>
                  <w:rPr>
                    <w:rFonts w:ascii="Candara" w:hAnsi="Candara" w:cs="Andalus"/>
                    <w:color w:val="000000" w:themeColor="text1"/>
                    <w:sz w:val="26"/>
                    <w:szCs w:val="26"/>
                    <w:shd w:val="clear" w:color="auto" w:fill="FFFFFF"/>
                  </w:rPr>
                </w:pPr>
                <w:r w:rsidRPr="00D93B91">
                  <w:rPr>
                    <w:rFonts w:ascii="Candara" w:hAnsi="Candara" w:cs="Andalus"/>
                    <w:color w:val="000000" w:themeColor="text1"/>
                    <w:sz w:val="26"/>
                    <w:szCs w:val="26"/>
                    <w:shd w:val="clear" w:color="auto" w:fill="FFFFFF"/>
                  </w:rPr>
                  <w:t>STAGE</w:t>
                </w:r>
              </w:p>
            </w:tc>
            <w:tc>
              <w:tcPr>
                <w:tcW w:w="2024" w:type="dxa"/>
              </w:tcPr>
              <w:p w:rsidR="00181B90" w:rsidRPr="00D93B91" w:rsidRDefault="00181B90" w:rsidP="00181B90">
                <w:pPr>
                  <w:spacing w:line="360" w:lineRule="auto"/>
                  <w:jc w:val="center"/>
                  <w:cnfStyle w:val="100000000000"/>
                  <w:rPr>
                    <w:rFonts w:ascii="Candara" w:hAnsi="Candara" w:cs="Andalus"/>
                    <w:color w:val="000000" w:themeColor="text1"/>
                    <w:sz w:val="26"/>
                    <w:szCs w:val="26"/>
                    <w:shd w:val="clear" w:color="auto" w:fill="FFFFFF"/>
                  </w:rPr>
                </w:pPr>
                <w:r w:rsidRPr="00D93B91">
                  <w:rPr>
                    <w:rFonts w:ascii="Candara" w:hAnsi="Candara" w:cs="Andalus"/>
                    <w:color w:val="000000" w:themeColor="text1"/>
                    <w:sz w:val="26"/>
                    <w:szCs w:val="26"/>
                    <w:shd w:val="clear" w:color="auto" w:fill="FFFFFF"/>
                  </w:rPr>
                  <w:t>PARTICULAR</w:t>
                </w:r>
              </w:p>
            </w:tc>
            <w:tc>
              <w:tcPr>
                <w:tcW w:w="2476" w:type="dxa"/>
              </w:tcPr>
              <w:p w:rsidR="00181B90" w:rsidRPr="00D93B91" w:rsidRDefault="00181B90" w:rsidP="00181B90">
                <w:pPr>
                  <w:spacing w:line="360" w:lineRule="auto"/>
                  <w:jc w:val="center"/>
                  <w:cnfStyle w:val="100000000000"/>
                  <w:rPr>
                    <w:rFonts w:ascii="Candara" w:hAnsi="Candara" w:cs="Andalus"/>
                    <w:color w:val="000000" w:themeColor="text1"/>
                    <w:sz w:val="26"/>
                    <w:szCs w:val="26"/>
                    <w:shd w:val="clear" w:color="auto" w:fill="FFFFFF"/>
                  </w:rPr>
                </w:pPr>
                <w:r w:rsidRPr="00D93B91">
                  <w:rPr>
                    <w:rFonts w:ascii="Candara" w:hAnsi="Candara" w:cs="Andalus"/>
                    <w:color w:val="000000" w:themeColor="text1"/>
                    <w:sz w:val="26"/>
                    <w:szCs w:val="26"/>
                    <w:shd w:val="clear" w:color="auto" w:fill="FFFFFF"/>
                  </w:rPr>
                  <w:t>TIME PERIOD</w:t>
                </w:r>
              </w:p>
            </w:tc>
            <w:tc>
              <w:tcPr>
                <w:tcW w:w="1875" w:type="dxa"/>
              </w:tcPr>
              <w:p w:rsidR="00181B90" w:rsidRPr="00D93B91" w:rsidRDefault="00181B90" w:rsidP="00181B90">
                <w:pPr>
                  <w:spacing w:line="360" w:lineRule="auto"/>
                  <w:jc w:val="center"/>
                  <w:cnfStyle w:val="100000000000"/>
                  <w:rPr>
                    <w:rFonts w:ascii="Candara" w:hAnsi="Candara" w:cs="Andalus"/>
                    <w:color w:val="000000" w:themeColor="text1"/>
                    <w:sz w:val="26"/>
                    <w:szCs w:val="26"/>
                    <w:shd w:val="clear" w:color="auto" w:fill="FFFFFF"/>
                  </w:rPr>
                </w:pPr>
                <w:r w:rsidRPr="00D93B91">
                  <w:rPr>
                    <w:rFonts w:ascii="Candara" w:hAnsi="Candara" w:cs="Andalus"/>
                    <w:color w:val="000000" w:themeColor="text1"/>
                    <w:sz w:val="26"/>
                    <w:szCs w:val="26"/>
                    <w:shd w:val="clear" w:color="auto" w:fill="FFFFFF"/>
                  </w:rPr>
                  <w:t>Days</w:t>
                </w:r>
              </w:p>
            </w:tc>
            <w:tc>
              <w:tcPr>
                <w:tcW w:w="2237" w:type="dxa"/>
              </w:tcPr>
              <w:p w:rsidR="00181B90" w:rsidRPr="00D93B91" w:rsidRDefault="00181B90" w:rsidP="00181B90">
                <w:pPr>
                  <w:spacing w:line="360" w:lineRule="auto"/>
                  <w:jc w:val="center"/>
                  <w:cnfStyle w:val="100000000000"/>
                  <w:rPr>
                    <w:rFonts w:ascii="Candara" w:hAnsi="Candara" w:cs="Andalus"/>
                    <w:color w:val="000000" w:themeColor="text1"/>
                    <w:sz w:val="26"/>
                    <w:szCs w:val="26"/>
                    <w:shd w:val="clear" w:color="auto" w:fill="FFFFFF"/>
                  </w:rPr>
                </w:pPr>
                <w:r w:rsidRPr="00D93B91">
                  <w:rPr>
                    <w:rFonts w:ascii="Candara" w:hAnsi="Candara" w:cs="Andalus"/>
                    <w:color w:val="000000" w:themeColor="text1"/>
                    <w:sz w:val="26"/>
                    <w:szCs w:val="26"/>
                    <w:shd w:val="clear" w:color="auto" w:fill="FFFFFF"/>
                  </w:rPr>
                  <w:t>FEES</w:t>
                </w:r>
              </w:p>
            </w:tc>
          </w:tr>
          <w:tr w:rsidR="00181B90" w:rsidRPr="00181B90" w:rsidTr="00D93B91">
            <w:trPr>
              <w:cnfStyle w:val="000000100000"/>
            </w:trPr>
            <w:tc>
              <w:tcPr>
                <w:cnfStyle w:val="001000000000"/>
                <w:tcW w:w="964" w:type="dxa"/>
              </w:tcPr>
              <w:p w:rsidR="00181B90" w:rsidRPr="00181B90" w:rsidRDefault="00181B90" w:rsidP="00943B8C">
                <w:pPr>
                  <w:pStyle w:val="ListParagraph"/>
                  <w:numPr>
                    <w:ilvl w:val="0"/>
                    <w:numId w:val="14"/>
                  </w:numPr>
                  <w:spacing w:line="360" w:lineRule="auto"/>
                  <w:jc w:val="both"/>
                  <w:rPr>
                    <w:rFonts w:ascii="Candara" w:hAnsi="Candara" w:cs="Andalus"/>
                    <w:sz w:val="26"/>
                    <w:szCs w:val="26"/>
                    <w:shd w:val="clear" w:color="auto" w:fill="FFFFFF"/>
                  </w:rPr>
                </w:pPr>
              </w:p>
            </w:tc>
            <w:tc>
              <w:tcPr>
                <w:tcW w:w="2024" w:type="dxa"/>
              </w:tcPr>
              <w:p w:rsidR="00181B90" w:rsidRPr="00181B90" w:rsidRDefault="00181B90" w:rsidP="00181B90">
                <w:pPr>
                  <w:spacing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Satisfaction of Charge with ROC</w:t>
                </w:r>
              </w:p>
            </w:tc>
            <w:tc>
              <w:tcPr>
                <w:tcW w:w="2476" w:type="dxa"/>
              </w:tcPr>
              <w:p w:rsidR="00181B90" w:rsidRPr="00181B90" w:rsidRDefault="00181B90" w:rsidP="00181B90">
                <w:pPr>
                  <w:spacing w:before="240"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Within 30 days of Satisfaction</w:t>
                </w:r>
              </w:p>
            </w:tc>
            <w:tc>
              <w:tcPr>
                <w:tcW w:w="1875" w:type="dxa"/>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0+30</w:t>
                </w:r>
              </w:p>
              <w:p w:rsidR="00181B90" w:rsidRPr="00181B90" w:rsidRDefault="00181B90" w:rsidP="00181B90">
                <w:pPr>
                  <w:spacing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 30</w:t>
                </w:r>
              </w:p>
            </w:tc>
            <w:tc>
              <w:tcPr>
                <w:tcW w:w="2237" w:type="dxa"/>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Normal Fees</w:t>
                </w:r>
              </w:p>
            </w:tc>
          </w:tr>
          <w:tr w:rsidR="00181B90" w:rsidRPr="00181B90" w:rsidTr="00D93B91">
            <w:trPr>
              <w:cnfStyle w:val="000000010000"/>
            </w:trPr>
            <w:tc>
              <w:tcPr>
                <w:cnfStyle w:val="001000000000"/>
                <w:tcW w:w="964" w:type="dxa"/>
              </w:tcPr>
              <w:p w:rsidR="00181B90" w:rsidRPr="00181B90" w:rsidRDefault="00181B90" w:rsidP="00943B8C">
                <w:pPr>
                  <w:pStyle w:val="ListParagraph"/>
                  <w:numPr>
                    <w:ilvl w:val="0"/>
                    <w:numId w:val="14"/>
                  </w:numPr>
                  <w:spacing w:line="360" w:lineRule="auto"/>
                  <w:jc w:val="both"/>
                  <w:rPr>
                    <w:rFonts w:ascii="Candara" w:hAnsi="Candara" w:cs="Andalus"/>
                    <w:sz w:val="26"/>
                    <w:szCs w:val="26"/>
                    <w:shd w:val="clear" w:color="auto" w:fill="FFFFFF"/>
                  </w:rPr>
                </w:pPr>
              </w:p>
            </w:tc>
            <w:tc>
              <w:tcPr>
                <w:tcW w:w="2024" w:type="dxa"/>
              </w:tcPr>
              <w:p w:rsidR="00181B90" w:rsidRPr="00181B90" w:rsidRDefault="00181B90" w:rsidP="00181B90">
                <w:pPr>
                  <w:spacing w:line="360" w:lineRule="auto"/>
                  <w:jc w:val="both"/>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If Fails to file with in 30, days</w:t>
                </w:r>
              </w:p>
            </w:tc>
            <w:tc>
              <w:tcPr>
                <w:tcW w:w="2476" w:type="dxa"/>
              </w:tcPr>
              <w:p w:rsidR="00181B90" w:rsidRPr="00181B90" w:rsidRDefault="00181B90" w:rsidP="00181B90">
                <w:pPr>
                  <w:spacing w:before="240" w:line="360" w:lineRule="auto"/>
                  <w:jc w:val="both"/>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within a period of 300 days of such satisfaction</w:t>
                </w:r>
              </w:p>
            </w:tc>
            <w:tc>
              <w:tcPr>
                <w:tcW w:w="1875" w:type="dxa"/>
              </w:tcPr>
              <w:p w:rsidR="00181B90" w:rsidRPr="00181B90" w:rsidRDefault="00181B90" w:rsidP="00181B90">
                <w:pPr>
                  <w:spacing w:before="240" w:line="360" w:lineRule="auto"/>
                  <w:jc w:val="center"/>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0+30+270</w:t>
                </w:r>
              </w:p>
              <w:p w:rsidR="00181B90" w:rsidRPr="00181B90" w:rsidRDefault="00181B90" w:rsidP="00181B90">
                <w:pPr>
                  <w:spacing w:before="240" w:line="360" w:lineRule="auto"/>
                  <w:jc w:val="center"/>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 300</w:t>
                </w:r>
              </w:p>
            </w:tc>
            <w:tc>
              <w:tcPr>
                <w:tcW w:w="2237" w:type="dxa"/>
              </w:tcPr>
              <w:p w:rsidR="00181B90" w:rsidRPr="00181B90" w:rsidRDefault="00181B90" w:rsidP="00181B90">
                <w:pPr>
                  <w:spacing w:before="240" w:line="360" w:lineRule="auto"/>
                  <w:jc w:val="center"/>
                  <w:cnfStyle w:val="000000010000"/>
                  <w:rPr>
                    <w:rFonts w:ascii="Candara" w:hAnsi="Candara" w:cs="Andalus"/>
                    <w:sz w:val="26"/>
                    <w:szCs w:val="26"/>
                    <w:shd w:val="clear" w:color="auto" w:fill="FFFFFF"/>
                  </w:rPr>
                </w:pPr>
                <w:r w:rsidRPr="00181B90">
                  <w:rPr>
                    <w:rFonts w:ascii="Candara" w:hAnsi="Candara" w:cs="Andalus"/>
                    <w:sz w:val="26"/>
                    <w:szCs w:val="26"/>
                    <w:shd w:val="clear" w:color="auto" w:fill="FFFFFF"/>
                  </w:rPr>
                  <w:t xml:space="preserve">Normal Fees + </w:t>
                </w:r>
                <w:r w:rsidRPr="00181B90">
                  <w:rPr>
                    <w:rFonts w:ascii="Candara" w:hAnsi="Candara" w:cs="Andalus"/>
                    <w:sz w:val="26"/>
                    <w:szCs w:val="26"/>
                    <w:shd w:val="clear" w:color="auto" w:fill="FFFFFF"/>
                  </w:rPr>
                  <w:br/>
                  <w:t>Additional Fees</w:t>
                </w:r>
              </w:p>
            </w:tc>
          </w:tr>
          <w:tr w:rsidR="00181B90" w:rsidRPr="00181B90" w:rsidTr="00D93B91">
            <w:trPr>
              <w:cnfStyle w:val="000000100000"/>
            </w:trPr>
            <w:tc>
              <w:tcPr>
                <w:cnfStyle w:val="001000000000"/>
                <w:tcW w:w="964" w:type="dxa"/>
              </w:tcPr>
              <w:p w:rsidR="00181B90" w:rsidRPr="00181B90" w:rsidRDefault="00181B90" w:rsidP="00943B8C">
                <w:pPr>
                  <w:pStyle w:val="ListParagraph"/>
                  <w:numPr>
                    <w:ilvl w:val="0"/>
                    <w:numId w:val="14"/>
                  </w:numPr>
                  <w:spacing w:line="360" w:lineRule="auto"/>
                  <w:jc w:val="both"/>
                  <w:rPr>
                    <w:rFonts w:ascii="Candara" w:hAnsi="Candara" w:cs="Andalus"/>
                    <w:sz w:val="26"/>
                    <w:szCs w:val="26"/>
                    <w:shd w:val="clear" w:color="auto" w:fill="FFFFFF"/>
                  </w:rPr>
                </w:pPr>
              </w:p>
            </w:tc>
            <w:tc>
              <w:tcPr>
                <w:tcW w:w="2024" w:type="dxa"/>
              </w:tcPr>
              <w:p w:rsidR="00181B90" w:rsidRPr="00181B90" w:rsidRDefault="00181B90" w:rsidP="00181B90">
                <w:pPr>
                  <w:spacing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If Fails to file with in 300, days</w:t>
                </w:r>
              </w:p>
            </w:tc>
            <w:tc>
              <w:tcPr>
                <w:tcW w:w="2476" w:type="dxa"/>
              </w:tcPr>
              <w:p w:rsidR="00181B90" w:rsidRPr="00181B90" w:rsidRDefault="00181B90" w:rsidP="00181B90">
                <w:pPr>
                  <w:spacing w:before="240" w:line="360" w:lineRule="auto"/>
                  <w:jc w:val="both"/>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Filing of form with RD for satisfaction of Charge</w:t>
                </w:r>
              </w:p>
            </w:tc>
            <w:tc>
              <w:tcPr>
                <w:tcW w:w="1875" w:type="dxa"/>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0+30+270+----</w:t>
                </w:r>
              </w:p>
              <w:p w:rsidR="00181B90" w:rsidRPr="00181B90" w:rsidRDefault="00181B90" w:rsidP="00181B90">
                <w:pPr>
                  <w:spacing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 ------</w:t>
                </w:r>
              </w:p>
            </w:tc>
            <w:tc>
              <w:tcPr>
                <w:tcW w:w="2237" w:type="dxa"/>
              </w:tcPr>
              <w:p w:rsidR="00181B90" w:rsidRPr="00181B90" w:rsidRDefault="00181B90" w:rsidP="00181B90">
                <w:pPr>
                  <w:spacing w:before="240" w:line="360" w:lineRule="auto"/>
                  <w:jc w:val="center"/>
                  <w:cnfStyle w:val="000000100000"/>
                  <w:rPr>
                    <w:rFonts w:ascii="Candara" w:hAnsi="Candara" w:cs="Andalus"/>
                    <w:sz w:val="26"/>
                    <w:szCs w:val="26"/>
                    <w:shd w:val="clear" w:color="auto" w:fill="FFFFFF"/>
                  </w:rPr>
                </w:pPr>
                <w:r w:rsidRPr="00181B90">
                  <w:rPr>
                    <w:rFonts w:ascii="Candara" w:hAnsi="Candara" w:cs="Andalus"/>
                    <w:sz w:val="26"/>
                    <w:szCs w:val="26"/>
                    <w:shd w:val="clear" w:color="auto" w:fill="FFFFFF"/>
                  </w:rPr>
                  <w:t xml:space="preserve">Normal Fees + </w:t>
                </w:r>
                <w:r w:rsidRPr="00181B90">
                  <w:rPr>
                    <w:rFonts w:ascii="Candara" w:hAnsi="Candara" w:cs="Andalus"/>
                    <w:sz w:val="26"/>
                    <w:szCs w:val="26"/>
                    <w:shd w:val="clear" w:color="auto" w:fill="FFFFFF"/>
                  </w:rPr>
                  <w:br/>
                  <w:t>Additional Fees +</w:t>
                </w:r>
              </w:p>
              <w:p w:rsidR="00181B90" w:rsidRPr="00181B90" w:rsidRDefault="00181B90" w:rsidP="00181B90">
                <w:pPr>
                  <w:spacing w:line="360" w:lineRule="auto"/>
                  <w:jc w:val="center"/>
                  <w:cnfStyle w:val="000000100000"/>
                  <w:rPr>
                    <w:rFonts w:ascii="Candara" w:hAnsi="Candara" w:cs="Andalus"/>
                    <w:sz w:val="26"/>
                    <w:szCs w:val="26"/>
                    <w:shd w:val="clear" w:color="auto" w:fill="FFFFFF"/>
                  </w:rPr>
                </w:pPr>
                <w:r w:rsidRPr="00181B90">
                  <w:rPr>
                    <w:rFonts w:ascii="Candara" w:hAnsi="Candara" w:cs="Andalus"/>
                    <w:iCs/>
                    <w:sz w:val="26"/>
                    <w:szCs w:val="26"/>
                  </w:rPr>
                  <w:t>Condonation fees</w:t>
                </w:r>
              </w:p>
            </w:tc>
          </w:tr>
        </w:tbl>
        <w:p w:rsidR="00181B90" w:rsidRPr="00181B90" w:rsidRDefault="00181B90" w:rsidP="00D93B91">
          <w:pPr>
            <w:pBdr>
              <w:bottom w:val="single" w:sz="4" w:space="1" w:color="72A376" w:themeColor="accent1"/>
            </w:pBdr>
            <w:spacing w:line="360" w:lineRule="auto"/>
            <w:jc w:val="both"/>
            <w:rPr>
              <w:rFonts w:ascii="Candara" w:hAnsi="Candara" w:cs="Andalus"/>
              <w:sz w:val="26"/>
              <w:szCs w:val="26"/>
              <w:shd w:val="clear" w:color="auto" w:fill="FFFFFF"/>
            </w:rPr>
          </w:pPr>
          <w:r w:rsidRPr="00D93B91">
            <w:rPr>
              <w:rStyle w:val="IntenseReference"/>
              <w:rFonts w:ascii="Candara" w:hAnsi="Candara"/>
              <w:color w:val="000000" w:themeColor="text1"/>
              <w:sz w:val="26"/>
              <w:szCs w:val="26"/>
            </w:rPr>
            <w:t>Note:</w:t>
          </w:r>
          <w:r w:rsidRPr="00181B90">
            <w:rPr>
              <w:rFonts w:ascii="Candara" w:hAnsi="Candara" w:cs="Andalus"/>
              <w:sz w:val="26"/>
              <w:szCs w:val="26"/>
              <w:shd w:val="clear" w:color="auto" w:fill="FFFFFF"/>
            </w:rPr>
            <w:t xml:space="preserve"> Provisions for Condonation of delay in satisfaction of charge is still there in act even after ordinance.</w:t>
          </w:r>
        </w:p>
      </w:sdtContent>
    </w:sdt>
    <w:p w:rsidR="0072278B" w:rsidRPr="00C124E1" w:rsidRDefault="00D721EE" w:rsidP="00943B8C">
      <w:pPr>
        <w:pStyle w:val="Title"/>
        <w:numPr>
          <w:ilvl w:val="0"/>
          <w:numId w:val="15"/>
        </w:numPr>
        <w:ind w:left="270" w:hanging="810"/>
        <w:rPr>
          <w:b/>
        </w:rPr>
      </w:pPr>
      <w:r>
        <w:rPr>
          <w:b/>
        </w:rPr>
        <w:br w:type="page"/>
      </w:r>
      <w:r w:rsidR="0072278B" w:rsidRPr="00C124E1">
        <w:rPr>
          <w:b/>
        </w:rPr>
        <w:lastRenderedPageBreak/>
        <w:t>Declaration of Commencement of Business</w:t>
      </w:r>
    </w:p>
    <w:p w:rsidR="00E96D59" w:rsidRPr="00E96D59" w:rsidRDefault="00E96D59" w:rsidP="00E96D59">
      <w:pPr>
        <w:spacing w:line="360" w:lineRule="auto"/>
        <w:ind w:left="360"/>
        <w:jc w:val="both"/>
        <w:rPr>
          <w:sz w:val="32"/>
          <w:szCs w:val="32"/>
        </w:rPr>
      </w:pPr>
      <w:r w:rsidRPr="00E96D59">
        <w:rPr>
          <w:sz w:val="32"/>
          <w:szCs w:val="32"/>
        </w:rPr>
        <w:t xml:space="preserve">MCA has inserted New Section 10A after Section 10 by </w:t>
      </w:r>
      <w:hyperlink r:id="rId10" w:tgtFrame="_blank" w:history="1">
        <w:r w:rsidRPr="00E96D59">
          <w:rPr>
            <w:sz w:val="32"/>
            <w:szCs w:val="32"/>
          </w:rPr>
          <w:t>Companies (Amendment) Ordinance,</w:t>
        </w:r>
        <w:r>
          <w:rPr>
            <w:sz w:val="32"/>
            <w:szCs w:val="32"/>
          </w:rPr>
          <w:t xml:space="preserve"> </w:t>
        </w:r>
        <w:r w:rsidRPr="00E96D59">
          <w:rPr>
            <w:sz w:val="32"/>
            <w:szCs w:val="32"/>
          </w:rPr>
          <w:t>2018 Dated 02.11.2018</w:t>
        </w:r>
      </w:hyperlink>
      <w:r>
        <w:rPr>
          <w:sz w:val="32"/>
          <w:szCs w:val="32"/>
        </w:rPr>
        <w:t>and same has been inserted in Companies (Amendment) Act, 2019.</w:t>
      </w:r>
    </w:p>
    <w:p w:rsidR="00A76A26" w:rsidRDefault="00E96D59" w:rsidP="00E96D59">
      <w:pPr>
        <w:spacing w:line="360" w:lineRule="auto"/>
        <w:ind w:left="360"/>
        <w:jc w:val="both"/>
        <w:rPr>
          <w:sz w:val="32"/>
          <w:szCs w:val="32"/>
        </w:rPr>
      </w:pPr>
      <w:r w:rsidRPr="00E96D59">
        <w:rPr>
          <w:sz w:val="32"/>
          <w:szCs w:val="32"/>
        </w:rPr>
        <w:t>As per 10A, a company</w:t>
      </w:r>
      <w:r w:rsidR="00834E90">
        <w:rPr>
          <w:sz w:val="32"/>
          <w:szCs w:val="32"/>
        </w:rPr>
        <w:t xml:space="preserve"> having SHARE CAPITAL</w:t>
      </w:r>
      <w:r w:rsidRPr="00E96D59">
        <w:rPr>
          <w:sz w:val="32"/>
          <w:szCs w:val="32"/>
        </w:rPr>
        <w:t xml:space="preserve"> incorporated after ordinance</w:t>
      </w:r>
      <w:r w:rsidR="00834E90">
        <w:rPr>
          <w:sz w:val="32"/>
          <w:szCs w:val="32"/>
        </w:rPr>
        <w:t xml:space="preserve"> i.e. 02.11.2018</w:t>
      </w:r>
      <w:r w:rsidRPr="00E96D59">
        <w:rPr>
          <w:sz w:val="32"/>
          <w:szCs w:val="32"/>
        </w:rPr>
        <w:t xml:space="preserve"> shall not commence its business or exercise any borrowing</w:t>
      </w:r>
      <w:r w:rsidR="00A76A26">
        <w:rPr>
          <w:sz w:val="32"/>
          <w:szCs w:val="32"/>
        </w:rPr>
        <w:t xml:space="preserve"> powers unless, </w:t>
      </w:r>
    </w:p>
    <w:p w:rsidR="00E96D59" w:rsidRPr="00A76A26" w:rsidRDefault="00A76A26" w:rsidP="00943B8C">
      <w:pPr>
        <w:pStyle w:val="ListParagraph"/>
        <w:numPr>
          <w:ilvl w:val="0"/>
          <w:numId w:val="17"/>
        </w:numPr>
        <w:spacing w:line="360" w:lineRule="auto"/>
        <w:jc w:val="both"/>
        <w:rPr>
          <w:rFonts w:ascii="Candara" w:hAnsi="Candara"/>
          <w:b/>
          <w:color w:val="000000" w:themeColor="text1"/>
          <w:sz w:val="28"/>
          <w:szCs w:val="28"/>
        </w:rPr>
      </w:pPr>
      <w:r w:rsidRPr="00A76A26">
        <w:rPr>
          <w:rFonts w:ascii="Candara" w:hAnsi="Candara"/>
          <w:color w:val="000000" w:themeColor="text1"/>
          <w:sz w:val="28"/>
          <w:szCs w:val="28"/>
        </w:rPr>
        <w:t xml:space="preserve">A declaration is filed by the directors in e-form </w:t>
      </w:r>
      <w:r w:rsidRPr="00A76A26">
        <w:rPr>
          <w:rFonts w:ascii="Candara" w:hAnsi="Candara"/>
          <w:b/>
          <w:color w:val="000000" w:themeColor="text1"/>
          <w:sz w:val="26"/>
          <w:szCs w:val="26"/>
        </w:rPr>
        <w:t xml:space="preserve">Form No. INC-20A within 180 days </w:t>
      </w:r>
      <w:r w:rsidRPr="00A76A26">
        <w:rPr>
          <w:rFonts w:ascii="Candara" w:hAnsi="Candara"/>
          <w:color w:val="000000" w:themeColor="text1"/>
          <w:sz w:val="28"/>
          <w:szCs w:val="28"/>
        </w:rPr>
        <w:t>from date of incorporation of company with ROC that ‘</w:t>
      </w:r>
      <w:r w:rsidRPr="00A76A26">
        <w:rPr>
          <w:rFonts w:ascii="Candara" w:hAnsi="Candara"/>
          <w:b/>
          <w:color w:val="000000" w:themeColor="text1"/>
          <w:sz w:val="28"/>
          <w:szCs w:val="28"/>
        </w:rPr>
        <w:t>every subscriber to the MOA has paid the value of the shares agreed to be taken by him”.</w:t>
      </w:r>
    </w:p>
    <w:p w:rsidR="00A76A26" w:rsidRPr="00A76A26" w:rsidRDefault="00A76A26" w:rsidP="00A76A26">
      <w:pPr>
        <w:pStyle w:val="ListParagraph"/>
        <w:spacing w:line="360" w:lineRule="auto"/>
        <w:ind w:left="1080"/>
        <w:jc w:val="both"/>
        <w:rPr>
          <w:sz w:val="32"/>
          <w:szCs w:val="32"/>
        </w:rPr>
      </w:pPr>
    </w:p>
    <w:p w:rsidR="00C65DB8" w:rsidRPr="00F746DE" w:rsidRDefault="00C65DB8" w:rsidP="00C65DB8">
      <w:pPr>
        <w:pStyle w:val="ListParagraph"/>
        <w:tabs>
          <w:tab w:val="left" w:pos="142"/>
        </w:tabs>
        <w:spacing w:line="360" w:lineRule="auto"/>
        <w:ind w:left="0"/>
        <w:jc w:val="both"/>
        <w:rPr>
          <w:rFonts w:ascii="Arial Rounded MT Bold" w:hAnsi="Arial Rounded MT Bold" w:cs="Aharoni"/>
          <w:b/>
          <w:color w:val="4B734B" w:themeColor="accent2" w:themeShade="80"/>
          <w:sz w:val="32"/>
          <w:szCs w:val="32"/>
          <w:u w:val="single"/>
        </w:rPr>
      </w:pPr>
      <w:r w:rsidRPr="00F746DE">
        <w:rPr>
          <w:rFonts w:ascii="Arial Rounded MT Bold" w:hAnsi="Arial Rounded MT Bold" w:cs="Aharoni"/>
          <w:b/>
          <w:color w:val="4B734B" w:themeColor="accent2" w:themeShade="80"/>
          <w:sz w:val="32"/>
          <w:szCs w:val="32"/>
          <w:u w:val="single"/>
        </w:rPr>
        <w:t>Quick Bite:</w:t>
      </w:r>
    </w:p>
    <w:p w:rsidR="00C65DB8" w:rsidRDefault="00A76A26"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sidRPr="0005332F">
        <w:rPr>
          <w:rFonts w:ascii="Arial Rounded MT Bold" w:hAnsi="Arial Rounded MT Bold"/>
          <w:b/>
          <w:color w:val="4B734B" w:themeColor="accent2" w:themeShade="80"/>
          <w:sz w:val="28"/>
          <w:szCs w:val="28"/>
        </w:rPr>
        <w:t>Whether company incorporated without share capital need to file declaration in form INC- 20A</w:t>
      </w:r>
      <w:r w:rsidR="00C65DB8" w:rsidRPr="0005332F">
        <w:rPr>
          <w:rFonts w:ascii="Arial Rounded MT Bold" w:hAnsi="Arial Rounded MT Bold"/>
          <w:b/>
          <w:color w:val="4B734B" w:themeColor="accent2" w:themeShade="80"/>
          <w:sz w:val="28"/>
          <w:szCs w:val="28"/>
        </w:rPr>
        <w:t>?</w:t>
      </w:r>
    </w:p>
    <w:p w:rsidR="0005332F" w:rsidRPr="0005332F" w:rsidRDefault="0005332F" w:rsidP="0005332F">
      <w:pPr>
        <w:pStyle w:val="ListParagraph"/>
        <w:spacing w:after="0" w:line="360" w:lineRule="auto"/>
        <w:ind w:left="360"/>
        <w:jc w:val="both"/>
        <w:rPr>
          <w:rFonts w:ascii="Arial Rounded MT Bold" w:hAnsi="Arial Rounded MT Bold"/>
          <w:b/>
          <w:color w:val="4B734B" w:themeColor="accent2" w:themeShade="80"/>
          <w:sz w:val="28"/>
          <w:szCs w:val="28"/>
        </w:rPr>
      </w:pPr>
    </w:p>
    <w:p w:rsidR="00E96D59" w:rsidRDefault="00A76A26" w:rsidP="0005332F">
      <w:pPr>
        <w:pBdr>
          <w:bottom w:val="single" w:sz="4" w:space="1" w:color="auto"/>
        </w:pBdr>
        <w:spacing w:after="0" w:line="360" w:lineRule="auto"/>
        <w:jc w:val="both"/>
        <w:rPr>
          <w:rFonts w:ascii="Candara" w:hAnsi="Candara"/>
          <w:sz w:val="26"/>
          <w:szCs w:val="26"/>
        </w:rPr>
      </w:pPr>
      <w:r>
        <w:rPr>
          <w:rFonts w:ascii="Candara" w:hAnsi="Candara"/>
          <w:sz w:val="26"/>
          <w:szCs w:val="26"/>
        </w:rPr>
        <w:t xml:space="preserve">As per Section 10A this declaration of commencement of business </w:t>
      </w:r>
      <w:r w:rsidR="0005332F">
        <w:rPr>
          <w:rFonts w:ascii="Candara" w:hAnsi="Candara"/>
          <w:sz w:val="26"/>
          <w:szCs w:val="26"/>
        </w:rPr>
        <w:t>is required to file only by Companies having Share Capital. Therefore, Company not having share capital need not to file 20A.</w:t>
      </w:r>
    </w:p>
    <w:p w:rsidR="0005332F" w:rsidRDefault="0005332F" w:rsidP="0005332F">
      <w:pPr>
        <w:spacing w:after="0" w:line="360" w:lineRule="auto"/>
        <w:jc w:val="both"/>
        <w:rPr>
          <w:rFonts w:ascii="Candara" w:hAnsi="Candara"/>
          <w:sz w:val="26"/>
          <w:szCs w:val="26"/>
        </w:rPr>
      </w:pPr>
    </w:p>
    <w:p w:rsidR="00D721EE" w:rsidRDefault="00D721EE" w:rsidP="0005332F">
      <w:pPr>
        <w:spacing w:after="0" w:line="360" w:lineRule="auto"/>
        <w:jc w:val="both"/>
        <w:rPr>
          <w:rFonts w:ascii="Candara" w:hAnsi="Candara"/>
          <w:sz w:val="26"/>
          <w:szCs w:val="26"/>
        </w:rPr>
      </w:pPr>
    </w:p>
    <w:p w:rsidR="0005332F" w:rsidRDefault="0005332F"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lastRenderedPageBreak/>
        <w:t xml:space="preserve">A Company </w:t>
      </w:r>
      <w:r w:rsidR="00952EE8">
        <w:rPr>
          <w:rFonts w:ascii="Arial Rounded MT Bold" w:hAnsi="Arial Rounded MT Bold"/>
          <w:b/>
          <w:color w:val="4B734B" w:themeColor="accent2" w:themeShade="80"/>
          <w:sz w:val="28"/>
          <w:szCs w:val="28"/>
        </w:rPr>
        <w:t>incorporates</w:t>
      </w:r>
      <w:r>
        <w:rPr>
          <w:rFonts w:ascii="Arial Rounded MT Bold" w:hAnsi="Arial Rounded MT Bold"/>
          <w:b/>
          <w:color w:val="4B734B" w:themeColor="accent2" w:themeShade="80"/>
          <w:sz w:val="28"/>
          <w:szCs w:val="28"/>
        </w:rPr>
        <w:t xml:space="preserve"> on or before 02.11.2018 whether needs to file e-form INC-20A with ROC</w:t>
      </w:r>
      <w:r w:rsidRPr="0005332F">
        <w:rPr>
          <w:rFonts w:ascii="Arial Rounded MT Bold" w:hAnsi="Arial Rounded MT Bold"/>
          <w:b/>
          <w:color w:val="4B734B" w:themeColor="accent2" w:themeShade="80"/>
          <w:sz w:val="28"/>
          <w:szCs w:val="28"/>
        </w:rPr>
        <w:t>?</w:t>
      </w:r>
    </w:p>
    <w:p w:rsidR="0005332F" w:rsidRPr="0005332F" w:rsidRDefault="0005332F" w:rsidP="0005332F">
      <w:pPr>
        <w:pStyle w:val="ListParagraph"/>
        <w:pBdr>
          <w:bottom w:val="double" w:sz="4" w:space="1" w:color="auto"/>
        </w:pBdr>
        <w:spacing w:after="0" w:line="360" w:lineRule="auto"/>
        <w:ind w:left="360"/>
        <w:jc w:val="both"/>
        <w:rPr>
          <w:rFonts w:ascii="Arial Rounded MT Bold" w:hAnsi="Arial Rounded MT Bold"/>
          <w:b/>
          <w:color w:val="4B734B" w:themeColor="accent2" w:themeShade="80"/>
          <w:sz w:val="28"/>
          <w:szCs w:val="28"/>
        </w:rPr>
      </w:pPr>
      <w:r>
        <w:rPr>
          <w:rFonts w:ascii="Candara" w:hAnsi="Candara"/>
          <w:sz w:val="26"/>
          <w:szCs w:val="26"/>
        </w:rPr>
        <w:t>Section 10A came into effect 02</w:t>
      </w:r>
      <w:r w:rsidRPr="0005332F">
        <w:rPr>
          <w:rFonts w:ascii="Candara" w:hAnsi="Candara"/>
          <w:sz w:val="26"/>
          <w:szCs w:val="26"/>
          <w:vertAlign w:val="superscript"/>
        </w:rPr>
        <w:t>nd</w:t>
      </w:r>
      <w:r>
        <w:rPr>
          <w:rFonts w:ascii="Candara" w:hAnsi="Candara"/>
          <w:sz w:val="26"/>
          <w:szCs w:val="26"/>
        </w:rPr>
        <w:t xml:space="preserve"> November, 2019 </w:t>
      </w:r>
      <w:r w:rsidR="00952EE8">
        <w:rPr>
          <w:rFonts w:ascii="Candara" w:hAnsi="Candara"/>
          <w:sz w:val="26"/>
          <w:szCs w:val="26"/>
        </w:rPr>
        <w:t>with prospective applicability</w:t>
      </w:r>
      <w:r w:rsidRPr="0005332F">
        <w:rPr>
          <w:rFonts w:ascii="Candara" w:hAnsi="Candara"/>
          <w:sz w:val="26"/>
          <w:szCs w:val="26"/>
        </w:rPr>
        <w:t>.</w:t>
      </w:r>
      <w:r w:rsidR="00952EE8">
        <w:rPr>
          <w:rFonts w:ascii="Candara" w:hAnsi="Candara"/>
          <w:sz w:val="26"/>
          <w:szCs w:val="26"/>
        </w:rPr>
        <w:t xml:space="preserve"> </w:t>
      </w:r>
      <w:r w:rsidR="00952EE8">
        <w:rPr>
          <w:rFonts w:ascii="Candara" w:hAnsi="Candara"/>
          <w:sz w:val="26"/>
          <w:szCs w:val="26"/>
        </w:rPr>
        <w:br/>
        <w:t xml:space="preserve">Therefore, Companies incorporate before 02.11.2019 no need to file Declaration of Commencement of Business. </w:t>
      </w:r>
    </w:p>
    <w:p w:rsidR="0005332F" w:rsidRDefault="0005332F" w:rsidP="0005332F">
      <w:pPr>
        <w:spacing w:after="0" w:line="360" w:lineRule="auto"/>
        <w:ind w:left="360"/>
        <w:rPr>
          <w:rFonts w:ascii="Arial Rounded MT Bold" w:hAnsi="Arial Rounded MT Bold"/>
          <w:b/>
          <w:color w:val="4B734B" w:themeColor="accent2" w:themeShade="80"/>
          <w:sz w:val="28"/>
          <w:szCs w:val="28"/>
        </w:rPr>
      </w:pPr>
    </w:p>
    <w:p w:rsidR="00952EE8" w:rsidRDefault="008422E8"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After filing of e-form INC-22A, whether ROC shall issue Certificate of Commencement of Business</w:t>
      </w:r>
      <w:r w:rsidR="00952EE8" w:rsidRPr="0005332F">
        <w:rPr>
          <w:rFonts w:ascii="Arial Rounded MT Bold" w:hAnsi="Arial Rounded MT Bold"/>
          <w:b/>
          <w:color w:val="4B734B" w:themeColor="accent2" w:themeShade="80"/>
          <w:sz w:val="28"/>
          <w:szCs w:val="28"/>
        </w:rPr>
        <w:t>?</w:t>
      </w:r>
    </w:p>
    <w:p w:rsidR="00952EE8" w:rsidRDefault="00952EE8" w:rsidP="00952EE8">
      <w:pPr>
        <w:pStyle w:val="ListParagraph"/>
        <w:spacing w:after="0" w:line="360" w:lineRule="auto"/>
        <w:ind w:left="360"/>
        <w:jc w:val="both"/>
        <w:rPr>
          <w:rFonts w:ascii="Arial Rounded MT Bold" w:hAnsi="Arial Rounded MT Bold"/>
          <w:b/>
          <w:color w:val="4B734B" w:themeColor="accent2" w:themeShade="80"/>
          <w:sz w:val="28"/>
          <w:szCs w:val="28"/>
        </w:rPr>
      </w:pPr>
    </w:p>
    <w:p w:rsidR="008422E8" w:rsidRDefault="008422E8" w:rsidP="004D6F10">
      <w:pPr>
        <w:pStyle w:val="ListParagraph"/>
        <w:spacing w:line="360" w:lineRule="auto"/>
        <w:ind w:left="360"/>
        <w:jc w:val="both"/>
        <w:rPr>
          <w:rFonts w:ascii="Candara" w:hAnsi="Candara"/>
          <w:sz w:val="26"/>
          <w:szCs w:val="26"/>
        </w:rPr>
      </w:pPr>
      <w:r>
        <w:rPr>
          <w:rFonts w:ascii="Candara" w:hAnsi="Candara"/>
          <w:sz w:val="26"/>
          <w:szCs w:val="26"/>
        </w:rPr>
        <w:t>Let’s have some look on Background:</w:t>
      </w:r>
    </w:p>
    <w:p w:rsidR="00952EE8" w:rsidRDefault="00B32667" w:rsidP="00943B8C">
      <w:pPr>
        <w:pStyle w:val="ListParagraph"/>
        <w:numPr>
          <w:ilvl w:val="0"/>
          <w:numId w:val="17"/>
        </w:numPr>
        <w:pBdr>
          <w:bottom w:val="double" w:sz="4" w:space="1" w:color="auto"/>
        </w:pBdr>
        <w:spacing w:line="360" w:lineRule="auto"/>
        <w:ind w:left="810"/>
        <w:jc w:val="both"/>
        <w:rPr>
          <w:rFonts w:ascii="Candara" w:hAnsi="Candara"/>
          <w:sz w:val="26"/>
          <w:szCs w:val="26"/>
        </w:rPr>
      </w:pPr>
      <w:r w:rsidRPr="004D6F10">
        <w:rPr>
          <w:rFonts w:ascii="Candara" w:hAnsi="Candara"/>
          <w:sz w:val="26"/>
          <w:szCs w:val="26"/>
        </w:rPr>
        <w:t xml:space="preserve">There was section </w:t>
      </w:r>
      <w:r w:rsidR="004D6F10">
        <w:rPr>
          <w:rFonts w:ascii="Candara" w:hAnsi="Candara"/>
          <w:sz w:val="26"/>
          <w:szCs w:val="26"/>
        </w:rPr>
        <w:t xml:space="preserve">149 </w:t>
      </w:r>
      <w:r w:rsidRPr="004D6F10">
        <w:rPr>
          <w:rFonts w:ascii="Candara" w:hAnsi="Candara"/>
          <w:sz w:val="26"/>
          <w:szCs w:val="26"/>
        </w:rPr>
        <w:t xml:space="preserve">in Companies Act, 1956 which required public Company to obtain certificate of commencement of business from </w:t>
      </w:r>
      <w:r w:rsidR="004D6F10">
        <w:rPr>
          <w:rFonts w:ascii="Candara" w:hAnsi="Candara"/>
          <w:sz w:val="26"/>
          <w:szCs w:val="26"/>
        </w:rPr>
        <w:t>ROC.</w:t>
      </w:r>
    </w:p>
    <w:p w:rsidR="004D6F10" w:rsidRDefault="004D6F10" w:rsidP="00943B8C">
      <w:pPr>
        <w:pStyle w:val="ListParagraph"/>
        <w:numPr>
          <w:ilvl w:val="0"/>
          <w:numId w:val="17"/>
        </w:numPr>
        <w:pBdr>
          <w:bottom w:val="double" w:sz="4" w:space="1" w:color="auto"/>
        </w:pBdr>
        <w:spacing w:line="360" w:lineRule="auto"/>
        <w:ind w:left="810"/>
        <w:jc w:val="both"/>
        <w:rPr>
          <w:rFonts w:ascii="Candara" w:hAnsi="Candara"/>
          <w:sz w:val="26"/>
          <w:szCs w:val="26"/>
        </w:rPr>
      </w:pPr>
      <w:r>
        <w:rPr>
          <w:rFonts w:ascii="Candara" w:hAnsi="Candara"/>
          <w:sz w:val="26"/>
          <w:szCs w:val="26"/>
        </w:rPr>
        <w:t xml:space="preserve">In Companies Act, 2013 there was Section 11 which required every company to obtain certificate of Commencement of Business from ROC. </w:t>
      </w:r>
    </w:p>
    <w:p w:rsidR="004D6F10" w:rsidRDefault="004D6F10" w:rsidP="004D6F10">
      <w:pPr>
        <w:pBdr>
          <w:bottom w:val="double" w:sz="4" w:space="1" w:color="auto"/>
        </w:pBdr>
        <w:spacing w:line="360" w:lineRule="auto"/>
        <w:ind w:left="450"/>
        <w:jc w:val="both"/>
        <w:rPr>
          <w:rFonts w:ascii="Candara" w:hAnsi="Candara"/>
          <w:sz w:val="26"/>
          <w:szCs w:val="26"/>
        </w:rPr>
      </w:pPr>
      <w:r>
        <w:rPr>
          <w:rFonts w:ascii="Candara" w:hAnsi="Candara"/>
          <w:sz w:val="26"/>
          <w:szCs w:val="26"/>
        </w:rPr>
        <w:t>However, such section has been omitted w.e.f. 29</w:t>
      </w:r>
      <w:r w:rsidRPr="004D6F10">
        <w:rPr>
          <w:rFonts w:ascii="Candara" w:hAnsi="Candara"/>
          <w:sz w:val="26"/>
          <w:szCs w:val="26"/>
          <w:vertAlign w:val="superscript"/>
        </w:rPr>
        <w:t>th</w:t>
      </w:r>
      <w:r>
        <w:rPr>
          <w:rFonts w:ascii="Candara" w:hAnsi="Candara"/>
          <w:sz w:val="26"/>
          <w:szCs w:val="26"/>
        </w:rPr>
        <w:t xml:space="preserve"> May, 2015 by Companies (Amendment) Act, 2015</w:t>
      </w:r>
    </w:p>
    <w:p w:rsidR="004D6F10" w:rsidRDefault="004D6F10" w:rsidP="00943B8C">
      <w:pPr>
        <w:pStyle w:val="ListParagraph"/>
        <w:numPr>
          <w:ilvl w:val="0"/>
          <w:numId w:val="17"/>
        </w:numPr>
        <w:pBdr>
          <w:bottom w:val="double" w:sz="4" w:space="1" w:color="auto"/>
        </w:pBdr>
        <w:spacing w:line="360" w:lineRule="auto"/>
        <w:ind w:left="810"/>
        <w:jc w:val="both"/>
        <w:rPr>
          <w:rFonts w:ascii="Candara" w:hAnsi="Candara"/>
          <w:sz w:val="26"/>
          <w:szCs w:val="26"/>
        </w:rPr>
      </w:pPr>
      <w:r>
        <w:rPr>
          <w:rFonts w:ascii="Candara" w:hAnsi="Candara"/>
          <w:sz w:val="26"/>
          <w:szCs w:val="26"/>
        </w:rPr>
        <w:t>On 02.11.2018 Govt. has introduced Companies (Ordinance), 2018 and inserted section 10A “Declaration of Commencement of Business”.</w:t>
      </w:r>
    </w:p>
    <w:p w:rsidR="00513C66" w:rsidRDefault="00513C66" w:rsidP="004D6F10">
      <w:pPr>
        <w:pBdr>
          <w:bottom w:val="double" w:sz="4" w:space="1" w:color="auto"/>
        </w:pBdr>
        <w:spacing w:line="360" w:lineRule="auto"/>
        <w:jc w:val="both"/>
        <w:rPr>
          <w:rFonts w:ascii="Candara" w:hAnsi="Candara"/>
          <w:sz w:val="26"/>
          <w:szCs w:val="26"/>
        </w:rPr>
      </w:pPr>
    </w:p>
    <w:p w:rsidR="004D6F10" w:rsidRDefault="004D6F10" w:rsidP="004D6F10">
      <w:pPr>
        <w:pBdr>
          <w:bottom w:val="double" w:sz="4" w:space="1" w:color="auto"/>
        </w:pBdr>
        <w:spacing w:line="360" w:lineRule="auto"/>
        <w:jc w:val="both"/>
        <w:rPr>
          <w:rFonts w:ascii="Candara" w:hAnsi="Candara"/>
          <w:sz w:val="26"/>
          <w:szCs w:val="26"/>
        </w:rPr>
      </w:pPr>
      <w:r>
        <w:rPr>
          <w:rFonts w:ascii="Candara" w:hAnsi="Candara"/>
          <w:sz w:val="26"/>
          <w:szCs w:val="26"/>
        </w:rPr>
        <w:t>Before 02.11.2018 there was sections for obtaining ‘Certificate of Commencement of Business” from ROC but section 10A states about “Declaration of Commencement of Business”.</w:t>
      </w:r>
    </w:p>
    <w:p w:rsidR="004D6F10" w:rsidRPr="004D6F10" w:rsidRDefault="004D6F10" w:rsidP="004D6F10">
      <w:pPr>
        <w:pBdr>
          <w:bottom w:val="double" w:sz="4" w:space="1" w:color="auto"/>
        </w:pBdr>
        <w:spacing w:line="360" w:lineRule="auto"/>
        <w:jc w:val="both"/>
        <w:rPr>
          <w:rFonts w:ascii="Candara" w:hAnsi="Candara"/>
          <w:sz w:val="26"/>
          <w:szCs w:val="26"/>
        </w:rPr>
      </w:pPr>
      <w:r>
        <w:rPr>
          <w:rFonts w:ascii="Candara" w:hAnsi="Candara"/>
          <w:sz w:val="26"/>
          <w:szCs w:val="26"/>
        </w:rPr>
        <w:t>Therefore, after filing of INC-20A Roc shall not issue any certificate of commencement of business. It is just an declaration from the Directors of Company.</w:t>
      </w:r>
    </w:p>
    <w:p w:rsidR="004A4D2B" w:rsidRDefault="004A4D2B"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lastRenderedPageBreak/>
        <w:t>Restriction before filing of e-form INC-20A</w:t>
      </w:r>
      <w:r w:rsidRPr="0005332F">
        <w:rPr>
          <w:rFonts w:ascii="Arial Rounded MT Bold" w:hAnsi="Arial Rounded MT Bold"/>
          <w:b/>
          <w:color w:val="4B734B" w:themeColor="accent2" w:themeShade="80"/>
          <w:sz w:val="28"/>
          <w:szCs w:val="28"/>
        </w:rPr>
        <w:t>?</w:t>
      </w:r>
    </w:p>
    <w:p w:rsidR="004A4D2B" w:rsidRDefault="00001186" w:rsidP="00943B8C">
      <w:pPr>
        <w:pStyle w:val="ListParagraph"/>
        <w:numPr>
          <w:ilvl w:val="0"/>
          <w:numId w:val="17"/>
        </w:numPr>
        <w:pBdr>
          <w:bottom w:val="double" w:sz="4" w:space="1" w:color="auto"/>
        </w:pBdr>
        <w:spacing w:line="360" w:lineRule="auto"/>
        <w:ind w:left="810"/>
        <w:jc w:val="both"/>
        <w:rPr>
          <w:rFonts w:ascii="Candara" w:hAnsi="Candara"/>
          <w:sz w:val="26"/>
          <w:szCs w:val="26"/>
        </w:rPr>
      </w:pPr>
      <w:r>
        <w:rPr>
          <w:rFonts w:ascii="Candara" w:hAnsi="Candara"/>
          <w:sz w:val="26"/>
          <w:szCs w:val="26"/>
        </w:rPr>
        <w:t>Company can’t Commence Business.</w:t>
      </w:r>
    </w:p>
    <w:p w:rsidR="00001186" w:rsidRDefault="00001186" w:rsidP="00943B8C">
      <w:pPr>
        <w:pStyle w:val="ListParagraph"/>
        <w:numPr>
          <w:ilvl w:val="0"/>
          <w:numId w:val="17"/>
        </w:numPr>
        <w:pBdr>
          <w:bottom w:val="double" w:sz="4" w:space="1" w:color="auto"/>
        </w:pBdr>
        <w:spacing w:line="360" w:lineRule="auto"/>
        <w:ind w:left="810"/>
        <w:jc w:val="both"/>
        <w:rPr>
          <w:rFonts w:ascii="Candara" w:hAnsi="Candara"/>
          <w:sz w:val="26"/>
          <w:szCs w:val="26"/>
        </w:rPr>
      </w:pPr>
      <w:r>
        <w:rPr>
          <w:rFonts w:ascii="Candara" w:hAnsi="Candara"/>
          <w:sz w:val="26"/>
          <w:szCs w:val="26"/>
        </w:rPr>
        <w:t>Company Can’t exercise Borrowing Powers.</w:t>
      </w:r>
    </w:p>
    <w:p w:rsidR="00001186" w:rsidRDefault="00001186" w:rsidP="00943B8C">
      <w:pPr>
        <w:pStyle w:val="ListParagraph"/>
        <w:numPr>
          <w:ilvl w:val="0"/>
          <w:numId w:val="17"/>
        </w:numPr>
        <w:pBdr>
          <w:bottom w:val="double" w:sz="4" w:space="1" w:color="auto"/>
        </w:pBdr>
        <w:spacing w:line="360" w:lineRule="auto"/>
        <w:ind w:left="810"/>
        <w:jc w:val="both"/>
        <w:rPr>
          <w:rFonts w:ascii="Candara" w:hAnsi="Candara"/>
          <w:sz w:val="26"/>
          <w:szCs w:val="26"/>
        </w:rPr>
      </w:pPr>
      <w:r>
        <w:rPr>
          <w:rFonts w:ascii="Candara" w:hAnsi="Candara"/>
          <w:sz w:val="26"/>
          <w:szCs w:val="26"/>
        </w:rPr>
        <w:t xml:space="preserve">Practically MCA </w:t>
      </w:r>
      <w:r w:rsidR="00984636">
        <w:rPr>
          <w:rFonts w:ascii="Candara" w:hAnsi="Candara"/>
          <w:sz w:val="26"/>
          <w:szCs w:val="26"/>
        </w:rPr>
        <w:t>system not allows</w:t>
      </w:r>
      <w:r>
        <w:rPr>
          <w:rFonts w:ascii="Candara" w:hAnsi="Candara"/>
          <w:sz w:val="26"/>
          <w:szCs w:val="26"/>
        </w:rPr>
        <w:t xml:space="preserve"> </w:t>
      </w:r>
      <w:r w:rsidR="008617E0">
        <w:rPr>
          <w:rFonts w:ascii="Candara" w:hAnsi="Candara"/>
          <w:sz w:val="26"/>
          <w:szCs w:val="26"/>
        </w:rPr>
        <w:t>filing</w:t>
      </w:r>
      <w:r>
        <w:rPr>
          <w:rFonts w:ascii="Candara" w:hAnsi="Candara"/>
          <w:sz w:val="26"/>
          <w:szCs w:val="26"/>
        </w:rPr>
        <w:t xml:space="preserve"> any e-form with ROC.</w:t>
      </w:r>
    </w:p>
    <w:p w:rsidR="004A4D2B" w:rsidRDefault="004A4D2B" w:rsidP="00984636">
      <w:pPr>
        <w:pStyle w:val="ListParagraph"/>
        <w:spacing w:after="0" w:line="360" w:lineRule="auto"/>
        <w:ind w:left="360"/>
        <w:jc w:val="both"/>
        <w:rPr>
          <w:rFonts w:ascii="Arial Rounded MT Bold" w:hAnsi="Arial Rounded MT Bold"/>
          <w:b/>
          <w:color w:val="4B734B" w:themeColor="accent2" w:themeShade="80"/>
          <w:sz w:val="28"/>
          <w:szCs w:val="28"/>
        </w:rPr>
      </w:pPr>
    </w:p>
    <w:p w:rsidR="008617E0" w:rsidRDefault="008617E0"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What are the consequences if company fails to file form within 180 days</w:t>
      </w:r>
      <w:r w:rsidRPr="0005332F">
        <w:rPr>
          <w:rFonts w:ascii="Arial Rounded MT Bold" w:hAnsi="Arial Rounded MT Bold"/>
          <w:b/>
          <w:color w:val="4B734B" w:themeColor="accent2" w:themeShade="80"/>
          <w:sz w:val="28"/>
          <w:szCs w:val="28"/>
        </w:rPr>
        <w:t>?</w:t>
      </w:r>
    </w:p>
    <w:p w:rsidR="00004955" w:rsidRDefault="00004955" w:rsidP="00004955">
      <w:pPr>
        <w:spacing w:after="0" w:line="360" w:lineRule="auto"/>
        <w:jc w:val="both"/>
        <w:rPr>
          <w:rFonts w:ascii="Candara" w:hAnsi="Candara"/>
          <w:sz w:val="26"/>
          <w:szCs w:val="26"/>
        </w:rPr>
      </w:pPr>
    </w:p>
    <w:p w:rsidR="00004955" w:rsidRPr="00004955" w:rsidRDefault="00004955" w:rsidP="00004955">
      <w:pPr>
        <w:pBdr>
          <w:bottom w:val="double" w:sz="4" w:space="1" w:color="auto"/>
        </w:pBdr>
        <w:spacing w:line="360" w:lineRule="auto"/>
        <w:jc w:val="both"/>
        <w:rPr>
          <w:rFonts w:ascii="Candara" w:hAnsi="Candara"/>
          <w:sz w:val="26"/>
          <w:szCs w:val="26"/>
        </w:rPr>
      </w:pPr>
      <w:r w:rsidRPr="00004955">
        <w:rPr>
          <w:rFonts w:ascii="Candara" w:hAnsi="Candara"/>
          <w:sz w:val="26"/>
          <w:szCs w:val="26"/>
        </w:rPr>
        <w:t>Company can file such form INC-20A with Roc even after 180 days by paying additional fees as per fees rules. However, until unless form is not filed above mentioned restrictions shall be applicable on Company</w:t>
      </w:r>
      <w:r>
        <w:rPr>
          <w:rFonts w:ascii="Candara" w:hAnsi="Candara"/>
          <w:sz w:val="26"/>
          <w:szCs w:val="26"/>
        </w:rPr>
        <w:t>.</w:t>
      </w:r>
    </w:p>
    <w:p w:rsidR="00633717" w:rsidRDefault="00633717" w:rsidP="00633717">
      <w:pPr>
        <w:pStyle w:val="ListParagraph"/>
        <w:spacing w:after="0" w:line="360" w:lineRule="auto"/>
        <w:ind w:left="360"/>
        <w:jc w:val="both"/>
        <w:rPr>
          <w:rFonts w:ascii="Arial Rounded MT Bold" w:hAnsi="Arial Rounded MT Bold"/>
          <w:b/>
          <w:color w:val="4B734B" w:themeColor="accent2" w:themeShade="80"/>
          <w:sz w:val="28"/>
          <w:szCs w:val="28"/>
        </w:rPr>
      </w:pPr>
    </w:p>
    <w:p w:rsidR="00633717" w:rsidRDefault="00633717"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 xml:space="preserve">What are the consequences if </w:t>
      </w:r>
      <w:r w:rsidR="00004955">
        <w:rPr>
          <w:rFonts w:ascii="Arial Rounded MT Bold" w:hAnsi="Arial Rounded MT Bold"/>
          <w:b/>
          <w:color w:val="4B734B" w:themeColor="accent2" w:themeShade="80"/>
          <w:sz w:val="28"/>
          <w:szCs w:val="28"/>
        </w:rPr>
        <w:t>company commences</w:t>
      </w:r>
      <w:r>
        <w:rPr>
          <w:rFonts w:ascii="Arial Rounded MT Bold" w:hAnsi="Arial Rounded MT Bold"/>
          <w:b/>
          <w:color w:val="4B734B" w:themeColor="accent2" w:themeShade="80"/>
          <w:sz w:val="28"/>
          <w:szCs w:val="28"/>
        </w:rPr>
        <w:t xml:space="preserve"> business without filing of INC-20A</w:t>
      </w:r>
      <w:r w:rsidR="00004955">
        <w:rPr>
          <w:rFonts w:ascii="Arial Rounded MT Bold" w:hAnsi="Arial Rounded MT Bold"/>
          <w:b/>
          <w:color w:val="4B734B" w:themeColor="accent2" w:themeShade="80"/>
          <w:sz w:val="28"/>
          <w:szCs w:val="28"/>
        </w:rPr>
        <w:t>?</w:t>
      </w:r>
    </w:p>
    <w:p w:rsidR="00004955" w:rsidRDefault="00004955" w:rsidP="00004955">
      <w:pPr>
        <w:pStyle w:val="ListParagraph"/>
        <w:spacing w:after="0" w:line="360" w:lineRule="auto"/>
        <w:ind w:left="360"/>
        <w:jc w:val="both"/>
        <w:rPr>
          <w:rFonts w:ascii="Arial Rounded MT Bold" w:hAnsi="Arial Rounded MT Bold"/>
          <w:b/>
          <w:color w:val="4B734B" w:themeColor="accent2" w:themeShade="80"/>
          <w:sz w:val="28"/>
          <w:szCs w:val="28"/>
        </w:rPr>
      </w:pPr>
    </w:p>
    <w:p w:rsidR="00004955" w:rsidRDefault="00004955" w:rsidP="00943B8C">
      <w:pPr>
        <w:pStyle w:val="ListParagraph"/>
        <w:numPr>
          <w:ilvl w:val="0"/>
          <w:numId w:val="17"/>
        </w:numPr>
        <w:spacing w:line="360" w:lineRule="auto"/>
        <w:ind w:left="810"/>
        <w:jc w:val="both"/>
        <w:rPr>
          <w:rFonts w:ascii="Candara" w:hAnsi="Candara"/>
          <w:sz w:val="26"/>
          <w:szCs w:val="26"/>
        </w:rPr>
      </w:pPr>
      <w:r w:rsidRPr="00633717">
        <w:rPr>
          <w:rFonts w:cs="Aharoni"/>
          <w:b/>
          <w:color w:val="4B734B" w:themeColor="accent2" w:themeShade="80"/>
          <w:sz w:val="28"/>
          <w:szCs w:val="28"/>
          <w:u w:val="single"/>
        </w:rPr>
        <w:t>Penalty on Company:</w:t>
      </w:r>
      <w:r>
        <w:rPr>
          <w:rFonts w:ascii="Candara" w:hAnsi="Candara"/>
          <w:sz w:val="26"/>
          <w:szCs w:val="26"/>
        </w:rPr>
        <w:t xml:space="preserve"> </w:t>
      </w:r>
      <w:r w:rsidRPr="00633717">
        <w:rPr>
          <w:rFonts w:ascii="Candara" w:hAnsi="Candara"/>
          <w:sz w:val="26"/>
          <w:szCs w:val="26"/>
        </w:rPr>
        <w:t> the company shall be liable to a penalty of fifty thousand rupees</w:t>
      </w:r>
      <w:r>
        <w:rPr>
          <w:rFonts w:ascii="Candara" w:hAnsi="Candara"/>
          <w:sz w:val="26"/>
          <w:szCs w:val="26"/>
        </w:rPr>
        <w:t>.</w:t>
      </w:r>
    </w:p>
    <w:p w:rsidR="00004955" w:rsidRPr="00633717" w:rsidRDefault="00004955" w:rsidP="00004955">
      <w:pPr>
        <w:pStyle w:val="ListParagraph"/>
        <w:spacing w:line="360" w:lineRule="auto"/>
        <w:ind w:left="810"/>
        <w:jc w:val="both"/>
        <w:rPr>
          <w:rFonts w:ascii="Candara" w:hAnsi="Candara"/>
          <w:sz w:val="26"/>
          <w:szCs w:val="26"/>
        </w:rPr>
      </w:pPr>
    </w:p>
    <w:p w:rsidR="00004955" w:rsidRPr="008617E0" w:rsidRDefault="00004955" w:rsidP="00943B8C">
      <w:pPr>
        <w:pStyle w:val="ListParagraph"/>
        <w:numPr>
          <w:ilvl w:val="0"/>
          <w:numId w:val="17"/>
        </w:numPr>
        <w:pBdr>
          <w:bottom w:val="double" w:sz="4" w:space="1" w:color="auto"/>
        </w:pBdr>
        <w:spacing w:line="360" w:lineRule="auto"/>
        <w:ind w:left="810"/>
        <w:jc w:val="both"/>
        <w:rPr>
          <w:rFonts w:ascii="Candara" w:hAnsi="Candara"/>
          <w:sz w:val="26"/>
          <w:szCs w:val="26"/>
        </w:rPr>
      </w:pPr>
      <w:r w:rsidRPr="00633717">
        <w:rPr>
          <w:rFonts w:cs="Aharoni"/>
          <w:b/>
          <w:color w:val="4B734B" w:themeColor="accent2" w:themeShade="80"/>
          <w:sz w:val="28"/>
          <w:szCs w:val="28"/>
          <w:u w:val="single"/>
        </w:rPr>
        <w:t>Penalty on Officer in Default:</w:t>
      </w:r>
      <w:r>
        <w:rPr>
          <w:rFonts w:ascii="Candara" w:hAnsi="Candara"/>
          <w:sz w:val="26"/>
          <w:szCs w:val="26"/>
        </w:rPr>
        <w:t xml:space="preserve"> </w:t>
      </w:r>
      <w:r w:rsidRPr="00633717">
        <w:rPr>
          <w:rFonts w:ascii="Candara" w:hAnsi="Candara"/>
          <w:sz w:val="26"/>
          <w:szCs w:val="26"/>
        </w:rPr>
        <w:t> every officer who is in default shall be liable to a penalty of one thousand rupees for each day during which such default continues but not exceeding an amount of one lakh rupees</w:t>
      </w:r>
    </w:p>
    <w:p w:rsidR="00D721EE" w:rsidRDefault="00D721EE" w:rsidP="00D721EE">
      <w:pPr>
        <w:pStyle w:val="ListParagraph"/>
        <w:spacing w:after="0" w:line="360" w:lineRule="auto"/>
        <w:ind w:left="360"/>
        <w:jc w:val="both"/>
        <w:rPr>
          <w:rFonts w:ascii="Arial Rounded MT Bold" w:hAnsi="Arial Rounded MT Bold"/>
          <w:b/>
          <w:color w:val="4B734B" w:themeColor="accent2" w:themeShade="80"/>
          <w:sz w:val="28"/>
          <w:szCs w:val="28"/>
        </w:rPr>
      </w:pPr>
    </w:p>
    <w:p w:rsidR="00633717" w:rsidRDefault="00633717"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Whether subscription money can be received in cash from the subscribers of memorandum?</w:t>
      </w:r>
    </w:p>
    <w:p w:rsidR="009F1801" w:rsidRDefault="009F1801" w:rsidP="009F1801">
      <w:pPr>
        <w:pBdr>
          <w:bottom w:val="double" w:sz="4" w:space="1" w:color="auto"/>
        </w:pBdr>
        <w:spacing w:line="360" w:lineRule="auto"/>
        <w:jc w:val="both"/>
        <w:rPr>
          <w:rFonts w:ascii="Candara" w:hAnsi="Candara"/>
          <w:sz w:val="26"/>
          <w:szCs w:val="26"/>
        </w:rPr>
      </w:pPr>
      <w:r>
        <w:rPr>
          <w:rFonts w:ascii="Candara" w:hAnsi="Candara"/>
          <w:sz w:val="26"/>
          <w:szCs w:val="26"/>
        </w:rPr>
        <w:t xml:space="preserve">As per Companies Act, 2013 that subscription money must be received in Bank account of Company. Therefore, one can opine that Company can receive </w:t>
      </w:r>
      <w:r>
        <w:rPr>
          <w:rFonts w:ascii="Candara" w:hAnsi="Candara"/>
          <w:sz w:val="26"/>
          <w:szCs w:val="26"/>
        </w:rPr>
        <w:lastRenderedPageBreak/>
        <w:t>subscription money in cash also and book the same in books of accounts of Company.</w:t>
      </w:r>
    </w:p>
    <w:p w:rsidR="00B20AAE" w:rsidRPr="009F1801" w:rsidRDefault="00B20AAE" w:rsidP="009F1801">
      <w:pPr>
        <w:pBdr>
          <w:bottom w:val="double" w:sz="4" w:space="1" w:color="auto"/>
        </w:pBdr>
        <w:spacing w:line="360" w:lineRule="auto"/>
        <w:jc w:val="both"/>
        <w:rPr>
          <w:rFonts w:ascii="Candara" w:hAnsi="Candara"/>
          <w:sz w:val="26"/>
          <w:szCs w:val="26"/>
        </w:rPr>
      </w:pPr>
      <w:r>
        <w:rPr>
          <w:rFonts w:ascii="Candara" w:hAnsi="Candara"/>
          <w:sz w:val="26"/>
          <w:szCs w:val="26"/>
        </w:rPr>
        <w:t>Even as per section 269S</w:t>
      </w:r>
      <w:r w:rsidR="00A674A3">
        <w:rPr>
          <w:rFonts w:ascii="Candara" w:hAnsi="Candara"/>
          <w:sz w:val="26"/>
          <w:szCs w:val="26"/>
        </w:rPr>
        <w:t>T</w:t>
      </w:r>
      <w:r>
        <w:rPr>
          <w:rFonts w:ascii="Candara" w:hAnsi="Candara"/>
          <w:sz w:val="26"/>
          <w:szCs w:val="26"/>
        </w:rPr>
        <w:t xml:space="preserve"> of Income Tax Act, a Company can accept maximum Rs. 20</w:t>
      </w:r>
      <w:r w:rsidR="00A674A3">
        <w:rPr>
          <w:rFonts w:ascii="Candara" w:hAnsi="Candara"/>
          <w:sz w:val="26"/>
          <w:szCs w:val="26"/>
        </w:rPr>
        <w:t>0</w:t>
      </w:r>
      <w:r>
        <w:rPr>
          <w:rFonts w:ascii="Candara" w:hAnsi="Candara"/>
          <w:sz w:val="26"/>
          <w:szCs w:val="26"/>
        </w:rPr>
        <w:t>,000/- per day per person in cash.</w:t>
      </w:r>
    </w:p>
    <w:p w:rsidR="009F1801" w:rsidRDefault="009F1801" w:rsidP="009F1801">
      <w:pPr>
        <w:pStyle w:val="ListParagraph"/>
        <w:spacing w:after="0" w:line="360" w:lineRule="auto"/>
        <w:ind w:left="360"/>
        <w:jc w:val="both"/>
        <w:rPr>
          <w:rFonts w:ascii="Arial Rounded MT Bold" w:hAnsi="Arial Rounded MT Bold"/>
          <w:b/>
          <w:color w:val="4B734B" w:themeColor="accent2" w:themeShade="80"/>
          <w:sz w:val="28"/>
          <w:szCs w:val="28"/>
        </w:rPr>
      </w:pPr>
    </w:p>
    <w:p w:rsidR="009F1801" w:rsidRDefault="009F1801"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What are the attachments of e-form INC-20A?</w:t>
      </w:r>
    </w:p>
    <w:p w:rsidR="009F1801" w:rsidRDefault="009F1801" w:rsidP="009F1801">
      <w:pPr>
        <w:spacing w:after="0" w:line="360" w:lineRule="auto"/>
        <w:ind w:left="360"/>
        <w:rPr>
          <w:rFonts w:ascii="Candara" w:hAnsi="Candara"/>
          <w:sz w:val="26"/>
          <w:szCs w:val="26"/>
        </w:rPr>
      </w:pPr>
    </w:p>
    <w:p w:rsidR="009F1801" w:rsidRPr="00A674A3" w:rsidRDefault="009F1801" w:rsidP="00943B8C">
      <w:pPr>
        <w:pStyle w:val="ListParagraph"/>
        <w:numPr>
          <w:ilvl w:val="0"/>
          <w:numId w:val="19"/>
        </w:numPr>
        <w:spacing w:line="360" w:lineRule="auto"/>
        <w:ind w:left="360"/>
        <w:rPr>
          <w:rFonts w:ascii="Arial Rounded MT Bold" w:hAnsi="Arial Rounded MT Bold"/>
          <w:b/>
          <w:color w:val="4B734B" w:themeColor="accent2" w:themeShade="80"/>
          <w:sz w:val="28"/>
          <w:szCs w:val="28"/>
        </w:rPr>
      </w:pPr>
      <w:r>
        <w:rPr>
          <w:rFonts w:ascii="Candara" w:hAnsi="Candara"/>
          <w:sz w:val="26"/>
          <w:szCs w:val="26"/>
        </w:rPr>
        <w:t xml:space="preserve">In </w:t>
      </w:r>
      <w:r w:rsidR="00A674A3">
        <w:rPr>
          <w:rFonts w:ascii="Candara" w:hAnsi="Candara"/>
          <w:sz w:val="26"/>
          <w:szCs w:val="26"/>
        </w:rPr>
        <w:t>case of subscription money received in Bank Account, attachment shall be copy of Bank Statement.</w:t>
      </w:r>
    </w:p>
    <w:p w:rsidR="00A674A3" w:rsidRPr="009F1801" w:rsidRDefault="00A674A3" w:rsidP="00943B8C">
      <w:pPr>
        <w:pStyle w:val="ListParagraph"/>
        <w:numPr>
          <w:ilvl w:val="0"/>
          <w:numId w:val="19"/>
        </w:numPr>
        <w:pBdr>
          <w:bottom w:val="double" w:sz="4" w:space="1" w:color="auto"/>
        </w:pBdr>
        <w:spacing w:line="360" w:lineRule="auto"/>
        <w:ind w:left="360"/>
        <w:rPr>
          <w:rFonts w:ascii="Arial Rounded MT Bold" w:hAnsi="Arial Rounded MT Bold"/>
          <w:b/>
          <w:color w:val="4B734B" w:themeColor="accent2" w:themeShade="80"/>
          <w:sz w:val="28"/>
          <w:szCs w:val="28"/>
        </w:rPr>
      </w:pPr>
      <w:r>
        <w:rPr>
          <w:rFonts w:ascii="Candara" w:hAnsi="Candara"/>
          <w:sz w:val="26"/>
          <w:szCs w:val="26"/>
        </w:rPr>
        <w:t>In case of subscription money received in cash, attachment shall be a declaration along with copy of books of account of Company.</w:t>
      </w:r>
    </w:p>
    <w:p w:rsidR="0005332F" w:rsidRDefault="0005332F" w:rsidP="0005332F">
      <w:pPr>
        <w:spacing w:after="0" w:line="360" w:lineRule="auto"/>
        <w:jc w:val="both"/>
        <w:rPr>
          <w:rFonts w:ascii="Candara" w:hAnsi="Candara"/>
          <w:color w:val="000000" w:themeColor="text1"/>
          <w:sz w:val="28"/>
          <w:szCs w:val="28"/>
        </w:rPr>
      </w:pPr>
    </w:p>
    <w:p w:rsidR="00A674A3" w:rsidRDefault="00DE2705"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What is the time period of issue of share certificate by the Company</w:t>
      </w:r>
      <w:r w:rsidR="00A674A3">
        <w:rPr>
          <w:rFonts w:ascii="Arial Rounded MT Bold" w:hAnsi="Arial Rounded MT Bold"/>
          <w:b/>
          <w:color w:val="4B734B" w:themeColor="accent2" w:themeShade="80"/>
          <w:sz w:val="28"/>
          <w:szCs w:val="28"/>
        </w:rPr>
        <w:t>?</w:t>
      </w:r>
    </w:p>
    <w:p w:rsidR="00DE2705" w:rsidRDefault="00DE2705" w:rsidP="00DE2705">
      <w:pPr>
        <w:pBdr>
          <w:bottom w:val="double" w:sz="4" w:space="1" w:color="auto"/>
        </w:pBdr>
        <w:spacing w:after="0" w:line="360" w:lineRule="auto"/>
        <w:jc w:val="both"/>
        <w:rPr>
          <w:rFonts w:ascii="Candara" w:hAnsi="Candara"/>
          <w:sz w:val="26"/>
          <w:szCs w:val="26"/>
        </w:rPr>
      </w:pPr>
    </w:p>
    <w:p w:rsidR="00E96D59" w:rsidRPr="00DE2705" w:rsidRDefault="00DE2705" w:rsidP="00DE2705">
      <w:pPr>
        <w:pBdr>
          <w:bottom w:val="double" w:sz="4" w:space="1" w:color="auto"/>
        </w:pBdr>
        <w:spacing w:line="360" w:lineRule="auto"/>
        <w:jc w:val="both"/>
        <w:rPr>
          <w:rFonts w:ascii="Candara" w:hAnsi="Candara"/>
          <w:sz w:val="26"/>
          <w:szCs w:val="26"/>
        </w:rPr>
      </w:pPr>
      <w:r>
        <w:rPr>
          <w:rFonts w:ascii="Candara" w:hAnsi="Candara"/>
          <w:sz w:val="26"/>
          <w:szCs w:val="26"/>
        </w:rPr>
        <w:t xml:space="preserve">As per section 56, </w:t>
      </w:r>
      <w:r w:rsidR="00901A9B" w:rsidRPr="00DE2705">
        <w:rPr>
          <w:rFonts w:ascii="Candara" w:hAnsi="Candara"/>
          <w:sz w:val="26"/>
          <w:szCs w:val="26"/>
        </w:rPr>
        <w:t>every</w:t>
      </w:r>
      <w:r w:rsidR="00E96D59" w:rsidRPr="00DE2705">
        <w:rPr>
          <w:rFonts w:ascii="Candara" w:hAnsi="Candara"/>
          <w:sz w:val="26"/>
          <w:szCs w:val="26"/>
        </w:rPr>
        <w:t xml:space="preserve"> company shall deliver the certificates of all securities allott</w:t>
      </w:r>
      <w:r>
        <w:rPr>
          <w:rFonts w:ascii="Candara" w:hAnsi="Candara"/>
          <w:sz w:val="26"/>
          <w:szCs w:val="26"/>
        </w:rPr>
        <w:t>ed, transferred or transmitted w</w:t>
      </w:r>
      <w:r w:rsidR="00E96D59" w:rsidRPr="00DE2705">
        <w:rPr>
          <w:rFonts w:ascii="Candara" w:hAnsi="Candara"/>
          <w:sz w:val="26"/>
          <w:szCs w:val="26"/>
        </w:rPr>
        <w:t xml:space="preserve">ithin a </w:t>
      </w:r>
      <w:r w:rsidR="00E96D59" w:rsidRPr="00DE2705">
        <w:rPr>
          <w:rFonts w:ascii="Candara" w:hAnsi="Candara"/>
          <w:b/>
          <w:sz w:val="26"/>
          <w:szCs w:val="26"/>
        </w:rPr>
        <w:t>period of two months from the date of incorporation</w:t>
      </w:r>
      <w:r w:rsidR="00E96D59" w:rsidRPr="00DE2705">
        <w:rPr>
          <w:rFonts w:ascii="Candara" w:hAnsi="Candara"/>
          <w:sz w:val="26"/>
          <w:szCs w:val="26"/>
        </w:rPr>
        <w:t>, in the case o</w:t>
      </w:r>
      <w:r>
        <w:rPr>
          <w:rFonts w:ascii="Candara" w:hAnsi="Candara"/>
          <w:sz w:val="26"/>
          <w:szCs w:val="26"/>
        </w:rPr>
        <w:t>f subscribers to the memorandum.</w:t>
      </w:r>
    </w:p>
    <w:p w:rsidR="00E96D59" w:rsidRDefault="00E96D59" w:rsidP="00E96D59">
      <w:pPr>
        <w:pStyle w:val="ListParagraph"/>
        <w:spacing w:after="0" w:line="360" w:lineRule="auto"/>
        <w:ind w:left="0"/>
        <w:rPr>
          <w:rFonts w:ascii="Copperplate Gothic Light" w:hAnsi="Copperplate Gothic Light" w:cs="Arial"/>
          <w:b/>
          <w:color w:val="375439" w:themeColor="accent1" w:themeShade="80"/>
          <w:sz w:val="32"/>
          <w:szCs w:val="32"/>
          <w:u w:val="single"/>
        </w:rPr>
      </w:pPr>
    </w:p>
    <w:p w:rsidR="00901A9B" w:rsidRDefault="00901A9B" w:rsidP="00943B8C">
      <w:pPr>
        <w:pStyle w:val="ListParagraph"/>
        <w:numPr>
          <w:ilvl w:val="0"/>
          <w:numId w:val="18"/>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Section 10A allows company to receive subscription money within 180 days then how to comply with the provision of Section 56?</w:t>
      </w:r>
    </w:p>
    <w:p w:rsidR="00901A9B" w:rsidRDefault="00901A9B" w:rsidP="00901A9B">
      <w:pPr>
        <w:pBdr>
          <w:bottom w:val="double" w:sz="4" w:space="1" w:color="auto"/>
        </w:pBdr>
        <w:spacing w:after="0" w:line="360" w:lineRule="auto"/>
        <w:jc w:val="both"/>
        <w:rPr>
          <w:rFonts w:ascii="Candara" w:hAnsi="Candara"/>
          <w:sz w:val="26"/>
          <w:szCs w:val="26"/>
        </w:rPr>
      </w:pPr>
    </w:p>
    <w:p w:rsidR="00901A9B" w:rsidRPr="00513C66" w:rsidRDefault="00901A9B" w:rsidP="00901A9B">
      <w:pPr>
        <w:pBdr>
          <w:bottom w:val="double" w:sz="4" w:space="1" w:color="auto"/>
        </w:pBdr>
        <w:spacing w:line="360" w:lineRule="auto"/>
        <w:jc w:val="both"/>
        <w:rPr>
          <w:rFonts w:ascii="Candara" w:hAnsi="Candara"/>
          <w:sz w:val="26"/>
          <w:szCs w:val="26"/>
        </w:rPr>
      </w:pPr>
      <w:r w:rsidRPr="00513C66">
        <w:rPr>
          <w:rFonts w:ascii="Candara" w:hAnsi="Candara"/>
          <w:sz w:val="26"/>
          <w:szCs w:val="26"/>
        </w:rPr>
        <w:t>As per section 56</w:t>
      </w:r>
      <w:r w:rsidR="00513C66" w:rsidRPr="00513C66">
        <w:rPr>
          <w:rFonts w:ascii="Candara" w:hAnsi="Candara"/>
          <w:sz w:val="26"/>
          <w:szCs w:val="26"/>
        </w:rPr>
        <w:t>: Company need to issue share certificate within 2 month of Incorporation of Company</w:t>
      </w:r>
      <w:r w:rsidRPr="00513C66">
        <w:rPr>
          <w:rFonts w:ascii="Candara" w:hAnsi="Candara"/>
          <w:sz w:val="26"/>
          <w:szCs w:val="26"/>
        </w:rPr>
        <w:t>.</w:t>
      </w:r>
    </w:p>
    <w:p w:rsidR="00513C66" w:rsidRPr="00513C66" w:rsidRDefault="00513C66" w:rsidP="00901A9B">
      <w:pPr>
        <w:pBdr>
          <w:bottom w:val="double" w:sz="4" w:space="1" w:color="auto"/>
        </w:pBdr>
        <w:spacing w:line="360" w:lineRule="auto"/>
        <w:jc w:val="both"/>
        <w:rPr>
          <w:rFonts w:ascii="Candara" w:hAnsi="Candara"/>
          <w:sz w:val="26"/>
          <w:szCs w:val="26"/>
        </w:rPr>
      </w:pPr>
      <w:r w:rsidRPr="00513C66">
        <w:rPr>
          <w:rFonts w:ascii="Candara" w:hAnsi="Candara"/>
          <w:sz w:val="26"/>
          <w:szCs w:val="26"/>
        </w:rPr>
        <w:lastRenderedPageBreak/>
        <w:t>As per section 10A: Company can receive money within 180 days of incorporation of Company.</w:t>
      </w:r>
    </w:p>
    <w:p w:rsidR="00513C66" w:rsidRPr="00513C66" w:rsidRDefault="00513C66" w:rsidP="00901A9B">
      <w:pPr>
        <w:pBdr>
          <w:bottom w:val="double" w:sz="4" w:space="1" w:color="auto"/>
        </w:pBdr>
        <w:spacing w:line="360" w:lineRule="auto"/>
        <w:jc w:val="both"/>
        <w:rPr>
          <w:rFonts w:ascii="Candara" w:hAnsi="Candara"/>
          <w:sz w:val="26"/>
          <w:szCs w:val="26"/>
        </w:rPr>
      </w:pPr>
      <w:r w:rsidRPr="00513C66">
        <w:rPr>
          <w:rFonts w:ascii="Candara" w:hAnsi="Candara" w:cs="Aharoni"/>
          <w:b/>
          <w:color w:val="4B734B" w:themeColor="accent2" w:themeShade="80"/>
          <w:sz w:val="26"/>
          <w:szCs w:val="26"/>
          <w:u w:val="single"/>
        </w:rPr>
        <w:t>Note:</w:t>
      </w:r>
      <w:r w:rsidRPr="00513C66">
        <w:rPr>
          <w:rFonts w:ascii="Candara" w:hAnsi="Candara"/>
          <w:sz w:val="26"/>
          <w:szCs w:val="26"/>
        </w:rPr>
        <w:t xml:space="preserve"> In such case one can opine that whether subscription money received or not it is duty of Company to issue share certificates to subscribers of Memorandum of Association.</w:t>
      </w:r>
    </w:p>
    <w:p w:rsidR="00374042" w:rsidRDefault="00E96D59" w:rsidP="00FE0B62">
      <w:pPr>
        <w:pStyle w:val="Heading1"/>
        <w:rPr>
          <w:u w:val="single"/>
        </w:rPr>
      </w:pPr>
      <w:r w:rsidRPr="00FE0B62">
        <w:rPr>
          <w:u w:val="single"/>
        </w:rPr>
        <w:t>Maintenance of Registered office of Company</w:t>
      </w:r>
    </w:p>
    <w:p w:rsidR="00FE0B62" w:rsidRPr="00FE0B62" w:rsidRDefault="00FE0B62" w:rsidP="00FE0B62"/>
    <w:p w:rsidR="00BF65D1" w:rsidRPr="00FE0B62" w:rsidRDefault="00BF65D1" w:rsidP="00BF65D1">
      <w:pPr>
        <w:pStyle w:val="ListParagraph"/>
        <w:spacing w:after="0" w:line="360" w:lineRule="auto"/>
        <w:ind w:left="0"/>
        <w:rPr>
          <w:rFonts w:ascii="Candara" w:hAnsi="Candara" w:cs="Aharoni"/>
          <w:b/>
          <w:color w:val="4B734B" w:themeColor="accent2" w:themeShade="80"/>
          <w:sz w:val="26"/>
          <w:szCs w:val="26"/>
          <w:u w:val="single"/>
        </w:rPr>
      </w:pPr>
      <w:r w:rsidRPr="00FE0B62">
        <w:rPr>
          <w:rFonts w:ascii="Candara" w:hAnsi="Candara" w:cs="Aharoni"/>
          <w:b/>
          <w:color w:val="4B734B" w:themeColor="accent2" w:themeShade="80"/>
          <w:sz w:val="26"/>
          <w:szCs w:val="26"/>
          <w:u w:val="single"/>
        </w:rPr>
        <w:t>Addition of Sub - Section (9) after Section 12 Sub Section 8:</w:t>
      </w:r>
    </w:p>
    <w:p w:rsidR="00BF65D1" w:rsidRPr="00FE0B62" w:rsidRDefault="00BF65D1" w:rsidP="00FE0B62">
      <w:pPr>
        <w:pBdr>
          <w:bottom w:val="single" w:sz="4" w:space="1" w:color="auto"/>
        </w:pBdr>
        <w:spacing w:after="0" w:line="360" w:lineRule="auto"/>
        <w:jc w:val="both"/>
        <w:rPr>
          <w:rFonts w:ascii="Candara" w:hAnsi="Candara"/>
          <w:color w:val="000000" w:themeColor="text1"/>
          <w:sz w:val="26"/>
          <w:szCs w:val="26"/>
        </w:rPr>
      </w:pPr>
      <w:r w:rsidRPr="00FE0B62">
        <w:rPr>
          <w:rFonts w:ascii="Candara" w:hAnsi="Candara"/>
          <w:color w:val="000000" w:themeColor="text1"/>
          <w:sz w:val="26"/>
          <w:szCs w:val="26"/>
        </w:rPr>
        <w:t xml:space="preserve">As per Section 12(1) </w:t>
      </w:r>
      <w:r w:rsidRPr="00FE0B62">
        <w:rPr>
          <w:rFonts w:ascii="Candara" w:hAnsi="Candara" w:cs="Arial"/>
          <w:color w:val="333333"/>
          <w:sz w:val="26"/>
          <w:szCs w:val="26"/>
        </w:rPr>
        <w:t xml:space="preserve">A company </w:t>
      </w:r>
      <w:r w:rsidRPr="00FE0B62">
        <w:rPr>
          <w:rFonts w:ascii="Candara" w:hAnsi="Candara"/>
          <w:color w:val="000000" w:themeColor="text1"/>
          <w:sz w:val="26"/>
          <w:szCs w:val="26"/>
        </w:rPr>
        <w:t xml:space="preserve">shall, within thirty days of its incorporation and at all times thereafter, have a registered office capable of </w:t>
      </w:r>
      <w:r w:rsidRPr="00FE0B62">
        <w:rPr>
          <w:rFonts w:ascii="Candara" w:hAnsi="Candara"/>
          <w:color w:val="000000" w:themeColor="text1"/>
          <w:sz w:val="26"/>
          <w:szCs w:val="26"/>
          <w:u w:val="single"/>
        </w:rPr>
        <w:t>receiving and acknowledging all communications and notices as may be addressed</w:t>
      </w:r>
      <w:r w:rsidRPr="00FE0B62">
        <w:rPr>
          <w:rFonts w:ascii="Candara" w:hAnsi="Candara"/>
          <w:color w:val="000000" w:themeColor="text1"/>
          <w:sz w:val="26"/>
          <w:szCs w:val="26"/>
        </w:rPr>
        <w:t xml:space="preserve"> to it.</w:t>
      </w:r>
    </w:p>
    <w:p w:rsidR="00BF65D1" w:rsidRPr="00FE0B62" w:rsidRDefault="00BF65D1" w:rsidP="00FE0B62">
      <w:pPr>
        <w:pBdr>
          <w:bottom w:val="single" w:sz="4" w:space="1" w:color="auto"/>
        </w:pBdr>
        <w:spacing w:after="0" w:line="360" w:lineRule="auto"/>
        <w:jc w:val="both"/>
        <w:rPr>
          <w:rFonts w:ascii="Candara" w:hAnsi="Candara"/>
          <w:color w:val="000000" w:themeColor="text1"/>
          <w:sz w:val="26"/>
          <w:szCs w:val="26"/>
        </w:rPr>
      </w:pPr>
    </w:p>
    <w:p w:rsidR="00FE0B62" w:rsidRDefault="00BF65D1" w:rsidP="00FE0B62">
      <w:pPr>
        <w:pBdr>
          <w:bottom w:val="single" w:sz="4" w:space="1" w:color="auto"/>
        </w:pBdr>
        <w:spacing w:after="0" w:line="360" w:lineRule="auto"/>
        <w:jc w:val="both"/>
        <w:rPr>
          <w:rFonts w:ascii="Candara" w:hAnsi="Candara"/>
          <w:color w:val="3C7483" w:themeColor="accent3" w:themeShade="80"/>
          <w:sz w:val="26"/>
          <w:szCs w:val="26"/>
          <w:u w:val="single"/>
        </w:rPr>
      </w:pPr>
      <w:r w:rsidRPr="00FE0B62">
        <w:rPr>
          <w:rFonts w:ascii="Candara" w:hAnsi="Candara" w:cs="Aharoni"/>
          <w:b/>
          <w:color w:val="4B734B" w:themeColor="accent2" w:themeShade="80"/>
          <w:sz w:val="26"/>
          <w:szCs w:val="26"/>
          <w:u w:val="single"/>
        </w:rPr>
        <w:t>By ordinance, 2018</w:t>
      </w:r>
      <w:r w:rsidR="00FE0B62" w:rsidRPr="00FE0B62">
        <w:rPr>
          <w:rFonts w:ascii="Candara" w:hAnsi="Candara" w:cs="Aharoni"/>
          <w:b/>
          <w:color w:val="4B734B" w:themeColor="accent2" w:themeShade="80"/>
          <w:sz w:val="26"/>
          <w:szCs w:val="26"/>
          <w:u w:val="single"/>
        </w:rPr>
        <w:t>/ Amendment Act, 2019</w:t>
      </w:r>
      <w:r w:rsidRPr="00FE0B62">
        <w:rPr>
          <w:rFonts w:ascii="Candara" w:hAnsi="Candara" w:cs="Aharoni"/>
          <w:b/>
          <w:color w:val="4B734B" w:themeColor="accent2" w:themeShade="80"/>
          <w:sz w:val="26"/>
          <w:szCs w:val="26"/>
          <w:u w:val="single"/>
        </w:rPr>
        <w:t>:</w:t>
      </w:r>
      <w:r w:rsidRPr="00FE0B62">
        <w:rPr>
          <w:rFonts w:ascii="Candara" w:hAnsi="Candara"/>
          <w:color w:val="3C7483" w:themeColor="accent3" w:themeShade="80"/>
          <w:sz w:val="26"/>
          <w:szCs w:val="26"/>
          <w:u w:val="single"/>
        </w:rPr>
        <w:t xml:space="preserve"> </w:t>
      </w:r>
    </w:p>
    <w:p w:rsidR="00BF65D1" w:rsidRPr="00FE0B62" w:rsidRDefault="00BF65D1" w:rsidP="00FE0B62">
      <w:pPr>
        <w:pBdr>
          <w:bottom w:val="single" w:sz="4" w:space="1" w:color="auto"/>
        </w:pBdr>
        <w:spacing w:after="0" w:line="360" w:lineRule="auto"/>
        <w:jc w:val="both"/>
        <w:rPr>
          <w:rFonts w:ascii="Candara" w:hAnsi="Candara"/>
          <w:color w:val="000000" w:themeColor="text1"/>
          <w:sz w:val="26"/>
          <w:szCs w:val="26"/>
        </w:rPr>
      </w:pPr>
      <w:r w:rsidRPr="00FE0B62">
        <w:rPr>
          <w:rFonts w:ascii="Candara" w:hAnsi="Candara"/>
          <w:color w:val="000000" w:themeColor="text1"/>
          <w:sz w:val="26"/>
          <w:szCs w:val="26"/>
        </w:rPr>
        <w:t xml:space="preserve">Registrar may do physical verification of the </w:t>
      </w:r>
      <w:r w:rsidR="00FE0B62" w:rsidRPr="00FE0B62">
        <w:rPr>
          <w:rFonts w:ascii="Candara" w:hAnsi="Candara"/>
          <w:color w:val="000000" w:themeColor="text1"/>
          <w:sz w:val="26"/>
          <w:szCs w:val="26"/>
        </w:rPr>
        <w:t>registered</w:t>
      </w:r>
      <w:r w:rsidRPr="00FE0B62">
        <w:rPr>
          <w:rFonts w:ascii="Candara" w:hAnsi="Candara"/>
          <w:color w:val="000000" w:themeColor="text1"/>
          <w:sz w:val="26"/>
          <w:szCs w:val="26"/>
        </w:rPr>
        <w:t xml:space="preserve"> office of Company and if any default is found to be made in complying with provision of Section 12(1) (extract mentioned above). ROC may, initiate action for removal of name of Company (Strike off)</w:t>
      </w:r>
    </w:p>
    <w:p w:rsidR="00BF65D1" w:rsidRDefault="00BF65D1" w:rsidP="00FE0B62">
      <w:pPr>
        <w:spacing w:after="0" w:line="360" w:lineRule="auto"/>
        <w:jc w:val="both"/>
        <w:rPr>
          <w:rFonts w:ascii="Candara" w:hAnsi="Candara"/>
          <w:color w:val="000000" w:themeColor="text1"/>
          <w:sz w:val="26"/>
          <w:szCs w:val="26"/>
        </w:rPr>
      </w:pPr>
    </w:p>
    <w:p w:rsidR="00BF65D1" w:rsidRPr="00FE0B62" w:rsidRDefault="00BF65D1" w:rsidP="00FE0B62">
      <w:pPr>
        <w:spacing w:after="0" w:line="360" w:lineRule="auto"/>
        <w:jc w:val="both"/>
        <w:rPr>
          <w:rFonts w:ascii="Candara" w:hAnsi="Candara" w:cs="Aharoni"/>
          <w:b/>
          <w:color w:val="4B734B" w:themeColor="accent2" w:themeShade="80"/>
          <w:sz w:val="26"/>
          <w:szCs w:val="26"/>
          <w:u w:val="single"/>
        </w:rPr>
      </w:pPr>
      <w:r w:rsidRPr="00FE0B62">
        <w:rPr>
          <w:rFonts w:ascii="Candara" w:hAnsi="Candara" w:cs="Aharoni"/>
          <w:b/>
          <w:color w:val="4B734B" w:themeColor="accent2" w:themeShade="80"/>
          <w:sz w:val="26"/>
          <w:szCs w:val="26"/>
          <w:u w:val="single"/>
        </w:rPr>
        <w:t>Compliance as per Section 12:</w:t>
      </w:r>
    </w:p>
    <w:p w:rsidR="00BF65D1" w:rsidRPr="00FE0B62" w:rsidRDefault="00BF65D1" w:rsidP="00FE0B62">
      <w:pPr>
        <w:spacing w:after="0" w:line="360" w:lineRule="auto"/>
        <w:jc w:val="both"/>
        <w:rPr>
          <w:rFonts w:ascii="Candara" w:hAnsi="Candara"/>
          <w:color w:val="000000" w:themeColor="text1"/>
          <w:sz w:val="26"/>
          <w:szCs w:val="26"/>
        </w:rPr>
      </w:pPr>
      <w:r w:rsidRPr="00FE0B62">
        <w:rPr>
          <w:rFonts w:ascii="Candara" w:hAnsi="Candara"/>
          <w:color w:val="000000" w:themeColor="text1"/>
          <w:sz w:val="26"/>
          <w:szCs w:val="26"/>
        </w:rPr>
        <w:t>Every company shall—</w:t>
      </w:r>
    </w:p>
    <w:p w:rsidR="00BF65D1" w:rsidRPr="00FE0B62" w:rsidRDefault="00BF65D1" w:rsidP="00943B8C">
      <w:pPr>
        <w:pStyle w:val="ListParagraph"/>
        <w:numPr>
          <w:ilvl w:val="0"/>
          <w:numId w:val="16"/>
        </w:numPr>
        <w:pBdr>
          <w:bottom w:val="double" w:sz="4" w:space="1" w:color="auto"/>
        </w:pBdr>
        <w:spacing w:after="0" w:line="360" w:lineRule="auto"/>
        <w:jc w:val="both"/>
        <w:rPr>
          <w:rFonts w:ascii="Candara" w:hAnsi="Candara"/>
          <w:color w:val="000000" w:themeColor="text1"/>
          <w:sz w:val="26"/>
          <w:szCs w:val="26"/>
        </w:rPr>
      </w:pPr>
      <w:r w:rsidRPr="00FE0B62">
        <w:rPr>
          <w:rFonts w:ascii="Candara" w:hAnsi="Candara"/>
          <w:color w:val="000000" w:themeColor="text1"/>
          <w:sz w:val="26"/>
          <w:szCs w:val="26"/>
        </w:rPr>
        <w:t>paint or affix its name, and the address of its registered office, in a conspicuous position, in legible letters, and</w:t>
      </w:r>
    </w:p>
    <w:p w:rsidR="00BF65D1" w:rsidRPr="00FE0B62" w:rsidRDefault="00BF65D1" w:rsidP="00FE0B62">
      <w:pPr>
        <w:pBdr>
          <w:bottom w:val="double" w:sz="4" w:space="1" w:color="auto"/>
        </w:pBdr>
        <w:spacing w:after="0" w:line="360" w:lineRule="auto"/>
        <w:ind w:left="360"/>
        <w:jc w:val="both"/>
        <w:rPr>
          <w:rFonts w:ascii="Candara" w:hAnsi="Candara"/>
          <w:color w:val="000000" w:themeColor="text1"/>
          <w:sz w:val="26"/>
          <w:szCs w:val="26"/>
        </w:rPr>
      </w:pPr>
    </w:p>
    <w:p w:rsidR="00AC5263" w:rsidRPr="00D721EE" w:rsidRDefault="00BF65D1" w:rsidP="00943B8C">
      <w:pPr>
        <w:pStyle w:val="ListParagraph"/>
        <w:numPr>
          <w:ilvl w:val="0"/>
          <w:numId w:val="16"/>
        </w:numPr>
        <w:pBdr>
          <w:bottom w:val="double" w:sz="4" w:space="1" w:color="auto"/>
        </w:pBdr>
        <w:spacing w:after="0" w:line="360" w:lineRule="auto"/>
        <w:jc w:val="both"/>
        <w:rPr>
          <w:rFonts w:ascii="Candara" w:hAnsi="Candara"/>
          <w:sz w:val="24"/>
          <w:szCs w:val="24"/>
        </w:rPr>
      </w:pPr>
      <w:r w:rsidRPr="00D721EE">
        <w:rPr>
          <w:rFonts w:ascii="Candara" w:hAnsi="Candara"/>
          <w:color w:val="000000" w:themeColor="text1"/>
          <w:sz w:val="26"/>
          <w:szCs w:val="26"/>
        </w:rPr>
        <w:t xml:space="preserve"> if the characters employed therefore are not those of the language or of one of the languages in general use in that locality, also in the characters of that language or of one of those languages;</w:t>
      </w:r>
      <w:r w:rsidR="00AC5263" w:rsidRPr="00D721EE">
        <w:rPr>
          <w:rFonts w:ascii="Candara" w:hAnsi="Candara"/>
          <w:sz w:val="24"/>
          <w:szCs w:val="24"/>
        </w:rPr>
        <w:br w:type="page"/>
      </w:r>
    </w:p>
    <w:p w:rsidR="00F46BB7" w:rsidRPr="00C124E1" w:rsidRDefault="00124E41" w:rsidP="00943B8C">
      <w:pPr>
        <w:pStyle w:val="Title"/>
        <w:numPr>
          <w:ilvl w:val="0"/>
          <w:numId w:val="15"/>
        </w:numPr>
        <w:ind w:left="270" w:hanging="810"/>
        <w:jc w:val="both"/>
        <w:rPr>
          <w:b/>
        </w:rPr>
      </w:pPr>
      <w:r w:rsidRPr="00124E41">
        <w:rPr>
          <w:b/>
        </w:rPr>
        <w:lastRenderedPageBreak/>
        <w:t>RE CATEGORIZED OF DEFAULT</w:t>
      </w:r>
      <w:r>
        <w:rPr>
          <w:b/>
        </w:rPr>
        <w:t>:</w:t>
      </w:r>
      <w:r w:rsidRPr="00C124E1">
        <w:rPr>
          <w:b/>
        </w:rPr>
        <w:t xml:space="preserve"> </w:t>
      </w:r>
    </w:p>
    <w:p w:rsidR="00124E41" w:rsidRPr="00124E41" w:rsidRDefault="00124E41" w:rsidP="00124E41">
      <w:pPr>
        <w:pBdr>
          <w:bottom w:val="single" w:sz="4" w:space="1" w:color="auto"/>
        </w:pBdr>
        <w:autoSpaceDE w:val="0"/>
        <w:autoSpaceDN w:val="0"/>
        <w:adjustRightInd w:val="0"/>
        <w:spacing w:after="0" w:line="360" w:lineRule="auto"/>
        <w:jc w:val="both"/>
        <w:rPr>
          <w:rFonts w:cs="Microsoft Sans Serif"/>
          <w:sz w:val="32"/>
          <w:szCs w:val="32"/>
        </w:rPr>
      </w:pPr>
      <w:r w:rsidRPr="00124E41">
        <w:rPr>
          <w:rFonts w:cs="Microsoft Sans Serif"/>
          <w:sz w:val="32"/>
          <w:szCs w:val="32"/>
        </w:rPr>
        <w:t>There is always confusion between “Fine and Penalties”.  first see the meaning as per dictionary:</w:t>
      </w:r>
    </w:p>
    <w:p w:rsidR="00124E41" w:rsidRDefault="00124E41" w:rsidP="00124E41">
      <w:pPr>
        <w:autoSpaceDE w:val="0"/>
        <w:autoSpaceDN w:val="0"/>
        <w:adjustRightInd w:val="0"/>
        <w:spacing w:after="0" w:line="360" w:lineRule="auto"/>
        <w:jc w:val="both"/>
        <w:rPr>
          <w:rFonts w:ascii="Microsoft Sans Serif" w:hAnsi="Microsoft Sans Serif" w:cs="Microsoft Sans Serif"/>
          <w:sz w:val="28"/>
          <w:szCs w:val="28"/>
        </w:rPr>
      </w:pPr>
    </w:p>
    <w:tbl>
      <w:tblPr>
        <w:tblStyle w:val="LightShading-Accent2"/>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1"/>
        <w:gridCol w:w="4374"/>
      </w:tblGrid>
      <w:tr w:rsidR="00124E41" w:rsidRPr="009F4E14" w:rsidTr="00124E41">
        <w:trPr>
          <w:cnfStyle w:val="100000000000"/>
        </w:trPr>
        <w:tc>
          <w:tcPr>
            <w:cnfStyle w:val="001000000000"/>
            <w:tcW w:w="0" w:type="auto"/>
            <w:tcBorders>
              <w:top w:val="none" w:sz="0" w:space="0" w:color="auto"/>
              <w:left w:val="none" w:sz="0" w:space="0" w:color="auto"/>
              <w:bottom w:val="none" w:sz="0" w:space="0" w:color="auto"/>
              <w:right w:val="none" w:sz="0" w:space="0" w:color="auto"/>
            </w:tcBorders>
            <w:hideMark/>
          </w:tcPr>
          <w:p w:rsidR="00124E41" w:rsidRPr="009F4E14" w:rsidRDefault="00124E41" w:rsidP="009F4E14">
            <w:pPr>
              <w:autoSpaceDE w:val="0"/>
              <w:autoSpaceDN w:val="0"/>
              <w:adjustRightInd w:val="0"/>
              <w:spacing w:line="360" w:lineRule="auto"/>
              <w:jc w:val="center"/>
              <w:rPr>
                <w:rFonts w:ascii="Candara" w:hAnsi="Candara" w:cs="Microsoft Sans Serif"/>
                <w:color w:val="auto"/>
                <w:sz w:val="40"/>
                <w:szCs w:val="40"/>
              </w:rPr>
            </w:pPr>
            <w:r w:rsidRPr="009F4E14">
              <w:rPr>
                <w:rFonts w:ascii="Candara" w:hAnsi="Candara" w:cs="Microsoft Sans Serif"/>
                <w:color w:val="auto"/>
                <w:sz w:val="40"/>
                <w:szCs w:val="40"/>
              </w:rPr>
              <w:t>Fine</w:t>
            </w:r>
          </w:p>
        </w:tc>
        <w:tc>
          <w:tcPr>
            <w:tcW w:w="0" w:type="auto"/>
            <w:tcBorders>
              <w:top w:val="none" w:sz="0" w:space="0" w:color="auto"/>
              <w:left w:val="none" w:sz="0" w:space="0" w:color="auto"/>
              <w:bottom w:val="none" w:sz="0" w:space="0" w:color="auto"/>
              <w:right w:val="none" w:sz="0" w:space="0" w:color="auto"/>
            </w:tcBorders>
            <w:hideMark/>
          </w:tcPr>
          <w:p w:rsidR="00124E41" w:rsidRPr="009F4E14" w:rsidRDefault="00124E41" w:rsidP="009F4E14">
            <w:pPr>
              <w:autoSpaceDE w:val="0"/>
              <w:autoSpaceDN w:val="0"/>
              <w:adjustRightInd w:val="0"/>
              <w:spacing w:line="360" w:lineRule="auto"/>
              <w:jc w:val="center"/>
              <w:cnfStyle w:val="100000000000"/>
              <w:rPr>
                <w:rFonts w:ascii="Candara" w:hAnsi="Candara" w:cs="Microsoft Sans Serif"/>
                <w:color w:val="auto"/>
                <w:sz w:val="40"/>
                <w:szCs w:val="40"/>
              </w:rPr>
            </w:pPr>
            <w:r w:rsidRPr="009F4E14">
              <w:rPr>
                <w:rFonts w:ascii="Candara" w:hAnsi="Candara" w:cs="Microsoft Sans Serif"/>
                <w:color w:val="auto"/>
                <w:sz w:val="40"/>
                <w:szCs w:val="40"/>
              </w:rPr>
              <w:t>Penalty</w:t>
            </w:r>
          </w:p>
        </w:tc>
      </w:tr>
      <w:tr w:rsidR="00124E41" w:rsidRPr="009F4E14" w:rsidTr="00124E41">
        <w:trPr>
          <w:cnfStyle w:val="000000100000"/>
        </w:trPr>
        <w:tc>
          <w:tcPr>
            <w:cnfStyle w:val="001000000000"/>
            <w:tcW w:w="0" w:type="auto"/>
            <w:tcBorders>
              <w:left w:val="none" w:sz="0" w:space="0" w:color="auto"/>
              <w:right w:val="none" w:sz="0" w:space="0" w:color="auto"/>
            </w:tcBorders>
            <w:hideMark/>
          </w:tcPr>
          <w:p w:rsidR="00124E41" w:rsidRPr="009F4E14" w:rsidRDefault="00124E41" w:rsidP="009F4E14">
            <w:pPr>
              <w:autoSpaceDE w:val="0"/>
              <w:autoSpaceDN w:val="0"/>
              <w:adjustRightInd w:val="0"/>
              <w:spacing w:line="360" w:lineRule="auto"/>
              <w:jc w:val="center"/>
              <w:rPr>
                <w:rFonts w:ascii="Candara" w:hAnsi="Candara" w:cs="Microsoft Sans Serif"/>
                <w:b w:val="0"/>
                <w:color w:val="auto"/>
                <w:sz w:val="28"/>
                <w:szCs w:val="28"/>
              </w:rPr>
            </w:pPr>
            <w:r w:rsidRPr="009F4E14">
              <w:rPr>
                <w:rFonts w:ascii="Candara" w:hAnsi="Candara" w:cs="Microsoft Sans Serif"/>
                <w:b w:val="0"/>
                <w:bCs w:val="0"/>
                <w:color w:val="auto"/>
                <w:sz w:val="28"/>
                <w:szCs w:val="28"/>
              </w:rPr>
              <w:t>As per Oxford Dictionary</w:t>
            </w:r>
          </w:p>
          <w:p w:rsidR="00124E41" w:rsidRPr="009F4E14" w:rsidRDefault="00124E41" w:rsidP="009F4E14">
            <w:pPr>
              <w:autoSpaceDE w:val="0"/>
              <w:autoSpaceDN w:val="0"/>
              <w:adjustRightInd w:val="0"/>
              <w:spacing w:line="360" w:lineRule="auto"/>
              <w:jc w:val="both"/>
              <w:rPr>
                <w:rFonts w:ascii="Candara" w:hAnsi="Candara" w:cs="Microsoft Sans Serif"/>
                <w:b w:val="0"/>
                <w:color w:val="auto"/>
                <w:sz w:val="28"/>
                <w:szCs w:val="28"/>
              </w:rPr>
            </w:pPr>
          </w:p>
          <w:p w:rsidR="00124E41" w:rsidRPr="009F4E14" w:rsidRDefault="00124E41" w:rsidP="009F4E14">
            <w:pPr>
              <w:autoSpaceDE w:val="0"/>
              <w:autoSpaceDN w:val="0"/>
              <w:adjustRightInd w:val="0"/>
              <w:spacing w:line="360" w:lineRule="auto"/>
              <w:jc w:val="both"/>
              <w:rPr>
                <w:rFonts w:ascii="Candara" w:hAnsi="Candara" w:cs="Microsoft Sans Serif"/>
                <w:b w:val="0"/>
                <w:color w:val="auto"/>
                <w:sz w:val="28"/>
                <w:szCs w:val="28"/>
              </w:rPr>
            </w:pPr>
            <w:r w:rsidRPr="009F4E14">
              <w:rPr>
                <w:rFonts w:ascii="Candara" w:hAnsi="Candara" w:cs="Microsoft Sans Serif"/>
                <w:b w:val="0"/>
                <w:color w:val="auto"/>
                <w:sz w:val="28"/>
                <w:szCs w:val="28"/>
              </w:rPr>
              <w:t xml:space="preserve">Fine is “a sum of money exacted as a penalty by a court of law or other </w:t>
            </w:r>
            <w:r w:rsidR="009F4E14" w:rsidRPr="009F4E14">
              <w:rPr>
                <w:rFonts w:ascii="Candara" w:hAnsi="Candara" w:cs="Microsoft Sans Serif"/>
                <w:b w:val="0"/>
                <w:color w:val="auto"/>
                <w:sz w:val="28"/>
                <w:szCs w:val="28"/>
              </w:rPr>
              <w:t>authority?</w:t>
            </w:r>
            <w:r w:rsidRPr="009F4E14">
              <w:rPr>
                <w:rFonts w:ascii="Candara" w:hAnsi="Candara" w:cs="Microsoft Sans Serif"/>
                <w:b w:val="0"/>
                <w:color w:val="auto"/>
                <w:sz w:val="28"/>
                <w:szCs w:val="28"/>
              </w:rPr>
              <w:t>”</w:t>
            </w:r>
          </w:p>
        </w:tc>
        <w:tc>
          <w:tcPr>
            <w:tcW w:w="0" w:type="auto"/>
            <w:tcBorders>
              <w:left w:val="none" w:sz="0" w:space="0" w:color="auto"/>
              <w:right w:val="none" w:sz="0" w:space="0" w:color="auto"/>
            </w:tcBorders>
            <w:hideMark/>
          </w:tcPr>
          <w:p w:rsidR="00124E41" w:rsidRPr="009F4E14" w:rsidRDefault="00124E41" w:rsidP="009F4E14">
            <w:pPr>
              <w:autoSpaceDE w:val="0"/>
              <w:autoSpaceDN w:val="0"/>
              <w:adjustRightInd w:val="0"/>
              <w:spacing w:line="360" w:lineRule="auto"/>
              <w:jc w:val="center"/>
              <w:cnfStyle w:val="000000100000"/>
              <w:rPr>
                <w:rFonts w:ascii="Candara" w:hAnsi="Candara" w:cs="Microsoft Sans Serif"/>
                <w:color w:val="auto"/>
                <w:sz w:val="28"/>
                <w:szCs w:val="28"/>
              </w:rPr>
            </w:pPr>
            <w:r w:rsidRPr="009F4E14">
              <w:rPr>
                <w:rFonts w:ascii="Candara" w:hAnsi="Candara" w:cs="Microsoft Sans Serif"/>
                <w:color w:val="auto"/>
                <w:sz w:val="28"/>
                <w:szCs w:val="28"/>
              </w:rPr>
              <w:t>As per Oxford Dictionary:</w:t>
            </w:r>
          </w:p>
          <w:p w:rsidR="00124E41" w:rsidRPr="009F4E14" w:rsidRDefault="00124E41" w:rsidP="009F4E14">
            <w:pPr>
              <w:autoSpaceDE w:val="0"/>
              <w:autoSpaceDN w:val="0"/>
              <w:adjustRightInd w:val="0"/>
              <w:spacing w:line="360" w:lineRule="auto"/>
              <w:jc w:val="both"/>
              <w:cnfStyle w:val="000000100000"/>
              <w:rPr>
                <w:rFonts w:ascii="Candara" w:hAnsi="Candara" w:cs="Microsoft Sans Serif"/>
                <w:color w:val="auto"/>
                <w:sz w:val="28"/>
                <w:szCs w:val="28"/>
              </w:rPr>
            </w:pPr>
          </w:p>
          <w:p w:rsidR="00124E41" w:rsidRPr="009F4E14" w:rsidRDefault="00124E41" w:rsidP="009F4E14">
            <w:pPr>
              <w:autoSpaceDE w:val="0"/>
              <w:autoSpaceDN w:val="0"/>
              <w:adjustRightInd w:val="0"/>
              <w:spacing w:line="360" w:lineRule="auto"/>
              <w:jc w:val="both"/>
              <w:cnfStyle w:val="000000100000"/>
              <w:rPr>
                <w:rFonts w:ascii="Candara" w:hAnsi="Candara" w:cs="Microsoft Sans Serif"/>
                <w:color w:val="auto"/>
                <w:sz w:val="28"/>
                <w:szCs w:val="28"/>
              </w:rPr>
            </w:pPr>
            <w:r w:rsidRPr="009F4E14">
              <w:rPr>
                <w:rFonts w:ascii="Candara" w:hAnsi="Candara" w:cs="Microsoft Sans Serif"/>
                <w:color w:val="auto"/>
                <w:sz w:val="28"/>
                <w:szCs w:val="28"/>
              </w:rPr>
              <w:t>Penalty is “a punishment imposed for breaking a law, rule, or contract.”</w:t>
            </w:r>
          </w:p>
        </w:tc>
      </w:tr>
    </w:tbl>
    <w:p w:rsidR="00124E41" w:rsidRPr="00B8798F" w:rsidRDefault="00124E41" w:rsidP="00124E41">
      <w:pPr>
        <w:tabs>
          <w:tab w:val="left" w:pos="1935"/>
        </w:tabs>
        <w:autoSpaceDE w:val="0"/>
        <w:autoSpaceDN w:val="0"/>
        <w:adjustRightInd w:val="0"/>
        <w:spacing w:after="0" w:line="360" w:lineRule="auto"/>
        <w:jc w:val="both"/>
        <w:rPr>
          <w:rFonts w:ascii="Microsoft Sans Serif" w:hAnsi="Microsoft Sans Serif" w:cs="Microsoft Sans Serif"/>
          <w:sz w:val="28"/>
          <w:szCs w:val="28"/>
        </w:rPr>
      </w:pPr>
      <w:r>
        <w:rPr>
          <w:rFonts w:ascii="Microsoft Sans Serif" w:hAnsi="Microsoft Sans Serif" w:cs="Microsoft Sans Serif"/>
          <w:sz w:val="28"/>
          <w:szCs w:val="28"/>
        </w:rPr>
        <w:tab/>
      </w:r>
    </w:p>
    <w:p w:rsidR="00124E41" w:rsidRPr="009F4E14" w:rsidRDefault="00124E41" w:rsidP="009F4E14">
      <w:pPr>
        <w:spacing w:line="360" w:lineRule="auto"/>
        <w:jc w:val="both"/>
        <w:rPr>
          <w:rFonts w:ascii="Candara" w:hAnsi="Candara" w:cs="Andalus"/>
          <w:sz w:val="26"/>
          <w:szCs w:val="26"/>
          <w:shd w:val="clear" w:color="auto" w:fill="FFFFFF"/>
        </w:rPr>
      </w:pPr>
      <w:r w:rsidRPr="009F4E14">
        <w:rPr>
          <w:rFonts w:ascii="Candara" w:hAnsi="Candara" w:cs="Andalus"/>
          <w:sz w:val="26"/>
          <w:szCs w:val="26"/>
          <w:shd w:val="clear" w:color="auto" w:fill="FFFFFF"/>
        </w:rPr>
        <w:t>In General words, Fine imposed when any application/ petition filed with any court (like: NCLT, High Court) and penalty imposed when company made any non compliance and authority directly can impose penalty on them.</w:t>
      </w:r>
    </w:p>
    <w:p w:rsidR="00124E41" w:rsidRPr="009F4E14" w:rsidRDefault="00124E41" w:rsidP="009F4E14">
      <w:pPr>
        <w:pBdr>
          <w:bottom w:val="single" w:sz="4" w:space="1" w:color="auto"/>
        </w:pBdr>
        <w:autoSpaceDE w:val="0"/>
        <w:autoSpaceDN w:val="0"/>
        <w:adjustRightInd w:val="0"/>
        <w:spacing w:after="0" w:line="360" w:lineRule="auto"/>
        <w:jc w:val="both"/>
        <w:rPr>
          <w:rFonts w:ascii="Candara" w:hAnsi="Candara" w:cs="Microsoft Sans Serif"/>
          <w:b/>
          <w:color w:val="4B734B" w:themeColor="accent2" w:themeShade="80"/>
          <w:sz w:val="30"/>
          <w:szCs w:val="30"/>
        </w:rPr>
      </w:pPr>
      <w:r w:rsidRPr="009F4E14">
        <w:rPr>
          <w:rFonts w:ascii="Candara" w:hAnsi="Candara" w:cs="Microsoft Sans Serif"/>
          <w:b/>
          <w:color w:val="4B734B" w:themeColor="accent2" w:themeShade="80"/>
          <w:sz w:val="30"/>
          <w:szCs w:val="30"/>
        </w:rPr>
        <w:t>Quick Bites:</w:t>
      </w:r>
    </w:p>
    <w:p w:rsidR="009F4E14" w:rsidRDefault="009F4E14" w:rsidP="009F4E14">
      <w:pPr>
        <w:pStyle w:val="ListParagraph"/>
        <w:spacing w:line="360" w:lineRule="auto"/>
        <w:ind w:left="360"/>
        <w:jc w:val="both"/>
        <w:rPr>
          <w:rFonts w:ascii="Candara" w:eastAsia="Times New Roman" w:hAnsi="Candara" w:cs="Arial"/>
          <w:b/>
          <w:iCs/>
          <w:color w:val="4B734B" w:themeColor="accent2" w:themeShade="80"/>
          <w:sz w:val="26"/>
          <w:szCs w:val="26"/>
        </w:rPr>
      </w:pPr>
    </w:p>
    <w:p w:rsidR="00124E41" w:rsidRPr="009F4E14" w:rsidRDefault="00124E41" w:rsidP="009F4E14">
      <w:pPr>
        <w:spacing w:line="360" w:lineRule="auto"/>
        <w:jc w:val="both"/>
        <w:rPr>
          <w:rFonts w:ascii="Candara" w:eastAsia="Times New Roman" w:hAnsi="Candara" w:cs="Arial"/>
          <w:b/>
          <w:iCs/>
          <w:color w:val="4B734B" w:themeColor="accent2" w:themeShade="80"/>
          <w:sz w:val="26"/>
          <w:szCs w:val="26"/>
        </w:rPr>
      </w:pPr>
      <w:r w:rsidRPr="009F4E14">
        <w:rPr>
          <w:rFonts w:ascii="Candara" w:eastAsia="Times New Roman" w:hAnsi="Candara" w:cs="Arial"/>
          <w:b/>
          <w:iCs/>
          <w:color w:val="4B734B" w:themeColor="accent2" w:themeShade="80"/>
          <w:sz w:val="26"/>
          <w:szCs w:val="26"/>
        </w:rPr>
        <w:t>Many people having doubt whether ‘Additional Fees’ paid on filing of form is penalty or fine?</w:t>
      </w:r>
    </w:p>
    <w:p w:rsidR="00124E41" w:rsidRPr="009F4E14" w:rsidRDefault="00124E41" w:rsidP="009F4E14">
      <w:pPr>
        <w:spacing w:line="360" w:lineRule="auto"/>
        <w:jc w:val="both"/>
        <w:rPr>
          <w:rFonts w:ascii="Candara" w:hAnsi="Candara" w:cs="Andalus"/>
          <w:sz w:val="26"/>
          <w:szCs w:val="26"/>
          <w:shd w:val="clear" w:color="auto" w:fill="FFFFFF"/>
        </w:rPr>
      </w:pPr>
      <w:r w:rsidRPr="009F4E14">
        <w:rPr>
          <w:rFonts w:ascii="Candara" w:hAnsi="Candara" w:cs="Andalus"/>
          <w:sz w:val="26"/>
          <w:szCs w:val="26"/>
          <w:shd w:val="clear" w:color="auto" w:fill="FFFFFF"/>
        </w:rPr>
        <w:t>As per Rule 12 of The Companies (The Registered offices and Fees) Rules, 2014.</w:t>
      </w:r>
    </w:p>
    <w:p w:rsidR="00124E41" w:rsidRPr="009F4E14" w:rsidRDefault="009F4E14" w:rsidP="009F4E14">
      <w:pPr>
        <w:pBdr>
          <w:bottom w:val="double" w:sz="4" w:space="1" w:color="auto"/>
        </w:pBdr>
        <w:spacing w:line="360" w:lineRule="auto"/>
        <w:jc w:val="both"/>
        <w:rPr>
          <w:rFonts w:ascii="Arial Rounded MT Bold" w:hAnsi="Arial Rounded MT Bold" w:cs="Andalus"/>
          <w:color w:val="4B734B" w:themeColor="accent2" w:themeShade="80"/>
          <w:sz w:val="26"/>
          <w:szCs w:val="26"/>
          <w:shd w:val="clear" w:color="auto" w:fill="FFFFFF"/>
        </w:rPr>
      </w:pPr>
      <w:r w:rsidRPr="009F4E14">
        <w:rPr>
          <w:rFonts w:ascii="Arial Rounded MT Bold" w:hAnsi="Arial Rounded MT Bold" w:cs="Andalus"/>
          <w:color w:val="4B734B" w:themeColor="accent2" w:themeShade="80"/>
          <w:sz w:val="26"/>
          <w:szCs w:val="26"/>
          <w:shd w:val="clear" w:color="auto" w:fill="FFFFFF"/>
        </w:rPr>
        <w:t>Additional fees are</w:t>
      </w:r>
      <w:r w:rsidR="00124E41" w:rsidRPr="009F4E14">
        <w:rPr>
          <w:rFonts w:ascii="Arial Rounded MT Bold" w:hAnsi="Arial Rounded MT Bold" w:cs="Andalus"/>
          <w:color w:val="4B734B" w:themeColor="accent2" w:themeShade="80"/>
          <w:sz w:val="26"/>
          <w:szCs w:val="26"/>
          <w:shd w:val="clear" w:color="auto" w:fill="FFFFFF"/>
        </w:rPr>
        <w:t xml:space="preserve"> only a fees paid by Company for filing of form it </w:t>
      </w:r>
      <w:r w:rsidRPr="009F4E14">
        <w:rPr>
          <w:rFonts w:ascii="Arial Rounded MT Bold" w:hAnsi="Arial Rounded MT Bold" w:cs="Andalus"/>
          <w:color w:val="4B734B" w:themeColor="accent2" w:themeShade="80"/>
          <w:sz w:val="26"/>
          <w:szCs w:val="26"/>
          <w:shd w:val="clear" w:color="auto" w:fill="FFFFFF"/>
        </w:rPr>
        <w:t>is</w:t>
      </w:r>
      <w:r w:rsidR="00124E41" w:rsidRPr="009F4E14">
        <w:rPr>
          <w:rFonts w:ascii="Arial Rounded MT Bold" w:hAnsi="Arial Rounded MT Bold" w:cs="Andalus"/>
          <w:color w:val="4B734B" w:themeColor="accent2" w:themeShade="80"/>
          <w:sz w:val="26"/>
          <w:szCs w:val="26"/>
          <w:shd w:val="clear" w:color="auto" w:fill="FFFFFF"/>
        </w:rPr>
        <w:t xml:space="preserve"> neither Fine nor Penalty.</w:t>
      </w:r>
    </w:p>
    <w:p w:rsidR="00D721EE" w:rsidRDefault="00D721EE" w:rsidP="009F4E14">
      <w:pPr>
        <w:spacing w:line="360" w:lineRule="auto"/>
        <w:jc w:val="both"/>
        <w:rPr>
          <w:rFonts w:ascii="Candara" w:hAnsi="Candara" w:cs="Andalus"/>
          <w:b/>
          <w:sz w:val="26"/>
          <w:szCs w:val="26"/>
          <w:u w:val="single"/>
          <w:shd w:val="clear" w:color="auto" w:fill="FFFFFF"/>
        </w:rPr>
      </w:pPr>
    </w:p>
    <w:p w:rsidR="00124E41" w:rsidRPr="009F4E14" w:rsidRDefault="00124E41" w:rsidP="009F4E14">
      <w:pPr>
        <w:spacing w:line="360" w:lineRule="auto"/>
        <w:jc w:val="both"/>
        <w:rPr>
          <w:rFonts w:ascii="Candara" w:hAnsi="Candara" w:cs="Andalus"/>
          <w:b/>
          <w:sz w:val="26"/>
          <w:szCs w:val="26"/>
          <w:u w:val="single"/>
          <w:shd w:val="clear" w:color="auto" w:fill="FFFFFF"/>
        </w:rPr>
      </w:pPr>
      <w:r w:rsidRPr="009F4E14">
        <w:rPr>
          <w:rFonts w:ascii="Candara" w:hAnsi="Candara" w:cs="Andalus"/>
          <w:b/>
          <w:sz w:val="26"/>
          <w:szCs w:val="26"/>
          <w:u w:val="single"/>
          <w:shd w:val="clear" w:color="auto" w:fill="FFFFFF"/>
        </w:rPr>
        <w:lastRenderedPageBreak/>
        <w:t>Example: Section 92- Annual Return</w:t>
      </w:r>
    </w:p>
    <w:p w:rsidR="00124E41" w:rsidRPr="009F4E14" w:rsidRDefault="00124E41" w:rsidP="009F4E14">
      <w:pPr>
        <w:spacing w:line="360" w:lineRule="auto"/>
        <w:jc w:val="both"/>
        <w:rPr>
          <w:rFonts w:ascii="Candara" w:hAnsi="Candara" w:cs="Andalus"/>
          <w:sz w:val="26"/>
          <w:szCs w:val="26"/>
          <w:shd w:val="clear" w:color="auto" w:fill="FFFFFF"/>
        </w:rPr>
      </w:pPr>
      <w:r w:rsidRPr="009F4E14">
        <w:rPr>
          <w:rFonts w:ascii="Candara" w:hAnsi="Candara" w:cs="Aharoni"/>
          <w:b/>
          <w:color w:val="4B734B" w:themeColor="accent2" w:themeShade="80"/>
          <w:sz w:val="26"/>
          <w:szCs w:val="26"/>
          <w:u w:val="single"/>
        </w:rPr>
        <w:t>Sub section 4:</w:t>
      </w:r>
      <w:r w:rsidRPr="009F4E14">
        <w:rPr>
          <w:rFonts w:ascii="Candara" w:hAnsi="Candara" w:cs="Andalus"/>
          <w:sz w:val="26"/>
          <w:szCs w:val="26"/>
          <w:shd w:val="clear" w:color="auto" w:fill="FFFFFF"/>
        </w:rPr>
        <w:t xml:space="preserve"> </w:t>
      </w:r>
      <w:r w:rsidR="004925F5" w:rsidRPr="004925F5">
        <w:rPr>
          <w:rFonts w:ascii="Candara" w:hAnsi="Candara" w:cs="Andalus"/>
          <w:sz w:val="26"/>
          <w:szCs w:val="26"/>
          <w:shd w:val="clear" w:color="auto" w:fill="FFFFFF"/>
        </w:rPr>
        <w:t>Every company shall file with the Registrar a copy of the annual return, within sixty days from the date on which the annual general meeting is held</w:t>
      </w:r>
      <w:r w:rsidR="004925F5">
        <w:rPr>
          <w:rFonts w:ascii="Candara" w:hAnsi="Candara" w:cs="Andalus"/>
          <w:sz w:val="26"/>
          <w:szCs w:val="26"/>
          <w:shd w:val="clear" w:color="auto" w:fill="FFFFFF"/>
        </w:rPr>
        <w:t>.</w:t>
      </w:r>
    </w:p>
    <w:p w:rsidR="00802A7F" w:rsidRDefault="00124E41" w:rsidP="009F4E14">
      <w:pPr>
        <w:spacing w:line="360" w:lineRule="auto"/>
        <w:jc w:val="both"/>
        <w:rPr>
          <w:rFonts w:ascii="Candara" w:hAnsi="Candara" w:cs="Andalus"/>
          <w:sz w:val="26"/>
          <w:szCs w:val="26"/>
          <w:shd w:val="clear" w:color="auto" w:fill="FFFFFF"/>
        </w:rPr>
      </w:pPr>
      <w:r w:rsidRPr="009F4E14">
        <w:rPr>
          <w:rFonts w:ascii="Candara" w:hAnsi="Candara" w:cs="Aharoni"/>
          <w:b/>
          <w:color w:val="4B734B" w:themeColor="accent2" w:themeShade="80"/>
          <w:sz w:val="26"/>
          <w:szCs w:val="26"/>
          <w:u w:val="single"/>
        </w:rPr>
        <w:t>Sub Section 5:</w:t>
      </w:r>
      <w:r w:rsidRPr="009F4E14">
        <w:rPr>
          <w:rFonts w:ascii="Candara" w:hAnsi="Candara" w:cs="Andalus"/>
          <w:sz w:val="26"/>
          <w:szCs w:val="26"/>
          <w:shd w:val="clear" w:color="auto" w:fill="FFFFFF"/>
        </w:rPr>
        <w:t xml:space="preserve"> </w:t>
      </w:r>
      <w:r w:rsidR="00802A7F">
        <w:rPr>
          <w:rFonts w:ascii="Arial" w:hAnsi="Arial" w:cs="Arial"/>
          <w:color w:val="993300"/>
          <w:sz w:val="20"/>
          <w:szCs w:val="20"/>
        </w:rPr>
        <w:t> </w:t>
      </w:r>
      <w:r w:rsidR="00802A7F" w:rsidRPr="00802A7F">
        <w:rPr>
          <w:rFonts w:ascii="Candara" w:hAnsi="Candara" w:cs="Andalus"/>
          <w:sz w:val="26"/>
          <w:szCs w:val="26"/>
          <w:shd w:val="clear" w:color="auto" w:fill="FFFFFF"/>
        </w:rPr>
        <w:t>If any company fails to file its annual return under sub-section </w:t>
      </w:r>
      <w:r w:rsidR="00802A7F" w:rsidRPr="00802A7F">
        <w:rPr>
          <w:rFonts w:ascii="Candara" w:hAnsi="Candara" w:cs="Andalus"/>
          <w:b/>
          <w:bCs/>
          <w:sz w:val="26"/>
          <w:szCs w:val="26"/>
          <w:shd w:val="clear" w:color="auto" w:fill="FFFFFF"/>
        </w:rPr>
        <w:t>(4), </w:t>
      </w:r>
      <w:r w:rsidR="00802A7F" w:rsidRPr="00802A7F">
        <w:rPr>
          <w:rFonts w:ascii="Candara" w:hAnsi="Candara" w:cs="Andalus"/>
          <w:sz w:val="26"/>
          <w:szCs w:val="26"/>
          <w:shd w:val="clear" w:color="auto" w:fill="FFFFFF"/>
        </w:rPr>
        <w:t>before the expiry of the period specified </w:t>
      </w:r>
      <w:r w:rsidR="00802A7F">
        <w:rPr>
          <w:rFonts w:ascii="Candara" w:hAnsi="Candara" w:cs="Andalus"/>
          <w:sz w:val="26"/>
          <w:szCs w:val="26"/>
          <w:shd w:val="clear" w:color="auto" w:fill="FFFFFF"/>
        </w:rPr>
        <w:t>therein</w:t>
      </w:r>
      <w:r w:rsidR="00802A7F" w:rsidRPr="00802A7F">
        <w:rPr>
          <w:rFonts w:ascii="Candara" w:hAnsi="Candara" w:cs="Andalus"/>
          <w:sz w:val="26"/>
          <w:szCs w:val="26"/>
          <w:shd w:val="clear" w:color="auto" w:fill="FFFFFF"/>
        </w:rPr>
        <w:t xml:space="preserve">, such company and its every officer who is in </w:t>
      </w:r>
      <w:r w:rsidR="00802A7F" w:rsidRPr="00802A7F">
        <w:rPr>
          <w:rFonts w:ascii="Candara" w:hAnsi="Candara" w:cs="Andalus"/>
          <w:b/>
          <w:sz w:val="26"/>
          <w:szCs w:val="26"/>
          <w:shd w:val="clear" w:color="auto" w:fill="FFFFFF"/>
        </w:rPr>
        <w:t xml:space="preserve">default shall be liable to a penalty of </w:t>
      </w:r>
      <w:r w:rsidR="00802A7F">
        <w:rPr>
          <w:rFonts w:ascii="Candara" w:hAnsi="Candara" w:cs="Andalus"/>
          <w:b/>
          <w:sz w:val="26"/>
          <w:szCs w:val="26"/>
          <w:shd w:val="clear" w:color="auto" w:fill="FFFFFF"/>
        </w:rPr>
        <w:t>Rs. 50,000</w:t>
      </w:r>
      <w:r w:rsidR="00802A7F" w:rsidRPr="00802A7F">
        <w:rPr>
          <w:rFonts w:ascii="Candara" w:hAnsi="Candara" w:cs="Andalus"/>
          <w:b/>
          <w:sz w:val="26"/>
          <w:szCs w:val="26"/>
          <w:shd w:val="clear" w:color="auto" w:fill="FFFFFF"/>
        </w:rPr>
        <w:t xml:space="preserve"> </w:t>
      </w:r>
      <w:r w:rsidR="00802A7F" w:rsidRPr="00802A7F">
        <w:rPr>
          <w:rFonts w:ascii="Candara" w:hAnsi="Candara" w:cs="Andalus"/>
          <w:sz w:val="26"/>
          <w:szCs w:val="26"/>
          <w:shd w:val="clear" w:color="auto" w:fill="FFFFFF"/>
        </w:rPr>
        <w:t xml:space="preserve">and in case of continuing failure, with further penalty of </w:t>
      </w:r>
      <w:r w:rsidR="00AF044A">
        <w:rPr>
          <w:rFonts w:ascii="Candara" w:hAnsi="Candara" w:cs="Andalus"/>
          <w:sz w:val="26"/>
          <w:szCs w:val="26"/>
          <w:shd w:val="clear" w:color="auto" w:fill="FFFFFF"/>
        </w:rPr>
        <w:t>Rs. 100</w:t>
      </w:r>
      <w:r w:rsidR="00802A7F" w:rsidRPr="00802A7F">
        <w:rPr>
          <w:rFonts w:ascii="Candara" w:hAnsi="Candara" w:cs="Andalus"/>
          <w:sz w:val="26"/>
          <w:szCs w:val="26"/>
          <w:shd w:val="clear" w:color="auto" w:fill="FFFFFF"/>
        </w:rPr>
        <w:t xml:space="preserve"> for each day during which such failure continues, subject to a maximum of five lakh rupees.</w:t>
      </w:r>
      <w:r w:rsidR="00802A7F" w:rsidRPr="009F4E14">
        <w:rPr>
          <w:rFonts w:ascii="Candara" w:hAnsi="Candara" w:cs="Andalus"/>
          <w:sz w:val="26"/>
          <w:szCs w:val="26"/>
          <w:shd w:val="clear" w:color="auto" w:fill="FFFFFF"/>
        </w:rPr>
        <w:t xml:space="preserve"> </w:t>
      </w:r>
    </w:p>
    <w:p w:rsidR="00124E41" w:rsidRPr="009F4E14" w:rsidRDefault="00124E41" w:rsidP="009F4E14">
      <w:pPr>
        <w:spacing w:line="360" w:lineRule="auto"/>
        <w:jc w:val="both"/>
        <w:rPr>
          <w:rFonts w:ascii="Candara" w:hAnsi="Candara" w:cs="Andalus"/>
          <w:sz w:val="26"/>
          <w:szCs w:val="26"/>
          <w:shd w:val="clear" w:color="auto" w:fill="FFFFFF"/>
        </w:rPr>
      </w:pPr>
      <w:r w:rsidRPr="009F4E14">
        <w:rPr>
          <w:rFonts w:ascii="Candara" w:hAnsi="Candara" w:cs="Andalus"/>
          <w:sz w:val="26"/>
          <w:szCs w:val="26"/>
          <w:shd w:val="clear" w:color="auto" w:fill="FFFFFF"/>
        </w:rPr>
        <w:t xml:space="preserve">Therefore, one can observe that for one form Annual Return MGT-7 Company is paying additional fees and fine both in case company make any non compliance for filing of same. </w:t>
      </w:r>
    </w:p>
    <w:p w:rsidR="00124E41" w:rsidRPr="00AF044A" w:rsidRDefault="00AF044A" w:rsidP="00AF044A">
      <w:pPr>
        <w:pBdr>
          <w:bottom w:val="single" w:sz="4" w:space="1" w:color="auto"/>
        </w:pBdr>
        <w:autoSpaceDE w:val="0"/>
        <w:autoSpaceDN w:val="0"/>
        <w:adjustRightInd w:val="0"/>
        <w:spacing w:after="0" w:line="360" w:lineRule="auto"/>
        <w:jc w:val="both"/>
        <w:rPr>
          <w:rFonts w:ascii="Candara" w:hAnsi="Candara" w:cs="Microsoft Sans Serif"/>
          <w:b/>
          <w:color w:val="4B734B" w:themeColor="accent2" w:themeShade="80"/>
          <w:sz w:val="30"/>
          <w:szCs w:val="30"/>
        </w:rPr>
      </w:pPr>
      <w:r>
        <w:rPr>
          <w:rFonts w:ascii="Candara" w:hAnsi="Candara" w:cs="Microsoft Sans Serif"/>
          <w:b/>
          <w:color w:val="4B734B" w:themeColor="accent2" w:themeShade="80"/>
          <w:sz w:val="30"/>
          <w:szCs w:val="30"/>
        </w:rPr>
        <w:t>Hence Proof</w:t>
      </w:r>
      <w:r w:rsidR="00124E41" w:rsidRPr="00AF044A">
        <w:rPr>
          <w:rFonts w:ascii="Candara" w:hAnsi="Candara" w:cs="Microsoft Sans Serif"/>
          <w:b/>
          <w:color w:val="4B734B" w:themeColor="accent2" w:themeShade="80"/>
          <w:sz w:val="30"/>
          <w:szCs w:val="30"/>
        </w:rPr>
        <w:t xml:space="preserve">, </w:t>
      </w:r>
      <w:r w:rsidRPr="00AF044A">
        <w:rPr>
          <w:rFonts w:ascii="Candara" w:hAnsi="Candara" w:cs="Microsoft Sans Serif"/>
          <w:b/>
          <w:color w:val="4B734B" w:themeColor="accent2" w:themeShade="80"/>
          <w:sz w:val="30"/>
          <w:szCs w:val="30"/>
        </w:rPr>
        <w:t>Additional fees are</w:t>
      </w:r>
      <w:r w:rsidR="00124E41" w:rsidRPr="00AF044A">
        <w:rPr>
          <w:rFonts w:ascii="Candara" w:hAnsi="Candara" w:cs="Microsoft Sans Serif"/>
          <w:b/>
          <w:color w:val="4B734B" w:themeColor="accent2" w:themeShade="80"/>
          <w:sz w:val="30"/>
          <w:szCs w:val="30"/>
        </w:rPr>
        <w:t xml:space="preserve"> neither fine nor penalty.</w:t>
      </w:r>
    </w:p>
    <w:p w:rsidR="00D721EE" w:rsidRDefault="00D721EE" w:rsidP="00AF044A">
      <w:pPr>
        <w:spacing w:line="360" w:lineRule="auto"/>
        <w:jc w:val="both"/>
        <w:rPr>
          <w:rFonts w:cs="Andalus"/>
          <w:sz w:val="28"/>
          <w:szCs w:val="28"/>
          <w:shd w:val="clear" w:color="auto" w:fill="FFFFFF"/>
        </w:rPr>
      </w:pPr>
    </w:p>
    <w:p w:rsidR="00124E41" w:rsidRPr="00AF044A" w:rsidRDefault="00124E41" w:rsidP="00AF044A">
      <w:pPr>
        <w:spacing w:line="360" w:lineRule="auto"/>
        <w:jc w:val="both"/>
        <w:rPr>
          <w:rFonts w:cs="Andalus"/>
          <w:sz w:val="28"/>
          <w:szCs w:val="28"/>
          <w:shd w:val="clear" w:color="auto" w:fill="FFFFFF"/>
        </w:rPr>
      </w:pPr>
      <w:r w:rsidRPr="00AF044A">
        <w:rPr>
          <w:rFonts w:cs="Andalus"/>
          <w:sz w:val="28"/>
          <w:szCs w:val="28"/>
          <w:shd w:val="clear" w:color="auto" w:fill="FFFFFF"/>
        </w:rPr>
        <w:t>The Companies (Amendment) Ordinance, 2018</w:t>
      </w:r>
      <w:r w:rsidR="00AF044A" w:rsidRPr="00AF044A">
        <w:rPr>
          <w:rFonts w:cs="Andalus"/>
          <w:sz w:val="28"/>
          <w:szCs w:val="28"/>
          <w:shd w:val="clear" w:color="auto" w:fill="FFFFFF"/>
        </w:rPr>
        <w:t>/ Amendment Act, 2019</w:t>
      </w:r>
      <w:r w:rsidRPr="00AF044A">
        <w:rPr>
          <w:rFonts w:cs="Andalus"/>
          <w:sz w:val="28"/>
          <w:szCs w:val="28"/>
          <w:shd w:val="clear" w:color="auto" w:fill="FFFFFF"/>
        </w:rPr>
        <w:t xml:space="preserve"> has re categorized certain offence from Fine to Penalty. Thus, Registrar of Companies (ROC) and Regional Director (RD) can now impose penalties directly after issuing SCN, instead of going to judiciary for imposing fines or for following procedure for composition of offences.</w:t>
      </w:r>
    </w:p>
    <w:p w:rsidR="00124E41" w:rsidRPr="00AF044A" w:rsidRDefault="00124E41" w:rsidP="00AF044A">
      <w:pPr>
        <w:pBdr>
          <w:bottom w:val="double" w:sz="4" w:space="1" w:color="auto"/>
        </w:pBdr>
        <w:spacing w:line="360" w:lineRule="auto"/>
        <w:jc w:val="both"/>
        <w:rPr>
          <w:rFonts w:cs="Andalus"/>
          <w:sz w:val="28"/>
          <w:szCs w:val="28"/>
          <w:shd w:val="clear" w:color="auto" w:fill="FFFFFF"/>
        </w:rPr>
      </w:pPr>
      <w:r w:rsidRPr="00AF044A">
        <w:rPr>
          <w:rFonts w:cs="Andalus"/>
          <w:sz w:val="28"/>
          <w:szCs w:val="28"/>
          <w:shd w:val="clear" w:color="auto" w:fill="FFFFFF"/>
        </w:rPr>
        <w:t>There are as many as 16 sections amended via Ordinance, whereby the punishment for non-compliance to be levied under the Companies Act, 2013 is re-categorized from “FINE” to “PENALTY”</w:t>
      </w:r>
    </w:p>
    <w:p w:rsidR="00124E41" w:rsidRDefault="00124E41" w:rsidP="009F4E14">
      <w:pPr>
        <w:spacing w:line="360" w:lineRule="auto"/>
        <w:jc w:val="both"/>
        <w:rPr>
          <w:rFonts w:ascii="Candara" w:hAnsi="Candara" w:cs="Andalus"/>
          <w:sz w:val="26"/>
          <w:szCs w:val="26"/>
          <w:shd w:val="clear" w:color="auto" w:fill="FFFFFF"/>
        </w:rPr>
      </w:pPr>
    </w:p>
    <w:p w:rsidR="00D721EE" w:rsidRPr="009F4E14" w:rsidRDefault="00D721EE" w:rsidP="009F4E14">
      <w:pPr>
        <w:spacing w:line="360" w:lineRule="auto"/>
        <w:jc w:val="both"/>
        <w:rPr>
          <w:rFonts w:ascii="Candara" w:hAnsi="Candara" w:cs="Andalus"/>
          <w:sz w:val="26"/>
          <w:szCs w:val="26"/>
          <w:shd w:val="clear" w:color="auto" w:fill="FFFFFF"/>
        </w:rPr>
      </w:pPr>
    </w:p>
    <w:tbl>
      <w:tblPr>
        <w:tblStyle w:val="LightList-Accent2"/>
        <w:tblW w:w="97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188"/>
        <w:gridCol w:w="1440"/>
        <w:gridCol w:w="7110"/>
      </w:tblGrid>
      <w:tr w:rsidR="00124E41" w:rsidRPr="009F4E14" w:rsidTr="00AF044A">
        <w:trPr>
          <w:cnfStyle w:val="100000000000"/>
        </w:trPr>
        <w:tc>
          <w:tcPr>
            <w:cnfStyle w:val="001000000000"/>
            <w:tcW w:w="1188" w:type="dxa"/>
          </w:tcPr>
          <w:p w:rsidR="00124E41" w:rsidRPr="00AF044A" w:rsidRDefault="00124E41" w:rsidP="009F4E14">
            <w:pPr>
              <w:spacing w:line="360" w:lineRule="auto"/>
              <w:jc w:val="center"/>
              <w:rPr>
                <w:rFonts w:ascii="Candara" w:hAnsi="Candara" w:cs="Andalus"/>
                <w:color w:val="auto"/>
                <w:sz w:val="26"/>
                <w:szCs w:val="26"/>
                <w:shd w:val="clear" w:color="auto" w:fill="FFFFFF"/>
              </w:rPr>
            </w:pPr>
            <w:r w:rsidRPr="00AF044A">
              <w:rPr>
                <w:rFonts w:ascii="Candara" w:hAnsi="Candara" w:cs="Andalus"/>
                <w:color w:val="auto"/>
                <w:sz w:val="26"/>
                <w:szCs w:val="26"/>
                <w:shd w:val="clear" w:color="auto" w:fill="FFFFFF"/>
              </w:rPr>
              <w:lastRenderedPageBreak/>
              <w:t>S. No.</w:t>
            </w:r>
          </w:p>
        </w:tc>
        <w:tc>
          <w:tcPr>
            <w:tcW w:w="1440" w:type="dxa"/>
          </w:tcPr>
          <w:p w:rsidR="00124E41" w:rsidRPr="00AF044A" w:rsidRDefault="00124E41" w:rsidP="009F4E14">
            <w:pPr>
              <w:spacing w:line="360" w:lineRule="auto"/>
              <w:jc w:val="center"/>
              <w:cnfStyle w:val="100000000000"/>
              <w:rPr>
                <w:rFonts w:ascii="Candara" w:hAnsi="Candara" w:cs="Andalus"/>
                <w:color w:val="auto"/>
                <w:sz w:val="26"/>
                <w:szCs w:val="26"/>
                <w:shd w:val="clear" w:color="auto" w:fill="FFFFFF"/>
              </w:rPr>
            </w:pPr>
            <w:r w:rsidRPr="00AF044A">
              <w:rPr>
                <w:rFonts w:ascii="Candara" w:hAnsi="Candara" w:cs="Andalus"/>
                <w:color w:val="auto"/>
                <w:sz w:val="26"/>
                <w:szCs w:val="26"/>
                <w:shd w:val="clear" w:color="auto" w:fill="FFFFFF"/>
              </w:rPr>
              <w:t>Section</w:t>
            </w:r>
          </w:p>
        </w:tc>
        <w:tc>
          <w:tcPr>
            <w:tcW w:w="7110" w:type="dxa"/>
          </w:tcPr>
          <w:p w:rsidR="00124E41" w:rsidRPr="00AF044A" w:rsidRDefault="00124E41" w:rsidP="009F4E14">
            <w:pPr>
              <w:spacing w:line="360" w:lineRule="auto"/>
              <w:jc w:val="center"/>
              <w:cnfStyle w:val="100000000000"/>
              <w:rPr>
                <w:rFonts w:ascii="Candara" w:hAnsi="Candara" w:cs="Andalus"/>
                <w:color w:val="auto"/>
                <w:sz w:val="26"/>
                <w:szCs w:val="26"/>
                <w:shd w:val="clear" w:color="auto" w:fill="FFFFFF"/>
              </w:rPr>
            </w:pPr>
            <w:r w:rsidRPr="00AF044A">
              <w:rPr>
                <w:rFonts w:ascii="Candara" w:hAnsi="Candara" w:cs="Andalus"/>
                <w:color w:val="auto"/>
                <w:sz w:val="26"/>
                <w:szCs w:val="26"/>
                <w:shd w:val="clear" w:color="auto" w:fill="FFFFFF"/>
              </w:rPr>
              <w:t>Section Description</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53(3)</w:t>
            </w:r>
          </w:p>
        </w:tc>
        <w:tc>
          <w:tcPr>
            <w:tcW w:w="7110" w:type="dxa"/>
            <w:tcBorders>
              <w:top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Prohibition of Issue of shares at a discount</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64(2)</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Notice to be given to Registrar for alteration of share capital</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92(5)</w:t>
            </w:r>
          </w:p>
        </w:tc>
        <w:tc>
          <w:tcPr>
            <w:tcW w:w="7110" w:type="dxa"/>
            <w:tcBorders>
              <w:top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Annual Return</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102(5)</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Statement to be annexed to Notice</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105</w:t>
            </w:r>
          </w:p>
        </w:tc>
        <w:tc>
          <w:tcPr>
            <w:tcW w:w="7110" w:type="dxa"/>
            <w:tcBorders>
              <w:top w:val="none" w:sz="0" w:space="0" w:color="auto"/>
              <w:bottom w:val="none" w:sz="0" w:space="0" w:color="auto"/>
              <w:right w:val="none" w:sz="0" w:space="0" w:color="auto"/>
            </w:tcBorders>
          </w:tcPr>
          <w:p w:rsidR="00124E41" w:rsidRPr="009F4E14" w:rsidRDefault="00124E41" w:rsidP="009F4E14">
            <w:pPr>
              <w:tabs>
                <w:tab w:val="left" w:pos="675"/>
                <w:tab w:val="left" w:pos="1200"/>
              </w:tabs>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Proxies</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117(2)</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Resolutions and Agreements to be filed</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121(3)</w:t>
            </w:r>
          </w:p>
        </w:tc>
        <w:tc>
          <w:tcPr>
            <w:tcW w:w="7110" w:type="dxa"/>
            <w:tcBorders>
              <w:top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Report on annual general meeting</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137(3)</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Copy of financial statement to be filed with Registrar</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140(3)</w:t>
            </w:r>
          </w:p>
        </w:tc>
        <w:tc>
          <w:tcPr>
            <w:tcW w:w="7110" w:type="dxa"/>
            <w:tcBorders>
              <w:top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Removal, resignation of auditor and giving of special notice</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157(2)</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Company to inform Director Identification Number to Registrar</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159</w:t>
            </w:r>
          </w:p>
        </w:tc>
        <w:tc>
          <w:tcPr>
            <w:tcW w:w="7110" w:type="dxa"/>
            <w:tcBorders>
              <w:top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Punishment for Contravention – in respect of DIN</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165(6)</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Number of Directorships</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191(5)</w:t>
            </w:r>
          </w:p>
        </w:tc>
        <w:tc>
          <w:tcPr>
            <w:tcW w:w="7110" w:type="dxa"/>
            <w:tcBorders>
              <w:top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Payment to Director for Loss of Office</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197(15)</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Overall maximum managerial remuneration and managerial remuneration in case of absence or inadequacy of profits</w:t>
            </w:r>
          </w:p>
        </w:tc>
      </w:tr>
      <w:tr w:rsidR="00124E41" w:rsidRPr="009F4E14" w:rsidTr="00AF044A">
        <w:trPr>
          <w:cnfStyle w:val="000000100000"/>
        </w:trPr>
        <w:tc>
          <w:tcPr>
            <w:cnfStyle w:val="001000000000"/>
            <w:tcW w:w="1188" w:type="dxa"/>
            <w:tcBorders>
              <w:top w:val="none" w:sz="0" w:space="0" w:color="auto"/>
              <w:left w:val="none" w:sz="0" w:space="0" w:color="auto"/>
              <w:bottom w:val="none" w:sz="0" w:space="0" w:color="auto"/>
            </w:tcBorders>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Borders>
              <w:top w:val="none" w:sz="0" w:space="0" w:color="auto"/>
              <w:bottom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203(5)</w:t>
            </w:r>
          </w:p>
        </w:tc>
        <w:tc>
          <w:tcPr>
            <w:tcW w:w="7110" w:type="dxa"/>
            <w:tcBorders>
              <w:top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Appointment of Key Managerial Personnel</w:t>
            </w:r>
          </w:p>
        </w:tc>
      </w:tr>
      <w:tr w:rsidR="00124E41" w:rsidRPr="009F4E14" w:rsidTr="00AF044A">
        <w:tc>
          <w:tcPr>
            <w:cnfStyle w:val="001000000000"/>
            <w:tcW w:w="1188" w:type="dxa"/>
          </w:tcPr>
          <w:p w:rsidR="00124E41" w:rsidRPr="009F4E14" w:rsidRDefault="00124E41" w:rsidP="00943B8C">
            <w:pPr>
              <w:pStyle w:val="ListParagraph"/>
              <w:numPr>
                <w:ilvl w:val="0"/>
                <w:numId w:val="20"/>
              </w:numPr>
              <w:spacing w:line="360" w:lineRule="auto"/>
              <w:jc w:val="both"/>
              <w:rPr>
                <w:rFonts w:ascii="Candara" w:hAnsi="Candara" w:cs="Andalus"/>
                <w:sz w:val="26"/>
                <w:szCs w:val="26"/>
                <w:shd w:val="clear" w:color="auto" w:fill="FFFFFF"/>
              </w:rPr>
            </w:pPr>
          </w:p>
        </w:tc>
        <w:tc>
          <w:tcPr>
            <w:tcW w:w="144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hAnsi="Candara" w:cs="Andalus"/>
                <w:sz w:val="26"/>
                <w:szCs w:val="26"/>
                <w:shd w:val="clear" w:color="auto" w:fill="FFFFFF"/>
              </w:rPr>
              <w:t>238(3)</w:t>
            </w:r>
          </w:p>
        </w:tc>
        <w:tc>
          <w:tcPr>
            <w:tcW w:w="7110" w:type="dxa"/>
          </w:tcPr>
          <w:p w:rsidR="00124E41" w:rsidRPr="009F4E14" w:rsidRDefault="00124E41" w:rsidP="009F4E14">
            <w:pPr>
              <w:spacing w:line="360" w:lineRule="auto"/>
              <w:jc w:val="both"/>
              <w:cnfStyle w:val="000000000000"/>
              <w:rPr>
                <w:rFonts w:ascii="Candara" w:hAnsi="Candara" w:cs="Andalus"/>
                <w:sz w:val="26"/>
                <w:szCs w:val="26"/>
                <w:shd w:val="clear" w:color="auto" w:fill="FFFFFF"/>
              </w:rPr>
            </w:pPr>
            <w:r w:rsidRPr="009F4E14">
              <w:rPr>
                <w:rFonts w:ascii="Candara" w:eastAsia="Times New Roman" w:hAnsi="Candara" w:cs="Times New Roman"/>
                <w:bCs/>
                <w:color w:val="3E3E3E"/>
                <w:sz w:val="26"/>
                <w:szCs w:val="26"/>
              </w:rPr>
              <w:t>Registration of the offer of scheme involving transfer of shares</w:t>
            </w:r>
          </w:p>
        </w:tc>
      </w:tr>
    </w:tbl>
    <w:p w:rsidR="00124E41" w:rsidRPr="009F4E14" w:rsidRDefault="00124E41" w:rsidP="009F4E14">
      <w:pPr>
        <w:pBdr>
          <w:bottom w:val="single" w:sz="4" w:space="1" w:color="000000" w:themeColor="text1"/>
        </w:pBdr>
        <w:spacing w:line="360" w:lineRule="auto"/>
        <w:jc w:val="both"/>
        <w:rPr>
          <w:rFonts w:ascii="Candara" w:hAnsi="Candara" w:cs="Andalus"/>
          <w:sz w:val="26"/>
          <w:szCs w:val="26"/>
          <w:shd w:val="clear" w:color="auto" w:fill="FFFFFF"/>
        </w:rPr>
      </w:pPr>
    </w:p>
    <w:p w:rsidR="002915A9" w:rsidRDefault="00124E41" w:rsidP="002915A9">
      <w:pPr>
        <w:pBdr>
          <w:bottom w:val="single" w:sz="4" w:space="1" w:color="auto"/>
        </w:pBdr>
        <w:autoSpaceDE w:val="0"/>
        <w:autoSpaceDN w:val="0"/>
        <w:adjustRightInd w:val="0"/>
        <w:spacing w:after="0" w:line="360" w:lineRule="auto"/>
        <w:jc w:val="both"/>
        <w:rPr>
          <w:rFonts w:ascii="Candara" w:hAnsi="Candara" w:cs="Microsoft Sans Serif"/>
          <w:color w:val="4B734B" w:themeColor="accent2" w:themeShade="80"/>
          <w:sz w:val="26"/>
          <w:szCs w:val="26"/>
        </w:rPr>
      </w:pPr>
      <w:r w:rsidRPr="002915A9">
        <w:rPr>
          <w:rFonts w:ascii="Candara" w:eastAsia="Times New Roman" w:hAnsi="Candara" w:cs="Arial"/>
          <w:b/>
          <w:iCs/>
          <w:color w:val="4B734B" w:themeColor="accent2" w:themeShade="80"/>
          <w:sz w:val="26"/>
          <w:szCs w:val="26"/>
        </w:rPr>
        <w:t>Example- Discussion on one of above section</w:t>
      </w:r>
      <w:r w:rsidRPr="009F4E14">
        <w:rPr>
          <w:rFonts w:ascii="Candara" w:hAnsi="Candara" w:cs="Microsoft Sans Serif"/>
          <w:color w:val="4B734B" w:themeColor="accent2" w:themeShade="80"/>
          <w:sz w:val="26"/>
          <w:szCs w:val="26"/>
        </w:rPr>
        <w:t>:</w:t>
      </w:r>
    </w:p>
    <w:p w:rsidR="002915A9" w:rsidRDefault="002915A9" w:rsidP="002915A9">
      <w:pPr>
        <w:pBdr>
          <w:bottom w:val="single" w:sz="4" w:space="1" w:color="auto"/>
        </w:pBdr>
        <w:autoSpaceDE w:val="0"/>
        <w:autoSpaceDN w:val="0"/>
        <w:adjustRightInd w:val="0"/>
        <w:spacing w:after="0" w:line="360" w:lineRule="auto"/>
        <w:jc w:val="both"/>
        <w:rPr>
          <w:rFonts w:ascii="Candara" w:hAnsi="Candara" w:cs="Microsoft Sans Serif"/>
          <w:color w:val="4B734B" w:themeColor="accent2" w:themeShade="80"/>
          <w:sz w:val="26"/>
          <w:szCs w:val="26"/>
        </w:rPr>
      </w:pPr>
    </w:p>
    <w:p w:rsidR="00124E41" w:rsidRPr="009F4E14" w:rsidRDefault="00124E41" w:rsidP="002915A9">
      <w:pPr>
        <w:pBdr>
          <w:bottom w:val="single" w:sz="4" w:space="1" w:color="auto"/>
        </w:pBdr>
        <w:autoSpaceDE w:val="0"/>
        <w:autoSpaceDN w:val="0"/>
        <w:adjustRightInd w:val="0"/>
        <w:spacing w:after="0" w:line="360" w:lineRule="auto"/>
        <w:jc w:val="both"/>
        <w:rPr>
          <w:rFonts w:ascii="Candara" w:eastAsia="Times New Roman" w:hAnsi="Candara" w:cs="Arial"/>
          <w:b/>
          <w:iCs/>
          <w:color w:val="4B734B" w:themeColor="accent2" w:themeShade="80"/>
          <w:sz w:val="26"/>
          <w:szCs w:val="26"/>
        </w:rPr>
      </w:pPr>
      <w:r w:rsidRPr="009F4E14">
        <w:rPr>
          <w:rFonts w:ascii="Candara" w:eastAsia="Times New Roman" w:hAnsi="Candara" w:cs="Arial"/>
          <w:b/>
          <w:iCs/>
          <w:color w:val="4B734B" w:themeColor="accent2" w:themeShade="80"/>
          <w:sz w:val="26"/>
          <w:szCs w:val="26"/>
        </w:rPr>
        <w:t xml:space="preserve">Section 117(2) - Resolutions and Agreements to be </w:t>
      </w:r>
      <w:r w:rsidR="002915A9" w:rsidRPr="009F4E14">
        <w:rPr>
          <w:rFonts w:ascii="Candara" w:eastAsia="Times New Roman" w:hAnsi="Candara" w:cs="Arial"/>
          <w:b/>
          <w:iCs/>
          <w:color w:val="4B734B" w:themeColor="accent2" w:themeShade="80"/>
          <w:sz w:val="26"/>
          <w:szCs w:val="26"/>
        </w:rPr>
        <w:t>filed</w:t>
      </w:r>
      <w:r w:rsidRPr="009F4E14">
        <w:rPr>
          <w:rFonts w:ascii="Candara" w:eastAsia="Times New Roman" w:hAnsi="Candara" w:cs="Arial"/>
          <w:b/>
          <w:iCs/>
          <w:color w:val="4B734B" w:themeColor="accent2" w:themeShade="80"/>
          <w:sz w:val="26"/>
          <w:szCs w:val="26"/>
        </w:rPr>
        <w:t xml:space="preserve">: </w:t>
      </w:r>
      <w:r w:rsidRPr="009F4E14">
        <w:rPr>
          <w:rFonts w:ascii="Candara" w:hAnsi="Candara" w:cstheme="minorHAnsi"/>
          <w:sz w:val="26"/>
          <w:szCs w:val="26"/>
          <w:shd w:val="clear" w:color="auto" w:fill="FFFFFF"/>
        </w:rPr>
        <w:t>As per this section Companies are required to file e-form MGT-14 with ROC for passing of resolutions mentioned u/s 117(3) within 30 days of passing of resolution.</w:t>
      </w:r>
    </w:p>
    <w:tbl>
      <w:tblPr>
        <w:tblW w:w="5000" w:type="pct"/>
        <w:shd w:val="clear" w:color="auto" w:fill="FFFFFF"/>
        <w:tblCellMar>
          <w:top w:w="15" w:type="dxa"/>
          <w:left w:w="15" w:type="dxa"/>
          <w:bottom w:w="15" w:type="dxa"/>
          <w:right w:w="15" w:type="dxa"/>
        </w:tblCellMar>
        <w:tblLook w:val="04A0"/>
      </w:tblPr>
      <w:tblGrid>
        <w:gridCol w:w="7488"/>
        <w:gridCol w:w="1872"/>
      </w:tblGrid>
      <w:tr w:rsidR="00124E41" w:rsidRPr="009F4E14" w:rsidTr="00124E41">
        <w:tc>
          <w:tcPr>
            <w:tcW w:w="4000" w:type="pct"/>
            <w:shd w:val="clear" w:color="auto" w:fill="FFFFFF"/>
            <w:tcMar>
              <w:top w:w="0" w:type="dxa"/>
              <w:left w:w="0" w:type="dxa"/>
              <w:bottom w:w="0" w:type="dxa"/>
              <w:right w:w="0" w:type="dxa"/>
            </w:tcMar>
            <w:vAlign w:val="center"/>
            <w:hideMark/>
          </w:tcPr>
          <w:p w:rsidR="00124E41" w:rsidRPr="009F4E14" w:rsidRDefault="00124E41" w:rsidP="009F4E14">
            <w:pPr>
              <w:spacing w:after="150" w:line="360" w:lineRule="auto"/>
              <w:jc w:val="both"/>
              <w:rPr>
                <w:rFonts w:ascii="Candara" w:eastAsia="Times New Roman" w:hAnsi="Candara" w:cs="Times New Roman"/>
                <w:color w:val="333333"/>
                <w:sz w:val="26"/>
                <w:szCs w:val="26"/>
              </w:rPr>
            </w:pPr>
          </w:p>
        </w:tc>
        <w:tc>
          <w:tcPr>
            <w:tcW w:w="1000" w:type="pct"/>
            <w:shd w:val="clear" w:color="auto" w:fill="FFFFFF"/>
            <w:tcMar>
              <w:top w:w="0" w:type="dxa"/>
              <w:left w:w="0" w:type="dxa"/>
              <w:bottom w:w="0" w:type="dxa"/>
              <w:right w:w="0" w:type="dxa"/>
            </w:tcMar>
            <w:vAlign w:val="center"/>
            <w:hideMark/>
          </w:tcPr>
          <w:p w:rsidR="00124E41" w:rsidRPr="009F4E14" w:rsidRDefault="00124E41" w:rsidP="009F4E14">
            <w:pPr>
              <w:spacing w:after="0" w:line="360" w:lineRule="auto"/>
              <w:jc w:val="both"/>
              <w:rPr>
                <w:rFonts w:ascii="Candara" w:eastAsia="Times New Roman" w:hAnsi="Candara" w:cs="Times New Roman"/>
                <w:color w:val="333333"/>
                <w:sz w:val="26"/>
                <w:szCs w:val="26"/>
              </w:rPr>
            </w:pPr>
          </w:p>
        </w:tc>
      </w:tr>
    </w:tbl>
    <w:p w:rsidR="00124E41" w:rsidRPr="009F4E14" w:rsidRDefault="00124E41" w:rsidP="009F4E14">
      <w:pPr>
        <w:tabs>
          <w:tab w:val="left" w:pos="1065"/>
        </w:tabs>
        <w:spacing w:line="360" w:lineRule="auto"/>
        <w:jc w:val="both"/>
        <w:rPr>
          <w:rFonts w:ascii="Candara" w:eastAsia="Times New Roman" w:hAnsi="Candara" w:cs="Arial"/>
          <w:b/>
          <w:iCs/>
          <w:color w:val="4B734B" w:themeColor="accent2" w:themeShade="80"/>
          <w:sz w:val="26"/>
          <w:szCs w:val="26"/>
        </w:rPr>
      </w:pPr>
    </w:p>
    <w:tbl>
      <w:tblPr>
        <w:tblStyle w:val="LightGrid-Accent2"/>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458"/>
        <w:gridCol w:w="4230"/>
        <w:gridCol w:w="3780"/>
      </w:tblGrid>
      <w:tr w:rsidR="00124E41" w:rsidRPr="009F4E14" w:rsidTr="002915A9">
        <w:trPr>
          <w:cnfStyle w:val="100000000000"/>
        </w:trPr>
        <w:tc>
          <w:tcPr>
            <w:cnfStyle w:val="001000000000"/>
            <w:tcW w:w="1458" w:type="dxa"/>
            <w:tcBorders>
              <w:top w:val="none" w:sz="0" w:space="0" w:color="auto"/>
              <w:left w:val="none" w:sz="0" w:space="0" w:color="auto"/>
              <w:bottom w:val="none" w:sz="0" w:space="0" w:color="auto"/>
              <w:right w:val="none" w:sz="0" w:space="0" w:color="auto"/>
            </w:tcBorders>
          </w:tcPr>
          <w:p w:rsidR="00124E41" w:rsidRPr="009F4E14" w:rsidRDefault="00124E41" w:rsidP="009F4E14">
            <w:pPr>
              <w:tabs>
                <w:tab w:val="left" w:pos="1065"/>
              </w:tabs>
              <w:spacing w:line="360" w:lineRule="auto"/>
              <w:jc w:val="center"/>
              <w:rPr>
                <w:rFonts w:ascii="Candara" w:eastAsia="Times New Roman" w:hAnsi="Candara" w:cs="Arial"/>
                <w:b w:val="0"/>
                <w:iCs/>
                <w:color w:val="4B734B" w:themeColor="accent2" w:themeShade="80"/>
                <w:sz w:val="26"/>
                <w:szCs w:val="26"/>
              </w:rPr>
            </w:pPr>
            <w:r w:rsidRPr="009F4E14">
              <w:rPr>
                <w:rFonts w:ascii="Candara" w:eastAsia="Times New Roman" w:hAnsi="Candara" w:cs="Arial"/>
                <w:b w:val="0"/>
                <w:iCs/>
                <w:color w:val="4B734B" w:themeColor="accent2" w:themeShade="80"/>
                <w:sz w:val="26"/>
                <w:szCs w:val="26"/>
              </w:rPr>
              <w:t>S. No.</w:t>
            </w:r>
          </w:p>
        </w:tc>
        <w:tc>
          <w:tcPr>
            <w:tcW w:w="4230" w:type="dxa"/>
            <w:tcBorders>
              <w:top w:val="none" w:sz="0" w:space="0" w:color="auto"/>
              <w:left w:val="none" w:sz="0" w:space="0" w:color="auto"/>
              <w:bottom w:val="none" w:sz="0" w:space="0" w:color="auto"/>
              <w:right w:val="none" w:sz="0" w:space="0" w:color="auto"/>
            </w:tcBorders>
          </w:tcPr>
          <w:p w:rsidR="00124E41" w:rsidRPr="009F4E14" w:rsidRDefault="00124E41" w:rsidP="009F4E14">
            <w:pPr>
              <w:tabs>
                <w:tab w:val="left" w:pos="1065"/>
              </w:tabs>
              <w:spacing w:line="360" w:lineRule="auto"/>
              <w:jc w:val="center"/>
              <w:cnfStyle w:val="100000000000"/>
              <w:rPr>
                <w:rFonts w:ascii="Candara" w:eastAsia="Times New Roman" w:hAnsi="Candara" w:cs="Arial"/>
                <w:b w:val="0"/>
                <w:iCs/>
                <w:color w:val="4B734B" w:themeColor="accent2" w:themeShade="80"/>
                <w:sz w:val="26"/>
                <w:szCs w:val="26"/>
              </w:rPr>
            </w:pPr>
            <w:r w:rsidRPr="009F4E14">
              <w:rPr>
                <w:rFonts w:ascii="Candara" w:eastAsia="Times New Roman" w:hAnsi="Candara" w:cs="Arial"/>
                <w:b w:val="0"/>
                <w:iCs/>
                <w:color w:val="4B734B" w:themeColor="accent2" w:themeShade="80"/>
                <w:sz w:val="26"/>
                <w:szCs w:val="26"/>
              </w:rPr>
              <w:t>Fine</w:t>
            </w:r>
          </w:p>
        </w:tc>
        <w:tc>
          <w:tcPr>
            <w:tcW w:w="3780" w:type="dxa"/>
            <w:tcBorders>
              <w:top w:val="none" w:sz="0" w:space="0" w:color="auto"/>
              <w:left w:val="none" w:sz="0" w:space="0" w:color="auto"/>
              <w:bottom w:val="none" w:sz="0" w:space="0" w:color="auto"/>
              <w:right w:val="none" w:sz="0" w:space="0" w:color="auto"/>
            </w:tcBorders>
          </w:tcPr>
          <w:p w:rsidR="00124E41" w:rsidRPr="009F4E14" w:rsidRDefault="00124E41" w:rsidP="009F4E14">
            <w:pPr>
              <w:tabs>
                <w:tab w:val="left" w:pos="1065"/>
              </w:tabs>
              <w:spacing w:line="360" w:lineRule="auto"/>
              <w:jc w:val="center"/>
              <w:cnfStyle w:val="100000000000"/>
              <w:rPr>
                <w:rFonts w:ascii="Candara" w:eastAsia="Times New Roman" w:hAnsi="Candara" w:cs="Arial"/>
                <w:b w:val="0"/>
                <w:iCs/>
                <w:color w:val="4B734B" w:themeColor="accent2" w:themeShade="80"/>
                <w:sz w:val="26"/>
                <w:szCs w:val="26"/>
              </w:rPr>
            </w:pPr>
            <w:r w:rsidRPr="009F4E14">
              <w:rPr>
                <w:rFonts w:ascii="Candara" w:eastAsia="Times New Roman" w:hAnsi="Candara" w:cs="Arial"/>
                <w:b w:val="0"/>
                <w:iCs/>
                <w:color w:val="4B734B" w:themeColor="accent2" w:themeShade="80"/>
                <w:sz w:val="26"/>
                <w:szCs w:val="26"/>
              </w:rPr>
              <w:t>Penalty</w:t>
            </w:r>
          </w:p>
        </w:tc>
      </w:tr>
      <w:tr w:rsidR="00124E41" w:rsidRPr="009F4E14" w:rsidTr="002915A9">
        <w:trPr>
          <w:cnfStyle w:val="000000100000"/>
        </w:trPr>
        <w:tc>
          <w:tcPr>
            <w:cnfStyle w:val="001000000000"/>
            <w:tcW w:w="1458" w:type="dxa"/>
            <w:tcBorders>
              <w:top w:val="none" w:sz="0" w:space="0" w:color="auto"/>
              <w:left w:val="none" w:sz="0" w:space="0" w:color="auto"/>
              <w:bottom w:val="none" w:sz="0" w:space="0" w:color="auto"/>
              <w:right w:val="none" w:sz="0" w:space="0" w:color="auto"/>
            </w:tcBorders>
          </w:tcPr>
          <w:p w:rsidR="00124E41" w:rsidRPr="009F4E14" w:rsidRDefault="00124E41" w:rsidP="009F4E14">
            <w:pPr>
              <w:tabs>
                <w:tab w:val="left" w:pos="1065"/>
              </w:tabs>
              <w:spacing w:line="360" w:lineRule="auto"/>
              <w:jc w:val="both"/>
              <w:rPr>
                <w:rFonts w:ascii="Candara" w:eastAsia="Times New Roman" w:hAnsi="Candara" w:cs="Arial"/>
                <w:b w:val="0"/>
                <w:iCs/>
                <w:color w:val="4B734B" w:themeColor="accent2" w:themeShade="80"/>
                <w:sz w:val="26"/>
                <w:szCs w:val="26"/>
              </w:rPr>
            </w:pPr>
          </w:p>
          <w:p w:rsidR="00124E41" w:rsidRPr="009F4E14" w:rsidRDefault="00124E41" w:rsidP="009F4E14">
            <w:pPr>
              <w:tabs>
                <w:tab w:val="left" w:pos="1065"/>
              </w:tabs>
              <w:spacing w:line="360" w:lineRule="auto"/>
              <w:jc w:val="both"/>
              <w:rPr>
                <w:rFonts w:ascii="Candara" w:eastAsia="Times New Roman" w:hAnsi="Candara" w:cs="Arial"/>
                <w:b w:val="0"/>
                <w:iCs/>
                <w:color w:val="4B734B" w:themeColor="accent2" w:themeShade="80"/>
                <w:sz w:val="26"/>
                <w:szCs w:val="26"/>
              </w:rPr>
            </w:pPr>
          </w:p>
          <w:p w:rsidR="00124E41" w:rsidRPr="009F4E14" w:rsidRDefault="00124E41" w:rsidP="009F4E14">
            <w:pPr>
              <w:tabs>
                <w:tab w:val="left" w:pos="1065"/>
              </w:tabs>
              <w:spacing w:line="360" w:lineRule="auto"/>
              <w:jc w:val="both"/>
              <w:rPr>
                <w:rFonts w:ascii="Candara" w:eastAsia="Times New Roman" w:hAnsi="Candara" w:cs="Arial"/>
                <w:sz w:val="26"/>
                <w:szCs w:val="26"/>
              </w:rPr>
            </w:pPr>
            <w:r w:rsidRPr="009F4E14">
              <w:rPr>
                <w:rFonts w:ascii="Candara" w:eastAsia="Times New Roman" w:hAnsi="Candara" w:cs="Arial"/>
                <w:b w:val="0"/>
                <w:iCs/>
                <w:color w:val="4B734B" w:themeColor="accent2" w:themeShade="80"/>
                <w:sz w:val="26"/>
                <w:szCs w:val="26"/>
              </w:rPr>
              <w:t>Company</w:t>
            </w:r>
          </w:p>
        </w:tc>
        <w:tc>
          <w:tcPr>
            <w:tcW w:w="4230" w:type="dxa"/>
            <w:tcBorders>
              <w:top w:val="none" w:sz="0" w:space="0" w:color="auto"/>
              <w:left w:val="none" w:sz="0" w:space="0" w:color="auto"/>
              <w:bottom w:val="none" w:sz="0" w:space="0" w:color="auto"/>
              <w:right w:val="none" w:sz="0" w:space="0" w:color="auto"/>
            </w:tcBorders>
          </w:tcPr>
          <w:p w:rsidR="00124E41" w:rsidRPr="009F4E14" w:rsidRDefault="00124E41" w:rsidP="009F4E14">
            <w:pPr>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 xml:space="preserve">Company shall be punishable with </w:t>
            </w:r>
            <w:r w:rsidRPr="009F4E14">
              <w:rPr>
                <w:rFonts w:ascii="Candara" w:hAnsi="Candara" w:cs="Andalus"/>
                <w:color w:val="4B734B" w:themeColor="accent2" w:themeShade="80"/>
                <w:sz w:val="26"/>
                <w:szCs w:val="26"/>
                <w:shd w:val="clear" w:color="auto" w:fill="FFFFFF"/>
              </w:rPr>
              <w:t>FINE</w:t>
            </w:r>
            <w:r w:rsidRPr="009F4E14">
              <w:rPr>
                <w:rFonts w:ascii="Candara" w:hAnsi="Candara" w:cs="Andalus"/>
                <w:sz w:val="26"/>
                <w:szCs w:val="26"/>
                <w:shd w:val="clear" w:color="auto" w:fill="FFFFFF"/>
              </w:rPr>
              <w:t xml:space="preserve"> which shall not be less than 5,00,000 rupees but which may extend to 25,00,000 rupees</w:t>
            </w:r>
          </w:p>
        </w:tc>
        <w:tc>
          <w:tcPr>
            <w:tcW w:w="3780" w:type="dxa"/>
            <w:tcBorders>
              <w:top w:val="none" w:sz="0" w:space="0" w:color="auto"/>
              <w:left w:val="none" w:sz="0" w:space="0" w:color="auto"/>
              <w:bottom w:val="none" w:sz="0" w:space="0" w:color="auto"/>
              <w:right w:val="none" w:sz="0" w:space="0" w:color="auto"/>
            </w:tcBorders>
          </w:tcPr>
          <w:p w:rsidR="00124E41" w:rsidRPr="009F4E14" w:rsidRDefault="00124E41" w:rsidP="009F4E14">
            <w:pPr>
              <w:tabs>
                <w:tab w:val="left" w:pos="1065"/>
              </w:tabs>
              <w:spacing w:line="360" w:lineRule="auto"/>
              <w:jc w:val="both"/>
              <w:cnfStyle w:val="000000100000"/>
              <w:rPr>
                <w:rFonts w:ascii="Candara" w:hAnsi="Candara" w:cs="Andalus"/>
                <w:sz w:val="26"/>
                <w:szCs w:val="26"/>
                <w:shd w:val="clear" w:color="auto" w:fill="FFFFFF"/>
              </w:rPr>
            </w:pPr>
            <w:r w:rsidRPr="009F4E14">
              <w:rPr>
                <w:rFonts w:ascii="Candara" w:hAnsi="Candara" w:cs="Andalus"/>
                <w:sz w:val="26"/>
                <w:szCs w:val="26"/>
                <w:shd w:val="clear" w:color="auto" w:fill="FFFFFF"/>
              </w:rPr>
              <w:t xml:space="preserve">Liable to </w:t>
            </w:r>
            <w:r w:rsidRPr="009F4E14">
              <w:rPr>
                <w:rFonts w:ascii="Candara" w:hAnsi="Candara" w:cs="Andalus"/>
                <w:color w:val="4B734B" w:themeColor="accent2" w:themeShade="80"/>
                <w:sz w:val="26"/>
                <w:szCs w:val="26"/>
                <w:shd w:val="clear" w:color="auto" w:fill="FFFFFF"/>
              </w:rPr>
              <w:t>PENALTY</w:t>
            </w:r>
            <w:r w:rsidRPr="009F4E14">
              <w:rPr>
                <w:rFonts w:ascii="Candara" w:hAnsi="Candara" w:cs="Andalus"/>
                <w:sz w:val="26"/>
                <w:szCs w:val="26"/>
                <w:shd w:val="clear" w:color="auto" w:fill="FFFFFF"/>
              </w:rPr>
              <w:t xml:space="preserve"> of 1,00,000 rupees and incase of continuing failure futher penalty of 500 rupees for each day upto maximum 25,00,000 rupees</w:t>
            </w:r>
          </w:p>
        </w:tc>
      </w:tr>
      <w:tr w:rsidR="00124E41" w:rsidRPr="009F4E14" w:rsidTr="002915A9">
        <w:trPr>
          <w:cnfStyle w:val="000000010000"/>
        </w:trPr>
        <w:tc>
          <w:tcPr>
            <w:cnfStyle w:val="001000000000"/>
            <w:tcW w:w="1458" w:type="dxa"/>
            <w:tcBorders>
              <w:top w:val="none" w:sz="0" w:space="0" w:color="auto"/>
              <w:left w:val="none" w:sz="0" w:space="0" w:color="auto"/>
              <w:bottom w:val="none" w:sz="0" w:space="0" w:color="auto"/>
              <w:right w:val="none" w:sz="0" w:space="0" w:color="auto"/>
            </w:tcBorders>
          </w:tcPr>
          <w:p w:rsidR="00124E41" w:rsidRPr="009F4E14" w:rsidRDefault="00124E41" w:rsidP="009F4E14">
            <w:pPr>
              <w:tabs>
                <w:tab w:val="left" w:pos="1065"/>
              </w:tabs>
              <w:spacing w:line="360" w:lineRule="auto"/>
              <w:jc w:val="both"/>
              <w:rPr>
                <w:rFonts w:ascii="Candara" w:eastAsia="Times New Roman" w:hAnsi="Candara" w:cs="Arial"/>
                <w:b w:val="0"/>
                <w:iCs/>
                <w:color w:val="4B734B" w:themeColor="accent2" w:themeShade="80"/>
                <w:sz w:val="26"/>
                <w:szCs w:val="26"/>
              </w:rPr>
            </w:pPr>
            <w:r w:rsidRPr="009F4E14">
              <w:rPr>
                <w:rFonts w:ascii="Candara" w:eastAsia="Times New Roman" w:hAnsi="Candara" w:cs="Arial"/>
                <w:b w:val="0"/>
                <w:iCs/>
                <w:color w:val="4B734B" w:themeColor="accent2" w:themeShade="80"/>
                <w:sz w:val="26"/>
                <w:szCs w:val="26"/>
              </w:rPr>
              <w:t>Director</w:t>
            </w:r>
          </w:p>
        </w:tc>
        <w:tc>
          <w:tcPr>
            <w:tcW w:w="4230" w:type="dxa"/>
            <w:tcBorders>
              <w:top w:val="none" w:sz="0" w:space="0" w:color="auto"/>
              <w:left w:val="none" w:sz="0" w:space="0" w:color="auto"/>
              <w:bottom w:val="none" w:sz="0" w:space="0" w:color="auto"/>
              <w:right w:val="none" w:sz="0" w:space="0" w:color="auto"/>
            </w:tcBorders>
          </w:tcPr>
          <w:p w:rsidR="00124E41" w:rsidRPr="009F4E14" w:rsidRDefault="00124E41" w:rsidP="009F4E14">
            <w:pPr>
              <w:spacing w:line="360" w:lineRule="auto"/>
              <w:jc w:val="both"/>
              <w:cnfStyle w:val="000000010000"/>
              <w:rPr>
                <w:rFonts w:ascii="Candara" w:hAnsi="Candara" w:cs="Andalus"/>
                <w:sz w:val="26"/>
                <w:szCs w:val="26"/>
                <w:shd w:val="clear" w:color="auto" w:fill="FFFFFF"/>
              </w:rPr>
            </w:pPr>
            <w:r w:rsidRPr="009F4E14">
              <w:rPr>
                <w:rFonts w:ascii="Candara" w:hAnsi="Candara" w:cs="Andalus"/>
                <w:sz w:val="26"/>
                <w:szCs w:val="26"/>
                <w:shd w:val="clear" w:color="auto" w:fill="FFFFFF"/>
              </w:rPr>
              <w:t xml:space="preserve">punishable with </w:t>
            </w:r>
            <w:r w:rsidRPr="009F4E14">
              <w:rPr>
                <w:rFonts w:ascii="Candara" w:hAnsi="Candara" w:cs="Andalus"/>
                <w:color w:val="4B734B" w:themeColor="accent2" w:themeShade="80"/>
                <w:sz w:val="26"/>
                <w:szCs w:val="26"/>
                <w:shd w:val="clear" w:color="auto" w:fill="FFFFFF"/>
              </w:rPr>
              <w:t>FINE</w:t>
            </w:r>
            <w:r w:rsidRPr="009F4E14">
              <w:rPr>
                <w:rFonts w:ascii="Candara" w:hAnsi="Candara" w:cs="Andalus"/>
                <w:sz w:val="26"/>
                <w:szCs w:val="26"/>
                <w:shd w:val="clear" w:color="auto" w:fill="FFFFFF"/>
              </w:rPr>
              <w:t xml:space="preserve"> which shall not be less than 1,00,000 rupees but which may extend to 5,00,000.</w:t>
            </w:r>
          </w:p>
        </w:tc>
        <w:tc>
          <w:tcPr>
            <w:tcW w:w="3780" w:type="dxa"/>
            <w:tcBorders>
              <w:top w:val="none" w:sz="0" w:space="0" w:color="auto"/>
              <w:left w:val="none" w:sz="0" w:space="0" w:color="auto"/>
              <w:bottom w:val="none" w:sz="0" w:space="0" w:color="auto"/>
              <w:right w:val="none" w:sz="0" w:space="0" w:color="auto"/>
            </w:tcBorders>
          </w:tcPr>
          <w:p w:rsidR="00124E41" w:rsidRPr="009F4E14" w:rsidRDefault="00124E41" w:rsidP="009F4E14">
            <w:pPr>
              <w:spacing w:line="360" w:lineRule="auto"/>
              <w:jc w:val="both"/>
              <w:cnfStyle w:val="000000010000"/>
              <w:rPr>
                <w:rFonts w:ascii="Candara" w:hAnsi="Candara" w:cs="Andalus"/>
                <w:sz w:val="26"/>
                <w:szCs w:val="26"/>
                <w:shd w:val="clear" w:color="auto" w:fill="FFFFFF"/>
              </w:rPr>
            </w:pPr>
            <w:r w:rsidRPr="009F4E14">
              <w:rPr>
                <w:rFonts w:ascii="Candara" w:hAnsi="Candara" w:cs="Andalus"/>
                <w:color w:val="4B734B" w:themeColor="accent2" w:themeShade="80"/>
                <w:sz w:val="26"/>
                <w:szCs w:val="26"/>
                <w:shd w:val="clear" w:color="auto" w:fill="FFFFFF"/>
              </w:rPr>
              <w:t>PENALTY</w:t>
            </w:r>
            <w:r w:rsidRPr="009F4E14">
              <w:rPr>
                <w:rFonts w:ascii="Candara" w:hAnsi="Candara" w:cs="Andalus"/>
                <w:sz w:val="26"/>
                <w:szCs w:val="26"/>
                <w:shd w:val="clear" w:color="auto" w:fill="FFFFFF"/>
              </w:rPr>
              <w:t xml:space="preserve"> of 50,000 and Incase of continuing failure with further penalty of 500 rupees for each day up to 5,00,000</w:t>
            </w:r>
          </w:p>
        </w:tc>
      </w:tr>
    </w:tbl>
    <w:p w:rsidR="00124E41" w:rsidRPr="009F4E14" w:rsidRDefault="00124E41" w:rsidP="009F4E14">
      <w:pPr>
        <w:tabs>
          <w:tab w:val="left" w:pos="1065"/>
        </w:tabs>
        <w:spacing w:line="360" w:lineRule="auto"/>
        <w:jc w:val="both"/>
        <w:rPr>
          <w:rFonts w:ascii="Candara" w:eastAsia="Times New Roman" w:hAnsi="Candara" w:cs="Arial"/>
          <w:b/>
          <w:iCs/>
          <w:color w:val="4B734B" w:themeColor="accent2" w:themeShade="80"/>
          <w:sz w:val="26"/>
          <w:szCs w:val="26"/>
        </w:rPr>
      </w:pPr>
    </w:p>
    <w:p w:rsidR="00124E41" w:rsidRPr="002915A9" w:rsidRDefault="00124E41" w:rsidP="009F4E14">
      <w:pPr>
        <w:pBdr>
          <w:top w:val="double" w:sz="4" w:space="1" w:color="auto"/>
        </w:pBdr>
        <w:spacing w:line="360" w:lineRule="auto"/>
        <w:jc w:val="both"/>
        <w:rPr>
          <w:rFonts w:ascii="Mangal" w:hAnsi="Mangal" w:cs="Mangal"/>
          <w:sz w:val="26"/>
          <w:szCs w:val="26"/>
          <w:shd w:val="clear" w:color="auto" w:fill="FFFFFF"/>
        </w:rPr>
      </w:pPr>
      <w:r w:rsidRPr="002915A9">
        <w:rPr>
          <w:rFonts w:ascii="Mangal" w:hAnsi="Mangal" w:cs="Mangal"/>
          <w:sz w:val="26"/>
          <w:szCs w:val="26"/>
          <w:shd w:val="clear" w:color="auto" w:fill="FFFFFF"/>
        </w:rPr>
        <w:t xml:space="preserve">Thus, before ordinance section 117(2) states about Fine and after ordinance section states about Penalty. </w:t>
      </w:r>
    </w:p>
    <w:p w:rsidR="00124E41" w:rsidRPr="002915A9" w:rsidRDefault="00124E41" w:rsidP="009F4E14">
      <w:pPr>
        <w:spacing w:line="360" w:lineRule="auto"/>
        <w:jc w:val="both"/>
        <w:rPr>
          <w:rFonts w:ascii="Mangal" w:hAnsi="Mangal" w:cs="Mangal"/>
          <w:sz w:val="26"/>
          <w:szCs w:val="26"/>
          <w:shd w:val="clear" w:color="auto" w:fill="FFFFFF"/>
        </w:rPr>
      </w:pPr>
      <w:r w:rsidRPr="002915A9">
        <w:rPr>
          <w:rFonts w:ascii="Mangal" w:hAnsi="Mangal" w:cs="Mangal"/>
          <w:sz w:val="26"/>
          <w:szCs w:val="26"/>
          <w:shd w:val="clear" w:color="auto" w:fill="FFFFFF"/>
        </w:rPr>
        <w:t xml:space="preserve">Therefore, </w:t>
      </w:r>
      <w:r w:rsidRPr="002915A9">
        <w:rPr>
          <w:rFonts w:ascii="Mangal" w:hAnsi="Mangal" w:cs="Mangal"/>
          <w:b/>
          <w:sz w:val="26"/>
          <w:szCs w:val="26"/>
          <w:u w:val="single"/>
          <w:shd w:val="clear" w:color="auto" w:fill="FFFFFF"/>
        </w:rPr>
        <w:t>before ordinance</w:t>
      </w:r>
      <w:r w:rsidRPr="002915A9">
        <w:rPr>
          <w:rFonts w:ascii="Mangal" w:hAnsi="Mangal" w:cs="Mangal"/>
          <w:sz w:val="26"/>
          <w:szCs w:val="26"/>
          <w:shd w:val="clear" w:color="auto" w:fill="FFFFFF"/>
        </w:rPr>
        <w:t xml:space="preserve"> default can be make good by petition in NCLT by filing compounding application Suo Moto or after receipt of notice form ROC/ MCA. </w:t>
      </w:r>
    </w:p>
    <w:p w:rsidR="00124E41" w:rsidRPr="002915A9" w:rsidRDefault="00124E41" w:rsidP="002915A9">
      <w:pPr>
        <w:pBdr>
          <w:bottom w:val="double" w:sz="4" w:space="1" w:color="auto"/>
        </w:pBdr>
        <w:spacing w:line="360" w:lineRule="auto"/>
        <w:jc w:val="both"/>
        <w:rPr>
          <w:rFonts w:ascii="Mangal" w:hAnsi="Mangal" w:cs="Mangal"/>
          <w:sz w:val="26"/>
          <w:szCs w:val="26"/>
          <w:shd w:val="clear" w:color="auto" w:fill="FFFFFF"/>
        </w:rPr>
      </w:pPr>
      <w:r w:rsidRPr="002915A9">
        <w:rPr>
          <w:rFonts w:ascii="Mangal" w:hAnsi="Mangal" w:cs="Mangal"/>
          <w:sz w:val="26"/>
          <w:szCs w:val="26"/>
          <w:shd w:val="clear" w:color="auto" w:fill="FFFFFF"/>
        </w:rPr>
        <w:t xml:space="preserve">And, </w:t>
      </w:r>
      <w:r w:rsidRPr="002915A9">
        <w:rPr>
          <w:rFonts w:ascii="Mangal" w:hAnsi="Mangal" w:cs="Mangal"/>
          <w:b/>
          <w:sz w:val="26"/>
          <w:szCs w:val="26"/>
          <w:u w:val="single"/>
          <w:shd w:val="clear" w:color="auto" w:fill="FFFFFF"/>
        </w:rPr>
        <w:t>After Ordinance</w:t>
      </w:r>
      <w:r w:rsidRPr="002915A9">
        <w:rPr>
          <w:rFonts w:ascii="Mangal" w:hAnsi="Mangal" w:cs="Mangal"/>
          <w:sz w:val="26"/>
          <w:szCs w:val="26"/>
          <w:shd w:val="clear" w:color="auto" w:fill="FFFFFF"/>
        </w:rPr>
        <w:t xml:space="preserve"> ROC may start levying penalty by issuing ‘Show Cause Notice’ without any petition to NCLT or any other authorities.</w:t>
      </w:r>
    </w:p>
    <w:p w:rsidR="00B56957" w:rsidRDefault="00B56957" w:rsidP="00B56957">
      <w:pPr>
        <w:pStyle w:val="ListParagraph"/>
        <w:spacing w:line="360" w:lineRule="auto"/>
        <w:rPr>
          <w:rFonts w:ascii="Candara" w:hAnsi="Candara"/>
          <w:sz w:val="24"/>
          <w:szCs w:val="24"/>
        </w:rPr>
      </w:pPr>
    </w:p>
    <w:p w:rsidR="00AC5263" w:rsidRDefault="00AC5263" w:rsidP="00B56957">
      <w:pPr>
        <w:pStyle w:val="ListParagraph"/>
        <w:spacing w:line="360" w:lineRule="auto"/>
        <w:rPr>
          <w:rFonts w:ascii="Candara" w:hAnsi="Candara"/>
          <w:sz w:val="24"/>
          <w:szCs w:val="24"/>
        </w:rPr>
      </w:pPr>
    </w:p>
    <w:p w:rsidR="00324AE3" w:rsidRDefault="00324AE3" w:rsidP="00943B8C">
      <w:pPr>
        <w:pStyle w:val="Title"/>
        <w:numPr>
          <w:ilvl w:val="0"/>
          <w:numId w:val="15"/>
        </w:numPr>
        <w:ind w:left="270" w:hanging="810"/>
        <w:jc w:val="both"/>
        <w:rPr>
          <w:b/>
        </w:rPr>
      </w:pPr>
      <w:r>
        <w:rPr>
          <w:b/>
        </w:rPr>
        <w:lastRenderedPageBreak/>
        <w:t>CORPORATE SOCIAL RESPONSIBILITY:</w:t>
      </w:r>
      <w:r w:rsidRPr="00C124E1">
        <w:rPr>
          <w:b/>
        </w:rPr>
        <w:t xml:space="preserve"> </w:t>
      </w:r>
    </w:p>
    <w:p w:rsidR="007B2923" w:rsidRPr="007B2923" w:rsidRDefault="007B2923" w:rsidP="007B2923">
      <w:pPr>
        <w:pStyle w:val="NormalWeb"/>
        <w:shd w:val="clear" w:color="auto" w:fill="FFFFFF"/>
        <w:spacing w:before="0" w:beforeAutospacing="0" w:after="220" w:afterAutospacing="0" w:line="360" w:lineRule="auto"/>
        <w:jc w:val="both"/>
        <w:rPr>
          <w:rFonts w:asciiTheme="minorHAnsi" w:hAnsiTheme="minorHAnsi"/>
          <w:sz w:val="32"/>
          <w:szCs w:val="32"/>
        </w:rPr>
      </w:pPr>
      <w:r w:rsidRPr="007B2923">
        <w:rPr>
          <w:rFonts w:asciiTheme="minorHAnsi" w:hAnsiTheme="minorHAnsi"/>
          <w:sz w:val="32"/>
          <w:szCs w:val="32"/>
        </w:rPr>
        <w:t>Initially, the CSR provisions were codified and introduced by the Companies Act, 2013. CSR provisions as introduced imposed only a statutory obligation on the corporate to take social, environmental and economic initiatives for the society. The reporting of CSR being the only obligation.</w:t>
      </w:r>
    </w:p>
    <w:p w:rsidR="007B2923" w:rsidRDefault="007B2923" w:rsidP="007B2923">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7F156D" w:rsidRPr="0030518D" w:rsidRDefault="007F156D" w:rsidP="00943B8C">
      <w:pPr>
        <w:pStyle w:val="ListParagraph"/>
        <w:numPr>
          <w:ilvl w:val="0"/>
          <w:numId w:val="21"/>
        </w:numPr>
        <w:tabs>
          <w:tab w:val="left" w:pos="1005"/>
        </w:tabs>
        <w:spacing w:after="0"/>
        <w:ind w:left="-270" w:hanging="180"/>
        <w:jc w:val="both"/>
        <w:rPr>
          <w:rFonts w:ascii="Copperplate Gothic Bold" w:hAnsi="Copperplate Gothic Bold" w:cs="Andalus"/>
          <w:color w:val="4B734B" w:themeColor="accent2" w:themeShade="80"/>
          <w:sz w:val="28"/>
          <w:szCs w:val="28"/>
          <w:u w:val="single"/>
          <w:shd w:val="clear" w:color="auto" w:fill="FFFFFF"/>
        </w:rPr>
      </w:pPr>
      <w:r w:rsidRPr="0030518D">
        <w:rPr>
          <w:rFonts w:ascii="Copperplate Gothic Bold" w:hAnsi="Copperplate Gothic Bold" w:cs="Andalus"/>
          <w:color w:val="4B734B" w:themeColor="accent2" w:themeShade="80"/>
          <w:sz w:val="28"/>
          <w:szCs w:val="28"/>
          <w:u w:val="single"/>
          <w:shd w:val="clear" w:color="auto" w:fill="FFFFFF"/>
        </w:rPr>
        <w:t>Applicability to which CSR provisions applicable:</w:t>
      </w:r>
    </w:p>
    <w:p w:rsidR="007F156D" w:rsidRDefault="007F156D" w:rsidP="007F156D">
      <w:pPr>
        <w:pStyle w:val="ListParagraph"/>
        <w:tabs>
          <w:tab w:val="left" w:pos="1005"/>
        </w:tabs>
        <w:spacing w:after="0"/>
        <w:ind w:left="-270"/>
        <w:jc w:val="both"/>
        <w:rPr>
          <w:rFonts w:ascii="Copperplate Gothic Bold" w:hAnsi="Copperplate Gothic Bold" w:cs="Andalus"/>
          <w:color w:val="4B734B" w:themeColor="accent2" w:themeShade="80"/>
          <w:sz w:val="24"/>
          <w:szCs w:val="24"/>
          <w:u w:val="single"/>
          <w:shd w:val="clear" w:color="auto" w:fill="FFFFFF"/>
        </w:rPr>
      </w:pPr>
    </w:p>
    <w:p w:rsidR="007F156D" w:rsidRPr="007F156D" w:rsidRDefault="007F156D" w:rsidP="007F156D">
      <w:pPr>
        <w:pStyle w:val="ListParagraph"/>
        <w:tabs>
          <w:tab w:val="left" w:pos="1005"/>
        </w:tabs>
        <w:spacing w:after="0"/>
        <w:ind w:left="-270"/>
        <w:jc w:val="both"/>
        <w:rPr>
          <w:rFonts w:cs="Andalus"/>
          <w:sz w:val="32"/>
          <w:szCs w:val="32"/>
          <w:shd w:val="clear" w:color="auto" w:fill="FFFFFF"/>
        </w:rPr>
      </w:pPr>
      <w:r w:rsidRPr="007F156D">
        <w:rPr>
          <w:rFonts w:cs="Andalus"/>
          <w:sz w:val="32"/>
          <w:szCs w:val="32"/>
          <w:shd w:val="clear" w:color="auto" w:fill="FFFFFF"/>
        </w:rPr>
        <w:t>Following below mention companies are required to constitute CSR Committee, If Company having following during the immediately preceding financial year</w:t>
      </w:r>
      <w:r>
        <w:rPr>
          <w:rFonts w:cs="Andalus"/>
          <w:sz w:val="32"/>
          <w:szCs w:val="32"/>
          <w:shd w:val="clear" w:color="auto" w:fill="FFFFFF"/>
        </w:rPr>
        <w:t>.</w:t>
      </w:r>
    </w:p>
    <w:p w:rsidR="00324AE3" w:rsidRDefault="00324AE3" w:rsidP="007F156D">
      <w:pPr>
        <w:pStyle w:val="ListParagraph"/>
        <w:tabs>
          <w:tab w:val="left" w:pos="1005"/>
        </w:tabs>
        <w:spacing w:after="0"/>
        <w:ind w:left="-270"/>
        <w:jc w:val="both"/>
        <w:rPr>
          <w:rFonts w:cs="Andalus"/>
          <w:sz w:val="32"/>
          <w:szCs w:val="32"/>
          <w:shd w:val="clear" w:color="auto" w:fill="FFFFFF"/>
        </w:rPr>
      </w:pPr>
    </w:p>
    <w:p w:rsidR="0030518D" w:rsidRPr="007F156D" w:rsidRDefault="0030518D" w:rsidP="007F156D">
      <w:pPr>
        <w:pStyle w:val="ListParagraph"/>
        <w:tabs>
          <w:tab w:val="left" w:pos="1005"/>
        </w:tabs>
        <w:spacing w:after="0"/>
        <w:ind w:left="-270"/>
        <w:jc w:val="both"/>
        <w:rPr>
          <w:rFonts w:cs="Andalus"/>
          <w:sz w:val="32"/>
          <w:szCs w:val="32"/>
          <w:shd w:val="clear" w:color="auto" w:fill="FFFFFF"/>
        </w:rPr>
      </w:pPr>
      <w:r w:rsidRPr="0030518D">
        <w:rPr>
          <w:rFonts w:cs="Andalus"/>
          <w:sz w:val="32"/>
          <w:szCs w:val="32"/>
          <w:shd w:val="clear" w:color="auto" w:fill="FFFFFF"/>
        </w:rPr>
        <w:drawing>
          <wp:inline distT="0" distB="0" distL="0" distR="0">
            <wp:extent cx="5943600" cy="1295282"/>
            <wp:effectExtent l="76200" t="0" r="952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C241FD" w:rsidRDefault="00C241FD" w:rsidP="00C241FD">
      <w:pPr>
        <w:ind w:left="-450"/>
        <w:jc w:val="both"/>
        <w:rPr>
          <w:rFonts w:ascii="Copperplate Gothic Bold" w:hAnsi="Copperplate Gothic Bold" w:cs="Andalus"/>
          <w:color w:val="4B734B" w:themeColor="accent2" w:themeShade="80"/>
          <w:sz w:val="24"/>
          <w:szCs w:val="24"/>
          <w:u w:val="single"/>
          <w:shd w:val="clear" w:color="auto" w:fill="FFFFFF"/>
        </w:rPr>
      </w:pPr>
    </w:p>
    <w:p w:rsidR="007B2923" w:rsidRDefault="007B2923" w:rsidP="00C241FD">
      <w:pPr>
        <w:ind w:left="-450"/>
        <w:jc w:val="both"/>
        <w:rPr>
          <w:rFonts w:ascii="Copperplate Gothic Bold" w:hAnsi="Copperplate Gothic Bold" w:cs="Andalus"/>
          <w:color w:val="4B734B" w:themeColor="accent2" w:themeShade="80"/>
          <w:sz w:val="24"/>
          <w:szCs w:val="24"/>
          <w:u w:val="single"/>
          <w:shd w:val="clear" w:color="auto" w:fill="FFFFFF"/>
        </w:rPr>
      </w:pPr>
    </w:p>
    <w:p w:rsidR="00C241FD" w:rsidRDefault="00C241FD" w:rsidP="00C241FD">
      <w:pPr>
        <w:ind w:left="-450"/>
        <w:jc w:val="both"/>
        <w:rPr>
          <w:rFonts w:ascii="Copperplate Gothic Bold" w:hAnsi="Copperplate Gothic Bold" w:cs="Andalus"/>
          <w:color w:val="4B734B" w:themeColor="accent2" w:themeShade="80"/>
          <w:sz w:val="24"/>
          <w:szCs w:val="24"/>
          <w:u w:val="single"/>
          <w:shd w:val="clear" w:color="auto" w:fill="FFFFFF"/>
        </w:rPr>
      </w:pPr>
      <w:r w:rsidRPr="0099734C">
        <w:rPr>
          <w:rFonts w:ascii="Copperplate Gothic Bold" w:hAnsi="Copperplate Gothic Bold" w:cs="Andalus"/>
          <w:color w:val="4B734B" w:themeColor="accent2" w:themeShade="80"/>
          <w:sz w:val="24"/>
          <w:szCs w:val="24"/>
          <w:u w:val="single"/>
          <w:shd w:val="clear" w:color="auto" w:fill="FFFFFF"/>
        </w:rPr>
        <w:t>Net worth</w:t>
      </w:r>
      <w:r>
        <w:rPr>
          <w:rFonts w:ascii="Copperplate Gothic Bold" w:hAnsi="Copperplate Gothic Bold" w:cs="Andalus"/>
          <w:color w:val="4B734B" w:themeColor="accent2" w:themeShade="80"/>
          <w:sz w:val="24"/>
          <w:szCs w:val="24"/>
          <w:u w:val="single"/>
          <w:shd w:val="clear" w:color="auto" w:fill="FFFFFF"/>
        </w:rPr>
        <w:t xml:space="preserve"> meaning</w:t>
      </w:r>
    </w:p>
    <w:p w:rsidR="00C241FD" w:rsidRPr="00C241FD" w:rsidRDefault="00C241FD" w:rsidP="00C241FD">
      <w:pPr>
        <w:spacing w:line="360" w:lineRule="auto"/>
        <w:ind w:left="-450"/>
        <w:jc w:val="both"/>
        <w:rPr>
          <w:rFonts w:ascii="Candara" w:hAnsi="Candara" w:cs="Arial"/>
          <w:color w:val="000000"/>
          <w:sz w:val="26"/>
          <w:szCs w:val="26"/>
        </w:rPr>
      </w:pPr>
      <w:r w:rsidRPr="00C241FD">
        <w:rPr>
          <w:rFonts w:ascii="Candara" w:hAnsi="Candara" w:cs="Andalus"/>
          <w:sz w:val="26"/>
          <w:szCs w:val="26"/>
          <w:shd w:val="clear" w:color="auto" w:fill="FFFFFF"/>
        </w:rPr>
        <w:t>As per Section 2(57), ‘NW’ = (Paid Up Share Capital + All Reserves Created Out of Profits + Securities Premium Account) – (Accumulated Losses + Deferred Expenditure and Miscellaneous Expenditure not Written Off).</w:t>
      </w:r>
    </w:p>
    <w:p w:rsidR="00D765ED" w:rsidRPr="00D765ED" w:rsidRDefault="00D765ED" w:rsidP="00943B8C">
      <w:pPr>
        <w:pStyle w:val="ListParagraph"/>
        <w:numPr>
          <w:ilvl w:val="0"/>
          <w:numId w:val="21"/>
        </w:numPr>
        <w:tabs>
          <w:tab w:val="left" w:pos="1005"/>
        </w:tabs>
        <w:spacing w:after="0"/>
        <w:ind w:left="-270" w:hanging="180"/>
        <w:jc w:val="both"/>
        <w:rPr>
          <w:rFonts w:ascii="Copperplate Gothic Bold" w:hAnsi="Copperplate Gothic Bold" w:cs="Andalus"/>
          <w:color w:val="4B734B" w:themeColor="accent2" w:themeShade="80"/>
          <w:sz w:val="28"/>
          <w:szCs w:val="28"/>
          <w:u w:val="single"/>
          <w:shd w:val="clear" w:color="auto" w:fill="FFFFFF"/>
        </w:rPr>
      </w:pPr>
      <w:r w:rsidRPr="00D765ED">
        <w:rPr>
          <w:rFonts w:ascii="Copperplate Gothic Bold" w:hAnsi="Copperplate Gothic Bold" w:cs="Andalus"/>
          <w:color w:val="4B734B" w:themeColor="accent2" w:themeShade="80"/>
          <w:sz w:val="28"/>
          <w:szCs w:val="28"/>
          <w:u w:val="single"/>
          <w:shd w:val="clear" w:color="auto" w:fill="FFFFFF"/>
        </w:rPr>
        <w:t>CSR COMMITTEE</w:t>
      </w:r>
    </w:p>
    <w:p w:rsidR="00D765ED" w:rsidRPr="00D765ED" w:rsidRDefault="00D765ED" w:rsidP="00D765ED">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D765ED" w:rsidRPr="00120627" w:rsidRDefault="00D765ED" w:rsidP="00D765ED">
      <w:pPr>
        <w:pStyle w:val="ListParagraph"/>
        <w:tabs>
          <w:tab w:val="left" w:pos="1005"/>
        </w:tabs>
        <w:spacing w:after="0" w:line="360" w:lineRule="auto"/>
        <w:ind w:left="-270"/>
        <w:jc w:val="both"/>
        <w:rPr>
          <w:rFonts w:ascii="Candara" w:hAnsi="Candara" w:cs="Andalus"/>
          <w:sz w:val="26"/>
          <w:szCs w:val="26"/>
          <w:shd w:val="clear" w:color="auto" w:fill="FFFFFF"/>
        </w:rPr>
      </w:pPr>
      <w:r w:rsidRPr="00120627">
        <w:rPr>
          <w:rFonts w:ascii="Candara" w:hAnsi="Candara" w:cs="Andalus"/>
          <w:b/>
          <w:color w:val="33352A" w:themeColor="text2" w:themeShade="80"/>
          <w:sz w:val="26"/>
          <w:szCs w:val="26"/>
          <w:u w:val="single"/>
          <w:shd w:val="clear" w:color="auto" w:fill="FFFFFF"/>
        </w:rPr>
        <w:t>Constitutions of CSR Committee:</w:t>
      </w:r>
      <w:r w:rsidRPr="00120627">
        <w:rPr>
          <w:rFonts w:ascii="Candara" w:hAnsi="Candara" w:cs="Andalus"/>
          <w:color w:val="796F39" w:themeColor="accent5" w:themeShade="80"/>
          <w:sz w:val="26"/>
          <w:szCs w:val="26"/>
          <w:u w:val="single"/>
          <w:shd w:val="clear" w:color="auto" w:fill="FFFFFF"/>
        </w:rPr>
        <w:t xml:space="preserve"> </w:t>
      </w:r>
      <w:r w:rsidRPr="00120627">
        <w:rPr>
          <w:rFonts w:ascii="Candara" w:hAnsi="Candara" w:cs="Andalus"/>
          <w:sz w:val="26"/>
          <w:szCs w:val="26"/>
          <w:shd w:val="clear" w:color="auto" w:fill="FFFFFF"/>
        </w:rPr>
        <w:t>Company to which CSR is mandatory should constitute a CSR Committee to undertake and monitor CSR activities:</w:t>
      </w:r>
    </w:p>
    <w:p w:rsidR="00D765ED" w:rsidRPr="00120627" w:rsidRDefault="00D765ED" w:rsidP="00D765ED">
      <w:pPr>
        <w:pStyle w:val="ListParagraph"/>
        <w:tabs>
          <w:tab w:val="left" w:pos="1005"/>
        </w:tabs>
        <w:spacing w:after="0" w:line="360" w:lineRule="auto"/>
        <w:ind w:left="-270"/>
        <w:jc w:val="both"/>
        <w:rPr>
          <w:rFonts w:ascii="Candara" w:hAnsi="Candara" w:cs="Andalus"/>
          <w:sz w:val="26"/>
          <w:szCs w:val="26"/>
          <w:shd w:val="clear" w:color="auto" w:fill="FFFFFF"/>
        </w:rPr>
      </w:pPr>
      <w:r w:rsidRPr="00120627">
        <w:rPr>
          <w:rFonts w:ascii="Candara" w:hAnsi="Candara" w:cs="Andalus"/>
          <w:sz w:val="26"/>
          <w:szCs w:val="26"/>
          <w:shd w:val="clear" w:color="auto" w:fill="FFFFFF"/>
        </w:rPr>
        <w:lastRenderedPageBreak/>
        <w:t>The CSR Committee shall consist of 3 (Three) or more Director, out of which at least one director shall be an Independent Director.</w:t>
      </w:r>
    </w:p>
    <w:p w:rsidR="00D765ED" w:rsidRPr="00120627" w:rsidRDefault="00D765ED" w:rsidP="00943B8C">
      <w:pPr>
        <w:pStyle w:val="ListParagraph"/>
        <w:numPr>
          <w:ilvl w:val="0"/>
          <w:numId w:val="24"/>
        </w:numPr>
        <w:spacing w:line="360" w:lineRule="auto"/>
        <w:ind w:left="360"/>
        <w:jc w:val="both"/>
        <w:rPr>
          <w:rFonts w:ascii="Candara" w:hAnsi="Candara" w:cs="Andalus"/>
          <w:sz w:val="26"/>
          <w:szCs w:val="26"/>
          <w:u w:val="single"/>
          <w:shd w:val="clear" w:color="auto" w:fill="FFFFFF"/>
        </w:rPr>
      </w:pPr>
      <w:r w:rsidRPr="00120627">
        <w:rPr>
          <w:rFonts w:ascii="Candara" w:eastAsia="Times New Roman" w:hAnsi="Candara" w:cs="Arial"/>
          <w:b/>
          <w:iCs/>
          <w:color w:val="4B734B" w:themeColor="accent2" w:themeShade="80"/>
          <w:sz w:val="26"/>
          <w:szCs w:val="26"/>
        </w:rPr>
        <w:t>An Unlisted Public Company</w:t>
      </w:r>
      <w:r w:rsidRPr="00120627">
        <w:rPr>
          <w:rFonts w:ascii="Candara" w:hAnsi="Candara" w:cs="Andalus"/>
          <w:color w:val="666451" w:themeColor="accent4" w:themeShade="80"/>
          <w:sz w:val="26"/>
          <w:szCs w:val="26"/>
          <w:u w:val="single"/>
          <w:shd w:val="clear" w:color="auto" w:fill="FFFFFF"/>
        </w:rPr>
        <w:t>:</w:t>
      </w:r>
      <w:r w:rsidRPr="00120627">
        <w:rPr>
          <w:rFonts w:ascii="Candara" w:hAnsi="Candara" w:cs="Andalus"/>
          <w:sz w:val="26"/>
          <w:szCs w:val="26"/>
          <w:shd w:val="clear" w:color="auto" w:fill="FFFFFF"/>
        </w:rPr>
        <w:t xml:space="preserve"> This is covered under CSR provisions, but need not to have Independent Director on the CSR Committee.</w:t>
      </w:r>
    </w:p>
    <w:p w:rsidR="00D765ED" w:rsidRPr="00120627" w:rsidRDefault="00D765ED" w:rsidP="00D765ED">
      <w:pPr>
        <w:pStyle w:val="ListParagraph"/>
        <w:spacing w:line="360" w:lineRule="auto"/>
        <w:ind w:left="360"/>
        <w:jc w:val="both"/>
        <w:rPr>
          <w:rFonts w:ascii="Candara" w:hAnsi="Candara" w:cs="Andalus"/>
          <w:sz w:val="26"/>
          <w:szCs w:val="26"/>
          <w:u w:val="single"/>
          <w:shd w:val="clear" w:color="auto" w:fill="FFFFFF"/>
        </w:rPr>
      </w:pPr>
    </w:p>
    <w:p w:rsidR="00D765ED" w:rsidRPr="00120627" w:rsidRDefault="00D765ED" w:rsidP="00943B8C">
      <w:pPr>
        <w:pStyle w:val="ListParagraph"/>
        <w:numPr>
          <w:ilvl w:val="0"/>
          <w:numId w:val="24"/>
        </w:numPr>
        <w:spacing w:line="360" w:lineRule="auto"/>
        <w:ind w:left="360"/>
        <w:jc w:val="both"/>
        <w:rPr>
          <w:rFonts w:ascii="Candara" w:hAnsi="Candara" w:cs="Andalus"/>
          <w:sz w:val="26"/>
          <w:szCs w:val="26"/>
          <w:shd w:val="clear" w:color="auto" w:fill="FFFFFF"/>
        </w:rPr>
      </w:pPr>
      <w:r w:rsidRPr="00120627">
        <w:rPr>
          <w:rFonts w:ascii="Candara" w:eastAsia="Times New Roman" w:hAnsi="Candara" w:cs="Arial"/>
          <w:b/>
          <w:iCs/>
          <w:color w:val="4B734B" w:themeColor="accent2" w:themeShade="80"/>
          <w:sz w:val="26"/>
          <w:szCs w:val="26"/>
        </w:rPr>
        <w:t>Private Limited Company</w:t>
      </w:r>
      <w:r w:rsidRPr="00120627">
        <w:rPr>
          <w:rFonts w:ascii="Candara" w:hAnsi="Candara" w:cs="Andalus"/>
          <w:color w:val="666451" w:themeColor="accent4" w:themeShade="80"/>
          <w:sz w:val="26"/>
          <w:szCs w:val="26"/>
          <w:u w:val="single"/>
          <w:shd w:val="clear" w:color="auto" w:fill="FFFFFF"/>
        </w:rPr>
        <w:t>:</w:t>
      </w:r>
      <w:r w:rsidRPr="00120627">
        <w:rPr>
          <w:rFonts w:ascii="Candara" w:hAnsi="Candara" w:cs="Andalus"/>
          <w:color w:val="8A8E56" w:themeColor="background2" w:themeShade="80"/>
          <w:sz w:val="26"/>
          <w:szCs w:val="26"/>
          <w:u w:val="single"/>
          <w:shd w:val="clear" w:color="auto" w:fill="FFFFFF"/>
        </w:rPr>
        <w:t xml:space="preserve"> </w:t>
      </w:r>
      <w:r w:rsidRPr="00120627">
        <w:rPr>
          <w:rFonts w:ascii="Candara" w:hAnsi="Candara" w:cs="Andalus"/>
          <w:sz w:val="26"/>
          <w:szCs w:val="26"/>
          <w:shd w:val="clear" w:color="auto" w:fill="FFFFFF"/>
        </w:rPr>
        <w:t>which is covered under CSR provisions</w:t>
      </w:r>
    </w:p>
    <w:p w:rsidR="00D765ED" w:rsidRPr="00120627" w:rsidRDefault="00D765ED" w:rsidP="00943B8C">
      <w:pPr>
        <w:pStyle w:val="ListParagraph"/>
        <w:numPr>
          <w:ilvl w:val="0"/>
          <w:numId w:val="22"/>
        </w:numPr>
        <w:spacing w:line="360" w:lineRule="auto"/>
        <w:ind w:left="810"/>
        <w:jc w:val="both"/>
        <w:rPr>
          <w:rFonts w:ascii="Candara" w:hAnsi="Candara" w:cs="Andalus"/>
          <w:sz w:val="26"/>
          <w:szCs w:val="26"/>
          <w:shd w:val="clear" w:color="auto" w:fill="FFFFFF"/>
        </w:rPr>
      </w:pPr>
      <w:r w:rsidRPr="00120627">
        <w:rPr>
          <w:rFonts w:ascii="Candara" w:hAnsi="Candara" w:cs="Andalus"/>
          <w:sz w:val="26"/>
          <w:szCs w:val="26"/>
          <w:shd w:val="clear" w:color="auto" w:fill="FFFFFF"/>
        </w:rPr>
        <w:t>Need not have Independent director on the CSR Committee</w:t>
      </w:r>
    </w:p>
    <w:p w:rsidR="00D765ED" w:rsidRPr="00120627" w:rsidRDefault="00D765ED" w:rsidP="00943B8C">
      <w:pPr>
        <w:pStyle w:val="ListParagraph"/>
        <w:numPr>
          <w:ilvl w:val="0"/>
          <w:numId w:val="22"/>
        </w:numPr>
        <w:spacing w:line="360" w:lineRule="auto"/>
        <w:ind w:left="810"/>
        <w:jc w:val="both"/>
        <w:rPr>
          <w:rFonts w:ascii="Candara" w:hAnsi="Candara" w:cs="Andalus"/>
          <w:sz w:val="26"/>
          <w:szCs w:val="26"/>
          <w:shd w:val="clear" w:color="auto" w:fill="FFFFFF"/>
        </w:rPr>
      </w:pPr>
      <w:r w:rsidRPr="00120627">
        <w:rPr>
          <w:rFonts w:ascii="Candara" w:hAnsi="Candara" w:cs="Andalus"/>
          <w:sz w:val="26"/>
          <w:szCs w:val="26"/>
          <w:shd w:val="clear" w:color="auto" w:fill="FFFFFF"/>
        </w:rPr>
        <w:t>Can have CSR committee with only Two Directors.</w:t>
      </w:r>
    </w:p>
    <w:p w:rsidR="00D765ED" w:rsidRPr="00120627" w:rsidRDefault="00D765ED" w:rsidP="00D765ED">
      <w:pPr>
        <w:pStyle w:val="ListParagraph"/>
        <w:spacing w:line="360" w:lineRule="auto"/>
        <w:ind w:left="810"/>
        <w:jc w:val="both"/>
        <w:rPr>
          <w:rFonts w:ascii="Candara" w:hAnsi="Candara" w:cs="Andalus"/>
          <w:sz w:val="26"/>
          <w:szCs w:val="26"/>
          <w:shd w:val="clear" w:color="auto" w:fill="FFFFFF"/>
        </w:rPr>
      </w:pPr>
    </w:p>
    <w:p w:rsidR="00D765ED" w:rsidRPr="00120627" w:rsidRDefault="00D765ED" w:rsidP="00943B8C">
      <w:pPr>
        <w:pStyle w:val="ListParagraph"/>
        <w:numPr>
          <w:ilvl w:val="0"/>
          <w:numId w:val="24"/>
        </w:numPr>
        <w:spacing w:line="360" w:lineRule="auto"/>
        <w:ind w:left="360"/>
        <w:jc w:val="both"/>
        <w:rPr>
          <w:rFonts w:ascii="Candara" w:hAnsi="Candara" w:cs="Andalus"/>
          <w:sz w:val="26"/>
          <w:szCs w:val="26"/>
          <w:shd w:val="clear" w:color="auto" w:fill="FFFFFF"/>
        </w:rPr>
      </w:pPr>
      <w:r w:rsidRPr="00120627">
        <w:rPr>
          <w:rFonts w:ascii="Candara" w:eastAsia="Times New Roman" w:hAnsi="Candara" w:cs="Arial"/>
          <w:b/>
          <w:iCs/>
          <w:color w:val="4B734B" w:themeColor="accent2" w:themeShade="80"/>
          <w:sz w:val="26"/>
          <w:szCs w:val="26"/>
        </w:rPr>
        <w:t>In case of Foreign Company</w:t>
      </w:r>
      <w:r w:rsidRPr="00120627">
        <w:rPr>
          <w:rFonts w:ascii="Candara" w:hAnsi="Candara" w:cs="Andalus"/>
          <w:color w:val="666451" w:themeColor="accent4" w:themeShade="80"/>
          <w:sz w:val="26"/>
          <w:szCs w:val="26"/>
          <w:u w:val="single"/>
          <w:shd w:val="clear" w:color="auto" w:fill="FFFFFF"/>
        </w:rPr>
        <w:t xml:space="preserve">: </w:t>
      </w:r>
      <w:r w:rsidRPr="00120627">
        <w:rPr>
          <w:rFonts w:ascii="Candara" w:hAnsi="Candara" w:cs="Andalus"/>
          <w:sz w:val="26"/>
          <w:szCs w:val="26"/>
          <w:shd w:val="clear" w:color="auto" w:fill="FFFFFF"/>
        </w:rPr>
        <w:t xml:space="preserve">The CSR committee should have at least Two person, out of which </w:t>
      </w:r>
    </w:p>
    <w:p w:rsidR="00D765ED" w:rsidRPr="00120627" w:rsidRDefault="00D765ED" w:rsidP="00943B8C">
      <w:pPr>
        <w:pStyle w:val="ListParagraph"/>
        <w:numPr>
          <w:ilvl w:val="0"/>
          <w:numId w:val="23"/>
        </w:numPr>
        <w:tabs>
          <w:tab w:val="left" w:pos="1005"/>
        </w:tabs>
        <w:spacing w:line="360" w:lineRule="auto"/>
        <w:ind w:left="810"/>
        <w:jc w:val="both"/>
        <w:rPr>
          <w:rFonts w:ascii="Candara" w:hAnsi="Candara" w:cs="Andalus"/>
          <w:sz w:val="26"/>
          <w:szCs w:val="26"/>
          <w:shd w:val="clear" w:color="auto" w:fill="FFFFFF"/>
        </w:rPr>
      </w:pPr>
      <w:r w:rsidRPr="00120627">
        <w:rPr>
          <w:rFonts w:ascii="Candara" w:hAnsi="Candara" w:cs="Andalus"/>
          <w:sz w:val="26"/>
          <w:szCs w:val="26"/>
          <w:shd w:val="clear" w:color="auto" w:fill="FFFFFF"/>
        </w:rPr>
        <w:t xml:space="preserve">One person shall be specified under section </w:t>
      </w:r>
      <w:r w:rsidRPr="00120627">
        <w:rPr>
          <w:rStyle w:val="FootnoteReference"/>
          <w:rFonts w:ascii="Candara" w:hAnsi="Candara" w:cs="Andalus"/>
          <w:b/>
          <w:color w:val="C00000"/>
          <w:sz w:val="26"/>
          <w:szCs w:val="26"/>
          <w:shd w:val="clear" w:color="auto" w:fill="FFFFFF"/>
        </w:rPr>
        <w:footnoteReference w:id="3"/>
      </w:r>
      <w:r w:rsidRPr="00120627">
        <w:rPr>
          <w:rFonts w:ascii="Candara" w:hAnsi="Candara" w:cs="Andalus"/>
          <w:sz w:val="26"/>
          <w:szCs w:val="26"/>
          <w:shd w:val="clear" w:color="auto" w:fill="FFFFFF"/>
        </w:rPr>
        <w:t>380(1)(d) of the 2013 Act and</w:t>
      </w:r>
    </w:p>
    <w:p w:rsidR="00D765ED" w:rsidRPr="00120627" w:rsidRDefault="00D765ED" w:rsidP="00943B8C">
      <w:pPr>
        <w:pStyle w:val="ListParagraph"/>
        <w:numPr>
          <w:ilvl w:val="0"/>
          <w:numId w:val="23"/>
        </w:numPr>
        <w:pBdr>
          <w:bottom w:val="single" w:sz="4" w:space="1" w:color="auto"/>
        </w:pBdr>
        <w:tabs>
          <w:tab w:val="left" w:pos="1005"/>
        </w:tabs>
        <w:spacing w:after="0" w:line="360" w:lineRule="auto"/>
        <w:ind w:left="810"/>
        <w:jc w:val="both"/>
        <w:rPr>
          <w:rFonts w:ascii="Candara" w:hAnsi="Candara" w:cs="Andalus"/>
          <w:sz w:val="26"/>
          <w:szCs w:val="26"/>
          <w:shd w:val="clear" w:color="auto" w:fill="FFFFFF"/>
        </w:rPr>
      </w:pPr>
      <w:r w:rsidRPr="00120627">
        <w:rPr>
          <w:rFonts w:ascii="Candara" w:hAnsi="Candara" w:cs="Andalus"/>
          <w:sz w:val="26"/>
          <w:szCs w:val="26"/>
          <w:shd w:val="clear" w:color="auto" w:fill="FFFFFF"/>
        </w:rPr>
        <w:t>Another person nominated by the Foreign Company.</w:t>
      </w:r>
    </w:p>
    <w:p w:rsidR="00324AE3" w:rsidRPr="00120627" w:rsidRDefault="00324AE3" w:rsidP="00120627">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120627" w:rsidRDefault="00120627" w:rsidP="00943B8C">
      <w:pPr>
        <w:pStyle w:val="ListParagraph"/>
        <w:numPr>
          <w:ilvl w:val="0"/>
          <w:numId w:val="21"/>
        </w:numPr>
        <w:tabs>
          <w:tab w:val="left" w:pos="1005"/>
        </w:tabs>
        <w:spacing w:after="0"/>
        <w:ind w:left="-270" w:hanging="180"/>
        <w:jc w:val="both"/>
        <w:rPr>
          <w:rFonts w:ascii="Copperplate Gothic Bold" w:hAnsi="Copperplate Gothic Bold" w:cs="Andalus"/>
          <w:color w:val="4B734B" w:themeColor="accent2" w:themeShade="80"/>
          <w:sz w:val="28"/>
          <w:szCs w:val="28"/>
          <w:u w:val="single"/>
          <w:shd w:val="clear" w:color="auto" w:fill="FFFFFF"/>
        </w:rPr>
      </w:pPr>
      <w:r w:rsidRPr="00120627">
        <w:rPr>
          <w:rFonts w:ascii="Copperplate Gothic Bold" w:hAnsi="Copperplate Gothic Bold" w:cs="Andalus"/>
          <w:color w:val="4B734B" w:themeColor="accent2" w:themeShade="80"/>
          <w:sz w:val="28"/>
          <w:szCs w:val="28"/>
          <w:u w:val="single"/>
          <w:shd w:val="clear" w:color="auto" w:fill="FFFFFF"/>
        </w:rPr>
        <w:t>Net Profit Require spending on CSR Activity:</w:t>
      </w:r>
    </w:p>
    <w:p w:rsidR="00120627" w:rsidRPr="00120627" w:rsidRDefault="00120627" w:rsidP="00120627">
      <w:pPr>
        <w:pStyle w:val="ListParagraph"/>
        <w:tabs>
          <w:tab w:val="left" w:pos="1005"/>
        </w:tabs>
        <w:spacing w:after="0" w:line="360" w:lineRule="auto"/>
        <w:ind w:left="-270"/>
        <w:jc w:val="both"/>
        <w:rPr>
          <w:rFonts w:ascii="Candara" w:hAnsi="Candara" w:cs="Andalus"/>
          <w:sz w:val="26"/>
          <w:szCs w:val="26"/>
          <w:shd w:val="clear" w:color="auto" w:fill="FFFFFF"/>
        </w:rPr>
      </w:pPr>
      <w:r w:rsidRPr="00120627">
        <w:rPr>
          <w:rFonts w:ascii="Candara" w:hAnsi="Candara" w:cs="Andalus"/>
          <w:sz w:val="26"/>
          <w:szCs w:val="26"/>
          <w:shd w:val="clear" w:color="auto" w:fill="FFFFFF"/>
        </w:rPr>
        <w:t>To ensure that at least 2% of average net profit of 3 immediately preceding financial years to be spent on CSR activities every year. Exp. For Financial Year 201</w:t>
      </w:r>
      <w:r>
        <w:rPr>
          <w:rFonts w:ascii="Candara" w:hAnsi="Candara" w:cs="Andalus"/>
          <w:sz w:val="26"/>
          <w:szCs w:val="26"/>
          <w:shd w:val="clear" w:color="auto" w:fill="FFFFFF"/>
        </w:rPr>
        <w:t>9</w:t>
      </w:r>
      <w:r w:rsidRPr="00120627">
        <w:rPr>
          <w:rFonts w:ascii="Candara" w:hAnsi="Candara" w:cs="Andalus"/>
          <w:sz w:val="26"/>
          <w:szCs w:val="26"/>
          <w:shd w:val="clear" w:color="auto" w:fill="FFFFFF"/>
        </w:rPr>
        <w:t>-</w:t>
      </w:r>
      <w:r>
        <w:rPr>
          <w:rFonts w:ascii="Candara" w:hAnsi="Candara" w:cs="Andalus"/>
          <w:sz w:val="26"/>
          <w:szCs w:val="26"/>
          <w:shd w:val="clear" w:color="auto" w:fill="FFFFFF"/>
        </w:rPr>
        <w:t>20</w:t>
      </w:r>
      <w:r w:rsidRPr="00120627">
        <w:rPr>
          <w:rFonts w:ascii="Candara" w:hAnsi="Candara" w:cs="Andalus"/>
          <w:sz w:val="26"/>
          <w:szCs w:val="26"/>
          <w:shd w:val="clear" w:color="auto" w:fill="FFFFFF"/>
        </w:rPr>
        <w:t xml:space="preserve"> Calculation: </w:t>
      </w:r>
      <w:r>
        <w:rPr>
          <w:rFonts w:ascii="Candara" w:hAnsi="Candara" w:cs="Andalus"/>
          <w:sz w:val="26"/>
          <w:szCs w:val="26"/>
          <w:shd w:val="clear" w:color="auto" w:fill="FFFFFF"/>
        </w:rPr>
        <w:t>Average net profit of FY 2016-17, 2017-18 &amp; 2018-19</w:t>
      </w:r>
      <w:r w:rsidRPr="00120627">
        <w:rPr>
          <w:rFonts w:ascii="Candara" w:hAnsi="Candara" w:cs="Andalus"/>
          <w:sz w:val="26"/>
          <w:szCs w:val="26"/>
          <w:shd w:val="clear" w:color="auto" w:fill="FFFFFF"/>
        </w:rPr>
        <w:t xml:space="preserve"> needed to be considered.</w:t>
      </w:r>
    </w:p>
    <w:p w:rsidR="00D721EE" w:rsidRDefault="00D721EE" w:rsidP="00120627">
      <w:pPr>
        <w:pStyle w:val="ListParagraph"/>
        <w:tabs>
          <w:tab w:val="left" w:pos="142"/>
        </w:tabs>
        <w:spacing w:line="360" w:lineRule="auto"/>
        <w:ind w:left="0"/>
        <w:jc w:val="both"/>
        <w:rPr>
          <w:rFonts w:ascii="Arial Rounded MT Bold" w:hAnsi="Arial Rounded MT Bold" w:cs="Aharoni"/>
          <w:b/>
          <w:color w:val="4B734B" w:themeColor="accent2" w:themeShade="80"/>
          <w:sz w:val="32"/>
          <w:szCs w:val="32"/>
          <w:u w:val="single"/>
        </w:rPr>
      </w:pPr>
    </w:p>
    <w:p w:rsidR="00120627" w:rsidRPr="00F746DE" w:rsidRDefault="00120627" w:rsidP="00120627">
      <w:pPr>
        <w:pStyle w:val="ListParagraph"/>
        <w:tabs>
          <w:tab w:val="left" w:pos="142"/>
        </w:tabs>
        <w:spacing w:line="360" w:lineRule="auto"/>
        <w:ind w:left="0"/>
        <w:jc w:val="both"/>
        <w:rPr>
          <w:rFonts w:ascii="Arial Rounded MT Bold" w:hAnsi="Arial Rounded MT Bold" w:cs="Aharoni"/>
          <w:b/>
          <w:color w:val="4B734B" w:themeColor="accent2" w:themeShade="80"/>
          <w:sz w:val="32"/>
          <w:szCs w:val="32"/>
          <w:u w:val="single"/>
        </w:rPr>
      </w:pPr>
      <w:r w:rsidRPr="00F746DE">
        <w:rPr>
          <w:rFonts w:ascii="Arial Rounded MT Bold" w:hAnsi="Arial Rounded MT Bold" w:cs="Aharoni"/>
          <w:b/>
          <w:color w:val="4B734B" w:themeColor="accent2" w:themeShade="80"/>
          <w:sz w:val="32"/>
          <w:szCs w:val="32"/>
          <w:u w:val="single"/>
        </w:rPr>
        <w:t>Quick Bite:</w:t>
      </w:r>
    </w:p>
    <w:p w:rsidR="00120627" w:rsidRPr="007B2923" w:rsidRDefault="00120627" w:rsidP="00943B8C">
      <w:pPr>
        <w:pStyle w:val="ListParagraph"/>
        <w:numPr>
          <w:ilvl w:val="0"/>
          <w:numId w:val="26"/>
        </w:numPr>
        <w:spacing w:after="0" w:line="360" w:lineRule="auto"/>
        <w:ind w:left="360"/>
        <w:jc w:val="both"/>
        <w:rPr>
          <w:rFonts w:ascii="Arial Rounded MT Bold" w:hAnsi="Arial Rounded MT Bold"/>
          <w:b/>
          <w:color w:val="4B734B" w:themeColor="accent2" w:themeShade="80"/>
          <w:sz w:val="28"/>
          <w:szCs w:val="28"/>
        </w:rPr>
      </w:pPr>
      <w:r w:rsidRPr="007B2923">
        <w:rPr>
          <w:rFonts w:ascii="Arial Rounded MT Bold" w:hAnsi="Arial Rounded MT Bold"/>
          <w:b/>
          <w:color w:val="4B734B" w:themeColor="accent2" w:themeShade="80"/>
          <w:sz w:val="28"/>
          <w:szCs w:val="28"/>
        </w:rPr>
        <w:t>Whether the average net profit criteria in section 135(5) is Net profit before tax or Net profit after tax?</w:t>
      </w:r>
    </w:p>
    <w:p w:rsidR="007B2923" w:rsidRDefault="007B2923" w:rsidP="00120627">
      <w:pPr>
        <w:pBdr>
          <w:bottom w:val="single" w:sz="4" w:space="1" w:color="auto"/>
        </w:pBdr>
        <w:spacing w:after="0" w:line="360" w:lineRule="auto"/>
        <w:jc w:val="both"/>
        <w:rPr>
          <w:rFonts w:ascii="Candara" w:hAnsi="Candara"/>
          <w:sz w:val="26"/>
          <w:szCs w:val="26"/>
        </w:rPr>
      </w:pPr>
    </w:p>
    <w:p w:rsidR="00120627" w:rsidRDefault="00120627" w:rsidP="00120627">
      <w:pPr>
        <w:pBdr>
          <w:bottom w:val="single" w:sz="4" w:space="1" w:color="auto"/>
        </w:pBdr>
        <w:spacing w:after="0" w:line="360" w:lineRule="auto"/>
        <w:jc w:val="both"/>
        <w:rPr>
          <w:rFonts w:ascii="Candara" w:hAnsi="Candara"/>
          <w:sz w:val="26"/>
          <w:szCs w:val="26"/>
        </w:rPr>
      </w:pPr>
      <w:r w:rsidRPr="00120627">
        <w:rPr>
          <w:rFonts w:ascii="Candara" w:hAnsi="Candara"/>
          <w:sz w:val="26"/>
          <w:szCs w:val="26"/>
        </w:rPr>
        <w:t>The explanation to section 135(5) states that “average net profit” shall be calculated in accordance with section 198 of the Companies Act, 2013.</w:t>
      </w:r>
    </w:p>
    <w:p w:rsidR="00120627" w:rsidRDefault="00120627" w:rsidP="00120627">
      <w:pPr>
        <w:pBdr>
          <w:bottom w:val="single" w:sz="4" w:space="1" w:color="auto"/>
        </w:pBdr>
        <w:spacing w:after="0" w:line="360" w:lineRule="auto"/>
        <w:jc w:val="both"/>
        <w:rPr>
          <w:rFonts w:ascii="Candara" w:hAnsi="Candara"/>
          <w:sz w:val="26"/>
          <w:szCs w:val="26"/>
        </w:rPr>
      </w:pPr>
    </w:p>
    <w:p w:rsidR="00120627" w:rsidRPr="00120627" w:rsidRDefault="00120627" w:rsidP="00693731">
      <w:pPr>
        <w:pBdr>
          <w:bottom w:val="double" w:sz="4" w:space="1" w:color="auto"/>
        </w:pBdr>
        <w:spacing w:after="0" w:line="360" w:lineRule="auto"/>
        <w:jc w:val="both"/>
        <w:rPr>
          <w:rFonts w:ascii="Candara" w:hAnsi="Candara"/>
          <w:b/>
          <w:sz w:val="26"/>
          <w:szCs w:val="26"/>
          <w:u w:val="single"/>
        </w:rPr>
      </w:pPr>
      <w:r w:rsidRPr="00120627">
        <w:rPr>
          <w:rFonts w:ascii="Candara" w:hAnsi="Candara"/>
          <w:sz w:val="26"/>
          <w:szCs w:val="26"/>
        </w:rPr>
        <w:t xml:space="preserve">In terms of section 198(5)(a) in making computation of net profits, income-tax and super-tax payable by the company under the Income-tax Act, 1961 shall not be deducted. Therefore, the net profit criterion in section 135(5) is </w:t>
      </w:r>
      <w:r w:rsidRPr="00120627">
        <w:rPr>
          <w:rFonts w:ascii="Candara" w:hAnsi="Candara"/>
          <w:b/>
          <w:sz w:val="26"/>
          <w:szCs w:val="26"/>
          <w:u w:val="single"/>
        </w:rPr>
        <w:t>NET PROFIT BEFORE TAX.</w:t>
      </w:r>
    </w:p>
    <w:p w:rsidR="00D765ED" w:rsidRDefault="00D765ED" w:rsidP="00B56957">
      <w:pPr>
        <w:pStyle w:val="ListParagraph"/>
        <w:spacing w:line="360" w:lineRule="auto"/>
        <w:rPr>
          <w:rFonts w:ascii="Candara" w:hAnsi="Candara"/>
          <w:sz w:val="24"/>
          <w:szCs w:val="24"/>
        </w:rPr>
      </w:pPr>
    </w:p>
    <w:p w:rsidR="007B2923" w:rsidRPr="00120627" w:rsidRDefault="007B2923" w:rsidP="00943B8C">
      <w:pPr>
        <w:pStyle w:val="ListParagraph"/>
        <w:numPr>
          <w:ilvl w:val="0"/>
          <w:numId w:val="26"/>
        </w:numPr>
        <w:spacing w:after="0" w:line="360" w:lineRule="auto"/>
        <w:ind w:left="360"/>
        <w:jc w:val="both"/>
        <w:rPr>
          <w:rFonts w:ascii="Arial Rounded MT Bold" w:hAnsi="Arial Rounded MT Bold"/>
          <w:b/>
          <w:color w:val="4B734B" w:themeColor="accent2" w:themeShade="80"/>
          <w:sz w:val="28"/>
          <w:szCs w:val="28"/>
        </w:rPr>
      </w:pPr>
      <w:r>
        <w:rPr>
          <w:rFonts w:ascii="Arial Rounded MT Bold" w:hAnsi="Arial Rounded MT Bold"/>
          <w:b/>
          <w:color w:val="4B734B" w:themeColor="accent2" w:themeShade="80"/>
          <w:sz w:val="28"/>
          <w:szCs w:val="28"/>
        </w:rPr>
        <w:t>If 3 years of incorporation not completed, whether provision of CSR can be applicable on Company</w:t>
      </w:r>
      <w:r w:rsidRPr="00120627">
        <w:rPr>
          <w:rFonts w:ascii="Arial Rounded MT Bold" w:hAnsi="Arial Rounded MT Bold"/>
          <w:b/>
          <w:color w:val="4B734B" w:themeColor="accent2" w:themeShade="80"/>
          <w:sz w:val="28"/>
          <w:szCs w:val="28"/>
        </w:rPr>
        <w:t>?</w:t>
      </w:r>
    </w:p>
    <w:p w:rsidR="007B2923" w:rsidRDefault="007B2923" w:rsidP="00042993">
      <w:pPr>
        <w:pStyle w:val="ListParagraph"/>
        <w:spacing w:after="0"/>
        <w:rPr>
          <w:rFonts w:ascii="Candara" w:hAnsi="Candara"/>
          <w:sz w:val="24"/>
          <w:szCs w:val="24"/>
        </w:rPr>
      </w:pPr>
    </w:p>
    <w:p w:rsidR="007B2923" w:rsidRPr="007B2923" w:rsidRDefault="007B2923" w:rsidP="007B2923">
      <w:pPr>
        <w:pBdr>
          <w:bottom w:val="single" w:sz="4" w:space="1" w:color="auto"/>
        </w:pBdr>
        <w:spacing w:after="0" w:line="360" w:lineRule="auto"/>
        <w:jc w:val="both"/>
        <w:rPr>
          <w:rFonts w:ascii="Candara" w:hAnsi="Candara"/>
          <w:sz w:val="26"/>
          <w:szCs w:val="26"/>
        </w:rPr>
      </w:pPr>
      <w:r w:rsidRPr="007B2923">
        <w:rPr>
          <w:rFonts w:ascii="Candara" w:hAnsi="Candara"/>
          <w:sz w:val="26"/>
          <w:szCs w:val="26"/>
        </w:rPr>
        <w:t>Till now, there has been confusion about the amount of CSR expenditure to be incurred in cases where the company meets the CSR Criteria within 3 years of its incorporation. Now as per the amendments, if a company has not completed three financial years since incorporation, then also the company is obligated to spend 2% of the average net profit made during such immediately preceding financial years.</w:t>
      </w:r>
    </w:p>
    <w:p w:rsidR="007B2923" w:rsidRDefault="007B2923" w:rsidP="007B2923">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7B2923" w:rsidRDefault="007B2923" w:rsidP="007B2923">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693731" w:rsidRDefault="00693731" w:rsidP="00943B8C">
      <w:pPr>
        <w:pStyle w:val="ListParagraph"/>
        <w:numPr>
          <w:ilvl w:val="0"/>
          <w:numId w:val="21"/>
        </w:numPr>
        <w:tabs>
          <w:tab w:val="left" w:pos="1005"/>
        </w:tabs>
        <w:spacing w:after="0"/>
        <w:ind w:left="-270" w:hanging="180"/>
        <w:jc w:val="both"/>
        <w:rPr>
          <w:rFonts w:ascii="Copperplate Gothic Bold" w:hAnsi="Copperplate Gothic Bold" w:cs="Andalus"/>
          <w:color w:val="4B734B" w:themeColor="accent2" w:themeShade="80"/>
          <w:sz w:val="28"/>
          <w:szCs w:val="28"/>
          <w:u w:val="single"/>
          <w:shd w:val="clear" w:color="auto" w:fill="FFFFFF"/>
        </w:rPr>
      </w:pPr>
      <w:r w:rsidRPr="00693731">
        <w:rPr>
          <w:rFonts w:ascii="Copperplate Gothic Bold" w:hAnsi="Copperplate Gothic Bold" w:cs="Andalus"/>
          <w:color w:val="4B734B" w:themeColor="accent2" w:themeShade="80"/>
          <w:sz w:val="28"/>
          <w:szCs w:val="28"/>
          <w:u w:val="single"/>
          <w:shd w:val="clear" w:color="auto" w:fill="FFFFFF"/>
        </w:rPr>
        <w:t>ACTIVITY DOESN’T INCLUE IN CSR:</w:t>
      </w:r>
    </w:p>
    <w:p w:rsidR="00693731" w:rsidRPr="00693731" w:rsidRDefault="00693731" w:rsidP="00693731">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693731" w:rsidRPr="00693731" w:rsidRDefault="00693731" w:rsidP="00943B8C">
      <w:pPr>
        <w:numPr>
          <w:ilvl w:val="0"/>
          <w:numId w:val="25"/>
        </w:numPr>
        <w:pBdr>
          <w:bottom w:val="double" w:sz="4" w:space="1" w:color="auto"/>
        </w:pBdr>
        <w:shd w:val="clear" w:color="auto" w:fill="FFFFFF"/>
        <w:tabs>
          <w:tab w:val="clear" w:pos="720"/>
        </w:tabs>
        <w:spacing w:after="0" w:line="360" w:lineRule="auto"/>
        <w:ind w:left="0"/>
        <w:jc w:val="both"/>
        <w:rPr>
          <w:rFonts w:ascii="Candara" w:hAnsi="Candara" w:cs="Arial"/>
          <w:color w:val="000000"/>
          <w:sz w:val="26"/>
          <w:szCs w:val="26"/>
        </w:rPr>
      </w:pPr>
      <w:r w:rsidRPr="00693731">
        <w:rPr>
          <w:rFonts w:ascii="Candara" w:hAnsi="Candara" w:cs="Arial"/>
          <w:color w:val="000000"/>
          <w:sz w:val="26"/>
          <w:szCs w:val="26"/>
        </w:rPr>
        <w:t>Activities undertaken in normal course of business.</w:t>
      </w:r>
    </w:p>
    <w:p w:rsidR="00693731" w:rsidRPr="00693731" w:rsidRDefault="00693731" w:rsidP="00943B8C">
      <w:pPr>
        <w:numPr>
          <w:ilvl w:val="0"/>
          <w:numId w:val="25"/>
        </w:numPr>
        <w:pBdr>
          <w:bottom w:val="double" w:sz="4" w:space="1" w:color="auto"/>
        </w:pBdr>
        <w:shd w:val="clear" w:color="auto" w:fill="FFFFFF"/>
        <w:tabs>
          <w:tab w:val="clear" w:pos="720"/>
        </w:tabs>
        <w:spacing w:after="0" w:line="360" w:lineRule="auto"/>
        <w:ind w:left="0"/>
        <w:jc w:val="both"/>
        <w:rPr>
          <w:rFonts w:ascii="Candara" w:hAnsi="Candara" w:cs="Arial"/>
          <w:color w:val="000000"/>
          <w:sz w:val="26"/>
          <w:szCs w:val="26"/>
        </w:rPr>
      </w:pPr>
      <w:r w:rsidRPr="00693731">
        <w:rPr>
          <w:rFonts w:ascii="Candara" w:hAnsi="Candara" w:cs="Arial"/>
          <w:color w:val="000000"/>
          <w:sz w:val="26"/>
          <w:szCs w:val="26"/>
        </w:rPr>
        <w:t>Activity undertaken outside India.</w:t>
      </w:r>
    </w:p>
    <w:p w:rsidR="00693731" w:rsidRPr="00693731" w:rsidRDefault="00693731" w:rsidP="00943B8C">
      <w:pPr>
        <w:numPr>
          <w:ilvl w:val="0"/>
          <w:numId w:val="25"/>
        </w:numPr>
        <w:pBdr>
          <w:bottom w:val="double" w:sz="4" w:space="1" w:color="auto"/>
        </w:pBdr>
        <w:shd w:val="clear" w:color="auto" w:fill="FFFFFF"/>
        <w:tabs>
          <w:tab w:val="clear" w:pos="720"/>
        </w:tabs>
        <w:spacing w:after="0" w:line="360" w:lineRule="auto"/>
        <w:ind w:left="0"/>
        <w:jc w:val="both"/>
        <w:rPr>
          <w:rFonts w:ascii="Candara" w:hAnsi="Candara" w:cs="Arial"/>
          <w:color w:val="000000"/>
          <w:sz w:val="26"/>
          <w:szCs w:val="26"/>
        </w:rPr>
      </w:pPr>
      <w:r w:rsidRPr="00693731">
        <w:rPr>
          <w:rFonts w:ascii="Candara" w:hAnsi="Candara" w:cs="Arial"/>
          <w:color w:val="000000"/>
          <w:sz w:val="26"/>
          <w:szCs w:val="26"/>
        </w:rPr>
        <w:t xml:space="preserve">CSR projects or programs or activities that benefit only the employees of the company and their families shall not be considered as CSR activities. </w:t>
      </w:r>
    </w:p>
    <w:p w:rsidR="00693731" w:rsidRPr="00693731" w:rsidRDefault="00693731" w:rsidP="00943B8C">
      <w:pPr>
        <w:numPr>
          <w:ilvl w:val="0"/>
          <w:numId w:val="25"/>
        </w:numPr>
        <w:pBdr>
          <w:bottom w:val="double" w:sz="4" w:space="1" w:color="auto"/>
        </w:pBdr>
        <w:shd w:val="clear" w:color="auto" w:fill="FFFFFF"/>
        <w:tabs>
          <w:tab w:val="clear" w:pos="720"/>
        </w:tabs>
        <w:spacing w:after="0" w:line="360" w:lineRule="auto"/>
        <w:ind w:left="0"/>
        <w:jc w:val="both"/>
        <w:rPr>
          <w:rFonts w:ascii="Candara" w:hAnsi="Candara" w:cs="Arial"/>
          <w:color w:val="000000"/>
          <w:sz w:val="26"/>
          <w:szCs w:val="26"/>
        </w:rPr>
      </w:pPr>
      <w:r w:rsidRPr="00693731">
        <w:rPr>
          <w:rFonts w:ascii="Candara" w:hAnsi="Candara" w:cs="Arial"/>
          <w:color w:val="000000"/>
          <w:sz w:val="26"/>
          <w:szCs w:val="26"/>
        </w:rPr>
        <w:t xml:space="preserve">Contribution of any amount directly or indirectly to any political party under section 182 of the Act, shall not be considered as CSR activity. </w:t>
      </w:r>
    </w:p>
    <w:p w:rsidR="00693731" w:rsidRPr="00693731" w:rsidRDefault="00693731" w:rsidP="00943B8C">
      <w:pPr>
        <w:numPr>
          <w:ilvl w:val="0"/>
          <w:numId w:val="25"/>
        </w:numPr>
        <w:pBdr>
          <w:bottom w:val="double" w:sz="4" w:space="1" w:color="auto"/>
        </w:pBdr>
        <w:shd w:val="clear" w:color="auto" w:fill="FFFFFF"/>
        <w:tabs>
          <w:tab w:val="clear" w:pos="720"/>
        </w:tabs>
        <w:spacing w:after="0" w:line="360" w:lineRule="auto"/>
        <w:ind w:left="0"/>
        <w:jc w:val="both"/>
        <w:rPr>
          <w:rFonts w:ascii="Candara" w:hAnsi="Candara" w:cs="Arial"/>
          <w:color w:val="000000"/>
          <w:sz w:val="26"/>
          <w:szCs w:val="26"/>
        </w:rPr>
      </w:pPr>
      <w:r w:rsidRPr="00693731">
        <w:rPr>
          <w:rFonts w:ascii="Candara" w:hAnsi="Candara" w:cs="Arial"/>
          <w:color w:val="000000"/>
          <w:sz w:val="26"/>
          <w:szCs w:val="26"/>
        </w:rPr>
        <w:t>Activity not covered within schedule VII of the 2013 Act.</w:t>
      </w:r>
    </w:p>
    <w:p w:rsidR="00693731" w:rsidRPr="00693731" w:rsidRDefault="00693731" w:rsidP="00943B8C">
      <w:pPr>
        <w:numPr>
          <w:ilvl w:val="0"/>
          <w:numId w:val="25"/>
        </w:numPr>
        <w:pBdr>
          <w:bottom w:val="double" w:sz="4" w:space="1" w:color="auto"/>
        </w:pBdr>
        <w:shd w:val="clear" w:color="auto" w:fill="FFFFFF"/>
        <w:tabs>
          <w:tab w:val="clear" w:pos="720"/>
        </w:tabs>
        <w:spacing w:after="0" w:line="360" w:lineRule="auto"/>
        <w:ind w:left="0"/>
        <w:jc w:val="both"/>
        <w:rPr>
          <w:rFonts w:ascii="Candara" w:hAnsi="Candara" w:cs="Arial"/>
          <w:color w:val="000000"/>
          <w:sz w:val="26"/>
          <w:szCs w:val="26"/>
        </w:rPr>
      </w:pPr>
      <w:r w:rsidRPr="00693731">
        <w:rPr>
          <w:rFonts w:ascii="Candara" w:hAnsi="Candara" w:cs="Arial"/>
          <w:color w:val="000000"/>
          <w:sz w:val="26"/>
          <w:szCs w:val="26"/>
        </w:rPr>
        <w:t>One-off events such as marathons/ awards/ charitable contribution/ advertisement/ sponsorships of TV programmes etc. would not be qualified as part of CSR expenditure.</w:t>
      </w:r>
    </w:p>
    <w:p w:rsidR="00693731" w:rsidRPr="0099734C" w:rsidRDefault="00693731" w:rsidP="00943B8C">
      <w:pPr>
        <w:numPr>
          <w:ilvl w:val="0"/>
          <w:numId w:val="25"/>
        </w:numPr>
        <w:pBdr>
          <w:bottom w:val="double" w:sz="4" w:space="1" w:color="auto"/>
        </w:pBdr>
        <w:shd w:val="clear" w:color="auto" w:fill="FFFFFF"/>
        <w:tabs>
          <w:tab w:val="clear" w:pos="720"/>
        </w:tabs>
        <w:spacing w:after="0" w:line="360" w:lineRule="auto"/>
        <w:ind w:left="0"/>
        <w:jc w:val="both"/>
        <w:rPr>
          <w:rFonts w:asciiTheme="majorHAnsi" w:hAnsiTheme="majorHAnsi" w:cs="Arial"/>
          <w:color w:val="000000"/>
          <w:sz w:val="24"/>
          <w:szCs w:val="24"/>
        </w:rPr>
      </w:pPr>
      <w:r w:rsidRPr="00693731">
        <w:rPr>
          <w:rFonts w:ascii="Candara" w:hAnsi="Candara" w:cs="Arial"/>
          <w:color w:val="000000"/>
          <w:sz w:val="26"/>
          <w:szCs w:val="26"/>
        </w:rPr>
        <w:lastRenderedPageBreak/>
        <w:t xml:space="preserve">Expenses incurred by companies for the fulfillment of any Act/ Statute of regulations (such as Labour Laws, </w:t>
      </w:r>
      <w:r w:rsidRPr="00A97951">
        <w:rPr>
          <w:rFonts w:asciiTheme="majorHAnsi" w:hAnsiTheme="majorHAnsi" w:cs="Arial"/>
          <w:color w:val="000000"/>
          <w:sz w:val="24"/>
          <w:szCs w:val="24"/>
        </w:rPr>
        <w:t>Land Acquisition Act etc.) would not count as CSR expenditure under the Companies Act</w:t>
      </w:r>
    </w:p>
    <w:p w:rsidR="00693731" w:rsidRDefault="00693731" w:rsidP="00B56957">
      <w:pPr>
        <w:pStyle w:val="ListParagraph"/>
        <w:spacing w:line="360" w:lineRule="auto"/>
        <w:rPr>
          <w:rFonts w:ascii="Candara" w:hAnsi="Candara"/>
          <w:sz w:val="24"/>
          <w:szCs w:val="24"/>
        </w:rPr>
      </w:pPr>
    </w:p>
    <w:p w:rsidR="00D03C05" w:rsidRDefault="00D03C05" w:rsidP="00943B8C">
      <w:pPr>
        <w:pStyle w:val="ListParagraph"/>
        <w:numPr>
          <w:ilvl w:val="0"/>
          <w:numId w:val="21"/>
        </w:numPr>
        <w:tabs>
          <w:tab w:val="left" w:pos="1005"/>
        </w:tabs>
        <w:spacing w:after="0"/>
        <w:ind w:left="-270" w:hanging="180"/>
        <w:jc w:val="both"/>
        <w:rPr>
          <w:rFonts w:ascii="Copperplate Gothic Bold" w:hAnsi="Copperplate Gothic Bold" w:cs="Andalus"/>
          <w:color w:val="4B734B" w:themeColor="accent2" w:themeShade="80"/>
          <w:sz w:val="28"/>
          <w:szCs w:val="28"/>
          <w:u w:val="single"/>
          <w:shd w:val="clear" w:color="auto" w:fill="FFFFFF"/>
        </w:rPr>
      </w:pPr>
      <w:r>
        <w:rPr>
          <w:rFonts w:ascii="Copperplate Gothic Bold" w:hAnsi="Copperplate Gothic Bold" w:cs="Andalus"/>
          <w:color w:val="4B734B" w:themeColor="accent2" w:themeShade="80"/>
          <w:sz w:val="28"/>
          <w:szCs w:val="28"/>
          <w:u w:val="single"/>
          <w:shd w:val="clear" w:color="auto" w:fill="FFFFFF"/>
        </w:rPr>
        <w:t>Impact of amendment act, 2019</w:t>
      </w:r>
      <w:r w:rsidRPr="00693731">
        <w:rPr>
          <w:rFonts w:ascii="Copperplate Gothic Bold" w:hAnsi="Copperplate Gothic Bold" w:cs="Andalus"/>
          <w:color w:val="4B734B" w:themeColor="accent2" w:themeShade="80"/>
          <w:sz w:val="28"/>
          <w:szCs w:val="28"/>
          <w:u w:val="single"/>
          <w:shd w:val="clear" w:color="auto" w:fill="FFFFFF"/>
        </w:rPr>
        <w:t>:</w:t>
      </w:r>
    </w:p>
    <w:p w:rsidR="00D03C05" w:rsidRDefault="00D03C05" w:rsidP="00D03C05">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D03C05" w:rsidRDefault="00D03C05" w:rsidP="00943B8C">
      <w:pPr>
        <w:pStyle w:val="ListParagraph"/>
        <w:numPr>
          <w:ilvl w:val="0"/>
          <w:numId w:val="24"/>
        </w:numPr>
        <w:spacing w:after="0"/>
        <w:ind w:left="180"/>
        <w:jc w:val="both"/>
        <w:rPr>
          <w:rFonts w:ascii="Candara" w:hAnsi="Candara"/>
          <w:sz w:val="26"/>
          <w:szCs w:val="26"/>
        </w:rPr>
      </w:pPr>
      <w:r w:rsidRPr="00D03C05">
        <w:rPr>
          <w:rFonts w:ascii="Candara" w:eastAsia="Times New Roman" w:hAnsi="Candara" w:cs="Arial"/>
          <w:b/>
          <w:iCs/>
          <w:color w:val="4B734B" w:themeColor="accent2" w:themeShade="80"/>
          <w:sz w:val="26"/>
          <w:szCs w:val="26"/>
        </w:rPr>
        <w:t>Addition of sub Section 6 in Section 135</w:t>
      </w:r>
      <w:r>
        <w:rPr>
          <w:rFonts w:ascii="Candara" w:hAnsi="Candara"/>
          <w:sz w:val="26"/>
          <w:szCs w:val="26"/>
        </w:rPr>
        <w:t>:</w:t>
      </w:r>
    </w:p>
    <w:p w:rsidR="00D03C05" w:rsidRDefault="00D03C05" w:rsidP="00D03C05">
      <w:pPr>
        <w:pStyle w:val="ListParagraph"/>
        <w:tabs>
          <w:tab w:val="left" w:pos="1005"/>
        </w:tabs>
        <w:spacing w:after="0"/>
        <w:ind w:left="-270"/>
        <w:jc w:val="both"/>
        <w:rPr>
          <w:rFonts w:ascii="Candara" w:hAnsi="Candara" w:cs="Arial"/>
          <w:color w:val="000000"/>
          <w:sz w:val="26"/>
          <w:szCs w:val="26"/>
        </w:rPr>
      </w:pPr>
    </w:p>
    <w:p w:rsidR="00945EB2" w:rsidRDefault="00D03C05" w:rsidP="00945EB2">
      <w:pPr>
        <w:pStyle w:val="ListParagraph"/>
        <w:tabs>
          <w:tab w:val="left" w:pos="1005"/>
        </w:tabs>
        <w:spacing w:after="0" w:line="360" w:lineRule="auto"/>
        <w:ind w:left="-270"/>
        <w:jc w:val="both"/>
        <w:rPr>
          <w:rFonts w:ascii="Candara" w:hAnsi="Candara" w:cs="Arial"/>
          <w:color w:val="000000"/>
          <w:sz w:val="26"/>
          <w:szCs w:val="26"/>
        </w:rPr>
      </w:pPr>
      <w:r w:rsidRPr="00D03C05">
        <w:rPr>
          <w:rFonts w:ascii="Candara" w:hAnsi="Candara" w:cs="Arial"/>
          <w:color w:val="000000"/>
          <w:sz w:val="26"/>
          <w:szCs w:val="26"/>
        </w:rPr>
        <w:t xml:space="preserve">Till now, the company was not required to </w:t>
      </w:r>
      <w:r w:rsidRPr="002F55B8">
        <w:rPr>
          <w:rFonts w:ascii="Candara" w:hAnsi="Candara" w:cs="Arial"/>
          <w:b/>
          <w:color w:val="000000"/>
          <w:sz w:val="26"/>
          <w:szCs w:val="26"/>
        </w:rPr>
        <w:t>reserve</w:t>
      </w:r>
      <w:r w:rsidRPr="00D03C05">
        <w:rPr>
          <w:rFonts w:ascii="Candara" w:hAnsi="Candara" w:cs="Arial"/>
          <w:color w:val="000000"/>
          <w:sz w:val="26"/>
          <w:szCs w:val="26"/>
        </w:rPr>
        <w:t xml:space="preserve"> the percentage of the CSR Expenditure in a </w:t>
      </w:r>
      <w:r w:rsidRPr="002F55B8">
        <w:rPr>
          <w:rFonts w:ascii="Candara" w:hAnsi="Candara" w:cs="Arial"/>
          <w:b/>
          <w:color w:val="000000"/>
          <w:sz w:val="26"/>
          <w:szCs w:val="26"/>
        </w:rPr>
        <w:t>separate account</w:t>
      </w:r>
      <w:r w:rsidRPr="00D03C05">
        <w:rPr>
          <w:rFonts w:ascii="Candara" w:hAnsi="Candara" w:cs="Arial"/>
          <w:color w:val="000000"/>
          <w:sz w:val="26"/>
          <w:szCs w:val="26"/>
        </w:rPr>
        <w:t xml:space="preserve">. </w:t>
      </w:r>
    </w:p>
    <w:p w:rsidR="00945EB2" w:rsidRDefault="00945EB2" w:rsidP="00945EB2">
      <w:pPr>
        <w:pStyle w:val="ListParagraph"/>
        <w:tabs>
          <w:tab w:val="left" w:pos="1005"/>
        </w:tabs>
        <w:spacing w:after="0" w:line="360" w:lineRule="auto"/>
        <w:ind w:left="-270"/>
        <w:jc w:val="both"/>
        <w:rPr>
          <w:rFonts w:ascii="Candara" w:hAnsi="Candara" w:cs="Arial"/>
          <w:color w:val="000000"/>
          <w:sz w:val="26"/>
          <w:szCs w:val="26"/>
        </w:rPr>
      </w:pPr>
    </w:p>
    <w:p w:rsidR="00D03C05" w:rsidRDefault="00945EB2" w:rsidP="00945EB2">
      <w:pPr>
        <w:pStyle w:val="ListParagraph"/>
        <w:tabs>
          <w:tab w:val="left" w:pos="1005"/>
        </w:tabs>
        <w:spacing w:after="0" w:line="360" w:lineRule="auto"/>
        <w:ind w:left="-270"/>
        <w:jc w:val="both"/>
        <w:rPr>
          <w:rFonts w:ascii="Candara" w:hAnsi="Candara" w:cs="Arial"/>
          <w:color w:val="000000"/>
          <w:sz w:val="26"/>
          <w:szCs w:val="26"/>
        </w:rPr>
      </w:pPr>
      <w:r w:rsidRPr="00945EB2">
        <w:rPr>
          <w:rFonts w:ascii="Candara" w:eastAsia="Times New Roman" w:hAnsi="Candara" w:cs="Arial"/>
          <w:b/>
          <w:iCs/>
          <w:color w:val="4B734B" w:themeColor="accent2" w:themeShade="80"/>
          <w:sz w:val="26"/>
          <w:szCs w:val="26"/>
          <w:u w:val="single"/>
        </w:rPr>
        <w:t>Unspent amount relates to ongoing project:</w:t>
      </w:r>
      <w:r>
        <w:rPr>
          <w:rFonts w:ascii="Candara" w:hAnsi="Candara" w:cs="Arial"/>
          <w:color w:val="000000"/>
          <w:sz w:val="26"/>
          <w:szCs w:val="26"/>
        </w:rPr>
        <w:t xml:space="preserve"> </w:t>
      </w:r>
      <w:r w:rsidR="00D03C05" w:rsidRPr="00D03C05">
        <w:rPr>
          <w:rFonts w:ascii="Candara" w:hAnsi="Candara" w:cs="Arial"/>
          <w:color w:val="000000"/>
          <w:sz w:val="26"/>
          <w:szCs w:val="26"/>
        </w:rPr>
        <w:t xml:space="preserve">However, with the introduction of Sub-Section 6, the company is required to transfer the </w:t>
      </w:r>
      <w:r w:rsidR="002F55B8">
        <w:rPr>
          <w:rFonts w:ascii="Candara" w:hAnsi="Candara" w:cs="Arial"/>
          <w:color w:val="000000"/>
          <w:sz w:val="26"/>
          <w:szCs w:val="26"/>
        </w:rPr>
        <w:t>“</w:t>
      </w:r>
      <w:r w:rsidR="00D03C05" w:rsidRPr="002F55B8">
        <w:rPr>
          <w:rFonts w:ascii="Candara" w:hAnsi="Candara" w:cs="Arial"/>
          <w:b/>
          <w:color w:val="000000"/>
          <w:sz w:val="26"/>
          <w:szCs w:val="26"/>
        </w:rPr>
        <w:t>unspent CSR expenditure</w:t>
      </w:r>
      <w:r w:rsidR="00D03C05" w:rsidRPr="00D03C05">
        <w:rPr>
          <w:rFonts w:ascii="Candara" w:hAnsi="Candara" w:cs="Arial"/>
          <w:color w:val="000000"/>
          <w:sz w:val="26"/>
          <w:szCs w:val="26"/>
        </w:rPr>
        <w:t xml:space="preserve"> </w:t>
      </w:r>
      <w:r w:rsidR="00D03C05" w:rsidRPr="002F55B8">
        <w:rPr>
          <w:rFonts w:ascii="Candara" w:hAnsi="Candara" w:cs="Arial"/>
          <w:b/>
          <w:color w:val="000000"/>
          <w:sz w:val="26"/>
          <w:szCs w:val="26"/>
        </w:rPr>
        <w:t>pursuant to an ongoing CSR Policy project,</w:t>
      </w:r>
      <w:r w:rsidR="00D03C05" w:rsidRPr="00D03C05">
        <w:rPr>
          <w:rFonts w:ascii="Candara" w:hAnsi="Candara" w:cs="Arial"/>
          <w:color w:val="000000"/>
          <w:sz w:val="26"/>
          <w:szCs w:val="26"/>
        </w:rPr>
        <w:t xml:space="preserve"> to a special account within 30 days from the end of the financial year.</w:t>
      </w:r>
      <w:r w:rsidR="002F55B8">
        <w:rPr>
          <w:rFonts w:ascii="Candara" w:hAnsi="Candara" w:cs="Arial"/>
          <w:color w:val="000000"/>
          <w:sz w:val="26"/>
          <w:szCs w:val="26"/>
        </w:rPr>
        <w:t>”</w:t>
      </w:r>
    </w:p>
    <w:p w:rsidR="002F55B8" w:rsidRDefault="002F55B8" w:rsidP="00943B8C">
      <w:pPr>
        <w:pStyle w:val="ListParagraph"/>
        <w:numPr>
          <w:ilvl w:val="0"/>
          <w:numId w:val="27"/>
        </w:numPr>
        <w:tabs>
          <w:tab w:val="left" w:pos="1005"/>
        </w:tabs>
        <w:spacing w:after="0" w:line="360" w:lineRule="auto"/>
        <w:jc w:val="both"/>
        <w:rPr>
          <w:rFonts w:ascii="Candara" w:hAnsi="Candara" w:cs="Arial"/>
          <w:color w:val="000000"/>
          <w:sz w:val="26"/>
          <w:szCs w:val="26"/>
        </w:rPr>
      </w:pPr>
      <w:r w:rsidRPr="002F55B8">
        <w:rPr>
          <w:rFonts w:ascii="Candara" w:hAnsi="Candara" w:cs="Arial"/>
          <w:color w:val="000000"/>
          <w:sz w:val="26"/>
          <w:szCs w:val="26"/>
        </w:rPr>
        <w:t>Company shall open a special account called “Unspent Corporate Social Responsibility Account” in a scheduled bank.</w:t>
      </w:r>
    </w:p>
    <w:p w:rsidR="002F55B8" w:rsidRDefault="00AE1690" w:rsidP="00943B8C">
      <w:pPr>
        <w:pStyle w:val="ListParagraph"/>
        <w:numPr>
          <w:ilvl w:val="0"/>
          <w:numId w:val="27"/>
        </w:numPr>
        <w:tabs>
          <w:tab w:val="left" w:pos="1005"/>
        </w:tabs>
        <w:spacing w:after="0" w:line="360" w:lineRule="auto"/>
        <w:jc w:val="both"/>
        <w:rPr>
          <w:rFonts w:ascii="Candara" w:hAnsi="Candara" w:cs="Arial"/>
          <w:color w:val="000000"/>
          <w:sz w:val="26"/>
          <w:szCs w:val="26"/>
        </w:rPr>
      </w:pPr>
      <w:r>
        <w:rPr>
          <w:rFonts w:ascii="Candara" w:hAnsi="Candara" w:cs="Arial"/>
          <w:color w:val="000000"/>
          <w:sz w:val="26"/>
          <w:szCs w:val="26"/>
        </w:rPr>
        <w:t xml:space="preserve">Company need to </w:t>
      </w:r>
      <w:r w:rsidR="00945EB2">
        <w:rPr>
          <w:rFonts w:ascii="Candara" w:hAnsi="Candara" w:cs="Arial"/>
          <w:color w:val="000000"/>
          <w:sz w:val="26"/>
          <w:szCs w:val="26"/>
        </w:rPr>
        <w:t>spend</w:t>
      </w:r>
      <w:r>
        <w:rPr>
          <w:rFonts w:ascii="Candara" w:hAnsi="Candara" w:cs="Arial"/>
          <w:color w:val="000000"/>
          <w:sz w:val="26"/>
          <w:szCs w:val="26"/>
        </w:rPr>
        <w:t xml:space="preserve"> such unspent amount within 3 financial years from the date of transfer.</w:t>
      </w:r>
      <w:r w:rsidR="00945EB2">
        <w:rPr>
          <w:rFonts w:ascii="Candara" w:hAnsi="Candara" w:cs="Arial"/>
          <w:color w:val="000000"/>
          <w:sz w:val="26"/>
          <w:szCs w:val="26"/>
        </w:rPr>
        <w:t xml:space="preserve">  </w:t>
      </w:r>
    </w:p>
    <w:p w:rsidR="00945EB2" w:rsidRPr="002F55B8" w:rsidRDefault="00945EB2" w:rsidP="00943B8C">
      <w:pPr>
        <w:pStyle w:val="ListParagraph"/>
        <w:numPr>
          <w:ilvl w:val="0"/>
          <w:numId w:val="27"/>
        </w:numPr>
        <w:pBdr>
          <w:bottom w:val="double" w:sz="4" w:space="1" w:color="auto"/>
        </w:pBdr>
        <w:tabs>
          <w:tab w:val="left" w:pos="1005"/>
        </w:tabs>
        <w:spacing w:after="0" w:line="360" w:lineRule="auto"/>
        <w:jc w:val="both"/>
        <w:rPr>
          <w:rFonts w:ascii="Candara" w:hAnsi="Candara" w:cs="Arial"/>
          <w:color w:val="000000"/>
          <w:sz w:val="26"/>
          <w:szCs w:val="26"/>
        </w:rPr>
      </w:pPr>
      <w:r w:rsidRPr="00945EB2">
        <w:rPr>
          <w:rFonts w:ascii="Candara" w:hAnsi="Candara" w:cs="Arial"/>
          <w:color w:val="000000"/>
          <w:sz w:val="26"/>
          <w:szCs w:val="26"/>
        </w:rPr>
        <w:t>Upon failure, to spend the amount the company will have to transfer such amount to a Fund specified in Schedule VII within 30 days from the date of completion of the third financial year.</w:t>
      </w:r>
    </w:p>
    <w:p w:rsidR="00D03C05" w:rsidRDefault="00945EB2" w:rsidP="005C5F4F">
      <w:pPr>
        <w:pBdr>
          <w:bottom w:val="double" w:sz="4" w:space="1" w:color="auto"/>
        </w:pBdr>
        <w:tabs>
          <w:tab w:val="left" w:pos="1005"/>
        </w:tabs>
        <w:spacing w:after="0" w:line="360" w:lineRule="auto"/>
        <w:ind w:left="90"/>
        <w:jc w:val="both"/>
        <w:rPr>
          <w:rFonts w:ascii="Candara" w:hAnsi="Candara" w:cs="Arial"/>
          <w:b/>
          <w:color w:val="000000"/>
          <w:sz w:val="26"/>
          <w:szCs w:val="26"/>
        </w:rPr>
      </w:pPr>
      <w:r w:rsidRPr="00945EB2">
        <w:rPr>
          <w:rFonts w:ascii="Candara" w:eastAsia="Times New Roman" w:hAnsi="Candara" w:cs="Arial"/>
          <w:b/>
          <w:iCs/>
          <w:color w:val="4B734B" w:themeColor="accent2" w:themeShade="80"/>
          <w:sz w:val="26"/>
          <w:szCs w:val="26"/>
          <w:u w:val="single"/>
        </w:rPr>
        <w:t xml:space="preserve">Unspent amount </w:t>
      </w:r>
      <w:r>
        <w:rPr>
          <w:rFonts w:ascii="Candara" w:eastAsia="Times New Roman" w:hAnsi="Candara" w:cs="Arial"/>
          <w:b/>
          <w:iCs/>
          <w:color w:val="4B734B" w:themeColor="accent2" w:themeShade="80"/>
          <w:sz w:val="26"/>
          <w:szCs w:val="26"/>
          <w:u w:val="single"/>
        </w:rPr>
        <w:t xml:space="preserve">doesn’t </w:t>
      </w:r>
      <w:r w:rsidRPr="00945EB2">
        <w:rPr>
          <w:rFonts w:ascii="Candara" w:eastAsia="Times New Roman" w:hAnsi="Candara" w:cs="Arial"/>
          <w:b/>
          <w:iCs/>
          <w:color w:val="4B734B" w:themeColor="accent2" w:themeShade="80"/>
          <w:sz w:val="26"/>
          <w:szCs w:val="26"/>
          <w:u w:val="single"/>
        </w:rPr>
        <w:t xml:space="preserve">relates to </w:t>
      </w:r>
      <w:r w:rsidR="005050D1">
        <w:rPr>
          <w:rFonts w:ascii="Candara" w:eastAsia="Times New Roman" w:hAnsi="Candara" w:cs="Arial"/>
          <w:b/>
          <w:iCs/>
          <w:color w:val="4B734B" w:themeColor="accent2" w:themeShade="80"/>
          <w:sz w:val="26"/>
          <w:szCs w:val="26"/>
          <w:u w:val="single"/>
        </w:rPr>
        <w:t xml:space="preserve">any </w:t>
      </w:r>
      <w:r w:rsidRPr="00945EB2">
        <w:rPr>
          <w:rFonts w:ascii="Candara" w:eastAsia="Times New Roman" w:hAnsi="Candara" w:cs="Arial"/>
          <w:b/>
          <w:iCs/>
          <w:color w:val="4B734B" w:themeColor="accent2" w:themeShade="80"/>
          <w:sz w:val="26"/>
          <w:szCs w:val="26"/>
          <w:u w:val="single"/>
        </w:rPr>
        <w:t>project:</w:t>
      </w:r>
      <w:r w:rsidRPr="00945EB2">
        <w:rPr>
          <w:rFonts w:ascii="Candara" w:hAnsi="Candara" w:cs="Arial"/>
          <w:color w:val="000000"/>
          <w:sz w:val="26"/>
          <w:szCs w:val="26"/>
        </w:rPr>
        <w:t xml:space="preserve"> </w:t>
      </w:r>
      <w:r w:rsidR="005050D1" w:rsidRPr="005050D1">
        <w:rPr>
          <w:rFonts w:ascii="Candara" w:hAnsi="Candara" w:cs="Arial"/>
          <w:color w:val="000000"/>
          <w:sz w:val="26"/>
          <w:szCs w:val="26"/>
        </w:rPr>
        <w:t xml:space="preserve">Then such amount is required to be directly transferred to a Fund specified in Schedule VII. The transfer is required to be done </w:t>
      </w:r>
      <w:r w:rsidR="005050D1" w:rsidRPr="005050D1">
        <w:rPr>
          <w:rFonts w:ascii="Candara" w:hAnsi="Candara" w:cs="Arial"/>
          <w:b/>
          <w:color w:val="000000"/>
          <w:sz w:val="26"/>
          <w:szCs w:val="26"/>
        </w:rPr>
        <w:t>within 6 months of the expiry of that financial year</w:t>
      </w:r>
      <w:r w:rsidR="005050D1">
        <w:rPr>
          <w:rFonts w:ascii="Candara" w:hAnsi="Candara" w:cs="Arial"/>
          <w:b/>
          <w:color w:val="000000"/>
          <w:sz w:val="26"/>
          <w:szCs w:val="26"/>
        </w:rPr>
        <w:t>.</w:t>
      </w:r>
    </w:p>
    <w:p w:rsidR="005050D1" w:rsidRDefault="005050D1" w:rsidP="005050D1">
      <w:pPr>
        <w:tabs>
          <w:tab w:val="left" w:pos="1005"/>
        </w:tabs>
        <w:spacing w:after="0" w:line="360" w:lineRule="auto"/>
        <w:ind w:left="90"/>
        <w:jc w:val="both"/>
        <w:rPr>
          <w:rFonts w:ascii="Candara" w:hAnsi="Candara" w:cs="Arial"/>
          <w:color w:val="000000"/>
          <w:sz w:val="26"/>
          <w:szCs w:val="26"/>
        </w:rPr>
      </w:pPr>
    </w:p>
    <w:p w:rsidR="00D721EE" w:rsidRDefault="00D721EE" w:rsidP="005050D1">
      <w:pPr>
        <w:tabs>
          <w:tab w:val="left" w:pos="1005"/>
        </w:tabs>
        <w:spacing w:after="0" w:line="360" w:lineRule="auto"/>
        <w:ind w:left="90"/>
        <w:jc w:val="both"/>
        <w:rPr>
          <w:rFonts w:ascii="Candara" w:hAnsi="Candara" w:cs="Arial"/>
          <w:color w:val="000000"/>
          <w:sz w:val="26"/>
          <w:szCs w:val="26"/>
        </w:rPr>
      </w:pPr>
    </w:p>
    <w:p w:rsidR="00D721EE" w:rsidRDefault="00D721EE" w:rsidP="005050D1">
      <w:pPr>
        <w:tabs>
          <w:tab w:val="left" w:pos="1005"/>
        </w:tabs>
        <w:spacing w:after="0" w:line="360" w:lineRule="auto"/>
        <w:ind w:left="90"/>
        <w:jc w:val="both"/>
        <w:rPr>
          <w:rFonts w:ascii="Candara" w:hAnsi="Candara" w:cs="Arial"/>
          <w:color w:val="000000"/>
          <w:sz w:val="26"/>
          <w:szCs w:val="26"/>
        </w:rPr>
      </w:pPr>
    </w:p>
    <w:p w:rsidR="00A27DB2" w:rsidRDefault="00A27DB2" w:rsidP="00943B8C">
      <w:pPr>
        <w:pStyle w:val="ListParagraph"/>
        <w:numPr>
          <w:ilvl w:val="0"/>
          <w:numId w:val="21"/>
        </w:numPr>
        <w:tabs>
          <w:tab w:val="left" w:pos="1005"/>
        </w:tabs>
        <w:spacing w:after="0"/>
        <w:ind w:left="-270" w:hanging="180"/>
        <w:jc w:val="both"/>
        <w:rPr>
          <w:rFonts w:ascii="Copperplate Gothic Bold" w:hAnsi="Copperplate Gothic Bold" w:cs="Andalus"/>
          <w:color w:val="4B734B" w:themeColor="accent2" w:themeShade="80"/>
          <w:sz w:val="28"/>
          <w:szCs w:val="28"/>
          <w:u w:val="single"/>
          <w:shd w:val="clear" w:color="auto" w:fill="FFFFFF"/>
        </w:rPr>
      </w:pPr>
      <w:r>
        <w:rPr>
          <w:rFonts w:ascii="Copperplate Gothic Bold" w:hAnsi="Copperplate Gothic Bold" w:cs="Andalus"/>
          <w:color w:val="4B734B" w:themeColor="accent2" w:themeShade="80"/>
          <w:sz w:val="28"/>
          <w:szCs w:val="28"/>
          <w:u w:val="single"/>
          <w:shd w:val="clear" w:color="auto" w:fill="FFFFFF"/>
        </w:rPr>
        <w:lastRenderedPageBreak/>
        <w:t>Penalty</w:t>
      </w:r>
      <w:r w:rsidRPr="00693731">
        <w:rPr>
          <w:rFonts w:ascii="Copperplate Gothic Bold" w:hAnsi="Copperplate Gothic Bold" w:cs="Andalus"/>
          <w:color w:val="4B734B" w:themeColor="accent2" w:themeShade="80"/>
          <w:sz w:val="28"/>
          <w:szCs w:val="28"/>
          <w:u w:val="single"/>
          <w:shd w:val="clear" w:color="auto" w:fill="FFFFFF"/>
        </w:rPr>
        <w:t>:</w:t>
      </w:r>
    </w:p>
    <w:p w:rsidR="00A27DB2" w:rsidRDefault="00A27DB2" w:rsidP="00A27DB2">
      <w:pPr>
        <w:pStyle w:val="ListParagraph"/>
        <w:tabs>
          <w:tab w:val="left" w:pos="1005"/>
        </w:tabs>
        <w:spacing w:after="0"/>
        <w:ind w:left="-270"/>
        <w:jc w:val="both"/>
        <w:rPr>
          <w:rFonts w:ascii="Copperplate Gothic Bold" w:hAnsi="Copperplate Gothic Bold" w:cs="Andalus"/>
          <w:color w:val="4B734B" w:themeColor="accent2" w:themeShade="80"/>
          <w:sz w:val="28"/>
          <w:szCs w:val="28"/>
          <w:u w:val="single"/>
          <w:shd w:val="clear" w:color="auto" w:fill="FFFFFF"/>
        </w:rPr>
      </w:pPr>
    </w:p>
    <w:p w:rsidR="00A27DB2" w:rsidRDefault="00A27DB2" w:rsidP="00D721EE">
      <w:pPr>
        <w:pStyle w:val="ListParagraph"/>
        <w:tabs>
          <w:tab w:val="left" w:pos="1005"/>
        </w:tabs>
        <w:spacing w:after="0" w:line="360" w:lineRule="auto"/>
        <w:ind w:left="-270"/>
        <w:jc w:val="both"/>
        <w:rPr>
          <w:rFonts w:ascii="Candara" w:hAnsi="Candara" w:cs="Arial"/>
          <w:color w:val="000000"/>
          <w:sz w:val="26"/>
          <w:szCs w:val="26"/>
        </w:rPr>
      </w:pPr>
      <w:r w:rsidRPr="00A27DB2">
        <w:rPr>
          <w:rFonts w:ascii="Candara" w:eastAsia="Times New Roman" w:hAnsi="Candara" w:cs="Arial"/>
          <w:b/>
          <w:iCs/>
          <w:color w:val="4B734B" w:themeColor="accent2" w:themeShade="80"/>
          <w:sz w:val="26"/>
          <w:szCs w:val="26"/>
          <w:u w:val="single"/>
        </w:rPr>
        <w:t>Fine on Company: t</w:t>
      </w:r>
      <w:r w:rsidRPr="00A27DB2">
        <w:rPr>
          <w:rFonts w:ascii="Candara" w:hAnsi="Candara" w:cs="Arial"/>
          <w:color w:val="000000"/>
          <w:sz w:val="26"/>
          <w:szCs w:val="26"/>
        </w:rPr>
        <w:t xml:space="preserve">he company shall be punishable with fine which shall not be less than fifty thousand rupees but which may extend to twenty-five lakh rupees and </w:t>
      </w:r>
    </w:p>
    <w:p w:rsidR="00A27DB2" w:rsidRDefault="00A27DB2" w:rsidP="00D721EE">
      <w:pPr>
        <w:pStyle w:val="ListParagraph"/>
        <w:tabs>
          <w:tab w:val="left" w:pos="1005"/>
        </w:tabs>
        <w:spacing w:after="0" w:line="360" w:lineRule="auto"/>
        <w:ind w:left="-270"/>
        <w:jc w:val="both"/>
        <w:rPr>
          <w:rFonts w:ascii="Candara" w:hAnsi="Candara" w:cs="Arial"/>
          <w:color w:val="000000"/>
          <w:sz w:val="26"/>
          <w:szCs w:val="26"/>
        </w:rPr>
      </w:pPr>
    </w:p>
    <w:p w:rsidR="005050D1" w:rsidRPr="00A27DB2" w:rsidRDefault="00A27DB2" w:rsidP="00D721EE">
      <w:pPr>
        <w:pStyle w:val="ListParagraph"/>
        <w:pBdr>
          <w:bottom w:val="double" w:sz="4" w:space="1" w:color="auto"/>
        </w:pBdr>
        <w:tabs>
          <w:tab w:val="left" w:pos="1005"/>
        </w:tabs>
        <w:spacing w:after="0" w:line="360" w:lineRule="auto"/>
        <w:ind w:left="-270"/>
        <w:jc w:val="both"/>
        <w:rPr>
          <w:rFonts w:ascii="Copperplate Gothic Bold" w:hAnsi="Copperplate Gothic Bold" w:cs="Andalus"/>
          <w:color w:val="4B734B" w:themeColor="accent2" w:themeShade="80"/>
          <w:sz w:val="28"/>
          <w:szCs w:val="28"/>
          <w:u w:val="single"/>
          <w:shd w:val="clear" w:color="auto" w:fill="FFFFFF"/>
        </w:rPr>
      </w:pPr>
      <w:r w:rsidRPr="00A27DB2">
        <w:rPr>
          <w:rFonts w:ascii="Candara" w:eastAsia="Times New Roman" w:hAnsi="Candara" w:cs="Arial"/>
          <w:b/>
          <w:iCs/>
          <w:color w:val="4B734B" w:themeColor="accent2" w:themeShade="80"/>
          <w:sz w:val="26"/>
          <w:szCs w:val="26"/>
          <w:u w:val="single"/>
        </w:rPr>
        <w:t>Fine on Officer in Default:</w:t>
      </w:r>
      <w:r>
        <w:rPr>
          <w:rFonts w:ascii="Candara" w:hAnsi="Candara" w:cs="Arial"/>
          <w:color w:val="000000"/>
          <w:sz w:val="26"/>
          <w:szCs w:val="26"/>
        </w:rPr>
        <w:t xml:space="preserve"> </w:t>
      </w:r>
      <w:r w:rsidRPr="00A27DB2">
        <w:rPr>
          <w:rFonts w:ascii="Candara" w:hAnsi="Candara" w:cs="Arial"/>
          <w:color w:val="000000"/>
          <w:sz w:val="26"/>
          <w:szCs w:val="26"/>
        </w:rPr>
        <w:t>every officer of such company who is in default shall be punishable with imprisonment for a term which may extend to three years or with fine which shall not be less than fifty thousand rupees but which may extend to five lakh rupees, or with both.</w:t>
      </w:r>
    </w:p>
    <w:p w:rsidR="00D721EE" w:rsidRDefault="00D721EE">
      <w:pPr>
        <w:rPr>
          <w:rFonts w:ascii="Candara" w:hAnsi="Candara"/>
          <w:sz w:val="24"/>
          <w:szCs w:val="24"/>
        </w:rPr>
      </w:pPr>
      <w:r>
        <w:rPr>
          <w:rFonts w:ascii="Candara" w:hAnsi="Candara"/>
          <w:sz w:val="24"/>
          <w:szCs w:val="24"/>
        </w:rPr>
        <w:br w:type="page"/>
      </w:r>
    </w:p>
    <w:p w:rsidR="00AC5263" w:rsidRDefault="00AC5263">
      <w:pPr>
        <w:rPr>
          <w:rFonts w:ascii="Candara" w:hAnsi="Candara"/>
          <w:sz w:val="24"/>
          <w:szCs w:val="24"/>
        </w:rPr>
      </w:pPr>
    </w:p>
    <w:p w:rsidR="00AC5263" w:rsidRDefault="00AC5263" w:rsidP="00943B8C">
      <w:pPr>
        <w:pStyle w:val="Title"/>
        <w:numPr>
          <w:ilvl w:val="0"/>
          <w:numId w:val="15"/>
        </w:numPr>
        <w:ind w:left="270" w:hanging="810"/>
        <w:jc w:val="both"/>
        <w:rPr>
          <w:b/>
        </w:rPr>
      </w:pPr>
      <w:r>
        <w:rPr>
          <w:b/>
        </w:rPr>
        <w:t>NATIONAL FINANCIAL REPORTING AUTHORITY (NFRA):</w:t>
      </w:r>
      <w:r w:rsidRPr="00C124E1">
        <w:rPr>
          <w:b/>
        </w:rPr>
        <w:t xml:space="preserve"> </w:t>
      </w:r>
    </w:p>
    <w:p w:rsidR="00487B53" w:rsidRDefault="00487B53" w:rsidP="00487B53">
      <w:pPr>
        <w:spacing w:line="360" w:lineRule="auto"/>
        <w:jc w:val="both"/>
        <w:rPr>
          <w:bCs/>
          <w:sz w:val="32"/>
          <w:szCs w:val="32"/>
        </w:rPr>
      </w:pPr>
      <w:r w:rsidRPr="00487B53">
        <w:rPr>
          <w:bCs/>
          <w:sz w:val="32"/>
          <w:szCs w:val="32"/>
        </w:rPr>
        <w:t>MCA vide its notification dated 13</w:t>
      </w:r>
      <w:r w:rsidRPr="00487B53">
        <w:rPr>
          <w:bCs/>
          <w:sz w:val="32"/>
          <w:szCs w:val="32"/>
          <w:vertAlign w:val="superscript"/>
        </w:rPr>
        <w:t>th</w:t>
      </w:r>
      <w:r w:rsidRPr="00487B53">
        <w:rPr>
          <w:bCs/>
          <w:sz w:val="32"/>
          <w:szCs w:val="32"/>
        </w:rPr>
        <w:t xml:space="preserve"> November 2018 notified National Financial Reporting Authority (NFRA) Rules 2018. </w:t>
      </w:r>
    </w:p>
    <w:p w:rsidR="00C42834" w:rsidRPr="00C42834" w:rsidRDefault="00C42834" w:rsidP="00943B8C">
      <w:pPr>
        <w:pStyle w:val="ListParagraph"/>
        <w:numPr>
          <w:ilvl w:val="0"/>
          <w:numId w:val="4"/>
        </w:numPr>
        <w:tabs>
          <w:tab w:val="left" w:pos="142"/>
        </w:tabs>
        <w:spacing w:line="360" w:lineRule="auto"/>
        <w:ind w:left="0"/>
        <w:jc w:val="both"/>
        <w:rPr>
          <w:rFonts w:ascii="Copperplate Gothic Bold" w:hAnsi="Copperplate Gothic Bold" w:cs="Andalus"/>
          <w:color w:val="4B734B" w:themeColor="accent2" w:themeShade="80"/>
          <w:sz w:val="28"/>
          <w:szCs w:val="28"/>
          <w:u w:val="single"/>
          <w:shd w:val="clear" w:color="auto" w:fill="FFFFFF"/>
        </w:rPr>
      </w:pPr>
      <w:r w:rsidRPr="00C42834">
        <w:rPr>
          <w:rFonts w:ascii="Copperplate Gothic Bold" w:hAnsi="Copperplate Gothic Bold" w:cs="Andalus"/>
          <w:color w:val="4B734B" w:themeColor="accent2" w:themeShade="80"/>
          <w:sz w:val="28"/>
          <w:szCs w:val="28"/>
          <w:u w:val="single"/>
          <w:shd w:val="clear" w:color="auto" w:fill="FFFFFF"/>
        </w:rPr>
        <w:t>Functions of NFRA:</w:t>
      </w:r>
    </w:p>
    <w:p w:rsidR="00C42834" w:rsidRPr="00C42834" w:rsidRDefault="00C42834" w:rsidP="00943B8C">
      <w:pPr>
        <w:pStyle w:val="ListParagraph"/>
        <w:numPr>
          <w:ilvl w:val="0"/>
          <w:numId w:val="28"/>
        </w:numPr>
        <w:spacing w:line="360" w:lineRule="auto"/>
        <w:ind w:left="360"/>
        <w:jc w:val="both"/>
        <w:rPr>
          <w:rFonts w:ascii="Candara" w:hAnsi="Candara"/>
          <w:sz w:val="28"/>
          <w:szCs w:val="28"/>
        </w:rPr>
      </w:pPr>
      <w:r w:rsidRPr="00C42834">
        <w:rPr>
          <w:rFonts w:ascii="Candara" w:hAnsi="Candara"/>
          <w:bCs/>
          <w:sz w:val="28"/>
          <w:szCs w:val="28"/>
        </w:rPr>
        <w:t xml:space="preserve">Recommend CG on formulation of AS and SA </w:t>
      </w:r>
    </w:p>
    <w:p w:rsidR="00C42834" w:rsidRPr="00C42834" w:rsidRDefault="00C42834" w:rsidP="00943B8C">
      <w:pPr>
        <w:pStyle w:val="ListParagraph"/>
        <w:numPr>
          <w:ilvl w:val="0"/>
          <w:numId w:val="28"/>
        </w:numPr>
        <w:spacing w:line="360" w:lineRule="auto"/>
        <w:ind w:left="360"/>
        <w:jc w:val="both"/>
        <w:rPr>
          <w:rFonts w:ascii="Candara" w:hAnsi="Candara"/>
          <w:sz w:val="28"/>
          <w:szCs w:val="28"/>
        </w:rPr>
      </w:pPr>
      <w:r w:rsidRPr="00C42834">
        <w:rPr>
          <w:rFonts w:ascii="Candara" w:hAnsi="Candara"/>
          <w:bCs/>
          <w:sz w:val="28"/>
          <w:szCs w:val="28"/>
        </w:rPr>
        <w:t xml:space="preserve">Monitor and enforce compliance of AS and SA </w:t>
      </w:r>
    </w:p>
    <w:p w:rsidR="00C42834" w:rsidRPr="00C42834" w:rsidRDefault="00C42834" w:rsidP="00943B8C">
      <w:pPr>
        <w:pStyle w:val="ListParagraph"/>
        <w:numPr>
          <w:ilvl w:val="0"/>
          <w:numId w:val="28"/>
        </w:numPr>
        <w:spacing w:line="360" w:lineRule="auto"/>
        <w:ind w:left="360"/>
        <w:jc w:val="both"/>
        <w:rPr>
          <w:rFonts w:ascii="Candara" w:hAnsi="Candara"/>
          <w:sz w:val="28"/>
          <w:szCs w:val="28"/>
        </w:rPr>
      </w:pPr>
      <w:r w:rsidRPr="00C42834">
        <w:rPr>
          <w:rFonts w:ascii="Candara" w:hAnsi="Candara"/>
          <w:bCs/>
          <w:sz w:val="28"/>
          <w:szCs w:val="28"/>
        </w:rPr>
        <w:t xml:space="preserve">Oversee quality of services rendered by professionals in context of above and suggest improvement measures </w:t>
      </w:r>
    </w:p>
    <w:p w:rsidR="00C42834" w:rsidRDefault="00C42834" w:rsidP="00943B8C">
      <w:pPr>
        <w:pStyle w:val="ListParagraph"/>
        <w:numPr>
          <w:ilvl w:val="0"/>
          <w:numId w:val="28"/>
        </w:numPr>
        <w:pBdr>
          <w:bottom w:val="double" w:sz="4" w:space="1" w:color="auto"/>
        </w:pBdr>
        <w:spacing w:line="360" w:lineRule="auto"/>
        <w:ind w:left="360"/>
        <w:jc w:val="both"/>
        <w:rPr>
          <w:b/>
          <w:bCs/>
          <w:sz w:val="32"/>
          <w:szCs w:val="32"/>
        </w:rPr>
      </w:pPr>
      <w:r w:rsidRPr="00C42834">
        <w:rPr>
          <w:rFonts w:ascii="Candara" w:hAnsi="Candara"/>
          <w:sz w:val="28"/>
          <w:szCs w:val="28"/>
        </w:rPr>
        <w:t xml:space="preserve"> </w:t>
      </w:r>
      <w:r w:rsidRPr="00C42834">
        <w:rPr>
          <w:rFonts w:ascii="Candara" w:hAnsi="Candara"/>
          <w:bCs/>
          <w:sz w:val="28"/>
          <w:szCs w:val="28"/>
        </w:rPr>
        <w:t>It has also been given the power to investigate matters of professional misconduct by chartered accountants or CA firms, impose penalty and debar the CA or firm for up to 10 years</w:t>
      </w:r>
      <w:r w:rsidRPr="00C42834">
        <w:rPr>
          <w:b/>
          <w:bCs/>
          <w:sz w:val="32"/>
          <w:szCs w:val="32"/>
        </w:rPr>
        <w:t>.</w:t>
      </w:r>
    </w:p>
    <w:p w:rsidR="00C42834" w:rsidRPr="00C42834" w:rsidRDefault="00C42834" w:rsidP="00C42834">
      <w:pPr>
        <w:pStyle w:val="ListParagraph"/>
        <w:spacing w:line="360" w:lineRule="auto"/>
        <w:ind w:left="360"/>
        <w:jc w:val="both"/>
        <w:rPr>
          <w:b/>
          <w:bCs/>
          <w:sz w:val="32"/>
          <w:szCs w:val="32"/>
        </w:rPr>
      </w:pPr>
    </w:p>
    <w:p w:rsidR="00C42834" w:rsidRPr="003A65B9" w:rsidRDefault="00C42834" w:rsidP="00C42834">
      <w:pPr>
        <w:pBdr>
          <w:bottom w:val="double" w:sz="4" w:space="1" w:color="auto"/>
        </w:pBdr>
        <w:spacing w:line="360" w:lineRule="auto"/>
        <w:jc w:val="both"/>
        <w:rPr>
          <w:sz w:val="32"/>
          <w:szCs w:val="32"/>
        </w:rPr>
      </w:pPr>
      <w:r w:rsidRPr="003A65B9">
        <w:rPr>
          <w:sz w:val="32"/>
          <w:szCs w:val="32"/>
        </w:rPr>
        <w:t>The ICAI will continue to exercise these powers over small companies. The NFRA will have jurisdiction over listed companies and large, unlisted companies.</w:t>
      </w:r>
    </w:p>
    <w:p w:rsidR="00C42834" w:rsidRDefault="00C42834" w:rsidP="00C42834">
      <w:pPr>
        <w:spacing w:line="360" w:lineRule="auto"/>
        <w:rPr>
          <w:rFonts w:ascii="Candara" w:hAnsi="Candara"/>
          <w:sz w:val="24"/>
          <w:szCs w:val="24"/>
        </w:rPr>
      </w:pPr>
    </w:p>
    <w:p w:rsidR="00D721EE" w:rsidRDefault="00D721EE" w:rsidP="00C42834">
      <w:pPr>
        <w:spacing w:line="360" w:lineRule="auto"/>
        <w:rPr>
          <w:rFonts w:ascii="Candara" w:hAnsi="Candara"/>
          <w:sz w:val="24"/>
          <w:szCs w:val="24"/>
        </w:rPr>
      </w:pPr>
    </w:p>
    <w:p w:rsidR="00D721EE" w:rsidRDefault="00D721EE" w:rsidP="00C42834">
      <w:pPr>
        <w:spacing w:line="360" w:lineRule="auto"/>
        <w:rPr>
          <w:rFonts w:ascii="Candara" w:hAnsi="Candara"/>
          <w:sz w:val="24"/>
          <w:szCs w:val="24"/>
        </w:rPr>
      </w:pPr>
    </w:p>
    <w:p w:rsidR="00D721EE" w:rsidRPr="00C42834" w:rsidRDefault="00D721EE" w:rsidP="00C42834">
      <w:pPr>
        <w:spacing w:line="360" w:lineRule="auto"/>
        <w:rPr>
          <w:rFonts w:ascii="Candara" w:hAnsi="Candara"/>
          <w:sz w:val="24"/>
          <w:szCs w:val="24"/>
        </w:rPr>
      </w:pPr>
    </w:p>
    <w:p w:rsidR="004A3DCE" w:rsidRPr="00E55F4A" w:rsidRDefault="004A3DCE" w:rsidP="00943B8C">
      <w:pPr>
        <w:pStyle w:val="ListParagraph"/>
        <w:numPr>
          <w:ilvl w:val="0"/>
          <w:numId w:val="4"/>
        </w:numPr>
        <w:pBdr>
          <w:bottom w:val="double" w:sz="4" w:space="1" w:color="auto"/>
        </w:pBdr>
        <w:tabs>
          <w:tab w:val="left" w:pos="142"/>
        </w:tabs>
        <w:spacing w:line="360" w:lineRule="auto"/>
        <w:ind w:left="0"/>
        <w:jc w:val="both"/>
        <w:rPr>
          <w:rFonts w:ascii="Copperplate Gothic Bold" w:hAnsi="Copperplate Gothic Bold" w:cs="Andalus"/>
          <w:color w:val="4B734B" w:themeColor="accent2" w:themeShade="80"/>
          <w:sz w:val="28"/>
          <w:szCs w:val="28"/>
          <w:u w:val="single"/>
          <w:shd w:val="clear" w:color="auto" w:fill="FFFFFF"/>
        </w:rPr>
      </w:pPr>
      <w:r w:rsidRPr="00E55F4A">
        <w:rPr>
          <w:rFonts w:ascii="Copperplate Gothic Bold" w:hAnsi="Copperplate Gothic Bold" w:cs="Andalus"/>
          <w:color w:val="4B734B" w:themeColor="accent2" w:themeShade="80"/>
          <w:sz w:val="28"/>
          <w:szCs w:val="28"/>
          <w:u w:val="single"/>
          <w:shd w:val="clear" w:color="auto" w:fill="FFFFFF"/>
        </w:rPr>
        <w:lastRenderedPageBreak/>
        <w:t>Companies cover under NFRA:</w:t>
      </w:r>
    </w:p>
    <w:p w:rsidR="004A3DCE" w:rsidRPr="00E55F4A" w:rsidRDefault="004A3DCE" w:rsidP="00E55F4A">
      <w:pPr>
        <w:pStyle w:val="ListParagraph"/>
        <w:spacing w:line="360" w:lineRule="auto"/>
        <w:ind w:left="360"/>
        <w:jc w:val="both"/>
        <w:rPr>
          <w:rStyle w:val="Strong"/>
          <w:rFonts w:ascii="Candara" w:hAnsi="Candara" w:cs="Arial"/>
          <w:b w:val="0"/>
          <w:sz w:val="26"/>
          <w:szCs w:val="26"/>
          <w:shd w:val="clear" w:color="auto" w:fill="FFFFFF"/>
        </w:rPr>
      </w:pPr>
    </w:p>
    <w:p w:rsidR="004A3DCE" w:rsidRPr="00E55F4A" w:rsidRDefault="004A3DCE" w:rsidP="00943B8C">
      <w:pPr>
        <w:pStyle w:val="ListParagraph"/>
        <w:numPr>
          <w:ilvl w:val="0"/>
          <w:numId w:val="29"/>
        </w:numPr>
        <w:spacing w:line="360" w:lineRule="auto"/>
        <w:jc w:val="both"/>
        <w:rPr>
          <w:rStyle w:val="Strong"/>
          <w:rFonts w:ascii="Candara" w:hAnsi="Candara" w:cs="Arial"/>
          <w:b w:val="0"/>
          <w:sz w:val="26"/>
          <w:szCs w:val="26"/>
          <w:shd w:val="clear" w:color="auto" w:fill="FFFFFF"/>
        </w:rPr>
      </w:pPr>
      <w:r w:rsidRPr="00E55F4A">
        <w:rPr>
          <w:rFonts w:eastAsia="Times New Roman"/>
          <w:bCs/>
          <w:iCs/>
          <w:color w:val="4B734B" w:themeColor="accent2" w:themeShade="80"/>
          <w:sz w:val="32"/>
          <w:szCs w:val="32"/>
          <w:u w:val="single"/>
        </w:rPr>
        <w:t>All Listed Companies</w:t>
      </w:r>
      <w:r w:rsidRPr="00E55F4A">
        <w:rPr>
          <w:rFonts w:eastAsia="Times New Roman"/>
          <w:iCs/>
          <w:color w:val="4B734B" w:themeColor="accent2" w:themeShade="80"/>
          <w:sz w:val="32"/>
          <w:szCs w:val="32"/>
          <w:u w:val="single"/>
        </w:rPr>
        <w:t>/ Listed Body Corporate;</w:t>
      </w:r>
      <w:r w:rsidRPr="00E55F4A">
        <w:rPr>
          <w:rStyle w:val="Strong"/>
          <w:rFonts w:ascii="Candara" w:hAnsi="Candara" w:cs="Arial"/>
          <w:b w:val="0"/>
          <w:sz w:val="26"/>
          <w:szCs w:val="26"/>
          <w:shd w:val="clear" w:color="auto" w:fill="FFFFFF"/>
        </w:rPr>
        <w:t xml:space="preserve"> </w:t>
      </w:r>
    </w:p>
    <w:p w:rsidR="004A3DCE" w:rsidRPr="00E55F4A" w:rsidRDefault="004A3DCE" w:rsidP="00E55F4A">
      <w:pPr>
        <w:pStyle w:val="ListParagraph"/>
        <w:spacing w:line="360" w:lineRule="auto"/>
        <w:ind w:left="360"/>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 xml:space="preserve">(in other words </w:t>
      </w:r>
      <w:r w:rsidRPr="00E55F4A">
        <w:rPr>
          <w:rStyle w:val="Strong"/>
          <w:rFonts w:ascii="Candara" w:hAnsi="Candara"/>
          <w:b w:val="0"/>
          <w:sz w:val="26"/>
          <w:szCs w:val="26"/>
        </w:rPr>
        <w:t>companies whose securities are listed on any stock exchange in India or outside India)</w:t>
      </w:r>
    </w:p>
    <w:p w:rsidR="004A3DCE" w:rsidRPr="00E55F4A" w:rsidRDefault="004A3DCE" w:rsidP="00E55F4A">
      <w:pPr>
        <w:pBdr>
          <w:bottom w:val="single" w:sz="4" w:space="1" w:color="auto"/>
        </w:pBdr>
        <w:spacing w:line="360" w:lineRule="auto"/>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 xml:space="preserve">Body Corporate: </w:t>
      </w:r>
      <w:r w:rsidRPr="00E55F4A">
        <w:rPr>
          <w:rStyle w:val="Strong"/>
          <w:rFonts w:ascii="Candara" w:hAnsi="Candara"/>
          <w:b w:val="0"/>
          <w:sz w:val="26"/>
          <w:szCs w:val="26"/>
        </w:rPr>
        <w:t>body corporate" or "corporation" includes a company incorporated outside India,</w:t>
      </w:r>
    </w:p>
    <w:p w:rsidR="004A3DCE" w:rsidRPr="00E55F4A" w:rsidRDefault="004A3DCE" w:rsidP="00943B8C">
      <w:pPr>
        <w:pStyle w:val="ListParagraph"/>
        <w:numPr>
          <w:ilvl w:val="0"/>
          <w:numId w:val="29"/>
        </w:numPr>
        <w:spacing w:line="360" w:lineRule="auto"/>
        <w:jc w:val="both"/>
        <w:rPr>
          <w:rFonts w:eastAsia="Times New Roman"/>
          <w:bCs/>
          <w:iCs/>
          <w:color w:val="4B734B" w:themeColor="accent2" w:themeShade="80"/>
          <w:sz w:val="32"/>
          <w:szCs w:val="32"/>
          <w:u w:val="single"/>
        </w:rPr>
      </w:pPr>
      <w:r w:rsidRPr="00E55F4A">
        <w:rPr>
          <w:rFonts w:eastAsia="Times New Roman"/>
          <w:iCs/>
          <w:color w:val="4B734B" w:themeColor="accent2" w:themeShade="80"/>
          <w:sz w:val="32"/>
          <w:szCs w:val="32"/>
          <w:u w:val="single"/>
        </w:rPr>
        <w:t>Unlisted Public Companies</w:t>
      </w:r>
      <w:r w:rsidRPr="00E55F4A">
        <w:rPr>
          <w:rFonts w:eastAsia="Times New Roman"/>
          <w:bCs/>
          <w:iCs/>
          <w:color w:val="4B734B" w:themeColor="accent2" w:themeShade="80"/>
          <w:sz w:val="32"/>
          <w:szCs w:val="32"/>
          <w:u w:val="single"/>
        </w:rPr>
        <w:t> with </w:t>
      </w:r>
    </w:p>
    <w:p w:rsidR="004A3DCE" w:rsidRPr="00E55F4A" w:rsidRDefault="004A3DCE" w:rsidP="00E55F4A">
      <w:pPr>
        <w:pStyle w:val="ListParagraph"/>
        <w:tabs>
          <w:tab w:val="left" w:pos="142"/>
        </w:tabs>
        <w:spacing w:line="360" w:lineRule="auto"/>
        <w:jc w:val="both"/>
        <w:rPr>
          <w:rFonts w:ascii="Candara" w:hAnsi="Candara" w:cs="Arial"/>
          <w:sz w:val="26"/>
          <w:szCs w:val="26"/>
          <w:shd w:val="clear" w:color="auto" w:fill="FFFFFF"/>
        </w:rPr>
      </w:pPr>
      <w:r w:rsidRPr="00E55F4A">
        <w:rPr>
          <w:rStyle w:val="Strong"/>
          <w:rFonts w:ascii="Candara" w:hAnsi="Candara" w:cs="Arial"/>
          <w:b w:val="0"/>
          <w:sz w:val="26"/>
          <w:szCs w:val="26"/>
          <w:shd w:val="clear" w:color="auto" w:fill="FFFFFF"/>
        </w:rPr>
        <w:t>- Paid up Capital or Loans &gt; = INR 500 crores</w:t>
      </w:r>
      <w:r w:rsidRPr="00E55F4A">
        <w:rPr>
          <w:rFonts w:ascii="Candara" w:hAnsi="Candara" w:cs="Arial"/>
          <w:sz w:val="26"/>
          <w:szCs w:val="26"/>
          <w:shd w:val="clear" w:color="auto" w:fill="FFFFFF"/>
        </w:rPr>
        <w:t> </w:t>
      </w:r>
      <w:r w:rsidRPr="00E55F4A">
        <w:rPr>
          <w:rStyle w:val="Strong"/>
          <w:rFonts w:ascii="Candara" w:hAnsi="Candara" w:cs="Arial"/>
          <w:b w:val="0"/>
          <w:sz w:val="26"/>
          <w:szCs w:val="26"/>
          <w:u w:val="single"/>
          <w:shd w:val="clear" w:color="auto" w:fill="FFFFFF"/>
        </w:rPr>
        <w:t>OR</w:t>
      </w:r>
      <w:r w:rsidRPr="00E55F4A">
        <w:rPr>
          <w:rFonts w:ascii="Candara" w:hAnsi="Candara" w:cs="Arial"/>
          <w:sz w:val="26"/>
          <w:szCs w:val="26"/>
          <w:shd w:val="clear" w:color="auto" w:fill="FFFFFF"/>
        </w:rPr>
        <w:t> </w:t>
      </w:r>
    </w:p>
    <w:p w:rsidR="004A3DCE" w:rsidRPr="00E55F4A" w:rsidRDefault="004A3DCE" w:rsidP="00E55F4A">
      <w:pPr>
        <w:pStyle w:val="ListParagraph"/>
        <w:tabs>
          <w:tab w:val="left" w:pos="142"/>
        </w:tabs>
        <w:spacing w:line="360" w:lineRule="auto"/>
        <w:jc w:val="both"/>
        <w:rPr>
          <w:rFonts w:ascii="Candara" w:hAnsi="Candara" w:cs="Arial"/>
          <w:sz w:val="26"/>
          <w:szCs w:val="26"/>
          <w:shd w:val="clear" w:color="auto" w:fill="FFFFFF"/>
        </w:rPr>
      </w:pPr>
      <w:r w:rsidRPr="00E55F4A">
        <w:rPr>
          <w:rStyle w:val="Strong"/>
          <w:rFonts w:ascii="Candara" w:hAnsi="Candara" w:cs="Arial"/>
          <w:b w:val="0"/>
          <w:sz w:val="26"/>
          <w:szCs w:val="26"/>
          <w:shd w:val="clear" w:color="auto" w:fill="FFFFFF"/>
        </w:rPr>
        <w:t>- Turnover &gt; = INR 1000 crores</w:t>
      </w:r>
      <w:r w:rsidRPr="00E55F4A">
        <w:rPr>
          <w:rStyle w:val="Strong"/>
          <w:rFonts w:ascii="Candara" w:hAnsi="Candara" w:cs="Arial"/>
          <w:b w:val="0"/>
          <w:sz w:val="26"/>
          <w:szCs w:val="26"/>
          <w:u w:val="single"/>
          <w:shd w:val="clear" w:color="auto" w:fill="FFFFFF"/>
        </w:rPr>
        <w:t xml:space="preserve"> OR</w:t>
      </w:r>
      <w:r w:rsidRPr="00E55F4A">
        <w:rPr>
          <w:rFonts w:ascii="Candara" w:hAnsi="Candara" w:cs="Arial"/>
          <w:sz w:val="26"/>
          <w:szCs w:val="26"/>
          <w:shd w:val="clear" w:color="auto" w:fill="FFFFFF"/>
        </w:rPr>
        <w:t> </w:t>
      </w:r>
    </w:p>
    <w:p w:rsidR="004A3DCE" w:rsidRPr="00E55F4A" w:rsidRDefault="004A3DCE" w:rsidP="00E55F4A">
      <w:pPr>
        <w:pStyle w:val="ListParagraph"/>
        <w:tabs>
          <w:tab w:val="left" w:pos="142"/>
        </w:tabs>
        <w:spacing w:line="360" w:lineRule="auto"/>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 Outstanding Loan, Debentures and Deposit &gt;= INR 500 crores</w:t>
      </w:r>
    </w:p>
    <w:p w:rsidR="004A3DCE" w:rsidRPr="00E55F4A" w:rsidRDefault="004A3DCE" w:rsidP="00E55F4A">
      <w:pPr>
        <w:pStyle w:val="ListParagraph"/>
        <w:pBdr>
          <w:bottom w:val="double" w:sz="4" w:space="1" w:color="auto"/>
        </w:pBdr>
        <w:spacing w:line="360" w:lineRule="auto"/>
        <w:ind w:left="-90"/>
        <w:jc w:val="both"/>
        <w:rPr>
          <w:rStyle w:val="Strong"/>
          <w:rFonts w:ascii="Candara" w:hAnsi="Candara"/>
          <w:b w:val="0"/>
          <w:bCs w:val="0"/>
          <w:sz w:val="26"/>
          <w:szCs w:val="26"/>
        </w:rPr>
      </w:pPr>
      <w:r w:rsidRPr="00E55F4A">
        <w:rPr>
          <w:rStyle w:val="Strong"/>
          <w:rFonts w:ascii="Candara" w:hAnsi="Candara" w:cs="Arial"/>
          <w:b w:val="0"/>
          <w:sz w:val="26"/>
          <w:szCs w:val="26"/>
          <w:shd w:val="clear" w:color="auto" w:fill="FFFFFF"/>
        </w:rPr>
        <w:t>**Above Limits shall be check on as on the 31</w:t>
      </w:r>
      <w:r w:rsidRPr="00E55F4A">
        <w:rPr>
          <w:rStyle w:val="Strong"/>
          <w:rFonts w:ascii="Candara" w:hAnsi="Candara" w:cs="Arial"/>
          <w:b w:val="0"/>
          <w:sz w:val="26"/>
          <w:szCs w:val="26"/>
          <w:shd w:val="clear" w:color="auto" w:fill="FFFFFF"/>
          <w:vertAlign w:val="superscript"/>
        </w:rPr>
        <w:t>st</w:t>
      </w:r>
      <w:r w:rsidRPr="00E55F4A">
        <w:rPr>
          <w:rStyle w:val="Strong"/>
          <w:rFonts w:ascii="Candara" w:hAnsi="Candara" w:cs="Arial"/>
          <w:b w:val="0"/>
          <w:sz w:val="26"/>
          <w:szCs w:val="26"/>
          <w:shd w:val="clear" w:color="auto" w:fill="FFFFFF"/>
        </w:rPr>
        <w:t xml:space="preserve"> March of immediately preceding financial year;</w:t>
      </w:r>
    </w:p>
    <w:p w:rsidR="004A3DCE" w:rsidRPr="00E55F4A" w:rsidRDefault="004A3DCE" w:rsidP="00E55F4A">
      <w:pPr>
        <w:pStyle w:val="ListParagraph"/>
        <w:spacing w:line="360" w:lineRule="auto"/>
        <w:ind w:left="360"/>
        <w:jc w:val="both"/>
        <w:rPr>
          <w:rStyle w:val="Strong"/>
          <w:rFonts w:ascii="Candara" w:hAnsi="Candara" w:cs="Arial"/>
          <w:b w:val="0"/>
          <w:sz w:val="26"/>
          <w:szCs w:val="26"/>
          <w:shd w:val="clear" w:color="auto" w:fill="FFFFFF"/>
        </w:rPr>
      </w:pPr>
    </w:p>
    <w:p w:rsidR="004A3DCE" w:rsidRPr="00E55F4A" w:rsidRDefault="004A3DCE" w:rsidP="00943B8C">
      <w:pPr>
        <w:pStyle w:val="ListParagraph"/>
        <w:numPr>
          <w:ilvl w:val="0"/>
          <w:numId w:val="29"/>
        </w:numPr>
        <w:spacing w:line="360" w:lineRule="auto"/>
        <w:jc w:val="both"/>
        <w:rPr>
          <w:rFonts w:eastAsia="Times New Roman"/>
          <w:bCs/>
          <w:iCs/>
          <w:color w:val="4B734B" w:themeColor="accent2" w:themeShade="80"/>
          <w:sz w:val="32"/>
          <w:szCs w:val="32"/>
          <w:u w:val="single"/>
        </w:rPr>
      </w:pPr>
      <w:r w:rsidRPr="00E55F4A">
        <w:rPr>
          <w:rFonts w:eastAsia="Times New Roman"/>
          <w:bCs/>
          <w:iCs/>
          <w:color w:val="4B734B" w:themeColor="accent2" w:themeShade="80"/>
          <w:sz w:val="32"/>
          <w:szCs w:val="32"/>
          <w:u w:val="single"/>
        </w:rPr>
        <w:t>Following Companies</w:t>
      </w:r>
    </w:p>
    <w:p w:rsidR="004A3DCE" w:rsidRPr="00E55F4A" w:rsidRDefault="004A3DCE" w:rsidP="00943B8C">
      <w:pPr>
        <w:pStyle w:val="ListParagraph"/>
        <w:numPr>
          <w:ilvl w:val="0"/>
          <w:numId w:val="30"/>
        </w:numPr>
        <w:spacing w:line="360" w:lineRule="auto"/>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Banking Companies</w:t>
      </w:r>
    </w:p>
    <w:p w:rsidR="004A3DCE" w:rsidRPr="00E55F4A" w:rsidRDefault="004A3DCE" w:rsidP="00943B8C">
      <w:pPr>
        <w:pStyle w:val="ListParagraph"/>
        <w:numPr>
          <w:ilvl w:val="0"/>
          <w:numId w:val="30"/>
        </w:numPr>
        <w:spacing w:line="360" w:lineRule="auto"/>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Insurance</w:t>
      </w:r>
    </w:p>
    <w:p w:rsidR="004A3DCE" w:rsidRPr="00E55F4A" w:rsidRDefault="004A3DCE" w:rsidP="00943B8C">
      <w:pPr>
        <w:pStyle w:val="ListParagraph"/>
        <w:numPr>
          <w:ilvl w:val="0"/>
          <w:numId w:val="30"/>
        </w:numPr>
        <w:spacing w:line="360" w:lineRule="auto"/>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 xml:space="preserve">Electricity Companies </w:t>
      </w:r>
    </w:p>
    <w:p w:rsidR="004A3DCE" w:rsidRPr="00E55F4A" w:rsidRDefault="004A3DCE" w:rsidP="00943B8C">
      <w:pPr>
        <w:pStyle w:val="ListParagraph"/>
        <w:numPr>
          <w:ilvl w:val="0"/>
          <w:numId w:val="30"/>
        </w:numPr>
        <w:pBdr>
          <w:bottom w:val="single" w:sz="4" w:space="1" w:color="auto"/>
        </w:pBdr>
        <w:spacing w:line="360" w:lineRule="auto"/>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Special Act Companies</w:t>
      </w:r>
    </w:p>
    <w:p w:rsidR="004A3DCE" w:rsidRPr="00E55F4A" w:rsidRDefault="004A3DCE" w:rsidP="00E55F4A">
      <w:pPr>
        <w:pStyle w:val="ListParagraph"/>
        <w:spacing w:after="0" w:line="360" w:lineRule="auto"/>
        <w:ind w:left="360"/>
        <w:jc w:val="both"/>
        <w:rPr>
          <w:rStyle w:val="Strong"/>
          <w:rFonts w:ascii="Candara" w:hAnsi="Candara" w:cs="Arial"/>
          <w:b w:val="0"/>
          <w:sz w:val="26"/>
          <w:szCs w:val="26"/>
          <w:shd w:val="clear" w:color="auto" w:fill="FFFFFF"/>
        </w:rPr>
      </w:pPr>
    </w:p>
    <w:p w:rsidR="004A3DCE" w:rsidRPr="00E55F4A" w:rsidRDefault="004A3DCE" w:rsidP="00943B8C">
      <w:pPr>
        <w:pStyle w:val="ListParagraph"/>
        <w:numPr>
          <w:ilvl w:val="0"/>
          <w:numId w:val="29"/>
        </w:numPr>
        <w:pBdr>
          <w:bottom w:val="double" w:sz="4" w:space="1" w:color="auto"/>
        </w:pBdr>
        <w:spacing w:line="360" w:lineRule="auto"/>
        <w:ind w:left="-90"/>
        <w:jc w:val="both"/>
        <w:rPr>
          <w:rStyle w:val="Strong"/>
          <w:rFonts w:ascii="Candara" w:hAnsi="Candara"/>
          <w:b w:val="0"/>
          <w:sz w:val="26"/>
          <w:szCs w:val="26"/>
        </w:rPr>
      </w:pPr>
      <w:r w:rsidRPr="00E55F4A">
        <w:rPr>
          <w:rStyle w:val="Strong"/>
          <w:rFonts w:ascii="Candara" w:hAnsi="Candara"/>
          <w:b w:val="0"/>
          <w:sz w:val="26"/>
          <w:szCs w:val="26"/>
        </w:rPr>
        <w:t xml:space="preserve">Body corporate; or Company; or Person on a </w:t>
      </w:r>
      <w:r w:rsidRPr="00E55F4A">
        <w:rPr>
          <w:rFonts w:eastAsia="Times New Roman"/>
          <w:iCs/>
          <w:color w:val="4B734B" w:themeColor="accent2" w:themeShade="80"/>
          <w:sz w:val="32"/>
          <w:szCs w:val="32"/>
          <w:u w:val="single"/>
        </w:rPr>
        <w:t>reference made by CG</w:t>
      </w:r>
      <w:r w:rsidRPr="00E55F4A">
        <w:rPr>
          <w:rStyle w:val="Strong"/>
          <w:rFonts w:ascii="Candara" w:hAnsi="Candara"/>
          <w:b w:val="0"/>
          <w:sz w:val="26"/>
          <w:szCs w:val="26"/>
        </w:rPr>
        <w:t xml:space="preserve"> in public interest.</w:t>
      </w:r>
    </w:p>
    <w:p w:rsidR="004A3DCE" w:rsidRPr="00E55F4A" w:rsidRDefault="004A3DCE" w:rsidP="00E55F4A">
      <w:pPr>
        <w:pStyle w:val="ListParagraph"/>
        <w:spacing w:line="360" w:lineRule="auto"/>
        <w:ind w:left="-90"/>
        <w:jc w:val="both"/>
        <w:rPr>
          <w:rStyle w:val="Strong"/>
          <w:rFonts w:ascii="Candara" w:hAnsi="Candara" w:cs="Arial"/>
          <w:b w:val="0"/>
          <w:sz w:val="26"/>
          <w:szCs w:val="26"/>
          <w:shd w:val="clear" w:color="auto" w:fill="FFFFFF"/>
        </w:rPr>
      </w:pPr>
    </w:p>
    <w:p w:rsidR="00E55F4A" w:rsidRDefault="004A3DCE" w:rsidP="00943B8C">
      <w:pPr>
        <w:pStyle w:val="ListParagraph"/>
        <w:numPr>
          <w:ilvl w:val="0"/>
          <w:numId w:val="29"/>
        </w:numPr>
        <w:spacing w:line="360" w:lineRule="auto"/>
        <w:ind w:left="-90"/>
        <w:jc w:val="both"/>
        <w:rPr>
          <w:rStyle w:val="Strong"/>
          <w:rFonts w:ascii="Candara" w:hAnsi="Candara" w:cs="Arial"/>
          <w:b w:val="0"/>
          <w:sz w:val="26"/>
          <w:szCs w:val="26"/>
          <w:shd w:val="clear" w:color="auto" w:fill="FFFFFF"/>
        </w:rPr>
      </w:pPr>
      <w:r w:rsidRPr="00E55F4A">
        <w:rPr>
          <w:rStyle w:val="Strong"/>
          <w:rFonts w:ascii="Candara" w:hAnsi="Candara" w:cs="Arial"/>
          <w:b w:val="0"/>
          <w:sz w:val="26"/>
          <w:szCs w:val="26"/>
          <w:shd w:val="clear" w:color="auto" w:fill="FFFFFF"/>
        </w:rPr>
        <w:t>C</w:t>
      </w:r>
      <w:r w:rsidRPr="00E55F4A">
        <w:rPr>
          <w:rStyle w:val="Strong"/>
          <w:rFonts w:ascii="Candara" w:hAnsi="Candara"/>
          <w:b w:val="0"/>
          <w:sz w:val="26"/>
          <w:szCs w:val="26"/>
        </w:rPr>
        <w:t xml:space="preserve">ertain </w:t>
      </w:r>
      <w:r w:rsidRPr="00E55F4A">
        <w:rPr>
          <w:rFonts w:eastAsia="Times New Roman"/>
          <w:bCs/>
          <w:iCs/>
          <w:color w:val="4B734B" w:themeColor="accent2" w:themeShade="80"/>
          <w:sz w:val="32"/>
          <w:szCs w:val="32"/>
          <w:u w:val="single"/>
        </w:rPr>
        <w:t>specific foreign Subsidiaries/Associates</w:t>
      </w:r>
      <w:r w:rsidRPr="00E55F4A">
        <w:rPr>
          <w:rStyle w:val="Strong"/>
          <w:rFonts w:ascii="Candara" w:hAnsi="Candara" w:cs="Arial"/>
          <w:b w:val="0"/>
          <w:sz w:val="26"/>
          <w:szCs w:val="26"/>
          <w:shd w:val="clear" w:color="auto" w:fill="FFFFFF"/>
        </w:rPr>
        <w:t xml:space="preserve"> of Indian Companies</w:t>
      </w:r>
    </w:p>
    <w:p w:rsidR="00E55F4A" w:rsidRPr="00E55F4A" w:rsidRDefault="00E55F4A" w:rsidP="00943B8C">
      <w:pPr>
        <w:pStyle w:val="ListParagraph"/>
        <w:numPr>
          <w:ilvl w:val="0"/>
          <w:numId w:val="31"/>
        </w:numPr>
        <w:spacing w:line="360" w:lineRule="auto"/>
        <w:ind w:left="360"/>
        <w:jc w:val="both"/>
        <w:rPr>
          <w:rFonts w:ascii="Candara" w:hAnsi="Candara" w:cs="MicrosoftPhagsPa"/>
          <w:sz w:val="26"/>
          <w:szCs w:val="26"/>
        </w:rPr>
      </w:pPr>
      <w:r w:rsidRPr="00E55F4A">
        <w:rPr>
          <w:rFonts w:ascii="Candara" w:hAnsi="Candara" w:cs="MicrosoftPhagsPa"/>
          <w:sz w:val="26"/>
          <w:szCs w:val="26"/>
        </w:rPr>
        <w:t xml:space="preserve">A body corporate </w:t>
      </w:r>
      <w:r w:rsidRPr="00E55F4A">
        <w:rPr>
          <w:rFonts w:ascii="Candara" w:hAnsi="Candara" w:cs="MicrosoftPhagsPa,Bold"/>
          <w:bCs/>
          <w:sz w:val="26"/>
          <w:szCs w:val="26"/>
        </w:rPr>
        <w:t>incorporated or registered outside India</w:t>
      </w:r>
      <w:r w:rsidRPr="00E55F4A">
        <w:rPr>
          <w:rFonts w:ascii="Candara" w:hAnsi="Candara" w:cs="MicrosoftPhagsPa"/>
          <w:sz w:val="26"/>
          <w:szCs w:val="26"/>
        </w:rPr>
        <w:t xml:space="preserve">, </w:t>
      </w:r>
    </w:p>
    <w:p w:rsidR="00E55F4A" w:rsidRPr="00E55F4A" w:rsidRDefault="00E55F4A" w:rsidP="00943B8C">
      <w:pPr>
        <w:pStyle w:val="ListParagraph"/>
        <w:numPr>
          <w:ilvl w:val="0"/>
          <w:numId w:val="31"/>
        </w:numPr>
        <w:spacing w:line="360" w:lineRule="auto"/>
        <w:ind w:left="360"/>
        <w:jc w:val="both"/>
        <w:rPr>
          <w:rFonts w:ascii="Candara" w:hAnsi="Candara" w:cs="MicrosoftPhagsPa,Bold"/>
          <w:bCs/>
          <w:sz w:val="26"/>
          <w:szCs w:val="26"/>
        </w:rPr>
      </w:pPr>
      <w:r w:rsidRPr="00E55F4A">
        <w:rPr>
          <w:rFonts w:ascii="Candara" w:hAnsi="Candara" w:cs="MicrosoftPhagsPa"/>
          <w:sz w:val="26"/>
          <w:szCs w:val="26"/>
        </w:rPr>
        <w:lastRenderedPageBreak/>
        <w:t xml:space="preserve">which is a subsidiary or associate company of any company or body corporate incorporated or registered in India as referred to in </w:t>
      </w:r>
      <w:r w:rsidRPr="00E55F4A">
        <w:rPr>
          <w:rFonts w:ascii="Candara" w:hAnsi="Candara" w:cs="MicrosoftPhagsPa,Bold"/>
          <w:bCs/>
          <w:sz w:val="26"/>
          <w:szCs w:val="26"/>
        </w:rPr>
        <w:t xml:space="preserve">clause (a) to (d), </w:t>
      </w:r>
    </w:p>
    <w:p w:rsidR="00E55F4A" w:rsidRPr="00E55F4A" w:rsidRDefault="00E55F4A" w:rsidP="00943B8C">
      <w:pPr>
        <w:pStyle w:val="ListParagraph"/>
        <w:numPr>
          <w:ilvl w:val="0"/>
          <w:numId w:val="31"/>
        </w:numPr>
        <w:spacing w:line="360" w:lineRule="auto"/>
        <w:ind w:left="360"/>
        <w:jc w:val="both"/>
        <w:rPr>
          <w:rFonts w:ascii="Candara" w:hAnsi="Candara" w:cs="MicrosoftPhagsPa,Bold"/>
          <w:bCs/>
          <w:sz w:val="26"/>
          <w:szCs w:val="26"/>
        </w:rPr>
      </w:pPr>
      <w:r w:rsidRPr="00E55F4A">
        <w:rPr>
          <w:rFonts w:ascii="Candara" w:hAnsi="Candara" w:cs="MicrosoftPhagsPa"/>
          <w:sz w:val="26"/>
          <w:szCs w:val="26"/>
        </w:rPr>
        <w:t xml:space="preserve">if the income or net worth of such subsidiary or associate company </w:t>
      </w:r>
      <w:r w:rsidRPr="00E55F4A">
        <w:rPr>
          <w:rFonts w:ascii="Candara" w:hAnsi="Candara" w:cs="MicrosoftPhagsPa,Bold"/>
          <w:bCs/>
          <w:sz w:val="26"/>
          <w:szCs w:val="26"/>
        </w:rPr>
        <w:t>exceeds 20%, of the consolidated income or</w:t>
      </w:r>
    </w:p>
    <w:p w:rsidR="00E55F4A" w:rsidRPr="00D721EE" w:rsidRDefault="00E55F4A" w:rsidP="00943B8C">
      <w:pPr>
        <w:pStyle w:val="ListParagraph"/>
        <w:numPr>
          <w:ilvl w:val="0"/>
          <w:numId w:val="31"/>
        </w:numPr>
        <w:spacing w:line="360" w:lineRule="auto"/>
        <w:ind w:left="360"/>
        <w:jc w:val="both"/>
        <w:rPr>
          <w:rFonts w:ascii="Candara" w:hAnsi="Candara" w:cs="Arial"/>
          <w:bCs/>
          <w:sz w:val="26"/>
          <w:szCs w:val="26"/>
          <w:shd w:val="clear" w:color="auto" w:fill="FFFFFF"/>
        </w:rPr>
      </w:pPr>
      <w:r w:rsidRPr="00E55F4A">
        <w:rPr>
          <w:rFonts w:ascii="Candara" w:hAnsi="Candara" w:cs="MicrosoftPhagsPa,Bold"/>
          <w:bCs/>
          <w:sz w:val="26"/>
          <w:szCs w:val="26"/>
        </w:rPr>
        <w:t xml:space="preserve">Consolidated net worth </w:t>
      </w:r>
      <w:r w:rsidRPr="00E55F4A">
        <w:rPr>
          <w:rFonts w:ascii="Candara" w:hAnsi="Candara" w:cs="MicrosoftPhagsPa"/>
          <w:sz w:val="26"/>
          <w:szCs w:val="26"/>
        </w:rPr>
        <w:t>of such company or the body corporate, as the case may be, referred to in clause (a) to (d).</w:t>
      </w:r>
    </w:p>
    <w:p w:rsidR="00D721EE" w:rsidRPr="00E55F4A" w:rsidRDefault="00D721EE" w:rsidP="00D721EE">
      <w:pPr>
        <w:pStyle w:val="ListParagraph"/>
        <w:spacing w:line="360" w:lineRule="auto"/>
        <w:ind w:left="360"/>
        <w:jc w:val="both"/>
        <w:rPr>
          <w:rFonts w:ascii="Candara" w:hAnsi="Candara" w:cs="Arial"/>
          <w:bCs/>
          <w:sz w:val="26"/>
          <w:szCs w:val="26"/>
          <w:shd w:val="clear" w:color="auto" w:fill="FFFFFF"/>
        </w:rPr>
      </w:pPr>
    </w:p>
    <w:p w:rsidR="00F608F8" w:rsidRPr="00F608F8" w:rsidRDefault="00F608F8" w:rsidP="00943B8C">
      <w:pPr>
        <w:pStyle w:val="ListParagraph"/>
        <w:numPr>
          <w:ilvl w:val="0"/>
          <w:numId w:val="4"/>
        </w:numPr>
        <w:tabs>
          <w:tab w:val="left" w:pos="142"/>
        </w:tabs>
        <w:spacing w:line="360" w:lineRule="auto"/>
        <w:ind w:left="0"/>
        <w:jc w:val="both"/>
        <w:rPr>
          <w:rFonts w:ascii="Copperplate Gothic Bold" w:hAnsi="Copperplate Gothic Bold" w:cs="Andalus"/>
          <w:color w:val="4B734B" w:themeColor="accent2" w:themeShade="80"/>
          <w:sz w:val="28"/>
          <w:szCs w:val="28"/>
          <w:u w:val="single"/>
          <w:shd w:val="clear" w:color="auto" w:fill="FFFFFF"/>
        </w:rPr>
      </w:pPr>
      <w:r w:rsidRPr="00F608F8">
        <w:rPr>
          <w:rFonts w:ascii="Copperplate Gothic Bold" w:hAnsi="Copperplate Gothic Bold" w:cs="Andalus"/>
          <w:color w:val="4B734B" w:themeColor="accent2" w:themeShade="80"/>
          <w:sz w:val="28"/>
          <w:szCs w:val="28"/>
          <w:u w:val="single"/>
          <w:shd w:val="clear" w:color="auto" w:fill="FFFFFF"/>
        </w:rPr>
        <w:t>Companies Not cover under NFRA:</w:t>
      </w:r>
    </w:p>
    <w:p w:rsidR="00F608F8" w:rsidRDefault="00F608F8" w:rsidP="00BC1B96">
      <w:pPr>
        <w:tabs>
          <w:tab w:val="left" w:pos="142"/>
        </w:tabs>
        <w:spacing w:after="0" w:line="360" w:lineRule="auto"/>
        <w:ind w:left="-450"/>
        <w:jc w:val="both"/>
        <w:rPr>
          <w:rFonts w:ascii="Candara" w:hAnsi="Candara"/>
          <w:bCs/>
          <w:sz w:val="26"/>
          <w:szCs w:val="26"/>
        </w:rPr>
      </w:pPr>
      <w:r w:rsidRPr="00F608F8">
        <w:rPr>
          <w:rFonts w:ascii="Candara" w:hAnsi="Candara"/>
          <w:bCs/>
          <w:sz w:val="26"/>
          <w:szCs w:val="26"/>
        </w:rPr>
        <w:t xml:space="preserve">Considering the provisions of applicability of the Rules, following companies shall not be governed by the Authority: </w:t>
      </w:r>
    </w:p>
    <w:p w:rsidR="00BC1B96" w:rsidRPr="00F608F8" w:rsidRDefault="00BC1B96" w:rsidP="00BC1B96">
      <w:pPr>
        <w:tabs>
          <w:tab w:val="left" w:pos="142"/>
        </w:tabs>
        <w:spacing w:after="0" w:line="360" w:lineRule="auto"/>
        <w:ind w:left="-450"/>
        <w:jc w:val="both"/>
        <w:rPr>
          <w:rFonts w:ascii="Candara" w:hAnsi="Candara"/>
          <w:bCs/>
          <w:sz w:val="26"/>
          <w:szCs w:val="26"/>
        </w:rPr>
      </w:pPr>
    </w:p>
    <w:p w:rsidR="00F608F8" w:rsidRPr="00F608F8" w:rsidRDefault="00BC1B96" w:rsidP="00943B8C">
      <w:pPr>
        <w:pStyle w:val="ListParagraph"/>
        <w:numPr>
          <w:ilvl w:val="0"/>
          <w:numId w:val="32"/>
        </w:numPr>
        <w:tabs>
          <w:tab w:val="left" w:pos="142"/>
        </w:tabs>
        <w:spacing w:after="0" w:line="360" w:lineRule="auto"/>
        <w:ind w:left="360"/>
        <w:jc w:val="both"/>
        <w:rPr>
          <w:rFonts w:ascii="Candara" w:hAnsi="Candara"/>
          <w:bCs/>
          <w:sz w:val="26"/>
          <w:szCs w:val="26"/>
        </w:rPr>
      </w:pPr>
      <w:r>
        <w:rPr>
          <w:rFonts w:ascii="Candara" w:hAnsi="Candara"/>
          <w:bCs/>
          <w:sz w:val="26"/>
          <w:szCs w:val="26"/>
        </w:rPr>
        <w:t xml:space="preserve">    </w:t>
      </w:r>
      <w:r w:rsidR="00F608F8" w:rsidRPr="00F608F8">
        <w:rPr>
          <w:rFonts w:ascii="Candara" w:hAnsi="Candara"/>
          <w:bCs/>
          <w:sz w:val="26"/>
          <w:szCs w:val="26"/>
        </w:rPr>
        <w:t xml:space="preserve">Private Companies (unless referred by Central Government to the Authority in public interest); and </w:t>
      </w:r>
    </w:p>
    <w:p w:rsidR="00F608F8" w:rsidRPr="00F608F8" w:rsidRDefault="00BC1B96" w:rsidP="00943B8C">
      <w:pPr>
        <w:pStyle w:val="ListParagraph"/>
        <w:numPr>
          <w:ilvl w:val="0"/>
          <w:numId w:val="32"/>
        </w:numPr>
        <w:pBdr>
          <w:bottom w:val="double" w:sz="4" w:space="1" w:color="auto"/>
        </w:pBdr>
        <w:tabs>
          <w:tab w:val="left" w:pos="142"/>
        </w:tabs>
        <w:spacing w:after="0" w:line="360" w:lineRule="auto"/>
        <w:ind w:left="360"/>
        <w:jc w:val="both"/>
        <w:rPr>
          <w:rFonts w:ascii="Candara" w:hAnsi="Candara"/>
          <w:sz w:val="26"/>
          <w:szCs w:val="26"/>
        </w:rPr>
      </w:pPr>
      <w:r>
        <w:rPr>
          <w:rFonts w:ascii="Candara" w:hAnsi="Candara"/>
          <w:bCs/>
          <w:sz w:val="26"/>
          <w:szCs w:val="26"/>
        </w:rPr>
        <w:t xml:space="preserve">    </w:t>
      </w:r>
      <w:r w:rsidR="00F608F8" w:rsidRPr="00F608F8">
        <w:rPr>
          <w:rFonts w:ascii="Candara" w:hAnsi="Candara"/>
          <w:bCs/>
          <w:sz w:val="26"/>
          <w:szCs w:val="26"/>
        </w:rPr>
        <w:t xml:space="preserve">Unlisted public companies with paid-up capital or turnover or aggregate of loans, debentures and deposits below the limit stated under Rule 3(1) </w:t>
      </w:r>
    </w:p>
    <w:p w:rsidR="00E55F4A" w:rsidRDefault="00E55F4A" w:rsidP="00BC1B96">
      <w:pPr>
        <w:spacing w:line="360" w:lineRule="auto"/>
        <w:jc w:val="both"/>
        <w:rPr>
          <w:rFonts w:ascii="Candara" w:hAnsi="Candara"/>
          <w:sz w:val="26"/>
          <w:szCs w:val="26"/>
        </w:rPr>
      </w:pPr>
    </w:p>
    <w:p w:rsidR="00995A6C" w:rsidRPr="00995A6C" w:rsidRDefault="00995A6C" w:rsidP="00943B8C">
      <w:pPr>
        <w:pStyle w:val="ListParagraph"/>
        <w:numPr>
          <w:ilvl w:val="0"/>
          <w:numId w:val="4"/>
        </w:numPr>
        <w:tabs>
          <w:tab w:val="left" w:pos="142"/>
        </w:tabs>
        <w:spacing w:line="360" w:lineRule="auto"/>
        <w:ind w:left="0"/>
        <w:jc w:val="both"/>
        <w:rPr>
          <w:rFonts w:ascii="Copperplate Gothic Bold" w:hAnsi="Copperplate Gothic Bold" w:cs="Andalus"/>
          <w:color w:val="4B734B" w:themeColor="accent2" w:themeShade="80"/>
          <w:sz w:val="28"/>
          <w:szCs w:val="28"/>
          <w:u w:val="single"/>
          <w:shd w:val="clear" w:color="auto" w:fill="FFFFFF"/>
        </w:rPr>
      </w:pPr>
      <w:r w:rsidRPr="00995A6C">
        <w:rPr>
          <w:rFonts w:ascii="Copperplate Gothic Bold" w:hAnsi="Copperplate Gothic Bold" w:cs="Andalus"/>
          <w:color w:val="4B734B" w:themeColor="accent2" w:themeShade="80"/>
          <w:sz w:val="28"/>
          <w:szCs w:val="28"/>
          <w:u w:val="single"/>
          <w:shd w:val="clear" w:color="auto" w:fill="FFFFFF"/>
        </w:rPr>
        <w:t>Applicability of NFRA-1</w:t>
      </w:r>
    </w:p>
    <w:p w:rsidR="00A27DB2" w:rsidRPr="00C66DDF" w:rsidRDefault="00995A6C" w:rsidP="00943B8C">
      <w:pPr>
        <w:pStyle w:val="ListParagraph"/>
        <w:numPr>
          <w:ilvl w:val="0"/>
          <w:numId w:val="33"/>
        </w:numPr>
        <w:pBdr>
          <w:bottom w:val="double" w:sz="4" w:space="1" w:color="auto"/>
        </w:pBdr>
        <w:spacing w:after="0" w:line="360" w:lineRule="auto"/>
        <w:ind w:left="360"/>
        <w:jc w:val="both"/>
        <w:rPr>
          <w:rFonts w:ascii="Candara" w:hAnsi="Candara"/>
          <w:bCs/>
          <w:sz w:val="26"/>
          <w:szCs w:val="26"/>
        </w:rPr>
      </w:pPr>
      <w:r w:rsidRPr="00995A6C">
        <w:rPr>
          <w:rFonts w:ascii="Candara" w:hAnsi="Candara"/>
          <w:bCs/>
          <w:sz w:val="26"/>
          <w:szCs w:val="26"/>
        </w:rPr>
        <w:t xml:space="preserve">It is not required to file </w:t>
      </w:r>
      <w:r>
        <w:rPr>
          <w:rFonts w:ascii="Candara" w:hAnsi="Candara"/>
          <w:bCs/>
          <w:sz w:val="26"/>
          <w:szCs w:val="26"/>
        </w:rPr>
        <w:t>by any Company.</w:t>
      </w:r>
    </w:p>
    <w:p w:rsidR="00995A6C" w:rsidRPr="00C66DDF" w:rsidRDefault="00995A6C" w:rsidP="00943B8C">
      <w:pPr>
        <w:pStyle w:val="ListParagraph"/>
        <w:numPr>
          <w:ilvl w:val="0"/>
          <w:numId w:val="33"/>
        </w:numPr>
        <w:pBdr>
          <w:bottom w:val="double" w:sz="4" w:space="1" w:color="auto"/>
        </w:pBdr>
        <w:spacing w:after="0" w:line="360" w:lineRule="auto"/>
        <w:ind w:left="360"/>
        <w:jc w:val="both"/>
        <w:rPr>
          <w:rFonts w:ascii="Candara" w:hAnsi="Candara"/>
          <w:bCs/>
          <w:sz w:val="26"/>
          <w:szCs w:val="26"/>
        </w:rPr>
      </w:pPr>
      <w:r>
        <w:rPr>
          <w:rFonts w:ascii="Candara" w:hAnsi="Candara"/>
          <w:bCs/>
          <w:sz w:val="26"/>
          <w:szCs w:val="26"/>
        </w:rPr>
        <w:t>It is not required to file by entities covered under 3(c) &amp; (d)</w:t>
      </w:r>
    </w:p>
    <w:p w:rsidR="00995A6C" w:rsidRPr="00995A6C" w:rsidRDefault="00995A6C" w:rsidP="00943B8C">
      <w:pPr>
        <w:pStyle w:val="ListParagraph"/>
        <w:numPr>
          <w:ilvl w:val="0"/>
          <w:numId w:val="33"/>
        </w:numPr>
        <w:pBdr>
          <w:bottom w:val="double" w:sz="4" w:space="1" w:color="auto"/>
        </w:pBdr>
        <w:tabs>
          <w:tab w:val="left" w:pos="142"/>
        </w:tabs>
        <w:spacing w:after="0" w:line="360" w:lineRule="auto"/>
        <w:ind w:left="360"/>
        <w:jc w:val="both"/>
        <w:rPr>
          <w:rFonts w:ascii="Candara" w:hAnsi="Candara"/>
          <w:bCs/>
          <w:sz w:val="26"/>
          <w:szCs w:val="26"/>
        </w:rPr>
      </w:pPr>
      <w:r w:rsidRPr="00995A6C">
        <w:rPr>
          <w:rFonts w:ascii="Candara" w:hAnsi="Candara"/>
          <w:bCs/>
          <w:sz w:val="26"/>
          <w:szCs w:val="26"/>
        </w:rPr>
        <w:t xml:space="preserve">However, if the Company “Which is listed above in pt (a) to (c)” has anybody corporate “Incorporated or registered outside India, which is a subsidiary or associate company of the Company and if income or networth of such subsidiary or associate company exceeds 20% of the consolidate income or consolidated </w:t>
      </w:r>
      <w:r w:rsidR="004E656F" w:rsidRPr="00995A6C">
        <w:rPr>
          <w:rFonts w:ascii="Candara" w:hAnsi="Candara"/>
          <w:bCs/>
          <w:sz w:val="26"/>
          <w:szCs w:val="26"/>
        </w:rPr>
        <w:t>net worth</w:t>
      </w:r>
      <w:r w:rsidRPr="00995A6C">
        <w:rPr>
          <w:rFonts w:ascii="Candara" w:hAnsi="Candara"/>
          <w:bCs/>
          <w:sz w:val="26"/>
          <w:szCs w:val="26"/>
        </w:rPr>
        <w:t xml:space="preserve"> of such company or the body corporate then the form NFRA-1 is required to be filed by such existing</w:t>
      </w:r>
      <w:r>
        <w:rPr>
          <w:rFonts w:ascii="Candara" w:hAnsi="Candara"/>
          <w:bCs/>
          <w:sz w:val="26"/>
          <w:szCs w:val="26"/>
        </w:rPr>
        <w:t xml:space="preserve"> </w:t>
      </w:r>
      <w:r w:rsidRPr="00995A6C">
        <w:rPr>
          <w:rFonts w:ascii="Candara" w:hAnsi="Candara"/>
          <w:bCs/>
          <w:sz w:val="26"/>
          <w:szCs w:val="26"/>
        </w:rPr>
        <w:t>body corporate</w:t>
      </w:r>
    </w:p>
    <w:p w:rsidR="004E656F" w:rsidRDefault="004E656F" w:rsidP="004E656F">
      <w:pPr>
        <w:pStyle w:val="ListParagraph"/>
        <w:tabs>
          <w:tab w:val="left" w:pos="142"/>
        </w:tabs>
        <w:spacing w:line="360" w:lineRule="auto"/>
        <w:ind w:left="0"/>
        <w:jc w:val="both"/>
        <w:rPr>
          <w:rFonts w:ascii="Copperplate Gothic Bold" w:hAnsi="Copperplate Gothic Bold" w:cs="Andalus"/>
          <w:color w:val="4B734B" w:themeColor="accent2" w:themeShade="80"/>
          <w:sz w:val="28"/>
          <w:szCs w:val="28"/>
          <w:u w:val="single"/>
          <w:shd w:val="clear" w:color="auto" w:fill="FFFFFF"/>
        </w:rPr>
      </w:pPr>
    </w:p>
    <w:p w:rsidR="004E656F" w:rsidRPr="004E656F" w:rsidRDefault="004E656F" w:rsidP="00943B8C">
      <w:pPr>
        <w:pStyle w:val="ListParagraph"/>
        <w:numPr>
          <w:ilvl w:val="0"/>
          <w:numId w:val="4"/>
        </w:numPr>
        <w:tabs>
          <w:tab w:val="left" w:pos="142"/>
        </w:tabs>
        <w:spacing w:line="360" w:lineRule="auto"/>
        <w:ind w:left="0"/>
        <w:jc w:val="both"/>
        <w:rPr>
          <w:rFonts w:ascii="Copperplate Gothic Bold" w:hAnsi="Copperplate Gothic Bold" w:cs="Andalus"/>
          <w:color w:val="4B734B" w:themeColor="accent2" w:themeShade="80"/>
          <w:sz w:val="28"/>
          <w:szCs w:val="28"/>
          <w:u w:val="single"/>
          <w:shd w:val="clear" w:color="auto" w:fill="FFFFFF"/>
        </w:rPr>
      </w:pPr>
      <w:r w:rsidRPr="004E656F">
        <w:rPr>
          <w:rFonts w:ascii="Copperplate Gothic Bold" w:hAnsi="Copperplate Gothic Bold" w:cs="Andalus"/>
          <w:color w:val="4B734B" w:themeColor="accent2" w:themeShade="80"/>
          <w:sz w:val="28"/>
          <w:szCs w:val="28"/>
          <w:u w:val="single"/>
          <w:shd w:val="clear" w:color="auto" w:fill="FFFFFF"/>
        </w:rPr>
        <w:lastRenderedPageBreak/>
        <w:t>Compliance Requirements:</w:t>
      </w:r>
    </w:p>
    <w:p w:rsidR="004E656F" w:rsidRPr="004E656F" w:rsidRDefault="004E656F" w:rsidP="004E656F">
      <w:pPr>
        <w:pStyle w:val="ListParagraph"/>
        <w:spacing w:line="360" w:lineRule="auto"/>
        <w:ind w:left="-90"/>
        <w:jc w:val="both"/>
        <w:rPr>
          <w:rFonts w:eastAsia="Times New Roman"/>
          <w:bCs/>
          <w:iCs/>
          <w:color w:val="4B734B" w:themeColor="accent2" w:themeShade="80"/>
          <w:sz w:val="32"/>
          <w:szCs w:val="32"/>
          <w:u w:val="single"/>
        </w:rPr>
      </w:pPr>
      <w:r w:rsidRPr="004E656F">
        <w:rPr>
          <w:rFonts w:eastAsia="Times New Roman"/>
          <w:bCs/>
          <w:iCs/>
          <w:color w:val="4B734B" w:themeColor="accent2" w:themeShade="80"/>
          <w:sz w:val="32"/>
          <w:szCs w:val="32"/>
          <w:u w:val="single"/>
        </w:rPr>
        <w:t xml:space="preserve">Existing body corporate: Initial One Time Disclosure </w:t>
      </w:r>
    </w:p>
    <w:p w:rsidR="004E656F" w:rsidRPr="004E656F" w:rsidRDefault="004E656F" w:rsidP="004E656F">
      <w:pPr>
        <w:pBdr>
          <w:bottom w:val="single" w:sz="4" w:space="1" w:color="auto"/>
        </w:pBdr>
        <w:spacing w:line="360" w:lineRule="auto"/>
        <w:jc w:val="both"/>
        <w:rPr>
          <w:rFonts w:ascii="Candara" w:hAnsi="Candara" w:cs="Arial"/>
          <w:bCs/>
          <w:sz w:val="26"/>
          <w:szCs w:val="26"/>
          <w:shd w:val="clear" w:color="auto" w:fill="FFFFFF"/>
        </w:rPr>
      </w:pPr>
      <w:r w:rsidRPr="004E656F">
        <w:rPr>
          <w:rFonts w:ascii="Candara" w:hAnsi="Candara" w:cs="Arial"/>
          <w:bCs/>
          <w:sz w:val="26"/>
          <w:szCs w:val="26"/>
          <w:shd w:val="clear" w:color="auto" w:fill="FFFFFF"/>
        </w:rPr>
        <w:t xml:space="preserve">Every existing </w:t>
      </w:r>
      <w:r w:rsidRPr="004E656F">
        <w:rPr>
          <w:rFonts w:ascii="Candara" w:hAnsi="Candara" w:cs="Arial"/>
          <w:bCs/>
          <w:sz w:val="26"/>
          <w:szCs w:val="26"/>
          <w:u w:val="single"/>
          <w:shd w:val="clear" w:color="auto" w:fill="FFFFFF"/>
        </w:rPr>
        <w:t>Body Corporate</w:t>
      </w:r>
      <w:r w:rsidRPr="004E656F">
        <w:rPr>
          <w:rFonts w:ascii="Candara" w:hAnsi="Candara" w:cs="Arial"/>
          <w:bCs/>
          <w:sz w:val="26"/>
          <w:szCs w:val="26"/>
          <w:shd w:val="clear" w:color="auto" w:fill="FFFFFF"/>
        </w:rPr>
        <w:t xml:space="preserve">, other than a company, governed by these rules, shall inform the </w:t>
      </w:r>
      <w:r w:rsidRPr="004E656F">
        <w:rPr>
          <w:rFonts w:ascii="Candara" w:hAnsi="Candara" w:cs="Arial"/>
          <w:bCs/>
          <w:sz w:val="26"/>
          <w:szCs w:val="26"/>
          <w:u w:val="single"/>
          <w:shd w:val="clear" w:color="auto" w:fill="FFFFFF"/>
        </w:rPr>
        <w:t>Authority within Thirty Days of the Commencement of These Rules</w:t>
      </w:r>
      <w:r w:rsidRPr="004E656F">
        <w:rPr>
          <w:rFonts w:ascii="Candara" w:hAnsi="Candara" w:cs="Arial"/>
          <w:bCs/>
          <w:sz w:val="26"/>
          <w:szCs w:val="26"/>
          <w:shd w:val="clear" w:color="auto" w:fill="FFFFFF"/>
        </w:rPr>
        <w:t>, in Form NFRA-1, the particulars of the auditor as on the date of commencement of these rules.</w:t>
      </w:r>
    </w:p>
    <w:p w:rsidR="004E656F" w:rsidRPr="004E656F" w:rsidRDefault="004E656F" w:rsidP="004E656F">
      <w:pPr>
        <w:autoSpaceDE w:val="0"/>
        <w:autoSpaceDN w:val="0"/>
        <w:adjustRightInd w:val="0"/>
        <w:spacing w:after="0" w:line="360" w:lineRule="auto"/>
        <w:rPr>
          <w:rFonts w:ascii="Candara" w:hAnsi="Candara" w:cs="Times New Roman"/>
          <w:color w:val="000000"/>
          <w:sz w:val="26"/>
          <w:szCs w:val="26"/>
        </w:rPr>
      </w:pPr>
    </w:p>
    <w:p w:rsidR="004E656F" w:rsidRPr="004E656F" w:rsidRDefault="004E656F" w:rsidP="00943B8C">
      <w:pPr>
        <w:pStyle w:val="ListParagraph"/>
        <w:numPr>
          <w:ilvl w:val="0"/>
          <w:numId w:val="34"/>
        </w:numPr>
        <w:pBdr>
          <w:bottom w:val="double" w:sz="4" w:space="1" w:color="auto"/>
        </w:pBdr>
        <w:tabs>
          <w:tab w:val="left" w:pos="142"/>
        </w:tabs>
        <w:spacing w:line="360" w:lineRule="auto"/>
        <w:ind w:left="90"/>
        <w:jc w:val="both"/>
        <w:rPr>
          <w:rFonts w:ascii="Candara" w:hAnsi="Candara" w:cs="Arial"/>
          <w:bCs/>
          <w:sz w:val="26"/>
          <w:szCs w:val="26"/>
          <w:shd w:val="clear" w:color="auto" w:fill="FFFFFF"/>
        </w:rPr>
      </w:pPr>
      <w:r w:rsidRPr="004E656F">
        <w:rPr>
          <w:rFonts w:ascii="Candara" w:hAnsi="Candara" w:cs="Arial"/>
          <w:bCs/>
          <w:sz w:val="26"/>
          <w:szCs w:val="26"/>
          <w:shd w:val="clear" w:color="auto" w:fill="FFFFFF"/>
        </w:rPr>
        <w:t>Everybody corporate formed in India and govern under these rules shall within 15 days of appointment of an auditor, inform the Authority about the particulars of the auditors appointed by the body corporate, inform NFRA-1;</w:t>
      </w:r>
    </w:p>
    <w:p w:rsidR="004E656F" w:rsidRPr="004E656F" w:rsidRDefault="004E656F" w:rsidP="004E656F">
      <w:pPr>
        <w:pBdr>
          <w:bottom w:val="double" w:sz="4" w:space="1" w:color="auto"/>
        </w:pBdr>
        <w:tabs>
          <w:tab w:val="left" w:pos="142"/>
        </w:tabs>
        <w:spacing w:line="360" w:lineRule="auto"/>
        <w:ind w:left="-270"/>
        <w:jc w:val="both"/>
        <w:rPr>
          <w:rFonts w:ascii="Candara" w:hAnsi="Candara" w:cs="Arial"/>
          <w:bCs/>
          <w:sz w:val="26"/>
          <w:szCs w:val="26"/>
          <w:shd w:val="clear" w:color="auto" w:fill="FFFFFF"/>
        </w:rPr>
      </w:pPr>
      <w:r w:rsidRPr="004E656F">
        <w:rPr>
          <w:rFonts w:ascii="Candara" w:hAnsi="Candara" w:cs="Arial"/>
          <w:bCs/>
          <w:sz w:val="26"/>
          <w:szCs w:val="26"/>
          <w:shd w:val="clear" w:color="auto" w:fill="FFFFFF"/>
        </w:rPr>
        <w:t>Note: Indian Cos. are exempted from this requirement.</w:t>
      </w:r>
    </w:p>
    <w:p w:rsidR="004E656F" w:rsidRPr="004E656F" w:rsidRDefault="004E656F" w:rsidP="004E656F">
      <w:pPr>
        <w:pStyle w:val="ListParagraph"/>
        <w:spacing w:after="0" w:line="360" w:lineRule="auto"/>
        <w:rPr>
          <w:rFonts w:ascii="Candara" w:hAnsi="Candara" w:cs="Arial"/>
          <w:bCs/>
          <w:color w:val="475055"/>
          <w:sz w:val="26"/>
          <w:szCs w:val="26"/>
          <w:shd w:val="clear" w:color="auto" w:fill="FFFFFF"/>
        </w:rPr>
      </w:pPr>
    </w:p>
    <w:p w:rsidR="00C12101" w:rsidRPr="00BE610D" w:rsidRDefault="004E656F" w:rsidP="00943B8C">
      <w:pPr>
        <w:pStyle w:val="ListParagraph"/>
        <w:numPr>
          <w:ilvl w:val="0"/>
          <w:numId w:val="34"/>
        </w:numPr>
        <w:pBdr>
          <w:bottom w:val="double" w:sz="4" w:space="1" w:color="auto"/>
        </w:pBdr>
        <w:tabs>
          <w:tab w:val="left" w:pos="142"/>
        </w:tabs>
        <w:spacing w:line="360" w:lineRule="auto"/>
        <w:ind w:left="90"/>
        <w:jc w:val="both"/>
        <w:rPr>
          <w:rFonts w:ascii="Candara" w:hAnsi="Candara"/>
          <w:bCs/>
          <w:sz w:val="26"/>
          <w:szCs w:val="26"/>
        </w:rPr>
      </w:pPr>
      <w:r w:rsidRPr="00BE610D">
        <w:rPr>
          <w:rFonts w:eastAsia="Times New Roman"/>
          <w:bCs/>
          <w:iCs/>
          <w:color w:val="4B734B" w:themeColor="accent2" w:themeShade="80"/>
          <w:sz w:val="32"/>
          <w:szCs w:val="32"/>
          <w:u w:val="single"/>
        </w:rPr>
        <w:t>Annual return -</w:t>
      </w:r>
      <w:r w:rsidRPr="00BE610D">
        <w:rPr>
          <w:rFonts w:ascii="Candara" w:hAnsi="Candara" w:cs="Arial"/>
          <w:bCs/>
          <w:sz w:val="26"/>
          <w:szCs w:val="26"/>
          <w:shd w:val="clear" w:color="auto" w:fill="FFFFFF"/>
        </w:rPr>
        <w:t xml:space="preserve"> Every auditor referred to in rule 3 shall file a return with the Authority on or before 30</w:t>
      </w:r>
      <w:r w:rsidRPr="00BE610D">
        <w:rPr>
          <w:rFonts w:ascii="Candara" w:hAnsi="Candara" w:cs="Arial"/>
          <w:bCs/>
          <w:sz w:val="26"/>
          <w:szCs w:val="26"/>
          <w:shd w:val="clear" w:color="auto" w:fill="FFFFFF"/>
          <w:vertAlign w:val="superscript"/>
        </w:rPr>
        <w:t>th</w:t>
      </w:r>
      <w:r w:rsidRPr="00BE610D">
        <w:rPr>
          <w:rFonts w:ascii="Candara" w:hAnsi="Candara" w:cs="Arial"/>
          <w:bCs/>
          <w:sz w:val="26"/>
          <w:szCs w:val="26"/>
          <w:shd w:val="clear" w:color="auto" w:fill="FFFFFF"/>
        </w:rPr>
        <w:t xml:space="preserve"> April every year in such form as may be specified by the Central Government </w:t>
      </w:r>
    </w:p>
    <w:p w:rsidR="00BE610D" w:rsidRDefault="00BE610D">
      <w:pPr>
        <w:rPr>
          <w:rFonts w:asciiTheme="majorHAnsi" w:eastAsiaTheme="majorEastAsia" w:hAnsiTheme="majorHAnsi" w:cstheme="majorBidi"/>
          <w:b/>
          <w:color w:val="4D4F3F" w:themeColor="text2" w:themeShade="BF"/>
          <w:spacing w:val="5"/>
          <w:kern w:val="28"/>
          <w:sz w:val="52"/>
          <w:szCs w:val="52"/>
        </w:rPr>
      </w:pPr>
      <w:r>
        <w:rPr>
          <w:b/>
        </w:rPr>
        <w:br w:type="page"/>
      </w:r>
    </w:p>
    <w:p w:rsidR="00C12101" w:rsidRDefault="00C12101" w:rsidP="00943B8C">
      <w:pPr>
        <w:pStyle w:val="Title"/>
        <w:numPr>
          <w:ilvl w:val="0"/>
          <w:numId w:val="15"/>
        </w:numPr>
        <w:ind w:left="270" w:hanging="810"/>
        <w:jc w:val="both"/>
        <w:rPr>
          <w:b/>
        </w:rPr>
      </w:pPr>
      <w:r>
        <w:rPr>
          <w:b/>
        </w:rPr>
        <w:lastRenderedPageBreak/>
        <w:t>POWER OF COMPOUNDING:</w:t>
      </w:r>
    </w:p>
    <w:p w:rsidR="00C12101" w:rsidRPr="00C12101" w:rsidRDefault="00C12101" w:rsidP="00943B8C">
      <w:pPr>
        <w:pStyle w:val="ListParagraph"/>
        <w:numPr>
          <w:ilvl w:val="0"/>
          <w:numId w:val="35"/>
        </w:numPr>
        <w:spacing w:line="360" w:lineRule="auto"/>
        <w:ind w:left="0"/>
        <w:jc w:val="both"/>
        <w:rPr>
          <w:rFonts w:ascii="Candara" w:hAnsi="Candara" w:cs="Arial"/>
          <w:b/>
          <w:color w:val="3C7483" w:themeColor="accent3" w:themeShade="80"/>
          <w:sz w:val="28"/>
          <w:szCs w:val="28"/>
          <w:u w:val="single"/>
        </w:rPr>
      </w:pPr>
      <w:r w:rsidRPr="00C12101">
        <w:rPr>
          <w:rFonts w:ascii="Candara" w:hAnsi="Candara" w:cs="Arial"/>
          <w:b/>
          <w:color w:val="3C7483" w:themeColor="accent3" w:themeShade="80"/>
          <w:sz w:val="28"/>
          <w:szCs w:val="28"/>
          <w:u w:val="single"/>
        </w:rPr>
        <w:t>COMPOUNDING OF OFFENCE– SECTION  441:</w:t>
      </w:r>
    </w:p>
    <w:p w:rsidR="00C12101" w:rsidRPr="00C12101" w:rsidRDefault="00C12101" w:rsidP="00C12101">
      <w:pPr>
        <w:pStyle w:val="ListParagraph"/>
        <w:spacing w:after="0" w:line="360" w:lineRule="auto"/>
        <w:ind w:left="0"/>
        <w:rPr>
          <w:rFonts w:ascii="Copperplate Gothic Light" w:hAnsi="Copperplate Gothic Light" w:cs="Arial"/>
          <w:b/>
          <w:color w:val="375439" w:themeColor="accent1" w:themeShade="80"/>
          <w:sz w:val="28"/>
          <w:szCs w:val="28"/>
          <w:u w:val="single"/>
        </w:rPr>
      </w:pPr>
    </w:p>
    <w:p w:rsidR="00C12101" w:rsidRPr="00C12101" w:rsidRDefault="00C12101" w:rsidP="00C12101">
      <w:pPr>
        <w:pBdr>
          <w:bottom w:val="single" w:sz="4" w:space="1" w:color="auto"/>
        </w:pBdr>
        <w:shd w:val="clear" w:color="auto" w:fill="FFFFFF"/>
        <w:spacing w:after="0" w:line="360" w:lineRule="auto"/>
        <w:jc w:val="both"/>
        <w:rPr>
          <w:rFonts w:ascii="Candara" w:hAnsi="Candara"/>
          <w:color w:val="000000" w:themeColor="text1"/>
          <w:sz w:val="28"/>
          <w:szCs w:val="28"/>
        </w:rPr>
      </w:pPr>
      <w:r>
        <w:rPr>
          <w:rFonts w:ascii="Candara" w:hAnsi="Candara"/>
          <w:color w:val="000000" w:themeColor="text1"/>
          <w:sz w:val="28"/>
          <w:szCs w:val="28"/>
        </w:rPr>
        <w:t xml:space="preserve">Before Amendment Act,  </w:t>
      </w:r>
      <w:r w:rsidRPr="00C12101">
        <w:rPr>
          <w:rFonts w:ascii="Candara" w:hAnsi="Candara"/>
          <w:color w:val="000000" w:themeColor="text1"/>
          <w:sz w:val="28"/>
          <w:szCs w:val="28"/>
        </w:rPr>
        <w:t xml:space="preserve">where the maximum amount of fine which may be imposed for such offence does not exceed </w:t>
      </w:r>
      <w:r w:rsidRPr="00C12101">
        <w:rPr>
          <w:rFonts w:ascii="Candara" w:hAnsi="Candara"/>
          <w:b/>
          <w:color w:val="000000" w:themeColor="text1"/>
          <w:sz w:val="28"/>
          <w:szCs w:val="28"/>
        </w:rPr>
        <w:t>Five Lakh Rupees</w:t>
      </w:r>
      <w:r w:rsidRPr="00C12101">
        <w:rPr>
          <w:rFonts w:ascii="Candara" w:hAnsi="Candara"/>
          <w:color w:val="000000" w:themeColor="text1"/>
          <w:sz w:val="28"/>
          <w:szCs w:val="28"/>
        </w:rPr>
        <w:t xml:space="preserve">, </w:t>
      </w:r>
      <w:r>
        <w:rPr>
          <w:rFonts w:ascii="Candara" w:hAnsi="Candara"/>
          <w:color w:val="000000" w:themeColor="text1"/>
          <w:sz w:val="28"/>
          <w:szCs w:val="28"/>
        </w:rPr>
        <w:t xml:space="preserve">compounding shall be done </w:t>
      </w:r>
      <w:r w:rsidRPr="00C12101">
        <w:rPr>
          <w:rFonts w:ascii="Candara" w:hAnsi="Candara"/>
          <w:color w:val="000000" w:themeColor="text1"/>
          <w:sz w:val="28"/>
          <w:szCs w:val="28"/>
        </w:rPr>
        <w:t>by the Regional Director (Power of RD to compound offence punishable upto Rs. 500,000/-)</w:t>
      </w:r>
      <w:r>
        <w:rPr>
          <w:rFonts w:ascii="Candara" w:hAnsi="Candara"/>
          <w:color w:val="000000" w:themeColor="text1"/>
          <w:sz w:val="28"/>
          <w:szCs w:val="28"/>
        </w:rPr>
        <w:t xml:space="preserve"> and if fine exceeds Rs. 500,000/- then compounding shall be done by NC LT.</w:t>
      </w:r>
    </w:p>
    <w:p w:rsidR="00C12101" w:rsidRPr="00C12101" w:rsidRDefault="00C12101" w:rsidP="00C12101">
      <w:pPr>
        <w:pBdr>
          <w:bottom w:val="single" w:sz="4" w:space="1" w:color="auto"/>
        </w:pBdr>
        <w:shd w:val="clear" w:color="auto" w:fill="FFFFFF"/>
        <w:spacing w:after="0" w:line="360" w:lineRule="auto"/>
        <w:jc w:val="both"/>
        <w:rPr>
          <w:rFonts w:ascii="Candara" w:hAnsi="Candara"/>
          <w:b/>
          <w:color w:val="3C7483" w:themeColor="accent3" w:themeShade="80"/>
          <w:sz w:val="28"/>
          <w:szCs w:val="28"/>
          <w:u w:val="single"/>
        </w:rPr>
      </w:pPr>
    </w:p>
    <w:p w:rsidR="00B92189" w:rsidRPr="00C12101" w:rsidRDefault="00C12101" w:rsidP="00B92189">
      <w:pPr>
        <w:pBdr>
          <w:bottom w:val="single" w:sz="4" w:space="1" w:color="auto"/>
        </w:pBdr>
        <w:shd w:val="clear" w:color="auto" w:fill="FFFFFF"/>
        <w:spacing w:after="0" w:line="360" w:lineRule="auto"/>
        <w:jc w:val="both"/>
        <w:rPr>
          <w:rFonts w:ascii="Candara" w:hAnsi="Candara"/>
          <w:color w:val="000000" w:themeColor="text1"/>
          <w:sz w:val="28"/>
          <w:szCs w:val="28"/>
        </w:rPr>
      </w:pPr>
      <w:r w:rsidRPr="00C12101">
        <w:rPr>
          <w:rFonts w:ascii="Candara" w:hAnsi="Candara"/>
          <w:b/>
          <w:color w:val="3C7483" w:themeColor="accent3" w:themeShade="80"/>
          <w:sz w:val="28"/>
          <w:szCs w:val="28"/>
          <w:u w:val="single"/>
        </w:rPr>
        <w:t>By Amendment Act, 2019:</w:t>
      </w:r>
      <w:r w:rsidRPr="00C12101">
        <w:rPr>
          <w:rFonts w:ascii="Candara" w:hAnsi="Candara"/>
          <w:color w:val="000000" w:themeColor="text1"/>
          <w:sz w:val="28"/>
          <w:szCs w:val="28"/>
        </w:rPr>
        <w:t xml:space="preserve">  where the maximum amount of fine which may be imposed for such offence does </w:t>
      </w:r>
      <w:r w:rsidRPr="00C12101">
        <w:rPr>
          <w:rFonts w:ascii="Candara" w:hAnsi="Candara"/>
          <w:b/>
          <w:color w:val="000000" w:themeColor="text1"/>
          <w:sz w:val="28"/>
          <w:szCs w:val="28"/>
        </w:rPr>
        <w:t>not exceed Twenty five lakh rupees</w:t>
      </w:r>
      <w:r w:rsidRPr="00C12101">
        <w:rPr>
          <w:rFonts w:ascii="Candara" w:hAnsi="Candara"/>
          <w:color w:val="000000" w:themeColor="text1"/>
          <w:sz w:val="28"/>
          <w:szCs w:val="28"/>
        </w:rPr>
        <w:t xml:space="preserve">, </w:t>
      </w:r>
      <w:r w:rsidR="00B92189">
        <w:rPr>
          <w:rFonts w:ascii="Candara" w:hAnsi="Candara"/>
          <w:color w:val="000000" w:themeColor="text1"/>
          <w:sz w:val="28"/>
          <w:szCs w:val="28"/>
        </w:rPr>
        <w:t xml:space="preserve">compounding shall be done by </w:t>
      </w:r>
      <w:r w:rsidRPr="00C12101">
        <w:rPr>
          <w:rFonts w:ascii="Candara" w:hAnsi="Candara"/>
          <w:color w:val="000000" w:themeColor="text1"/>
          <w:sz w:val="28"/>
          <w:szCs w:val="28"/>
        </w:rPr>
        <w:t>the Regional Director, (</w:t>
      </w:r>
      <w:r w:rsidRPr="00C12101">
        <w:rPr>
          <w:rFonts w:ascii="Candara" w:hAnsi="Candara"/>
          <w:b/>
          <w:color w:val="000000" w:themeColor="text1"/>
          <w:sz w:val="28"/>
          <w:szCs w:val="28"/>
        </w:rPr>
        <w:t>Power of RD to compound offence punishable increased upto Rs. 2,500,000/-)</w:t>
      </w:r>
      <w:r w:rsidR="00B92189" w:rsidRPr="00B92189">
        <w:rPr>
          <w:rFonts w:ascii="Candara" w:hAnsi="Candara"/>
          <w:color w:val="000000" w:themeColor="text1"/>
          <w:sz w:val="28"/>
          <w:szCs w:val="28"/>
        </w:rPr>
        <w:t xml:space="preserve"> </w:t>
      </w:r>
      <w:r w:rsidR="00B92189">
        <w:rPr>
          <w:rFonts w:ascii="Candara" w:hAnsi="Candara"/>
          <w:color w:val="000000" w:themeColor="text1"/>
          <w:sz w:val="28"/>
          <w:szCs w:val="28"/>
        </w:rPr>
        <w:t>and if fine exceeds Rs. 2,500,000/- then compounding shall be done by NC LT.</w:t>
      </w:r>
    </w:p>
    <w:tbl>
      <w:tblPr>
        <w:tblStyle w:val="MediumShading1-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2"/>
        <w:gridCol w:w="3192"/>
        <w:gridCol w:w="3192"/>
      </w:tblGrid>
      <w:tr w:rsidR="00B92189" w:rsidRPr="00B92189" w:rsidTr="00B92189">
        <w:trPr>
          <w:cnfStyle w:val="100000000000"/>
        </w:trPr>
        <w:tc>
          <w:tcPr>
            <w:cnfStyle w:val="001000000000"/>
            <w:tcW w:w="3192" w:type="dxa"/>
            <w:tcBorders>
              <w:top w:val="none" w:sz="0" w:space="0" w:color="auto"/>
              <w:left w:val="none" w:sz="0" w:space="0" w:color="auto"/>
              <w:bottom w:val="none" w:sz="0" w:space="0" w:color="auto"/>
              <w:right w:val="none" w:sz="0" w:space="0" w:color="auto"/>
            </w:tcBorders>
          </w:tcPr>
          <w:p w:rsidR="00B92189" w:rsidRPr="00B92189" w:rsidRDefault="00B92189" w:rsidP="00B92189">
            <w:pPr>
              <w:spacing w:line="360" w:lineRule="auto"/>
              <w:jc w:val="both"/>
              <w:rPr>
                <w:rFonts w:ascii="Candara" w:hAnsi="Candara"/>
                <w:b w:val="0"/>
                <w:color w:val="auto"/>
                <w:sz w:val="28"/>
                <w:szCs w:val="28"/>
              </w:rPr>
            </w:pPr>
          </w:p>
        </w:tc>
        <w:tc>
          <w:tcPr>
            <w:tcW w:w="3192" w:type="dxa"/>
            <w:tcBorders>
              <w:top w:val="none" w:sz="0" w:space="0" w:color="auto"/>
              <w:left w:val="none" w:sz="0" w:space="0" w:color="auto"/>
              <w:bottom w:val="none" w:sz="0" w:space="0" w:color="auto"/>
              <w:right w:val="none" w:sz="0" w:space="0" w:color="auto"/>
            </w:tcBorders>
          </w:tcPr>
          <w:p w:rsidR="00B92189" w:rsidRPr="00B92189" w:rsidRDefault="00B92189" w:rsidP="00B92189">
            <w:pPr>
              <w:spacing w:line="360" w:lineRule="auto"/>
              <w:jc w:val="center"/>
              <w:cnfStyle w:val="100000000000"/>
              <w:rPr>
                <w:rFonts w:ascii="Candara" w:hAnsi="Candara"/>
                <w:color w:val="auto"/>
                <w:sz w:val="28"/>
                <w:szCs w:val="28"/>
              </w:rPr>
            </w:pPr>
            <w:r w:rsidRPr="00B92189">
              <w:rPr>
                <w:rFonts w:ascii="Candara" w:hAnsi="Candara"/>
                <w:color w:val="auto"/>
                <w:sz w:val="28"/>
                <w:szCs w:val="28"/>
              </w:rPr>
              <w:t>Power of RD</w:t>
            </w:r>
          </w:p>
        </w:tc>
        <w:tc>
          <w:tcPr>
            <w:tcW w:w="3192" w:type="dxa"/>
            <w:tcBorders>
              <w:top w:val="none" w:sz="0" w:space="0" w:color="auto"/>
              <w:left w:val="none" w:sz="0" w:space="0" w:color="auto"/>
              <w:bottom w:val="none" w:sz="0" w:space="0" w:color="auto"/>
              <w:right w:val="none" w:sz="0" w:space="0" w:color="auto"/>
            </w:tcBorders>
          </w:tcPr>
          <w:p w:rsidR="00B92189" w:rsidRPr="00B92189" w:rsidRDefault="00B92189" w:rsidP="00B92189">
            <w:pPr>
              <w:spacing w:line="360" w:lineRule="auto"/>
              <w:jc w:val="center"/>
              <w:cnfStyle w:val="100000000000"/>
              <w:rPr>
                <w:rFonts w:ascii="Candara" w:hAnsi="Candara"/>
                <w:color w:val="auto"/>
                <w:sz w:val="28"/>
                <w:szCs w:val="28"/>
              </w:rPr>
            </w:pPr>
            <w:r w:rsidRPr="00B92189">
              <w:rPr>
                <w:rFonts w:ascii="Candara" w:hAnsi="Candara"/>
                <w:color w:val="auto"/>
                <w:sz w:val="28"/>
                <w:szCs w:val="28"/>
              </w:rPr>
              <w:t>Power of NCLT</w:t>
            </w:r>
          </w:p>
        </w:tc>
      </w:tr>
      <w:tr w:rsidR="00B92189" w:rsidRPr="00B92189" w:rsidTr="00B92189">
        <w:trPr>
          <w:cnfStyle w:val="000000100000"/>
        </w:trPr>
        <w:tc>
          <w:tcPr>
            <w:cnfStyle w:val="001000000000"/>
            <w:tcW w:w="3192" w:type="dxa"/>
            <w:tcBorders>
              <w:right w:val="none" w:sz="0" w:space="0" w:color="auto"/>
            </w:tcBorders>
          </w:tcPr>
          <w:p w:rsidR="00B92189" w:rsidRPr="00B92189" w:rsidRDefault="00B92189" w:rsidP="00B92189">
            <w:pPr>
              <w:spacing w:line="360" w:lineRule="auto"/>
              <w:jc w:val="both"/>
              <w:rPr>
                <w:rFonts w:ascii="Candara" w:hAnsi="Candara"/>
                <w:sz w:val="28"/>
                <w:szCs w:val="28"/>
              </w:rPr>
            </w:pPr>
            <w:r w:rsidRPr="00B92189">
              <w:rPr>
                <w:rFonts w:ascii="Candara" w:hAnsi="Candara"/>
                <w:sz w:val="28"/>
                <w:szCs w:val="28"/>
              </w:rPr>
              <w:t>Before Amendment Act</w:t>
            </w:r>
          </w:p>
        </w:tc>
        <w:tc>
          <w:tcPr>
            <w:tcW w:w="3192" w:type="dxa"/>
            <w:tcBorders>
              <w:left w:val="none" w:sz="0" w:space="0" w:color="auto"/>
              <w:right w:val="none" w:sz="0" w:space="0" w:color="auto"/>
            </w:tcBorders>
          </w:tcPr>
          <w:p w:rsidR="00B92189" w:rsidRPr="00B92189" w:rsidRDefault="00B92189" w:rsidP="00B92189">
            <w:pPr>
              <w:spacing w:line="360" w:lineRule="auto"/>
              <w:jc w:val="both"/>
              <w:cnfStyle w:val="000000100000"/>
              <w:rPr>
                <w:rFonts w:ascii="Candara" w:hAnsi="Candara"/>
                <w:sz w:val="28"/>
                <w:szCs w:val="28"/>
              </w:rPr>
            </w:pPr>
            <w:r w:rsidRPr="00B92189">
              <w:rPr>
                <w:rFonts w:ascii="Candara" w:hAnsi="Candara"/>
                <w:sz w:val="28"/>
                <w:szCs w:val="28"/>
              </w:rPr>
              <w:t>If offence punishable up to Rs. 500,000/-</w:t>
            </w:r>
          </w:p>
        </w:tc>
        <w:tc>
          <w:tcPr>
            <w:tcW w:w="3192" w:type="dxa"/>
            <w:tcBorders>
              <w:left w:val="none" w:sz="0" w:space="0" w:color="auto"/>
            </w:tcBorders>
          </w:tcPr>
          <w:p w:rsidR="00B92189" w:rsidRPr="00B92189" w:rsidRDefault="00B92189" w:rsidP="00B92189">
            <w:pPr>
              <w:spacing w:line="360" w:lineRule="auto"/>
              <w:jc w:val="both"/>
              <w:cnfStyle w:val="000000100000"/>
              <w:rPr>
                <w:rFonts w:ascii="Candara" w:hAnsi="Candara"/>
                <w:sz w:val="28"/>
                <w:szCs w:val="28"/>
              </w:rPr>
            </w:pPr>
            <w:r w:rsidRPr="00B92189">
              <w:rPr>
                <w:rFonts w:ascii="Candara" w:hAnsi="Candara"/>
                <w:sz w:val="28"/>
                <w:szCs w:val="28"/>
              </w:rPr>
              <w:t>If offence punishable more than  Rs. 500,000/-</w:t>
            </w:r>
          </w:p>
        </w:tc>
      </w:tr>
      <w:tr w:rsidR="00B92189" w:rsidRPr="00B92189" w:rsidTr="00B92189">
        <w:trPr>
          <w:cnfStyle w:val="000000010000"/>
        </w:trPr>
        <w:tc>
          <w:tcPr>
            <w:cnfStyle w:val="001000000000"/>
            <w:tcW w:w="3192" w:type="dxa"/>
            <w:tcBorders>
              <w:right w:val="none" w:sz="0" w:space="0" w:color="auto"/>
            </w:tcBorders>
          </w:tcPr>
          <w:p w:rsidR="00B92189" w:rsidRPr="00B92189" w:rsidRDefault="00B92189" w:rsidP="00B92189">
            <w:pPr>
              <w:spacing w:line="360" w:lineRule="auto"/>
              <w:jc w:val="both"/>
              <w:rPr>
                <w:rFonts w:ascii="Candara" w:hAnsi="Candara"/>
                <w:sz w:val="28"/>
                <w:szCs w:val="28"/>
              </w:rPr>
            </w:pPr>
            <w:r w:rsidRPr="00B92189">
              <w:rPr>
                <w:rFonts w:ascii="Candara" w:hAnsi="Candara"/>
                <w:sz w:val="28"/>
                <w:szCs w:val="28"/>
              </w:rPr>
              <w:t>After Amendment Act</w:t>
            </w:r>
          </w:p>
        </w:tc>
        <w:tc>
          <w:tcPr>
            <w:tcW w:w="3192" w:type="dxa"/>
            <w:tcBorders>
              <w:left w:val="none" w:sz="0" w:space="0" w:color="auto"/>
              <w:right w:val="none" w:sz="0" w:space="0" w:color="auto"/>
            </w:tcBorders>
          </w:tcPr>
          <w:p w:rsidR="00B92189" w:rsidRPr="00B92189" w:rsidRDefault="00B92189" w:rsidP="00B92189">
            <w:pPr>
              <w:spacing w:line="360" w:lineRule="auto"/>
              <w:jc w:val="both"/>
              <w:cnfStyle w:val="000000010000"/>
              <w:rPr>
                <w:rFonts w:ascii="Candara" w:hAnsi="Candara"/>
                <w:sz w:val="28"/>
                <w:szCs w:val="28"/>
              </w:rPr>
            </w:pPr>
            <w:r w:rsidRPr="00B92189">
              <w:rPr>
                <w:rFonts w:ascii="Candara" w:hAnsi="Candara"/>
                <w:sz w:val="28"/>
                <w:szCs w:val="28"/>
              </w:rPr>
              <w:t>If offence punishable up to Rs. 2,500,000/-</w:t>
            </w:r>
          </w:p>
        </w:tc>
        <w:tc>
          <w:tcPr>
            <w:tcW w:w="3192" w:type="dxa"/>
            <w:tcBorders>
              <w:left w:val="none" w:sz="0" w:space="0" w:color="auto"/>
            </w:tcBorders>
          </w:tcPr>
          <w:p w:rsidR="00B92189" w:rsidRPr="00B92189" w:rsidRDefault="00B92189" w:rsidP="007D1436">
            <w:pPr>
              <w:spacing w:line="360" w:lineRule="auto"/>
              <w:jc w:val="both"/>
              <w:cnfStyle w:val="000000010000"/>
              <w:rPr>
                <w:rFonts w:ascii="Candara" w:hAnsi="Candara"/>
                <w:sz w:val="28"/>
                <w:szCs w:val="28"/>
              </w:rPr>
            </w:pPr>
            <w:r w:rsidRPr="00B92189">
              <w:rPr>
                <w:rFonts w:ascii="Candara" w:hAnsi="Candara"/>
                <w:sz w:val="28"/>
                <w:szCs w:val="28"/>
              </w:rPr>
              <w:t>If offence punishable more than  Rs. 2, 500,000/-</w:t>
            </w:r>
          </w:p>
        </w:tc>
      </w:tr>
    </w:tbl>
    <w:p w:rsidR="00C12101" w:rsidRPr="004E656F" w:rsidRDefault="00C12101" w:rsidP="004E656F">
      <w:pPr>
        <w:pBdr>
          <w:bottom w:val="double" w:sz="4" w:space="1" w:color="auto"/>
        </w:pBdr>
        <w:tabs>
          <w:tab w:val="left" w:pos="142"/>
        </w:tabs>
        <w:spacing w:after="0" w:line="360" w:lineRule="auto"/>
        <w:jc w:val="both"/>
        <w:rPr>
          <w:rFonts w:ascii="Candara" w:hAnsi="Candara"/>
          <w:bCs/>
          <w:sz w:val="26"/>
          <w:szCs w:val="26"/>
        </w:rPr>
      </w:pPr>
    </w:p>
    <w:p w:rsidR="00B92189" w:rsidRDefault="00B92189">
      <w:pPr>
        <w:rPr>
          <w:rFonts w:ascii="Candara" w:hAnsi="Candara"/>
          <w:sz w:val="24"/>
          <w:szCs w:val="24"/>
        </w:rPr>
      </w:pPr>
      <w:r>
        <w:rPr>
          <w:rFonts w:ascii="Candara" w:hAnsi="Candara"/>
          <w:sz w:val="24"/>
          <w:szCs w:val="24"/>
        </w:rPr>
        <w:br w:type="page"/>
      </w:r>
    </w:p>
    <w:p w:rsidR="00BE610D" w:rsidRDefault="00BE610D" w:rsidP="00943B8C">
      <w:pPr>
        <w:pStyle w:val="Title"/>
        <w:numPr>
          <w:ilvl w:val="0"/>
          <w:numId w:val="15"/>
        </w:numPr>
        <w:ind w:left="270" w:hanging="810"/>
        <w:jc w:val="both"/>
        <w:rPr>
          <w:b/>
        </w:rPr>
      </w:pPr>
      <w:r>
        <w:rPr>
          <w:b/>
        </w:rPr>
        <w:lastRenderedPageBreak/>
        <w:t xml:space="preserve">CONVERSION OF </w:t>
      </w:r>
      <w:r w:rsidR="00AB6983">
        <w:rPr>
          <w:b/>
        </w:rPr>
        <w:t>PUBLIC COMPANY</w:t>
      </w:r>
      <w:r>
        <w:rPr>
          <w:b/>
        </w:rPr>
        <w:t xml:space="preserve"> INTO PRIVATE COMPANY:</w:t>
      </w:r>
    </w:p>
    <w:p w:rsidR="00BE610D" w:rsidRPr="00640CB4" w:rsidRDefault="00225B6A" w:rsidP="00225B6A">
      <w:pPr>
        <w:spacing w:line="360" w:lineRule="auto"/>
        <w:jc w:val="both"/>
        <w:rPr>
          <w:color w:val="4B734B" w:themeColor="accent2" w:themeShade="80"/>
          <w:sz w:val="32"/>
          <w:szCs w:val="32"/>
        </w:rPr>
      </w:pPr>
      <w:r>
        <w:rPr>
          <w:sz w:val="32"/>
          <w:szCs w:val="32"/>
        </w:rPr>
        <w:t>After mandatory applicability of provision of Demat on Public Companies. Many closely held public Companies have started to get themselves convert into Private Limited Companies.</w:t>
      </w:r>
      <w:r w:rsidR="00640CB4">
        <w:rPr>
          <w:sz w:val="32"/>
          <w:szCs w:val="32"/>
        </w:rPr>
        <w:t xml:space="preserve"> Even Private Limited Company having many exemptions under Provision of Companies Act</w:t>
      </w:r>
      <w:r w:rsidR="00640CB4" w:rsidRPr="00640CB4">
        <w:rPr>
          <w:color w:val="4B734B" w:themeColor="accent2" w:themeShade="80"/>
          <w:sz w:val="32"/>
          <w:szCs w:val="32"/>
        </w:rPr>
        <w:t>. (</w:t>
      </w:r>
      <w:r w:rsidR="00640CB4" w:rsidRPr="00640CB4">
        <w:rPr>
          <w:rFonts w:ascii="Berlin Sans FB" w:hAnsi="Berlin Sans FB" w:cs="Aparajita"/>
          <w:color w:val="4B734B" w:themeColor="accent2" w:themeShade="80"/>
          <w:sz w:val="26"/>
          <w:szCs w:val="26"/>
        </w:rPr>
        <w:t>Exemption given by 2 circulars vide notification dated 05</w:t>
      </w:r>
      <w:r w:rsidR="00640CB4" w:rsidRPr="00640CB4">
        <w:rPr>
          <w:rFonts w:ascii="Berlin Sans FB" w:hAnsi="Berlin Sans FB" w:cs="Aparajita"/>
          <w:color w:val="4B734B" w:themeColor="accent2" w:themeShade="80"/>
          <w:sz w:val="26"/>
          <w:szCs w:val="26"/>
          <w:vertAlign w:val="superscript"/>
        </w:rPr>
        <w:t>th</w:t>
      </w:r>
      <w:r w:rsidR="00640CB4" w:rsidRPr="00640CB4">
        <w:rPr>
          <w:rFonts w:ascii="Berlin Sans FB" w:hAnsi="Berlin Sans FB" w:cs="Aparajita"/>
          <w:color w:val="4B734B" w:themeColor="accent2" w:themeShade="80"/>
          <w:sz w:val="26"/>
          <w:szCs w:val="26"/>
        </w:rPr>
        <w:t xml:space="preserve"> June, 2015 and </w:t>
      </w:r>
      <w:r w:rsidR="00640CB4" w:rsidRPr="00640CB4">
        <w:rPr>
          <w:rStyle w:val="FootnoteReference"/>
          <w:rFonts w:ascii="Berlin Sans FB" w:hAnsi="Berlin Sans FB" w:cs="Aparajita"/>
          <w:color w:val="4B734B" w:themeColor="accent2" w:themeShade="80"/>
          <w:sz w:val="26"/>
          <w:szCs w:val="26"/>
        </w:rPr>
        <w:footnoteReference w:id="4"/>
      </w:r>
      <w:r w:rsidR="00640CB4" w:rsidRPr="00640CB4">
        <w:rPr>
          <w:rFonts w:ascii="Berlin Sans FB" w:hAnsi="Berlin Sans FB" w:cs="Aparajita"/>
          <w:color w:val="4B734B" w:themeColor="accent2" w:themeShade="80"/>
          <w:sz w:val="26"/>
          <w:szCs w:val="26"/>
        </w:rPr>
        <w:t>13</w:t>
      </w:r>
      <w:r w:rsidR="00640CB4" w:rsidRPr="00640CB4">
        <w:rPr>
          <w:rFonts w:ascii="Berlin Sans FB" w:hAnsi="Berlin Sans FB" w:cs="Aparajita"/>
          <w:color w:val="4B734B" w:themeColor="accent2" w:themeShade="80"/>
          <w:sz w:val="26"/>
          <w:szCs w:val="26"/>
          <w:vertAlign w:val="superscript"/>
        </w:rPr>
        <w:t>th</w:t>
      </w:r>
      <w:r w:rsidR="00640CB4" w:rsidRPr="00640CB4">
        <w:rPr>
          <w:rFonts w:ascii="Berlin Sans FB" w:hAnsi="Berlin Sans FB" w:cs="Aparajita"/>
          <w:color w:val="4B734B" w:themeColor="accent2" w:themeShade="80"/>
          <w:sz w:val="26"/>
          <w:szCs w:val="26"/>
        </w:rPr>
        <w:t xml:space="preserve"> June, 2017)</w:t>
      </w:r>
    </w:p>
    <w:p w:rsidR="00201AC2" w:rsidRPr="00201AC2" w:rsidRDefault="00201AC2" w:rsidP="00201AC2">
      <w:pPr>
        <w:pStyle w:val="ListParagraph"/>
        <w:spacing w:after="0" w:line="360" w:lineRule="auto"/>
        <w:ind w:left="0"/>
        <w:jc w:val="both"/>
        <w:rPr>
          <w:color w:val="000000" w:themeColor="text1"/>
          <w:sz w:val="32"/>
          <w:szCs w:val="32"/>
        </w:rPr>
      </w:pPr>
      <w:r w:rsidRPr="00201AC2">
        <w:rPr>
          <w:color w:val="000000" w:themeColor="text1"/>
          <w:sz w:val="32"/>
          <w:szCs w:val="32"/>
        </w:rPr>
        <w:t>As per Section 14(1)- for conversion of Public Company into Private Limited Company approval of Tribunal is required.</w:t>
      </w:r>
    </w:p>
    <w:p w:rsidR="00201AC2" w:rsidRPr="00201AC2" w:rsidRDefault="00201AC2" w:rsidP="00201AC2">
      <w:pPr>
        <w:pStyle w:val="ListParagraph"/>
        <w:spacing w:after="0" w:line="360" w:lineRule="auto"/>
        <w:ind w:left="0"/>
        <w:rPr>
          <w:color w:val="3C7483" w:themeColor="accent3" w:themeShade="80"/>
          <w:sz w:val="32"/>
          <w:szCs w:val="32"/>
          <w:u w:val="single"/>
        </w:rPr>
      </w:pPr>
    </w:p>
    <w:p w:rsidR="00201AC2" w:rsidRDefault="00201AC2" w:rsidP="00201AC2">
      <w:pPr>
        <w:pStyle w:val="ListParagraph"/>
        <w:pBdr>
          <w:bottom w:val="single" w:sz="4" w:space="1" w:color="auto"/>
        </w:pBdr>
        <w:spacing w:after="0" w:line="360" w:lineRule="auto"/>
        <w:ind w:left="0"/>
        <w:jc w:val="both"/>
        <w:rPr>
          <w:color w:val="000000" w:themeColor="text1"/>
          <w:sz w:val="32"/>
          <w:szCs w:val="32"/>
        </w:rPr>
      </w:pPr>
      <w:r w:rsidRPr="00901A69">
        <w:rPr>
          <w:rStyle w:val="FootnoteReference"/>
          <w:b/>
          <w:color w:val="4B734B" w:themeColor="accent2" w:themeShade="80"/>
          <w:sz w:val="32"/>
          <w:szCs w:val="32"/>
          <w:u w:val="single"/>
        </w:rPr>
        <w:footnoteReference w:id="5"/>
      </w:r>
      <w:r w:rsidRPr="00901A69">
        <w:rPr>
          <w:b/>
          <w:color w:val="4B734B" w:themeColor="accent2" w:themeShade="80"/>
          <w:sz w:val="32"/>
          <w:szCs w:val="32"/>
          <w:u w:val="single"/>
        </w:rPr>
        <w:t xml:space="preserve">By </w:t>
      </w:r>
      <w:r w:rsidR="00073D62" w:rsidRPr="00901A69">
        <w:rPr>
          <w:b/>
          <w:color w:val="4B734B" w:themeColor="accent2" w:themeShade="80"/>
          <w:sz w:val="32"/>
          <w:szCs w:val="32"/>
          <w:u w:val="single"/>
        </w:rPr>
        <w:t>Amendment Act</w:t>
      </w:r>
      <w:r w:rsidRPr="00901A69">
        <w:rPr>
          <w:b/>
          <w:color w:val="4B734B" w:themeColor="accent2" w:themeShade="80"/>
          <w:sz w:val="32"/>
          <w:szCs w:val="32"/>
          <w:u w:val="single"/>
        </w:rPr>
        <w:t xml:space="preserve">, </w:t>
      </w:r>
      <w:r w:rsidR="00073D62" w:rsidRPr="00901A69">
        <w:rPr>
          <w:b/>
          <w:color w:val="4B734B" w:themeColor="accent2" w:themeShade="80"/>
          <w:sz w:val="32"/>
          <w:szCs w:val="32"/>
          <w:u w:val="single"/>
        </w:rPr>
        <w:t>2019</w:t>
      </w:r>
      <w:r w:rsidRPr="00201AC2">
        <w:rPr>
          <w:b/>
          <w:color w:val="3C7483" w:themeColor="accent3" w:themeShade="80"/>
          <w:sz w:val="32"/>
          <w:szCs w:val="32"/>
          <w:u w:val="single"/>
        </w:rPr>
        <w:t>:</w:t>
      </w:r>
      <w:r w:rsidRPr="00201AC2">
        <w:rPr>
          <w:color w:val="000000" w:themeColor="text1"/>
          <w:sz w:val="32"/>
          <w:szCs w:val="32"/>
        </w:rPr>
        <w:t xml:space="preserve"> Power of Tribunal has been transferred to </w:t>
      </w:r>
      <w:r w:rsidRPr="00201AC2">
        <w:rPr>
          <w:b/>
          <w:color w:val="000000" w:themeColor="text1"/>
          <w:sz w:val="32"/>
          <w:szCs w:val="32"/>
        </w:rPr>
        <w:t>Central Government</w:t>
      </w:r>
      <w:r w:rsidRPr="00201AC2">
        <w:rPr>
          <w:color w:val="000000" w:themeColor="text1"/>
          <w:sz w:val="32"/>
          <w:szCs w:val="32"/>
        </w:rPr>
        <w:t>. Therefore, after notification of ordinance Public Company can be converting into Private Company with approval of Central Government.</w:t>
      </w:r>
    </w:p>
    <w:p w:rsidR="00640CB4" w:rsidRDefault="00640CB4" w:rsidP="00201AC2">
      <w:pPr>
        <w:pStyle w:val="ListParagraph"/>
        <w:pBdr>
          <w:bottom w:val="single" w:sz="4" w:space="1" w:color="auto"/>
        </w:pBdr>
        <w:spacing w:after="0" w:line="360" w:lineRule="auto"/>
        <w:ind w:left="0"/>
        <w:jc w:val="both"/>
        <w:rPr>
          <w:color w:val="000000" w:themeColor="text1"/>
          <w:sz w:val="32"/>
          <w:szCs w:val="32"/>
        </w:rPr>
      </w:pPr>
    </w:p>
    <w:p w:rsidR="00640CB4" w:rsidRPr="00640CB4" w:rsidRDefault="00640CB4" w:rsidP="00640CB4">
      <w:pPr>
        <w:pStyle w:val="ListParagraph"/>
        <w:pBdr>
          <w:bottom w:val="single" w:sz="4" w:space="1" w:color="auto"/>
        </w:pBdr>
        <w:spacing w:after="0" w:line="360" w:lineRule="auto"/>
        <w:ind w:left="0"/>
        <w:jc w:val="both"/>
        <w:rPr>
          <w:color w:val="000000" w:themeColor="text1"/>
          <w:sz w:val="32"/>
          <w:szCs w:val="32"/>
        </w:rPr>
      </w:pPr>
      <w:r w:rsidRPr="00640CB4">
        <w:rPr>
          <w:color w:val="000000" w:themeColor="text1"/>
          <w:sz w:val="32"/>
          <w:szCs w:val="32"/>
        </w:rPr>
        <w:t>Power of Central Government assigned to Regional Director for approval of conversion of public limited company into private limited company.</w:t>
      </w:r>
    </w:p>
    <w:p w:rsidR="00640CB4" w:rsidRPr="00201AC2" w:rsidRDefault="00640CB4" w:rsidP="00201AC2">
      <w:pPr>
        <w:pStyle w:val="ListParagraph"/>
        <w:pBdr>
          <w:bottom w:val="single" w:sz="4" w:space="1" w:color="auto"/>
        </w:pBdr>
        <w:spacing w:after="0" w:line="360" w:lineRule="auto"/>
        <w:ind w:left="0"/>
        <w:jc w:val="both"/>
        <w:rPr>
          <w:color w:val="000000" w:themeColor="text1"/>
          <w:sz w:val="32"/>
          <w:szCs w:val="32"/>
        </w:rPr>
      </w:pPr>
    </w:p>
    <w:p w:rsidR="00AB6983" w:rsidRDefault="00AB6983">
      <w:pPr>
        <w:rPr>
          <w:sz w:val="32"/>
          <w:szCs w:val="32"/>
        </w:rPr>
      </w:pPr>
      <w:r>
        <w:rPr>
          <w:sz w:val="32"/>
          <w:szCs w:val="32"/>
        </w:rPr>
        <w:br w:type="page"/>
      </w:r>
    </w:p>
    <w:p w:rsidR="00AB6983" w:rsidRPr="00AB6983" w:rsidRDefault="00AB6983" w:rsidP="00AB6983">
      <w:pPr>
        <w:rPr>
          <w:rStyle w:val="SubtleReference"/>
          <w:color w:val="375439" w:themeColor="accent1" w:themeShade="80"/>
          <w:sz w:val="40"/>
          <w:szCs w:val="40"/>
        </w:rPr>
      </w:pPr>
      <w:r w:rsidRPr="00AB6983">
        <w:rPr>
          <w:rStyle w:val="SubtleReference"/>
          <w:color w:val="375439" w:themeColor="accent1" w:themeShade="80"/>
          <w:sz w:val="40"/>
          <w:szCs w:val="40"/>
        </w:rPr>
        <w:lastRenderedPageBreak/>
        <w:t>Step</w:t>
      </w:r>
      <w:r w:rsidR="00183942">
        <w:rPr>
          <w:rStyle w:val="SubtleReference"/>
          <w:color w:val="375439" w:themeColor="accent1" w:themeShade="80"/>
          <w:sz w:val="40"/>
          <w:szCs w:val="40"/>
        </w:rPr>
        <w:t>s</w:t>
      </w:r>
      <w:r w:rsidRPr="00AB6983">
        <w:rPr>
          <w:rStyle w:val="SubtleReference"/>
          <w:color w:val="375439" w:themeColor="accent1" w:themeShade="80"/>
          <w:sz w:val="40"/>
          <w:szCs w:val="40"/>
        </w:rPr>
        <w:t>:</w:t>
      </w:r>
    </w:p>
    <w:p w:rsidR="00225B6A" w:rsidRPr="00AB6983" w:rsidRDefault="00AB6983" w:rsidP="00943B8C">
      <w:pPr>
        <w:pStyle w:val="ListParagraph"/>
        <w:numPr>
          <w:ilvl w:val="0"/>
          <w:numId w:val="36"/>
        </w:numPr>
        <w:spacing w:line="360" w:lineRule="auto"/>
        <w:ind w:left="450"/>
        <w:jc w:val="both"/>
        <w:rPr>
          <w:rFonts w:ascii="Candara" w:hAnsi="Candara"/>
          <w:sz w:val="26"/>
          <w:szCs w:val="26"/>
        </w:rPr>
      </w:pPr>
      <w:r w:rsidRPr="00AB6983">
        <w:rPr>
          <w:rFonts w:ascii="Candara" w:hAnsi="Candara"/>
          <w:sz w:val="26"/>
          <w:szCs w:val="26"/>
        </w:rPr>
        <w:t>Hold Board Meeting of Directors</w:t>
      </w:r>
    </w:p>
    <w:p w:rsidR="00AB6983" w:rsidRPr="00AB6983" w:rsidRDefault="00AB6983" w:rsidP="00943B8C">
      <w:pPr>
        <w:pStyle w:val="ListParagraph"/>
        <w:numPr>
          <w:ilvl w:val="0"/>
          <w:numId w:val="36"/>
        </w:numPr>
        <w:spacing w:line="360" w:lineRule="auto"/>
        <w:ind w:left="450"/>
        <w:jc w:val="both"/>
        <w:rPr>
          <w:rFonts w:ascii="Candara" w:hAnsi="Candara"/>
          <w:sz w:val="26"/>
          <w:szCs w:val="26"/>
        </w:rPr>
      </w:pPr>
      <w:r w:rsidRPr="00AB6983">
        <w:rPr>
          <w:rFonts w:ascii="Candara" w:hAnsi="Candara"/>
          <w:sz w:val="26"/>
          <w:szCs w:val="26"/>
        </w:rPr>
        <w:t>Hold General Meeting of Shareholders</w:t>
      </w:r>
    </w:p>
    <w:p w:rsidR="00AB6983" w:rsidRPr="00AB6983" w:rsidRDefault="00AB6983" w:rsidP="00943B8C">
      <w:pPr>
        <w:pStyle w:val="ListParagraph"/>
        <w:numPr>
          <w:ilvl w:val="0"/>
          <w:numId w:val="36"/>
        </w:numPr>
        <w:spacing w:line="360" w:lineRule="auto"/>
        <w:ind w:left="450"/>
        <w:jc w:val="both"/>
        <w:rPr>
          <w:rFonts w:ascii="Candara" w:hAnsi="Candara"/>
          <w:sz w:val="26"/>
          <w:szCs w:val="26"/>
        </w:rPr>
      </w:pPr>
      <w:r w:rsidRPr="00AB6983">
        <w:rPr>
          <w:rFonts w:ascii="Candara" w:hAnsi="Candara"/>
          <w:sz w:val="26"/>
          <w:szCs w:val="26"/>
        </w:rPr>
        <w:t>Drafting of application for filing with Regional Director</w:t>
      </w:r>
    </w:p>
    <w:p w:rsidR="00AB6983" w:rsidRPr="00AB6983" w:rsidRDefault="00AB6983" w:rsidP="00943B8C">
      <w:pPr>
        <w:pStyle w:val="ListParagraph"/>
        <w:numPr>
          <w:ilvl w:val="0"/>
          <w:numId w:val="36"/>
        </w:numPr>
        <w:spacing w:line="360" w:lineRule="auto"/>
        <w:ind w:left="450"/>
        <w:jc w:val="both"/>
        <w:rPr>
          <w:rFonts w:ascii="Candara" w:hAnsi="Candara"/>
          <w:sz w:val="26"/>
          <w:szCs w:val="26"/>
        </w:rPr>
      </w:pPr>
      <w:r w:rsidRPr="00AB6983">
        <w:rPr>
          <w:rFonts w:ascii="Candara" w:hAnsi="Candara"/>
          <w:sz w:val="26"/>
          <w:szCs w:val="26"/>
        </w:rPr>
        <w:t>Declarations by KMP or Directors i.e.</w:t>
      </w:r>
    </w:p>
    <w:p w:rsidR="00AB6983" w:rsidRPr="00AB6983" w:rsidRDefault="00AB6983" w:rsidP="00943B8C">
      <w:pPr>
        <w:pStyle w:val="ListParagraph"/>
        <w:numPr>
          <w:ilvl w:val="0"/>
          <w:numId w:val="37"/>
        </w:numPr>
        <w:spacing w:line="360" w:lineRule="auto"/>
        <w:ind w:left="720"/>
        <w:jc w:val="both"/>
        <w:rPr>
          <w:rFonts w:ascii="Candara" w:hAnsi="Candara" w:cs="Times New Roman"/>
          <w:sz w:val="26"/>
          <w:szCs w:val="26"/>
        </w:rPr>
      </w:pPr>
      <w:r w:rsidRPr="00AB6983">
        <w:rPr>
          <w:rFonts w:ascii="Candara" w:hAnsi="Candara" w:cs="Times New Roman"/>
          <w:sz w:val="26"/>
          <w:szCs w:val="26"/>
        </w:rPr>
        <w:t xml:space="preserve">The Company limits the number of its members to 200, andthat no deposit has been accepted by the Company in violation of the </w:t>
      </w:r>
      <w:r w:rsidRPr="00AB6983">
        <w:rPr>
          <w:rFonts w:ascii="Candara" w:hAnsi="Candara" w:cs="Times New Roman"/>
          <w:sz w:val="26"/>
          <w:szCs w:val="26"/>
        </w:rPr>
        <w:br/>
        <w:t>Act and rules.</w:t>
      </w:r>
    </w:p>
    <w:p w:rsidR="00AB6983" w:rsidRPr="00AB6983" w:rsidRDefault="00AB6983" w:rsidP="00943B8C">
      <w:pPr>
        <w:pStyle w:val="ListParagraph"/>
        <w:numPr>
          <w:ilvl w:val="0"/>
          <w:numId w:val="37"/>
        </w:numPr>
        <w:spacing w:line="360" w:lineRule="auto"/>
        <w:ind w:left="720"/>
        <w:jc w:val="both"/>
        <w:rPr>
          <w:rFonts w:ascii="Candara" w:hAnsi="Candara" w:cs="Times New Roman"/>
          <w:sz w:val="26"/>
          <w:szCs w:val="26"/>
        </w:rPr>
      </w:pPr>
      <w:r w:rsidRPr="00AB6983">
        <w:rPr>
          <w:rFonts w:ascii="Candara" w:hAnsi="Candara" w:cs="Times New Roman"/>
          <w:sz w:val="26"/>
          <w:szCs w:val="26"/>
        </w:rPr>
        <w:t>There is no non-compliance of Section 73 to 76A, 177, 178, 185,186 and 188 of Act an rules made thereunder</w:t>
      </w:r>
    </w:p>
    <w:p w:rsidR="00AB6983" w:rsidRDefault="00AB6983" w:rsidP="00943B8C">
      <w:pPr>
        <w:pStyle w:val="ListParagraph"/>
        <w:numPr>
          <w:ilvl w:val="0"/>
          <w:numId w:val="37"/>
        </w:numPr>
        <w:spacing w:line="360" w:lineRule="auto"/>
        <w:ind w:left="720"/>
        <w:jc w:val="both"/>
        <w:rPr>
          <w:rFonts w:ascii="Candara" w:hAnsi="Candara" w:cs="Times New Roman"/>
          <w:sz w:val="26"/>
          <w:szCs w:val="26"/>
        </w:rPr>
      </w:pPr>
      <w:r w:rsidRPr="00AB6983">
        <w:rPr>
          <w:rFonts w:ascii="Candara" w:hAnsi="Candara" w:cs="Times New Roman"/>
          <w:sz w:val="26"/>
          <w:szCs w:val="26"/>
        </w:rPr>
        <w:t xml:space="preserve">That, No resolution is pending to be filed in terms of Section 179(3) and </w:t>
      </w:r>
    </w:p>
    <w:p w:rsidR="00BA49D8" w:rsidRDefault="00BA49D8" w:rsidP="00943B8C">
      <w:pPr>
        <w:pStyle w:val="ListParagraph"/>
        <w:numPr>
          <w:ilvl w:val="0"/>
          <w:numId w:val="37"/>
        </w:numPr>
        <w:spacing w:line="360" w:lineRule="auto"/>
        <w:ind w:left="720"/>
        <w:jc w:val="both"/>
        <w:rPr>
          <w:rFonts w:ascii="Candara" w:hAnsi="Candara" w:cs="Times New Roman"/>
          <w:sz w:val="26"/>
          <w:szCs w:val="26"/>
        </w:rPr>
      </w:pPr>
      <w:r>
        <w:rPr>
          <w:rFonts w:ascii="Microsoft PhagsPa" w:hAnsi="Microsoft PhagsPa" w:cs="Times New Roman"/>
          <w:sz w:val="24"/>
          <w:szCs w:val="24"/>
        </w:rPr>
        <w:t>that the company never listed on stock exchange and if listed complied with the relevant provisions</w:t>
      </w:r>
    </w:p>
    <w:p w:rsidR="00AB6983" w:rsidRDefault="00BA49D8" w:rsidP="00943B8C">
      <w:pPr>
        <w:pStyle w:val="ListParagraph"/>
        <w:numPr>
          <w:ilvl w:val="0"/>
          <w:numId w:val="36"/>
        </w:numPr>
        <w:spacing w:line="360" w:lineRule="auto"/>
        <w:ind w:left="450"/>
        <w:jc w:val="both"/>
        <w:rPr>
          <w:rFonts w:ascii="Candara" w:hAnsi="Candara"/>
          <w:sz w:val="26"/>
          <w:szCs w:val="26"/>
        </w:rPr>
      </w:pPr>
      <w:r w:rsidRPr="00BA49D8">
        <w:rPr>
          <w:rFonts w:eastAsia="Times New Roman"/>
          <w:bCs/>
          <w:iCs/>
          <w:color w:val="4B734B" w:themeColor="accent2" w:themeShade="80"/>
          <w:sz w:val="32"/>
          <w:szCs w:val="32"/>
          <w:u w:val="single"/>
        </w:rPr>
        <w:t>Details of Creditors:</w:t>
      </w:r>
      <w:r>
        <w:rPr>
          <w:rFonts w:ascii="Candara" w:hAnsi="Candara"/>
          <w:sz w:val="26"/>
          <w:szCs w:val="26"/>
        </w:rPr>
        <w:t xml:space="preserve"> </w:t>
      </w:r>
      <w:r w:rsidRPr="00BA49D8">
        <w:rPr>
          <w:rFonts w:ascii="Candara" w:hAnsi="Candara"/>
          <w:sz w:val="26"/>
          <w:szCs w:val="26"/>
        </w:rPr>
        <w:t>There shall be attached to the application, a List of Creditors and Debenture Holders, drawn up to the latest practicable date preceding the date of filing of petition by not more than 30 days</w:t>
      </w:r>
      <w:r>
        <w:rPr>
          <w:rFonts w:ascii="Candara" w:hAnsi="Candara"/>
          <w:sz w:val="26"/>
          <w:szCs w:val="26"/>
        </w:rPr>
        <w:t>.</w:t>
      </w:r>
    </w:p>
    <w:p w:rsidR="00BA49D8" w:rsidRDefault="00AD3C4E" w:rsidP="00943B8C">
      <w:pPr>
        <w:pStyle w:val="ListParagraph"/>
        <w:numPr>
          <w:ilvl w:val="0"/>
          <w:numId w:val="36"/>
        </w:numPr>
        <w:spacing w:line="360" w:lineRule="auto"/>
        <w:ind w:left="450"/>
        <w:jc w:val="both"/>
        <w:rPr>
          <w:rFonts w:ascii="Candara" w:hAnsi="Candara"/>
          <w:sz w:val="26"/>
          <w:szCs w:val="26"/>
        </w:rPr>
      </w:pPr>
      <w:r w:rsidRPr="00AD3C4E">
        <w:rPr>
          <w:rFonts w:eastAsia="Times New Roman"/>
          <w:bCs/>
          <w:iCs/>
          <w:color w:val="4B734B" w:themeColor="accent2" w:themeShade="80"/>
          <w:sz w:val="32"/>
          <w:szCs w:val="32"/>
          <w:u w:val="single"/>
        </w:rPr>
        <w:t>Publication of News Paper Advertisement:</w:t>
      </w:r>
      <w:r>
        <w:rPr>
          <w:rFonts w:eastAsia="Times New Roman"/>
          <w:bCs/>
          <w:iCs/>
          <w:color w:val="4B734B" w:themeColor="accent2" w:themeShade="80"/>
          <w:sz w:val="32"/>
          <w:szCs w:val="32"/>
          <w:u w:val="single"/>
        </w:rPr>
        <w:t xml:space="preserve"> </w:t>
      </w:r>
      <w:r w:rsidRPr="00AD3C4E">
        <w:rPr>
          <w:rFonts w:ascii="Candara" w:hAnsi="Candara"/>
          <w:sz w:val="26"/>
          <w:szCs w:val="26"/>
        </w:rPr>
        <w:t>The company shall at least Twenty One days before the date of filing of application</w:t>
      </w:r>
      <w:r>
        <w:rPr>
          <w:rFonts w:ascii="Candara" w:hAnsi="Candara"/>
          <w:sz w:val="26"/>
          <w:szCs w:val="26"/>
        </w:rPr>
        <w:t>.</w:t>
      </w:r>
    </w:p>
    <w:p w:rsidR="00AD3C4E" w:rsidRPr="00AD3C4E" w:rsidRDefault="00AD3C4E" w:rsidP="00943B8C">
      <w:pPr>
        <w:pStyle w:val="ListParagraph"/>
        <w:numPr>
          <w:ilvl w:val="0"/>
          <w:numId w:val="36"/>
        </w:numPr>
        <w:spacing w:line="360" w:lineRule="auto"/>
        <w:ind w:left="450"/>
        <w:jc w:val="both"/>
        <w:rPr>
          <w:rFonts w:eastAsia="Times New Roman"/>
          <w:bCs/>
          <w:iCs/>
          <w:color w:val="4B734B" w:themeColor="accent2" w:themeShade="80"/>
          <w:sz w:val="32"/>
          <w:szCs w:val="32"/>
          <w:u w:val="single"/>
        </w:rPr>
      </w:pPr>
      <w:r w:rsidRPr="00AD3C4E">
        <w:rPr>
          <w:rFonts w:eastAsia="Times New Roman"/>
          <w:bCs/>
          <w:iCs/>
          <w:color w:val="4B734B" w:themeColor="accent2" w:themeShade="80"/>
          <w:sz w:val="32"/>
          <w:szCs w:val="32"/>
          <w:u w:val="single"/>
        </w:rPr>
        <w:t>Filing of Forms:</w:t>
      </w:r>
    </w:p>
    <w:p w:rsidR="00AD3C4E" w:rsidRDefault="00AD3C4E" w:rsidP="00943B8C">
      <w:pPr>
        <w:pStyle w:val="ListParagraph"/>
        <w:numPr>
          <w:ilvl w:val="0"/>
          <w:numId w:val="37"/>
        </w:numPr>
        <w:spacing w:line="360" w:lineRule="auto"/>
        <w:ind w:left="720"/>
        <w:jc w:val="both"/>
        <w:rPr>
          <w:rFonts w:ascii="Candara" w:hAnsi="Candara" w:cs="Times New Roman"/>
          <w:sz w:val="26"/>
          <w:szCs w:val="26"/>
        </w:rPr>
      </w:pPr>
      <w:r>
        <w:rPr>
          <w:rFonts w:ascii="Candara" w:hAnsi="Candara" w:cs="Times New Roman"/>
          <w:sz w:val="26"/>
          <w:szCs w:val="26"/>
        </w:rPr>
        <w:t>E form MGT-14 for filing of Special Resolution with ROC within 30 days of passion of Special Resolution.</w:t>
      </w:r>
      <w:r w:rsidRPr="00AB6983">
        <w:rPr>
          <w:rFonts w:ascii="Candara" w:hAnsi="Candara" w:cs="Times New Roman"/>
          <w:sz w:val="26"/>
          <w:szCs w:val="26"/>
        </w:rPr>
        <w:t xml:space="preserve"> </w:t>
      </w:r>
    </w:p>
    <w:p w:rsidR="00AD3C4E" w:rsidRDefault="00AD3C4E" w:rsidP="00943B8C">
      <w:pPr>
        <w:pStyle w:val="ListParagraph"/>
        <w:numPr>
          <w:ilvl w:val="0"/>
          <w:numId w:val="37"/>
        </w:numPr>
        <w:spacing w:line="360" w:lineRule="auto"/>
        <w:ind w:left="720"/>
        <w:jc w:val="both"/>
        <w:rPr>
          <w:rFonts w:ascii="Candara" w:hAnsi="Candara" w:cs="Times New Roman"/>
          <w:sz w:val="26"/>
          <w:szCs w:val="26"/>
        </w:rPr>
      </w:pPr>
      <w:r>
        <w:rPr>
          <w:rFonts w:ascii="Candara" w:hAnsi="Candara" w:cs="Times New Roman"/>
          <w:sz w:val="26"/>
          <w:szCs w:val="26"/>
        </w:rPr>
        <w:t>Filing of GNL-1 with ROC</w:t>
      </w:r>
    </w:p>
    <w:p w:rsidR="00AD3C4E" w:rsidRDefault="00AD3C4E" w:rsidP="00943B8C">
      <w:pPr>
        <w:pStyle w:val="ListParagraph"/>
        <w:numPr>
          <w:ilvl w:val="0"/>
          <w:numId w:val="37"/>
        </w:numPr>
        <w:pBdr>
          <w:bottom w:val="double" w:sz="4" w:space="1" w:color="auto"/>
        </w:pBdr>
        <w:spacing w:line="360" w:lineRule="auto"/>
        <w:ind w:left="720"/>
        <w:jc w:val="both"/>
        <w:rPr>
          <w:rFonts w:ascii="Candara" w:hAnsi="Candara" w:cs="Times New Roman"/>
          <w:sz w:val="26"/>
          <w:szCs w:val="26"/>
        </w:rPr>
      </w:pPr>
      <w:r>
        <w:rPr>
          <w:rFonts w:ascii="Candara" w:hAnsi="Candara" w:cs="Times New Roman"/>
          <w:sz w:val="26"/>
          <w:szCs w:val="26"/>
        </w:rPr>
        <w:t>Filing of RD-1 with Regional Director</w:t>
      </w:r>
      <w:r w:rsidRPr="00AD3C4E">
        <w:rPr>
          <w:rFonts w:ascii="Candara" w:hAnsi="Candara" w:cs="Times New Roman"/>
          <w:sz w:val="26"/>
          <w:szCs w:val="26"/>
        </w:rPr>
        <w:t xml:space="preserve"> within 60 days of passing of Special Resolution</w:t>
      </w:r>
    </w:p>
    <w:p w:rsidR="00961206" w:rsidRPr="00961206" w:rsidRDefault="00961206" w:rsidP="00943B8C">
      <w:pPr>
        <w:pStyle w:val="ListParagraph"/>
        <w:numPr>
          <w:ilvl w:val="0"/>
          <w:numId w:val="37"/>
        </w:numPr>
        <w:pBdr>
          <w:bottom w:val="double" w:sz="4" w:space="1" w:color="auto"/>
        </w:pBdr>
        <w:autoSpaceDE w:val="0"/>
        <w:autoSpaceDN w:val="0"/>
        <w:adjustRightInd w:val="0"/>
        <w:spacing w:after="0" w:line="360" w:lineRule="auto"/>
        <w:jc w:val="both"/>
        <w:rPr>
          <w:rFonts w:ascii="Candara" w:hAnsi="Candara"/>
          <w:i/>
          <w:sz w:val="26"/>
          <w:szCs w:val="26"/>
        </w:rPr>
      </w:pPr>
      <w:r w:rsidRPr="00961206">
        <w:rPr>
          <w:rFonts w:ascii="Candara" w:eastAsia="Times New Roman" w:hAnsi="Candara"/>
          <w:bCs/>
          <w:iCs/>
          <w:color w:val="4B734B" w:themeColor="accent2" w:themeShade="80"/>
          <w:sz w:val="26"/>
          <w:szCs w:val="26"/>
          <w:u w:val="single"/>
        </w:rPr>
        <w:t>Form required filing with Roc:</w:t>
      </w:r>
      <w:r w:rsidRPr="00961206">
        <w:rPr>
          <w:rFonts w:ascii="Candara" w:hAnsi="Candara"/>
          <w:sz w:val="26"/>
          <w:szCs w:val="26"/>
        </w:rPr>
        <w:t xml:space="preserve"> File </w:t>
      </w:r>
      <w:r w:rsidRPr="00961206">
        <w:rPr>
          <w:rFonts w:ascii="Candara" w:hAnsi="Candara"/>
          <w:b/>
          <w:color w:val="666451" w:themeColor="accent4" w:themeShade="80"/>
          <w:sz w:val="26"/>
          <w:szCs w:val="26"/>
          <w:u w:val="single"/>
        </w:rPr>
        <w:t>e-form INC-28 with ROC within 30</w:t>
      </w:r>
      <w:r w:rsidRPr="00961206">
        <w:rPr>
          <w:rFonts w:ascii="Candara" w:hAnsi="Candara"/>
          <w:sz w:val="26"/>
          <w:szCs w:val="26"/>
        </w:rPr>
        <w:t xml:space="preserve"> days of confirmation of </w:t>
      </w:r>
      <w:r>
        <w:rPr>
          <w:rFonts w:ascii="Candara" w:hAnsi="Candara"/>
          <w:sz w:val="26"/>
          <w:szCs w:val="26"/>
        </w:rPr>
        <w:t>conversion of company from public to Private</w:t>
      </w:r>
      <w:r w:rsidRPr="00961206">
        <w:rPr>
          <w:rFonts w:ascii="Candara" w:hAnsi="Candara"/>
          <w:sz w:val="26"/>
          <w:szCs w:val="26"/>
        </w:rPr>
        <w:t xml:space="preserve">. </w:t>
      </w:r>
    </w:p>
    <w:p w:rsidR="00F56E20" w:rsidRPr="00901A69" w:rsidRDefault="00F56E20" w:rsidP="00943B8C">
      <w:pPr>
        <w:pStyle w:val="Title"/>
        <w:numPr>
          <w:ilvl w:val="0"/>
          <w:numId w:val="15"/>
        </w:numPr>
        <w:spacing w:line="360" w:lineRule="auto"/>
        <w:ind w:left="270" w:hanging="810"/>
        <w:jc w:val="both"/>
        <w:rPr>
          <w:rFonts w:asciiTheme="minorHAnsi" w:hAnsiTheme="minorHAnsi"/>
          <w:b/>
          <w:sz w:val="32"/>
          <w:szCs w:val="32"/>
        </w:rPr>
      </w:pPr>
      <w:r>
        <w:rPr>
          <w:b/>
        </w:rPr>
        <w:lastRenderedPageBreak/>
        <w:t xml:space="preserve">CHANGE IN FINANCIAL YEAR OF </w:t>
      </w:r>
      <w:r w:rsidRPr="00901A69">
        <w:rPr>
          <w:b/>
        </w:rPr>
        <w:t>COMAPNY</w:t>
      </w:r>
      <w:r w:rsidRPr="00901A69">
        <w:rPr>
          <w:rFonts w:asciiTheme="minorHAnsi" w:hAnsiTheme="minorHAnsi"/>
          <w:b/>
          <w:sz w:val="32"/>
          <w:szCs w:val="32"/>
        </w:rPr>
        <w:t>:</w:t>
      </w:r>
    </w:p>
    <w:p w:rsidR="00183942" w:rsidRDefault="00183942" w:rsidP="00183942">
      <w:pPr>
        <w:autoSpaceDE w:val="0"/>
        <w:autoSpaceDN w:val="0"/>
        <w:adjustRightInd w:val="0"/>
        <w:spacing w:after="0" w:line="360" w:lineRule="auto"/>
        <w:jc w:val="both"/>
        <w:rPr>
          <w:rFonts w:ascii="Candara" w:hAnsi="Candara" w:cs="Andalus"/>
          <w:color w:val="333333"/>
          <w:sz w:val="26"/>
          <w:szCs w:val="26"/>
        </w:rPr>
      </w:pPr>
      <w:r w:rsidRPr="00183942">
        <w:rPr>
          <w:rFonts w:eastAsia="Times New Roman"/>
          <w:b/>
          <w:bCs/>
          <w:iCs/>
          <w:color w:val="4B734B" w:themeColor="accent2" w:themeShade="80"/>
          <w:sz w:val="32"/>
          <w:szCs w:val="32"/>
          <w:u w:val="single"/>
        </w:rPr>
        <w:t>Financial Year",</w:t>
      </w:r>
      <w:r w:rsidRPr="00183942">
        <w:rPr>
          <w:rFonts w:ascii="Candara" w:hAnsi="Candara" w:cs="Andalus"/>
          <w:color w:val="333333"/>
          <w:sz w:val="26"/>
          <w:szCs w:val="26"/>
        </w:rPr>
        <w:t xml:space="preserve"> </w:t>
      </w:r>
    </w:p>
    <w:p w:rsidR="00183942" w:rsidRPr="00183942" w:rsidRDefault="00183942" w:rsidP="00943B8C">
      <w:pPr>
        <w:pStyle w:val="ListParagraph"/>
        <w:numPr>
          <w:ilvl w:val="0"/>
          <w:numId w:val="38"/>
        </w:numPr>
        <w:autoSpaceDE w:val="0"/>
        <w:autoSpaceDN w:val="0"/>
        <w:adjustRightInd w:val="0"/>
        <w:spacing w:after="0" w:line="360" w:lineRule="auto"/>
        <w:jc w:val="both"/>
        <w:rPr>
          <w:rFonts w:ascii="Candara" w:hAnsi="Candara" w:cs="Andalus"/>
          <w:color w:val="333333"/>
          <w:sz w:val="26"/>
          <w:szCs w:val="26"/>
        </w:rPr>
      </w:pPr>
      <w:r w:rsidRPr="00183942">
        <w:rPr>
          <w:rFonts w:ascii="Candara" w:hAnsi="Candara" w:cs="Andalus"/>
          <w:color w:val="333333"/>
          <w:sz w:val="26"/>
          <w:szCs w:val="26"/>
        </w:rPr>
        <w:t xml:space="preserve">in relation to any company or body corporate, means the period ending on the 31st day of March every year, and </w:t>
      </w:r>
    </w:p>
    <w:p w:rsidR="00183942" w:rsidRPr="00183942" w:rsidRDefault="00183942" w:rsidP="00943B8C">
      <w:pPr>
        <w:pStyle w:val="ListParagraph"/>
        <w:numPr>
          <w:ilvl w:val="0"/>
          <w:numId w:val="38"/>
        </w:numPr>
        <w:autoSpaceDE w:val="0"/>
        <w:autoSpaceDN w:val="0"/>
        <w:adjustRightInd w:val="0"/>
        <w:spacing w:after="0" w:line="360" w:lineRule="auto"/>
        <w:jc w:val="both"/>
        <w:rPr>
          <w:rFonts w:ascii="Candara" w:hAnsi="Candara" w:cs="Andalus"/>
          <w:color w:val="333333"/>
          <w:sz w:val="26"/>
          <w:szCs w:val="26"/>
        </w:rPr>
      </w:pPr>
      <w:r w:rsidRPr="00183942">
        <w:rPr>
          <w:rFonts w:ascii="Candara" w:hAnsi="Candara" w:cs="Andalus"/>
          <w:color w:val="333333"/>
          <w:sz w:val="26"/>
          <w:szCs w:val="26"/>
        </w:rPr>
        <w:t>where it has been incorporated on or after the 1st day of January of a year, the period ending on the 31st day of March of the following year, in respect whereof financial statement of the company or body corporate is made up:</w:t>
      </w:r>
    </w:p>
    <w:p w:rsidR="00183942" w:rsidRPr="00183942" w:rsidRDefault="00183942" w:rsidP="00183942">
      <w:pPr>
        <w:autoSpaceDE w:val="0"/>
        <w:autoSpaceDN w:val="0"/>
        <w:adjustRightInd w:val="0"/>
        <w:spacing w:after="0" w:line="360" w:lineRule="auto"/>
        <w:jc w:val="both"/>
        <w:rPr>
          <w:rFonts w:ascii="Candara" w:hAnsi="Candara" w:cs="Andalus"/>
          <w:color w:val="333333"/>
          <w:sz w:val="26"/>
          <w:szCs w:val="26"/>
        </w:rPr>
      </w:pPr>
    </w:p>
    <w:p w:rsidR="00183942" w:rsidRPr="00183942" w:rsidRDefault="00183942" w:rsidP="00183942">
      <w:pPr>
        <w:pBdr>
          <w:bottom w:val="double" w:sz="4" w:space="1" w:color="auto"/>
        </w:pBdr>
        <w:autoSpaceDE w:val="0"/>
        <w:autoSpaceDN w:val="0"/>
        <w:adjustRightInd w:val="0"/>
        <w:spacing w:after="0" w:line="360" w:lineRule="auto"/>
        <w:jc w:val="both"/>
        <w:rPr>
          <w:rFonts w:ascii="Candara" w:eastAsiaTheme="majorEastAsia" w:hAnsi="Candara" w:cstheme="majorBidi"/>
          <w:b/>
          <w:bCs/>
          <w:color w:val="4B734B" w:themeColor="accent2" w:themeShade="80"/>
          <w:sz w:val="26"/>
          <w:szCs w:val="26"/>
        </w:rPr>
      </w:pPr>
      <w:r w:rsidRPr="00183942">
        <w:rPr>
          <w:rFonts w:ascii="Candara" w:hAnsi="Candara" w:cs="Andalus"/>
          <w:color w:val="333333"/>
          <w:sz w:val="26"/>
          <w:szCs w:val="26"/>
        </w:rPr>
        <w:t>Provided that where a company or body corporate, which is a holding company or a subsidiary or associate company of a company incorporated outside India and is required to follow a different financial year for consolidation of its accounts outside India, the Central Government may, on an application made by that company or body corporate in such form and manner as may be prescribed, allow any period as its financial year, whether or not that period is a year:</w:t>
      </w:r>
    </w:p>
    <w:p w:rsidR="00183942" w:rsidRPr="00183942" w:rsidRDefault="00183942" w:rsidP="00183942">
      <w:pPr>
        <w:spacing w:line="360" w:lineRule="auto"/>
        <w:jc w:val="both"/>
        <w:rPr>
          <w:rFonts w:ascii="Candara" w:eastAsia="Times New Roman" w:hAnsi="Candara"/>
          <w:bCs/>
          <w:iCs/>
          <w:color w:val="4B734B" w:themeColor="accent2" w:themeShade="80"/>
          <w:sz w:val="26"/>
          <w:szCs w:val="26"/>
          <w:u w:val="single"/>
        </w:rPr>
      </w:pPr>
    </w:p>
    <w:p w:rsidR="00901A69" w:rsidRPr="00901A69" w:rsidRDefault="00901A69" w:rsidP="00901A69">
      <w:pPr>
        <w:spacing w:line="360" w:lineRule="auto"/>
        <w:jc w:val="both"/>
        <w:rPr>
          <w:rFonts w:eastAsia="Times New Roman"/>
          <w:bCs/>
          <w:iCs/>
          <w:color w:val="4B734B" w:themeColor="accent2" w:themeShade="80"/>
          <w:sz w:val="32"/>
          <w:szCs w:val="32"/>
          <w:u w:val="single"/>
        </w:rPr>
      </w:pPr>
      <w:r w:rsidRPr="00901A69">
        <w:rPr>
          <w:rFonts w:eastAsia="Times New Roman"/>
          <w:bCs/>
          <w:iCs/>
          <w:color w:val="4B734B" w:themeColor="accent2" w:themeShade="80"/>
          <w:sz w:val="32"/>
          <w:szCs w:val="32"/>
          <w:u w:val="single"/>
        </w:rPr>
        <w:t>Substitution of First Proviso of Section 2 Clause 41: “Financial Year”</w:t>
      </w:r>
    </w:p>
    <w:p w:rsidR="00901A69" w:rsidRPr="00901A69" w:rsidRDefault="00901A69" w:rsidP="00901A69">
      <w:pPr>
        <w:spacing w:line="360" w:lineRule="auto"/>
        <w:jc w:val="both"/>
        <w:rPr>
          <w:sz w:val="32"/>
          <w:szCs w:val="32"/>
        </w:rPr>
      </w:pPr>
      <w:r w:rsidRPr="00901A69">
        <w:rPr>
          <w:sz w:val="32"/>
          <w:szCs w:val="32"/>
        </w:rPr>
        <w:t>As per Companies Act, in case of Indian company having Holding/ subsidiary/ Associate Company situated outside india, it is allowed the change the financial year as per such company with the approval of Tribunal.</w:t>
      </w:r>
    </w:p>
    <w:p w:rsidR="00901A69" w:rsidRPr="00901A69" w:rsidRDefault="00901A69" w:rsidP="00901A69">
      <w:pPr>
        <w:pStyle w:val="ListParagraph"/>
        <w:spacing w:after="0" w:line="360" w:lineRule="auto"/>
        <w:ind w:left="0"/>
        <w:rPr>
          <w:color w:val="000000" w:themeColor="text1"/>
          <w:sz w:val="32"/>
          <w:szCs w:val="32"/>
        </w:rPr>
      </w:pPr>
    </w:p>
    <w:p w:rsidR="00901A69" w:rsidRPr="00901A69" w:rsidRDefault="00901A69" w:rsidP="00901A69">
      <w:pPr>
        <w:pStyle w:val="ListParagraph"/>
        <w:spacing w:after="0" w:line="360" w:lineRule="auto"/>
        <w:ind w:left="0"/>
        <w:jc w:val="both"/>
        <w:rPr>
          <w:color w:val="000000" w:themeColor="text1"/>
          <w:sz w:val="32"/>
          <w:szCs w:val="32"/>
        </w:rPr>
      </w:pPr>
      <w:r w:rsidRPr="00901A69">
        <w:rPr>
          <w:rStyle w:val="FootnoteReference"/>
          <w:b/>
          <w:color w:val="3C7483" w:themeColor="accent3" w:themeShade="80"/>
          <w:sz w:val="32"/>
          <w:szCs w:val="32"/>
          <w:u w:val="single"/>
        </w:rPr>
        <w:lastRenderedPageBreak/>
        <w:footnoteReference w:id="6"/>
      </w:r>
      <w:r w:rsidRPr="00901A69">
        <w:rPr>
          <w:b/>
          <w:color w:val="3C7483" w:themeColor="accent3" w:themeShade="80"/>
          <w:sz w:val="32"/>
          <w:szCs w:val="32"/>
          <w:u w:val="single"/>
        </w:rPr>
        <w:t xml:space="preserve"> By Amendment Act, 2019:</w:t>
      </w:r>
      <w:r w:rsidRPr="00901A69">
        <w:rPr>
          <w:color w:val="000000" w:themeColor="text1"/>
          <w:sz w:val="32"/>
          <w:szCs w:val="32"/>
        </w:rPr>
        <w:t xml:space="preserve"> Power of Tribunal has been transferred to Central Government. Therefore, after notification of ordinance financial year of Company can be changed with approval of Central Government.</w:t>
      </w:r>
    </w:p>
    <w:p w:rsidR="00901A69" w:rsidRPr="00901A69" w:rsidRDefault="00901A69" w:rsidP="00901A69">
      <w:pPr>
        <w:spacing w:after="0" w:line="360" w:lineRule="auto"/>
        <w:jc w:val="both"/>
        <w:rPr>
          <w:color w:val="3C7483" w:themeColor="accent3" w:themeShade="80"/>
          <w:sz w:val="32"/>
          <w:szCs w:val="32"/>
          <w:u w:val="single"/>
        </w:rPr>
      </w:pPr>
    </w:p>
    <w:p w:rsidR="00901A69" w:rsidRPr="00901A69" w:rsidRDefault="00901A69" w:rsidP="00840026">
      <w:pPr>
        <w:pStyle w:val="ListParagraph"/>
        <w:pBdr>
          <w:bottom w:val="double" w:sz="4" w:space="1" w:color="auto"/>
        </w:pBdr>
        <w:spacing w:after="0" w:line="360" w:lineRule="auto"/>
        <w:ind w:left="0"/>
        <w:jc w:val="both"/>
        <w:rPr>
          <w:color w:val="000000" w:themeColor="text1"/>
          <w:sz w:val="32"/>
          <w:szCs w:val="32"/>
        </w:rPr>
      </w:pPr>
      <w:r w:rsidRPr="00901A69">
        <w:rPr>
          <w:color w:val="000000" w:themeColor="text1"/>
          <w:sz w:val="32"/>
          <w:szCs w:val="32"/>
        </w:rPr>
        <w:t>Power of Central Government has been transferred to “</w:t>
      </w:r>
      <w:r w:rsidRPr="00901A69">
        <w:rPr>
          <w:color w:val="000000" w:themeColor="text1"/>
          <w:sz w:val="32"/>
          <w:szCs w:val="32"/>
          <w:u w:val="single"/>
        </w:rPr>
        <w:t>Regional Director</w:t>
      </w:r>
      <w:r w:rsidRPr="00901A69">
        <w:rPr>
          <w:color w:val="000000" w:themeColor="text1"/>
          <w:sz w:val="32"/>
          <w:szCs w:val="32"/>
        </w:rPr>
        <w:t xml:space="preserve">”. Application to Regional Director shall be File in e-form RD-1. </w:t>
      </w:r>
    </w:p>
    <w:p w:rsidR="00901A69" w:rsidRPr="00901A69" w:rsidRDefault="00901A69" w:rsidP="00901A69">
      <w:pPr>
        <w:pStyle w:val="ListParagraph"/>
        <w:spacing w:after="0" w:line="360" w:lineRule="auto"/>
        <w:ind w:left="0"/>
        <w:jc w:val="both"/>
        <w:rPr>
          <w:color w:val="000000" w:themeColor="text1"/>
          <w:sz w:val="32"/>
          <w:szCs w:val="32"/>
        </w:rPr>
      </w:pPr>
    </w:p>
    <w:p w:rsidR="00183942" w:rsidRPr="00840026" w:rsidRDefault="00183942" w:rsidP="00840026">
      <w:pPr>
        <w:spacing w:line="360" w:lineRule="auto"/>
        <w:rPr>
          <w:rStyle w:val="SubtleReference"/>
          <w:rFonts w:ascii="Candara" w:hAnsi="Candara"/>
          <w:color w:val="375439" w:themeColor="accent1" w:themeShade="80"/>
          <w:sz w:val="26"/>
          <w:szCs w:val="26"/>
        </w:rPr>
      </w:pPr>
      <w:r w:rsidRPr="00840026">
        <w:rPr>
          <w:rStyle w:val="SubtleReference"/>
          <w:rFonts w:ascii="Candara" w:hAnsi="Candara"/>
          <w:color w:val="375439" w:themeColor="accent1" w:themeShade="80"/>
          <w:sz w:val="26"/>
          <w:szCs w:val="26"/>
        </w:rPr>
        <w:t>Steps:</w:t>
      </w:r>
    </w:p>
    <w:p w:rsidR="00183942" w:rsidRPr="00840026" w:rsidRDefault="00183942" w:rsidP="00943B8C">
      <w:pPr>
        <w:pStyle w:val="ListParagraph"/>
        <w:numPr>
          <w:ilvl w:val="0"/>
          <w:numId w:val="39"/>
        </w:numPr>
        <w:spacing w:line="360" w:lineRule="auto"/>
        <w:ind w:left="450"/>
        <w:jc w:val="both"/>
        <w:rPr>
          <w:rFonts w:ascii="Candara" w:hAnsi="Candara"/>
          <w:sz w:val="26"/>
          <w:szCs w:val="26"/>
        </w:rPr>
      </w:pPr>
      <w:r w:rsidRPr="00840026">
        <w:rPr>
          <w:rFonts w:ascii="Candara" w:hAnsi="Candara"/>
          <w:sz w:val="26"/>
          <w:szCs w:val="26"/>
        </w:rPr>
        <w:t>Hold Board Meeting of Directors</w:t>
      </w:r>
    </w:p>
    <w:p w:rsidR="00183942" w:rsidRPr="00840026" w:rsidRDefault="00183942" w:rsidP="00943B8C">
      <w:pPr>
        <w:pStyle w:val="ListParagraph"/>
        <w:numPr>
          <w:ilvl w:val="0"/>
          <w:numId w:val="39"/>
        </w:numPr>
        <w:spacing w:line="360" w:lineRule="auto"/>
        <w:ind w:left="450"/>
        <w:jc w:val="both"/>
        <w:rPr>
          <w:rFonts w:ascii="Candara" w:hAnsi="Candara"/>
          <w:sz w:val="26"/>
          <w:szCs w:val="26"/>
        </w:rPr>
      </w:pPr>
      <w:r w:rsidRPr="00840026">
        <w:rPr>
          <w:rFonts w:ascii="Candara" w:hAnsi="Candara"/>
          <w:sz w:val="26"/>
          <w:szCs w:val="26"/>
        </w:rPr>
        <w:t>Hold General Meeting of Shareholders</w:t>
      </w:r>
    </w:p>
    <w:p w:rsidR="00183942" w:rsidRPr="00840026" w:rsidRDefault="00183942" w:rsidP="00943B8C">
      <w:pPr>
        <w:pStyle w:val="ListParagraph"/>
        <w:numPr>
          <w:ilvl w:val="0"/>
          <w:numId w:val="39"/>
        </w:numPr>
        <w:spacing w:line="360" w:lineRule="auto"/>
        <w:ind w:left="450"/>
        <w:jc w:val="both"/>
        <w:rPr>
          <w:rFonts w:ascii="Candara" w:hAnsi="Candara"/>
          <w:sz w:val="26"/>
          <w:szCs w:val="26"/>
        </w:rPr>
      </w:pPr>
      <w:r w:rsidRPr="00840026">
        <w:rPr>
          <w:rFonts w:ascii="Candara" w:hAnsi="Candara"/>
          <w:sz w:val="26"/>
          <w:szCs w:val="26"/>
        </w:rPr>
        <w:t>Drafting of application for filing with Regional Director</w:t>
      </w:r>
    </w:p>
    <w:p w:rsidR="00183942" w:rsidRPr="00840026" w:rsidRDefault="00840026" w:rsidP="00943B8C">
      <w:pPr>
        <w:pStyle w:val="ListParagraph"/>
        <w:numPr>
          <w:ilvl w:val="0"/>
          <w:numId w:val="39"/>
        </w:numPr>
        <w:spacing w:line="360" w:lineRule="auto"/>
        <w:ind w:left="450"/>
        <w:jc w:val="both"/>
        <w:rPr>
          <w:rFonts w:ascii="Candara" w:hAnsi="Candara"/>
          <w:sz w:val="26"/>
          <w:szCs w:val="26"/>
        </w:rPr>
      </w:pPr>
      <w:r w:rsidRPr="00840026">
        <w:rPr>
          <w:rFonts w:ascii="Candara" w:hAnsi="Candara"/>
          <w:sz w:val="26"/>
          <w:szCs w:val="26"/>
        </w:rPr>
        <w:t>Application shall be accompanied by following documents:</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Copy of articles of association with proposed alterations</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Copy of Minutes of General Meeting (mentioning details of votes cast in favour or against)</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Copy of Attendance Sheet of General Meeting</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Copy of Minutes of Board Meeting.</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Certified true copy of Board Resolution.</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Power of Attorney or Memorandum of Appearance</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 xml:space="preserve">Details of any previous application made within last five years for change in financial year and outcome thereof along with copy of order, if any. </w:t>
      </w:r>
    </w:p>
    <w:p w:rsidR="00183942" w:rsidRPr="00840026" w:rsidRDefault="00183942" w:rsidP="00943B8C">
      <w:pPr>
        <w:pStyle w:val="ListParagraph"/>
        <w:numPr>
          <w:ilvl w:val="0"/>
          <w:numId w:val="39"/>
        </w:numPr>
        <w:spacing w:line="360" w:lineRule="auto"/>
        <w:ind w:left="450"/>
        <w:jc w:val="both"/>
        <w:rPr>
          <w:rFonts w:ascii="Candara" w:eastAsia="Times New Roman" w:hAnsi="Candara"/>
          <w:bCs/>
          <w:iCs/>
          <w:color w:val="4B734B" w:themeColor="accent2" w:themeShade="80"/>
          <w:sz w:val="26"/>
          <w:szCs w:val="26"/>
          <w:u w:val="single"/>
        </w:rPr>
      </w:pPr>
      <w:r w:rsidRPr="00840026">
        <w:rPr>
          <w:rFonts w:ascii="Candara" w:eastAsia="Times New Roman" w:hAnsi="Candara"/>
          <w:bCs/>
          <w:iCs/>
          <w:color w:val="4B734B" w:themeColor="accent2" w:themeShade="80"/>
          <w:sz w:val="26"/>
          <w:szCs w:val="26"/>
          <w:u w:val="single"/>
        </w:rPr>
        <w:t>Filing of Forms:</w:t>
      </w:r>
    </w:p>
    <w:p w:rsidR="00183942" w:rsidRPr="00840026" w:rsidRDefault="00183942"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 xml:space="preserve">E form MGT-14 for filing of Special Resolution with ROC within 30 days of passion of Special Resolution. </w:t>
      </w:r>
    </w:p>
    <w:p w:rsidR="00183942" w:rsidRPr="00840026" w:rsidRDefault="00183942"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lastRenderedPageBreak/>
        <w:t>Filing of GNL-1 with ROC</w:t>
      </w:r>
    </w:p>
    <w:p w:rsidR="00840026" w:rsidRPr="00840026" w:rsidRDefault="00840026" w:rsidP="00943B8C">
      <w:pPr>
        <w:pStyle w:val="ListParagraph"/>
        <w:numPr>
          <w:ilvl w:val="0"/>
          <w:numId w:val="37"/>
        </w:numPr>
        <w:spacing w:line="360" w:lineRule="auto"/>
        <w:ind w:left="720"/>
        <w:jc w:val="both"/>
        <w:rPr>
          <w:rFonts w:ascii="Candara" w:hAnsi="Candara" w:cs="Times New Roman"/>
          <w:sz w:val="26"/>
          <w:szCs w:val="26"/>
        </w:rPr>
      </w:pPr>
      <w:r w:rsidRPr="00840026">
        <w:rPr>
          <w:rFonts w:ascii="Candara" w:hAnsi="Candara" w:cs="Times New Roman"/>
          <w:sz w:val="26"/>
          <w:szCs w:val="26"/>
        </w:rPr>
        <w:t>File Form RD-1 with the Regional Director with all the above mentioned annexure like:</w:t>
      </w:r>
    </w:p>
    <w:p w:rsidR="00840026" w:rsidRPr="00840026" w:rsidRDefault="00840026" w:rsidP="00943B8C">
      <w:pPr>
        <w:pStyle w:val="ListParagraph"/>
        <w:numPr>
          <w:ilvl w:val="0"/>
          <w:numId w:val="40"/>
        </w:numPr>
        <w:pBdr>
          <w:bottom w:val="double" w:sz="4" w:space="0" w:color="auto"/>
        </w:pBdr>
        <w:spacing w:line="360" w:lineRule="auto"/>
        <w:ind w:left="1080"/>
        <w:jc w:val="both"/>
        <w:rPr>
          <w:rFonts w:ascii="Candara" w:hAnsi="Candara" w:cs="Times New Roman"/>
          <w:sz w:val="26"/>
          <w:szCs w:val="26"/>
        </w:rPr>
      </w:pPr>
      <w:r w:rsidRPr="00840026">
        <w:rPr>
          <w:rFonts w:ascii="Candara" w:hAnsi="Candara" w:cs="Times New Roman"/>
          <w:sz w:val="26"/>
          <w:szCs w:val="26"/>
        </w:rPr>
        <w:t>MOA &amp; AOA</w:t>
      </w:r>
    </w:p>
    <w:p w:rsidR="00840026" w:rsidRPr="00840026" w:rsidRDefault="00840026" w:rsidP="00943B8C">
      <w:pPr>
        <w:pStyle w:val="ListParagraph"/>
        <w:numPr>
          <w:ilvl w:val="0"/>
          <w:numId w:val="40"/>
        </w:numPr>
        <w:pBdr>
          <w:bottom w:val="double" w:sz="4" w:space="0" w:color="auto"/>
        </w:pBdr>
        <w:spacing w:line="360" w:lineRule="auto"/>
        <w:ind w:left="1080"/>
        <w:jc w:val="both"/>
        <w:rPr>
          <w:rFonts w:ascii="Candara" w:hAnsi="Candara" w:cs="Times New Roman"/>
          <w:sz w:val="26"/>
          <w:szCs w:val="26"/>
        </w:rPr>
      </w:pPr>
      <w:r w:rsidRPr="00840026">
        <w:rPr>
          <w:rFonts w:ascii="Candara" w:hAnsi="Candara" w:cs="Times New Roman"/>
          <w:sz w:val="26"/>
          <w:szCs w:val="26"/>
        </w:rPr>
        <w:t>General Meeting Minutes and Attendance Sheet</w:t>
      </w:r>
    </w:p>
    <w:p w:rsidR="00840026" w:rsidRPr="00840026" w:rsidRDefault="00840026" w:rsidP="00943B8C">
      <w:pPr>
        <w:pStyle w:val="ListParagraph"/>
        <w:numPr>
          <w:ilvl w:val="0"/>
          <w:numId w:val="40"/>
        </w:numPr>
        <w:pBdr>
          <w:bottom w:val="double" w:sz="4" w:space="0" w:color="auto"/>
        </w:pBdr>
        <w:spacing w:line="360" w:lineRule="auto"/>
        <w:ind w:left="1080"/>
        <w:jc w:val="both"/>
        <w:rPr>
          <w:rFonts w:ascii="Candara" w:hAnsi="Candara" w:cs="Times New Roman"/>
          <w:sz w:val="26"/>
          <w:szCs w:val="26"/>
        </w:rPr>
      </w:pPr>
      <w:r w:rsidRPr="00840026">
        <w:rPr>
          <w:rFonts w:ascii="Candara" w:hAnsi="Candara" w:cs="Times New Roman"/>
          <w:sz w:val="26"/>
          <w:szCs w:val="26"/>
        </w:rPr>
        <w:t>Copy of Board Minutes along with CTC of Board Resolution</w:t>
      </w:r>
    </w:p>
    <w:p w:rsidR="00840026" w:rsidRPr="00840026" w:rsidRDefault="00840026" w:rsidP="00840026">
      <w:pPr>
        <w:pBdr>
          <w:bottom w:val="double" w:sz="4" w:space="1" w:color="auto"/>
        </w:pBdr>
        <w:autoSpaceDE w:val="0"/>
        <w:autoSpaceDN w:val="0"/>
        <w:adjustRightInd w:val="0"/>
        <w:spacing w:after="0" w:line="360" w:lineRule="auto"/>
        <w:jc w:val="both"/>
        <w:rPr>
          <w:rFonts w:ascii="Candara" w:hAnsi="Candara"/>
          <w:sz w:val="26"/>
          <w:szCs w:val="26"/>
        </w:rPr>
      </w:pPr>
    </w:p>
    <w:p w:rsidR="00840026" w:rsidRPr="00840026" w:rsidRDefault="00840026" w:rsidP="00840026">
      <w:pPr>
        <w:pBdr>
          <w:bottom w:val="double" w:sz="4" w:space="1" w:color="auto"/>
        </w:pBdr>
        <w:autoSpaceDE w:val="0"/>
        <w:autoSpaceDN w:val="0"/>
        <w:adjustRightInd w:val="0"/>
        <w:spacing w:after="0" w:line="360" w:lineRule="auto"/>
        <w:jc w:val="both"/>
        <w:rPr>
          <w:rFonts w:ascii="Candara" w:hAnsi="Candara"/>
          <w:i/>
          <w:sz w:val="26"/>
          <w:szCs w:val="26"/>
        </w:rPr>
      </w:pPr>
      <w:r w:rsidRPr="00840026">
        <w:rPr>
          <w:rFonts w:ascii="Candara" w:eastAsia="Times New Roman" w:hAnsi="Candara"/>
          <w:bCs/>
          <w:iCs/>
          <w:color w:val="4B734B" w:themeColor="accent2" w:themeShade="80"/>
          <w:sz w:val="26"/>
          <w:szCs w:val="26"/>
          <w:u w:val="single"/>
        </w:rPr>
        <w:t>Form required filing with Roc:</w:t>
      </w:r>
      <w:r w:rsidRPr="00840026">
        <w:rPr>
          <w:rFonts w:ascii="Candara" w:hAnsi="Candara"/>
          <w:sz w:val="26"/>
          <w:szCs w:val="26"/>
        </w:rPr>
        <w:t xml:space="preserve"> File </w:t>
      </w:r>
      <w:r w:rsidRPr="00840026">
        <w:rPr>
          <w:rFonts w:ascii="Candara" w:hAnsi="Candara"/>
          <w:b/>
          <w:color w:val="666451" w:themeColor="accent4" w:themeShade="80"/>
          <w:sz w:val="26"/>
          <w:szCs w:val="26"/>
          <w:u w:val="single"/>
        </w:rPr>
        <w:t>e-form INC-28 with ROC within 30</w:t>
      </w:r>
      <w:r w:rsidRPr="00840026">
        <w:rPr>
          <w:rFonts w:ascii="Candara" w:hAnsi="Candara"/>
          <w:sz w:val="26"/>
          <w:szCs w:val="26"/>
        </w:rPr>
        <w:t xml:space="preserve"> days of confirmation of change in financial year from Regional Director. </w:t>
      </w:r>
    </w:p>
    <w:p w:rsidR="00840026" w:rsidRDefault="00840026" w:rsidP="00225B6A">
      <w:pPr>
        <w:spacing w:line="360" w:lineRule="auto"/>
        <w:jc w:val="both"/>
        <w:rPr>
          <w:sz w:val="32"/>
          <w:szCs w:val="32"/>
        </w:rPr>
      </w:pPr>
    </w:p>
    <w:p w:rsidR="005E3B1E" w:rsidRDefault="005E3B1E">
      <w:pPr>
        <w:rPr>
          <w:sz w:val="32"/>
          <w:szCs w:val="32"/>
        </w:rPr>
      </w:pPr>
      <w:r>
        <w:rPr>
          <w:sz w:val="32"/>
          <w:szCs w:val="32"/>
        </w:rPr>
        <w:br w:type="page"/>
      </w:r>
    </w:p>
    <w:p w:rsidR="005E3B1E" w:rsidRPr="00901A69" w:rsidRDefault="005E3B1E" w:rsidP="00943B8C">
      <w:pPr>
        <w:pStyle w:val="Title"/>
        <w:numPr>
          <w:ilvl w:val="0"/>
          <w:numId w:val="15"/>
        </w:numPr>
        <w:spacing w:line="360" w:lineRule="auto"/>
        <w:ind w:left="270" w:hanging="810"/>
        <w:jc w:val="both"/>
        <w:rPr>
          <w:rFonts w:asciiTheme="minorHAnsi" w:hAnsiTheme="minorHAnsi"/>
          <w:b/>
          <w:sz w:val="32"/>
          <w:szCs w:val="32"/>
        </w:rPr>
      </w:pPr>
      <w:r>
        <w:rPr>
          <w:b/>
        </w:rPr>
        <w:lastRenderedPageBreak/>
        <w:t>REGISTERED VALUER</w:t>
      </w:r>
      <w:r w:rsidRPr="00901A69">
        <w:rPr>
          <w:rFonts w:asciiTheme="minorHAnsi" w:hAnsiTheme="minorHAnsi"/>
          <w:b/>
          <w:sz w:val="32"/>
          <w:szCs w:val="32"/>
        </w:rPr>
        <w:t>:</w:t>
      </w:r>
    </w:p>
    <w:p w:rsidR="004C0511" w:rsidRPr="004C0511" w:rsidRDefault="004C0511" w:rsidP="004C0511">
      <w:pPr>
        <w:spacing w:line="360" w:lineRule="auto"/>
        <w:jc w:val="both"/>
        <w:rPr>
          <w:sz w:val="32"/>
          <w:szCs w:val="32"/>
        </w:rPr>
      </w:pPr>
      <w:r w:rsidRPr="004C0511">
        <w:rPr>
          <w:sz w:val="32"/>
          <w:szCs w:val="32"/>
        </w:rPr>
        <w:t>The Ministry of Corporate Affairs by Notification Dated: 18</w:t>
      </w:r>
      <w:r w:rsidRPr="004C0511">
        <w:rPr>
          <w:sz w:val="32"/>
          <w:szCs w:val="32"/>
          <w:vertAlign w:val="superscript"/>
        </w:rPr>
        <w:t>th</w:t>
      </w:r>
      <w:r w:rsidRPr="004C0511">
        <w:rPr>
          <w:sz w:val="32"/>
          <w:szCs w:val="32"/>
        </w:rPr>
        <w:t xml:space="preserve"> October, 2017 has notified that </w:t>
      </w:r>
      <w:r w:rsidRPr="004C0511">
        <w:rPr>
          <w:rStyle w:val="FootnoteReference"/>
          <w:sz w:val="32"/>
          <w:szCs w:val="32"/>
        </w:rPr>
        <w:footnoteReference w:id="7"/>
      </w:r>
      <w:r w:rsidRPr="004C0511">
        <w:rPr>
          <w:sz w:val="32"/>
          <w:szCs w:val="32"/>
        </w:rPr>
        <w:t>Section 247shall come into force w.e.f. 18.10.2017.</w:t>
      </w:r>
    </w:p>
    <w:p w:rsidR="008830E9" w:rsidRPr="0009233E" w:rsidRDefault="008830E9" w:rsidP="008830E9">
      <w:pPr>
        <w:pBdr>
          <w:top w:val="double" w:sz="4" w:space="1" w:color="auto"/>
          <w:left w:val="double" w:sz="4" w:space="4" w:color="auto"/>
          <w:bottom w:val="double" w:sz="4" w:space="1" w:color="auto"/>
          <w:right w:val="double" w:sz="4" w:space="4" w:color="auto"/>
        </w:pBdr>
        <w:spacing w:after="0" w:line="360" w:lineRule="auto"/>
        <w:jc w:val="both"/>
        <w:rPr>
          <w:rFonts w:ascii="Microsoft PhagsPa" w:hAnsi="Microsoft PhagsPa"/>
          <w:bCs/>
          <w:sz w:val="26"/>
          <w:szCs w:val="26"/>
        </w:rPr>
      </w:pPr>
      <w:r>
        <w:rPr>
          <w:rFonts w:ascii="Microsoft PhagsPa" w:hAnsi="Microsoft PhagsPa"/>
          <w:bCs/>
          <w:sz w:val="26"/>
          <w:szCs w:val="26"/>
        </w:rPr>
        <w:t>1</w:t>
      </w:r>
      <w:r w:rsidRPr="00BE3DAA">
        <w:rPr>
          <w:rFonts w:ascii="Microsoft PhagsPa" w:hAnsi="Microsoft PhagsPa"/>
          <w:bCs/>
          <w:sz w:val="26"/>
          <w:szCs w:val="26"/>
          <w:vertAlign w:val="superscript"/>
        </w:rPr>
        <w:t>st</w:t>
      </w:r>
      <w:r>
        <w:rPr>
          <w:rFonts w:ascii="Microsoft PhagsPa" w:hAnsi="Microsoft PhagsPa"/>
          <w:bCs/>
          <w:sz w:val="26"/>
          <w:szCs w:val="26"/>
        </w:rPr>
        <w:t xml:space="preserve"> February, 2019</w:t>
      </w:r>
      <w:r w:rsidRPr="0009233E">
        <w:rPr>
          <w:rFonts w:ascii="Microsoft PhagsPa" w:hAnsi="Microsoft PhagsPa"/>
          <w:bCs/>
          <w:sz w:val="26"/>
          <w:szCs w:val="26"/>
        </w:rPr>
        <w:t xml:space="preserve"> onwards, any person who will possess the prescribed qualifications and pass the valuation examination conducted by the Designated Agency, shall be allowed to act as the Registered Valuers.</w:t>
      </w:r>
    </w:p>
    <w:p w:rsidR="005E3B1E" w:rsidRDefault="005E3B1E" w:rsidP="008830E9">
      <w:pPr>
        <w:spacing w:line="360" w:lineRule="auto"/>
        <w:jc w:val="both"/>
        <w:rPr>
          <w:sz w:val="32"/>
          <w:szCs w:val="32"/>
        </w:rPr>
      </w:pPr>
    </w:p>
    <w:p w:rsidR="00CE2909" w:rsidRPr="00CE2909" w:rsidRDefault="00CE2909" w:rsidP="00CE2909">
      <w:pPr>
        <w:spacing w:after="0" w:line="360" w:lineRule="auto"/>
        <w:jc w:val="both"/>
        <w:rPr>
          <w:rStyle w:val="SubtleReference"/>
          <w:rFonts w:ascii="Candara" w:eastAsiaTheme="minorHAnsi" w:hAnsi="Candara"/>
          <w:color w:val="375439" w:themeColor="accent1" w:themeShade="80"/>
          <w:sz w:val="32"/>
          <w:szCs w:val="32"/>
        </w:rPr>
      </w:pPr>
      <w:r w:rsidRPr="00CE2909">
        <w:rPr>
          <w:rStyle w:val="SubtleReference"/>
          <w:rFonts w:ascii="Candara" w:eastAsiaTheme="minorHAnsi" w:hAnsi="Candara"/>
          <w:color w:val="375439" w:themeColor="accent1" w:themeShade="80"/>
          <w:sz w:val="32"/>
          <w:szCs w:val="32"/>
        </w:rPr>
        <w:t>Who is Valuer?</w:t>
      </w:r>
    </w:p>
    <w:p w:rsidR="00CE2909" w:rsidRPr="00CE2909" w:rsidRDefault="00CE2909" w:rsidP="00CE2909">
      <w:pPr>
        <w:spacing w:after="0" w:line="360" w:lineRule="auto"/>
        <w:jc w:val="both"/>
        <w:rPr>
          <w:rFonts w:ascii="Candara" w:hAnsi="Candara"/>
          <w:bCs/>
          <w:smallCaps/>
          <w:sz w:val="26"/>
          <w:szCs w:val="26"/>
        </w:rPr>
      </w:pPr>
      <w:r w:rsidRPr="00CE2909">
        <w:rPr>
          <w:rFonts w:ascii="Candara" w:hAnsi="Candara"/>
          <w:bCs/>
          <w:sz w:val="26"/>
          <w:szCs w:val="26"/>
        </w:rPr>
        <w:t>“valuer” means a person registered with the authority in accordance with these rules and the term “registered valuer” shall be construed accordingly.</w:t>
      </w:r>
    </w:p>
    <w:p w:rsidR="00CE2909" w:rsidRPr="00CE2909" w:rsidRDefault="00CE2909" w:rsidP="00CE2909">
      <w:pPr>
        <w:spacing w:after="0" w:line="360" w:lineRule="auto"/>
        <w:jc w:val="both"/>
        <w:rPr>
          <w:rFonts w:ascii="Candara" w:hAnsi="Candara"/>
          <w:bCs/>
          <w:smallCaps/>
          <w:sz w:val="26"/>
          <w:szCs w:val="26"/>
        </w:rPr>
      </w:pPr>
    </w:p>
    <w:p w:rsidR="00CE2909" w:rsidRPr="005810CB" w:rsidRDefault="00CE2909" w:rsidP="00CE2909">
      <w:pPr>
        <w:spacing w:after="0" w:line="360" w:lineRule="auto"/>
        <w:jc w:val="both"/>
        <w:rPr>
          <w:rStyle w:val="SubtleReference"/>
          <w:rFonts w:eastAsiaTheme="minorHAnsi"/>
          <w:color w:val="375439" w:themeColor="accent1" w:themeShade="80"/>
          <w:sz w:val="32"/>
          <w:szCs w:val="32"/>
        </w:rPr>
      </w:pPr>
      <w:r w:rsidRPr="005810CB">
        <w:rPr>
          <w:rStyle w:val="SubtleReference"/>
          <w:rFonts w:eastAsiaTheme="minorHAnsi"/>
          <w:color w:val="375439" w:themeColor="accent1" w:themeShade="80"/>
          <w:sz w:val="32"/>
          <w:szCs w:val="32"/>
        </w:rPr>
        <w:t>Functions of a Valuer.─</w:t>
      </w:r>
    </w:p>
    <w:p w:rsidR="00CE2909" w:rsidRPr="00CE2909" w:rsidRDefault="00CE2909" w:rsidP="00CE2909">
      <w:pPr>
        <w:spacing w:after="0" w:line="360" w:lineRule="auto"/>
        <w:jc w:val="both"/>
        <w:rPr>
          <w:rFonts w:ascii="Candara" w:hAnsi="Candara"/>
          <w:bCs/>
          <w:sz w:val="26"/>
          <w:szCs w:val="26"/>
        </w:rPr>
      </w:pPr>
      <w:r w:rsidRPr="00CE2909">
        <w:rPr>
          <w:rFonts w:ascii="Candara" w:hAnsi="Candara"/>
          <w:bCs/>
          <w:sz w:val="26"/>
          <w:szCs w:val="26"/>
        </w:rPr>
        <w:t xml:space="preserve">A valuer shall conduct valuation required under the Act as per these rules and he may conduct valuation as per these rules if required under any other law or by any other regulatory authority. </w:t>
      </w:r>
    </w:p>
    <w:p w:rsidR="00CE2909" w:rsidRPr="00CE2909" w:rsidRDefault="00CE2909" w:rsidP="00CE2909">
      <w:pPr>
        <w:spacing w:after="0" w:line="360" w:lineRule="auto"/>
        <w:jc w:val="both"/>
        <w:rPr>
          <w:rFonts w:ascii="Candara" w:hAnsi="Candara"/>
          <w:bCs/>
          <w:sz w:val="26"/>
          <w:szCs w:val="26"/>
        </w:rPr>
      </w:pPr>
    </w:p>
    <w:p w:rsidR="00CE2909" w:rsidRPr="00CE2909" w:rsidRDefault="00CE2909" w:rsidP="00CE2909">
      <w:pPr>
        <w:pStyle w:val="NormalWeb"/>
        <w:shd w:val="clear" w:color="auto" w:fill="FFFFFF"/>
        <w:spacing w:before="0" w:beforeAutospacing="0" w:after="0" w:afterAutospacing="0" w:line="360" w:lineRule="auto"/>
        <w:jc w:val="both"/>
        <w:textAlignment w:val="baseline"/>
        <w:rPr>
          <w:rFonts w:ascii="Candara" w:hAnsi="Candara"/>
          <w:bCs/>
          <w:sz w:val="26"/>
          <w:szCs w:val="26"/>
        </w:rPr>
      </w:pPr>
      <w:r w:rsidRPr="00CE2909">
        <w:rPr>
          <w:rFonts w:ascii="Candara" w:hAnsi="Candara"/>
          <w:bCs/>
          <w:sz w:val="26"/>
          <w:szCs w:val="26"/>
        </w:rPr>
        <w:t>As per this the Registered Valuer can do valuation under the following Acts/Regulations-</w:t>
      </w:r>
    </w:p>
    <w:p w:rsidR="00CE2909" w:rsidRPr="00CE2909" w:rsidRDefault="00CE2909" w:rsidP="00CE2909">
      <w:pPr>
        <w:pStyle w:val="NormalWeb"/>
        <w:shd w:val="clear" w:color="auto" w:fill="FFFFFF"/>
        <w:spacing w:before="0" w:beforeAutospacing="0" w:after="0" w:afterAutospacing="0" w:line="360" w:lineRule="auto"/>
        <w:jc w:val="both"/>
        <w:textAlignment w:val="baseline"/>
        <w:rPr>
          <w:rFonts w:ascii="Candara" w:hAnsi="Candara"/>
          <w:bCs/>
          <w:sz w:val="26"/>
          <w:szCs w:val="26"/>
        </w:rPr>
      </w:pPr>
    </w:p>
    <w:p w:rsidR="00CE2909" w:rsidRPr="00CE2909" w:rsidRDefault="00CE2909" w:rsidP="00943B8C">
      <w:pPr>
        <w:pStyle w:val="NormalWeb"/>
        <w:numPr>
          <w:ilvl w:val="0"/>
          <w:numId w:val="41"/>
        </w:numPr>
        <w:pBdr>
          <w:bottom w:val="double" w:sz="4" w:space="1" w:color="auto"/>
        </w:pBdr>
        <w:shd w:val="clear" w:color="auto" w:fill="FFFFFF"/>
        <w:spacing w:before="0" w:beforeAutospacing="0" w:after="0" w:afterAutospacing="0" w:line="360" w:lineRule="auto"/>
        <w:jc w:val="both"/>
        <w:textAlignment w:val="baseline"/>
        <w:rPr>
          <w:rFonts w:ascii="Candara" w:hAnsi="Candara"/>
          <w:bCs/>
          <w:sz w:val="26"/>
          <w:szCs w:val="26"/>
        </w:rPr>
      </w:pPr>
      <w:r w:rsidRPr="00CE2909">
        <w:rPr>
          <w:rFonts w:ascii="Candara" w:hAnsi="Candara"/>
          <w:bCs/>
          <w:sz w:val="26"/>
          <w:szCs w:val="26"/>
        </w:rPr>
        <w:t>Companies Act, 2013</w:t>
      </w:r>
    </w:p>
    <w:p w:rsidR="00CE2909" w:rsidRPr="00CE2909" w:rsidRDefault="00CE2909" w:rsidP="00943B8C">
      <w:pPr>
        <w:pStyle w:val="NormalWeb"/>
        <w:numPr>
          <w:ilvl w:val="0"/>
          <w:numId w:val="41"/>
        </w:numPr>
        <w:pBdr>
          <w:bottom w:val="double" w:sz="4" w:space="1" w:color="auto"/>
        </w:pBdr>
        <w:shd w:val="clear" w:color="auto" w:fill="FFFFFF"/>
        <w:spacing w:before="0" w:beforeAutospacing="0" w:after="0" w:afterAutospacing="0" w:line="360" w:lineRule="auto"/>
        <w:jc w:val="both"/>
        <w:textAlignment w:val="baseline"/>
        <w:rPr>
          <w:rFonts w:ascii="Candara" w:hAnsi="Candara"/>
          <w:bCs/>
          <w:sz w:val="26"/>
          <w:szCs w:val="26"/>
        </w:rPr>
      </w:pPr>
      <w:r w:rsidRPr="00CE2909">
        <w:rPr>
          <w:rFonts w:ascii="Candara" w:hAnsi="Candara"/>
          <w:bCs/>
          <w:sz w:val="26"/>
          <w:szCs w:val="26"/>
        </w:rPr>
        <w:t>Insolvency Code, 2016 and</w:t>
      </w:r>
    </w:p>
    <w:p w:rsidR="00CE2909" w:rsidRPr="00CE2909" w:rsidRDefault="00CE2909" w:rsidP="00943B8C">
      <w:pPr>
        <w:pStyle w:val="NormalWeb"/>
        <w:numPr>
          <w:ilvl w:val="0"/>
          <w:numId w:val="41"/>
        </w:numPr>
        <w:pBdr>
          <w:bottom w:val="double" w:sz="4" w:space="1" w:color="auto"/>
        </w:pBdr>
        <w:shd w:val="clear" w:color="auto" w:fill="FFFFFF"/>
        <w:spacing w:before="0" w:beforeAutospacing="0" w:after="0" w:afterAutospacing="0" w:line="360" w:lineRule="auto"/>
        <w:jc w:val="both"/>
        <w:textAlignment w:val="baseline"/>
        <w:rPr>
          <w:rFonts w:ascii="Candara" w:hAnsi="Candara"/>
          <w:bCs/>
          <w:sz w:val="26"/>
          <w:szCs w:val="26"/>
        </w:rPr>
      </w:pPr>
      <w:r w:rsidRPr="00CE2909">
        <w:rPr>
          <w:rFonts w:ascii="Candara" w:hAnsi="Candara"/>
          <w:bCs/>
          <w:sz w:val="26"/>
          <w:szCs w:val="26"/>
        </w:rPr>
        <w:t>SEBI (REIT and InvIT) Regulations, 2016</w:t>
      </w:r>
    </w:p>
    <w:p w:rsidR="00187D01" w:rsidRDefault="00187D01" w:rsidP="00187D01">
      <w:pPr>
        <w:shd w:val="clear" w:color="auto" w:fill="FFFFFF"/>
        <w:spacing w:after="0" w:line="240" w:lineRule="auto"/>
        <w:jc w:val="both"/>
        <w:textAlignment w:val="baseline"/>
        <w:rPr>
          <w:rStyle w:val="SubtleReference"/>
          <w:rFonts w:ascii="Candara" w:eastAsiaTheme="minorHAnsi" w:hAnsi="Candara"/>
          <w:color w:val="375439" w:themeColor="accent1" w:themeShade="80"/>
          <w:sz w:val="32"/>
          <w:szCs w:val="32"/>
        </w:rPr>
      </w:pPr>
      <w:r w:rsidRPr="00187D01">
        <w:rPr>
          <w:rStyle w:val="SubtleReference"/>
          <w:rFonts w:ascii="Candara" w:eastAsiaTheme="minorHAnsi" w:hAnsi="Candara"/>
          <w:color w:val="375439" w:themeColor="accent1" w:themeShade="80"/>
          <w:sz w:val="32"/>
          <w:szCs w:val="32"/>
        </w:rPr>
        <w:lastRenderedPageBreak/>
        <w:t>Provisions under the Companies Act, 2013 which requires Valuation Report from a Registered Valuer</w:t>
      </w:r>
      <w:r>
        <w:rPr>
          <w:rStyle w:val="SubtleReference"/>
          <w:rFonts w:ascii="Candara" w:eastAsiaTheme="minorHAnsi" w:hAnsi="Candara"/>
          <w:color w:val="375439" w:themeColor="accent1" w:themeShade="80"/>
          <w:sz w:val="32"/>
          <w:szCs w:val="32"/>
        </w:rPr>
        <w:t>:</w:t>
      </w:r>
    </w:p>
    <w:p w:rsidR="00187D01" w:rsidRPr="00187D01" w:rsidRDefault="00187D01" w:rsidP="00187D01">
      <w:pPr>
        <w:shd w:val="clear" w:color="auto" w:fill="FFFFFF"/>
        <w:spacing w:after="0" w:line="240" w:lineRule="auto"/>
        <w:textAlignment w:val="baseline"/>
        <w:rPr>
          <w:rStyle w:val="SubtleReference"/>
          <w:rFonts w:ascii="Candara" w:eastAsiaTheme="minorHAnsi" w:hAnsi="Candara"/>
          <w:color w:val="375439" w:themeColor="accent1" w:themeShade="80"/>
          <w:sz w:val="32"/>
          <w:szCs w:val="32"/>
        </w:rPr>
      </w:pPr>
    </w:p>
    <w:tbl>
      <w:tblPr>
        <w:tblStyle w:val="LightGrid-Accent1"/>
        <w:tblW w:w="10242" w:type="dxa"/>
        <w:tblLook w:val="04A0"/>
      </w:tblPr>
      <w:tblGrid>
        <w:gridCol w:w="1368"/>
        <w:gridCol w:w="1759"/>
        <w:gridCol w:w="7115"/>
      </w:tblGrid>
      <w:tr w:rsidR="00187D01" w:rsidRPr="00187D01" w:rsidTr="00187D01">
        <w:trPr>
          <w:cnfStyle w:val="100000000000"/>
        </w:trPr>
        <w:tc>
          <w:tcPr>
            <w:cnfStyle w:val="001000000000"/>
            <w:tcW w:w="1368" w:type="dxa"/>
            <w:hideMark/>
          </w:tcPr>
          <w:p w:rsidR="00187D01" w:rsidRPr="00187D01" w:rsidRDefault="00187D01" w:rsidP="00187D01">
            <w:pPr>
              <w:spacing w:line="360" w:lineRule="auto"/>
              <w:jc w:val="center"/>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S. No.</w:t>
            </w:r>
          </w:p>
        </w:tc>
        <w:tc>
          <w:tcPr>
            <w:tcW w:w="0" w:type="auto"/>
            <w:hideMark/>
          </w:tcPr>
          <w:p w:rsidR="00187D01" w:rsidRPr="00187D01" w:rsidRDefault="00187D01" w:rsidP="00187D01">
            <w:pPr>
              <w:spacing w:line="360" w:lineRule="auto"/>
              <w:jc w:val="center"/>
              <w:cnfStyle w:val="1000000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Section</w:t>
            </w:r>
          </w:p>
        </w:tc>
        <w:tc>
          <w:tcPr>
            <w:tcW w:w="0" w:type="auto"/>
            <w:hideMark/>
          </w:tcPr>
          <w:p w:rsidR="00187D01" w:rsidRPr="00187D01" w:rsidRDefault="00187D01" w:rsidP="00187D01">
            <w:pPr>
              <w:spacing w:line="360" w:lineRule="auto"/>
              <w:jc w:val="center"/>
              <w:cnfStyle w:val="1000000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Particulars</w:t>
            </w:r>
          </w:p>
        </w:tc>
      </w:tr>
      <w:tr w:rsidR="00187D01" w:rsidRPr="00187D01" w:rsidTr="00187D01">
        <w:trPr>
          <w:cnfStyle w:val="000000100000"/>
        </w:trPr>
        <w:tc>
          <w:tcPr>
            <w:cnfStyle w:val="001000000000"/>
            <w:tcW w:w="1368" w:type="dxa"/>
            <w:hideMark/>
          </w:tcPr>
          <w:p w:rsidR="00187D01" w:rsidRPr="00187D01" w:rsidRDefault="00187D01" w:rsidP="00187D01">
            <w:pPr>
              <w:spacing w:line="360" w:lineRule="auto"/>
              <w:jc w:val="both"/>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both"/>
              <w:cnfStyle w:val="000000100000"/>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both"/>
              <w:cnfStyle w:val="000000100000"/>
              <w:rPr>
                <w:rFonts w:ascii="Candara" w:eastAsia="Times New Roman" w:hAnsi="Candara" w:cs="Mangal"/>
                <w:color w:val="333333"/>
                <w:spacing w:val="20"/>
                <w:sz w:val="26"/>
                <w:szCs w:val="26"/>
              </w:rPr>
            </w:pPr>
          </w:p>
        </w:tc>
      </w:tr>
      <w:tr w:rsidR="00187D01" w:rsidRPr="00187D01" w:rsidTr="00187D01">
        <w:trPr>
          <w:cnfStyle w:val="000000010000"/>
          <w:trHeight w:val="808"/>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42</w:t>
            </w:r>
          </w:p>
        </w:tc>
        <w:tc>
          <w:tcPr>
            <w:tcW w:w="0" w:type="auto"/>
            <w:hideMark/>
          </w:tcPr>
          <w:p w:rsidR="00187D01" w:rsidRPr="00187D01" w:rsidRDefault="00187D01" w:rsidP="00187D01">
            <w:pPr>
              <w:spacing w:line="360" w:lineRule="auto"/>
              <w:jc w:val="both"/>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Private Placement of Shares</w:t>
            </w:r>
          </w:p>
        </w:tc>
      </w:tr>
      <w:tr w:rsidR="00187D01" w:rsidRPr="00187D01" w:rsidTr="00187D01">
        <w:trPr>
          <w:cnfStyle w:val="00000010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62(1)C</w:t>
            </w:r>
          </w:p>
        </w:tc>
        <w:tc>
          <w:tcPr>
            <w:tcW w:w="0" w:type="auto"/>
            <w:hideMark/>
          </w:tcPr>
          <w:p w:rsidR="00187D01" w:rsidRPr="00187D01" w:rsidRDefault="00187D01" w:rsidP="00187D01">
            <w:pPr>
              <w:spacing w:line="360" w:lineRule="auto"/>
              <w:jc w:val="both"/>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Valuation report for Preferential Allotment of Shares</w:t>
            </w:r>
          </w:p>
        </w:tc>
      </w:tr>
      <w:tr w:rsidR="00187D01" w:rsidRPr="00187D01" w:rsidTr="00187D01">
        <w:trPr>
          <w:cnfStyle w:val="00000001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192(2)</w:t>
            </w:r>
          </w:p>
        </w:tc>
        <w:tc>
          <w:tcPr>
            <w:tcW w:w="0" w:type="auto"/>
            <w:hideMark/>
          </w:tcPr>
          <w:p w:rsidR="00187D01" w:rsidRPr="00187D01" w:rsidRDefault="00187D01" w:rsidP="00187D01">
            <w:pPr>
              <w:spacing w:line="360" w:lineRule="auto"/>
              <w:jc w:val="both"/>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Valuation of Assets Involved in Arrangement of Non cash transactions involving Directors</w:t>
            </w:r>
          </w:p>
        </w:tc>
      </w:tr>
      <w:tr w:rsidR="00187D01" w:rsidRPr="00187D01" w:rsidTr="00187D01">
        <w:trPr>
          <w:cnfStyle w:val="00000010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230(2)(c)(v)</w:t>
            </w:r>
          </w:p>
        </w:tc>
        <w:tc>
          <w:tcPr>
            <w:tcW w:w="0" w:type="auto"/>
            <w:hideMark/>
          </w:tcPr>
          <w:p w:rsidR="00187D01" w:rsidRPr="00187D01" w:rsidRDefault="00187D01" w:rsidP="00187D01">
            <w:pPr>
              <w:spacing w:line="360" w:lineRule="auto"/>
              <w:jc w:val="both"/>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Valuation of shares, property and assets of the Company  under a scheme of Corporate Debt Restructuring</w:t>
            </w:r>
          </w:p>
        </w:tc>
      </w:tr>
      <w:tr w:rsidR="00187D01" w:rsidRPr="00187D01" w:rsidTr="00187D01">
        <w:trPr>
          <w:cnfStyle w:val="00000001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230(3)</w:t>
            </w:r>
          </w:p>
        </w:tc>
        <w:tc>
          <w:tcPr>
            <w:tcW w:w="0" w:type="auto"/>
            <w:hideMark/>
          </w:tcPr>
          <w:p w:rsidR="00187D01" w:rsidRPr="00187D01" w:rsidRDefault="00187D01" w:rsidP="00187D01">
            <w:pPr>
              <w:spacing w:line="360" w:lineRule="auto"/>
              <w:jc w:val="both"/>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Valuation report along with Notice of creditors/shareholders meeting –Under scheme of compromise/Arrangement.</w:t>
            </w:r>
          </w:p>
        </w:tc>
      </w:tr>
      <w:tr w:rsidR="00187D01" w:rsidRPr="00187D01" w:rsidTr="00187D01">
        <w:trPr>
          <w:cnfStyle w:val="00000010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232(2(d)</w:t>
            </w:r>
          </w:p>
        </w:tc>
        <w:tc>
          <w:tcPr>
            <w:tcW w:w="0" w:type="auto"/>
            <w:hideMark/>
          </w:tcPr>
          <w:p w:rsidR="00187D01" w:rsidRPr="00187D01" w:rsidRDefault="00187D01" w:rsidP="00187D01">
            <w:pPr>
              <w:spacing w:line="360" w:lineRule="auto"/>
              <w:jc w:val="both"/>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The report of the expert with regard to valuation, if any, would be circulated for meeting of creditors/Members</w:t>
            </w:r>
          </w:p>
        </w:tc>
      </w:tr>
      <w:tr w:rsidR="00187D01" w:rsidRPr="00187D01" w:rsidTr="00187D01">
        <w:trPr>
          <w:cnfStyle w:val="00000001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232(3)(h)</w:t>
            </w:r>
          </w:p>
        </w:tc>
        <w:tc>
          <w:tcPr>
            <w:tcW w:w="0" w:type="auto"/>
            <w:hideMark/>
          </w:tcPr>
          <w:p w:rsidR="00187D01" w:rsidRPr="00187D01" w:rsidRDefault="00187D01" w:rsidP="00187D01">
            <w:pPr>
              <w:spacing w:line="360" w:lineRule="auto"/>
              <w:jc w:val="both"/>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The Valuation report to be made by the tribunal for exit opportunity to the shareholders of transferor Company – Under the scheme of Compromise/Arrangement in case the Transferor company is Listed Company and the Transferee-company is an unlisted Company.</w:t>
            </w:r>
          </w:p>
        </w:tc>
      </w:tr>
      <w:tr w:rsidR="00187D01" w:rsidRPr="00187D01" w:rsidTr="00187D01">
        <w:trPr>
          <w:cnfStyle w:val="00000010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236(2)</w:t>
            </w:r>
          </w:p>
        </w:tc>
        <w:tc>
          <w:tcPr>
            <w:tcW w:w="0" w:type="auto"/>
            <w:hideMark/>
          </w:tcPr>
          <w:p w:rsidR="00187D01" w:rsidRPr="00187D01" w:rsidRDefault="00187D01" w:rsidP="00187D01">
            <w:pPr>
              <w:spacing w:line="360" w:lineRule="auto"/>
              <w:jc w:val="both"/>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Valuation of equity shares held by the Minority Share Holders.</w:t>
            </w:r>
          </w:p>
        </w:tc>
      </w:tr>
      <w:tr w:rsidR="00187D01" w:rsidRPr="00187D01" w:rsidTr="00187D01">
        <w:trPr>
          <w:cnfStyle w:val="00000001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260(2) (C)</w:t>
            </w:r>
          </w:p>
        </w:tc>
        <w:tc>
          <w:tcPr>
            <w:tcW w:w="0" w:type="auto"/>
            <w:hideMark/>
          </w:tcPr>
          <w:p w:rsidR="00187D01" w:rsidRPr="00187D01" w:rsidRDefault="00187D01" w:rsidP="00187D01">
            <w:pPr>
              <w:spacing w:line="360" w:lineRule="auto"/>
              <w:jc w:val="both"/>
              <w:cnfStyle w:val="00000001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 xml:space="preserve">Preparing valuation report in respect of shares and </w:t>
            </w:r>
            <w:r w:rsidRPr="00187D01">
              <w:rPr>
                <w:rFonts w:ascii="Candara" w:eastAsia="Times New Roman" w:hAnsi="Candara" w:cs="Mangal"/>
                <w:color w:val="333333"/>
                <w:spacing w:val="20"/>
                <w:sz w:val="26"/>
                <w:szCs w:val="26"/>
              </w:rPr>
              <w:lastRenderedPageBreak/>
              <w:t>assets to arrive at the reserve price for company Administrator</w:t>
            </w:r>
          </w:p>
        </w:tc>
      </w:tr>
      <w:tr w:rsidR="00187D01" w:rsidRPr="00187D01" w:rsidTr="00187D01">
        <w:trPr>
          <w:cnfStyle w:val="000000100000"/>
        </w:trPr>
        <w:tc>
          <w:tcPr>
            <w:cnfStyle w:val="001000000000"/>
            <w:tcW w:w="1368" w:type="dxa"/>
            <w:hideMark/>
          </w:tcPr>
          <w:p w:rsidR="00187D01" w:rsidRPr="00187D01" w:rsidRDefault="00187D01" w:rsidP="00943B8C">
            <w:pPr>
              <w:pStyle w:val="ListParagraph"/>
              <w:numPr>
                <w:ilvl w:val="0"/>
                <w:numId w:val="42"/>
              </w:numPr>
              <w:spacing w:line="360" w:lineRule="auto"/>
              <w:jc w:val="center"/>
              <w:rPr>
                <w:rFonts w:ascii="Candara" w:eastAsia="Times New Roman" w:hAnsi="Candara" w:cs="Mangal"/>
                <w:color w:val="333333"/>
                <w:spacing w:val="20"/>
                <w:sz w:val="26"/>
                <w:szCs w:val="26"/>
              </w:rPr>
            </w:pPr>
          </w:p>
        </w:tc>
        <w:tc>
          <w:tcPr>
            <w:tcW w:w="0" w:type="auto"/>
            <w:hideMark/>
          </w:tcPr>
          <w:p w:rsidR="00187D01" w:rsidRPr="00187D01" w:rsidRDefault="00187D01" w:rsidP="00187D01">
            <w:pPr>
              <w:spacing w:line="360" w:lineRule="auto"/>
              <w:jc w:val="center"/>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281(1)</w:t>
            </w:r>
          </w:p>
        </w:tc>
        <w:tc>
          <w:tcPr>
            <w:tcW w:w="0" w:type="auto"/>
            <w:hideMark/>
          </w:tcPr>
          <w:p w:rsidR="00187D01" w:rsidRPr="00187D01" w:rsidRDefault="00187D01" w:rsidP="00187D01">
            <w:pPr>
              <w:spacing w:line="360" w:lineRule="auto"/>
              <w:jc w:val="both"/>
              <w:cnfStyle w:val="000000100000"/>
              <w:rPr>
                <w:rFonts w:ascii="Candara" w:eastAsia="Times New Roman" w:hAnsi="Candara" w:cs="Mangal"/>
                <w:color w:val="333333"/>
                <w:spacing w:val="20"/>
                <w:sz w:val="26"/>
                <w:szCs w:val="26"/>
              </w:rPr>
            </w:pPr>
            <w:r w:rsidRPr="00187D01">
              <w:rPr>
                <w:rFonts w:ascii="Candara" w:eastAsia="Times New Roman" w:hAnsi="Candara" w:cs="Mangal"/>
                <w:color w:val="333333"/>
                <w:spacing w:val="20"/>
                <w:sz w:val="26"/>
                <w:szCs w:val="26"/>
              </w:rPr>
              <w:t>Valuing assets for submission of report by liquidator</w:t>
            </w:r>
          </w:p>
        </w:tc>
      </w:tr>
    </w:tbl>
    <w:p w:rsidR="00CE2909" w:rsidRPr="00CE2909" w:rsidRDefault="00CE2909" w:rsidP="005810CB">
      <w:pPr>
        <w:pBdr>
          <w:bottom w:val="double" w:sz="4" w:space="1" w:color="auto"/>
        </w:pBdr>
        <w:spacing w:after="0" w:line="360" w:lineRule="auto"/>
        <w:jc w:val="both"/>
        <w:rPr>
          <w:rFonts w:ascii="Candara" w:hAnsi="Candara"/>
          <w:bCs/>
          <w:sz w:val="26"/>
          <w:szCs w:val="26"/>
        </w:rPr>
      </w:pPr>
    </w:p>
    <w:p w:rsidR="005810CB" w:rsidRDefault="005810CB" w:rsidP="00CE2909">
      <w:pPr>
        <w:spacing w:line="360" w:lineRule="auto"/>
        <w:jc w:val="both"/>
        <w:rPr>
          <w:rFonts w:ascii="Candara" w:hAnsi="Candara"/>
          <w:b/>
          <w:color w:val="375439" w:themeColor="accent1" w:themeShade="80"/>
          <w:sz w:val="26"/>
          <w:szCs w:val="26"/>
          <w:u w:val="single"/>
        </w:rPr>
      </w:pPr>
    </w:p>
    <w:p w:rsidR="00CE2909" w:rsidRPr="005810CB" w:rsidRDefault="005810CB" w:rsidP="00CE2909">
      <w:pPr>
        <w:spacing w:line="360" w:lineRule="auto"/>
        <w:jc w:val="both"/>
        <w:rPr>
          <w:rFonts w:ascii="Candara" w:hAnsi="Candara"/>
          <w:b/>
          <w:color w:val="375439" w:themeColor="accent1" w:themeShade="80"/>
          <w:sz w:val="26"/>
          <w:szCs w:val="26"/>
          <w:u w:val="single"/>
        </w:rPr>
      </w:pPr>
      <w:r w:rsidRPr="005810CB">
        <w:rPr>
          <w:rFonts w:ascii="Candara" w:hAnsi="Candara"/>
          <w:b/>
          <w:color w:val="375439" w:themeColor="accent1" w:themeShade="80"/>
          <w:sz w:val="26"/>
          <w:szCs w:val="26"/>
          <w:u w:val="single"/>
        </w:rPr>
        <w:t>QUICK BITE:</w:t>
      </w:r>
    </w:p>
    <w:p w:rsidR="008830E9" w:rsidRDefault="005810CB" w:rsidP="005810CB">
      <w:pPr>
        <w:shd w:val="clear" w:color="auto" w:fill="FFFFFF"/>
        <w:spacing w:after="0" w:line="240" w:lineRule="auto"/>
        <w:jc w:val="both"/>
        <w:textAlignment w:val="baseline"/>
        <w:rPr>
          <w:rStyle w:val="SubtleReference"/>
          <w:rFonts w:ascii="Candara" w:eastAsiaTheme="minorHAnsi" w:hAnsi="Candara"/>
          <w:color w:val="375439" w:themeColor="accent1" w:themeShade="80"/>
          <w:sz w:val="32"/>
          <w:szCs w:val="32"/>
        </w:rPr>
      </w:pPr>
      <w:r w:rsidRPr="005810CB">
        <w:rPr>
          <w:rStyle w:val="SubtleReference"/>
          <w:rFonts w:ascii="Candara" w:eastAsiaTheme="minorHAnsi" w:hAnsi="Candara"/>
          <w:color w:val="375439" w:themeColor="accent1" w:themeShade="80"/>
          <w:sz w:val="32"/>
          <w:szCs w:val="32"/>
        </w:rPr>
        <w:t>Who is eligible to do valuation of Securities under Companies Act or Income Tax Act ?”</w:t>
      </w:r>
    </w:p>
    <w:p w:rsidR="005810CB" w:rsidRDefault="005810CB" w:rsidP="005810CB">
      <w:pPr>
        <w:shd w:val="clear" w:color="auto" w:fill="FFFFFF"/>
        <w:spacing w:after="0" w:line="240" w:lineRule="auto"/>
        <w:jc w:val="both"/>
        <w:textAlignment w:val="baseline"/>
        <w:rPr>
          <w:rStyle w:val="SubtleReference"/>
          <w:rFonts w:ascii="Candara" w:eastAsiaTheme="minorHAnsi" w:hAnsi="Candara"/>
          <w:color w:val="375439" w:themeColor="accent1" w:themeShade="80"/>
          <w:sz w:val="32"/>
          <w:szCs w:val="32"/>
        </w:rPr>
      </w:pPr>
    </w:p>
    <w:p w:rsidR="005810CB" w:rsidRPr="005810CB" w:rsidRDefault="005810CB" w:rsidP="005810CB">
      <w:pPr>
        <w:autoSpaceDE w:val="0"/>
        <w:autoSpaceDN w:val="0"/>
        <w:adjustRightInd w:val="0"/>
        <w:spacing w:after="0" w:line="360" w:lineRule="auto"/>
        <w:jc w:val="both"/>
        <w:rPr>
          <w:rFonts w:ascii="Candara" w:hAnsi="Candara" w:cs="Arial"/>
          <w:sz w:val="26"/>
          <w:szCs w:val="26"/>
        </w:rPr>
      </w:pPr>
      <w:r w:rsidRPr="005810CB">
        <w:rPr>
          <w:rFonts w:ascii="Candara" w:hAnsi="Candara" w:cs="Arial"/>
          <w:sz w:val="26"/>
          <w:szCs w:val="26"/>
        </w:rPr>
        <w:t>To find out solution of above mentioned discussion, we have to go through following checks:</w:t>
      </w:r>
    </w:p>
    <w:p w:rsidR="005810CB" w:rsidRPr="005810CB" w:rsidRDefault="005810CB" w:rsidP="005810CB">
      <w:pPr>
        <w:autoSpaceDE w:val="0"/>
        <w:autoSpaceDN w:val="0"/>
        <w:adjustRightInd w:val="0"/>
        <w:spacing w:after="0" w:line="360" w:lineRule="auto"/>
        <w:jc w:val="both"/>
        <w:rPr>
          <w:rFonts w:ascii="Candara" w:hAnsi="Candara" w:cs="Arial"/>
          <w:sz w:val="26"/>
          <w:szCs w:val="26"/>
        </w:rPr>
      </w:pPr>
    </w:p>
    <w:p w:rsidR="005810CB" w:rsidRPr="005810CB" w:rsidRDefault="005810CB" w:rsidP="005810CB">
      <w:pPr>
        <w:autoSpaceDE w:val="0"/>
        <w:autoSpaceDN w:val="0"/>
        <w:adjustRightInd w:val="0"/>
        <w:spacing w:after="0" w:line="360" w:lineRule="auto"/>
        <w:jc w:val="both"/>
        <w:rPr>
          <w:rFonts w:ascii="Candara" w:hAnsi="Candara" w:cs="Arial"/>
          <w:sz w:val="26"/>
          <w:szCs w:val="26"/>
        </w:rPr>
      </w:pPr>
      <w:r w:rsidRPr="005810CB">
        <w:rPr>
          <w:rStyle w:val="SubtleReference"/>
          <w:rFonts w:eastAsiaTheme="minorHAnsi"/>
          <w:color w:val="375439" w:themeColor="accent1" w:themeShade="80"/>
          <w:sz w:val="32"/>
          <w:szCs w:val="32"/>
        </w:rPr>
        <w:t>Check</w:t>
      </w:r>
      <w:r>
        <w:rPr>
          <w:rStyle w:val="SubtleReference"/>
          <w:rFonts w:eastAsiaTheme="minorHAnsi"/>
          <w:color w:val="375439" w:themeColor="accent1" w:themeShade="80"/>
          <w:sz w:val="32"/>
          <w:szCs w:val="32"/>
        </w:rPr>
        <w:t xml:space="preserve"> </w:t>
      </w:r>
      <w:r w:rsidRPr="005810CB">
        <w:rPr>
          <w:rStyle w:val="SubtleReference"/>
          <w:rFonts w:eastAsiaTheme="minorHAnsi"/>
          <w:color w:val="375439" w:themeColor="accent1" w:themeShade="80"/>
          <w:sz w:val="32"/>
          <w:szCs w:val="32"/>
        </w:rPr>
        <w:t>I:</w:t>
      </w:r>
      <w:r w:rsidRPr="005810CB">
        <w:rPr>
          <w:rFonts w:ascii="Candara" w:hAnsi="Candara" w:cs="Arial"/>
          <w:b/>
          <w:color w:val="66A6B8" w:themeColor="accent3" w:themeShade="BF"/>
          <w:sz w:val="26"/>
          <w:szCs w:val="26"/>
        </w:rPr>
        <w:t xml:space="preserve"> </w:t>
      </w:r>
      <w:r w:rsidRPr="005810CB">
        <w:rPr>
          <w:rFonts w:ascii="Candara" w:hAnsi="Candara" w:cs="Arial"/>
          <w:sz w:val="26"/>
          <w:szCs w:val="26"/>
        </w:rPr>
        <w:t>Mode of Allotment.</w:t>
      </w:r>
    </w:p>
    <w:p w:rsidR="005810CB" w:rsidRPr="005810CB" w:rsidRDefault="005810CB" w:rsidP="005810CB">
      <w:pPr>
        <w:autoSpaceDE w:val="0"/>
        <w:autoSpaceDN w:val="0"/>
        <w:adjustRightInd w:val="0"/>
        <w:spacing w:after="0" w:line="360" w:lineRule="auto"/>
        <w:jc w:val="both"/>
        <w:rPr>
          <w:rFonts w:ascii="Candara" w:hAnsi="Candara" w:cs="Arial"/>
          <w:sz w:val="26"/>
          <w:szCs w:val="26"/>
        </w:rPr>
      </w:pPr>
      <w:r w:rsidRPr="005810CB">
        <w:rPr>
          <w:rStyle w:val="SubtleReference"/>
          <w:rFonts w:eastAsiaTheme="minorHAnsi"/>
          <w:color w:val="375439" w:themeColor="accent1" w:themeShade="80"/>
          <w:sz w:val="32"/>
          <w:szCs w:val="32"/>
        </w:rPr>
        <w:t>Check II:</w:t>
      </w:r>
      <w:r>
        <w:rPr>
          <w:rStyle w:val="SubtleReference"/>
          <w:rFonts w:eastAsiaTheme="minorHAnsi"/>
          <w:color w:val="375439" w:themeColor="accent1" w:themeShade="80"/>
          <w:sz w:val="32"/>
          <w:szCs w:val="32"/>
        </w:rPr>
        <w:t xml:space="preserve"> </w:t>
      </w:r>
      <w:r w:rsidRPr="005810CB">
        <w:rPr>
          <w:rFonts w:ascii="Candara" w:hAnsi="Candara" w:cs="Arial"/>
          <w:sz w:val="26"/>
          <w:szCs w:val="26"/>
        </w:rPr>
        <w:t xml:space="preserve">Whether Valuation required as per Company Law or Income Tax Act or Both. </w:t>
      </w:r>
    </w:p>
    <w:p w:rsidR="005810CB" w:rsidRPr="005810CB" w:rsidRDefault="005810CB" w:rsidP="005810CB">
      <w:pPr>
        <w:pBdr>
          <w:bottom w:val="double" w:sz="4" w:space="1" w:color="auto"/>
        </w:pBdr>
        <w:autoSpaceDE w:val="0"/>
        <w:autoSpaceDN w:val="0"/>
        <w:adjustRightInd w:val="0"/>
        <w:spacing w:after="0" w:line="360" w:lineRule="auto"/>
        <w:jc w:val="both"/>
        <w:rPr>
          <w:rFonts w:ascii="Candara" w:hAnsi="Candara" w:cs="Arial"/>
          <w:sz w:val="26"/>
          <w:szCs w:val="26"/>
        </w:rPr>
      </w:pPr>
      <w:r w:rsidRPr="005810CB">
        <w:rPr>
          <w:rStyle w:val="SubtleReference"/>
          <w:rFonts w:eastAsiaTheme="minorHAnsi"/>
          <w:color w:val="375439" w:themeColor="accent1" w:themeShade="80"/>
          <w:sz w:val="32"/>
          <w:szCs w:val="32"/>
        </w:rPr>
        <w:t>Check III:</w:t>
      </w:r>
      <w:r>
        <w:rPr>
          <w:rStyle w:val="SubtleReference"/>
          <w:rFonts w:eastAsiaTheme="minorHAnsi"/>
          <w:color w:val="375439" w:themeColor="accent1" w:themeShade="80"/>
          <w:sz w:val="32"/>
          <w:szCs w:val="32"/>
        </w:rPr>
        <w:t xml:space="preserve"> </w:t>
      </w:r>
      <w:r w:rsidRPr="005810CB">
        <w:rPr>
          <w:rFonts w:ascii="Candara" w:hAnsi="Candara" w:cs="Arial"/>
          <w:sz w:val="26"/>
          <w:szCs w:val="26"/>
        </w:rPr>
        <w:t>If Valuation required, then who will do valuation as per Companies Act or Income Tax Act.</w:t>
      </w:r>
    </w:p>
    <w:p w:rsidR="005810CB" w:rsidRPr="005810CB" w:rsidRDefault="005810CB" w:rsidP="005810CB">
      <w:pPr>
        <w:shd w:val="clear" w:color="auto" w:fill="FFFFFF"/>
        <w:spacing w:after="0" w:line="240" w:lineRule="auto"/>
        <w:jc w:val="both"/>
        <w:textAlignment w:val="baseline"/>
        <w:rPr>
          <w:rStyle w:val="SubtleReference"/>
          <w:rFonts w:eastAsiaTheme="minorHAnsi"/>
          <w:color w:val="375439" w:themeColor="accent1" w:themeShade="80"/>
          <w:sz w:val="32"/>
          <w:szCs w:val="32"/>
        </w:rPr>
      </w:pPr>
    </w:p>
    <w:p w:rsidR="000E19CD" w:rsidRPr="000E19CD" w:rsidRDefault="000E19CD" w:rsidP="000E19CD">
      <w:pPr>
        <w:spacing w:line="360" w:lineRule="auto"/>
        <w:jc w:val="both"/>
        <w:rPr>
          <w:rFonts w:ascii="Candara" w:hAnsi="Candara"/>
          <w:sz w:val="26"/>
          <w:szCs w:val="26"/>
        </w:rPr>
      </w:pPr>
      <w:r w:rsidRPr="000E19CD">
        <w:rPr>
          <w:rFonts w:ascii="Candara" w:hAnsi="Candara"/>
          <w:sz w:val="26"/>
          <w:szCs w:val="26"/>
        </w:rPr>
        <w:t>Allotment of securities can be done in following ways:-</w:t>
      </w:r>
    </w:p>
    <w:p w:rsidR="000E19CD" w:rsidRPr="000E19CD" w:rsidRDefault="000E19CD" w:rsidP="00943B8C">
      <w:pPr>
        <w:pStyle w:val="ListParagraph"/>
        <w:numPr>
          <w:ilvl w:val="0"/>
          <w:numId w:val="43"/>
        </w:numPr>
        <w:spacing w:line="360" w:lineRule="auto"/>
        <w:jc w:val="both"/>
        <w:rPr>
          <w:rFonts w:ascii="Candara" w:hAnsi="Candara"/>
          <w:sz w:val="26"/>
          <w:szCs w:val="26"/>
        </w:rPr>
      </w:pPr>
      <w:r w:rsidRPr="000E19CD">
        <w:rPr>
          <w:rFonts w:ascii="Candara" w:hAnsi="Candara"/>
          <w:sz w:val="26"/>
          <w:szCs w:val="26"/>
        </w:rPr>
        <w:t>Right Issue of Shares [Section 62(1)]</w:t>
      </w:r>
    </w:p>
    <w:p w:rsidR="000E19CD" w:rsidRPr="000E19CD" w:rsidRDefault="000E19CD" w:rsidP="00943B8C">
      <w:pPr>
        <w:pStyle w:val="ListParagraph"/>
        <w:numPr>
          <w:ilvl w:val="0"/>
          <w:numId w:val="43"/>
        </w:numPr>
        <w:spacing w:line="360" w:lineRule="auto"/>
        <w:jc w:val="both"/>
        <w:rPr>
          <w:rFonts w:ascii="Candara" w:hAnsi="Candara"/>
          <w:sz w:val="26"/>
          <w:szCs w:val="26"/>
        </w:rPr>
      </w:pPr>
      <w:r w:rsidRPr="000E19CD">
        <w:rPr>
          <w:rFonts w:ascii="Candara" w:hAnsi="Candara"/>
          <w:sz w:val="26"/>
          <w:szCs w:val="26"/>
        </w:rPr>
        <w:t>Preferential allotment of Share [Section 62(1)(c)]</w:t>
      </w:r>
    </w:p>
    <w:p w:rsidR="000E19CD" w:rsidRPr="00BE04B2" w:rsidRDefault="000E19CD" w:rsidP="00943B8C">
      <w:pPr>
        <w:pStyle w:val="ListParagraph"/>
        <w:numPr>
          <w:ilvl w:val="0"/>
          <w:numId w:val="43"/>
        </w:numPr>
        <w:pBdr>
          <w:bottom w:val="double" w:sz="4" w:space="1" w:color="auto"/>
        </w:pBdr>
        <w:spacing w:line="360" w:lineRule="auto"/>
        <w:jc w:val="both"/>
        <w:rPr>
          <w:rFonts w:ascii="Candara" w:hAnsi="Candara"/>
          <w:sz w:val="26"/>
          <w:szCs w:val="26"/>
        </w:rPr>
      </w:pPr>
      <w:r w:rsidRPr="00BE04B2">
        <w:rPr>
          <w:rFonts w:ascii="Candara" w:hAnsi="Candara"/>
          <w:sz w:val="26"/>
          <w:szCs w:val="26"/>
        </w:rPr>
        <w:t>Private Placement of Shares [Section 42)</w:t>
      </w:r>
    </w:p>
    <w:p w:rsidR="00225B6A" w:rsidRDefault="00225B6A" w:rsidP="00BE04B2">
      <w:pPr>
        <w:spacing w:line="360" w:lineRule="auto"/>
        <w:jc w:val="both"/>
        <w:rPr>
          <w:rFonts w:ascii="Candara" w:hAnsi="Candara"/>
          <w:sz w:val="26"/>
          <w:szCs w:val="26"/>
        </w:rPr>
      </w:pPr>
    </w:p>
    <w:p w:rsidR="00BE04B2" w:rsidRPr="00BE04B2" w:rsidRDefault="00BE04B2" w:rsidP="00BE04B2">
      <w:pPr>
        <w:spacing w:line="360" w:lineRule="auto"/>
        <w:jc w:val="both"/>
        <w:rPr>
          <w:rFonts w:ascii="Candara" w:hAnsi="Candara"/>
          <w:sz w:val="26"/>
          <w:szCs w:val="26"/>
        </w:rPr>
      </w:pPr>
    </w:p>
    <w:p w:rsidR="00BE04B2" w:rsidRPr="00BE04B2" w:rsidRDefault="00BE04B2" w:rsidP="00943B8C">
      <w:pPr>
        <w:pStyle w:val="Title"/>
        <w:numPr>
          <w:ilvl w:val="0"/>
          <w:numId w:val="46"/>
        </w:numPr>
        <w:spacing w:line="360" w:lineRule="auto"/>
        <w:rPr>
          <w:rFonts w:ascii="Candara" w:hAnsi="Candara"/>
          <w:b/>
          <w:sz w:val="26"/>
          <w:szCs w:val="26"/>
        </w:rPr>
      </w:pPr>
      <w:r w:rsidRPr="00BE04B2">
        <w:rPr>
          <w:rFonts w:ascii="Candara" w:hAnsi="Candara"/>
          <w:b/>
          <w:sz w:val="26"/>
          <w:szCs w:val="26"/>
        </w:rPr>
        <w:lastRenderedPageBreak/>
        <w:t>Sections 62: RIGHT ISSUE OF SHARES</w:t>
      </w:r>
    </w:p>
    <w:p w:rsidR="00BE04B2" w:rsidRPr="00BE04B2" w:rsidRDefault="00BE04B2" w:rsidP="00BE04B2">
      <w:pPr>
        <w:pBdr>
          <w:bottom w:val="single" w:sz="4" w:space="1" w:color="auto"/>
        </w:pBdr>
        <w:spacing w:line="360" w:lineRule="auto"/>
        <w:jc w:val="both"/>
        <w:rPr>
          <w:rFonts w:ascii="Candara" w:hAnsi="Candara"/>
          <w:sz w:val="26"/>
          <w:szCs w:val="26"/>
        </w:rPr>
      </w:pPr>
      <w:r w:rsidRPr="00BE04B2">
        <w:rPr>
          <w:rFonts w:ascii="Candara" w:hAnsi="Candara"/>
          <w:sz w:val="26"/>
          <w:szCs w:val="26"/>
        </w:rPr>
        <w:t xml:space="preserve">As per Section 62(1), A Company can issue and allot shares on Face Value irrespective of Net worth of Company. However, under Section 62 there is no requirement of Valuation of Shares. Therefore, one can opine that in case of right issue there is no need of Valuation Report. </w:t>
      </w:r>
    </w:p>
    <w:p w:rsidR="00BE04B2" w:rsidRPr="00BE04B2" w:rsidRDefault="00BE04B2" w:rsidP="00BE04B2">
      <w:pPr>
        <w:pStyle w:val="ListParagraph"/>
        <w:pBdr>
          <w:bottom w:val="double" w:sz="4" w:space="1" w:color="auto"/>
        </w:pBdr>
        <w:autoSpaceDE w:val="0"/>
        <w:autoSpaceDN w:val="0"/>
        <w:adjustRightInd w:val="0"/>
        <w:spacing w:after="0" w:line="360" w:lineRule="auto"/>
        <w:ind w:left="-360"/>
        <w:jc w:val="both"/>
        <w:rPr>
          <w:rFonts w:ascii="Candara" w:hAnsi="Candara" w:cs="Arial"/>
          <w:b/>
          <w:color w:val="375439" w:themeColor="accent1" w:themeShade="80"/>
          <w:sz w:val="26"/>
          <w:szCs w:val="26"/>
        </w:rPr>
      </w:pPr>
      <w:r w:rsidRPr="00BE04B2">
        <w:rPr>
          <w:rFonts w:ascii="Candara" w:hAnsi="Candara" w:cs="Arial"/>
          <w:b/>
          <w:color w:val="375439" w:themeColor="accent1" w:themeShade="80"/>
          <w:sz w:val="26"/>
          <w:szCs w:val="26"/>
        </w:rPr>
        <w:t>Quick Bites:</w:t>
      </w:r>
    </w:p>
    <w:p w:rsidR="00BE04B2" w:rsidRPr="00BE04B2" w:rsidRDefault="00BE04B2" w:rsidP="00943B8C">
      <w:pPr>
        <w:pStyle w:val="ListParagraph"/>
        <w:numPr>
          <w:ilvl w:val="0"/>
          <w:numId w:val="44"/>
        </w:numPr>
        <w:spacing w:line="360" w:lineRule="auto"/>
        <w:ind w:left="0"/>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In case of issue of shares on Premium under Right Issue of Shares, Whether Valuation report required?</w:t>
      </w:r>
    </w:p>
    <w:p w:rsidR="00BE04B2" w:rsidRPr="00BE04B2" w:rsidRDefault="00BE04B2" w:rsidP="00943B8C">
      <w:pPr>
        <w:pStyle w:val="ListParagraph"/>
        <w:numPr>
          <w:ilvl w:val="0"/>
          <w:numId w:val="45"/>
        </w:numPr>
        <w:spacing w:line="360" w:lineRule="auto"/>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As per Companies Act</w:t>
      </w:r>
    </w:p>
    <w:p w:rsidR="00BE04B2" w:rsidRPr="00BE04B2" w:rsidRDefault="00BE04B2" w:rsidP="00943B8C">
      <w:pPr>
        <w:pStyle w:val="ListParagraph"/>
        <w:numPr>
          <w:ilvl w:val="0"/>
          <w:numId w:val="45"/>
        </w:numPr>
        <w:spacing w:line="360" w:lineRule="auto"/>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As per Income Tax Act</w:t>
      </w:r>
    </w:p>
    <w:p w:rsidR="00BE04B2" w:rsidRPr="00BE04B2" w:rsidRDefault="00BE04B2" w:rsidP="00BE04B2">
      <w:pPr>
        <w:pStyle w:val="ListParagraph"/>
        <w:spacing w:line="360" w:lineRule="auto"/>
        <w:ind w:left="0"/>
        <w:jc w:val="both"/>
        <w:rPr>
          <w:rFonts w:ascii="Candara" w:hAnsi="Candara"/>
          <w:color w:val="666451" w:themeColor="accent4" w:themeShade="80"/>
          <w:sz w:val="26"/>
          <w:szCs w:val="26"/>
        </w:rPr>
      </w:pP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r w:rsidRPr="00BE04B2">
        <w:rPr>
          <w:rFonts w:ascii="Candara" w:hAnsi="Candara"/>
          <w:b/>
          <w:color w:val="527D55" w:themeColor="accent1" w:themeShade="BF"/>
          <w:sz w:val="26"/>
          <w:szCs w:val="26"/>
        </w:rPr>
        <w:t>Companies Act:</w:t>
      </w:r>
      <w:r>
        <w:rPr>
          <w:rFonts w:ascii="Candara" w:hAnsi="Candara"/>
          <w:b/>
          <w:color w:val="527D55" w:themeColor="accent1" w:themeShade="BF"/>
          <w:sz w:val="26"/>
          <w:szCs w:val="26"/>
        </w:rPr>
        <w:t xml:space="preserve"> </w:t>
      </w:r>
      <w:r w:rsidRPr="00BE04B2">
        <w:rPr>
          <w:rFonts w:ascii="Candara" w:hAnsi="Candara"/>
          <w:sz w:val="26"/>
          <w:szCs w:val="26"/>
        </w:rPr>
        <w:t>There is no requirement of valuation report for right issue of shares under Companies Act, Irrespective of fact whether shares issue on Face Value or Premium.</w:t>
      </w: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r w:rsidRPr="00BE04B2">
        <w:rPr>
          <w:rFonts w:ascii="Candara" w:hAnsi="Candara"/>
          <w:b/>
          <w:color w:val="527D55" w:themeColor="accent1" w:themeShade="BF"/>
          <w:sz w:val="26"/>
          <w:szCs w:val="26"/>
        </w:rPr>
        <w:t>Income Tax Act:</w:t>
      </w:r>
      <w:r>
        <w:rPr>
          <w:rFonts w:ascii="Candara" w:hAnsi="Candara"/>
          <w:b/>
          <w:color w:val="527D55" w:themeColor="accent1" w:themeShade="BF"/>
          <w:sz w:val="26"/>
          <w:szCs w:val="26"/>
        </w:rPr>
        <w:t xml:space="preserve"> </w:t>
      </w:r>
      <w:r w:rsidRPr="00BE04B2">
        <w:rPr>
          <w:rFonts w:ascii="Candara" w:hAnsi="Candara"/>
          <w:sz w:val="26"/>
          <w:szCs w:val="26"/>
        </w:rPr>
        <w:t>As per Income Tax Act in case of right issue of shares, shares are issued to existing shareholders only in proportion to their shareholding. Therefore, no need of Valuation of Shares.</w:t>
      </w:r>
    </w:p>
    <w:p w:rsidR="00BE04B2" w:rsidRPr="00BE04B2" w:rsidRDefault="00BE04B2" w:rsidP="00BE04B2">
      <w:pPr>
        <w:pBdr>
          <w:bottom w:val="single" w:sz="4" w:space="1" w:color="auto"/>
        </w:pBdr>
        <w:spacing w:line="360" w:lineRule="auto"/>
        <w:jc w:val="both"/>
        <w:rPr>
          <w:rFonts w:ascii="Candara" w:hAnsi="Candara"/>
          <w:b/>
          <w:sz w:val="26"/>
          <w:szCs w:val="26"/>
        </w:rPr>
      </w:pPr>
      <w:r w:rsidRPr="00BE04B2">
        <w:rPr>
          <w:rFonts w:ascii="Candara" w:hAnsi="Candara"/>
          <w:b/>
          <w:sz w:val="26"/>
          <w:szCs w:val="26"/>
        </w:rPr>
        <w:t>Therefore, one can opine that in case of right issue of shares whether on face value/ premium no need of Valuation Report as per Both Acts.</w:t>
      </w:r>
    </w:p>
    <w:p w:rsidR="00BE04B2" w:rsidRDefault="00BE04B2">
      <w:pPr>
        <w:rPr>
          <w:rFonts w:ascii="Candara" w:eastAsiaTheme="majorEastAsia" w:hAnsi="Candara" w:cstheme="majorBidi"/>
          <w:color w:val="4D4F3F" w:themeColor="text2" w:themeShade="BF"/>
          <w:spacing w:val="5"/>
          <w:kern w:val="28"/>
          <w:sz w:val="26"/>
          <w:szCs w:val="26"/>
        </w:rPr>
      </w:pPr>
      <w:r>
        <w:rPr>
          <w:rFonts w:ascii="Candara" w:hAnsi="Candara"/>
          <w:sz w:val="26"/>
          <w:szCs w:val="26"/>
        </w:rPr>
        <w:br w:type="page"/>
      </w:r>
    </w:p>
    <w:p w:rsidR="00BE04B2" w:rsidRPr="00BE04B2" w:rsidRDefault="00BE04B2" w:rsidP="00943B8C">
      <w:pPr>
        <w:pStyle w:val="Title"/>
        <w:numPr>
          <w:ilvl w:val="0"/>
          <w:numId w:val="46"/>
        </w:numPr>
        <w:spacing w:line="360" w:lineRule="auto"/>
        <w:rPr>
          <w:rFonts w:ascii="Candara" w:hAnsi="Candara"/>
          <w:color w:val="375439" w:themeColor="accent1" w:themeShade="80"/>
          <w:sz w:val="26"/>
          <w:szCs w:val="26"/>
        </w:rPr>
      </w:pPr>
      <w:r w:rsidRPr="00BE04B2">
        <w:rPr>
          <w:rFonts w:ascii="Candara" w:hAnsi="Candara"/>
          <w:color w:val="375439" w:themeColor="accent1" w:themeShade="80"/>
          <w:sz w:val="26"/>
          <w:szCs w:val="26"/>
        </w:rPr>
        <w:lastRenderedPageBreak/>
        <w:t>PREFERENTIAL ALLOTMENT OF SHARES:</w:t>
      </w:r>
    </w:p>
    <w:p w:rsidR="00BE04B2" w:rsidRPr="00BE04B2" w:rsidRDefault="00BE04B2" w:rsidP="00BE04B2">
      <w:pPr>
        <w:spacing w:line="360" w:lineRule="auto"/>
        <w:jc w:val="both"/>
        <w:rPr>
          <w:rFonts w:ascii="Candara" w:hAnsi="Candara"/>
          <w:sz w:val="26"/>
          <w:szCs w:val="26"/>
        </w:rPr>
      </w:pPr>
      <w:r w:rsidRPr="00BE04B2">
        <w:rPr>
          <w:rFonts w:ascii="Candara" w:hAnsi="Candara"/>
          <w:sz w:val="26"/>
          <w:szCs w:val="26"/>
        </w:rPr>
        <w:t>As per Section 62(1)(c), for preferential allotment shares company have to follow rule 13 also. As per rule 13, “(g) the price of the shares or other securities to be issued on a preferential basis, either for cash or for consideration other than cash, shall be determined on the basis of valuation report of a registered value”</w:t>
      </w:r>
    </w:p>
    <w:p w:rsidR="00BE04B2" w:rsidRPr="00BE04B2" w:rsidRDefault="00BE04B2" w:rsidP="00BE04B2">
      <w:pPr>
        <w:pBdr>
          <w:bottom w:val="double" w:sz="4" w:space="1" w:color="auto"/>
        </w:pBdr>
        <w:spacing w:line="360" w:lineRule="auto"/>
        <w:jc w:val="both"/>
        <w:rPr>
          <w:rFonts w:ascii="Candara" w:hAnsi="Candara" w:cs="Arial"/>
          <w:b/>
          <w:color w:val="66A6B8" w:themeColor="accent3" w:themeShade="BF"/>
          <w:sz w:val="26"/>
          <w:szCs w:val="26"/>
        </w:rPr>
      </w:pPr>
      <w:r w:rsidRPr="00BE04B2">
        <w:rPr>
          <w:rFonts w:ascii="Candara" w:hAnsi="Candara"/>
          <w:sz w:val="26"/>
          <w:szCs w:val="26"/>
        </w:rPr>
        <w:t>Therefore, one can opine that it is mandatory for preferential allotment of shares to obtain Report of Registered Valuer, irrespective of fact whether allotment made on Face Value/ Premium.</w:t>
      </w:r>
    </w:p>
    <w:p w:rsidR="00BE04B2" w:rsidRPr="00BE04B2" w:rsidRDefault="00BE04B2" w:rsidP="00BE04B2">
      <w:pPr>
        <w:pStyle w:val="ListParagraph"/>
        <w:spacing w:line="360" w:lineRule="auto"/>
        <w:ind w:left="0"/>
        <w:jc w:val="both"/>
        <w:rPr>
          <w:rFonts w:ascii="Candara" w:hAnsi="Candara"/>
          <w:color w:val="666451" w:themeColor="accent4" w:themeShade="80"/>
          <w:sz w:val="26"/>
          <w:szCs w:val="26"/>
        </w:rPr>
      </w:pPr>
    </w:p>
    <w:p w:rsidR="00BE04B2" w:rsidRPr="00BE04B2" w:rsidRDefault="00BE04B2" w:rsidP="00943B8C">
      <w:pPr>
        <w:pStyle w:val="ListParagraph"/>
        <w:numPr>
          <w:ilvl w:val="0"/>
          <w:numId w:val="44"/>
        </w:numPr>
        <w:spacing w:line="360" w:lineRule="auto"/>
        <w:ind w:left="0"/>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In case of issue of shares on Face Value/ Premium under Preferential Allotment Shares, Whether Valuation report required?</w:t>
      </w:r>
    </w:p>
    <w:p w:rsidR="00BE04B2" w:rsidRPr="00BE04B2" w:rsidRDefault="00BE04B2" w:rsidP="00943B8C">
      <w:pPr>
        <w:pStyle w:val="ListParagraph"/>
        <w:numPr>
          <w:ilvl w:val="0"/>
          <w:numId w:val="45"/>
        </w:numPr>
        <w:spacing w:line="360" w:lineRule="auto"/>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As per Companies Act</w:t>
      </w:r>
    </w:p>
    <w:p w:rsidR="00BE04B2" w:rsidRPr="00BE04B2" w:rsidRDefault="00BE04B2" w:rsidP="00943B8C">
      <w:pPr>
        <w:pStyle w:val="ListParagraph"/>
        <w:numPr>
          <w:ilvl w:val="0"/>
          <w:numId w:val="45"/>
        </w:numPr>
        <w:spacing w:line="360" w:lineRule="auto"/>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As per Income Tax Act</w:t>
      </w:r>
    </w:p>
    <w:p w:rsidR="00BE04B2" w:rsidRPr="00BE04B2" w:rsidRDefault="00BE04B2" w:rsidP="00BE04B2">
      <w:pPr>
        <w:pStyle w:val="ListParagraph"/>
        <w:pBdr>
          <w:bottom w:val="double" w:sz="4" w:space="1" w:color="auto"/>
        </w:pBdr>
        <w:spacing w:line="360" w:lineRule="auto"/>
        <w:ind w:left="0"/>
        <w:jc w:val="both"/>
        <w:rPr>
          <w:rFonts w:ascii="Candara" w:hAnsi="Candara"/>
          <w:b/>
          <w:color w:val="4B734B" w:themeColor="accent2" w:themeShade="80"/>
          <w:sz w:val="26"/>
          <w:szCs w:val="26"/>
        </w:rPr>
      </w:pP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r w:rsidRPr="00BE04B2">
        <w:rPr>
          <w:rFonts w:ascii="Candara" w:hAnsi="Candara"/>
          <w:b/>
          <w:color w:val="527D55" w:themeColor="accent1" w:themeShade="BF"/>
          <w:sz w:val="26"/>
          <w:szCs w:val="26"/>
        </w:rPr>
        <w:t>Companies Act:</w:t>
      </w:r>
      <w:r>
        <w:rPr>
          <w:rFonts w:ascii="Candara" w:hAnsi="Candara"/>
          <w:b/>
          <w:color w:val="527D55" w:themeColor="accent1" w:themeShade="BF"/>
          <w:sz w:val="26"/>
          <w:szCs w:val="26"/>
        </w:rPr>
        <w:t xml:space="preserve"> </w:t>
      </w:r>
      <w:r w:rsidRPr="00BE04B2">
        <w:rPr>
          <w:rFonts w:ascii="Candara" w:hAnsi="Candara"/>
          <w:sz w:val="26"/>
          <w:szCs w:val="26"/>
        </w:rPr>
        <w:t>Irrespective of Fact shares allotted on Face Value or Premium. It is mandatory to obtain report of Registered Valuer for allotment of shares as preferential allotment.</w:t>
      </w: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r w:rsidRPr="00BE04B2">
        <w:rPr>
          <w:rFonts w:ascii="Candara" w:hAnsi="Candara"/>
          <w:b/>
          <w:color w:val="527D55" w:themeColor="accent1" w:themeShade="BF"/>
          <w:sz w:val="26"/>
          <w:szCs w:val="26"/>
        </w:rPr>
        <w:t>Income Tax Act:</w:t>
      </w:r>
      <w:r w:rsidRPr="00BE04B2">
        <w:rPr>
          <w:rFonts w:ascii="Candara" w:hAnsi="Candara"/>
          <w:sz w:val="26"/>
          <w:szCs w:val="26"/>
        </w:rPr>
        <w:t xml:space="preserve"> As per Income Tax Act until unless shares are issued on premium there is no need of valuation certificate. However, if shares issued on premium then valuation report issued by registered Valuer shall be accepted here.</w:t>
      </w:r>
    </w:p>
    <w:p w:rsidR="00BE04B2" w:rsidRPr="00BE04B2" w:rsidRDefault="00BE04B2" w:rsidP="00BE04B2">
      <w:pPr>
        <w:pBdr>
          <w:bottom w:val="single" w:sz="4" w:space="1" w:color="auto"/>
        </w:pBdr>
        <w:spacing w:line="360" w:lineRule="auto"/>
        <w:jc w:val="both"/>
        <w:rPr>
          <w:rFonts w:ascii="Candara" w:hAnsi="Candara"/>
          <w:b/>
          <w:sz w:val="26"/>
          <w:szCs w:val="26"/>
        </w:rPr>
      </w:pPr>
      <w:r w:rsidRPr="00BE04B2">
        <w:rPr>
          <w:rFonts w:ascii="Candara" w:hAnsi="Candara"/>
          <w:b/>
          <w:sz w:val="26"/>
          <w:szCs w:val="26"/>
        </w:rPr>
        <w:t>Therefore, one can opine that Valuation is mandatory for allotment of shares on preferential basis and report taken from registered valuer shall fulfill the purpose of both acts.</w:t>
      </w:r>
    </w:p>
    <w:p w:rsidR="00BE04B2" w:rsidRPr="00BE04B2" w:rsidRDefault="00BE04B2" w:rsidP="00943B8C">
      <w:pPr>
        <w:pStyle w:val="Title"/>
        <w:numPr>
          <w:ilvl w:val="0"/>
          <w:numId w:val="46"/>
        </w:numPr>
        <w:spacing w:line="360" w:lineRule="auto"/>
        <w:rPr>
          <w:rFonts w:ascii="Candara" w:hAnsi="Candara"/>
          <w:color w:val="375439" w:themeColor="accent1" w:themeShade="80"/>
          <w:sz w:val="26"/>
          <w:szCs w:val="26"/>
        </w:rPr>
      </w:pPr>
      <w:r w:rsidRPr="00BE04B2">
        <w:rPr>
          <w:rFonts w:ascii="Candara" w:hAnsi="Candara"/>
          <w:color w:val="375439" w:themeColor="accent1" w:themeShade="80"/>
          <w:sz w:val="26"/>
          <w:szCs w:val="26"/>
        </w:rPr>
        <w:lastRenderedPageBreak/>
        <w:t>PRIVATE PLACEMENT OF SHARES:</w:t>
      </w:r>
    </w:p>
    <w:p w:rsidR="00BE04B2" w:rsidRPr="00BE04B2" w:rsidRDefault="00BE04B2" w:rsidP="00BE04B2">
      <w:pPr>
        <w:spacing w:line="360" w:lineRule="auto"/>
        <w:jc w:val="both"/>
        <w:rPr>
          <w:rFonts w:ascii="Candara" w:hAnsi="Candara"/>
          <w:sz w:val="26"/>
          <w:szCs w:val="26"/>
        </w:rPr>
      </w:pPr>
      <w:r w:rsidRPr="00BE04B2">
        <w:rPr>
          <w:rFonts w:ascii="Candara" w:hAnsi="Candara"/>
          <w:sz w:val="26"/>
          <w:szCs w:val="26"/>
        </w:rPr>
        <w:t>As per Section 42, for preferential allotment Shares Company have to follow rule 14 also. As per section 42 price of security shall be determined by the report of Registered Valuer.</w:t>
      </w:r>
    </w:p>
    <w:p w:rsidR="00BE04B2" w:rsidRPr="00BE04B2" w:rsidRDefault="00BE04B2" w:rsidP="00BE04B2">
      <w:pPr>
        <w:pBdr>
          <w:bottom w:val="double" w:sz="4" w:space="1" w:color="auto"/>
        </w:pBdr>
        <w:spacing w:line="360" w:lineRule="auto"/>
        <w:jc w:val="both"/>
        <w:rPr>
          <w:rFonts w:ascii="Candara" w:hAnsi="Candara" w:cs="Arial"/>
          <w:b/>
          <w:color w:val="66A6B8" w:themeColor="accent3" w:themeShade="BF"/>
          <w:sz w:val="26"/>
          <w:szCs w:val="26"/>
        </w:rPr>
      </w:pPr>
      <w:r w:rsidRPr="00BE04B2">
        <w:rPr>
          <w:rFonts w:ascii="Candara" w:hAnsi="Candara"/>
          <w:sz w:val="26"/>
          <w:szCs w:val="26"/>
        </w:rPr>
        <w:t>Therefore, one can opine that it is mandatory for Private Placement of shares to obtain Report of Registered Valuer, irrespective of fact whether allotment made on Face Value/ Premium.</w:t>
      </w:r>
    </w:p>
    <w:p w:rsidR="00BE04B2" w:rsidRPr="00BE04B2" w:rsidRDefault="00BE04B2" w:rsidP="00BE04B2">
      <w:pPr>
        <w:pStyle w:val="ListParagraph"/>
        <w:spacing w:line="360" w:lineRule="auto"/>
        <w:ind w:left="0"/>
        <w:jc w:val="both"/>
        <w:rPr>
          <w:rFonts w:ascii="Candara" w:hAnsi="Candara"/>
          <w:color w:val="666451" w:themeColor="accent4" w:themeShade="80"/>
          <w:sz w:val="26"/>
          <w:szCs w:val="26"/>
        </w:rPr>
      </w:pPr>
    </w:p>
    <w:p w:rsidR="00BE04B2" w:rsidRPr="00BE04B2" w:rsidRDefault="00BE04B2" w:rsidP="00943B8C">
      <w:pPr>
        <w:pStyle w:val="ListParagraph"/>
        <w:numPr>
          <w:ilvl w:val="0"/>
          <w:numId w:val="44"/>
        </w:numPr>
        <w:spacing w:line="360" w:lineRule="auto"/>
        <w:ind w:left="0"/>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In case of issue of shares on Face Value/ Premium under Private Placement of Shares, Whether Valuation report required?</w:t>
      </w:r>
    </w:p>
    <w:p w:rsidR="00BE04B2" w:rsidRPr="00BE04B2" w:rsidRDefault="00BE04B2" w:rsidP="00943B8C">
      <w:pPr>
        <w:pStyle w:val="ListParagraph"/>
        <w:numPr>
          <w:ilvl w:val="0"/>
          <w:numId w:val="45"/>
        </w:numPr>
        <w:spacing w:line="360" w:lineRule="auto"/>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As per Companies Act</w:t>
      </w:r>
    </w:p>
    <w:p w:rsidR="00BE04B2" w:rsidRPr="00BE04B2" w:rsidRDefault="00BE04B2" w:rsidP="00943B8C">
      <w:pPr>
        <w:pStyle w:val="ListParagraph"/>
        <w:numPr>
          <w:ilvl w:val="0"/>
          <w:numId w:val="45"/>
        </w:numPr>
        <w:spacing w:line="360" w:lineRule="auto"/>
        <w:jc w:val="both"/>
        <w:rPr>
          <w:rFonts w:ascii="Candara" w:hAnsi="Candara"/>
          <w:color w:val="375439" w:themeColor="accent1" w:themeShade="80"/>
          <w:sz w:val="26"/>
          <w:szCs w:val="26"/>
        </w:rPr>
      </w:pPr>
      <w:r w:rsidRPr="00BE04B2">
        <w:rPr>
          <w:rFonts w:ascii="Candara" w:hAnsi="Candara"/>
          <w:color w:val="375439" w:themeColor="accent1" w:themeShade="80"/>
          <w:sz w:val="26"/>
          <w:szCs w:val="26"/>
        </w:rPr>
        <w:t>As per Income Tax Act</w:t>
      </w:r>
    </w:p>
    <w:p w:rsidR="00BE04B2" w:rsidRPr="00BE04B2" w:rsidRDefault="00BE04B2" w:rsidP="00BE04B2">
      <w:pPr>
        <w:pStyle w:val="ListParagraph"/>
        <w:autoSpaceDE w:val="0"/>
        <w:autoSpaceDN w:val="0"/>
        <w:adjustRightInd w:val="0"/>
        <w:spacing w:after="0" w:line="360" w:lineRule="auto"/>
        <w:ind w:left="-360"/>
        <w:jc w:val="both"/>
        <w:rPr>
          <w:rFonts w:ascii="Candara" w:hAnsi="Candara" w:cs="Arial"/>
          <w:b/>
          <w:color w:val="375439" w:themeColor="accent1" w:themeShade="80"/>
          <w:sz w:val="26"/>
          <w:szCs w:val="26"/>
        </w:rPr>
      </w:pP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r w:rsidRPr="00BE04B2">
        <w:rPr>
          <w:rFonts w:ascii="Candara" w:hAnsi="Candara"/>
          <w:b/>
          <w:color w:val="527D55" w:themeColor="accent1" w:themeShade="BF"/>
          <w:sz w:val="26"/>
          <w:szCs w:val="26"/>
        </w:rPr>
        <w:t>Companies Act:</w:t>
      </w:r>
      <w:r w:rsidRPr="00BE04B2">
        <w:rPr>
          <w:rFonts w:ascii="Candara" w:hAnsi="Candara"/>
          <w:sz w:val="26"/>
          <w:szCs w:val="26"/>
        </w:rPr>
        <w:t xml:space="preserve"> Irrespective of Fact shares allotted on Face Value or Premium. It is mandatory to obtain report of Registered Valuer for allotment of shares as Private Placement.</w:t>
      </w: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p>
    <w:p w:rsidR="00BE04B2" w:rsidRPr="00BE04B2" w:rsidRDefault="00BE04B2" w:rsidP="00BE04B2">
      <w:pPr>
        <w:pStyle w:val="ListParagraph"/>
        <w:pBdr>
          <w:bottom w:val="double" w:sz="4" w:space="1" w:color="auto"/>
        </w:pBdr>
        <w:spacing w:line="360" w:lineRule="auto"/>
        <w:ind w:left="0"/>
        <w:jc w:val="both"/>
        <w:rPr>
          <w:rFonts w:ascii="Candara" w:hAnsi="Candara"/>
          <w:sz w:val="26"/>
          <w:szCs w:val="26"/>
        </w:rPr>
      </w:pPr>
      <w:r w:rsidRPr="00BE04B2">
        <w:rPr>
          <w:rFonts w:ascii="Candara" w:hAnsi="Candara"/>
          <w:b/>
          <w:color w:val="527D55" w:themeColor="accent1" w:themeShade="BF"/>
          <w:sz w:val="26"/>
          <w:szCs w:val="26"/>
        </w:rPr>
        <w:t>Income Tax Act:</w:t>
      </w:r>
      <w:r w:rsidRPr="00BE04B2">
        <w:rPr>
          <w:rFonts w:ascii="Candara" w:hAnsi="Candara"/>
          <w:sz w:val="26"/>
          <w:szCs w:val="26"/>
        </w:rPr>
        <w:t xml:space="preserve"> As per Income Tax Act until unless shares are issued on premium there is no need of valuation certificate. However, if shares issued on premium then valuation report issued by registered Valuer shall be accepted here.</w:t>
      </w:r>
    </w:p>
    <w:p w:rsidR="00BE04B2" w:rsidRPr="00BE04B2" w:rsidRDefault="00BE04B2" w:rsidP="00BE04B2">
      <w:pPr>
        <w:pBdr>
          <w:bottom w:val="single" w:sz="4" w:space="1" w:color="auto"/>
        </w:pBdr>
        <w:spacing w:line="360" w:lineRule="auto"/>
        <w:jc w:val="both"/>
        <w:rPr>
          <w:rFonts w:ascii="Candara" w:hAnsi="Candara"/>
          <w:b/>
          <w:sz w:val="26"/>
          <w:szCs w:val="26"/>
        </w:rPr>
      </w:pPr>
      <w:r w:rsidRPr="00BE04B2">
        <w:rPr>
          <w:rFonts w:ascii="Candara" w:hAnsi="Candara"/>
          <w:b/>
          <w:sz w:val="26"/>
          <w:szCs w:val="26"/>
        </w:rPr>
        <w:t>Therefore, one can opine that Valuation is mandatory for allotment of shares on Private Placement</w:t>
      </w:r>
      <w:r>
        <w:rPr>
          <w:rFonts w:ascii="Candara" w:hAnsi="Candara"/>
          <w:b/>
          <w:sz w:val="26"/>
          <w:szCs w:val="26"/>
        </w:rPr>
        <w:t xml:space="preserve"> </w:t>
      </w:r>
      <w:r w:rsidRPr="00BE04B2">
        <w:rPr>
          <w:rFonts w:ascii="Candara" w:hAnsi="Candara"/>
          <w:b/>
          <w:sz w:val="26"/>
          <w:szCs w:val="26"/>
        </w:rPr>
        <w:t>and report taken from registered valuer shall fulfill the purpose of both acts.</w:t>
      </w:r>
    </w:p>
    <w:p w:rsidR="000E19CD" w:rsidRDefault="000E19CD" w:rsidP="00CE2909">
      <w:pPr>
        <w:spacing w:line="360" w:lineRule="auto"/>
        <w:jc w:val="both"/>
        <w:rPr>
          <w:rFonts w:ascii="Candara" w:hAnsi="Candara"/>
          <w:sz w:val="26"/>
          <w:szCs w:val="26"/>
        </w:rPr>
      </w:pPr>
    </w:p>
    <w:p w:rsidR="0011418D" w:rsidRPr="0011418D" w:rsidRDefault="0011418D" w:rsidP="00943B8C">
      <w:pPr>
        <w:pStyle w:val="Title"/>
        <w:numPr>
          <w:ilvl w:val="0"/>
          <w:numId w:val="15"/>
        </w:numPr>
        <w:spacing w:after="0" w:line="276" w:lineRule="auto"/>
        <w:ind w:left="270" w:hanging="810"/>
        <w:jc w:val="both"/>
        <w:rPr>
          <w:rFonts w:asciiTheme="minorHAnsi" w:hAnsiTheme="minorHAnsi"/>
          <w:b/>
          <w:sz w:val="32"/>
          <w:szCs w:val="32"/>
        </w:rPr>
      </w:pPr>
      <w:r>
        <w:rPr>
          <w:b/>
        </w:rPr>
        <w:lastRenderedPageBreak/>
        <w:t>STRIKEOFF COMPANY –</w:t>
      </w:r>
    </w:p>
    <w:p w:rsidR="0011418D" w:rsidRPr="00901A69" w:rsidRDefault="0011418D" w:rsidP="0011418D">
      <w:pPr>
        <w:pStyle w:val="Title"/>
        <w:spacing w:after="0" w:line="276" w:lineRule="auto"/>
        <w:ind w:left="-540"/>
        <w:jc w:val="both"/>
        <w:rPr>
          <w:rFonts w:asciiTheme="minorHAnsi" w:hAnsiTheme="minorHAnsi"/>
          <w:b/>
          <w:sz w:val="32"/>
          <w:szCs w:val="32"/>
        </w:rPr>
      </w:pPr>
      <w:r>
        <w:rPr>
          <w:b/>
        </w:rPr>
        <w:t xml:space="preserve"> </w:t>
      </w:r>
      <w:r>
        <w:rPr>
          <w:b/>
        </w:rPr>
        <w:tab/>
        <w:t xml:space="preserve">   WITHOTU FILING ANNULA RETURN</w:t>
      </w:r>
      <w:r w:rsidRPr="00901A69">
        <w:rPr>
          <w:rFonts w:asciiTheme="minorHAnsi" w:hAnsiTheme="minorHAnsi"/>
          <w:b/>
          <w:sz w:val="32"/>
          <w:szCs w:val="32"/>
        </w:rPr>
        <w:t>:</w:t>
      </w:r>
    </w:p>
    <w:p w:rsidR="000E19CD" w:rsidRDefault="000E19CD" w:rsidP="00CE2909">
      <w:pPr>
        <w:spacing w:line="360" w:lineRule="auto"/>
        <w:jc w:val="both"/>
        <w:rPr>
          <w:rFonts w:ascii="Candara" w:hAnsi="Candara"/>
          <w:sz w:val="26"/>
          <w:szCs w:val="26"/>
        </w:rPr>
      </w:pPr>
    </w:p>
    <w:p w:rsidR="00892C84" w:rsidRPr="00892C84" w:rsidRDefault="00892C84" w:rsidP="00943B8C">
      <w:pPr>
        <w:pStyle w:val="ListParagraph"/>
        <w:numPr>
          <w:ilvl w:val="0"/>
          <w:numId w:val="48"/>
        </w:numPr>
        <w:spacing w:after="0" w:line="480" w:lineRule="auto"/>
        <w:ind w:left="360"/>
        <w:jc w:val="both"/>
        <w:rPr>
          <w:rFonts w:ascii="Times New Roman" w:eastAsia="Microsoft JhengHei" w:hAnsi="Times New Roman" w:cs="Times New Roman"/>
          <w:b/>
          <w:color w:val="375439" w:themeColor="accent1" w:themeShade="80"/>
          <w:sz w:val="24"/>
          <w:szCs w:val="24"/>
          <w:shd w:val="clear" w:color="auto" w:fill="FFFFFF"/>
        </w:rPr>
      </w:pPr>
      <w:r w:rsidRPr="00892C84">
        <w:rPr>
          <w:rFonts w:ascii="Times New Roman" w:eastAsia="Microsoft JhengHei" w:hAnsi="Times New Roman" w:cs="Times New Roman"/>
          <w:b/>
          <w:color w:val="375439" w:themeColor="accent1" w:themeShade="80"/>
          <w:sz w:val="24"/>
          <w:szCs w:val="24"/>
          <w:shd w:val="clear" w:color="auto" w:fill="FFFFFF"/>
        </w:rPr>
        <w:t>GROUNDS OF STRIKE OFF OF COMPANIES</w:t>
      </w:r>
    </w:p>
    <w:p w:rsidR="00892C84" w:rsidRPr="00892C84" w:rsidRDefault="00892C84" w:rsidP="00943B8C">
      <w:pPr>
        <w:pStyle w:val="ListParagraph"/>
        <w:numPr>
          <w:ilvl w:val="0"/>
          <w:numId w:val="47"/>
        </w:numPr>
        <w:spacing w:after="0" w:line="360" w:lineRule="auto"/>
        <w:jc w:val="both"/>
        <w:rPr>
          <w:rFonts w:ascii="Candara" w:hAnsi="Candara" w:cs="Times New Roman"/>
          <w:sz w:val="26"/>
          <w:szCs w:val="26"/>
        </w:rPr>
      </w:pPr>
      <w:r w:rsidRPr="00892C84">
        <w:rPr>
          <w:rFonts w:ascii="Candara" w:hAnsi="Candara" w:cs="Times New Roman"/>
          <w:sz w:val="26"/>
          <w:szCs w:val="26"/>
        </w:rPr>
        <w:t xml:space="preserve">A company has failed to commence its business within one year of its incorporation. </w:t>
      </w:r>
    </w:p>
    <w:p w:rsidR="00892C84" w:rsidRPr="00892C84" w:rsidRDefault="00892C84" w:rsidP="00892C84">
      <w:pPr>
        <w:pStyle w:val="ListParagraph"/>
        <w:spacing w:after="0" w:line="360" w:lineRule="auto"/>
        <w:jc w:val="both"/>
        <w:rPr>
          <w:rFonts w:ascii="Candara" w:hAnsi="Candara" w:cs="Times New Roman"/>
          <w:sz w:val="26"/>
          <w:szCs w:val="26"/>
        </w:rPr>
      </w:pPr>
      <w:r w:rsidRPr="00892C84">
        <w:rPr>
          <w:rFonts w:ascii="Candara" w:hAnsi="Candara" w:cs="Times New Roman"/>
          <w:sz w:val="26"/>
          <w:szCs w:val="26"/>
        </w:rPr>
        <w:t>OR</w:t>
      </w:r>
    </w:p>
    <w:p w:rsidR="00892C84" w:rsidRPr="00892C84" w:rsidRDefault="00892C84" w:rsidP="00943B8C">
      <w:pPr>
        <w:pStyle w:val="ListParagraph"/>
        <w:numPr>
          <w:ilvl w:val="0"/>
          <w:numId w:val="47"/>
        </w:numPr>
        <w:pBdr>
          <w:bottom w:val="double" w:sz="4" w:space="1" w:color="auto"/>
        </w:pBdr>
        <w:spacing w:after="0" w:line="360" w:lineRule="auto"/>
        <w:jc w:val="both"/>
        <w:rPr>
          <w:rFonts w:ascii="Candara" w:hAnsi="Candara" w:cs="Times New Roman"/>
          <w:sz w:val="26"/>
          <w:szCs w:val="26"/>
        </w:rPr>
      </w:pPr>
      <w:r w:rsidRPr="00892C84">
        <w:rPr>
          <w:rFonts w:ascii="Candara" w:hAnsi="Candara" w:cs="Times New Roman"/>
          <w:sz w:val="26"/>
          <w:szCs w:val="26"/>
        </w:rPr>
        <w:t>A company is not carrying on any business or operation for a period of two immediately preceding financial years and has not made any application within such period for obtaining the status of a dormant company under section 455</w:t>
      </w:r>
    </w:p>
    <w:p w:rsidR="002455DF" w:rsidRDefault="002455DF" w:rsidP="002455DF">
      <w:pPr>
        <w:pStyle w:val="ListParagraph"/>
        <w:spacing w:after="0" w:line="480" w:lineRule="auto"/>
        <w:jc w:val="both"/>
        <w:rPr>
          <w:rFonts w:ascii="Times New Roman" w:eastAsia="Microsoft JhengHei" w:hAnsi="Times New Roman" w:cs="Times New Roman"/>
          <w:b/>
          <w:color w:val="375439" w:themeColor="accent1" w:themeShade="80"/>
          <w:sz w:val="24"/>
          <w:szCs w:val="24"/>
          <w:shd w:val="clear" w:color="auto" w:fill="FFFFFF"/>
        </w:rPr>
      </w:pPr>
    </w:p>
    <w:p w:rsidR="002455DF" w:rsidRDefault="002455DF" w:rsidP="00943B8C">
      <w:pPr>
        <w:pStyle w:val="ListParagraph"/>
        <w:numPr>
          <w:ilvl w:val="0"/>
          <w:numId w:val="48"/>
        </w:numPr>
        <w:spacing w:after="0" w:line="480" w:lineRule="auto"/>
        <w:ind w:left="360"/>
        <w:jc w:val="both"/>
        <w:rPr>
          <w:rFonts w:ascii="Times New Roman" w:eastAsia="Microsoft JhengHei" w:hAnsi="Times New Roman" w:cs="Times New Roman"/>
          <w:b/>
          <w:color w:val="375439" w:themeColor="accent1" w:themeShade="80"/>
          <w:sz w:val="24"/>
          <w:szCs w:val="24"/>
          <w:shd w:val="clear" w:color="auto" w:fill="FFFFFF"/>
        </w:rPr>
      </w:pPr>
      <w:r>
        <w:rPr>
          <w:rFonts w:ascii="Times New Roman" w:eastAsia="Microsoft JhengHei" w:hAnsi="Times New Roman" w:cs="Times New Roman"/>
          <w:b/>
          <w:color w:val="375439" w:themeColor="accent1" w:themeShade="80"/>
          <w:sz w:val="24"/>
          <w:szCs w:val="24"/>
          <w:shd w:val="clear" w:color="auto" w:fill="FFFFFF"/>
        </w:rPr>
        <w:t>BRIEF PROCESS OF STRIKE OFF</w:t>
      </w:r>
    </w:p>
    <w:p w:rsidR="002455DF" w:rsidRPr="002455DF" w:rsidRDefault="002455DF" w:rsidP="002455DF">
      <w:pPr>
        <w:spacing w:line="360" w:lineRule="auto"/>
        <w:jc w:val="both"/>
        <w:rPr>
          <w:rFonts w:ascii="Candara" w:hAnsi="Candara" w:cs="Times New Roman"/>
          <w:sz w:val="26"/>
          <w:szCs w:val="26"/>
        </w:rPr>
      </w:pPr>
      <w:r w:rsidRPr="002455DF">
        <w:rPr>
          <w:rFonts w:ascii="Candara" w:hAnsi="Candara" w:cs="Times New Roman"/>
          <w:sz w:val="26"/>
          <w:szCs w:val="26"/>
        </w:rPr>
        <w:t xml:space="preserve">Application shall be made in </w:t>
      </w:r>
      <w:r w:rsidRPr="002455DF">
        <w:rPr>
          <w:rFonts w:ascii="Candara" w:hAnsi="Candara" w:cs="Times New Roman"/>
          <w:b/>
          <w:sz w:val="26"/>
          <w:szCs w:val="26"/>
          <w:shd w:val="clear" w:color="auto" w:fill="FFFFFF"/>
        </w:rPr>
        <w:t>eform STK-2</w:t>
      </w:r>
      <w:r w:rsidRPr="002455DF">
        <w:rPr>
          <w:rFonts w:ascii="Candara" w:hAnsi="Candara" w:cs="Times New Roman"/>
          <w:sz w:val="26"/>
          <w:szCs w:val="26"/>
        </w:rPr>
        <w:t xml:space="preserve"> (fee Rs.10,000/-). Following below mentioned documents will be attached in the </w:t>
      </w:r>
      <w:r w:rsidRPr="002455DF">
        <w:rPr>
          <w:rFonts w:ascii="Candara" w:hAnsi="Candara" w:cs="Times New Roman"/>
          <w:b/>
          <w:sz w:val="26"/>
          <w:szCs w:val="26"/>
          <w:shd w:val="clear" w:color="auto" w:fill="FFFFFF"/>
        </w:rPr>
        <w:t xml:space="preserve">Form STK-2. </w:t>
      </w:r>
    </w:p>
    <w:p w:rsidR="002455DF" w:rsidRPr="002455DF" w:rsidRDefault="002455DF" w:rsidP="00943B8C">
      <w:pPr>
        <w:pStyle w:val="ListParagraph"/>
        <w:numPr>
          <w:ilvl w:val="0"/>
          <w:numId w:val="49"/>
        </w:numPr>
        <w:spacing w:line="360" w:lineRule="auto"/>
        <w:ind w:hanging="270"/>
        <w:jc w:val="both"/>
        <w:rPr>
          <w:rFonts w:ascii="Candara" w:hAnsi="Candara" w:cs="Times New Roman"/>
          <w:sz w:val="26"/>
          <w:szCs w:val="26"/>
        </w:rPr>
      </w:pPr>
      <w:r w:rsidRPr="002455DF">
        <w:rPr>
          <w:rFonts w:ascii="Candara" w:hAnsi="Candara" w:cs="Times New Roman"/>
          <w:sz w:val="26"/>
          <w:szCs w:val="26"/>
        </w:rPr>
        <w:t>NOC from the appropriate concerned authority, if required (RBI, IRDA, Housing Finance, SEBI etc.)</w:t>
      </w:r>
      <w:r w:rsidRPr="002455DF">
        <w:rPr>
          <w:rFonts w:ascii="Candara" w:hAnsi="Candara" w:cs="Times New Roman"/>
          <w:b/>
          <w:sz w:val="26"/>
          <w:szCs w:val="26"/>
          <w:shd w:val="clear" w:color="auto" w:fill="FFFFFF"/>
          <w:vertAlign w:val="subscript"/>
        </w:rPr>
        <w:t xml:space="preserve"> Rule 4(2)</w:t>
      </w:r>
    </w:p>
    <w:p w:rsidR="002455DF" w:rsidRPr="002455DF" w:rsidRDefault="002455DF" w:rsidP="00943B8C">
      <w:pPr>
        <w:pStyle w:val="ListParagraph"/>
        <w:numPr>
          <w:ilvl w:val="0"/>
          <w:numId w:val="49"/>
        </w:numPr>
        <w:spacing w:line="360" w:lineRule="auto"/>
        <w:ind w:hanging="270"/>
        <w:jc w:val="both"/>
        <w:rPr>
          <w:rFonts w:ascii="Candara" w:hAnsi="Candara" w:cs="Times New Roman"/>
          <w:b/>
          <w:sz w:val="26"/>
          <w:szCs w:val="26"/>
          <w:shd w:val="clear" w:color="auto" w:fill="FFFFFF"/>
        </w:rPr>
      </w:pPr>
      <w:r w:rsidRPr="002455DF">
        <w:rPr>
          <w:rFonts w:ascii="Candara" w:hAnsi="Candara" w:cs="Times New Roman"/>
          <w:sz w:val="26"/>
          <w:szCs w:val="26"/>
        </w:rPr>
        <w:t xml:space="preserve">Indemnity Bond from Every Director in </w:t>
      </w:r>
      <w:r w:rsidRPr="002455DF">
        <w:rPr>
          <w:rFonts w:ascii="Candara" w:hAnsi="Candara" w:cs="Times New Roman"/>
          <w:b/>
          <w:sz w:val="26"/>
          <w:szCs w:val="26"/>
          <w:shd w:val="clear" w:color="auto" w:fill="FFFFFF"/>
        </w:rPr>
        <w:t>Form STK-3</w:t>
      </w:r>
    </w:p>
    <w:p w:rsidR="002455DF" w:rsidRPr="002455DF" w:rsidRDefault="002455DF" w:rsidP="00943B8C">
      <w:pPr>
        <w:pStyle w:val="ListParagraph"/>
        <w:numPr>
          <w:ilvl w:val="0"/>
          <w:numId w:val="49"/>
        </w:numPr>
        <w:tabs>
          <w:tab w:val="left" w:pos="1260"/>
        </w:tabs>
        <w:spacing w:line="360" w:lineRule="auto"/>
        <w:ind w:hanging="270"/>
        <w:jc w:val="both"/>
        <w:rPr>
          <w:rFonts w:ascii="Candara" w:hAnsi="Candara" w:cs="Times New Roman"/>
          <w:sz w:val="26"/>
          <w:szCs w:val="26"/>
        </w:rPr>
      </w:pPr>
      <w:r w:rsidRPr="002455DF">
        <w:rPr>
          <w:rFonts w:ascii="Candara" w:hAnsi="Candara" w:cs="Times New Roman"/>
          <w:sz w:val="26"/>
          <w:szCs w:val="26"/>
        </w:rPr>
        <w:t>Statement of Accounts certified by CA. Statement should not be older than 30 days from the date of application.</w:t>
      </w:r>
    </w:p>
    <w:p w:rsidR="002455DF" w:rsidRPr="002455DF" w:rsidRDefault="002455DF" w:rsidP="00943B8C">
      <w:pPr>
        <w:pStyle w:val="ListParagraph"/>
        <w:numPr>
          <w:ilvl w:val="0"/>
          <w:numId w:val="49"/>
        </w:numPr>
        <w:spacing w:line="360" w:lineRule="auto"/>
        <w:ind w:hanging="270"/>
        <w:jc w:val="both"/>
        <w:rPr>
          <w:rFonts w:ascii="Candara" w:hAnsi="Candara" w:cs="Times New Roman"/>
          <w:b/>
          <w:sz w:val="26"/>
          <w:szCs w:val="26"/>
          <w:shd w:val="clear" w:color="auto" w:fill="FFFFFF"/>
        </w:rPr>
      </w:pPr>
      <w:r w:rsidRPr="002455DF">
        <w:rPr>
          <w:rFonts w:ascii="Candara" w:hAnsi="Candara" w:cs="Times New Roman"/>
          <w:sz w:val="26"/>
          <w:szCs w:val="26"/>
        </w:rPr>
        <w:t xml:space="preserve">An Affidavit from every Director in </w:t>
      </w:r>
      <w:r w:rsidRPr="002455DF">
        <w:rPr>
          <w:rFonts w:ascii="Candara" w:hAnsi="Candara" w:cs="Times New Roman"/>
          <w:b/>
          <w:sz w:val="26"/>
          <w:szCs w:val="26"/>
          <w:shd w:val="clear" w:color="auto" w:fill="FFFFFF"/>
        </w:rPr>
        <w:t>Form STK-4</w:t>
      </w:r>
    </w:p>
    <w:p w:rsidR="002455DF" w:rsidRPr="002455DF" w:rsidRDefault="002455DF" w:rsidP="00943B8C">
      <w:pPr>
        <w:pStyle w:val="ListParagraph"/>
        <w:numPr>
          <w:ilvl w:val="0"/>
          <w:numId w:val="49"/>
        </w:numPr>
        <w:spacing w:line="360" w:lineRule="auto"/>
        <w:ind w:hanging="270"/>
        <w:jc w:val="both"/>
        <w:rPr>
          <w:rFonts w:ascii="Candara" w:hAnsi="Candara" w:cs="Times New Roman"/>
          <w:sz w:val="26"/>
          <w:szCs w:val="26"/>
        </w:rPr>
      </w:pPr>
      <w:r w:rsidRPr="002455DF">
        <w:rPr>
          <w:rFonts w:ascii="Candara" w:hAnsi="Candara" w:cs="Times New Roman"/>
          <w:sz w:val="26"/>
          <w:szCs w:val="26"/>
        </w:rPr>
        <w:t>CTC of Special Resolution duly signed by each Director</w:t>
      </w:r>
    </w:p>
    <w:p w:rsidR="002455DF" w:rsidRPr="002455DF" w:rsidRDefault="002455DF" w:rsidP="00943B8C">
      <w:pPr>
        <w:pStyle w:val="ListParagraph"/>
        <w:numPr>
          <w:ilvl w:val="0"/>
          <w:numId w:val="49"/>
        </w:numPr>
        <w:pBdr>
          <w:bottom w:val="double" w:sz="4" w:space="1" w:color="auto"/>
        </w:pBdr>
        <w:spacing w:line="360" w:lineRule="auto"/>
        <w:ind w:hanging="270"/>
        <w:jc w:val="both"/>
        <w:rPr>
          <w:rFonts w:ascii="Candara" w:hAnsi="Candara" w:cs="Times New Roman"/>
          <w:sz w:val="26"/>
          <w:szCs w:val="26"/>
        </w:rPr>
      </w:pPr>
      <w:r w:rsidRPr="002455DF">
        <w:rPr>
          <w:rFonts w:ascii="Candara" w:hAnsi="Candara" w:cs="Times New Roman"/>
          <w:sz w:val="26"/>
          <w:szCs w:val="26"/>
        </w:rPr>
        <w:t>Statement regarding pending litigations, if any, involving Company. (Better to give in affidavit format)</w:t>
      </w:r>
    </w:p>
    <w:p w:rsidR="002455DF" w:rsidRPr="002A7391" w:rsidRDefault="002455DF" w:rsidP="002455DF">
      <w:pPr>
        <w:jc w:val="both"/>
        <w:rPr>
          <w:rFonts w:ascii="Times New Roman" w:hAnsi="Times New Roman" w:cs="Times New Roman"/>
        </w:rPr>
      </w:pPr>
    </w:p>
    <w:p w:rsidR="007D1436" w:rsidRPr="007D1436" w:rsidRDefault="007D1436" w:rsidP="007D1436">
      <w:pPr>
        <w:pStyle w:val="ListParagraph"/>
        <w:pBdr>
          <w:bottom w:val="double" w:sz="4" w:space="1" w:color="auto"/>
        </w:pBdr>
        <w:autoSpaceDE w:val="0"/>
        <w:autoSpaceDN w:val="0"/>
        <w:adjustRightInd w:val="0"/>
        <w:spacing w:after="0" w:line="480" w:lineRule="auto"/>
        <w:ind w:left="0"/>
        <w:jc w:val="both"/>
        <w:rPr>
          <w:rFonts w:ascii="Maiandra GD" w:hAnsi="Maiandra GD" w:cs="Arial"/>
          <w:b/>
          <w:color w:val="375439" w:themeColor="accent1" w:themeShade="80"/>
          <w:sz w:val="24"/>
          <w:szCs w:val="24"/>
        </w:rPr>
      </w:pPr>
      <w:r w:rsidRPr="007D1436">
        <w:rPr>
          <w:rFonts w:ascii="Maiandra GD" w:hAnsi="Maiandra GD" w:cs="Arial"/>
          <w:b/>
          <w:color w:val="375439" w:themeColor="accent1" w:themeShade="80"/>
          <w:sz w:val="24"/>
          <w:szCs w:val="24"/>
        </w:rPr>
        <w:lastRenderedPageBreak/>
        <w:t>QUICK BITE:</w:t>
      </w:r>
    </w:p>
    <w:p w:rsidR="007D1436" w:rsidRPr="007D1436" w:rsidRDefault="007D1436" w:rsidP="007D1436">
      <w:pPr>
        <w:pStyle w:val="ListParagraph"/>
        <w:autoSpaceDE w:val="0"/>
        <w:autoSpaceDN w:val="0"/>
        <w:adjustRightInd w:val="0"/>
        <w:spacing w:after="0" w:line="360" w:lineRule="auto"/>
        <w:ind w:left="0"/>
        <w:jc w:val="both"/>
        <w:rPr>
          <w:rFonts w:ascii="Candara" w:hAnsi="Candara" w:cs="Aharoni"/>
          <w:b/>
          <w:color w:val="375439" w:themeColor="accent1" w:themeShade="80"/>
          <w:sz w:val="26"/>
          <w:szCs w:val="26"/>
        </w:rPr>
      </w:pPr>
      <w:r w:rsidRPr="007D1436">
        <w:rPr>
          <w:rFonts w:ascii="Candara" w:hAnsi="Candara" w:cs="Aharoni"/>
          <w:b/>
          <w:color w:val="375439" w:themeColor="accent1" w:themeShade="80"/>
          <w:sz w:val="26"/>
          <w:szCs w:val="26"/>
        </w:rPr>
        <w:t>Many persons have query in mind that, where in Section 248 it is mandatory to file e-form AOC-4 and MGT-7 before filing of strike off?</w:t>
      </w:r>
    </w:p>
    <w:p w:rsidR="007D1436" w:rsidRPr="007D1436" w:rsidRDefault="007D1436" w:rsidP="007D1436">
      <w:pPr>
        <w:autoSpaceDE w:val="0"/>
        <w:autoSpaceDN w:val="0"/>
        <w:adjustRightInd w:val="0"/>
        <w:spacing w:after="0" w:line="360" w:lineRule="auto"/>
        <w:jc w:val="both"/>
        <w:rPr>
          <w:rFonts w:ascii="Candara" w:hAnsi="Candara" w:cs="Arial"/>
          <w:sz w:val="26"/>
          <w:szCs w:val="26"/>
        </w:rPr>
      </w:pPr>
    </w:p>
    <w:p w:rsidR="007D1436" w:rsidRPr="007D1436" w:rsidRDefault="007D1436" w:rsidP="007D1436">
      <w:pPr>
        <w:autoSpaceDE w:val="0"/>
        <w:autoSpaceDN w:val="0"/>
        <w:adjustRightInd w:val="0"/>
        <w:spacing w:after="0" w:line="360" w:lineRule="auto"/>
        <w:jc w:val="both"/>
        <w:rPr>
          <w:rFonts w:ascii="Candara" w:hAnsi="Candara" w:cs="Arial"/>
          <w:b/>
          <w:i/>
          <w:sz w:val="26"/>
          <w:szCs w:val="26"/>
        </w:rPr>
      </w:pPr>
      <w:r w:rsidRPr="007D1436">
        <w:rPr>
          <w:rFonts w:ascii="Candara" w:hAnsi="Candara" w:cs="Arial"/>
          <w:sz w:val="26"/>
          <w:szCs w:val="26"/>
        </w:rPr>
        <w:t>There is amendment in rule 4 of Companies (Removal of Name of Companies) rules, 2016 w.e.f. 8</w:t>
      </w:r>
      <w:r w:rsidRPr="007D1436">
        <w:rPr>
          <w:rFonts w:ascii="Candara" w:hAnsi="Candara" w:cs="Arial"/>
          <w:sz w:val="26"/>
          <w:szCs w:val="26"/>
          <w:vertAlign w:val="superscript"/>
        </w:rPr>
        <w:t>th</w:t>
      </w:r>
      <w:r w:rsidRPr="007D1436">
        <w:rPr>
          <w:rFonts w:ascii="Candara" w:hAnsi="Candara" w:cs="Arial"/>
          <w:sz w:val="26"/>
          <w:szCs w:val="26"/>
        </w:rPr>
        <w:t xml:space="preserve"> May, 2019 i.e</w:t>
      </w:r>
      <w:r w:rsidRPr="007D1436">
        <w:rPr>
          <w:rFonts w:ascii="Candara" w:hAnsi="Candara" w:cs="Arial"/>
          <w:sz w:val="26"/>
          <w:szCs w:val="26"/>
          <w:shd w:val="clear" w:color="auto" w:fill="FFFFFF"/>
        </w:rPr>
        <w:t xml:space="preserve"> “</w:t>
      </w:r>
      <w:r w:rsidRPr="007D1436">
        <w:rPr>
          <w:rFonts w:ascii="Candara" w:hAnsi="Candara" w:cs="Arial"/>
          <w:b/>
          <w:i/>
          <w:sz w:val="26"/>
          <w:szCs w:val="26"/>
          <w:shd w:val="clear" w:color="auto" w:fill="FFFFFF"/>
        </w:rPr>
        <w:t>no application in Form No. STK-2 shall be filed by a company unless it has filed overdue returns in Form No. AOC-4 (Financial Statement) or AOC-4 XBRL, as the case may be, and Form No. MGT-7 (Annual Return), up to the end of the financial year in which the company ceased to carry its business  operations”</w:t>
      </w:r>
    </w:p>
    <w:p w:rsidR="007D1436" w:rsidRPr="007D1436" w:rsidRDefault="007D1436" w:rsidP="007D1436">
      <w:pPr>
        <w:autoSpaceDE w:val="0"/>
        <w:autoSpaceDN w:val="0"/>
        <w:adjustRightInd w:val="0"/>
        <w:spacing w:after="0" w:line="360" w:lineRule="auto"/>
        <w:jc w:val="both"/>
        <w:rPr>
          <w:rFonts w:ascii="Candara" w:hAnsi="Candara" w:cs="Arial"/>
          <w:sz w:val="26"/>
          <w:szCs w:val="26"/>
        </w:rPr>
      </w:pPr>
    </w:p>
    <w:p w:rsidR="007D1436" w:rsidRDefault="007D1436" w:rsidP="007D1436">
      <w:pPr>
        <w:pBdr>
          <w:bottom w:val="double" w:sz="4" w:space="1" w:color="auto"/>
        </w:pBdr>
        <w:autoSpaceDE w:val="0"/>
        <w:autoSpaceDN w:val="0"/>
        <w:adjustRightInd w:val="0"/>
        <w:spacing w:after="0" w:line="360" w:lineRule="auto"/>
        <w:jc w:val="both"/>
        <w:rPr>
          <w:rFonts w:ascii="Candara" w:hAnsi="Candara" w:cs="Arial"/>
          <w:sz w:val="26"/>
          <w:szCs w:val="26"/>
        </w:rPr>
      </w:pPr>
      <w:r w:rsidRPr="007D1436">
        <w:rPr>
          <w:rFonts w:ascii="Candara" w:hAnsi="Candara" w:cs="Arial"/>
          <w:sz w:val="26"/>
          <w:szCs w:val="26"/>
        </w:rPr>
        <w:t>Therefore, after amendment in Rule 4 w.e.f. 08</w:t>
      </w:r>
      <w:r w:rsidRPr="007D1436">
        <w:rPr>
          <w:rFonts w:ascii="Candara" w:hAnsi="Candara" w:cs="Arial"/>
          <w:sz w:val="26"/>
          <w:szCs w:val="26"/>
          <w:vertAlign w:val="superscript"/>
        </w:rPr>
        <w:t>th</w:t>
      </w:r>
      <w:r w:rsidRPr="007D1436">
        <w:rPr>
          <w:rFonts w:ascii="Candara" w:hAnsi="Candara" w:cs="Arial"/>
          <w:sz w:val="26"/>
          <w:szCs w:val="26"/>
        </w:rPr>
        <w:t xml:space="preserve"> May, 2019 it is very clear that annual filing of AOC-4 and MGT-7 is mandatory up to the end of the financial year in which the company ceased to carry its business operations.</w:t>
      </w:r>
    </w:p>
    <w:p w:rsidR="007D1436" w:rsidRPr="007D1436" w:rsidRDefault="007D1436" w:rsidP="007D1436">
      <w:pPr>
        <w:pBdr>
          <w:bottom w:val="double" w:sz="4" w:space="1" w:color="auto"/>
        </w:pBdr>
        <w:autoSpaceDE w:val="0"/>
        <w:autoSpaceDN w:val="0"/>
        <w:adjustRightInd w:val="0"/>
        <w:spacing w:after="0" w:line="360" w:lineRule="auto"/>
        <w:jc w:val="both"/>
        <w:rPr>
          <w:rFonts w:ascii="Candara" w:hAnsi="Candara" w:cs="Arial"/>
          <w:sz w:val="26"/>
          <w:szCs w:val="26"/>
        </w:rPr>
      </w:pPr>
    </w:p>
    <w:p w:rsidR="007D1436" w:rsidRPr="007D1436" w:rsidRDefault="007D1436" w:rsidP="007D1436">
      <w:pPr>
        <w:pBdr>
          <w:bottom w:val="double" w:sz="4" w:space="1" w:color="auto"/>
        </w:pBdr>
        <w:autoSpaceDE w:val="0"/>
        <w:autoSpaceDN w:val="0"/>
        <w:adjustRightInd w:val="0"/>
        <w:spacing w:after="0" w:line="360" w:lineRule="auto"/>
        <w:jc w:val="both"/>
        <w:rPr>
          <w:rFonts w:ascii="Candara" w:hAnsi="Candara" w:cs="Arial"/>
          <w:sz w:val="26"/>
          <w:szCs w:val="26"/>
        </w:rPr>
      </w:pPr>
      <w:r w:rsidRPr="007D1436">
        <w:rPr>
          <w:rFonts w:ascii="Candara" w:hAnsi="Candara" w:cs="Arial"/>
          <w:sz w:val="26"/>
          <w:szCs w:val="26"/>
        </w:rPr>
        <w:t>In other words, Company is required to file AOC-4 and MGT-7 up to financial year till company carries its business and operations.</w:t>
      </w:r>
    </w:p>
    <w:p w:rsidR="00C65A69" w:rsidRDefault="00C65A69" w:rsidP="00C65A69">
      <w:pPr>
        <w:pStyle w:val="Title"/>
        <w:spacing w:after="0" w:line="276" w:lineRule="auto"/>
        <w:ind w:left="270"/>
        <w:jc w:val="both"/>
        <w:rPr>
          <w:b/>
        </w:rPr>
      </w:pPr>
    </w:p>
    <w:p w:rsidR="00B44EF4" w:rsidRPr="00B44EF4" w:rsidRDefault="00B44EF4" w:rsidP="00943B8C">
      <w:pPr>
        <w:pStyle w:val="Title"/>
        <w:numPr>
          <w:ilvl w:val="0"/>
          <w:numId w:val="15"/>
        </w:numPr>
        <w:spacing w:after="0" w:line="276" w:lineRule="auto"/>
        <w:ind w:left="270" w:hanging="810"/>
        <w:jc w:val="both"/>
        <w:rPr>
          <w:b/>
        </w:rPr>
      </w:pPr>
      <w:r w:rsidRPr="00B44EF4">
        <w:rPr>
          <w:b/>
        </w:rPr>
        <w:t>DISQUALIFICATION OF DIRECTOR– SECTION 164:</w:t>
      </w:r>
    </w:p>
    <w:p w:rsidR="00B44EF4" w:rsidRDefault="00B44EF4" w:rsidP="00B44EF4">
      <w:pPr>
        <w:pStyle w:val="ListParagraph"/>
        <w:spacing w:after="0"/>
        <w:ind w:left="0"/>
        <w:rPr>
          <w:rFonts w:ascii="Copperplate Gothic Light" w:hAnsi="Copperplate Gothic Light" w:cs="Arial"/>
          <w:b/>
          <w:color w:val="375439" w:themeColor="accent1" w:themeShade="80"/>
          <w:sz w:val="24"/>
          <w:szCs w:val="24"/>
          <w:u w:val="single"/>
        </w:rPr>
      </w:pPr>
    </w:p>
    <w:p w:rsidR="00B44EF4" w:rsidRPr="00B44EF4" w:rsidRDefault="00B44EF4" w:rsidP="00B44EF4">
      <w:pPr>
        <w:pStyle w:val="Default"/>
        <w:spacing w:line="360" w:lineRule="auto"/>
        <w:jc w:val="both"/>
        <w:rPr>
          <w:rFonts w:asciiTheme="minorHAnsi" w:hAnsiTheme="minorHAnsi"/>
          <w:b/>
          <w:color w:val="375439" w:themeColor="accent1" w:themeShade="80"/>
          <w:sz w:val="32"/>
          <w:szCs w:val="32"/>
        </w:rPr>
      </w:pPr>
      <w:r w:rsidRPr="00B44EF4">
        <w:rPr>
          <w:rFonts w:asciiTheme="minorHAnsi" w:hAnsiTheme="minorHAnsi"/>
          <w:b/>
          <w:color w:val="375439" w:themeColor="accent1" w:themeShade="80"/>
          <w:sz w:val="32"/>
          <w:szCs w:val="32"/>
        </w:rPr>
        <w:t>Addition of clause (h) in Section 164(1)</w:t>
      </w:r>
    </w:p>
    <w:p w:rsidR="00B44EF4" w:rsidRPr="00B44EF4" w:rsidRDefault="00B44EF4" w:rsidP="00B44EF4">
      <w:pPr>
        <w:pBdr>
          <w:bottom w:val="single" w:sz="4" w:space="1" w:color="auto"/>
        </w:pBdr>
        <w:shd w:val="clear" w:color="auto" w:fill="FFFFFF"/>
        <w:spacing w:after="150" w:line="360" w:lineRule="auto"/>
        <w:jc w:val="both"/>
        <w:rPr>
          <w:sz w:val="32"/>
          <w:szCs w:val="32"/>
        </w:rPr>
      </w:pPr>
      <w:r w:rsidRPr="00B44EF4">
        <w:rPr>
          <w:color w:val="000000" w:themeColor="text1"/>
          <w:sz w:val="32"/>
          <w:szCs w:val="32"/>
        </w:rPr>
        <w:t xml:space="preserve">As per Section 165, No person, after the commencement of this Act, shall hold office as a director, including any alternate directorship, in more than </w:t>
      </w:r>
      <w:r w:rsidRPr="00B44EF4">
        <w:rPr>
          <w:b/>
          <w:color w:val="000000" w:themeColor="text1"/>
          <w:sz w:val="32"/>
          <w:szCs w:val="32"/>
        </w:rPr>
        <w:t>twenty companies</w:t>
      </w:r>
      <w:r w:rsidRPr="00B44EF4">
        <w:rPr>
          <w:color w:val="000000" w:themeColor="text1"/>
          <w:sz w:val="32"/>
          <w:szCs w:val="32"/>
        </w:rPr>
        <w:t xml:space="preserve"> at the same time</w:t>
      </w:r>
      <w:r w:rsidRPr="00B44EF4">
        <w:rPr>
          <w:sz w:val="32"/>
          <w:szCs w:val="32"/>
        </w:rPr>
        <w:t>.</w:t>
      </w:r>
    </w:p>
    <w:p w:rsidR="00B44EF4" w:rsidRPr="00B44EF4" w:rsidRDefault="00B44EF4" w:rsidP="00B44EF4">
      <w:pPr>
        <w:pBdr>
          <w:bottom w:val="single" w:sz="4" w:space="1" w:color="auto"/>
        </w:pBdr>
        <w:shd w:val="clear" w:color="auto" w:fill="FFFFFF"/>
        <w:spacing w:line="360" w:lineRule="auto"/>
        <w:jc w:val="both"/>
        <w:rPr>
          <w:color w:val="000000" w:themeColor="text1"/>
          <w:sz w:val="32"/>
          <w:szCs w:val="32"/>
        </w:rPr>
      </w:pPr>
      <w:r w:rsidRPr="00B44EF4">
        <w:rPr>
          <w:b/>
          <w:color w:val="375439" w:themeColor="accent1" w:themeShade="80"/>
          <w:sz w:val="32"/>
          <w:szCs w:val="32"/>
          <w:u w:val="single"/>
        </w:rPr>
        <w:lastRenderedPageBreak/>
        <w:t>By Amendment Act, 2019:</w:t>
      </w:r>
      <w:r w:rsidRPr="00B44EF4">
        <w:rPr>
          <w:color w:val="000000" w:themeColor="text1"/>
          <w:sz w:val="32"/>
          <w:szCs w:val="32"/>
        </w:rPr>
        <w:t xml:space="preserve"> If default made in Section 165, then director shall be considered as disqualified under Section 164. “Breach in Maximum no of Directorships to be a Ground for Disqualification.  </w:t>
      </w:r>
    </w:p>
    <w:p w:rsidR="00C65A69" w:rsidRPr="00517DC2" w:rsidRDefault="00C65A69" w:rsidP="00C65A69">
      <w:pPr>
        <w:tabs>
          <w:tab w:val="left" w:pos="1473"/>
        </w:tabs>
        <w:spacing w:after="0"/>
        <w:jc w:val="right"/>
        <w:rPr>
          <w:rFonts w:ascii="Berlin Sans FB" w:hAnsi="Berlin Sans FB" w:cs="Andalus"/>
          <w:sz w:val="30"/>
          <w:szCs w:val="30"/>
        </w:rPr>
      </w:pPr>
    </w:p>
    <w:p w:rsidR="00C65A69" w:rsidRDefault="00C65A69" w:rsidP="00B44EF4">
      <w:pPr>
        <w:spacing w:line="360" w:lineRule="auto"/>
        <w:jc w:val="both"/>
        <w:rPr>
          <w:rFonts w:ascii="Times New Roman" w:hAnsi="Times New Roman" w:cs="Times New Roman"/>
          <w:sz w:val="24"/>
          <w:szCs w:val="24"/>
        </w:rPr>
      </w:pPr>
      <w:r w:rsidRPr="00C65A69">
        <w:rPr>
          <w:rFonts w:ascii="Times New Roman" w:hAnsi="Times New Roman" w:cs="Times New Roman"/>
          <w:sz w:val="24"/>
          <w:szCs w:val="24"/>
        </w:rPr>
        <w:drawing>
          <wp:inline distT="0" distB="0" distL="0" distR="0">
            <wp:extent cx="5943600" cy="3339548"/>
            <wp:effectExtent l="19050" t="0" r="0" b="0"/>
            <wp:docPr id="2" name="Picture 0" descr="thank yo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nk you.png"/>
                    <pic:cNvPicPr/>
                  </pic:nvPicPr>
                  <pic:blipFill>
                    <a:blip r:embed="rId15"/>
                    <a:stretch>
                      <a:fillRect/>
                    </a:stretch>
                  </pic:blipFill>
                  <pic:spPr>
                    <a:xfrm>
                      <a:off x="0" y="0"/>
                      <a:ext cx="5943600" cy="3339548"/>
                    </a:xfrm>
                    <a:prstGeom prst="rect">
                      <a:avLst/>
                    </a:prstGeom>
                  </pic:spPr>
                </pic:pic>
              </a:graphicData>
            </a:graphic>
          </wp:inline>
        </w:drawing>
      </w:r>
    </w:p>
    <w:p w:rsidR="00C65A69" w:rsidRPr="00C65A69" w:rsidRDefault="00C65A69" w:rsidP="00C65A69">
      <w:pPr>
        <w:rPr>
          <w:rFonts w:ascii="Times New Roman" w:hAnsi="Times New Roman" w:cs="Times New Roman"/>
          <w:sz w:val="24"/>
          <w:szCs w:val="24"/>
        </w:rPr>
      </w:pPr>
    </w:p>
    <w:p w:rsidR="00C65A69" w:rsidRPr="00C65A69" w:rsidRDefault="00C65A69" w:rsidP="00C65A69">
      <w:pPr>
        <w:rPr>
          <w:rFonts w:ascii="Times New Roman" w:hAnsi="Times New Roman" w:cs="Times New Roman"/>
          <w:sz w:val="24"/>
          <w:szCs w:val="24"/>
        </w:rPr>
      </w:pPr>
    </w:p>
    <w:p w:rsidR="00C65A69" w:rsidRPr="00C65A69" w:rsidRDefault="00C65A69" w:rsidP="00C65A69">
      <w:pPr>
        <w:rPr>
          <w:rFonts w:ascii="Times New Roman" w:hAnsi="Times New Roman" w:cs="Times New Roman"/>
          <w:sz w:val="24"/>
          <w:szCs w:val="24"/>
        </w:rPr>
      </w:pPr>
    </w:p>
    <w:p w:rsidR="00C65A69" w:rsidRDefault="00C65A69" w:rsidP="00C65A69">
      <w:pPr>
        <w:rPr>
          <w:rFonts w:ascii="Times New Roman" w:hAnsi="Times New Roman" w:cs="Times New Roman"/>
          <w:sz w:val="24"/>
          <w:szCs w:val="24"/>
        </w:rPr>
      </w:pPr>
    </w:p>
    <w:p w:rsidR="00C65A69" w:rsidRPr="001D150B" w:rsidRDefault="00C65A69" w:rsidP="00C65A69">
      <w:pPr>
        <w:tabs>
          <w:tab w:val="left" w:pos="1473"/>
        </w:tabs>
        <w:spacing w:after="0"/>
        <w:jc w:val="right"/>
        <w:rPr>
          <w:rFonts w:ascii="Arial Rounded MT Bold" w:hAnsi="Arial Rounded MT Bold" w:cs="Times New Roman"/>
          <w:color w:val="3C7483" w:themeColor="accent3" w:themeShade="80"/>
          <w:sz w:val="44"/>
          <w:szCs w:val="44"/>
        </w:rPr>
      </w:pPr>
      <w:r>
        <w:rPr>
          <w:rFonts w:ascii="Times New Roman" w:hAnsi="Times New Roman" w:cs="Times New Roman"/>
          <w:sz w:val="24"/>
          <w:szCs w:val="24"/>
        </w:rPr>
        <w:tab/>
      </w:r>
      <w:r w:rsidRPr="001D150B">
        <w:rPr>
          <w:rFonts w:ascii="Arial Rounded MT Bold" w:hAnsi="Arial Rounded MT Bold" w:cs="Times New Roman"/>
          <w:color w:val="3C7483" w:themeColor="accent3" w:themeShade="80"/>
          <w:sz w:val="44"/>
          <w:szCs w:val="44"/>
        </w:rPr>
        <w:t>CS DIVESH GOYAL</w:t>
      </w:r>
    </w:p>
    <w:p w:rsidR="00C65A69" w:rsidRPr="001D150B" w:rsidRDefault="00C65A69" w:rsidP="00C65A69">
      <w:pPr>
        <w:tabs>
          <w:tab w:val="left" w:pos="1473"/>
        </w:tabs>
        <w:spacing w:after="0"/>
        <w:jc w:val="right"/>
        <w:rPr>
          <w:rFonts w:ascii="Arial Rounded MT Bold" w:hAnsi="Arial Rounded MT Bold" w:cs="Times New Roman"/>
          <w:color w:val="3C7483" w:themeColor="accent3" w:themeShade="80"/>
          <w:sz w:val="44"/>
          <w:szCs w:val="44"/>
        </w:rPr>
      </w:pPr>
      <w:r w:rsidRPr="001D150B">
        <w:rPr>
          <w:rFonts w:ascii="Arial Rounded MT Bold" w:hAnsi="Arial Rounded MT Bold" w:cs="Times New Roman"/>
          <w:color w:val="3C7483" w:themeColor="accent3" w:themeShade="80"/>
          <w:sz w:val="44"/>
          <w:szCs w:val="44"/>
        </w:rPr>
        <w:t>GOYAL DIVESH &amp; ASSOCIATES</w:t>
      </w:r>
    </w:p>
    <w:p w:rsidR="00C65A69" w:rsidRPr="001D150B" w:rsidRDefault="00C65A69" w:rsidP="00C65A69">
      <w:pPr>
        <w:tabs>
          <w:tab w:val="left" w:pos="1473"/>
        </w:tabs>
        <w:spacing w:after="0"/>
        <w:jc w:val="right"/>
        <w:rPr>
          <w:rFonts w:ascii="Arial Rounded MT Bold" w:hAnsi="Arial Rounded MT Bold" w:cs="Times New Roman"/>
          <w:color w:val="3C7483" w:themeColor="accent3" w:themeShade="80"/>
          <w:sz w:val="44"/>
          <w:szCs w:val="44"/>
        </w:rPr>
      </w:pPr>
      <w:r w:rsidRPr="001D150B">
        <w:rPr>
          <w:rFonts w:ascii="Arial Rounded MT Bold" w:hAnsi="Arial Rounded MT Bold" w:cs="Times New Roman"/>
          <w:color w:val="3C7483" w:themeColor="accent3" w:themeShade="80"/>
          <w:sz w:val="44"/>
          <w:szCs w:val="44"/>
        </w:rPr>
        <w:t>MOB: 8130757966</w:t>
      </w:r>
    </w:p>
    <w:p w:rsidR="00C65A69" w:rsidRPr="001D150B" w:rsidRDefault="00C65A69" w:rsidP="00C65A69">
      <w:pPr>
        <w:tabs>
          <w:tab w:val="left" w:pos="1473"/>
        </w:tabs>
        <w:spacing w:after="0"/>
        <w:jc w:val="right"/>
        <w:rPr>
          <w:rFonts w:ascii="Arial Rounded MT Bold" w:hAnsi="Arial Rounded MT Bold" w:cs="Times New Roman"/>
          <w:color w:val="3C7483" w:themeColor="accent3" w:themeShade="80"/>
          <w:sz w:val="44"/>
          <w:szCs w:val="44"/>
        </w:rPr>
      </w:pPr>
      <w:r w:rsidRPr="001D150B">
        <w:rPr>
          <w:rFonts w:ascii="Arial Rounded MT Bold" w:hAnsi="Arial Rounded MT Bold" w:cs="Times New Roman"/>
          <w:color w:val="3C7483" w:themeColor="accent3" w:themeShade="80"/>
          <w:sz w:val="44"/>
          <w:szCs w:val="44"/>
        </w:rPr>
        <w:t xml:space="preserve">EMAIL ID: </w:t>
      </w:r>
      <w:hyperlink r:id="rId16" w:history="1">
        <w:r w:rsidRPr="001D150B">
          <w:rPr>
            <w:rStyle w:val="Hyperlink"/>
            <w:rFonts w:ascii="Arial Rounded MT Bold" w:hAnsi="Arial Rounded MT Bold" w:cs="Times New Roman"/>
            <w:color w:val="3C7483" w:themeColor="accent3" w:themeShade="80"/>
            <w:sz w:val="44"/>
            <w:szCs w:val="44"/>
          </w:rPr>
          <w:t>CS@CSINDIA.CO.IN</w:t>
        </w:r>
      </w:hyperlink>
    </w:p>
    <w:p w:rsidR="00B44EF4" w:rsidRPr="001D150B" w:rsidRDefault="00C65A69" w:rsidP="001D150B">
      <w:pPr>
        <w:tabs>
          <w:tab w:val="left" w:pos="1473"/>
        </w:tabs>
        <w:spacing w:after="0"/>
        <w:jc w:val="right"/>
        <w:rPr>
          <w:rFonts w:ascii="Arial Rounded MT Bold" w:hAnsi="Arial Rounded MT Bold" w:cs="Times New Roman"/>
          <w:sz w:val="44"/>
          <w:szCs w:val="44"/>
        </w:rPr>
      </w:pPr>
      <w:r w:rsidRPr="001D150B">
        <w:rPr>
          <w:rFonts w:ascii="Arial Rounded MT Bold" w:hAnsi="Arial Rounded MT Bold" w:cs="Times New Roman"/>
          <w:color w:val="3C7483" w:themeColor="accent3" w:themeShade="80"/>
          <w:sz w:val="44"/>
          <w:szCs w:val="44"/>
        </w:rPr>
        <w:t>BLOG: WWW.CSDIVESHGOYAL.INFO</w:t>
      </w:r>
    </w:p>
    <w:sectPr w:rsidR="00B44EF4" w:rsidRPr="001D150B" w:rsidSect="00A51515">
      <w:headerReference w:type="default" r:id="rId17"/>
      <w:footerReference w:type="default" r:id="rId18"/>
      <w:pgSz w:w="12240" w:h="15840"/>
      <w:pgMar w:top="1440" w:right="1440" w:bottom="1440" w:left="1440" w:header="720" w:footer="720" w:gutter="0"/>
      <w:pgBorders w:display="notFirstPage"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B8C" w:rsidRDefault="00943B8C" w:rsidP="00AD4F4C">
      <w:pPr>
        <w:spacing w:after="0" w:line="240" w:lineRule="auto"/>
      </w:pPr>
      <w:r>
        <w:separator/>
      </w:r>
    </w:p>
  </w:endnote>
  <w:endnote w:type="continuationSeparator" w:id="1">
    <w:p w:rsidR="00943B8C" w:rsidRDefault="00943B8C" w:rsidP="00AD4F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 w:name="Andalus">
    <w:panose1 w:val="02020603050405020304"/>
    <w:charset w:val="00"/>
    <w:family w:val="roman"/>
    <w:pitch w:val="variable"/>
    <w:sig w:usb0="00002003" w:usb1="80000000" w:usb2="00000008" w:usb3="00000000" w:csb0="00000041" w:csb1="00000000"/>
  </w:font>
  <w:font w:name="Arial Rounded MT Bold">
    <w:panose1 w:val="020F070403050403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Baskerville Old Face">
    <w:panose1 w:val="02020602080505020303"/>
    <w:charset w:val="00"/>
    <w:family w:val="roman"/>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MicrosoftPhagsPa">
    <w:panose1 w:val="00000000000000000000"/>
    <w:charset w:val="00"/>
    <w:family w:val="auto"/>
    <w:notTrueType/>
    <w:pitch w:val="default"/>
    <w:sig w:usb0="00000003" w:usb1="00000000" w:usb2="00000000" w:usb3="00000000" w:csb0="00000001" w:csb1="00000000"/>
  </w:font>
  <w:font w:name="MicrosoftPhagsPa,Bold">
    <w:panose1 w:val="00000000000000000000"/>
    <w:charset w:val="00"/>
    <w:family w:val="auto"/>
    <w:notTrueType/>
    <w:pitch w:val="default"/>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Microsoft PhagsPa">
    <w:panose1 w:val="020B0502040204020203"/>
    <w:charset w:val="00"/>
    <w:family w:val="swiss"/>
    <w:pitch w:val="variable"/>
    <w:sig w:usb0="00000003" w:usb1="00000000" w:usb2="08000000" w:usb3="00000000" w:csb0="00000001"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4004"/>
      <w:docPartObj>
        <w:docPartGallery w:val="Page Numbers (Bottom of Page)"/>
        <w:docPartUnique/>
      </w:docPartObj>
    </w:sdtPr>
    <w:sdtContent>
      <w:p w:rsidR="00D721EE" w:rsidRDefault="00D721EE">
        <w:pPr>
          <w:pStyle w:val="Footer"/>
          <w:ind w:right="-864"/>
          <w:jc w:val="right"/>
        </w:pPr>
        <w:r>
          <w:pict>
            <v:group id="_x0000_s4098" style="width:43.2pt;height:18.7pt;mso-position-horizontal-relative:char;mso-position-vertical-relative:line" coordorigin="614,660" coordsize="864,374">
              <v:roundrect id="_x0000_s4099" style="position:absolute;left:859;top:415;width:374;height:864;rotation:-90" arcsize="10923f" strokecolor="#bcbf96 [2414]"/>
              <v:roundrect id="_x0000_s4100" style="position:absolute;left:898;top:451;width:296;height:792;rotation:-90" arcsize="10923f" fillcolor="#bcbf96 [2414]" strokecolor="#bcbf96 [2414]"/>
              <v:shapetype id="_x0000_t202" coordsize="21600,21600" o:spt="202" path="m,l,21600r21600,l21600,xe">
                <v:stroke joinstyle="miter"/>
                <v:path gradientshapeok="t" o:connecttype="rect"/>
              </v:shapetype>
              <v:shape id="_x0000_s4101" type="#_x0000_t202" style="position:absolute;left:732;top:716;width:659;height:288" filled="f" stroked="f">
                <v:textbox style="mso-next-textbox:#_x0000_s4101" inset="0,0,0,0">
                  <w:txbxContent>
                    <w:p w:rsidR="00D721EE" w:rsidRDefault="00D721EE">
                      <w:pPr>
                        <w:rPr>
                          <w:color w:val="FFFFFF" w:themeColor="background1"/>
                        </w:rPr>
                      </w:pPr>
                      <w:fldSimple w:instr=" PAGE    \* MERGEFORMAT ">
                        <w:r w:rsidRPr="00D721EE">
                          <w:rPr>
                            <w:b/>
                            <w:noProof/>
                            <w:color w:val="FFFFFF" w:themeColor="background1"/>
                          </w:rPr>
                          <w:t>45</w:t>
                        </w:r>
                      </w:fldSimple>
                    </w:p>
                  </w:txbxContent>
                </v:textbox>
              </v:shape>
              <w10:wrap type="none" anchorx="page" anchory="page"/>
              <w10:anchorlock/>
            </v:group>
          </w:pict>
        </w:r>
      </w:p>
    </w:sdtContent>
  </w:sdt>
  <w:p w:rsidR="00D721EE" w:rsidRDefault="00D721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B8C" w:rsidRDefault="00943B8C" w:rsidP="00AD4F4C">
      <w:pPr>
        <w:spacing w:after="0" w:line="240" w:lineRule="auto"/>
      </w:pPr>
      <w:r>
        <w:separator/>
      </w:r>
    </w:p>
  </w:footnote>
  <w:footnote w:type="continuationSeparator" w:id="1">
    <w:p w:rsidR="00943B8C" w:rsidRDefault="00943B8C" w:rsidP="00AD4F4C">
      <w:pPr>
        <w:spacing w:after="0" w:line="240" w:lineRule="auto"/>
      </w:pPr>
      <w:r>
        <w:continuationSeparator/>
      </w:r>
    </w:p>
  </w:footnote>
  <w:footnote w:id="2">
    <w:p w:rsidR="007D1436" w:rsidRDefault="007D1436" w:rsidP="00AD4F4C">
      <w:pPr>
        <w:pStyle w:val="FootnoteText"/>
        <w:jc w:val="both"/>
      </w:pPr>
      <w:r>
        <w:rPr>
          <w:rStyle w:val="FootnoteReference"/>
        </w:rPr>
        <w:footnoteRef/>
      </w:r>
      <w:r>
        <w:t xml:space="preserve"> </w:t>
      </w:r>
      <w:r w:rsidRPr="00AD4F4C">
        <w:rPr>
          <w:rFonts w:ascii="Andalus" w:hAnsi="Andalus" w:cs="Andalus"/>
          <w:color w:val="333333"/>
        </w:rPr>
        <w:t>MCA on 22</w:t>
      </w:r>
      <w:r w:rsidRPr="00AD4F4C">
        <w:rPr>
          <w:rFonts w:ascii="Andalus" w:hAnsi="Andalus" w:cs="Andalus"/>
          <w:color w:val="333333"/>
          <w:vertAlign w:val="superscript"/>
        </w:rPr>
        <w:t>nd</w:t>
      </w:r>
      <w:r w:rsidRPr="00AD4F4C">
        <w:rPr>
          <w:rFonts w:ascii="Andalus" w:hAnsi="Andalus" w:cs="Andalus"/>
          <w:color w:val="333333"/>
        </w:rPr>
        <w:t xml:space="preserve"> January, 2019 has published Companies (Prospectus and Allotment of Securities) Amendment Rules, 2019. By these amended rules “in rule 9A, after sub-rule (10)” follow new rules inserted</w:t>
      </w:r>
    </w:p>
  </w:footnote>
  <w:footnote w:id="3">
    <w:p w:rsidR="007D1436" w:rsidRDefault="007D1436" w:rsidP="00D765ED">
      <w:pPr>
        <w:autoSpaceDE w:val="0"/>
        <w:autoSpaceDN w:val="0"/>
        <w:adjustRightInd w:val="0"/>
        <w:spacing w:after="0" w:line="240" w:lineRule="auto"/>
      </w:pPr>
      <w:r>
        <w:rPr>
          <w:rStyle w:val="FootnoteReference"/>
        </w:rPr>
        <w:footnoteRef/>
      </w:r>
      <w:r>
        <w:t xml:space="preserve"> Persons </w:t>
      </w:r>
      <w:r w:rsidRPr="00EB775F">
        <w:t>resident in India authorized to accept on behalf of the company service of process</w:t>
      </w:r>
      <w:r>
        <w:t xml:space="preserve"> </w:t>
      </w:r>
      <w:r w:rsidRPr="00EB775F">
        <w:t>and any notices or other documents required to be served on the Company</w:t>
      </w:r>
      <w:r>
        <w:t>.</w:t>
      </w:r>
    </w:p>
  </w:footnote>
  <w:footnote w:id="4">
    <w:p w:rsidR="007D1436" w:rsidRDefault="007D1436" w:rsidP="00640CB4">
      <w:pPr>
        <w:pStyle w:val="FootnoteText"/>
      </w:pPr>
      <w:r>
        <w:rPr>
          <w:rStyle w:val="FootnoteReference"/>
        </w:rPr>
        <w:footnoteRef/>
      </w:r>
      <w:hyperlink r:id="rId1" w:history="1">
        <w:r w:rsidRPr="006D18C3">
          <w:rPr>
            <w:rStyle w:val="Hyperlink"/>
          </w:rPr>
          <w:t>http://www.csdiveshgoyal.info/2017/06/exemption-to-private-companies.html</w:t>
        </w:r>
      </w:hyperlink>
    </w:p>
    <w:p w:rsidR="007D1436" w:rsidRDefault="007D1436" w:rsidP="00640CB4">
      <w:pPr>
        <w:pStyle w:val="FootnoteText"/>
      </w:pPr>
    </w:p>
  </w:footnote>
  <w:footnote w:id="5">
    <w:p w:rsidR="007D1436" w:rsidRDefault="007D1436" w:rsidP="00201AC2">
      <w:pPr>
        <w:pStyle w:val="FootnoteText"/>
      </w:pPr>
      <w:r>
        <w:rPr>
          <w:rStyle w:val="FootnoteReference"/>
        </w:rPr>
        <w:footnoteRef/>
      </w:r>
      <w:r>
        <w:t xml:space="preserve"> All the matters filed with NCLT before date of commencement of the Ordinance, 2018 shall be disposed off by the Tribunal in according with earlier provisions.</w:t>
      </w:r>
    </w:p>
  </w:footnote>
  <w:footnote w:id="6">
    <w:p w:rsidR="007D1436" w:rsidRDefault="007D1436" w:rsidP="00901A69">
      <w:pPr>
        <w:pStyle w:val="FootnoteText"/>
      </w:pPr>
      <w:r>
        <w:rPr>
          <w:rStyle w:val="FootnoteReference"/>
        </w:rPr>
        <w:footnoteRef/>
      </w:r>
      <w:r>
        <w:t xml:space="preserve"> All the matters filed with NCLT before date of commencement of the Ordinance, 2018 shall be disposed off by the Tribunal in according with earlier provisions.</w:t>
      </w:r>
    </w:p>
  </w:footnote>
  <w:footnote w:id="7">
    <w:p w:rsidR="007D1436" w:rsidRPr="0046689D" w:rsidRDefault="007D1436" w:rsidP="004C0511">
      <w:pPr>
        <w:pStyle w:val="FootnoteText"/>
        <w:rPr>
          <w:rFonts w:ascii="Candara" w:hAnsi="Candara"/>
        </w:rPr>
      </w:pPr>
      <w:r>
        <w:rPr>
          <w:rStyle w:val="FootnoteReference"/>
        </w:rPr>
        <w:footnoteRef/>
      </w:r>
      <w:r>
        <w:t xml:space="preserve"> </w:t>
      </w:r>
      <w:hyperlink r:id="rId2" w:history="1">
        <w:r w:rsidRPr="007A34F7">
          <w:rPr>
            <w:rStyle w:val="Hyperlink"/>
            <w:rFonts w:ascii="Candara" w:hAnsi="Candara"/>
          </w:rPr>
          <w:t>http://www.mca.gov.in/Ministry/pdf/CommencementNotification_20102017.pdf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1EE" w:rsidRDefault="00D721EE" w:rsidP="00D721EE">
    <w:pPr>
      <w:pStyle w:val="Header"/>
      <w:tabs>
        <w:tab w:val="clear" w:pos="4680"/>
        <w:tab w:val="clear" w:pos="9360"/>
      </w:tabs>
      <w:ind w:left="-270"/>
      <w:jc w:val="center"/>
    </w:pPr>
    <w:r w:rsidRPr="00224DF7">
      <w:rPr>
        <w:rFonts w:ascii="Berlin Sans FB" w:hAnsi="Berlin Sans FB" w:cs="Andalus"/>
        <w:sz w:val="26"/>
        <w:szCs w:val="26"/>
      </w:rPr>
      <w:t>DIVESH GOYAL</w:t>
    </w:r>
    <w:r w:rsidRPr="00A00EEE">
      <w:rPr>
        <w:rFonts w:ascii="Berlin Sans FB" w:hAnsi="Berlin Sans FB" w:cs="Andalus"/>
        <w:sz w:val="26"/>
        <w:szCs w:val="26"/>
      </w:rPr>
      <w:tab/>
    </w:r>
    <w:r w:rsidRPr="00A00EEE">
      <w:rPr>
        <w:rFonts w:ascii="Berlin Sans FB" w:hAnsi="Berlin Sans FB" w:cs="Andalus"/>
        <w:sz w:val="26"/>
        <w:szCs w:val="26"/>
      </w:rPr>
      <w:tab/>
    </w:r>
    <w:r>
      <w:rPr>
        <w:rFonts w:ascii="Berlin Sans FB" w:hAnsi="Berlin Sans FB" w:cs="Andalus"/>
        <w:sz w:val="40"/>
        <w:szCs w:val="40"/>
      </w:rPr>
      <w:tab/>
    </w:r>
    <w:r>
      <w:rPr>
        <w:rFonts w:ascii="Berlin Sans FB" w:hAnsi="Berlin Sans FB" w:cs="Andalus"/>
        <w:sz w:val="40"/>
        <w:szCs w:val="40"/>
      </w:rPr>
      <w:tab/>
    </w:r>
    <w:r w:rsidRPr="00A00EEE">
      <w:rPr>
        <w:rFonts w:ascii="Berlin Sans FB" w:hAnsi="Berlin Sans FB" w:cs="Andalus"/>
        <w:sz w:val="40"/>
        <w:szCs w:val="40"/>
      </w:rPr>
      <w:tab/>
    </w:r>
    <w:r w:rsidRPr="00A00EEE">
      <w:rPr>
        <w:rFonts w:ascii="Berlin Sans FB" w:hAnsi="Berlin Sans FB" w:cs="Andalus"/>
        <w:sz w:val="26"/>
        <w:szCs w:val="26"/>
      </w:rPr>
      <w:t>GOYAL DIVESH&amp; ASSOCIATES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4B06"/>
    <w:multiLevelType w:val="hybridMultilevel"/>
    <w:tmpl w:val="C2049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E154D"/>
    <w:multiLevelType w:val="hybridMultilevel"/>
    <w:tmpl w:val="D3F03116"/>
    <w:lvl w:ilvl="0" w:tplc="04090013">
      <w:start w:val="1"/>
      <w:numFmt w:val="upperRoman"/>
      <w:lvlText w:val="%1."/>
      <w:lvlJc w:val="righ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031C73C9"/>
    <w:multiLevelType w:val="multilevel"/>
    <w:tmpl w:val="642EA1FC"/>
    <w:lvl w:ilvl="0">
      <w:start w:val="1"/>
      <w:numFmt w:val="bullet"/>
      <w:lvlText w:val=""/>
      <w:lvlJc w:val="left"/>
      <w:pPr>
        <w:tabs>
          <w:tab w:val="num" w:pos="720"/>
        </w:tabs>
        <w:ind w:left="720" w:hanging="360"/>
      </w:pPr>
      <w:rPr>
        <w:rFonts w:ascii="Wingdings" w:hAnsi="Wingdings"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D35849"/>
    <w:multiLevelType w:val="hybridMultilevel"/>
    <w:tmpl w:val="531E0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7116B2"/>
    <w:multiLevelType w:val="hybridMultilevel"/>
    <w:tmpl w:val="6562EE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C654BB"/>
    <w:multiLevelType w:val="hybridMultilevel"/>
    <w:tmpl w:val="AF5A9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84818"/>
    <w:multiLevelType w:val="hybridMultilevel"/>
    <w:tmpl w:val="1FFC47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F5566"/>
    <w:multiLevelType w:val="hybridMultilevel"/>
    <w:tmpl w:val="008665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2E4677F"/>
    <w:multiLevelType w:val="hybridMultilevel"/>
    <w:tmpl w:val="67046F92"/>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14773E38"/>
    <w:multiLevelType w:val="hybridMultilevel"/>
    <w:tmpl w:val="604464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2D4AA5"/>
    <w:multiLevelType w:val="hybridMultilevel"/>
    <w:tmpl w:val="C4EABF84"/>
    <w:lvl w:ilvl="0" w:tplc="5D201620">
      <w:start w:val="1"/>
      <w:numFmt w:val="decimal"/>
      <w:lvlText w:val="%1."/>
      <w:lvlJc w:val="left"/>
      <w:pPr>
        <w:ind w:left="-40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770337"/>
    <w:multiLevelType w:val="hybridMultilevel"/>
    <w:tmpl w:val="F9CEE5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ED1272"/>
    <w:multiLevelType w:val="hybridMultilevel"/>
    <w:tmpl w:val="A4DC343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41E550C"/>
    <w:multiLevelType w:val="hybridMultilevel"/>
    <w:tmpl w:val="C6B47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AD6A97"/>
    <w:multiLevelType w:val="hybridMultilevel"/>
    <w:tmpl w:val="62B40B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4A3DD8"/>
    <w:multiLevelType w:val="hybridMultilevel"/>
    <w:tmpl w:val="A210B9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BE73E0"/>
    <w:multiLevelType w:val="hybridMultilevel"/>
    <w:tmpl w:val="62B40B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2421FC"/>
    <w:multiLevelType w:val="hybridMultilevel"/>
    <w:tmpl w:val="D4D8FE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E319CE"/>
    <w:multiLevelType w:val="hybridMultilevel"/>
    <w:tmpl w:val="6C7A1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557F1D"/>
    <w:multiLevelType w:val="hybridMultilevel"/>
    <w:tmpl w:val="04F0AFDA"/>
    <w:lvl w:ilvl="0" w:tplc="76587922">
      <w:start w:val="1"/>
      <w:numFmt w:val="lowerRoman"/>
      <w:lvlText w:val="%1."/>
      <w:lvlJc w:val="righ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DB05A8"/>
    <w:multiLevelType w:val="hybridMultilevel"/>
    <w:tmpl w:val="5D40BF96"/>
    <w:lvl w:ilvl="0" w:tplc="0409001B">
      <w:start w:val="1"/>
      <w:numFmt w:val="low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44511B"/>
    <w:multiLevelType w:val="hybridMultilevel"/>
    <w:tmpl w:val="6E6C9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537E95"/>
    <w:multiLevelType w:val="hybridMultilevel"/>
    <w:tmpl w:val="A59A9D2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892E89"/>
    <w:multiLevelType w:val="hybridMultilevel"/>
    <w:tmpl w:val="04F0AFDA"/>
    <w:lvl w:ilvl="0" w:tplc="76587922">
      <w:start w:val="1"/>
      <w:numFmt w:val="lowerRoman"/>
      <w:lvlText w:val="%1."/>
      <w:lvlJc w:val="righ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176D2B"/>
    <w:multiLevelType w:val="hybridMultilevel"/>
    <w:tmpl w:val="9D6EFF34"/>
    <w:lvl w:ilvl="0" w:tplc="04090005">
      <w:start w:val="1"/>
      <w:numFmt w:val="bullet"/>
      <w:lvlText w:val=""/>
      <w:lvlJc w:val="left"/>
      <w:pPr>
        <w:ind w:left="-405" w:hanging="405"/>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8D2236"/>
    <w:multiLevelType w:val="hybridMultilevel"/>
    <w:tmpl w:val="5142B7AC"/>
    <w:lvl w:ilvl="0" w:tplc="8E2820BC">
      <w:start w:val="1"/>
      <w:numFmt w:val="decimal"/>
      <w:lvlText w:val="%1."/>
      <w:lvlJc w:val="left"/>
      <w:pPr>
        <w:ind w:left="-405" w:hanging="405"/>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6">
    <w:nsid w:val="4D167AD9"/>
    <w:multiLevelType w:val="hybridMultilevel"/>
    <w:tmpl w:val="62721FEC"/>
    <w:lvl w:ilvl="0" w:tplc="FF088BF0">
      <w:start w:val="1"/>
      <w:numFmt w:val="lowerLetter"/>
      <w:lvlText w:val="%1)"/>
      <w:lvlJc w:val="left"/>
      <w:pPr>
        <w:ind w:left="360" w:hanging="360"/>
      </w:pPr>
      <w:rPr>
        <w:rFonts w:hint="default"/>
        <w:b/>
        <w:color w:val="auto"/>
      </w:rPr>
    </w:lvl>
    <w:lvl w:ilvl="1" w:tplc="04090003" w:tentative="1">
      <w:start w:val="1"/>
      <w:numFmt w:val="bullet"/>
      <w:lvlText w:val="o"/>
      <w:lvlJc w:val="left"/>
      <w:pPr>
        <w:ind w:left="4230" w:hanging="360"/>
      </w:pPr>
      <w:rPr>
        <w:rFonts w:ascii="Courier New" w:hAnsi="Courier New" w:cs="Courier New" w:hint="default"/>
      </w:rPr>
    </w:lvl>
    <w:lvl w:ilvl="2" w:tplc="04090005" w:tentative="1">
      <w:start w:val="1"/>
      <w:numFmt w:val="bullet"/>
      <w:lvlText w:val=""/>
      <w:lvlJc w:val="left"/>
      <w:pPr>
        <w:ind w:left="4950" w:hanging="360"/>
      </w:pPr>
      <w:rPr>
        <w:rFonts w:ascii="Wingdings" w:hAnsi="Wingdings" w:hint="default"/>
      </w:rPr>
    </w:lvl>
    <w:lvl w:ilvl="3" w:tplc="04090001" w:tentative="1">
      <w:start w:val="1"/>
      <w:numFmt w:val="bullet"/>
      <w:lvlText w:val=""/>
      <w:lvlJc w:val="left"/>
      <w:pPr>
        <w:ind w:left="5670" w:hanging="360"/>
      </w:pPr>
      <w:rPr>
        <w:rFonts w:ascii="Symbol" w:hAnsi="Symbol" w:hint="default"/>
      </w:rPr>
    </w:lvl>
    <w:lvl w:ilvl="4" w:tplc="04090003" w:tentative="1">
      <w:start w:val="1"/>
      <w:numFmt w:val="bullet"/>
      <w:lvlText w:val="o"/>
      <w:lvlJc w:val="left"/>
      <w:pPr>
        <w:ind w:left="6390" w:hanging="360"/>
      </w:pPr>
      <w:rPr>
        <w:rFonts w:ascii="Courier New" w:hAnsi="Courier New" w:cs="Courier New" w:hint="default"/>
      </w:rPr>
    </w:lvl>
    <w:lvl w:ilvl="5" w:tplc="04090005" w:tentative="1">
      <w:start w:val="1"/>
      <w:numFmt w:val="bullet"/>
      <w:lvlText w:val=""/>
      <w:lvlJc w:val="left"/>
      <w:pPr>
        <w:ind w:left="7110" w:hanging="360"/>
      </w:pPr>
      <w:rPr>
        <w:rFonts w:ascii="Wingdings" w:hAnsi="Wingdings" w:hint="default"/>
      </w:rPr>
    </w:lvl>
    <w:lvl w:ilvl="6" w:tplc="04090001" w:tentative="1">
      <w:start w:val="1"/>
      <w:numFmt w:val="bullet"/>
      <w:lvlText w:val=""/>
      <w:lvlJc w:val="left"/>
      <w:pPr>
        <w:ind w:left="7830" w:hanging="360"/>
      </w:pPr>
      <w:rPr>
        <w:rFonts w:ascii="Symbol" w:hAnsi="Symbol" w:hint="default"/>
      </w:rPr>
    </w:lvl>
    <w:lvl w:ilvl="7" w:tplc="04090003" w:tentative="1">
      <w:start w:val="1"/>
      <w:numFmt w:val="bullet"/>
      <w:lvlText w:val="o"/>
      <w:lvlJc w:val="left"/>
      <w:pPr>
        <w:ind w:left="8550" w:hanging="360"/>
      </w:pPr>
      <w:rPr>
        <w:rFonts w:ascii="Courier New" w:hAnsi="Courier New" w:cs="Courier New" w:hint="default"/>
      </w:rPr>
    </w:lvl>
    <w:lvl w:ilvl="8" w:tplc="04090005" w:tentative="1">
      <w:start w:val="1"/>
      <w:numFmt w:val="bullet"/>
      <w:lvlText w:val=""/>
      <w:lvlJc w:val="left"/>
      <w:pPr>
        <w:ind w:left="9270" w:hanging="360"/>
      </w:pPr>
      <w:rPr>
        <w:rFonts w:ascii="Wingdings" w:hAnsi="Wingdings" w:hint="default"/>
      </w:rPr>
    </w:lvl>
  </w:abstractNum>
  <w:abstractNum w:abstractNumId="27">
    <w:nsid w:val="4DCF3D9B"/>
    <w:multiLevelType w:val="hybridMultilevel"/>
    <w:tmpl w:val="21C6012E"/>
    <w:lvl w:ilvl="0" w:tplc="0409001B">
      <w:start w:val="1"/>
      <w:numFmt w:val="lowerRoman"/>
      <w:lvlText w:val="%1."/>
      <w:lvlJc w:val="right"/>
      <w:pPr>
        <w:ind w:left="-40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EB498A"/>
    <w:multiLevelType w:val="hybridMultilevel"/>
    <w:tmpl w:val="F612AE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66328A"/>
    <w:multiLevelType w:val="hybridMultilevel"/>
    <w:tmpl w:val="603064EC"/>
    <w:lvl w:ilvl="0" w:tplc="1A26A796">
      <w:start w:val="1"/>
      <w:numFmt w:val="lowerRoman"/>
      <w:lvlText w:val="%1."/>
      <w:lvlJc w:val="righ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EB3362"/>
    <w:multiLevelType w:val="hybridMultilevel"/>
    <w:tmpl w:val="F040890C"/>
    <w:lvl w:ilvl="0" w:tplc="04090013">
      <w:start w:val="1"/>
      <w:numFmt w:val="upperRoman"/>
      <w:lvlText w:val="%1."/>
      <w:lvlJc w:val="righ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52D04601"/>
    <w:multiLevelType w:val="hybridMultilevel"/>
    <w:tmpl w:val="B6CEAE0A"/>
    <w:lvl w:ilvl="0" w:tplc="384E646A">
      <w:start w:val="1"/>
      <w:numFmt w:val="lowerRoman"/>
      <w:lvlText w:val="%1."/>
      <w:lvlJc w:val="right"/>
      <w:pPr>
        <w:ind w:left="-40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EA1CA5"/>
    <w:multiLevelType w:val="hybridMultilevel"/>
    <w:tmpl w:val="34FE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153284"/>
    <w:multiLevelType w:val="hybridMultilevel"/>
    <w:tmpl w:val="55A059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64596C"/>
    <w:multiLevelType w:val="hybridMultilevel"/>
    <w:tmpl w:val="A2808E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F46736"/>
    <w:multiLevelType w:val="hybridMultilevel"/>
    <w:tmpl w:val="E49A76BC"/>
    <w:lvl w:ilvl="0" w:tplc="223487B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AB921C2"/>
    <w:multiLevelType w:val="hybridMultilevel"/>
    <w:tmpl w:val="51CC5D9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BBD285F"/>
    <w:multiLevelType w:val="hybridMultilevel"/>
    <w:tmpl w:val="129650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BCC75C1"/>
    <w:multiLevelType w:val="hybridMultilevel"/>
    <w:tmpl w:val="670EF0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DBD56FD"/>
    <w:multiLevelType w:val="hybridMultilevel"/>
    <w:tmpl w:val="8DAEC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DDA40F9"/>
    <w:multiLevelType w:val="hybridMultilevel"/>
    <w:tmpl w:val="84B6D7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D73720"/>
    <w:multiLevelType w:val="hybridMultilevel"/>
    <w:tmpl w:val="1C50AF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FD41FD7"/>
    <w:multiLevelType w:val="hybridMultilevel"/>
    <w:tmpl w:val="784441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3D51BA7"/>
    <w:multiLevelType w:val="hybridMultilevel"/>
    <w:tmpl w:val="741E031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4D22777"/>
    <w:multiLevelType w:val="hybridMultilevel"/>
    <w:tmpl w:val="96CA5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37F1868"/>
    <w:multiLevelType w:val="hybridMultilevel"/>
    <w:tmpl w:val="1834F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8E53FD7"/>
    <w:multiLevelType w:val="hybridMultilevel"/>
    <w:tmpl w:val="B78855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FD0F5B"/>
    <w:multiLevelType w:val="hybridMultilevel"/>
    <w:tmpl w:val="9EDE57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7211D8"/>
    <w:multiLevelType w:val="hybridMultilevel"/>
    <w:tmpl w:val="82FEAE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8"/>
  </w:num>
  <w:num w:numId="3">
    <w:abstractNumId w:val="46"/>
  </w:num>
  <w:num w:numId="4">
    <w:abstractNumId w:val="11"/>
  </w:num>
  <w:num w:numId="5">
    <w:abstractNumId w:val="40"/>
  </w:num>
  <w:num w:numId="6">
    <w:abstractNumId w:val="42"/>
  </w:num>
  <w:num w:numId="7">
    <w:abstractNumId w:val="32"/>
  </w:num>
  <w:num w:numId="8">
    <w:abstractNumId w:val="9"/>
  </w:num>
  <w:num w:numId="9">
    <w:abstractNumId w:val="38"/>
  </w:num>
  <w:num w:numId="10">
    <w:abstractNumId w:val="20"/>
  </w:num>
  <w:num w:numId="11">
    <w:abstractNumId w:val="39"/>
  </w:num>
  <w:num w:numId="12">
    <w:abstractNumId w:val="37"/>
  </w:num>
  <w:num w:numId="13">
    <w:abstractNumId w:val="23"/>
  </w:num>
  <w:num w:numId="14">
    <w:abstractNumId w:val="19"/>
  </w:num>
  <w:num w:numId="15">
    <w:abstractNumId w:val="47"/>
  </w:num>
  <w:num w:numId="16">
    <w:abstractNumId w:val="35"/>
  </w:num>
  <w:num w:numId="17">
    <w:abstractNumId w:val="4"/>
  </w:num>
  <w:num w:numId="18">
    <w:abstractNumId w:val="14"/>
  </w:num>
  <w:num w:numId="19">
    <w:abstractNumId w:val="12"/>
  </w:num>
  <w:num w:numId="20">
    <w:abstractNumId w:val="13"/>
  </w:num>
  <w:num w:numId="21">
    <w:abstractNumId w:val="1"/>
  </w:num>
  <w:num w:numId="22">
    <w:abstractNumId w:val="43"/>
  </w:num>
  <w:num w:numId="23">
    <w:abstractNumId w:val="7"/>
  </w:num>
  <w:num w:numId="24">
    <w:abstractNumId w:val="22"/>
  </w:num>
  <w:num w:numId="25">
    <w:abstractNumId w:val="2"/>
  </w:num>
  <w:num w:numId="26">
    <w:abstractNumId w:val="16"/>
  </w:num>
  <w:num w:numId="27">
    <w:abstractNumId w:val="8"/>
  </w:num>
  <w:num w:numId="28">
    <w:abstractNumId w:val="3"/>
  </w:num>
  <w:num w:numId="29">
    <w:abstractNumId w:val="26"/>
  </w:num>
  <w:num w:numId="30">
    <w:abstractNumId w:val="44"/>
  </w:num>
  <w:num w:numId="31">
    <w:abstractNumId w:val="41"/>
  </w:num>
  <w:num w:numId="32">
    <w:abstractNumId w:val="25"/>
  </w:num>
  <w:num w:numId="33">
    <w:abstractNumId w:val="10"/>
  </w:num>
  <w:num w:numId="34">
    <w:abstractNumId w:val="21"/>
  </w:num>
  <w:num w:numId="35">
    <w:abstractNumId w:val="36"/>
  </w:num>
  <w:num w:numId="36">
    <w:abstractNumId w:val="27"/>
  </w:num>
  <w:num w:numId="37">
    <w:abstractNumId w:val="24"/>
  </w:num>
  <w:num w:numId="38">
    <w:abstractNumId w:val="33"/>
  </w:num>
  <w:num w:numId="39">
    <w:abstractNumId w:val="31"/>
  </w:num>
  <w:num w:numId="40">
    <w:abstractNumId w:val="15"/>
  </w:num>
  <w:num w:numId="41">
    <w:abstractNumId w:val="17"/>
  </w:num>
  <w:num w:numId="42">
    <w:abstractNumId w:val="5"/>
  </w:num>
  <w:num w:numId="43">
    <w:abstractNumId w:val="45"/>
  </w:num>
  <w:num w:numId="44">
    <w:abstractNumId w:val="34"/>
  </w:num>
  <w:num w:numId="45">
    <w:abstractNumId w:val="0"/>
  </w:num>
  <w:num w:numId="46">
    <w:abstractNumId w:val="48"/>
  </w:num>
  <w:num w:numId="47">
    <w:abstractNumId w:val="18"/>
  </w:num>
  <w:num w:numId="48">
    <w:abstractNumId w:val="30"/>
  </w:num>
  <w:num w:numId="49">
    <w:abstractNumId w:val="29"/>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useFELayout/>
  </w:compat>
  <w:rsids>
    <w:rsidRoot w:val="00C42ADD"/>
    <w:rsid w:val="00001186"/>
    <w:rsid w:val="00004955"/>
    <w:rsid w:val="0004280E"/>
    <w:rsid w:val="00042993"/>
    <w:rsid w:val="00044CCE"/>
    <w:rsid w:val="0005332F"/>
    <w:rsid w:val="00073D62"/>
    <w:rsid w:val="000976C6"/>
    <w:rsid w:val="000E19CD"/>
    <w:rsid w:val="0011418D"/>
    <w:rsid w:val="00120627"/>
    <w:rsid w:val="001221EC"/>
    <w:rsid w:val="00124E41"/>
    <w:rsid w:val="001321F7"/>
    <w:rsid w:val="00181B90"/>
    <w:rsid w:val="00183942"/>
    <w:rsid w:val="00187D01"/>
    <w:rsid w:val="001D150B"/>
    <w:rsid w:val="00201AC2"/>
    <w:rsid w:val="00202FE5"/>
    <w:rsid w:val="00225B6A"/>
    <w:rsid w:val="002455DF"/>
    <w:rsid w:val="002915A9"/>
    <w:rsid w:val="00297DE1"/>
    <w:rsid w:val="002A6AC2"/>
    <w:rsid w:val="002F55B8"/>
    <w:rsid w:val="002F5DE6"/>
    <w:rsid w:val="0030518D"/>
    <w:rsid w:val="00324AE3"/>
    <w:rsid w:val="0035792E"/>
    <w:rsid w:val="00374042"/>
    <w:rsid w:val="003F33B2"/>
    <w:rsid w:val="00406E4B"/>
    <w:rsid w:val="00420EAD"/>
    <w:rsid w:val="00487B53"/>
    <w:rsid w:val="004925F5"/>
    <w:rsid w:val="004A3DCE"/>
    <w:rsid w:val="004A4D2B"/>
    <w:rsid w:val="004C0511"/>
    <w:rsid w:val="004D6F10"/>
    <w:rsid w:val="004E21DC"/>
    <w:rsid w:val="004E656F"/>
    <w:rsid w:val="005050D1"/>
    <w:rsid w:val="00513C66"/>
    <w:rsid w:val="00523619"/>
    <w:rsid w:val="005343F5"/>
    <w:rsid w:val="005810CB"/>
    <w:rsid w:val="0058437A"/>
    <w:rsid w:val="00592957"/>
    <w:rsid w:val="005B3421"/>
    <w:rsid w:val="005C5F4F"/>
    <w:rsid w:val="005E3B1E"/>
    <w:rsid w:val="00600184"/>
    <w:rsid w:val="0061466E"/>
    <w:rsid w:val="00633717"/>
    <w:rsid w:val="00640CB4"/>
    <w:rsid w:val="00657720"/>
    <w:rsid w:val="00666100"/>
    <w:rsid w:val="00680D31"/>
    <w:rsid w:val="00693731"/>
    <w:rsid w:val="006D4F27"/>
    <w:rsid w:val="00722681"/>
    <w:rsid w:val="0072278B"/>
    <w:rsid w:val="0072581F"/>
    <w:rsid w:val="00750313"/>
    <w:rsid w:val="007A7D8A"/>
    <w:rsid w:val="007B2923"/>
    <w:rsid w:val="007D1436"/>
    <w:rsid w:val="007F156D"/>
    <w:rsid w:val="00802A7F"/>
    <w:rsid w:val="00834E90"/>
    <w:rsid w:val="00840026"/>
    <w:rsid w:val="008422E8"/>
    <w:rsid w:val="008617E0"/>
    <w:rsid w:val="008830E9"/>
    <w:rsid w:val="00885129"/>
    <w:rsid w:val="00892C84"/>
    <w:rsid w:val="00901A69"/>
    <w:rsid w:val="00901A9B"/>
    <w:rsid w:val="00943B8C"/>
    <w:rsid w:val="00945EB2"/>
    <w:rsid w:val="00952EE8"/>
    <w:rsid w:val="00961206"/>
    <w:rsid w:val="00984636"/>
    <w:rsid w:val="00995280"/>
    <w:rsid w:val="00995A6C"/>
    <w:rsid w:val="009A1504"/>
    <w:rsid w:val="009A35DC"/>
    <w:rsid w:val="009B4CB2"/>
    <w:rsid w:val="009F1801"/>
    <w:rsid w:val="009F4E14"/>
    <w:rsid w:val="00A0648A"/>
    <w:rsid w:val="00A27DB2"/>
    <w:rsid w:val="00A51515"/>
    <w:rsid w:val="00A62F90"/>
    <w:rsid w:val="00A674A3"/>
    <w:rsid w:val="00A76A26"/>
    <w:rsid w:val="00A8508F"/>
    <w:rsid w:val="00AB6983"/>
    <w:rsid w:val="00AC5263"/>
    <w:rsid w:val="00AD2172"/>
    <w:rsid w:val="00AD3C4E"/>
    <w:rsid w:val="00AD4F4C"/>
    <w:rsid w:val="00AE1690"/>
    <w:rsid w:val="00AF044A"/>
    <w:rsid w:val="00B163CF"/>
    <w:rsid w:val="00B20AAE"/>
    <w:rsid w:val="00B32667"/>
    <w:rsid w:val="00B44EF4"/>
    <w:rsid w:val="00B56957"/>
    <w:rsid w:val="00B92189"/>
    <w:rsid w:val="00BA49D8"/>
    <w:rsid w:val="00BA5352"/>
    <w:rsid w:val="00BC1B96"/>
    <w:rsid w:val="00BE04B2"/>
    <w:rsid w:val="00BE610D"/>
    <w:rsid w:val="00BF65D1"/>
    <w:rsid w:val="00C10AE1"/>
    <w:rsid w:val="00C11B69"/>
    <w:rsid w:val="00C12101"/>
    <w:rsid w:val="00C124E1"/>
    <w:rsid w:val="00C141EA"/>
    <w:rsid w:val="00C241FD"/>
    <w:rsid w:val="00C42834"/>
    <w:rsid w:val="00C42ADD"/>
    <w:rsid w:val="00C533B0"/>
    <w:rsid w:val="00C65A69"/>
    <w:rsid w:val="00C65DB8"/>
    <w:rsid w:val="00C66DDF"/>
    <w:rsid w:val="00C82561"/>
    <w:rsid w:val="00CA1A68"/>
    <w:rsid w:val="00CB485D"/>
    <w:rsid w:val="00CD5424"/>
    <w:rsid w:val="00CE2909"/>
    <w:rsid w:val="00D03C05"/>
    <w:rsid w:val="00D721EE"/>
    <w:rsid w:val="00D765ED"/>
    <w:rsid w:val="00D93B91"/>
    <w:rsid w:val="00DB1075"/>
    <w:rsid w:val="00DB3431"/>
    <w:rsid w:val="00DE2705"/>
    <w:rsid w:val="00E045EF"/>
    <w:rsid w:val="00E519C1"/>
    <w:rsid w:val="00E54C45"/>
    <w:rsid w:val="00E55F4A"/>
    <w:rsid w:val="00E96D59"/>
    <w:rsid w:val="00F21CBA"/>
    <w:rsid w:val="00F36F6A"/>
    <w:rsid w:val="00F46BB7"/>
    <w:rsid w:val="00F54A99"/>
    <w:rsid w:val="00F56E20"/>
    <w:rsid w:val="00F608F8"/>
    <w:rsid w:val="00F7209F"/>
    <w:rsid w:val="00F746DE"/>
    <w:rsid w:val="00FE06AA"/>
    <w:rsid w:val="00FE0B62"/>
    <w:rsid w:val="00FE0C4F"/>
    <w:rsid w:val="00FE19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E4B"/>
  </w:style>
  <w:style w:type="paragraph" w:styleId="Heading1">
    <w:name w:val="heading 1"/>
    <w:basedOn w:val="Normal"/>
    <w:next w:val="Normal"/>
    <w:link w:val="Heading1Char"/>
    <w:uiPriority w:val="9"/>
    <w:qFormat/>
    <w:rsid w:val="00FE0B62"/>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1F7"/>
    <w:pPr>
      <w:ind w:left="720"/>
      <w:contextualSpacing/>
    </w:pPr>
  </w:style>
  <w:style w:type="paragraph" w:styleId="IntenseQuote">
    <w:name w:val="Intense Quote"/>
    <w:basedOn w:val="Normal"/>
    <w:next w:val="Normal"/>
    <w:link w:val="IntenseQuoteChar"/>
    <w:uiPriority w:val="30"/>
    <w:qFormat/>
    <w:rsid w:val="001321F7"/>
    <w:pPr>
      <w:pBdr>
        <w:bottom w:val="single" w:sz="4" w:space="4" w:color="72A376" w:themeColor="accent1"/>
      </w:pBdr>
      <w:spacing w:before="200" w:after="280"/>
      <w:ind w:left="936" w:right="936"/>
    </w:pPr>
    <w:rPr>
      <w:b/>
      <w:bCs/>
      <w:i/>
      <w:iCs/>
      <w:color w:val="72A376" w:themeColor="accent1"/>
    </w:rPr>
  </w:style>
  <w:style w:type="character" w:customStyle="1" w:styleId="IntenseQuoteChar">
    <w:name w:val="Intense Quote Char"/>
    <w:basedOn w:val="DefaultParagraphFont"/>
    <w:link w:val="IntenseQuote"/>
    <w:uiPriority w:val="30"/>
    <w:rsid w:val="001321F7"/>
    <w:rPr>
      <w:b/>
      <w:bCs/>
      <w:i/>
      <w:iCs/>
      <w:color w:val="72A376" w:themeColor="accent1"/>
    </w:rPr>
  </w:style>
  <w:style w:type="paragraph" w:styleId="Title">
    <w:name w:val="Title"/>
    <w:basedOn w:val="Normal"/>
    <w:next w:val="Normal"/>
    <w:link w:val="TitleChar"/>
    <w:uiPriority w:val="10"/>
    <w:qFormat/>
    <w:rsid w:val="001321F7"/>
    <w:pPr>
      <w:pBdr>
        <w:bottom w:val="single" w:sz="8" w:space="4" w:color="72A376" w:themeColor="accent1"/>
      </w:pBdr>
      <w:spacing w:after="300" w:line="240" w:lineRule="auto"/>
      <w:contextualSpacing/>
    </w:pPr>
    <w:rPr>
      <w:rFonts w:asciiTheme="majorHAnsi" w:eastAsiaTheme="majorEastAsia" w:hAnsiTheme="majorHAnsi" w:cstheme="majorBidi"/>
      <w:color w:val="4D4F3F" w:themeColor="text2" w:themeShade="BF"/>
      <w:spacing w:val="5"/>
      <w:kern w:val="28"/>
      <w:sz w:val="52"/>
      <w:szCs w:val="52"/>
    </w:rPr>
  </w:style>
  <w:style w:type="character" w:customStyle="1" w:styleId="TitleChar">
    <w:name w:val="Title Char"/>
    <w:basedOn w:val="DefaultParagraphFont"/>
    <w:link w:val="Title"/>
    <w:uiPriority w:val="10"/>
    <w:rsid w:val="001321F7"/>
    <w:rPr>
      <w:rFonts w:asciiTheme="majorHAnsi" w:eastAsiaTheme="majorEastAsia" w:hAnsiTheme="majorHAnsi" w:cstheme="majorBidi"/>
      <w:color w:val="4D4F3F" w:themeColor="text2" w:themeShade="BF"/>
      <w:spacing w:val="5"/>
      <w:kern w:val="28"/>
      <w:sz w:val="52"/>
      <w:szCs w:val="52"/>
    </w:rPr>
  </w:style>
  <w:style w:type="paragraph" w:styleId="NoSpacing">
    <w:name w:val="No Spacing"/>
    <w:link w:val="NoSpacingChar"/>
    <w:uiPriority w:val="1"/>
    <w:qFormat/>
    <w:rsid w:val="002A6AC2"/>
    <w:pPr>
      <w:spacing w:after="0" w:line="240" w:lineRule="auto"/>
    </w:pPr>
  </w:style>
  <w:style w:type="character" w:customStyle="1" w:styleId="NoSpacingChar">
    <w:name w:val="No Spacing Char"/>
    <w:basedOn w:val="DefaultParagraphFont"/>
    <w:link w:val="NoSpacing"/>
    <w:uiPriority w:val="1"/>
    <w:rsid w:val="002A6AC2"/>
  </w:style>
  <w:style w:type="paragraph" w:styleId="BalloonText">
    <w:name w:val="Balloon Text"/>
    <w:basedOn w:val="Normal"/>
    <w:link w:val="BalloonTextChar"/>
    <w:uiPriority w:val="99"/>
    <w:semiHidden/>
    <w:unhideWhenUsed/>
    <w:rsid w:val="002A6A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C2"/>
    <w:rPr>
      <w:rFonts w:ascii="Tahoma" w:hAnsi="Tahoma" w:cs="Tahoma"/>
      <w:sz w:val="16"/>
      <w:szCs w:val="16"/>
    </w:rPr>
  </w:style>
  <w:style w:type="table" w:styleId="LightList-Accent3">
    <w:name w:val="Light List Accent 3"/>
    <w:basedOn w:val="TableNormal"/>
    <w:uiPriority w:val="61"/>
    <w:rsid w:val="00E045EF"/>
    <w:pPr>
      <w:spacing w:after="0" w:line="240" w:lineRule="auto"/>
    </w:pPr>
    <w:tblPr>
      <w:tblStyleRowBandSize w:val="1"/>
      <w:tblStyleColBandSize w:val="1"/>
      <w:tblInd w:w="0" w:type="dxa"/>
      <w:tblBorders>
        <w:top w:val="single" w:sz="8" w:space="0" w:color="A8CDD7" w:themeColor="accent3"/>
        <w:left w:val="single" w:sz="8" w:space="0" w:color="A8CDD7" w:themeColor="accent3"/>
        <w:bottom w:val="single" w:sz="8" w:space="0" w:color="A8CDD7" w:themeColor="accent3"/>
        <w:right w:val="single" w:sz="8" w:space="0" w:color="A8CDD7"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8CDD7" w:themeFill="accent3"/>
      </w:tcPr>
    </w:tblStylePr>
    <w:tblStylePr w:type="lastRow">
      <w:pPr>
        <w:spacing w:before="0" w:after="0" w:line="240" w:lineRule="auto"/>
      </w:pPr>
      <w:rPr>
        <w:b/>
        <w:bCs/>
      </w:rPr>
      <w:tblPr/>
      <w:tcPr>
        <w:tcBorders>
          <w:top w:val="double" w:sz="6" w:space="0" w:color="A8CDD7" w:themeColor="accent3"/>
          <w:left w:val="single" w:sz="8" w:space="0" w:color="A8CDD7" w:themeColor="accent3"/>
          <w:bottom w:val="single" w:sz="8" w:space="0" w:color="A8CDD7" w:themeColor="accent3"/>
          <w:right w:val="single" w:sz="8" w:space="0" w:color="A8CDD7" w:themeColor="accent3"/>
        </w:tcBorders>
      </w:tcPr>
    </w:tblStylePr>
    <w:tblStylePr w:type="firstCol">
      <w:rPr>
        <w:b/>
        <w:bCs/>
      </w:rPr>
    </w:tblStylePr>
    <w:tblStylePr w:type="lastCol">
      <w:rPr>
        <w:b/>
        <w:bCs/>
      </w:rPr>
    </w:tblStylePr>
    <w:tblStylePr w:type="band1Vert">
      <w:tblPr/>
      <w:tcPr>
        <w:tcBorders>
          <w:top w:val="single" w:sz="8" w:space="0" w:color="A8CDD7" w:themeColor="accent3"/>
          <w:left w:val="single" w:sz="8" w:space="0" w:color="A8CDD7" w:themeColor="accent3"/>
          <w:bottom w:val="single" w:sz="8" w:space="0" w:color="A8CDD7" w:themeColor="accent3"/>
          <w:right w:val="single" w:sz="8" w:space="0" w:color="A8CDD7" w:themeColor="accent3"/>
        </w:tcBorders>
      </w:tcPr>
    </w:tblStylePr>
    <w:tblStylePr w:type="band1Horz">
      <w:tblPr/>
      <w:tcPr>
        <w:tcBorders>
          <w:top w:val="single" w:sz="8" w:space="0" w:color="A8CDD7" w:themeColor="accent3"/>
          <w:left w:val="single" w:sz="8" w:space="0" w:color="A8CDD7" w:themeColor="accent3"/>
          <w:bottom w:val="single" w:sz="8" w:space="0" w:color="A8CDD7" w:themeColor="accent3"/>
          <w:right w:val="single" w:sz="8" w:space="0" w:color="A8CDD7" w:themeColor="accent3"/>
        </w:tcBorders>
      </w:tcPr>
    </w:tblStylePr>
  </w:style>
  <w:style w:type="table" w:customStyle="1" w:styleId="MediumShading1-Accent11">
    <w:name w:val="Medium Shading 1 - Accent 11"/>
    <w:basedOn w:val="TableNormal"/>
    <w:uiPriority w:val="63"/>
    <w:rsid w:val="000976C6"/>
    <w:pPr>
      <w:spacing w:after="0" w:line="240" w:lineRule="auto"/>
    </w:pPr>
    <w:tblPr>
      <w:tblStyleRowBandSize w:val="1"/>
      <w:tblStyleColBandSize w:val="1"/>
      <w:tblInd w:w="0" w:type="dxa"/>
      <w:tblBorders>
        <w:top w:val="single" w:sz="8" w:space="0" w:color="95BA98" w:themeColor="accent1" w:themeTint="BF"/>
        <w:left w:val="single" w:sz="8" w:space="0" w:color="95BA98" w:themeColor="accent1" w:themeTint="BF"/>
        <w:bottom w:val="single" w:sz="8" w:space="0" w:color="95BA98" w:themeColor="accent1" w:themeTint="BF"/>
        <w:right w:val="single" w:sz="8" w:space="0" w:color="95BA98" w:themeColor="accent1" w:themeTint="BF"/>
        <w:insideH w:val="single" w:sz="8" w:space="0" w:color="95BA98"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5BA98" w:themeColor="accent1" w:themeTint="BF"/>
          <w:left w:val="single" w:sz="8" w:space="0" w:color="95BA98" w:themeColor="accent1" w:themeTint="BF"/>
          <w:bottom w:val="single" w:sz="8" w:space="0" w:color="95BA98" w:themeColor="accent1" w:themeTint="BF"/>
          <w:right w:val="single" w:sz="8" w:space="0" w:color="95BA98" w:themeColor="accent1" w:themeTint="BF"/>
          <w:insideH w:val="nil"/>
          <w:insideV w:val="nil"/>
        </w:tcBorders>
        <w:shd w:val="clear" w:color="auto" w:fill="72A376" w:themeFill="accent1"/>
      </w:tcPr>
    </w:tblStylePr>
    <w:tblStylePr w:type="lastRow">
      <w:pPr>
        <w:spacing w:before="0" w:after="0" w:line="240" w:lineRule="auto"/>
      </w:pPr>
      <w:rPr>
        <w:b/>
        <w:bCs/>
      </w:rPr>
      <w:tblPr/>
      <w:tcPr>
        <w:tcBorders>
          <w:top w:val="double" w:sz="6" w:space="0" w:color="95BA98" w:themeColor="accent1" w:themeTint="BF"/>
          <w:left w:val="single" w:sz="8" w:space="0" w:color="95BA98" w:themeColor="accent1" w:themeTint="BF"/>
          <w:bottom w:val="single" w:sz="8" w:space="0" w:color="95BA98" w:themeColor="accent1" w:themeTint="BF"/>
          <w:right w:val="single" w:sz="8" w:space="0" w:color="95BA98" w:themeColor="accent1" w:themeTint="BF"/>
          <w:insideH w:val="nil"/>
          <w:insideV w:val="nil"/>
        </w:tcBorders>
      </w:tcPr>
    </w:tblStylePr>
    <w:tblStylePr w:type="firstCol">
      <w:rPr>
        <w:b/>
        <w:bCs/>
      </w:rPr>
    </w:tblStylePr>
    <w:tblStylePr w:type="lastCol">
      <w:rPr>
        <w:b/>
        <w:bCs/>
      </w:rPr>
    </w:tblStylePr>
    <w:tblStylePr w:type="band1Vert">
      <w:tblPr/>
      <w:tcPr>
        <w:shd w:val="clear" w:color="auto" w:fill="DCE8DC" w:themeFill="accent1" w:themeFillTint="3F"/>
      </w:tcPr>
    </w:tblStylePr>
    <w:tblStylePr w:type="band1Horz">
      <w:tblPr/>
      <w:tcPr>
        <w:tcBorders>
          <w:insideH w:val="nil"/>
          <w:insideV w:val="nil"/>
        </w:tcBorders>
        <w:shd w:val="clear" w:color="auto" w:fill="DCE8DC" w:themeFill="accent1" w:themeFillTint="3F"/>
      </w:tcPr>
    </w:tblStylePr>
    <w:tblStylePr w:type="band2Horz">
      <w:tblPr/>
      <w:tcPr>
        <w:tcBorders>
          <w:insideH w:val="nil"/>
          <w:insideV w:val="nil"/>
        </w:tcBorders>
      </w:tcPr>
    </w:tblStylePr>
  </w:style>
  <w:style w:type="paragraph" w:styleId="FootnoteText">
    <w:name w:val="footnote text"/>
    <w:basedOn w:val="Normal"/>
    <w:link w:val="FootnoteTextChar"/>
    <w:uiPriority w:val="99"/>
    <w:semiHidden/>
    <w:unhideWhenUsed/>
    <w:rsid w:val="00AD4F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4F4C"/>
    <w:rPr>
      <w:sz w:val="20"/>
      <w:szCs w:val="20"/>
    </w:rPr>
  </w:style>
  <w:style w:type="character" w:styleId="FootnoteReference">
    <w:name w:val="footnote reference"/>
    <w:basedOn w:val="DefaultParagraphFont"/>
    <w:uiPriority w:val="99"/>
    <w:semiHidden/>
    <w:unhideWhenUsed/>
    <w:rsid w:val="00AD4F4C"/>
    <w:rPr>
      <w:vertAlign w:val="superscript"/>
    </w:rPr>
  </w:style>
  <w:style w:type="paragraph" w:styleId="NormalWeb">
    <w:name w:val="Normal (Web)"/>
    <w:basedOn w:val="Normal"/>
    <w:uiPriority w:val="99"/>
    <w:semiHidden/>
    <w:unhideWhenUsed/>
    <w:rsid w:val="00420EA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0EAD"/>
    <w:rPr>
      <w:color w:val="0000FF"/>
      <w:u w:val="single"/>
    </w:rPr>
  </w:style>
  <w:style w:type="table" w:styleId="LightGrid-Accent4">
    <w:name w:val="Light Grid Accent 4"/>
    <w:basedOn w:val="TableNormal"/>
    <w:uiPriority w:val="62"/>
    <w:rsid w:val="00044CCE"/>
    <w:pPr>
      <w:spacing w:after="0" w:line="240" w:lineRule="auto"/>
    </w:pPr>
    <w:tblPr>
      <w:tblStyleRowBandSize w:val="1"/>
      <w:tblStyleColBandSize w:val="1"/>
      <w:tblInd w:w="0" w:type="dxa"/>
      <w:tblBorders>
        <w:top w:val="single" w:sz="8" w:space="0" w:color="C0BEAF" w:themeColor="accent4"/>
        <w:left w:val="single" w:sz="8" w:space="0" w:color="C0BEAF" w:themeColor="accent4"/>
        <w:bottom w:val="single" w:sz="8" w:space="0" w:color="C0BEAF" w:themeColor="accent4"/>
        <w:right w:val="single" w:sz="8" w:space="0" w:color="C0BEAF" w:themeColor="accent4"/>
        <w:insideH w:val="single" w:sz="8" w:space="0" w:color="C0BEAF" w:themeColor="accent4"/>
        <w:insideV w:val="single" w:sz="8" w:space="0" w:color="C0BEAF"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BEAF" w:themeColor="accent4"/>
          <w:left w:val="single" w:sz="8" w:space="0" w:color="C0BEAF" w:themeColor="accent4"/>
          <w:bottom w:val="single" w:sz="18" w:space="0" w:color="C0BEAF" w:themeColor="accent4"/>
          <w:right w:val="single" w:sz="8" w:space="0" w:color="C0BEAF" w:themeColor="accent4"/>
          <w:insideH w:val="nil"/>
          <w:insideV w:val="single" w:sz="8" w:space="0" w:color="C0BEA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BEAF" w:themeColor="accent4"/>
          <w:left w:val="single" w:sz="8" w:space="0" w:color="C0BEAF" w:themeColor="accent4"/>
          <w:bottom w:val="single" w:sz="8" w:space="0" w:color="C0BEAF" w:themeColor="accent4"/>
          <w:right w:val="single" w:sz="8" w:space="0" w:color="C0BEAF" w:themeColor="accent4"/>
          <w:insideH w:val="nil"/>
          <w:insideV w:val="single" w:sz="8" w:space="0" w:color="C0BEA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BEAF" w:themeColor="accent4"/>
          <w:left w:val="single" w:sz="8" w:space="0" w:color="C0BEAF" w:themeColor="accent4"/>
          <w:bottom w:val="single" w:sz="8" w:space="0" w:color="C0BEAF" w:themeColor="accent4"/>
          <w:right w:val="single" w:sz="8" w:space="0" w:color="C0BEAF" w:themeColor="accent4"/>
        </w:tcBorders>
      </w:tcPr>
    </w:tblStylePr>
    <w:tblStylePr w:type="band1Vert">
      <w:tblPr/>
      <w:tcPr>
        <w:tcBorders>
          <w:top w:val="single" w:sz="8" w:space="0" w:color="C0BEAF" w:themeColor="accent4"/>
          <w:left w:val="single" w:sz="8" w:space="0" w:color="C0BEAF" w:themeColor="accent4"/>
          <w:bottom w:val="single" w:sz="8" w:space="0" w:color="C0BEAF" w:themeColor="accent4"/>
          <w:right w:val="single" w:sz="8" w:space="0" w:color="C0BEAF" w:themeColor="accent4"/>
        </w:tcBorders>
        <w:shd w:val="clear" w:color="auto" w:fill="EFEEEB" w:themeFill="accent4" w:themeFillTint="3F"/>
      </w:tcPr>
    </w:tblStylePr>
    <w:tblStylePr w:type="band1Horz">
      <w:tblPr/>
      <w:tcPr>
        <w:tcBorders>
          <w:top w:val="single" w:sz="8" w:space="0" w:color="C0BEAF" w:themeColor="accent4"/>
          <w:left w:val="single" w:sz="8" w:space="0" w:color="C0BEAF" w:themeColor="accent4"/>
          <w:bottom w:val="single" w:sz="8" w:space="0" w:color="C0BEAF" w:themeColor="accent4"/>
          <w:right w:val="single" w:sz="8" w:space="0" w:color="C0BEAF" w:themeColor="accent4"/>
          <w:insideV w:val="single" w:sz="8" w:space="0" w:color="C0BEAF" w:themeColor="accent4"/>
        </w:tcBorders>
        <w:shd w:val="clear" w:color="auto" w:fill="EFEEEB" w:themeFill="accent4" w:themeFillTint="3F"/>
      </w:tcPr>
    </w:tblStylePr>
    <w:tblStylePr w:type="band2Horz">
      <w:tblPr/>
      <w:tcPr>
        <w:tcBorders>
          <w:top w:val="single" w:sz="8" w:space="0" w:color="C0BEAF" w:themeColor="accent4"/>
          <w:left w:val="single" w:sz="8" w:space="0" w:color="C0BEAF" w:themeColor="accent4"/>
          <w:bottom w:val="single" w:sz="8" w:space="0" w:color="C0BEAF" w:themeColor="accent4"/>
          <w:right w:val="single" w:sz="8" w:space="0" w:color="C0BEAF" w:themeColor="accent4"/>
          <w:insideV w:val="single" w:sz="8" w:space="0" w:color="C0BEAF" w:themeColor="accent4"/>
        </w:tcBorders>
      </w:tcPr>
    </w:tblStylePr>
  </w:style>
  <w:style w:type="table" w:styleId="LightGrid-Accent2">
    <w:name w:val="Light Grid Accent 2"/>
    <w:basedOn w:val="TableNormal"/>
    <w:uiPriority w:val="62"/>
    <w:rsid w:val="00044CCE"/>
    <w:pPr>
      <w:spacing w:after="0" w:line="240" w:lineRule="auto"/>
    </w:pPr>
    <w:tblPr>
      <w:tblStyleRowBandSize w:val="1"/>
      <w:tblStyleColBandSize w:val="1"/>
      <w:tblInd w:w="0" w:type="dxa"/>
      <w:tblBorders>
        <w:top w:val="single" w:sz="8" w:space="0" w:color="B0CCB0" w:themeColor="accent2"/>
        <w:left w:val="single" w:sz="8" w:space="0" w:color="B0CCB0" w:themeColor="accent2"/>
        <w:bottom w:val="single" w:sz="8" w:space="0" w:color="B0CCB0" w:themeColor="accent2"/>
        <w:right w:val="single" w:sz="8" w:space="0" w:color="B0CCB0" w:themeColor="accent2"/>
        <w:insideH w:val="single" w:sz="8" w:space="0" w:color="B0CCB0" w:themeColor="accent2"/>
        <w:insideV w:val="single" w:sz="8" w:space="0" w:color="B0CCB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B0CCB0" w:themeColor="accent2"/>
          <w:left w:val="single" w:sz="8" w:space="0" w:color="B0CCB0" w:themeColor="accent2"/>
          <w:bottom w:val="single" w:sz="18" w:space="0" w:color="B0CCB0" w:themeColor="accent2"/>
          <w:right w:val="single" w:sz="8" w:space="0" w:color="B0CCB0" w:themeColor="accent2"/>
          <w:insideH w:val="nil"/>
          <w:insideV w:val="single" w:sz="8" w:space="0" w:color="B0CCB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0CCB0" w:themeColor="accent2"/>
          <w:left w:val="single" w:sz="8" w:space="0" w:color="B0CCB0" w:themeColor="accent2"/>
          <w:bottom w:val="single" w:sz="8" w:space="0" w:color="B0CCB0" w:themeColor="accent2"/>
          <w:right w:val="single" w:sz="8" w:space="0" w:color="B0CCB0" w:themeColor="accent2"/>
          <w:insideH w:val="nil"/>
          <w:insideV w:val="single" w:sz="8" w:space="0" w:color="B0CCB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0CCB0" w:themeColor="accent2"/>
          <w:left w:val="single" w:sz="8" w:space="0" w:color="B0CCB0" w:themeColor="accent2"/>
          <w:bottom w:val="single" w:sz="8" w:space="0" w:color="B0CCB0" w:themeColor="accent2"/>
          <w:right w:val="single" w:sz="8" w:space="0" w:color="B0CCB0" w:themeColor="accent2"/>
        </w:tcBorders>
      </w:tcPr>
    </w:tblStylePr>
    <w:tblStylePr w:type="band1Vert">
      <w:tblPr/>
      <w:tcPr>
        <w:tcBorders>
          <w:top w:val="single" w:sz="8" w:space="0" w:color="B0CCB0" w:themeColor="accent2"/>
          <w:left w:val="single" w:sz="8" w:space="0" w:color="B0CCB0" w:themeColor="accent2"/>
          <w:bottom w:val="single" w:sz="8" w:space="0" w:color="B0CCB0" w:themeColor="accent2"/>
          <w:right w:val="single" w:sz="8" w:space="0" w:color="B0CCB0" w:themeColor="accent2"/>
        </w:tcBorders>
        <w:shd w:val="clear" w:color="auto" w:fill="EBF2EB" w:themeFill="accent2" w:themeFillTint="3F"/>
      </w:tcPr>
    </w:tblStylePr>
    <w:tblStylePr w:type="band1Horz">
      <w:tblPr/>
      <w:tcPr>
        <w:tcBorders>
          <w:top w:val="single" w:sz="8" w:space="0" w:color="B0CCB0" w:themeColor="accent2"/>
          <w:left w:val="single" w:sz="8" w:space="0" w:color="B0CCB0" w:themeColor="accent2"/>
          <w:bottom w:val="single" w:sz="8" w:space="0" w:color="B0CCB0" w:themeColor="accent2"/>
          <w:right w:val="single" w:sz="8" w:space="0" w:color="B0CCB0" w:themeColor="accent2"/>
          <w:insideV w:val="single" w:sz="8" w:space="0" w:color="B0CCB0" w:themeColor="accent2"/>
        </w:tcBorders>
        <w:shd w:val="clear" w:color="auto" w:fill="EBF2EB" w:themeFill="accent2" w:themeFillTint="3F"/>
      </w:tcPr>
    </w:tblStylePr>
    <w:tblStylePr w:type="band2Horz">
      <w:tblPr/>
      <w:tcPr>
        <w:tcBorders>
          <w:top w:val="single" w:sz="8" w:space="0" w:color="B0CCB0" w:themeColor="accent2"/>
          <w:left w:val="single" w:sz="8" w:space="0" w:color="B0CCB0" w:themeColor="accent2"/>
          <w:bottom w:val="single" w:sz="8" w:space="0" w:color="B0CCB0" w:themeColor="accent2"/>
          <w:right w:val="single" w:sz="8" w:space="0" w:color="B0CCB0" w:themeColor="accent2"/>
          <w:insideV w:val="single" w:sz="8" w:space="0" w:color="B0CCB0" w:themeColor="accent2"/>
        </w:tcBorders>
      </w:tcPr>
    </w:tblStylePr>
  </w:style>
  <w:style w:type="table" w:styleId="TableGrid">
    <w:name w:val="Table Grid"/>
    <w:basedOn w:val="TableNormal"/>
    <w:uiPriority w:val="59"/>
    <w:rsid w:val="00181B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IntenseReference">
    <w:name w:val="Intense Reference"/>
    <w:basedOn w:val="DefaultParagraphFont"/>
    <w:uiPriority w:val="32"/>
    <w:qFormat/>
    <w:rsid w:val="00181B90"/>
    <w:rPr>
      <w:b/>
      <w:bCs/>
      <w:smallCaps/>
      <w:color w:val="B0CCB0" w:themeColor="accent2"/>
      <w:spacing w:val="5"/>
      <w:u w:val="single"/>
    </w:rPr>
  </w:style>
  <w:style w:type="table" w:customStyle="1" w:styleId="LightList1">
    <w:name w:val="Light List1"/>
    <w:basedOn w:val="TableNormal"/>
    <w:uiPriority w:val="61"/>
    <w:rsid w:val="00181B9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ColorfulList-Accent3">
    <w:name w:val="Colorful List Accent 3"/>
    <w:basedOn w:val="TableNormal"/>
    <w:uiPriority w:val="72"/>
    <w:rsid w:val="00181B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6FAFB" w:themeFill="accent3" w:themeFillTint="19"/>
    </w:tcPr>
    <w:tblStylePr w:type="firstRow">
      <w:rPr>
        <w:b/>
        <w:bCs/>
        <w:color w:val="FFFFFF" w:themeColor="background1"/>
      </w:rPr>
      <w:tblPr/>
      <w:tcPr>
        <w:tcBorders>
          <w:bottom w:val="single" w:sz="12" w:space="0" w:color="FFFFFF" w:themeColor="background1"/>
        </w:tcBorders>
        <w:shd w:val="clear" w:color="auto" w:fill="9F9C85" w:themeFill="accent4" w:themeFillShade="CC"/>
      </w:tcPr>
    </w:tblStylePr>
    <w:tblStylePr w:type="lastRow">
      <w:rPr>
        <w:b/>
        <w:bCs/>
        <w:color w:val="9F9C8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F2F5" w:themeFill="accent3" w:themeFillTint="3F"/>
      </w:tcPr>
    </w:tblStylePr>
    <w:tblStylePr w:type="band1Horz">
      <w:tblPr/>
      <w:tcPr>
        <w:shd w:val="clear" w:color="auto" w:fill="EDF4F7" w:themeFill="accent3" w:themeFillTint="33"/>
      </w:tcPr>
    </w:tblStylePr>
  </w:style>
  <w:style w:type="table" w:customStyle="1" w:styleId="LightGrid-Accent1">
    <w:name w:val="Light Grid Accent 1"/>
    <w:basedOn w:val="TableNormal"/>
    <w:uiPriority w:val="62"/>
    <w:rsid w:val="00D93B91"/>
    <w:pPr>
      <w:spacing w:after="0" w:line="240" w:lineRule="auto"/>
    </w:pPr>
    <w:tblPr>
      <w:tblStyleRowBandSize w:val="1"/>
      <w:tblStyleColBandSize w:val="1"/>
      <w:tblInd w:w="0" w:type="dxa"/>
      <w:tblBorders>
        <w:top w:val="single" w:sz="8" w:space="0" w:color="72A376" w:themeColor="accent1"/>
        <w:left w:val="single" w:sz="8" w:space="0" w:color="72A376" w:themeColor="accent1"/>
        <w:bottom w:val="single" w:sz="8" w:space="0" w:color="72A376" w:themeColor="accent1"/>
        <w:right w:val="single" w:sz="8" w:space="0" w:color="72A376" w:themeColor="accent1"/>
        <w:insideH w:val="single" w:sz="8" w:space="0" w:color="72A376" w:themeColor="accent1"/>
        <w:insideV w:val="single" w:sz="8" w:space="0" w:color="72A376"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2A376" w:themeColor="accent1"/>
          <w:left w:val="single" w:sz="8" w:space="0" w:color="72A376" w:themeColor="accent1"/>
          <w:bottom w:val="single" w:sz="18" w:space="0" w:color="72A376" w:themeColor="accent1"/>
          <w:right w:val="single" w:sz="8" w:space="0" w:color="72A376" w:themeColor="accent1"/>
          <w:insideH w:val="nil"/>
          <w:insideV w:val="single" w:sz="8" w:space="0" w:color="72A37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2A376" w:themeColor="accent1"/>
          <w:left w:val="single" w:sz="8" w:space="0" w:color="72A376" w:themeColor="accent1"/>
          <w:bottom w:val="single" w:sz="8" w:space="0" w:color="72A376" w:themeColor="accent1"/>
          <w:right w:val="single" w:sz="8" w:space="0" w:color="72A376" w:themeColor="accent1"/>
          <w:insideH w:val="nil"/>
          <w:insideV w:val="single" w:sz="8" w:space="0" w:color="72A37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2A376" w:themeColor="accent1"/>
          <w:left w:val="single" w:sz="8" w:space="0" w:color="72A376" w:themeColor="accent1"/>
          <w:bottom w:val="single" w:sz="8" w:space="0" w:color="72A376" w:themeColor="accent1"/>
          <w:right w:val="single" w:sz="8" w:space="0" w:color="72A376" w:themeColor="accent1"/>
        </w:tcBorders>
      </w:tcPr>
    </w:tblStylePr>
    <w:tblStylePr w:type="band1Vert">
      <w:tblPr/>
      <w:tcPr>
        <w:tcBorders>
          <w:top w:val="single" w:sz="8" w:space="0" w:color="72A376" w:themeColor="accent1"/>
          <w:left w:val="single" w:sz="8" w:space="0" w:color="72A376" w:themeColor="accent1"/>
          <w:bottom w:val="single" w:sz="8" w:space="0" w:color="72A376" w:themeColor="accent1"/>
          <w:right w:val="single" w:sz="8" w:space="0" w:color="72A376" w:themeColor="accent1"/>
        </w:tcBorders>
        <w:shd w:val="clear" w:color="auto" w:fill="DCE8DC" w:themeFill="accent1" w:themeFillTint="3F"/>
      </w:tcPr>
    </w:tblStylePr>
    <w:tblStylePr w:type="band1Horz">
      <w:tblPr/>
      <w:tcPr>
        <w:tcBorders>
          <w:top w:val="single" w:sz="8" w:space="0" w:color="72A376" w:themeColor="accent1"/>
          <w:left w:val="single" w:sz="8" w:space="0" w:color="72A376" w:themeColor="accent1"/>
          <w:bottom w:val="single" w:sz="8" w:space="0" w:color="72A376" w:themeColor="accent1"/>
          <w:right w:val="single" w:sz="8" w:space="0" w:color="72A376" w:themeColor="accent1"/>
          <w:insideV w:val="single" w:sz="8" w:space="0" w:color="72A376" w:themeColor="accent1"/>
        </w:tcBorders>
        <w:shd w:val="clear" w:color="auto" w:fill="DCE8DC" w:themeFill="accent1" w:themeFillTint="3F"/>
      </w:tcPr>
    </w:tblStylePr>
    <w:tblStylePr w:type="band2Horz">
      <w:tblPr/>
      <w:tcPr>
        <w:tcBorders>
          <w:top w:val="single" w:sz="8" w:space="0" w:color="72A376" w:themeColor="accent1"/>
          <w:left w:val="single" w:sz="8" w:space="0" w:color="72A376" w:themeColor="accent1"/>
          <w:bottom w:val="single" w:sz="8" w:space="0" w:color="72A376" w:themeColor="accent1"/>
          <w:right w:val="single" w:sz="8" w:space="0" w:color="72A376" w:themeColor="accent1"/>
          <w:insideV w:val="single" w:sz="8" w:space="0" w:color="72A376" w:themeColor="accent1"/>
        </w:tcBorders>
      </w:tcPr>
    </w:tblStylePr>
  </w:style>
  <w:style w:type="paragraph" w:styleId="Header">
    <w:name w:val="header"/>
    <w:basedOn w:val="Normal"/>
    <w:link w:val="HeaderChar"/>
    <w:uiPriority w:val="99"/>
    <w:unhideWhenUsed/>
    <w:rsid w:val="00CD54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5424"/>
  </w:style>
  <w:style w:type="paragraph" w:styleId="Footer">
    <w:name w:val="footer"/>
    <w:basedOn w:val="Normal"/>
    <w:link w:val="FooterChar"/>
    <w:uiPriority w:val="99"/>
    <w:unhideWhenUsed/>
    <w:rsid w:val="00CD54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5424"/>
  </w:style>
  <w:style w:type="character" w:customStyle="1" w:styleId="Heading1Char">
    <w:name w:val="Heading 1 Char"/>
    <w:basedOn w:val="DefaultParagraphFont"/>
    <w:link w:val="Heading1"/>
    <w:uiPriority w:val="9"/>
    <w:rsid w:val="00FE0B62"/>
    <w:rPr>
      <w:rFonts w:asciiTheme="majorHAnsi" w:eastAsiaTheme="majorEastAsia" w:hAnsiTheme="majorHAnsi" w:cstheme="majorBidi"/>
      <w:b/>
      <w:bCs/>
      <w:color w:val="527D55" w:themeColor="accent1" w:themeShade="BF"/>
      <w:sz w:val="28"/>
      <w:szCs w:val="28"/>
    </w:rPr>
  </w:style>
  <w:style w:type="table" w:customStyle="1" w:styleId="LightGrid1">
    <w:name w:val="Light Grid1"/>
    <w:basedOn w:val="TableNormal"/>
    <w:uiPriority w:val="62"/>
    <w:rsid w:val="00124E4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Shading-Accent2">
    <w:name w:val="Light Shading Accent 2"/>
    <w:basedOn w:val="TableNormal"/>
    <w:uiPriority w:val="60"/>
    <w:rsid w:val="00124E41"/>
    <w:pPr>
      <w:spacing w:after="0" w:line="240" w:lineRule="auto"/>
    </w:pPr>
    <w:rPr>
      <w:color w:val="75A675" w:themeColor="accent2" w:themeShade="BF"/>
    </w:rPr>
    <w:tblPr>
      <w:tblStyleRowBandSize w:val="1"/>
      <w:tblStyleColBandSize w:val="1"/>
      <w:tblInd w:w="0" w:type="dxa"/>
      <w:tblBorders>
        <w:top w:val="single" w:sz="8" w:space="0" w:color="B0CCB0" w:themeColor="accent2"/>
        <w:bottom w:val="single" w:sz="8" w:space="0" w:color="B0CCB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0CCB0" w:themeColor="accent2"/>
          <w:left w:val="nil"/>
          <w:bottom w:val="single" w:sz="8" w:space="0" w:color="B0CCB0" w:themeColor="accent2"/>
          <w:right w:val="nil"/>
          <w:insideH w:val="nil"/>
          <w:insideV w:val="nil"/>
        </w:tcBorders>
      </w:tcPr>
    </w:tblStylePr>
    <w:tblStylePr w:type="lastRow">
      <w:pPr>
        <w:spacing w:before="0" w:after="0" w:line="240" w:lineRule="auto"/>
      </w:pPr>
      <w:rPr>
        <w:b/>
        <w:bCs/>
      </w:rPr>
      <w:tblPr/>
      <w:tcPr>
        <w:tcBorders>
          <w:top w:val="single" w:sz="8" w:space="0" w:color="B0CCB0" w:themeColor="accent2"/>
          <w:left w:val="nil"/>
          <w:bottom w:val="single" w:sz="8" w:space="0" w:color="B0CCB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F2EB" w:themeFill="accent2" w:themeFillTint="3F"/>
      </w:tcPr>
    </w:tblStylePr>
    <w:tblStylePr w:type="band1Horz">
      <w:tblPr/>
      <w:tcPr>
        <w:tcBorders>
          <w:left w:val="nil"/>
          <w:right w:val="nil"/>
          <w:insideH w:val="nil"/>
          <w:insideV w:val="nil"/>
        </w:tcBorders>
        <w:shd w:val="clear" w:color="auto" w:fill="EBF2EB" w:themeFill="accent2" w:themeFillTint="3F"/>
      </w:tcPr>
    </w:tblStylePr>
  </w:style>
  <w:style w:type="character" w:styleId="Strong">
    <w:name w:val="Strong"/>
    <w:basedOn w:val="DefaultParagraphFont"/>
    <w:uiPriority w:val="22"/>
    <w:qFormat/>
    <w:rsid w:val="00802A7F"/>
    <w:rPr>
      <w:b/>
      <w:bCs/>
    </w:rPr>
  </w:style>
  <w:style w:type="table" w:styleId="LightList-Accent2">
    <w:name w:val="Light List Accent 2"/>
    <w:basedOn w:val="TableNormal"/>
    <w:uiPriority w:val="61"/>
    <w:rsid w:val="00AF044A"/>
    <w:pPr>
      <w:spacing w:after="0" w:line="240" w:lineRule="auto"/>
    </w:pPr>
    <w:tblPr>
      <w:tblStyleRowBandSize w:val="1"/>
      <w:tblStyleColBandSize w:val="1"/>
      <w:tblInd w:w="0" w:type="dxa"/>
      <w:tblBorders>
        <w:top w:val="single" w:sz="8" w:space="0" w:color="B0CCB0" w:themeColor="accent2"/>
        <w:left w:val="single" w:sz="8" w:space="0" w:color="B0CCB0" w:themeColor="accent2"/>
        <w:bottom w:val="single" w:sz="8" w:space="0" w:color="B0CCB0" w:themeColor="accent2"/>
        <w:right w:val="single" w:sz="8" w:space="0" w:color="B0CCB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B0CCB0" w:themeFill="accent2"/>
      </w:tcPr>
    </w:tblStylePr>
    <w:tblStylePr w:type="lastRow">
      <w:pPr>
        <w:spacing w:before="0" w:after="0" w:line="240" w:lineRule="auto"/>
      </w:pPr>
      <w:rPr>
        <w:b/>
        <w:bCs/>
      </w:rPr>
      <w:tblPr/>
      <w:tcPr>
        <w:tcBorders>
          <w:top w:val="double" w:sz="6" w:space="0" w:color="B0CCB0" w:themeColor="accent2"/>
          <w:left w:val="single" w:sz="8" w:space="0" w:color="B0CCB0" w:themeColor="accent2"/>
          <w:bottom w:val="single" w:sz="8" w:space="0" w:color="B0CCB0" w:themeColor="accent2"/>
          <w:right w:val="single" w:sz="8" w:space="0" w:color="B0CCB0" w:themeColor="accent2"/>
        </w:tcBorders>
      </w:tcPr>
    </w:tblStylePr>
    <w:tblStylePr w:type="firstCol">
      <w:rPr>
        <w:b/>
        <w:bCs/>
      </w:rPr>
    </w:tblStylePr>
    <w:tblStylePr w:type="lastCol">
      <w:rPr>
        <w:b/>
        <w:bCs/>
      </w:rPr>
    </w:tblStylePr>
    <w:tblStylePr w:type="band1Vert">
      <w:tblPr/>
      <w:tcPr>
        <w:tcBorders>
          <w:top w:val="single" w:sz="8" w:space="0" w:color="B0CCB0" w:themeColor="accent2"/>
          <w:left w:val="single" w:sz="8" w:space="0" w:color="B0CCB0" w:themeColor="accent2"/>
          <w:bottom w:val="single" w:sz="8" w:space="0" w:color="B0CCB0" w:themeColor="accent2"/>
          <w:right w:val="single" w:sz="8" w:space="0" w:color="B0CCB0" w:themeColor="accent2"/>
        </w:tcBorders>
      </w:tcPr>
    </w:tblStylePr>
    <w:tblStylePr w:type="band1Horz">
      <w:tblPr/>
      <w:tcPr>
        <w:tcBorders>
          <w:top w:val="single" w:sz="8" w:space="0" w:color="B0CCB0" w:themeColor="accent2"/>
          <w:left w:val="single" w:sz="8" w:space="0" w:color="B0CCB0" w:themeColor="accent2"/>
          <w:bottom w:val="single" w:sz="8" w:space="0" w:color="B0CCB0" w:themeColor="accent2"/>
          <w:right w:val="single" w:sz="8" w:space="0" w:color="B0CCB0" w:themeColor="accent2"/>
        </w:tcBorders>
      </w:tcPr>
    </w:tblStylePr>
  </w:style>
  <w:style w:type="paragraph" w:customStyle="1" w:styleId="Default">
    <w:name w:val="Default"/>
    <w:rsid w:val="004E656F"/>
    <w:pPr>
      <w:autoSpaceDE w:val="0"/>
      <w:autoSpaceDN w:val="0"/>
      <w:adjustRightInd w:val="0"/>
      <w:spacing w:after="0" w:line="240" w:lineRule="auto"/>
    </w:pPr>
    <w:rPr>
      <w:rFonts w:ascii="Calibri" w:eastAsiaTheme="minorHAnsi" w:hAnsi="Calibri" w:cs="Calibri"/>
      <w:color w:val="000000"/>
      <w:sz w:val="24"/>
      <w:szCs w:val="24"/>
    </w:rPr>
  </w:style>
  <w:style w:type="table" w:styleId="MediumShading1-Accent2">
    <w:name w:val="Medium Shading 1 Accent 2"/>
    <w:basedOn w:val="TableNormal"/>
    <w:uiPriority w:val="63"/>
    <w:rsid w:val="00B92189"/>
    <w:pPr>
      <w:spacing w:after="0" w:line="240" w:lineRule="auto"/>
    </w:pPr>
    <w:tblPr>
      <w:tblStyleRowBandSize w:val="1"/>
      <w:tblStyleColBandSize w:val="1"/>
      <w:tblInd w:w="0" w:type="dxa"/>
      <w:tblBorders>
        <w:top w:val="single" w:sz="8" w:space="0" w:color="C3D8C3" w:themeColor="accent2" w:themeTint="BF"/>
        <w:left w:val="single" w:sz="8" w:space="0" w:color="C3D8C3" w:themeColor="accent2" w:themeTint="BF"/>
        <w:bottom w:val="single" w:sz="8" w:space="0" w:color="C3D8C3" w:themeColor="accent2" w:themeTint="BF"/>
        <w:right w:val="single" w:sz="8" w:space="0" w:color="C3D8C3" w:themeColor="accent2" w:themeTint="BF"/>
        <w:insideH w:val="single" w:sz="8" w:space="0" w:color="C3D8C3"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3D8C3" w:themeColor="accent2" w:themeTint="BF"/>
          <w:left w:val="single" w:sz="8" w:space="0" w:color="C3D8C3" w:themeColor="accent2" w:themeTint="BF"/>
          <w:bottom w:val="single" w:sz="8" w:space="0" w:color="C3D8C3" w:themeColor="accent2" w:themeTint="BF"/>
          <w:right w:val="single" w:sz="8" w:space="0" w:color="C3D8C3" w:themeColor="accent2" w:themeTint="BF"/>
          <w:insideH w:val="nil"/>
          <w:insideV w:val="nil"/>
        </w:tcBorders>
        <w:shd w:val="clear" w:color="auto" w:fill="B0CCB0" w:themeFill="accent2"/>
      </w:tcPr>
    </w:tblStylePr>
    <w:tblStylePr w:type="lastRow">
      <w:pPr>
        <w:spacing w:before="0" w:after="0" w:line="240" w:lineRule="auto"/>
      </w:pPr>
      <w:rPr>
        <w:b/>
        <w:bCs/>
      </w:rPr>
      <w:tblPr/>
      <w:tcPr>
        <w:tcBorders>
          <w:top w:val="double" w:sz="6" w:space="0" w:color="C3D8C3" w:themeColor="accent2" w:themeTint="BF"/>
          <w:left w:val="single" w:sz="8" w:space="0" w:color="C3D8C3" w:themeColor="accent2" w:themeTint="BF"/>
          <w:bottom w:val="single" w:sz="8" w:space="0" w:color="C3D8C3" w:themeColor="accent2" w:themeTint="BF"/>
          <w:right w:val="single" w:sz="8" w:space="0" w:color="C3D8C3"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F2EB" w:themeFill="accent2" w:themeFillTint="3F"/>
      </w:tcPr>
    </w:tblStylePr>
    <w:tblStylePr w:type="band1Horz">
      <w:tblPr/>
      <w:tcPr>
        <w:tcBorders>
          <w:insideH w:val="nil"/>
          <w:insideV w:val="nil"/>
        </w:tcBorders>
        <w:shd w:val="clear" w:color="auto" w:fill="EBF2EB" w:themeFill="accent2" w:themeFillTint="3F"/>
      </w:tcPr>
    </w:tblStylePr>
    <w:tblStylePr w:type="band2Horz">
      <w:tblPr/>
      <w:tcPr>
        <w:tcBorders>
          <w:insideH w:val="nil"/>
          <w:insideV w:val="nil"/>
        </w:tcBorders>
      </w:tcPr>
    </w:tblStylePr>
  </w:style>
  <w:style w:type="character" w:styleId="SubtleReference">
    <w:name w:val="Subtle Reference"/>
    <w:basedOn w:val="DefaultParagraphFont"/>
    <w:uiPriority w:val="31"/>
    <w:qFormat/>
    <w:rsid w:val="00AB6983"/>
    <w:rPr>
      <w:smallCaps/>
      <w:color w:val="B0CCB0" w:themeColor="accent2"/>
      <w:u w:val="single"/>
    </w:rPr>
  </w:style>
  <w:style w:type="table" w:styleId="LightList-Accent4">
    <w:name w:val="Light List Accent 4"/>
    <w:basedOn w:val="TableNormal"/>
    <w:uiPriority w:val="61"/>
    <w:rsid w:val="00187D01"/>
    <w:pPr>
      <w:spacing w:after="0" w:line="240" w:lineRule="auto"/>
    </w:pPr>
    <w:tblPr>
      <w:tblStyleRowBandSize w:val="1"/>
      <w:tblStyleColBandSize w:val="1"/>
      <w:tblInd w:w="0" w:type="dxa"/>
      <w:tblBorders>
        <w:top w:val="single" w:sz="8" w:space="0" w:color="C0BEAF" w:themeColor="accent4"/>
        <w:left w:val="single" w:sz="8" w:space="0" w:color="C0BEAF" w:themeColor="accent4"/>
        <w:bottom w:val="single" w:sz="8" w:space="0" w:color="C0BEAF" w:themeColor="accent4"/>
        <w:right w:val="single" w:sz="8" w:space="0" w:color="C0BEAF"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BEAF" w:themeFill="accent4"/>
      </w:tcPr>
    </w:tblStylePr>
    <w:tblStylePr w:type="lastRow">
      <w:pPr>
        <w:spacing w:before="0" w:after="0" w:line="240" w:lineRule="auto"/>
      </w:pPr>
      <w:rPr>
        <w:b/>
        <w:bCs/>
      </w:rPr>
      <w:tblPr/>
      <w:tcPr>
        <w:tcBorders>
          <w:top w:val="double" w:sz="6" w:space="0" w:color="C0BEAF" w:themeColor="accent4"/>
          <w:left w:val="single" w:sz="8" w:space="0" w:color="C0BEAF" w:themeColor="accent4"/>
          <w:bottom w:val="single" w:sz="8" w:space="0" w:color="C0BEAF" w:themeColor="accent4"/>
          <w:right w:val="single" w:sz="8" w:space="0" w:color="C0BEAF" w:themeColor="accent4"/>
        </w:tcBorders>
      </w:tcPr>
    </w:tblStylePr>
    <w:tblStylePr w:type="firstCol">
      <w:rPr>
        <w:b/>
        <w:bCs/>
      </w:rPr>
    </w:tblStylePr>
    <w:tblStylePr w:type="lastCol">
      <w:rPr>
        <w:b/>
        <w:bCs/>
      </w:rPr>
    </w:tblStylePr>
    <w:tblStylePr w:type="band1Vert">
      <w:tblPr/>
      <w:tcPr>
        <w:tcBorders>
          <w:top w:val="single" w:sz="8" w:space="0" w:color="C0BEAF" w:themeColor="accent4"/>
          <w:left w:val="single" w:sz="8" w:space="0" w:color="C0BEAF" w:themeColor="accent4"/>
          <w:bottom w:val="single" w:sz="8" w:space="0" w:color="C0BEAF" w:themeColor="accent4"/>
          <w:right w:val="single" w:sz="8" w:space="0" w:color="C0BEAF" w:themeColor="accent4"/>
        </w:tcBorders>
      </w:tcPr>
    </w:tblStylePr>
    <w:tblStylePr w:type="band1Horz">
      <w:tblPr/>
      <w:tcPr>
        <w:tcBorders>
          <w:top w:val="single" w:sz="8" w:space="0" w:color="C0BEAF" w:themeColor="accent4"/>
          <w:left w:val="single" w:sz="8" w:space="0" w:color="C0BEAF" w:themeColor="accent4"/>
          <w:bottom w:val="single" w:sz="8" w:space="0" w:color="C0BEAF" w:themeColor="accent4"/>
          <w:right w:val="single" w:sz="8" w:space="0" w:color="C0BEAF" w:themeColor="accent4"/>
        </w:tcBorders>
      </w:tcPr>
    </w:tblStylePr>
  </w:style>
</w:styles>
</file>

<file path=word/webSettings.xml><?xml version="1.0" encoding="utf-8"?>
<w:webSettings xmlns:r="http://schemas.openxmlformats.org/officeDocument/2006/relationships" xmlns:w="http://schemas.openxmlformats.org/wordprocessingml/2006/main">
  <w:divs>
    <w:div w:id="691960735">
      <w:bodyDiv w:val="1"/>
      <w:marLeft w:val="0"/>
      <w:marRight w:val="0"/>
      <w:marTop w:val="0"/>
      <w:marBottom w:val="0"/>
      <w:divBdr>
        <w:top w:val="none" w:sz="0" w:space="0" w:color="auto"/>
        <w:left w:val="none" w:sz="0" w:space="0" w:color="auto"/>
        <w:bottom w:val="none" w:sz="0" w:space="0" w:color="auto"/>
        <w:right w:val="none" w:sz="0" w:space="0" w:color="auto"/>
      </w:divBdr>
    </w:div>
    <w:div w:id="2045062096">
      <w:bodyDiv w:val="1"/>
      <w:marLeft w:val="0"/>
      <w:marRight w:val="0"/>
      <w:marTop w:val="0"/>
      <w:marBottom w:val="0"/>
      <w:divBdr>
        <w:top w:val="none" w:sz="0" w:space="0" w:color="auto"/>
        <w:left w:val="none" w:sz="0" w:space="0" w:color="auto"/>
        <w:bottom w:val="none" w:sz="0" w:space="0" w:color="auto"/>
        <w:right w:val="none" w:sz="0" w:space="0" w:color="auto"/>
      </w:divBdr>
    </w:div>
    <w:div w:id="212044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S@CSINDIA.CO.I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http://ebook.mca.gov.in/notificationdetail.aspx?acturl=6CoJDC4uKVUR7C9Fl4rZdatyDbeJTqg3ZlZeFjZRpJuw3Z+xpaQ8UyTIVvKsuxfddvYNzRAlXwUOGKynHzORTYRkvUufvbmD+bDAtBv7mfLKwP3YwK6wPg=="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ebook.mca.gov.in/notificationdetail.aspx?acturl=6CoJDC4uKVUR7C9Fl4rZdatyDbeJTqg371oZBjHrVtxObRRMpENZtesyfs8BA2URg0yfymXl3N8=" TargetMode="External"/><Relationship Id="rId14" Type="http://schemas.openxmlformats.org/officeDocument/2006/relationships/diagramColors" Target="diagrams/colors1.xml"/></Relationships>
</file>

<file path=word/_rels/footnotes.xml.rels><?xml version="1.0" encoding="UTF-8" standalone="yes"?>
<Relationships xmlns="http://schemas.openxmlformats.org/package/2006/relationships"><Relationship Id="rId2" Type="http://schemas.openxmlformats.org/officeDocument/2006/relationships/hyperlink" Target="http://www.mca.gov.in/Ministry/pdf/CommencementNotification_20102017.pdf" TargetMode="External"/><Relationship Id="rId1" Type="http://schemas.openxmlformats.org/officeDocument/2006/relationships/hyperlink" Target="http://www.csdiveshgoyal.info/2017/06/exemption-to-private-companies.html" TargetMode="Externa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58531C-B66D-4EEE-89E0-09E7DC5E94CD}" type="doc">
      <dgm:prSet loTypeId="urn:microsoft.com/office/officeart/2005/8/layout/process1" loCatId="process" qsTypeId="urn:microsoft.com/office/officeart/2005/8/quickstyle/simple3" qsCatId="simple" csTypeId="urn:microsoft.com/office/officeart/2005/8/colors/accent1_3" csCatId="accent1" phldr="1"/>
      <dgm:spPr/>
    </dgm:pt>
    <dgm:pt modelId="{4409CB5B-1EEA-432E-8A0C-D789BD331ADE}">
      <dgm:prSet phldrT="[Text]"/>
      <dgm:spPr/>
      <dgm:t>
        <a:bodyPr/>
        <a:lstStyle/>
        <a:p>
          <a:r>
            <a:rPr lang="en-US"/>
            <a:t>Net worth of Rs. 500 Crore or more</a:t>
          </a:r>
        </a:p>
      </dgm:t>
    </dgm:pt>
    <dgm:pt modelId="{2BE2F5B2-22F7-4397-B2A0-CDF83A6371CB}" type="parTrans" cxnId="{4965F772-67BC-45CF-B659-D2949F13436F}">
      <dgm:prSet/>
      <dgm:spPr/>
      <dgm:t>
        <a:bodyPr/>
        <a:lstStyle/>
        <a:p>
          <a:endParaRPr lang="en-US"/>
        </a:p>
      </dgm:t>
    </dgm:pt>
    <dgm:pt modelId="{986D95CA-A906-44B5-93C4-EA684DE7E8DC}" type="sibTrans" cxnId="{4965F772-67BC-45CF-B659-D2949F13436F}">
      <dgm:prSet/>
      <dgm:spPr/>
      <dgm:t>
        <a:bodyPr/>
        <a:lstStyle/>
        <a:p>
          <a:r>
            <a:rPr lang="en-US"/>
            <a:t>OR</a:t>
          </a:r>
        </a:p>
      </dgm:t>
    </dgm:pt>
    <dgm:pt modelId="{873D19BD-A8F0-458F-845B-0BD7D11A3F2A}">
      <dgm:prSet phldrT="[Text]"/>
      <dgm:spPr/>
      <dgm:t>
        <a:bodyPr/>
        <a:lstStyle/>
        <a:p>
          <a:r>
            <a:rPr lang="en-US"/>
            <a:t>Turnover of Rs. 1000 Crore or more</a:t>
          </a:r>
        </a:p>
      </dgm:t>
    </dgm:pt>
    <dgm:pt modelId="{2158864E-521B-4F07-8F1E-5D6294E8CBE9}" type="parTrans" cxnId="{BFC5BC1D-1B9C-4F73-91E4-F8BD4A08D6AA}">
      <dgm:prSet/>
      <dgm:spPr/>
      <dgm:t>
        <a:bodyPr/>
        <a:lstStyle/>
        <a:p>
          <a:endParaRPr lang="en-US"/>
        </a:p>
      </dgm:t>
    </dgm:pt>
    <dgm:pt modelId="{9B986CD6-3AEC-4225-8DC2-4A44F7E6466F}" type="sibTrans" cxnId="{BFC5BC1D-1B9C-4F73-91E4-F8BD4A08D6AA}">
      <dgm:prSet/>
      <dgm:spPr/>
      <dgm:t>
        <a:bodyPr/>
        <a:lstStyle/>
        <a:p>
          <a:r>
            <a:rPr lang="en-US"/>
            <a:t>OR</a:t>
          </a:r>
        </a:p>
      </dgm:t>
    </dgm:pt>
    <dgm:pt modelId="{7AD8B11D-E543-4D74-940A-4DDFB677D95F}">
      <dgm:prSet phldrT="[Text]"/>
      <dgm:spPr/>
      <dgm:t>
        <a:bodyPr/>
        <a:lstStyle/>
        <a:p>
          <a:r>
            <a:rPr lang="en-US"/>
            <a:t>Net profit of Rs. 5 crore or more </a:t>
          </a:r>
        </a:p>
      </dgm:t>
    </dgm:pt>
    <dgm:pt modelId="{6C4F18D3-87D4-4A80-AA02-BA53CC0277B0}" type="parTrans" cxnId="{90618CE6-E0FC-4930-A3D0-AE3530FC50E9}">
      <dgm:prSet/>
      <dgm:spPr/>
      <dgm:t>
        <a:bodyPr/>
        <a:lstStyle/>
        <a:p>
          <a:endParaRPr lang="en-US"/>
        </a:p>
      </dgm:t>
    </dgm:pt>
    <dgm:pt modelId="{EEAC8C20-4CC0-4A09-84CD-1B9277B34AA7}" type="sibTrans" cxnId="{90618CE6-E0FC-4930-A3D0-AE3530FC50E9}">
      <dgm:prSet/>
      <dgm:spPr/>
      <dgm:t>
        <a:bodyPr/>
        <a:lstStyle/>
        <a:p>
          <a:endParaRPr lang="en-US"/>
        </a:p>
      </dgm:t>
    </dgm:pt>
    <dgm:pt modelId="{813E0BB5-ED9F-491A-9408-717BA5019EED}" type="pres">
      <dgm:prSet presAssocID="{7D58531C-B66D-4EEE-89E0-09E7DC5E94CD}" presName="Name0" presStyleCnt="0">
        <dgm:presLayoutVars>
          <dgm:dir/>
          <dgm:resizeHandles val="exact"/>
        </dgm:presLayoutVars>
      </dgm:prSet>
      <dgm:spPr/>
    </dgm:pt>
    <dgm:pt modelId="{CEBEAE0C-7AA5-4CA4-B23A-2E6DB157F79B}" type="pres">
      <dgm:prSet presAssocID="{4409CB5B-1EEA-432E-8A0C-D789BD331ADE}" presName="node" presStyleLbl="node1" presStyleIdx="0" presStyleCnt="3" custLinFactNeighborX="-836" custLinFactNeighborY="-3050">
        <dgm:presLayoutVars>
          <dgm:bulletEnabled val="1"/>
        </dgm:presLayoutVars>
      </dgm:prSet>
      <dgm:spPr/>
      <dgm:t>
        <a:bodyPr/>
        <a:lstStyle/>
        <a:p>
          <a:endParaRPr lang="en-US"/>
        </a:p>
      </dgm:t>
    </dgm:pt>
    <dgm:pt modelId="{62B3D413-08EE-4A09-8ACB-1217024F7A56}" type="pres">
      <dgm:prSet presAssocID="{986D95CA-A906-44B5-93C4-EA684DE7E8DC}" presName="sibTrans" presStyleLbl="sibTrans2D1" presStyleIdx="0" presStyleCnt="2"/>
      <dgm:spPr/>
      <dgm:t>
        <a:bodyPr/>
        <a:lstStyle/>
        <a:p>
          <a:endParaRPr lang="en-US"/>
        </a:p>
      </dgm:t>
    </dgm:pt>
    <dgm:pt modelId="{F8E7AB8F-576B-4D61-BBCF-17FD5330824F}" type="pres">
      <dgm:prSet presAssocID="{986D95CA-A906-44B5-93C4-EA684DE7E8DC}" presName="connectorText" presStyleLbl="sibTrans2D1" presStyleIdx="0" presStyleCnt="2"/>
      <dgm:spPr/>
      <dgm:t>
        <a:bodyPr/>
        <a:lstStyle/>
        <a:p>
          <a:endParaRPr lang="en-US"/>
        </a:p>
      </dgm:t>
    </dgm:pt>
    <dgm:pt modelId="{78AFC18E-9385-4FDD-8F45-F095A9BBA49A}" type="pres">
      <dgm:prSet presAssocID="{873D19BD-A8F0-458F-845B-0BD7D11A3F2A}" presName="node" presStyleLbl="node1" presStyleIdx="1" presStyleCnt="3">
        <dgm:presLayoutVars>
          <dgm:bulletEnabled val="1"/>
        </dgm:presLayoutVars>
      </dgm:prSet>
      <dgm:spPr/>
      <dgm:t>
        <a:bodyPr/>
        <a:lstStyle/>
        <a:p>
          <a:endParaRPr lang="en-US"/>
        </a:p>
      </dgm:t>
    </dgm:pt>
    <dgm:pt modelId="{51372D90-58B8-462E-98F9-2505BB234B02}" type="pres">
      <dgm:prSet presAssocID="{9B986CD6-3AEC-4225-8DC2-4A44F7E6466F}" presName="sibTrans" presStyleLbl="sibTrans2D1" presStyleIdx="1" presStyleCnt="2"/>
      <dgm:spPr/>
      <dgm:t>
        <a:bodyPr/>
        <a:lstStyle/>
        <a:p>
          <a:endParaRPr lang="en-US"/>
        </a:p>
      </dgm:t>
    </dgm:pt>
    <dgm:pt modelId="{15859209-235F-4723-9365-167E92F9AE0A}" type="pres">
      <dgm:prSet presAssocID="{9B986CD6-3AEC-4225-8DC2-4A44F7E6466F}" presName="connectorText" presStyleLbl="sibTrans2D1" presStyleIdx="1" presStyleCnt="2"/>
      <dgm:spPr/>
      <dgm:t>
        <a:bodyPr/>
        <a:lstStyle/>
        <a:p>
          <a:endParaRPr lang="en-US"/>
        </a:p>
      </dgm:t>
    </dgm:pt>
    <dgm:pt modelId="{7D8886D5-889E-4C03-A083-BB18D5AC6C28}" type="pres">
      <dgm:prSet presAssocID="{7AD8B11D-E543-4D74-940A-4DDFB677D95F}" presName="node" presStyleLbl="node1" presStyleIdx="2" presStyleCnt="3">
        <dgm:presLayoutVars>
          <dgm:bulletEnabled val="1"/>
        </dgm:presLayoutVars>
      </dgm:prSet>
      <dgm:spPr/>
      <dgm:t>
        <a:bodyPr/>
        <a:lstStyle/>
        <a:p>
          <a:endParaRPr lang="en-US"/>
        </a:p>
      </dgm:t>
    </dgm:pt>
  </dgm:ptLst>
  <dgm:cxnLst>
    <dgm:cxn modelId="{BFC5BC1D-1B9C-4F73-91E4-F8BD4A08D6AA}" srcId="{7D58531C-B66D-4EEE-89E0-09E7DC5E94CD}" destId="{873D19BD-A8F0-458F-845B-0BD7D11A3F2A}" srcOrd="1" destOrd="0" parTransId="{2158864E-521B-4F07-8F1E-5D6294E8CBE9}" sibTransId="{9B986CD6-3AEC-4225-8DC2-4A44F7E6466F}"/>
    <dgm:cxn modelId="{5DF3D180-1507-4990-8596-BD6CB25700F2}" type="presOf" srcId="{9B986CD6-3AEC-4225-8DC2-4A44F7E6466F}" destId="{51372D90-58B8-462E-98F9-2505BB234B02}" srcOrd="0" destOrd="0" presId="urn:microsoft.com/office/officeart/2005/8/layout/process1"/>
    <dgm:cxn modelId="{90618CE6-E0FC-4930-A3D0-AE3530FC50E9}" srcId="{7D58531C-B66D-4EEE-89E0-09E7DC5E94CD}" destId="{7AD8B11D-E543-4D74-940A-4DDFB677D95F}" srcOrd="2" destOrd="0" parTransId="{6C4F18D3-87D4-4A80-AA02-BA53CC0277B0}" sibTransId="{EEAC8C20-4CC0-4A09-84CD-1B9277B34AA7}"/>
    <dgm:cxn modelId="{4965F772-67BC-45CF-B659-D2949F13436F}" srcId="{7D58531C-B66D-4EEE-89E0-09E7DC5E94CD}" destId="{4409CB5B-1EEA-432E-8A0C-D789BD331ADE}" srcOrd="0" destOrd="0" parTransId="{2BE2F5B2-22F7-4397-B2A0-CDF83A6371CB}" sibTransId="{986D95CA-A906-44B5-93C4-EA684DE7E8DC}"/>
    <dgm:cxn modelId="{90166976-9217-4769-A2DE-F3200D070EA3}" type="presOf" srcId="{873D19BD-A8F0-458F-845B-0BD7D11A3F2A}" destId="{78AFC18E-9385-4FDD-8F45-F095A9BBA49A}" srcOrd="0" destOrd="0" presId="urn:microsoft.com/office/officeart/2005/8/layout/process1"/>
    <dgm:cxn modelId="{536C8F5F-9712-41EF-A2FF-B4F9F598225C}" type="presOf" srcId="{9B986CD6-3AEC-4225-8DC2-4A44F7E6466F}" destId="{15859209-235F-4723-9365-167E92F9AE0A}" srcOrd="1" destOrd="0" presId="urn:microsoft.com/office/officeart/2005/8/layout/process1"/>
    <dgm:cxn modelId="{8D884ABC-EB8E-44F1-8921-29DF752E3354}" type="presOf" srcId="{986D95CA-A906-44B5-93C4-EA684DE7E8DC}" destId="{F8E7AB8F-576B-4D61-BBCF-17FD5330824F}" srcOrd="1" destOrd="0" presId="urn:microsoft.com/office/officeart/2005/8/layout/process1"/>
    <dgm:cxn modelId="{BE44F672-AE47-4131-A401-B7C54924802E}" type="presOf" srcId="{4409CB5B-1EEA-432E-8A0C-D789BD331ADE}" destId="{CEBEAE0C-7AA5-4CA4-B23A-2E6DB157F79B}" srcOrd="0" destOrd="0" presId="urn:microsoft.com/office/officeart/2005/8/layout/process1"/>
    <dgm:cxn modelId="{FD4BE270-433E-4583-806C-E14CF3837D1B}" type="presOf" srcId="{7D58531C-B66D-4EEE-89E0-09E7DC5E94CD}" destId="{813E0BB5-ED9F-491A-9408-717BA5019EED}" srcOrd="0" destOrd="0" presId="urn:microsoft.com/office/officeart/2005/8/layout/process1"/>
    <dgm:cxn modelId="{A8BDF4B1-3915-4E4F-843A-1C754BD46A84}" type="presOf" srcId="{7AD8B11D-E543-4D74-940A-4DDFB677D95F}" destId="{7D8886D5-889E-4C03-A083-BB18D5AC6C28}" srcOrd="0" destOrd="0" presId="urn:microsoft.com/office/officeart/2005/8/layout/process1"/>
    <dgm:cxn modelId="{603B24EB-9284-4E21-92D4-184B002D5C32}" type="presOf" srcId="{986D95CA-A906-44B5-93C4-EA684DE7E8DC}" destId="{62B3D413-08EE-4A09-8ACB-1217024F7A56}" srcOrd="0" destOrd="0" presId="urn:microsoft.com/office/officeart/2005/8/layout/process1"/>
    <dgm:cxn modelId="{47F80E0E-320E-433C-A8FC-6920064193B9}" type="presParOf" srcId="{813E0BB5-ED9F-491A-9408-717BA5019EED}" destId="{CEBEAE0C-7AA5-4CA4-B23A-2E6DB157F79B}" srcOrd="0" destOrd="0" presId="urn:microsoft.com/office/officeart/2005/8/layout/process1"/>
    <dgm:cxn modelId="{91ACE381-CC31-4DA0-9AA2-8C543CF0CF83}" type="presParOf" srcId="{813E0BB5-ED9F-491A-9408-717BA5019EED}" destId="{62B3D413-08EE-4A09-8ACB-1217024F7A56}" srcOrd="1" destOrd="0" presId="urn:microsoft.com/office/officeart/2005/8/layout/process1"/>
    <dgm:cxn modelId="{68E44B0C-42B4-446C-BC45-3AE93E2A5B0A}" type="presParOf" srcId="{62B3D413-08EE-4A09-8ACB-1217024F7A56}" destId="{F8E7AB8F-576B-4D61-BBCF-17FD5330824F}" srcOrd="0" destOrd="0" presId="urn:microsoft.com/office/officeart/2005/8/layout/process1"/>
    <dgm:cxn modelId="{19DDAA05-625A-4F0F-846F-B5318616DDF7}" type="presParOf" srcId="{813E0BB5-ED9F-491A-9408-717BA5019EED}" destId="{78AFC18E-9385-4FDD-8F45-F095A9BBA49A}" srcOrd="2" destOrd="0" presId="urn:microsoft.com/office/officeart/2005/8/layout/process1"/>
    <dgm:cxn modelId="{9D5D408F-F1D2-4BF6-AA73-60DA9262CCCA}" type="presParOf" srcId="{813E0BB5-ED9F-491A-9408-717BA5019EED}" destId="{51372D90-58B8-462E-98F9-2505BB234B02}" srcOrd="3" destOrd="0" presId="urn:microsoft.com/office/officeart/2005/8/layout/process1"/>
    <dgm:cxn modelId="{D43BEF58-6E2B-497D-B07C-E734388A68C7}" type="presParOf" srcId="{51372D90-58B8-462E-98F9-2505BB234B02}" destId="{15859209-235F-4723-9365-167E92F9AE0A}" srcOrd="0" destOrd="0" presId="urn:microsoft.com/office/officeart/2005/8/layout/process1"/>
    <dgm:cxn modelId="{A4BF828F-FA48-46D5-9172-D8CC9C5E8C93}" type="presParOf" srcId="{813E0BB5-ED9F-491A-9408-717BA5019EED}" destId="{7D8886D5-889E-4C03-A083-BB18D5AC6C28}" srcOrd="4" destOrd="0" presId="urn:microsoft.com/office/officeart/2005/8/layout/process1"/>
  </dgm:cxnLst>
  <dgm:bg/>
  <dgm:whole/>
</dgm:dataModel>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 w:name="Andalus">
    <w:panose1 w:val="02020603050405020304"/>
    <w:charset w:val="00"/>
    <w:family w:val="roman"/>
    <w:pitch w:val="variable"/>
    <w:sig w:usb0="00002003" w:usb1="80000000" w:usb2="00000008" w:usb3="00000000" w:csb0="00000041" w:csb1="00000000"/>
  </w:font>
  <w:font w:name="Arial Rounded MT Bold">
    <w:panose1 w:val="020F070403050403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Baskerville Old Face">
    <w:panose1 w:val="02020602080505020303"/>
    <w:charset w:val="00"/>
    <w:family w:val="roman"/>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MicrosoftPhagsPa">
    <w:panose1 w:val="00000000000000000000"/>
    <w:charset w:val="00"/>
    <w:family w:val="auto"/>
    <w:notTrueType/>
    <w:pitch w:val="default"/>
    <w:sig w:usb0="00000003" w:usb1="00000000" w:usb2="00000000" w:usb3="00000000" w:csb0="00000001" w:csb1="00000000"/>
  </w:font>
  <w:font w:name="MicrosoftPhagsPa,Bold">
    <w:panose1 w:val="00000000000000000000"/>
    <w:charset w:val="00"/>
    <w:family w:val="auto"/>
    <w:notTrueType/>
    <w:pitch w:val="default"/>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Microsoft PhagsPa">
    <w:panose1 w:val="020B0502040204020203"/>
    <w:charset w:val="00"/>
    <w:family w:val="swiss"/>
    <w:pitch w:val="variable"/>
    <w:sig w:usb0="00000003" w:usb1="00000000" w:usb2="08000000" w:usb3="00000000" w:csb0="00000001"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D4F41"/>
    <w:rsid w:val="00244C40"/>
    <w:rsid w:val="003C39BC"/>
    <w:rsid w:val="007A380E"/>
    <w:rsid w:val="00ED4F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8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96AA4FE4E04D50A3C079A1063A37F4">
    <w:name w:val="F796AA4FE4E04D50A3C079A1063A37F4"/>
    <w:rsid w:val="00ED4F41"/>
  </w:style>
  <w:style w:type="paragraph" w:customStyle="1" w:styleId="CE98310F4DC3428485B4D62574B10AC7">
    <w:name w:val="CE98310F4DC3428485B4D62574B10AC7"/>
    <w:rsid w:val="00ED4F41"/>
  </w:style>
  <w:style w:type="paragraph" w:customStyle="1" w:styleId="7B5542D18E834923B474B0E879A77207">
    <w:name w:val="7B5542D18E834923B474B0E879A77207"/>
    <w:rsid w:val="00ED4F41"/>
  </w:style>
  <w:style w:type="paragraph" w:customStyle="1" w:styleId="C9163D7984FF42A7A4C90C46C5C5D3F2">
    <w:name w:val="C9163D7984FF42A7A4C90C46C5C5D3F2"/>
    <w:rsid w:val="00ED4F41"/>
  </w:style>
  <w:style w:type="paragraph" w:customStyle="1" w:styleId="725D13495C9C4A02B6747C51365FBA3E">
    <w:name w:val="725D13495C9C4A02B6747C51365FBA3E"/>
    <w:rsid w:val="00ED4F41"/>
  </w:style>
  <w:style w:type="paragraph" w:customStyle="1" w:styleId="AE6823203DAF47D79C38BB03E95FB851">
    <w:name w:val="AE6823203DAF47D79C38BB03E95FB851"/>
    <w:rsid w:val="00ED4F41"/>
  </w:style>
  <w:style w:type="paragraph" w:customStyle="1" w:styleId="566487E91E054FC38343F65483D46B40">
    <w:name w:val="566487E91E054FC38343F65483D46B40"/>
    <w:rsid w:val="00ED4F41"/>
  </w:style>
  <w:style w:type="paragraph" w:customStyle="1" w:styleId="340BCE1832894C9E90090AE140DB56E6">
    <w:name w:val="340BCE1832894C9E90090AE140DB56E6"/>
    <w:rsid w:val="00ED4F41"/>
  </w:style>
  <w:style w:type="paragraph" w:customStyle="1" w:styleId="2C148DD17EFD4B35AD12DDF246BA5DBE">
    <w:name w:val="2C148DD17EFD4B35AD12DDF246BA5DBE"/>
    <w:rsid w:val="00ED4F41"/>
  </w:style>
  <w:style w:type="paragraph" w:customStyle="1" w:styleId="023D1515CBFE461A98862F4F7E6ACD90">
    <w:name w:val="023D1515CBFE461A98862F4F7E6ACD90"/>
    <w:rsid w:val="00ED4F41"/>
  </w:style>
  <w:style w:type="paragraph" w:customStyle="1" w:styleId="914D6D4C408D45E9B9BDFA8950305A1B">
    <w:name w:val="914D6D4C408D45E9B9BDFA8950305A1B"/>
    <w:rsid w:val="00ED4F41"/>
  </w:style>
  <w:style w:type="paragraph" w:customStyle="1" w:styleId="CC4A7B8A0A064472A599AE5B4DE74C0B">
    <w:name w:val="CC4A7B8A0A064472A599AE5B4DE74C0B"/>
    <w:rsid w:val="00ED4F41"/>
  </w:style>
  <w:style w:type="paragraph" w:customStyle="1" w:styleId="117A8F310FC544869F7476275D378479">
    <w:name w:val="117A8F310FC544869F7476275D378479"/>
    <w:rsid w:val="00ED4F41"/>
  </w:style>
  <w:style w:type="paragraph" w:customStyle="1" w:styleId="1A3BDB5DF2904E518AAF3BA7756CB697">
    <w:name w:val="1A3BDB5DF2904E518AAF3BA7756CB697"/>
    <w:rsid w:val="00ED4F41"/>
  </w:style>
  <w:style w:type="paragraph" w:customStyle="1" w:styleId="514592C264F247DB8F5A280ED83E9165">
    <w:name w:val="514592C264F247DB8F5A280ED83E9165"/>
    <w:rsid w:val="00ED4F41"/>
  </w:style>
  <w:style w:type="paragraph" w:customStyle="1" w:styleId="5456699833F24F07B1A8EE84FAD7D92E">
    <w:name w:val="5456699833F24F07B1A8EE84FAD7D92E"/>
    <w:rsid w:val="00ED4F41"/>
  </w:style>
  <w:style w:type="paragraph" w:customStyle="1" w:styleId="F68A1C5A130B40BFA6DCC4371AF9C9BD">
    <w:name w:val="F68A1C5A130B40BFA6DCC4371AF9C9BD"/>
    <w:rsid w:val="00ED4F41"/>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quity">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2019-08-06T00:00:00</PublishDate>
  <Abstract/>
  <CompanyAddress>GOYAL DIVESH &amp; ASSOCIATES, NEW DELHI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A00073-6386-4CAA-B372-FD5B8D6A7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45</Pages>
  <Words>6451</Words>
  <Characters>36771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RECENT DEVELOPMENT COMPANIES ACT, 2013</vt:lpstr>
    </vt:vector>
  </TitlesOfParts>
  <Company>CS DIVESH GOYAL</Company>
  <LinksUpToDate>false</LinksUpToDate>
  <CharactersWithSpaces>43136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RECENT DEVELOPMENT COMPANIES ACT, 2013</dc:title>
  <dc:subject>Amendment in Year 2019</dc:subject>
  <dc:creator>CS DIVESH GOYAL</dc:creator>
  <cp:keywords/>
  <dc:description/>
  <cp:lastModifiedBy>Divesh</cp:lastModifiedBy>
  <cp:revision>97</cp:revision>
  <dcterms:created xsi:type="dcterms:W3CDTF">2019-08-06T06:47:00Z</dcterms:created>
  <dcterms:modified xsi:type="dcterms:W3CDTF">2019-08-11T08:25:00Z</dcterms:modified>
</cp:coreProperties>
</file>