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FD" w:rsidRPr="002E54FD" w:rsidRDefault="002E54FD" w:rsidP="002E54F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2E54F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As per the Companies (Amendment and Qualification of Directors) Third Amendment Rules, 2019 those who have already filed DIR-3 KYC, would only be required to complete their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Web Based KYC</w:t>
      </w:r>
      <w:r w:rsidRPr="002E54F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which will be pre-filled with data, based on the records present in the registry of the government, for ease of verification by such persons concerned.</w:t>
      </w:r>
    </w:p>
    <w:p w:rsidR="002E54FD" w:rsidRDefault="002E54FD" w:rsidP="002E54F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E54FD" w:rsidRPr="002E54FD" w:rsidRDefault="002E54FD" w:rsidP="002E54F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E54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Summary of changes made regarding KYC of DIN vide MCA notification dated July 25, 2019:</w:t>
      </w:r>
    </w:p>
    <w:p w:rsidR="004D1255" w:rsidRPr="002E54FD" w:rsidRDefault="00306C11">
      <w:pPr>
        <w:rPr>
          <w:rFonts w:ascii="Times New Roman" w:hAnsi="Times New Roman" w:cs="Times New Roman"/>
          <w:sz w:val="24"/>
          <w:szCs w:val="24"/>
        </w:rPr>
      </w:pP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KYC of DIN on annual basis by 30th September is mandatory;</w:t>
      </w:r>
    </w:p>
    <w:p w:rsid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sz w:val="24"/>
          <w:szCs w:val="24"/>
        </w:rPr>
        <w:t>The notification is applicable to every an individual who is holding Director Identification Number (DIN).</w:t>
      </w:r>
    </w:p>
    <w:p w:rsidR="002E54FD" w:rsidRDefault="00306C11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sz w:val="24"/>
          <w:szCs w:val="24"/>
        </w:rPr>
        <w:t>It</w:t>
      </w:r>
      <w:r w:rsidR="002E54FD" w:rsidRPr="002E54FD">
        <w:rPr>
          <w:rFonts w:ascii="Times New Roman" w:hAnsi="Times New Roman" w:cs="Times New Roman"/>
          <w:sz w:val="24"/>
          <w:szCs w:val="24"/>
        </w:rPr>
        <w:t xml:space="preserve"> applicable to all kind of director including foreign national</w:t>
      </w:r>
      <w:r w:rsidR="002E54FD">
        <w:rPr>
          <w:rFonts w:ascii="Times New Roman" w:hAnsi="Times New Roman" w:cs="Times New Roman"/>
          <w:sz w:val="24"/>
          <w:szCs w:val="24"/>
        </w:rPr>
        <w:t>.</w:t>
      </w:r>
    </w:p>
    <w:p w:rsid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sz w:val="24"/>
          <w:szCs w:val="24"/>
        </w:rPr>
        <w:t>The DSC is not required in case of web-form DIR-3 KYC, however, it is required in e-Form DIR-3KYC</w:t>
      </w:r>
    </w:p>
    <w:p w:rsidR="00306C11" w:rsidRDefault="00306C11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Form DIR-3KYC. Digital Signature is required.</w:t>
      </w:r>
    </w:p>
    <w:p w:rsidR="00306C11" w:rsidRPr="002E54FD" w:rsidRDefault="00306C11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First time KYC of Director, it is required to file Form DIR-3KYC not Web Based KYC.</w:t>
      </w: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KYC of DIN allotted during a financial year can be made only by way of filing of DIR 3 KYC by 30th September of next financial year;</w:t>
      </w: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KYC of DIN in respect of which DIR-3 KYC has been made in previous years can be made by filing following forms by 30th September of respective financial year:</w:t>
      </w: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DIR-3 KYC WEB - if there is no update in information;</w:t>
      </w: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DIR-3 KYC – if there is change in information.</w:t>
      </w: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Filing of above forms can be made after 30th September with additional fees of Rs. 5000/-;</w:t>
      </w:r>
    </w:p>
    <w:p w:rsidR="002E54FD" w:rsidRPr="002E54FD" w:rsidRDefault="002E54FD" w:rsidP="002E54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 appears any </w:t>
      </w:r>
      <w:proofErr w:type="spellStart"/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updation</w:t>
      </w:r>
      <w:proofErr w:type="spellEnd"/>
      <w:r w:rsidRPr="002E5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mobile/email can be made only on annual basis through form DIR 3 KYC and not through DIR-3 KYC WEB.</w:t>
      </w:r>
    </w:p>
    <w:p w:rsidR="002E54FD" w:rsidRPr="00306C11" w:rsidRDefault="002E54FD" w:rsidP="00306C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54FD">
        <w:rPr>
          <w:rFonts w:ascii="Times New Roman" w:hAnsi="Times New Roman" w:cs="Times New Roman"/>
          <w:sz w:val="24"/>
          <w:szCs w:val="24"/>
        </w:rPr>
        <w:t>If the director has not filed the e-form DIR-KYC or web-form DIR-3 KYC-WEB within the due date w</w:t>
      </w:r>
      <w:r>
        <w:rPr>
          <w:rFonts w:ascii="Times New Roman" w:hAnsi="Times New Roman" w:cs="Times New Roman"/>
          <w:sz w:val="24"/>
          <w:szCs w:val="24"/>
        </w:rPr>
        <w:t xml:space="preserve">ith the Registrar of Companies:, </w:t>
      </w:r>
      <w:r w:rsidRPr="002E54FD">
        <w:rPr>
          <w:rFonts w:ascii="Times New Roman" w:hAnsi="Times New Roman" w:cs="Times New Roman"/>
          <w:sz w:val="24"/>
          <w:szCs w:val="24"/>
        </w:rPr>
        <w:t>DIN status shall be seen as “Deactivated”;</w:t>
      </w:r>
    </w:p>
    <w:sectPr w:rsidR="002E54FD" w:rsidRPr="00306C11" w:rsidSect="00B97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A05B8"/>
    <w:multiLevelType w:val="hybridMultilevel"/>
    <w:tmpl w:val="45B6E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E54FD"/>
    <w:rsid w:val="001037F8"/>
    <w:rsid w:val="002E54FD"/>
    <w:rsid w:val="00306C11"/>
    <w:rsid w:val="005C2B03"/>
    <w:rsid w:val="00B9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7C"/>
  </w:style>
  <w:style w:type="paragraph" w:styleId="Heading3">
    <w:name w:val="heading 3"/>
    <w:basedOn w:val="Normal"/>
    <w:link w:val="Heading3Char"/>
    <w:uiPriority w:val="9"/>
    <w:qFormat/>
    <w:rsid w:val="002E54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54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2E5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2019-08-11T13:49:00Z</dcterms:created>
  <dcterms:modified xsi:type="dcterms:W3CDTF">2019-08-11T13:49:00Z</dcterms:modified>
</cp:coreProperties>
</file>