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5AB87" w14:textId="77777777" w:rsidR="008047C0" w:rsidRPr="008047C0" w:rsidRDefault="008047C0" w:rsidP="008047C0">
      <w:pPr>
        <w:jc w:val="both"/>
        <w:rPr>
          <w:rFonts w:ascii="Arial" w:hAnsi="Arial" w:cs="Arial"/>
          <w:b/>
          <w:i/>
          <w:sz w:val="24"/>
          <w:szCs w:val="24"/>
          <w:u w:val="single"/>
          <w:lang w:val="en-IN"/>
        </w:rPr>
      </w:pPr>
      <w:r w:rsidRPr="008047C0">
        <w:rPr>
          <w:rFonts w:ascii="Arial" w:hAnsi="Arial" w:cs="Arial"/>
          <w:b/>
          <w:i/>
          <w:sz w:val="24"/>
          <w:szCs w:val="24"/>
          <w:u w:val="single"/>
          <w:lang w:val="en-IN"/>
        </w:rPr>
        <w:t>CHECK LIST FOR REPORTING OF EXTERNAL COMMERCIAL BORROWINGS</w:t>
      </w:r>
    </w:p>
    <w:p w14:paraId="14C0E771" w14:textId="12914089" w:rsidR="003650C4" w:rsidRPr="00F77BC2" w:rsidRDefault="003650C4" w:rsidP="003650C4">
      <w:pPr>
        <w:jc w:val="both"/>
        <w:rPr>
          <w:rFonts w:ascii="Arial" w:hAnsi="Arial" w:cs="Arial"/>
          <w:b/>
          <w:i/>
          <w:sz w:val="24"/>
          <w:szCs w:val="24"/>
          <w:u w:val="single"/>
          <w:lang w:val="en-IN"/>
        </w:rPr>
      </w:pPr>
      <w:r w:rsidRPr="00F77BC2">
        <w:rPr>
          <w:rFonts w:ascii="Arial" w:hAnsi="Arial" w:cs="Arial"/>
          <w:b/>
          <w:i/>
          <w:sz w:val="24"/>
          <w:szCs w:val="24"/>
          <w:u w:val="single"/>
          <w:lang w:val="en-IN"/>
        </w:rPr>
        <w:t>EXTERNAL COMMERCIAL BORROWINGS;</w:t>
      </w:r>
    </w:p>
    <w:p w14:paraId="6944CD79" w14:textId="256E7FF7" w:rsidR="003650C4" w:rsidRPr="00F77BC2" w:rsidRDefault="003650C4" w:rsidP="003650C4">
      <w:pPr>
        <w:jc w:val="both"/>
        <w:rPr>
          <w:rFonts w:ascii="Arial" w:hAnsi="Arial" w:cs="Arial"/>
          <w:i/>
          <w:sz w:val="24"/>
          <w:szCs w:val="24"/>
          <w:lang w:val="en-IN"/>
        </w:rPr>
      </w:pPr>
      <w:r w:rsidRPr="00F77BC2">
        <w:rPr>
          <w:rFonts w:ascii="Arial" w:hAnsi="Arial" w:cs="Arial"/>
          <w:i/>
          <w:sz w:val="24"/>
          <w:szCs w:val="24"/>
          <w:lang w:val="en-IN"/>
        </w:rPr>
        <w:t>External Commercial Borrowings (ECBs) are loan made by non-resident lenders in convertible foreign exchange to the Indian borrowers. ECBs are the instruments through which loans are availed by India borrowers from foreign sources.</w:t>
      </w:r>
    </w:p>
    <w:p w14:paraId="4855A3EB" w14:textId="6A48905D" w:rsidR="00F77BC2" w:rsidRPr="00F77BC2" w:rsidRDefault="003650C4" w:rsidP="003650C4">
      <w:pPr>
        <w:jc w:val="both"/>
        <w:rPr>
          <w:rFonts w:ascii="Arial" w:hAnsi="Arial" w:cs="Arial"/>
          <w:i/>
          <w:sz w:val="24"/>
          <w:szCs w:val="24"/>
          <w:lang w:val="en-IN"/>
        </w:rPr>
      </w:pPr>
      <w:r w:rsidRPr="00F77BC2">
        <w:rPr>
          <w:rFonts w:ascii="Arial" w:hAnsi="Arial" w:cs="Arial"/>
          <w:i/>
          <w:sz w:val="24"/>
          <w:szCs w:val="24"/>
          <w:lang w:val="en-IN"/>
        </w:rPr>
        <w:t xml:space="preserve">ECBs include bank loans, buyer’s credit, supplier’s </w:t>
      </w:r>
      <w:r w:rsidR="00EB1BF7" w:rsidRPr="00F77BC2">
        <w:rPr>
          <w:rFonts w:ascii="Arial" w:hAnsi="Arial" w:cs="Arial"/>
          <w:i/>
          <w:sz w:val="24"/>
          <w:szCs w:val="24"/>
          <w:lang w:val="en-IN"/>
        </w:rPr>
        <w:t>credit, securitised</w:t>
      </w:r>
      <w:r w:rsidRPr="00F77BC2">
        <w:rPr>
          <w:rFonts w:ascii="Arial" w:hAnsi="Arial" w:cs="Arial"/>
          <w:i/>
          <w:sz w:val="24"/>
          <w:szCs w:val="24"/>
          <w:lang w:val="en-IN"/>
        </w:rPr>
        <w:t xml:space="preserve"> </w:t>
      </w:r>
      <w:r w:rsidR="00EB1BF7" w:rsidRPr="00F77BC2">
        <w:rPr>
          <w:rFonts w:ascii="Arial" w:hAnsi="Arial" w:cs="Arial"/>
          <w:i/>
          <w:sz w:val="24"/>
          <w:szCs w:val="24"/>
          <w:lang w:val="en-IN"/>
        </w:rPr>
        <w:t>instruments,</w:t>
      </w:r>
      <w:r w:rsidRPr="00F77BC2">
        <w:rPr>
          <w:rFonts w:ascii="Arial" w:hAnsi="Arial" w:cs="Arial"/>
          <w:i/>
          <w:sz w:val="24"/>
          <w:szCs w:val="24"/>
          <w:lang w:val="en-IN"/>
        </w:rPr>
        <w:t xml:space="preserve"> such as floating rate notes, fixed rate </w:t>
      </w:r>
      <w:r w:rsidR="00EB1BF7" w:rsidRPr="00F77BC2">
        <w:rPr>
          <w:rFonts w:ascii="Arial" w:hAnsi="Arial" w:cs="Arial"/>
          <w:i/>
          <w:sz w:val="24"/>
          <w:szCs w:val="24"/>
          <w:lang w:val="en-IN"/>
        </w:rPr>
        <w:t>bonds, etc</w:t>
      </w:r>
      <w:r w:rsidRPr="00F77BC2">
        <w:rPr>
          <w:rFonts w:ascii="Arial" w:hAnsi="Arial" w:cs="Arial"/>
          <w:i/>
          <w:sz w:val="24"/>
          <w:szCs w:val="24"/>
          <w:lang w:val="en-IN"/>
        </w:rPr>
        <w:t>.</w:t>
      </w:r>
    </w:p>
    <w:p w14:paraId="1A448B75" w14:textId="525C6805" w:rsidR="00F77BC2" w:rsidRPr="00F77BC2" w:rsidRDefault="00F77BC2" w:rsidP="00F77BC2">
      <w:pPr>
        <w:pStyle w:val="NoSpacing"/>
        <w:jc w:val="both"/>
        <w:rPr>
          <w:rFonts w:ascii="Arial" w:hAnsi="Arial" w:cs="Arial"/>
          <w:i/>
          <w:sz w:val="24"/>
        </w:rPr>
      </w:pPr>
      <w:r w:rsidRPr="00F77BC2">
        <w:rPr>
          <w:rFonts w:ascii="Arial" w:hAnsi="Arial" w:cs="Arial"/>
          <w:i/>
          <w:sz w:val="24"/>
          <w:bdr w:val="none" w:sz="0" w:space="0" w:color="auto" w:frame="1"/>
        </w:rPr>
        <w:t>Indian corporates are permitted to use ECB either for fresh investments or capacity expansion. The funding raised can’t be used for the following purpose:</w:t>
      </w:r>
    </w:p>
    <w:p w14:paraId="52A6BCED" w14:textId="0BF4BA90" w:rsidR="00F77BC2" w:rsidRPr="00F77BC2" w:rsidRDefault="00F77BC2" w:rsidP="00F77BC2">
      <w:pPr>
        <w:pStyle w:val="NoSpacing"/>
        <w:numPr>
          <w:ilvl w:val="0"/>
          <w:numId w:val="2"/>
        </w:numPr>
        <w:jc w:val="both"/>
        <w:rPr>
          <w:rFonts w:ascii="Arial" w:hAnsi="Arial" w:cs="Arial"/>
          <w:i/>
          <w:sz w:val="24"/>
        </w:rPr>
      </w:pPr>
      <w:r w:rsidRPr="00F77BC2">
        <w:rPr>
          <w:rFonts w:ascii="Arial" w:hAnsi="Arial" w:cs="Arial"/>
          <w:i/>
          <w:sz w:val="24"/>
          <w:bdr w:val="none" w:sz="0" w:space="0" w:color="auto" w:frame="1"/>
        </w:rPr>
        <w:t>Real estate activities</w:t>
      </w:r>
    </w:p>
    <w:p w14:paraId="61AABD7E" w14:textId="58193B7D" w:rsidR="00F77BC2" w:rsidRPr="00F77BC2" w:rsidRDefault="00F77BC2" w:rsidP="00F77BC2">
      <w:pPr>
        <w:pStyle w:val="NoSpacing"/>
        <w:numPr>
          <w:ilvl w:val="0"/>
          <w:numId w:val="2"/>
        </w:numPr>
        <w:jc w:val="both"/>
        <w:rPr>
          <w:rFonts w:ascii="Arial" w:hAnsi="Arial" w:cs="Arial"/>
          <w:i/>
          <w:sz w:val="24"/>
        </w:rPr>
      </w:pPr>
      <w:r w:rsidRPr="00F77BC2">
        <w:rPr>
          <w:rFonts w:ascii="Arial" w:hAnsi="Arial" w:cs="Arial"/>
          <w:i/>
          <w:sz w:val="24"/>
          <w:bdr w:val="none" w:sz="0" w:space="0" w:color="auto" w:frame="1"/>
        </w:rPr>
        <w:t>Investment in capital market</w:t>
      </w:r>
    </w:p>
    <w:p w14:paraId="6E346C1A" w14:textId="5865E8F7" w:rsidR="00F77BC2" w:rsidRPr="00F77BC2" w:rsidRDefault="00F77BC2" w:rsidP="00F77BC2">
      <w:pPr>
        <w:pStyle w:val="NoSpacing"/>
        <w:numPr>
          <w:ilvl w:val="0"/>
          <w:numId w:val="2"/>
        </w:numPr>
        <w:jc w:val="both"/>
        <w:rPr>
          <w:rFonts w:ascii="Arial" w:hAnsi="Arial" w:cs="Arial"/>
          <w:i/>
          <w:sz w:val="24"/>
        </w:rPr>
      </w:pPr>
      <w:r w:rsidRPr="00F77BC2">
        <w:rPr>
          <w:rFonts w:ascii="Arial" w:hAnsi="Arial" w:cs="Arial"/>
          <w:i/>
          <w:sz w:val="24"/>
          <w:bdr w:val="none" w:sz="0" w:space="0" w:color="auto" w:frame="1"/>
        </w:rPr>
        <w:t>Equity investment.</w:t>
      </w:r>
    </w:p>
    <w:p w14:paraId="6C241FC6" w14:textId="2B4AFC2A" w:rsidR="00F77BC2" w:rsidRPr="00F77BC2" w:rsidRDefault="00F77BC2" w:rsidP="00F77BC2">
      <w:pPr>
        <w:pStyle w:val="NoSpacing"/>
        <w:numPr>
          <w:ilvl w:val="0"/>
          <w:numId w:val="2"/>
        </w:numPr>
        <w:jc w:val="both"/>
        <w:rPr>
          <w:rFonts w:ascii="Arial" w:hAnsi="Arial" w:cs="Arial"/>
          <w:i/>
          <w:sz w:val="24"/>
        </w:rPr>
      </w:pPr>
      <w:r w:rsidRPr="00F77BC2">
        <w:rPr>
          <w:rFonts w:ascii="Arial" w:hAnsi="Arial" w:cs="Arial"/>
          <w:i/>
          <w:sz w:val="24"/>
          <w:bdr w:val="none" w:sz="0" w:space="0" w:color="auto" w:frame="1"/>
        </w:rPr>
        <w:t>Working capital purposes except from foreign equity holder</w:t>
      </w:r>
      <w:r>
        <w:rPr>
          <w:rFonts w:ascii="Arial" w:hAnsi="Arial" w:cs="Arial"/>
          <w:i/>
          <w:sz w:val="24"/>
          <w:bdr w:val="none" w:sz="0" w:space="0" w:color="auto" w:frame="1"/>
        </w:rPr>
        <w:t>.</w:t>
      </w:r>
    </w:p>
    <w:p w14:paraId="40E3D25C" w14:textId="462CE9C7" w:rsidR="00F77BC2" w:rsidRPr="00F77BC2" w:rsidRDefault="00F77BC2" w:rsidP="00F77BC2">
      <w:pPr>
        <w:pStyle w:val="NoSpacing"/>
        <w:numPr>
          <w:ilvl w:val="0"/>
          <w:numId w:val="2"/>
        </w:numPr>
        <w:jc w:val="both"/>
        <w:rPr>
          <w:rFonts w:ascii="Arial" w:hAnsi="Arial" w:cs="Arial"/>
          <w:i/>
          <w:sz w:val="24"/>
        </w:rPr>
      </w:pPr>
      <w:r w:rsidRPr="00F77BC2">
        <w:rPr>
          <w:rFonts w:ascii="Arial" w:hAnsi="Arial" w:cs="Arial"/>
          <w:i/>
          <w:sz w:val="24"/>
          <w:bdr w:val="none" w:sz="0" w:space="0" w:color="auto" w:frame="1"/>
        </w:rPr>
        <w:t>General corporate purposes except from foreign equity holder.</w:t>
      </w:r>
    </w:p>
    <w:p w14:paraId="7F09EEC2" w14:textId="333BFFD8" w:rsidR="00F77BC2" w:rsidRPr="00F77BC2" w:rsidRDefault="00F77BC2" w:rsidP="00F77BC2">
      <w:pPr>
        <w:pStyle w:val="NoSpacing"/>
        <w:numPr>
          <w:ilvl w:val="0"/>
          <w:numId w:val="2"/>
        </w:numPr>
        <w:jc w:val="both"/>
        <w:rPr>
          <w:rFonts w:ascii="Arial" w:hAnsi="Arial" w:cs="Arial"/>
          <w:i/>
          <w:sz w:val="24"/>
        </w:rPr>
      </w:pPr>
      <w:r w:rsidRPr="00F77BC2">
        <w:rPr>
          <w:rFonts w:ascii="Arial" w:hAnsi="Arial" w:cs="Arial"/>
          <w:i/>
          <w:sz w:val="24"/>
          <w:bdr w:val="none" w:sz="0" w:space="0" w:color="auto" w:frame="1"/>
        </w:rPr>
        <w:t>Repayment of Rupee loans except from foreign equity holder</w:t>
      </w:r>
    </w:p>
    <w:p w14:paraId="3B19726D" w14:textId="30F7BE44" w:rsidR="00F77BC2" w:rsidRPr="00F77BC2" w:rsidRDefault="00F77BC2" w:rsidP="00F77BC2">
      <w:pPr>
        <w:pStyle w:val="NoSpacing"/>
        <w:numPr>
          <w:ilvl w:val="0"/>
          <w:numId w:val="2"/>
        </w:numPr>
        <w:jc w:val="both"/>
        <w:rPr>
          <w:rFonts w:ascii="Arial" w:hAnsi="Arial" w:cs="Arial"/>
          <w:i/>
          <w:sz w:val="24"/>
        </w:rPr>
      </w:pPr>
      <w:r w:rsidRPr="00F77BC2">
        <w:rPr>
          <w:rFonts w:ascii="Arial" w:hAnsi="Arial" w:cs="Arial"/>
          <w:i/>
          <w:sz w:val="24"/>
          <w:bdr w:val="none" w:sz="0" w:space="0" w:color="auto" w:frame="1"/>
        </w:rPr>
        <w:t>On-lending to entities for the above activities.</w:t>
      </w:r>
    </w:p>
    <w:p w14:paraId="768AAB11" w14:textId="22DFA6C1" w:rsidR="003650C4" w:rsidRDefault="003650C4" w:rsidP="003650C4">
      <w:pPr>
        <w:jc w:val="both"/>
        <w:rPr>
          <w:rFonts w:ascii="Arial" w:hAnsi="Arial" w:cs="Arial"/>
          <w:i/>
          <w:sz w:val="24"/>
          <w:szCs w:val="24"/>
          <w:lang w:val="en-IN"/>
        </w:rPr>
      </w:pPr>
    </w:p>
    <w:p w14:paraId="790CEF3C" w14:textId="24F5A793" w:rsidR="00F77BC2" w:rsidRDefault="00F77BC2" w:rsidP="003650C4">
      <w:pPr>
        <w:jc w:val="both"/>
        <w:rPr>
          <w:rFonts w:ascii="Arial" w:hAnsi="Arial" w:cs="Arial"/>
          <w:i/>
          <w:sz w:val="24"/>
          <w:szCs w:val="24"/>
          <w:lang w:val="en-IN"/>
        </w:rPr>
      </w:pPr>
      <w:r>
        <w:rPr>
          <w:rFonts w:ascii="Arial" w:hAnsi="Arial" w:cs="Arial"/>
          <w:i/>
          <w:sz w:val="24"/>
          <w:szCs w:val="24"/>
          <w:lang w:val="en-IN"/>
        </w:rPr>
        <w:t>External Commercial Borrowings can be availed through;</w:t>
      </w:r>
    </w:p>
    <w:p w14:paraId="7F2A735D" w14:textId="480BE349" w:rsidR="00F77BC2" w:rsidRDefault="00F77BC2" w:rsidP="00F77BC2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  <w:lang w:val="en-IN"/>
        </w:rPr>
      </w:pPr>
      <w:r>
        <w:rPr>
          <w:rFonts w:ascii="Arial" w:hAnsi="Arial" w:cs="Arial"/>
          <w:i/>
          <w:sz w:val="24"/>
          <w:szCs w:val="24"/>
          <w:lang w:val="en-IN"/>
        </w:rPr>
        <w:t>Automatic Route- Through Authorised Dealers, AD Category -I banks;</w:t>
      </w:r>
    </w:p>
    <w:p w14:paraId="477770AC" w14:textId="30598445" w:rsidR="003650C4" w:rsidRDefault="00F77BC2" w:rsidP="001E35DE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i/>
          <w:sz w:val="24"/>
          <w:szCs w:val="24"/>
          <w:lang w:val="en-IN"/>
        </w:rPr>
      </w:pPr>
      <w:r w:rsidRPr="00F77BC2">
        <w:rPr>
          <w:rFonts w:ascii="Arial" w:hAnsi="Arial" w:cs="Arial"/>
          <w:i/>
          <w:sz w:val="24"/>
          <w:szCs w:val="24"/>
          <w:lang w:val="en-IN"/>
        </w:rPr>
        <w:t xml:space="preserve">Approval Route- Perspective </w:t>
      </w:r>
      <w:r w:rsidR="00EB1BF7" w:rsidRPr="00F77BC2">
        <w:rPr>
          <w:rFonts w:ascii="Arial" w:hAnsi="Arial" w:cs="Arial"/>
          <w:i/>
          <w:sz w:val="24"/>
          <w:szCs w:val="24"/>
          <w:lang w:val="en-IN"/>
        </w:rPr>
        <w:t>borrower</w:t>
      </w:r>
      <w:r w:rsidRPr="00F77BC2">
        <w:rPr>
          <w:rFonts w:ascii="Arial" w:hAnsi="Arial" w:cs="Arial"/>
          <w:i/>
          <w:sz w:val="24"/>
          <w:szCs w:val="24"/>
          <w:lang w:val="en-IN"/>
        </w:rPr>
        <w:t xml:space="preserve"> should </w:t>
      </w:r>
      <w:r w:rsidR="00EB1BF7" w:rsidRPr="00F77BC2">
        <w:rPr>
          <w:rFonts w:ascii="Arial" w:hAnsi="Arial" w:cs="Arial"/>
          <w:i/>
          <w:sz w:val="24"/>
          <w:szCs w:val="24"/>
          <w:lang w:val="en-IN"/>
        </w:rPr>
        <w:t>send</w:t>
      </w:r>
      <w:r w:rsidRPr="00F77BC2">
        <w:rPr>
          <w:rFonts w:ascii="Arial" w:hAnsi="Arial" w:cs="Arial"/>
          <w:i/>
          <w:sz w:val="24"/>
          <w:szCs w:val="24"/>
          <w:lang w:val="en-IN"/>
        </w:rPr>
        <w:t xml:space="preserve"> its proposal for ECB to RBI through A</w:t>
      </w:r>
      <w:r>
        <w:rPr>
          <w:rFonts w:ascii="Arial" w:hAnsi="Arial" w:cs="Arial"/>
          <w:i/>
          <w:sz w:val="24"/>
          <w:szCs w:val="24"/>
          <w:lang w:val="en-IN"/>
        </w:rPr>
        <w:t>D-Category-I bank for examination.</w:t>
      </w:r>
    </w:p>
    <w:p w14:paraId="7A22A6C7" w14:textId="009385FF" w:rsidR="00F77BC2" w:rsidRDefault="008047C0" w:rsidP="00F77BC2">
      <w:pPr>
        <w:jc w:val="both"/>
        <w:rPr>
          <w:rFonts w:ascii="Arial" w:hAnsi="Arial" w:cs="Arial"/>
          <w:i/>
          <w:sz w:val="24"/>
          <w:szCs w:val="24"/>
          <w:lang w:val="en-IN"/>
        </w:rPr>
      </w:pPr>
      <w:r>
        <w:rPr>
          <w:rFonts w:ascii="Arial" w:hAnsi="Arial" w:cs="Arial"/>
          <w:i/>
          <w:sz w:val="24"/>
          <w:szCs w:val="24"/>
          <w:lang w:val="en-IN"/>
        </w:rPr>
        <w:t>The Foreign Exchange Management Act, 1999 and Guidelines issued by RBI govern the provisions of External Commercial Borrowings.</w:t>
      </w:r>
    </w:p>
    <w:p w14:paraId="2BD68F76" w14:textId="68EF39FF" w:rsidR="00F77BC2" w:rsidRDefault="00604834" w:rsidP="00F77BC2">
      <w:pPr>
        <w:jc w:val="both"/>
        <w:rPr>
          <w:rFonts w:ascii="Arial" w:hAnsi="Arial" w:cs="Arial"/>
          <w:i/>
          <w:sz w:val="24"/>
          <w:szCs w:val="24"/>
          <w:lang w:val="en-IN"/>
        </w:rPr>
      </w:pPr>
      <w:r>
        <w:rPr>
          <w:rFonts w:ascii="Arial" w:hAnsi="Arial" w:cs="Arial"/>
          <w:i/>
          <w:sz w:val="24"/>
          <w:szCs w:val="24"/>
          <w:lang w:val="en-IN"/>
        </w:rPr>
        <w:t>Let’s</w:t>
      </w:r>
      <w:r w:rsidR="008047C0">
        <w:rPr>
          <w:rFonts w:ascii="Arial" w:hAnsi="Arial" w:cs="Arial"/>
          <w:i/>
          <w:sz w:val="24"/>
          <w:szCs w:val="24"/>
          <w:lang w:val="en-IN"/>
        </w:rPr>
        <w:t xml:space="preserve"> us consider reporting aspects of External Commercial Borrowings;</w:t>
      </w:r>
    </w:p>
    <w:p w14:paraId="573F3742" w14:textId="4C2A6108" w:rsidR="003A573D" w:rsidRPr="00EB1BF7" w:rsidRDefault="003A573D" w:rsidP="003650C4">
      <w:pPr>
        <w:jc w:val="both"/>
        <w:rPr>
          <w:rFonts w:ascii="Arial" w:hAnsi="Arial" w:cs="Arial"/>
          <w:b/>
          <w:i/>
          <w:sz w:val="24"/>
          <w:szCs w:val="24"/>
          <w:u w:val="single"/>
          <w:lang w:val="en-IN"/>
        </w:rPr>
      </w:pPr>
      <w:r w:rsidRPr="00EB1BF7">
        <w:rPr>
          <w:rFonts w:ascii="Arial" w:hAnsi="Arial" w:cs="Arial"/>
          <w:b/>
          <w:i/>
          <w:sz w:val="24"/>
          <w:szCs w:val="24"/>
          <w:u w:val="single"/>
          <w:lang w:val="en-IN"/>
        </w:rPr>
        <w:t>CHECK LIST FOR REPORTING OF EXTERNAL COMMERCIAL BORROWINGS</w:t>
      </w:r>
    </w:p>
    <w:tbl>
      <w:tblPr>
        <w:tblStyle w:val="PlainTable1"/>
        <w:tblW w:w="10490" w:type="dxa"/>
        <w:tblInd w:w="-714" w:type="dxa"/>
        <w:tblLook w:val="04A0" w:firstRow="1" w:lastRow="0" w:firstColumn="1" w:lastColumn="0" w:noHBand="0" w:noVBand="1"/>
      </w:tblPr>
      <w:tblGrid>
        <w:gridCol w:w="2925"/>
        <w:gridCol w:w="1824"/>
        <w:gridCol w:w="1831"/>
        <w:gridCol w:w="1759"/>
        <w:gridCol w:w="2151"/>
      </w:tblGrid>
      <w:tr w:rsidR="00433EAA" w:rsidRPr="00F77BC2" w14:paraId="6FF0700B" w14:textId="77777777" w:rsidTr="00864E7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143E4BD1" w14:textId="13DD2F33" w:rsidR="00433EAA" w:rsidRPr="00F77BC2" w:rsidRDefault="00433EAA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bookmarkStart w:id="0" w:name="_GoBack" w:colFirst="5" w:colLast="5"/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Particulars</w:t>
            </w:r>
          </w:p>
        </w:tc>
        <w:tc>
          <w:tcPr>
            <w:tcW w:w="1824" w:type="dxa"/>
          </w:tcPr>
          <w:p w14:paraId="34EF52A4" w14:textId="2890F46D" w:rsidR="00433EAA" w:rsidRPr="00F77BC2" w:rsidRDefault="00433EAA" w:rsidP="003650C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Name of the Form</w:t>
            </w:r>
          </w:p>
        </w:tc>
        <w:tc>
          <w:tcPr>
            <w:tcW w:w="1831" w:type="dxa"/>
          </w:tcPr>
          <w:p w14:paraId="5C421C84" w14:textId="53B17E6A" w:rsidR="00433EAA" w:rsidRPr="00F77BC2" w:rsidRDefault="00433EAA" w:rsidP="003650C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Documents to be submitted to whom</w:t>
            </w:r>
          </w:p>
        </w:tc>
        <w:tc>
          <w:tcPr>
            <w:tcW w:w="1759" w:type="dxa"/>
          </w:tcPr>
          <w:p w14:paraId="6F4CE3F8" w14:textId="33CB2D9A" w:rsidR="00433EAA" w:rsidRPr="00F77BC2" w:rsidRDefault="00433EAA" w:rsidP="003650C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Period in which to be reported</w:t>
            </w:r>
          </w:p>
        </w:tc>
        <w:tc>
          <w:tcPr>
            <w:tcW w:w="2151" w:type="dxa"/>
          </w:tcPr>
          <w:p w14:paraId="73D29022" w14:textId="7FAC1353" w:rsidR="00433EAA" w:rsidRPr="00F77BC2" w:rsidRDefault="00433EAA" w:rsidP="003650C4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Remarks</w:t>
            </w:r>
          </w:p>
        </w:tc>
      </w:tr>
      <w:tr w:rsidR="00433EAA" w:rsidRPr="00F77BC2" w14:paraId="4F75181C" w14:textId="77777777" w:rsidTr="00864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76075466" w14:textId="0417B6B8" w:rsidR="00433EAA" w:rsidRPr="00F77BC2" w:rsidRDefault="000A319E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 xml:space="preserve">For Allotment of Loan Registration </w:t>
            </w:r>
            <w:r w:rsidR="00604834"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Number (both</w:t>
            </w: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 xml:space="preserve"> under Automatic as well as Approval Rout)</w:t>
            </w:r>
            <w:r w:rsidR="00864E7D"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824" w:type="dxa"/>
          </w:tcPr>
          <w:p w14:paraId="123DB762" w14:textId="7431A56E" w:rsidR="00433EAA" w:rsidRPr="00F77BC2" w:rsidRDefault="000A319E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Form </w:t>
            </w:r>
            <w:r w:rsidR="00604834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83(in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 duplicate certified by Company Secretary or Chartered Accountant) Loan Agreement is not required to be submitted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831" w:type="dxa"/>
          </w:tcPr>
          <w:p w14:paraId="64B0D47C" w14:textId="51406E70" w:rsidR="00433EAA" w:rsidRPr="00F77BC2" w:rsidRDefault="00604834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Designated</w:t>
            </w:r>
            <w:r w:rsidR="000A319E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 AD Bank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759" w:type="dxa"/>
          </w:tcPr>
          <w:p w14:paraId="6ED4877D" w14:textId="2D48F344" w:rsidR="00433EAA" w:rsidRPr="00F77BC2" w:rsidRDefault="000A319E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Loan amount cannot be drawn till the time LRN is obtained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2151" w:type="dxa"/>
          </w:tcPr>
          <w:p w14:paraId="6A5EBC92" w14:textId="12722A34" w:rsidR="00433EAA" w:rsidRPr="00F77BC2" w:rsidRDefault="000A319E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Borrower may enter into loan agreement complying with the ECB guidelines with </w:t>
            </w:r>
            <w:r w:rsidR="00604834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recognised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 lender for raising </w:t>
            </w:r>
            <w:r w:rsidR="00604834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ECB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 under Automatic Rout without prior approval of RBI. 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lastRenderedPageBreak/>
              <w:t>The Borrower must obtain LRN from the RBI before drawing the ECB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</w:tr>
      <w:tr w:rsidR="00433EAA" w:rsidRPr="00F77BC2" w14:paraId="776407B0" w14:textId="77777777" w:rsidTr="00864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5A2AD9AA" w14:textId="67D23908" w:rsidR="00433EAA" w:rsidRPr="00F77BC2" w:rsidRDefault="0091273A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lastRenderedPageBreak/>
              <w:t>Monthly Return regarding use of ECBs</w:t>
            </w:r>
            <w:r w:rsidR="00864E7D"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824" w:type="dxa"/>
          </w:tcPr>
          <w:p w14:paraId="38ED3363" w14:textId="12B5E9AC" w:rsidR="00433EAA" w:rsidRPr="00F77BC2" w:rsidRDefault="0091273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Form ECB 2 along with Certificate of CA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831" w:type="dxa"/>
          </w:tcPr>
          <w:p w14:paraId="7ED934A1" w14:textId="03A316A6" w:rsidR="00433EAA" w:rsidRPr="00F77BC2" w:rsidRDefault="0091273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Designated AD Bank to the Department of Statistical Analysis and Computer Services </w:t>
            </w:r>
            <w:r w:rsidR="00EB1BF7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(DESACS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), Balance of payments Statistics Division, RBI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759" w:type="dxa"/>
          </w:tcPr>
          <w:p w14:paraId="6DC4F241" w14:textId="1E9D7157" w:rsidR="00433EAA" w:rsidRPr="00F77BC2" w:rsidRDefault="0091273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Within a period of 7 days from the close of the month to which it relates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2151" w:type="dxa"/>
          </w:tcPr>
          <w:p w14:paraId="378EABDD" w14:textId="77777777" w:rsidR="00433EAA" w:rsidRPr="00F77BC2" w:rsidRDefault="00433EA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</w:tr>
      <w:tr w:rsidR="00433EAA" w:rsidRPr="00F77BC2" w14:paraId="2050AA8E" w14:textId="77777777" w:rsidTr="00864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5387D2F0" w14:textId="06E2E80A" w:rsidR="00433EAA" w:rsidRPr="00F77BC2" w:rsidRDefault="0091273A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Application for ECB under Approval Rout</w:t>
            </w:r>
            <w:r w:rsidR="00A13D4E"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e</w:t>
            </w:r>
            <w:r w:rsidR="00864E7D"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824" w:type="dxa"/>
          </w:tcPr>
          <w:p w14:paraId="1CB41F86" w14:textId="13733D9A" w:rsidR="00433EAA" w:rsidRPr="00F77BC2" w:rsidRDefault="00A13D4E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Form ECB</w:t>
            </w:r>
          </w:p>
        </w:tc>
        <w:tc>
          <w:tcPr>
            <w:tcW w:w="1831" w:type="dxa"/>
          </w:tcPr>
          <w:p w14:paraId="452A2575" w14:textId="5A100312" w:rsidR="00433EAA" w:rsidRPr="00F77BC2" w:rsidRDefault="00A13D4E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Designated AD bank to the Chief General Manager-in-Charge, Foreign </w:t>
            </w:r>
            <w:r w:rsidR="00EB1BF7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Exchange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 </w:t>
            </w:r>
            <w:r w:rsidR="00EB1BF7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Department, RBI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, Central Office ECBs Division, Mumbai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759" w:type="dxa"/>
          </w:tcPr>
          <w:p w14:paraId="7CEBC1CE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7B7706E6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</w:tr>
      <w:tr w:rsidR="00AB7B09" w:rsidRPr="00F77BC2" w14:paraId="1DC124FC" w14:textId="77777777" w:rsidTr="00864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51ABCCF2" w14:textId="0DF70CF9" w:rsidR="00AB7B09" w:rsidRPr="00F77BC2" w:rsidRDefault="00AB7B09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Conversion of ECBs into Equity -In case of Full Conversion</w:t>
            </w:r>
            <w:r w:rsidR="00864E7D"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824" w:type="dxa"/>
          </w:tcPr>
          <w:p w14:paraId="46E24511" w14:textId="47A701A5" w:rsidR="00AB7B09" w:rsidRPr="00F77BC2" w:rsidRDefault="00AB7B09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FC GPR</w:t>
            </w:r>
          </w:p>
        </w:tc>
        <w:tc>
          <w:tcPr>
            <w:tcW w:w="1831" w:type="dxa"/>
          </w:tcPr>
          <w:p w14:paraId="71807F41" w14:textId="59B953F1" w:rsidR="00AB7B09" w:rsidRPr="00F77BC2" w:rsidRDefault="00AB7B09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Regional Office of RBI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759" w:type="dxa"/>
            <w:vMerge w:val="restart"/>
          </w:tcPr>
          <w:p w14:paraId="2009B2D4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33F5783D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3F73B951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6EBD484F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0718AB36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635243ED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60B7892A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71B6BC40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3DF7D972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699ED7E6" w14:textId="0A60C87B" w:rsidR="00AB7B09" w:rsidRPr="00F77BC2" w:rsidRDefault="00AB7B09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Within a period of 7 days from the close of the month to which it relates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2151" w:type="dxa"/>
          </w:tcPr>
          <w:p w14:paraId="0DCD72FE" w14:textId="082F656D" w:rsidR="00AB7B09" w:rsidRPr="00F77BC2" w:rsidRDefault="00AB7B09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In case of full conversion of ECBs into Equity the word </w:t>
            </w:r>
            <w:r w:rsidR="00EB1BF7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“ECB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 Wholly Converted to Equity” should be clearly indicated at the top of the Form ECB-2 </w:t>
            </w:r>
          </w:p>
        </w:tc>
      </w:tr>
      <w:tr w:rsidR="00AB7B09" w:rsidRPr="00F77BC2" w14:paraId="0D20ADED" w14:textId="77777777" w:rsidTr="00864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15B49F8E" w14:textId="63491ED2" w:rsidR="00AB7B09" w:rsidRPr="00F77BC2" w:rsidRDefault="00AB7B09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 xml:space="preserve">Conversion of ECBs into Equity-In case of Partial </w:t>
            </w:r>
            <w:r w:rsidR="00EB1BF7"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Conversion.</w:t>
            </w:r>
          </w:p>
        </w:tc>
        <w:tc>
          <w:tcPr>
            <w:tcW w:w="1824" w:type="dxa"/>
          </w:tcPr>
          <w:p w14:paraId="4D59D36A" w14:textId="6F55EDC2" w:rsidR="00AB7B09" w:rsidRPr="00F77BC2" w:rsidRDefault="00AB7B09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FC GPR for conversion of shares and for the remaining of ECB Form ECB-2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 </w:t>
            </w:r>
          </w:p>
        </w:tc>
        <w:tc>
          <w:tcPr>
            <w:tcW w:w="1831" w:type="dxa"/>
          </w:tcPr>
          <w:p w14:paraId="0A1078A1" w14:textId="6FAC15E1" w:rsidR="00AB7B09" w:rsidRPr="00F77BC2" w:rsidRDefault="00AB7B09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The DSIM, RBI</w:t>
            </w:r>
          </w:p>
        </w:tc>
        <w:tc>
          <w:tcPr>
            <w:tcW w:w="1759" w:type="dxa"/>
            <w:vMerge/>
          </w:tcPr>
          <w:p w14:paraId="34F07A47" w14:textId="77777777" w:rsidR="00AB7B09" w:rsidRPr="00F77BC2" w:rsidRDefault="00AB7B09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755A3D68" w14:textId="64EB01D9" w:rsidR="00AB7B09" w:rsidRPr="00F77BC2" w:rsidRDefault="00AB7B09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In case of full conversion of ECBs into Equity the word </w:t>
            </w:r>
            <w:r w:rsidR="00EB1BF7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“ECB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 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Partially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 xml:space="preserve"> Converted to Equity” should be </w:t>
            </w: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lastRenderedPageBreak/>
              <w:t>clearly indicated at the top of the Form ECB-2</w:t>
            </w:r>
            <w:r w:rsidR="00864E7D"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.</w:t>
            </w:r>
          </w:p>
          <w:p w14:paraId="77C0E4DC" w14:textId="77777777" w:rsidR="00AB7B09" w:rsidRPr="00F77BC2" w:rsidRDefault="00AB7B09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590B1168" w14:textId="77777777" w:rsidR="00AB7B09" w:rsidRPr="00F77BC2" w:rsidRDefault="00AB7B09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73B15497" w14:textId="77777777" w:rsidR="00AB7B09" w:rsidRPr="00F77BC2" w:rsidRDefault="00AB7B09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088FBBB4" w14:textId="18A7AD55" w:rsidR="00AB7B09" w:rsidRPr="00F77BC2" w:rsidRDefault="00AB7B09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</w:tr>
      <w:tr w:rsidR="00864E7D" w:rsidRPr="00F77BC2" w14:paraId="3385863A" w14:textId="77777777" w:rsidTr="00864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39BD2627" w14:textId="376B26E2" w:rsidR="00864E7D" w:rsidRPr="00F77BC2" w:rsidRDefault="00864E7D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lastRenderedPageBreak/>
              <w:t>Changes/</w:t>
            </w:r>
            <w:r w:rsidR="00EB1BF7"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Modifications</w:t>
            </w: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 xml:space="preserve"> </w:t>
            </w: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in the Drawdown/repayment schedule</w:t>
            </w: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.</w:t>
            </w:r>
          </w:p>
        </w:tc>
        <w:tc>
          <w:tcPr>
            <w:tcW w:w="1824" w:type="dxa"/>
            <w:vMerge w:val="restart"/>
          </w:tcPr>
          <w:p w14:paraId="3E4B6037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44228FE2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1B0C13A0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3FE2845F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286D83D5" w14:textId="3959AA2E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Form 83</w:t>
            </w:r>
          </w:p>
        </w:tc>
        <w:tc>
          <w:tcPr>
            <w:tcW w:w="1831" w:type="dxa"/>
            <w:vMerge w:val="restart"/>
          </w:tcPr>
          <w:p w14:paraId="201564C3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4E67C225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0C6737CE" w14:textId="551D35C2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Through designated AD bank to the DSIM, RBI.</w:t>
            </w:r>
          </w:p>
        </w:tc>
        <w:tc>
          <w:tcPr>
            <w:tcW w:w="1759" w:type="dxa"/>
            <w:vMerge w:val="restart"/>
          </w:tcPr>
          <w:p w14:paraId="76774B23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2F6F84BE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  <w:p w14:paraId="6ED4A0DE" w14:textId="5CA43615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Prior Approval of AD Bank.</w:t>
            </w:r>
          </w:p>
        </w:tc>
        <w:tc>
          <w:tcPr>
            <w:tcW w:w="2151" w:type="dxa"/>
          </w:tcPr>
          <w:p w14:paraId="6E2C45FA" w14:textId="22BB9EF8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Average maturity period, as declared while obtaining the LRN, is maintained.</w:t>
            </w:r>
          </w:p>
        </w:tc>
      </w:tr>
      <w:tr w:rsidR="00864E7D" w:rsidRPr="00F77BC2" w14:paraId="63F47007" w14:textId="77777777" w:rsidTr="00864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247B2308" w14:textId="369389E0" w:rsidR="00864E7D" w:rsidRPr="00F77BC2" w:rsidRDefault="00864E7D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Changes in Currency of Borrowing.</w:t>
            </w:r>
          </w:p>
        </w:tc>
        <w:tc>
          <w:tcPr>
            <w:tcW w:w="1824" w:type="dxa"/>
            <w:vMerge/>
          </w:tcPr>
          <w:p w14:paraId="22FBBA15" w14:textId="77777777" w:rsidR="00864E7D" w:rsidRPr="00F77BC2" w:rsidRDefault="00864E7D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831" w:type="dxa"/>
            <w:vMerge/>
          </w:tcPr>
          <w:p w14:paraId="2E1E78BE" w14:textId="77777777" w:rsidR="00864E7D" w:rsidRPr="00F77BC2" w:rsidRDefault="00864E7D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759" w:type="dxa"/>
            <w:vMerge/>
          </w:tcPr>
          <w:p w14:paraId="620AE4F1" w14:textId="77777777" w:rsidR="00864E7D" w:rsidRPr="00F77BC2" w:rsidRDefault="00864E7D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56FDDC2C" w14:textId="74D30265" w:rsidR="00864E7D" w:rsidRPr="00F77BC2" w:rsidRDefault="00864E7D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Subject to condition that the proposed currency of borrowing is freely convertible.</w:t>
            </w:r>
          </w:p>
        </w:tc>
      </w:tr>
      <w:tr w:rsidR="00864E7D" w:rsidRPr="00F77BC2" w14:paraId="323D0763" w14:textId="77777777" w:rsidTr="00864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337AB9E6" w14:textId="3056A8C9" w:rsidR="00864E7D" w:rsidRPr="00F77BC2" w:rsidRDefault="00864E7D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Change of the AD bank.</w:t>
            </w:r>
          </w:p>
        </w:tc>
        <w:tc>
          <w:tcPr>
            <w:tcW w:w="1824" w:type="dxa"/>
            <w:vMerge/>
          </w:tcPr>
          <w:p w14:paraId="063A81FA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831" w:type="dxa"/>
            <w:vMerge/>
          </w:tcPr>
          <w:p w14:paraId="0D9909FF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759" w:type="dxa"/>
            <w:vMerge/>
          </w:tcPr>
          <w:p w14:paraId="43213BA0" w14:textId="77777777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6CF9479B" w14:textId="26CAD722" w:rsidR="00864E7D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Subject to No Objection Certificate (NOC) from the existing AD Designated Bank.</w:t>
            </w:r>
          </w:p>
        </w:tc>
      </w:tr>
      <w:tr w:rsidR="00433EAA" w:rsidRPr="00F77BC2" w14:paraId="6E58C5E6" w14:textId="77777777" w:rsidTr="00864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6A512107" w14:textId="37F0EA3B" w:rsidR="00433EAA" w:rsidRPr="00F77BC2" w:rsidRDefault="00864E7D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Changes in the name of Borrower Company.</w:t>
            </w:r>
          </w:p>
        </w:tc>
        <w:tc>
          <w:tcPr>
            <w:tcW w:w="1824" w:type="dxa"/>
          </w:tcPr>
          <w:p w14:paraId="456CEEFF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831" w:type="dxa"/>
          </w:tcPr>
          <w:p w14:paraId="7F198439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759" w:type="dxa"/>
          </w:tcPr>
          <w:p w14:paraId="10F28BE0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43ECCBF1" w14:textId="5ABEE30F" w:rsidR="00433EAA" w:rsidRPr="00F77BC2" w:rsidRDefault="00864E7D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Subject to production of supporting documents evidencing the change in the name from the ROC.</w:t>
            </w:r>
          </w:p>
        </w:tc>
      </w:tr>
      <w:tr w:rsidR="00433EAA" w:rsidRPr="00F77BC2" w14:paraId="050D2F3A" w14:textId="77777777" w:rsidTr="00864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5EACF13A" w14:textId="2B3B0B47" w:rsidR="00433EAA" w:rsidRPr="00F77BC2" w:rsidRDefault="00864E7D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Change in the recognised lender.</w:t>
            </w:r>
          </w:p>
        </w:tc>
        <w:tc>
          <w:tcPr>
            <w:tcW w:w="1824" w:type="dxa"/>
          </w:tcPr>
          <w:p w14:paraId="2BAF34D5" w14:textId="77777777" w:rsidR="00433EAA" w:rsidRPr="00F77BC2" w:rsidRDefault="00433EA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831" w:type="dxa"/>
          </w:tcPr>
          <w:p w14:paraId="7B8AA565" w14:textId="77777777" w:rsidR="00433EAA" w:rsidRPr="00F77BC2" w:rsidRDefault="00433EA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759" w:type="dxa"/>
          </w:tcPr>
          <w:p w14:paraId="10F8019D" w14:textId="77777777" w:rsidR="00433EAA" w:rsidRPr="00F77BC2" w:rsidRDefault="00433EA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1562A97F" w14:textId="456F1A45" w:rsidR="00433EAA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Subject to the Authorised Dealer ensuring that the new lender is a recognised lender as per ECB norms.</w:t>
            </w:r>
          </w:p>
        </w:tc>
      </w:tr>
      <w:tr w:rsidR="00433EAA" w:rsidRPr="00F77BC2" w14:paraId="22FFE571" w14:textId="77777777" w:rsidTr="00864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65D97F7D" w14:textId="2F6828E2" w:rsidR="00433EAA" w:rsidRPr="00F77BC2" w:rsidRDefault="00864E7D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 xml:space="preserve">Cancellation of Loan Registration </w:t>
            </w:r>
            <w:r w:rsidR="00EB1BF7"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Number (LRN</w:t>
            </w: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)</w:t>
            </w:r>
          </w:p>
        </w:tc>
        <w:tc>
          <w:tcPr>
            <w:tcW w:w="1824" w:type="dxa"/>
          </w:tcPr>
          <w:p w14:paraId="63FCB9D2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831" w:type="dxa"/>
          </w:tcPr>
          <w:p w14:paraId="71719E34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759" w:type="dxa"/>
          </w:tcPr>
          <w:p w14:paraId="2ECF26D4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5C116942" w14:textId="0098E2C4" w:rsidR="00433EAA" w:rsidRPr="00F77BC2" w:rsidRDefault="00864E7D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Subject to ensuring that Drawdown for the said LRN has been taken place.</w:t>
            </w:r>
          </w:p>
        </w:tc>
      </w:tr>
      <w:tr w:rsidR="00433EAA" w:rsidRPr="00F77BC2" w14:paraId="35854410" w14:textId="77777777" w:rsidTr="00864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4E11D912" w14:textId="61D507E5" w:rsidR="00433EAA" w:rsidRPr="00F77BC2" w:rsidRDefault="00864E7D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lastRenderedPageBreak/>
              <w:t>Change in End Use of ECB proceeds.</w:t>
            </w:r>
          </w:p>
        </w:tc>
        <w:tc>
          <w:tcPr>
            <w:tcW w:w="1824" w:type="dxa"/>
          </w:tcPr>
          <w:p w14:paraId="1DC16A26" w14:textId="77777777" w:rsidR="00433EAA" w:rsidRPr="00F77BC2" w:rsidRDefault="00433EA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831" w:type="dxa"/>
          </w:tcPr>
          <w:p w14:paraId="2011E8C8" w14:textId="77777777" w:rsidR="00433EAA" w:rsidRPr="00F77BC2" w:rsidRDefault="00433EA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759" w:type="dxa"/>
          </w:tcPr>
          <w:p w14:paraId="6A1C043D" w14:textId="77777777" w:rsidR="00433EAA" w:rsidRPr="00F77BC2" w:rsidRDefault="00433EAA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4FDB9238" w14:textId="3754940E" w:rsidR="00433EAA" w:rsidRPr="00F77BC2" w:rsidRDefault="00864E7D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Subject to ensuring that the proposed End-Use is permissible under the Automatic Route as per ECB extant Guidelines.</w:t>
            </w:r>
          </w:p>
        </w:tc>
      </w:tr>
      <w:tr w:rsidR="00433EAA" w:rsidRPr="00F77BC2" w14:paraId="3372FC57" w14:textId="77777777" w:rsidTr="00864E7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5490EBDC" w14:textId="7B319900" w:rsidR="00433EAA" w:rsidRPr="00F77BC2" w:rsidRDefault="00864E7D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Reduction in the amount of ECB.</w:t>
            </w:r>
          </w:p>
        </w:tc>
        <w:tc>
          <w:tcPr>
            <w:tcW w:w="1824" w:type="dxa"/>
          </w:tcPr>
          <w:p w14:paraId="56B52CCA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831" w:type="dxa"/>
          </w:tcPr>
          <w:p w14:paraId="7F84215D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759" w:type="dxa"/>
          </w:tcPr>
          <w:p w14:paraId="0B00E0C7" w14:textId="77777777" w:rsidR="00433EAA" w:rsidRPr="00F77BC2" w:rsidRDefault="00433EAA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3BBBECAA" w14:textId="23258747" w:rsidR="00433EAA" w:rsidRPr="00F77BC2" w:rsidRDefault="00864E7D" w:rsidP="003650C4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The consent of the lender for reduction in loan amount has been obtained.</w:t>
            </w:r>
          </w:p>
        </w:tc>
      </w:tr>
      <w:tr w:rsidR="00E90565" w:rsidRPr="00F77BC2" w14:paraId="4D3D95D9" w14:textId="77777777" w:rsidTr="00864E7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925" w:type="dxa"/>
          </w:tcPr>
          <w:p w14:paraId="20DE353C" w14:textId="57804CEA" w:rsidR="00E90565" w:rsidRPr="00F77BC2" w:rsidRDefault="00E90565" w:rsidP="003650C4">
            <w:pPr>
              <w:jc w:val="both"/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b w:val="0"/>
                <w:i/>
                <w:sz w:val="24"/>
                <w:szCs w:val="24"/>
                <w:lang w:val="en-IN"/>
              </w:rPr>
              <w:t>Reduction in the all-in cost of ECB.</w:t>
            </w:r>
          </w:p>
        </w:tc>
        <w:tc>
          <w:tcPr>
            <w:tcW w:w="1824" w:type="dxa"/>
          </w:tcPr>
          <w:p w14:paraId="07AD004A" w14:textId="77777777" w:rsidR="00E90565" w:rsidRPr="00F77BC2" w:rsidRDefault="00E90565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831" w:type="dxa"/>
          </w:tcPr>
          <w:p w14:paraId="12F0C0EC" w14:textId="77777777" w:rsidR="00E90565" w:rsidRPr="00F77BC2" w:rsidRDefault="00E90565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1759" w:type="dxa"/>
          </w:tcPr>
          <w:p w14:paraId="3925CD64" w14:textId="77777777" w:rsidR="00E90565" w:rsidRPr="00F77BC2" w:rsidRDefault="00E90565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</w:p>
        </w:tc>
        <w:tc>
          <w:tcPr>
            <w:tcW w:w="2151" w:type="dxa"/>
          </w:tcPr>
          <w:p w14:paraId="7A453CE2" w14:textId="4B1BF45A" w:rsidR="00E90565" w:rsidRPr="00F77BC2" w:rsidRDefault="00E90565" w:rsidP="003650C4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sz w:val="24"/>
                <w:szCs w:val="24"/>
                <w:lang w:val="en-IN"/>
              </w:rPr>
            </w:pPr>
            <w:r w:rsidRPr="00F77BC2">
              <w:rPr>
                <w:rFonts w:ascii="Arial" w:hAnsi="Arial" w:cs="Arial"/>
                <w:i/>
                <w:sz w:val="24"/>
                <w:szCs w:val="24"/>
                <w:lang w:val="en-IN"/>
              </w:rPr>
              <w:t>Subject to ensuring that the consent of the Lender has been obtained.</w:t>
            </w:r>
          </w:p>
        </w:tc>
      </w:tr>
      <w:bookmarkEnd w:id="0"/>
    </w:tbl>
    <w:p w14:paraId="0624DC5B" w14:textId="77777777" w:rsidR="00433EAA" w:rsidRPr="00F77BC2" w:rsidRDefault="00433EAA" w:rsidP="003650C4">
      <w:pPr>
        <w:jc w:val="both"/>
        <w:rPr>
          <w:rFonts w:ascii="Arial" w:hAnsi="Arial" w:cs="Arial"/>
          <w:i/>
          <w:sz w:val="24"/>
          <w:szCs w:val="24"/>
          <w:lang w:val="en-IN"/>
        </w:rPr>
      </w:pPr>
    </w:p>
    <w:sectPr w:rsidR="00433EAA" w:rsidRPr="00F77BC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0A34FE"/>
    <w:multiLevelType w:val="multilevel"/>
    <w:tmpl w:val="7316B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46A566EA"/>
    <w:multiLevelType w:val="hybridMultilevel"/>
    <w:tmpl w:val="9F54F760"/>
    <w:lvl w:ilvl="0" w:tplc="59627E5A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73D"/>
    <w:rsid w:val="00092713"/>
    <w:rsid w:val="000A319E"/>
    <w:rsid w:val="003650C4"/>
    <w:rsid w:val="003A573D"/>
    <w:rsid w:val="00433EAA"/>
    <w:rsid w:val="00604834"/>
    <w:rsid w:val="008047C0"/>
    <w:rsid w:val="00864E7D"/>
    <w:rsid w:val="0091273A"/>
    <w:rsid w:val="00A13D4E"/>
    <w:rsid w:val="00AB7B09"/>
    <w:rsid w:val="00E90565"/>
    <w:rsid w:val="00EB1BF7"/>
    <w:rsid w:val="00F77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42B4E"/>
  <w15:chartTrackingRefBased/>
  <w15:docId w15:val="{0D72386A-B061-420D-94C1-CCE1FF538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3E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433EA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433EAA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NormalWeb">
    <w:name w:val="Normal (Web)"/>
    <w:basedOn w:val="Normal"/>
    <w:uiPriority w:val="99"/>
    <w:semiHidden/>
    <w:unhideWhenUsed/>
    <w:rsid w:val="00F77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F77BC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F77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9986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4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Deepak Pratap Singh</dc:creator>
  <cp:keywords/>
  <dc:description/>
  <cp:lastModifiedBy>Deepak Pratap Singh</cp:lastModifiedBy>
  <cp:revision>9</cp:revision>
  <dcterms:created xsi:type="dcterms:W3CDTF">2019-04-21T15:16:00Z</dcterms:created>
  <dcterms:modified xsi:type="dcterms:W3CDTF">2019-04-21T16:08:00Z</dcterms:modified>
</cp:coreProperties>
</file>