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W w:w="0" w:type="auto"/>
        <w:tblCellSpacing w:w="15" w:type="dxa"/>
        <w:tblInd w:w="1000" w:type="dxa"/>
        <w:tblCellMar>
          <w:top w:w="15" w:type="dxa"/>
          <w:left w:w="15" w:type="dxa"/>
          <w:bottom w:w="15" w:type="dxa"/>
          <w:right w:w="15" w:type="dxa"/>
        </w:tblCellMar>
        <w:tblLook w:val="04A0" w:firstRow="1" w:lastRow="0" w:firstColumn="1" w:lastColumn="0" w:noHBand="0" w:noVBand="1"/>
      </w:tblPr>
      <w:tblGrid>
        <w:gridCol w:w="855"/>
        <w:gridCol w:w="1725"/>
        <w:gridCol w:w="2419"/>
        <w:gridCol w:w="2410"/>
        <w:gridCol w:w="2268"/>
      </w:tblGrid>
      <w:tr w:rsidR="00236E9A" w:rsidRPr="0002130D" w:rsidTr="00603682">
        <w:trPr>
          <w:trHeight w:val="1516"/>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b/>
                <w:bCs/>
                <w:szCs w:val="24"/>
              </w:rPr>
              <w:t>Si No</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b/>
                <w:bCs/>
                <w:szCs w:val="24"/>
              </w:rPr>
              <w:t>Section of the principal act.</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b/>
                <w:bCs/>
                <w:szCs w:val="24"/>
              </w:rPr>
              <w:t>Date of commencement</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b/>
                <w:bCs/>
                <w:szCs w:val="24"/>
              </w:rPr>
              <w:t>Corresponding provision of Companies Amendment Act 2017</w:t>
            </w:r>
          </w:p>
        </w:tc>
        <w:tc>
          <w:tcPr>
            <w:tcW w:w="2223" w:type="dxa"/>
            <w:vAlign w:val="center"/>
            <w:hideMark/>
          </w:tcPr>
          <w:p w:rsidR="00236E9A" w:rsidRPr="0002130D" w:rsidRDefault="00236E9A" w:rsidP="00236E9A">
            <w:pPr>
              <w:spacing w:before="100" w:beforeAutospacing="1" w:after="100" w:afterAutospacing="1" w:line="240" w:lineRule="auto"/>
              <w:rPr>
                <w:rFonts w:ascii="Times New Roman" w:eastAsia="Times New Roman" w:hAnsi="Times New Roman" w:cs="Times New Roman"/>
                <w:szCs w:val="24"/>
              </w:rPr>
            </w:pPr>
            <w:r w:rsidRPr="0002130D">
              <w:rPr>
                <w:rFonts w:ascii="Times New Roman" w:eastAsia="Times New Roman" w:hAnsi="Times New Roman" w:cs="Times New Roman"/>
                <w:b/>
                <w:bCs/>
                <w:szCs w:val="24"/>
              </w:rPr>
              <w:t>Amendment type</w:t>
            </w:r>
          </w:p>
          <w:p w:rsidR="00236E9A" w:rsidRPr="0002130D" w:rsidRDefault="00236E9A" w:rsidP="00236E9A">
            <w:pPr>
              <w:spacing w:before="100" w:beforeAutospacing="1" w:after="100" w:afterAutospacing="1" w:line="240" w:lineRule="auto"/>
              <w:rPr>
                <w:rFonts w:ascii="Times New Roman" w:eastAsia="Times New Roman" w:hAnsi="Times New Roman" w:cs="Times New Roman"/>
                <w:szCs w:val="24"/>
              </w:rPr>
            </w:pPr>
            <w:r w:rsidRPr="0002130D">
              <w:rPr>
                <w:rFonts w:ascii="Times New Roman" w:eastAsia="Times New Roman" w:hAnsi="Times New Roman" w:cs="Times New Roman"/>
                <w:b/>
                <w:bCs/>
                <w:szCs w:val="24"/>
              </w:rPr>
              <w:t>"SOMI concept"</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b/>
                <w:bCs/>
                <w:szCs w:val="24"/>
              </w:rPr>
              <w:t>S</w:t>
            </w:r>
            <w:r w:rsidRPr="0002130D">
              <w:rPr>
                <w:rFonts w:ascii="Times New Roman" w:eastAsia="Times New Roman" w:hAnsi="Times New Roman" w:cs="Times New Roman"/>
                <w:szCs w:val="24"/>
              </w:rPr>
              <w:t>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2(28)</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(ii)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2(30)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(iii)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2(41)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(iv)</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2(46)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(v)</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2(49)</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(vi)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2(51)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(vii)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 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2(57)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(viii)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2(71)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(ix)</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2(72)</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(x)</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2(76)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(xi)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2(85)</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(xiii)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(3 times)</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2(87)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(xiii)</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2(91)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 (xiv)</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3A</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4(5)(i)</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26</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January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7(1)(c)</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12(1)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12(4)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lastRenderedPageBreak/>
              <w:t>21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35</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42</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whole section</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inserted (2A)</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54(1)(C)</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62</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(2 times)</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August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omitted, 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August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76A</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omitted, 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77 (1)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(4th proviso)</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78</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82 (1)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July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(new proviso)</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89</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 Substituted, Inserted (subsection 10)</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June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92</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(twice), 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June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June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 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3rd June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100 (1)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(new proviso)</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110 (1)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(new proviso)</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117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 (2), Substituted (thrice)</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lastRenderedPageBreak/>
              <w:t>44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121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 Substituted</w:t>
            </w:r>
          </w:p>
        </w:tc>
      </w:tr>
      <w:tr w:rsidR="00236E9A" w:rsidRPr="0002130D" w:rsidTr="00603682">
        <w:trPr>
          <w:trHeight w:val="724"/>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123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(twice), Inserted new proviso</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129</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(3)</w:t>
            </w:r>
          </w:p>
        </w:tc>
      </w:tr>
      <w:tr w:rsidR="00236E9A" w:rsidRPr="0002130D" w:rsidTr="00603682">
        <w:trPr>
          <w:trHeight w:val="751"/>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132</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(twice), Omitted</w:t>
            </w:r>
          </w:p>
        </w:tc>
      </w:tr>
      <w:tr w:rsidR="00236E9A" w:rsidRPr="0002130D" w:rsidTr="00603682">
        <w:trPr>
          <w:trHeight w:val="745"/>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134 (1) &amp; 134 (3) &amp; 134 3A)</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(thrice), inserted (2)</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135 (1, 3, 5)</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Substituted (3)</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(four)</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139 (1) first proviso</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140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141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143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w:t>
            </w:r>
            <w:r>
              <w:rPr>
                <w:rFonts w:ascii="Times New Roman" w:eastAsia="Times New Roman" w:hAnsi="Times New Roman" w:cs="Times New Roman"/>
                <w:szCs w:val="24"/>
              </w:rPr>
              <w:t>3</w:t>
            </w:r>
            <w:r w:rsidRPr="0002130D">
              <w:rPr>
                <w:rFonts w:ascii="Times New Roman" w:eastAsia="Times New Roman" w:hAnsi="Times New Roman" w:cs="Times New Roman"/>
                <w:szCs w:val="24"/>
              </w:rPr>
              <w:t>)</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147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w:t>
            </w:r>
            <w:r>
              <w:rPr>
                <w:rFonts w:ascii="Times New Roman" w:eastAsia="Times New Roman" w:hAnsi="Times New Roman" w:cs="Times New Roman"/>
                <w:szCs w:val="24"/>
              </w:rPr>
              <w:t>2</w:t>
            </w:r>
            <w:r w:rsidRPr="0002130D">
              <w:rPr>
                <w:rFonts w:ascii="Times New Roman" w:eastAsia="Times New Roman" w:hAnsi="Times New Roman" w:cs="Times New Roman"/>
                <w:szCs w:val="24"/>
              </w:rPr>
              <w:t>), Inserted (2)</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148</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w:t>
            </w:r>
            <w:r>
              <w:rPr>
                <w:rFonts w:ascii="Times New Roman" w:eastAsia="Times New Roman" w:hAnsi="Times New Roman" w:cs="Times New Roman"/>
                <w:szCs w:val="24"/>
              </w:rPr>
              <w:t>3</w:t>
            </w:r>
            <w:r w:rsidRPr="0002130D">
              <w:rPr>
                <w:rFonts w:ascii="Times New Roman" w:eastAsia="Times New Roman" w:hAnsi="Times New Roman" w:cs="Times New Roman"/>
                <w:szCs w:val="24"/>
              </w:rPr>
              <w:t>)</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149</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w:t>
            </w:r>
            <w:r>
              <w:rPr>
                <w:rFonts w:ascii="Times New Roman" w:eastAsia="Times New Roman" w:hAnsi="Times New Roman" w:cs="Times New Roman"/>
                <w:szCs w:val="24"/>
              </w:rPr>
              <w:t>3</w:t>
            </w:r>
            <w:r w:rsidRPr="0002130D">
              <w:rPr>
                <w:rFonts w:ascii="Times New Roman" w:eastAsia="Times New Roman" w:hAnsi="Times New Roman" w:cs="Times New Roman"/>
                <w:szCs w:val="24"/>
              </w:rPr>
              <w:t>), 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152</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(2)</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a new proviso</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 (2)</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160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a new proviso</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161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(2), Omitted</w:t>
            </w:r>
          </w:p>
        </w:tc>
      </w:tr>
      <w:tr w:rsidR="00236E9A" w:rsidRPr="0002130D" w:rsidTr="00603682">
        <w:trPr>
          <w:trHeight w:val="730"/>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lastRenderedPageBreak/>
              <w:t>65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164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(twice), Inserted</w:t>
            </w:r>
          </w:p>
        </w:tc>
      </w:tr>
      <w:tr w:rsidR="00236E9A" w:rsidRPr="0002130D" w:rsidTr="00603682">
        <w:trPr>
          <w:trHeight w:val="785"/>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165</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a new explanation</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167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168</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173 (2)</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a new proviso</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177 (1 &amp; 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178</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(four)</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180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59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184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185</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whole section</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186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(twice), Inserted (2)</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188</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194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195</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196 (3 &amp; 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Substituted</w:t>
            </w:r>
          </w:p>
        </w:tc>
      </w:tr>
      <w:tr w:rsidR="00236E9A" w:rsidRPr="0002130D" w:rsidTr="00603682">
        <w:trPr>
          <w:trHeight w:val="994"/>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197 (1, 3, 9, 10, 11, 15, 16, 17)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 (3), substituted (2), Inserted (2),</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198 (3, 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(2), Omitted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200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69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201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(twice)</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216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3rd June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223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lastRenderedPageBreak/>
              <w:t>86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236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247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366</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August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374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15</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August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379</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384</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391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403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(twice)</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406 (Nidhi)</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Yet to be notified</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whole section</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409</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410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411 (3)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98</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412 (3)</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84</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99</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435</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85</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 whole section</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100</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438</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86</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101</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439</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87</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102</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440</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7</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May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88</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103</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441</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89</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Substituted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104</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446A</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90</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(new section)</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105</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446B</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91</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 (new section)</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106</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447</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92</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Inserted</w:t>
            </w:r>
          </w:p>
        </w:tc>
      </w:tr>
      <w:tr w:rsidR="00236E9A" w:rsidRPr="0002130D" w:rsidTr="00603682">
        <w:trPr>
          <w:trHeight w:val="459"/>
          <w:tblCellSpacing w:w="15" w:type="dxa"/>
        </w:trPr>
        <w:tc>
          <w:tcPr>
            <w:tcW w:w="81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107</w:t>
            </w:r>
          </w:p>
        </w:tc>
        <w:tc>
          <w:tcPr>
            <w:tcW w:w="1695"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458</w:t>
            </w:r>
          </w:p>
        </w:tc>
        <w:tc>
          <w:tcPr>
            <w:tcW w:w="2389"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w:t>
            </w:r>
            <w:r w:rsidRPr="0002130D">
              <w:rPr>
                <w:rFonts w:ascii="Times New Roman" w:eastAsia="Times New Roman" w:hAnsi="Times New Roman" w:cs="Times New Roman"/>
                <w:szCs w:val="24"/>
                <w:vertAlign w:val="superscript"/>
              </w:rPr>
              <w:t>th</w:t>
            </w:r>
            <w:r w:rsidRPr="0002130D">
              <w:rPr>
                <w:rFonts w:ascii="Times New Roman" w:eastAsia="Times New Roman" w:hAnsi="Times New Roman" w:cs="Times New Roman"/>
                <w:szCs w:val="24"/>
              </w:rPr>
              <w:t xml:space="preserve"> February 2018</w:t>
            </w:r>
          </w:p>
        </w:tc>
        <w:tc>
          <w:tcPr>
            <w:tcW w:w="2380"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93</w:t>
            </w:r>
          </w:p>
        </w:tc>
        <w:tc>
          <w:tcPr>
            <w:tcW w:w="2223" w:type="dxa"/>
            <w:vAlign w:val="center"/>
            <w:hideMark/>
          </w:tcPr>
          <w:p w:rsidR="00236E9A" w:rsidRPr="0002130D" w:rsidRDefault="00236E9A" w:rsidP="00236E9A">
            <w:pPr>
              <w:spacing w:after="0" w:line="240" w:lineRule="auto"/>
              <w:rPr>
                <w:rFonts w:ascii="Times New Roman" w:eastAsia="Times New Roman" w:hAnsi="Times New Roman" w:cs="Times New Roman"/>
                <w:szCs w:val="24"/>
              </w:rPr>
            </w:pPr>
            <w:r w:rsidRPr="0002130D">
              <w:rPr>
                <w:rFonts w:ascii="Times New Roman" w:eastAsia="Times New Roman" w:hAnsi="Times New Roman" w:cs="Times New Roman"/>
                <w:szCs w:val="24"/>
              </w:rPr>
              <w:t>Omitted</w:t>
            </w:r>
          </w:p>
        </w:tc>
      </w:tr>
    </w:tbl>
    <w:p w:rsidR="005C298D" w:rsidRDefault="005C298D" w:rsidP="005C298D">
      <w:pPr>
        <w:ind w:firstLine="720"/>
        <w:jc w:val="both"/>
        <w:rPr>
          <w:rFonts w:asciiTheme="majorHAnsi" w:hAnsiTheme="majorHAnsi" w:cs="Arial"/>
          <w:szCs w:val="22"/>
          <w:shd w:val="clear" w:color="auto" w:fill="FFFFFF"/>
        </w:rPr>
      </w:pPr>
    </w:p>
    <w:p w:rsidR="00236E9A" w:rsidRPr="00603682" w:rsidRDefault="00236E9A" w:rsidP="00603682">
      <w:pPr>
        <w:pStyle w:val="Heading2"/>
        <w:ind w:left="2880" w:firstLine="720"/>
        <w:jc w:val="both"/>
        <w:rPr>
          <w:rFonts w:eastAsia="Times New Roman"/>
          <w:sz w:val="32"/>
          <w:szCs w:val="28"/>
          <w:u w:val="single"/>
        </w:rPr>
      </w:pPr>
      <w:r w:rsidRPr="00603682">
        <w:rPr>
          <w:rFonts w:eastAsia="Times New Roman"/>
          <w:sz w:val="32"/>
          <w:szCs w:val="28"/>
          <w:u w:val="single"/>
        </w:rPr>
        <w:lastRenderedPageBreak/>
        <w:t>Briefing on the new Act</w:t>
      </w:r>
    </w:p>
    <w:p w:rsidR="00D429A4" w:rsidRPr="00D429A4" w:rsidRDefault="00D429A4" w:rsidP="00D429A4">
      <w:pPr>
        <w:pStyle w:val="Heading2"/>
        <w:numPr>
          <w:ilvl w:val="0"/>
          <w:numId w:val="20"/>
        </w:numPr>
        <w:jc w:val="both"/>
        <w:rPr>
          <w:rFonts w:eastAsia="Times New Roman"/>
        </w:rPr>
      </w:pPr>
      <w:r w:rsidRPr="00D429A4">
        <w:rPr>
          <w:rFonts w:eastAsia="Times New Roman"/>
        </w:rPr>
        <w:t xml:space="preserve">I hope you have also closely observed like </w:t>
      </w:r>
      <w:r w:rsidR="00603682" w:rsidRPr="00D429A4">
        <w:rPr>
          <w:rFonts w:eastAsia="Times New Roman"/>
        </w:rPr>
        <w:t>me</w:t>
      </w:r>
      <w:r w:rsidRPr="00D429A4">
        <w:rPr>
          <w:rFonts w:eastAsia="Times New Roman"/>
        </w:rPr>
        <w:t xml:space="preserve"> the amendment Act contained changes either in the form of S-substituted, O-Omitted, M-Modification, or I-inserted.</w:t>
      </w:r>
    </w:p>
    <w:p w:rsidR="00D429A4" w:rsidRPr="00D429A4" w:rsidRDefault="00D429A4" w:rsidP="00D429A4">
      <w:pPr>
        <w:pStyle w:val="Heading2"/>
        <w:numPr>
          <w:ilvl w:val="0"/>
          <w:numId w:val="20"/>
        </w:numPr>
        <w:jc w:val="both"/>
        <w:rPr>
          <w:rFonts w:eastAsia="Times New Roman"/>
        </w:rPr>
      </w:pPr>
      <w:r w:rsidRPr="00D429A4">
        <w:rPr>
          <w:rFonts w:eastAsia="Times New Roman"/>
        </w:rPr>
        <w:t>Through the point no 1, I also want to convey that any amendment takes place in the Act/ rules etc. always be in a SOMI concept. Th</w:t>
      </w:r>
      <w:r>
        <w:rPr>
          <w:rFonts w:eastAsia="Times New Roman"/>
        </w:rPr>
        <w:t>ere will be some provision (s) </w:t>
      </w:r>
      <w:r w:rsidRPr="00D429A4">
        <w:rPr>
          <w:rFonts w:eastAsia="Times New Roman"/>
        </w:rPr>
        <w:t>gets substituted, inserted, omitted, and modified.</w:t>
      </w:r>
    </w:p>
    <w:p w:rsidR="00D429A4" w:rsidRPr="00D429A4" w:rsidRDefault="00D429A4" w:rsidP="00D429A4">
      <w:pPr>
        <w:pStyle w:val="Heading2"/>
        <w:numPr>
          <w:ilvl w:val="0"/>
          <w:numId w:val="20"/>
        </w:numPr>
        <w:jc w:val="both"/>
        <w:rPr>
          <w:rFonts w:eastAsia="Times New Roman"/>
        </w:rPr>
      </w:pPr>
      <w:r w:rsidRPr="00D429A4">
        <w:rPr>
          <w:rFonts w:eastAsia="Times New Roman"/>
        </w:rPr>
        <w:t>Likewise, in this amendment Act also there are 35 provisions have been omitted, 3 provisions are modified, 60 provisions are inserted, and 104 provisions have been substituted. The amendment type ‘Inserted’ mostly used for inserting a new proviso. There are 33 new provisos have been inserted in the amendment Act.</w:t>
      </w:r>
    </w:p>
    <w:p w:rsidR="00D429A4" w:rsidRPr="00D429A4" w:rsidRDefault="00D429A4" w:rsidP="00D429A4">
      <w:pPr>
        <w:pStyle w:val="Heading2"/>
        <w:numPr>
          <w:ilvl w:val="0"/>
          <w:numId w:val="20"/>
        </w:numPr>
        <w:jc w:val="both"/>
        <w:rPr>
          <w:rFonts w:eastAsia="Times New Roman"/>
        </w:rPr>
      </w:pPr>
      <w:r w:rsidRPr="00D429A4">
        <w:rPr>
          <w:rFonts w:eastAsia="Times New Roman"/>
        </w:rPr>
        <w:t>The MCA has issued 6 notifications so far to commenced various sections of the companies 2</w:t>
      </w:r>
      <w:r w:rsidRPr="00D429A4">
        <w:rPr>
          <w:rFonts w:eastAsia="Times New Roman"/>
          <w:sz w:val="23"/>
          <w:vertAlign w:val="superscript"/>
        </w:rPr>
        <w:t>nd</w:t>
      </w:r>
      <w:r w:rsidRPr="00D429A4">
        <w:rPr>
          <w:rFonts w:eastAsia="Times New Roman"/>
        </w:rPr>
        <w:t> Amendment Act 2017 dated 5</w:t>
      </w:r>
      <w:r w:rsidRPr="00D429A4">
        <w:rPr>
          <w:rFonts w:eastAsia="Times New Roman"/>
          <w:sz w:val="23"/>
          <w:vertAlign w:val="superscript"/>
        </w:rPr>
        <w:t>th</w:t>
      </w:r>
      <w:r w:rsidRPr="00D429A4">
        <w:rPr>
          <w:rFonts w:eastAsia="Times New Roman"/>
        </w:rPr>
        <w:t> July 2018, 5</w:t>
      </w:r>
      <w:r w:rsidRPr="00D429A4">
        <w:rPr>
          <w:rFonts w:eastAsia="Times New Roman"/>
          <w:sz w:val="23"/>
          <w:vertAlign w:val="superscript"/>
        </w:rPr>
        <w:t>th</w:t>
      </w:r>
      <w:r w:rsidRPr="00D429A4">
        <w:rPr>
          <w:rFonts w:eastAsia="Times New Roman"/>
        </w:rPr>
        <w:t> July 2018, 13</w:t>
      </w:r>
      <w:r w:rsidRPr="00D429A4">
        <w:rPr>
          <w:rFonts w:eastAsia="Times New Roman"/>
          <w:sz w:val="23"/>
          <w:vertAlign w:val="superscript"/>
        </w:rPr>
        <w:t>th</w:t>
      </w:r>
      <w:r w:rsidRPr="00D429A4">
        <w:rPr>
          <w:rFonts w:eastAsia="Times New Roman"/>
        </w:rPr>
        <w:t> June 2018, 7</w:t>
      </w:r>
      <w:r w:rsidRPr="00D429A4">
        <w:rPr>
          <w:rFonts w:eastAsia="Times New Roman"/>
          <w:sz w:val="23"/>
          <w:vertAlign w:val="superscript"/>
        </w:rPr>
        <w:t>th</w:t>
      </w:r>
      <w:r w:rsidRPr="00D429A4">
        <w:rPr>
          <w:rFonts w:eastAsia="Times New Roman"/>
        </w:rPr>
        <w:t> may 2018, 9</w:t>
      </w:r>
      <w:r w:rsidRPr="00D429A4">
        <w:rPr>
          <w:rFonts w:eastAsia="Times New Roman"/>
          <w:sz w:val="23"/>
          <w:vertAlign w:val="superscript"/>
        </w:rPr>
        <w:t>th</w:t>
      </w:r>
      <w:r w:rsidRPr="00D429A4">
        <w:rPr>
          <w:rFonts w:eastAsia="Times New Roman"/>
        </w:rPr>
        <w:t> February 2018, 23</w:t>
      </w:r>
      <w:r w:rsidRPr="00D429A4">
        <w:rPr>
          <w:rFonts w:eastAsia="Times New Roman"/>
          <w:sz w:val="23"/>
          <w:vertAlign w:val="superscript"/>
        </w:rPr>
        <w:t>rd</w:t>
      </w:r>
      <w:r w:rsidRPr="00D429A4">
        <w:rPr>
          <w:rFonts w:eastAsia="Times New Roman"/>
        </w:rPr>
        <w:t> January 2018 (commencement notification).</w:t>
      </w:r>
    </w:p>
    <w:p w:rsidR="00D429A4" w:rsidRPr="00D429A4" w:rsidRDefault="00D429A4" w:rsidP="00D429A4">
      <w:pPr>
        <w:pStyle w:val="Heading2"/>
        <w:numPr>
          <w:ilvl w:val="0"/>
          <w:numId w:val="20"/>
        </w:numPr>
        <w:jc w:val="both"/>
        <w:rPr>
          <w:rFonts w:eastAsia="Times New Roman"/>
        </w:rPr>
      </w:pPr>
      <w:r w:rsidRPr="00D429A4">
        <w:rPr>
          <w:rFonts w:eastAsia="Times New Roman"/>
        </w:rPr>
        <w:t>There are total 107 sections of the principal Act has been proposed to be amended by way of Modifications, Omissions, Insertion, and Substitution. There are total 93 sections have been introduced in the Amendment Act. However, the 12 sections of the principal Act yet to be notified by the MCA. Therefore, the MCA may likely to introduce one or more notification in this context in the next couple of days.</w:t>
      </w:r>
    </w:p>
    <w:p w:rsidR="00D429A4" w:rsidRPr="00D429A4" w:rsidRDefault="00D429A4" w:rsidP="00D429A4">
      <w:pPr>
        <w:pStyle w:val="Heading2"/>
        <w:numPr>
          <w:ilvl w:val="0"/>
          <w:numId w:val="20"/>
        </w:numPr>
        <w:jc w:val="both"/>
        <w:rPr>
          <w:rFonts w:eastAsia="Times New Roman"/>
        </w:rPr>
      </w:pPr>
      <w:r w:rsidRPr="00D429A4">
        <w:rPr>
          <w:rFonts w:eastAsia="Times New Roman"/>
        </w:rPr>
        <w:t>Through the Amendment Act, the Board of the Company also empowered to designate any person as KMP who is in the whole time employment of the Company and also should not below one level of the Director.</w:t>
      </w:r>
    </w:p>
    <w:p w:rsidR="00D429A4" w:rsidRPr="00D429A4" w:rsidRDefault="00D429A4" w:rsidP="00D429A4">
      <w:pPr>
        <w:pStyle w:val="Heading2"/>
        <w:numPr>
          <w:ilvl w:val="0"/>
          <w:numId w:val="20"/>
        </w:numPr>
        <w:jc w:val="both"/>
        <w:rPr>
          <w:rFonts w:eastAsia="Times New Roman"/>
        </w:rPr>
      </w:pPr>
      <w:r w:rsidRPr="00D429A4">
        <w:rPr>
          <w:rFonts w:eastAsia="Times New Roman"/>
        </w:rPr>
        <w:t>The filing of e-form MGT 14, MGT 10 has been done away u/s 93, 94 of the principal Act.</w:t>
      </w:r>
    </w:p>
    <w:p w:rsidR="00D429A4" w:rsidRPr="00D429A4" w:rsidRDefault="00D429A4" w:rsidP="00D429A4">
      <w:pPr>
        <w:pStyle w:val="Heading2"/>
        <w:numPr>
          <w:ilvl w:val="0"/>
          <w:numId w:val="20"/>
        </w:numPr>
        <w:jc w:val="both"/>
        <w:rPr>
          <w:rFonts w:eastAsia="Times New Roman"/>
        </w:rPr>
      </w:pPr>
      <w:r w:rsidRPr="00D429A4">
        <w:rPr>
          <w:rFonts w:eastAsia="Times New Roman"/>
        </w:rPr>
        <w:t xml:space="preserve">There are also 4 new forms </w:t>
      </w:r>
      <w:r w:rsidR="00603682" w:rsidRPr="00D429A4">
        <w:rPr>
          <w:rFonts w:eastAsia="Times New Roman"/>
        </w:rPr>
        <w:t>have</w:t>
      </w:r>
      <w:r w:rsidRPr="00D429A4">
        <w:rPr>
          <w:rFonts w:eastAsia="Times New Roman"/>
        </w:rPr>
        <w:t xml:space="preserve"> been introduced to be filed in the context of Beneficiary Owner-Registered Owner relationship and section 90 has been completely revamped.</w:t>
      </w:r>
    </w:p>
    <w:p w:rsidR="00D429A4" w:rsidRDefault="00D429A4" w:rsidP="00D429A4">
      <w:pPr>
        <w:pStyle w:val="Heading2"/>
        <w:numPr>
          <w:ilvl w:val="0"/>
          <w:numId w:val="20"/>
        </w:numPr>
        <w:jc w:val="both"/>
        <w:rPr>
          <w:rFonts w:eastAsia="Times New Roman"/>
        </w:rPr>
      </w:pPr>
      <w:r w:rsidRPr="00D429A4">
        <w:rPr>
          <w:rFonts w:eastAsia="Times New Roman"/>
        </w:rPr>
        <w:t>The new Act has also defined that if an Individual holding not less than 10 % in the Beneficial interest of the company, either alone or together, shall be construed as Significant Beneficial Owner, accordingly, he shall be bound by giving a declaration to the Company in the form of BEN 2.</w:t>
      </w:r>
    </w:p>
    <w:p w:rsidR="00D429A4" w:rsidRDefault="00D429A4" w:rsidP="00D429A4">
      <w:pPr>
        <w:pStyle w:val="Heading2"/>
        <w:numPr>
          <w:ilvl w:val="0"/>
          <w:numId w:val="20"/>
        </w:numPr>
        <w:ind w:left="709"/>
        <w:jc w:val="both"/>
        <w:rPr>
          <w:rFonts w:eastAsia="Times New Roman"/>
        </w:rPr>
      </w:pPr>
      <w:r w:rsidRPr="00D429A4">
        <w:rPr>
          <w:rFonts w:eastAsia="Times New Roman"/>
        </w:rPr>
        <w:lastRenderedPageBreak/>
        <w:t>The Amended Act has also made clear that one person can’t hold dual directorship in the same Company (i.e., Alternate Director &amp; Director). However, in the earlier, nothing was debarred to hold dual directorships (Alternate Director and Director) at the same point of time.</w:t>
      </w:r>
    </w:p>
    <w:p w:rsidR="00D429A4" w:rsidRDefault="00D429A4" w:rsidP="00D429A4">
      <w:pPr>
        <w:pStyle w:val="Heading2"/>
        <w:numPr>
          <w:ilvl w:val="0"/>
          <w:numId w:val="20"/>
        </w:numPr>
        <w:ind w:left="709"/>
        <w:jc w:val="both"/>
        <w:rPr>
          <w:rFonts w:eastAsia="Times New Roman"/>
        </w:rPr>
      </w:pPr>
      <w:r w:rsidRPr="00D429A4">
        <w:rPr>
          <w:rFonts w:eastAsia="Times New Roman"/>
        </w:rPr>
        <w:t>In the new Act, the concept of casual vacancy has been changed altogether. If the vacancy arising in the office of a director originally appointed at Board meeting shall be filled at a Board meeting, and if casual vacancy arising in the office of a director originally appointed at General Meeting shall be filled at such meeting only.</w:t>
      </w:r>
    </w:p>
    <w:p w:rsidR="00D429A4" w:rsidRPr="00D429A4" w:rsidRDefault="00D429A4" w:rsidP="00D429A4">
      <w:pPr>
        <w:pStyle w:val="Heading2"/>
        <w:numPr>
          <w:ilvl w:val="0"/>
          <w:numId w:val="20"/>
        </w:numPr>
        <w:ind w:left="709"/>
        <w:jc w:val="both"/>
        <w:rPr>
          <w:rFonts w:eastAsia="Times New Roman"/>
        </w:rPr>
      </w:pPr>
      <w:r w:rsidRPr="00D429A4">
        <w:rPr>
          <w:rFonts w:eastAsia="Times New Roman"/>
        </w:rPr>
        <w:t>New e-form DIR 3 KYC has been launched to seek the personal details of the following Directors:</w:t>
      </w:r>
    </w:p>
    <w:p w:rsidR="00D429A4" w:rsidRPr="00D429A4" w:rsidRDefault="00D429A4" w:rsidP="00D429A4">
      <w:pPr>
        <w:pStyle w:val="Heading2"/>
        <w:numPr>
          <w:ilvl w:val="0"/>
          <w:numId w:val="21"/>
        </w:numPr>
        <w:ind w:left="2127"/>
        <w:jc w:val="both"/>
        <w:rPr>
          <w:rFonts w:eastAsia="Times New Roman"/>
        </w:rPr>
      </w:pPr>
      <w:r w:rsidRPr="00D429A4">
        <w:rPr>
          <w:rFonts w:eastAsia="Times New Roman"/>
        </w:rPr>
        <w:t>To whom DIN has been allotted on or before 31</w:t>
      </w:r>
      <w:r w:rsidRPr="00D429A4">
        <w:rPr>
          <w:rFonts w:eastAsia="Times New Roman"/>
          <w:sz w:val="23"/>
          <w:vertAlign w:val="superscript"/>
        </w:rPr>
        <w:t>st</w:t>
      </w:r>
      <w:r w:rsidRPr="00D429A4">
        <w:rPr>
          <w:rFonts w:eastAsia="Times New Roman"/>
        </w:rPr>
        <w:t> March 2018</w:t>
      </w:r>
    </w:p>
    <w:p w:rsidR="00D429A4" w:rsidRPr="00D429A4" w:rsidRDefault="00D429A4" w:rsidP="00D429A4">
      <w:pPr>
        <w:pStyle w:val="Heading2"/>
        <w:numPr>
          <w:ilvl w:val="0"/>
          <w:numId w:val="21"/>
        </w:numPr>
        <w:ind w:left="2127"/>
        <w:jc w:val="both"/>
        <w:rPr>
          <w:rFonts w:eastAsia="Times New Roman"/>
        </w:rPr>
      </w:pPr>
      <w:r w:rsidRPr="00D429A4">
        <w:rPr>
          <w:rFonts w:eastAsia="Times New Roman"/>
        </w:rPr>
        <w:t>DIN under approved status before 31</w:t>
      </w:r>
      <w:r w:rsidRPr="00D429A4">
        <w:rPr>
          <w:rFonts w:eastAsia="Times New Roman"/>
          <w:sz w:val="23"/>
          <w:vertAlign w:val="superscript"/>
        </w:rPr>
        <w:t>st</w:t>
      </w:r>
      <w:r w:rsidRPr="00D429A4">
        <w:rPr>
          <w:rFonts w:eastAsia="Times New Roman"/>
        </w:rPr>
        <w:t> March 2018</w:t>
      </w:r>
    </w:p>
    <w:p w:rsidR="00D429A4" w:rsidRPr="00D429A4" w:rsidRDefault="00D429A4" w:rsidP="00D429A4">
      <w:pPr>
        <w:pStyle w:val="Heading2"/>
        <w:numPr>
          <w:ilvl w:val="0"/>
          <w:numId w:val="21"/>
        </w:numPr>
        <w:ind w:left="2127"/>
        <w:jc w:val="both"/>
        <w:rPr>
          <w:rFonts w:eastAsia="Times New Roman"/>
        </w:rPr>
      </w:pPr>
      <w:r w:rsidRPr="00D429A4">
        <w:rPr>
          <w:rFonts w:eastAsia="Times New Roman"/>
        </w:rPr>
        <w:t>Disqualified directors before 31</w:t>
      </w:r>
      <w:r w:rsidRPr="00D429A4">
        <w:rPr>
          <w:rFonts w:eastAsia="Times New Roman"/>
          <w:sz w:val="23"/>
          <w:vertAlign w:val="superscript"/>
        </w:rPr>
        <w:t>st</w:t>
      </w:r>
      <w:r w:rsidRPr="00D429A4">
        <w:rPr>
          <w:rFonts w:eastAsia="Times New Roman"/>
        </w:rPr>
        <w:t> March 2018</w:t>
      </w:r>
    </w:p>
    <w:p w:rsidR="00D429A4" w:rsidRDefault="00D429A4" w:rsidP="00D429A4">
      <w:pPr>
        <w:pStyle w:val="Heading2"/>
        <w:numPr>
          <w:ilvl w:val="0"/>
          <w:numId w:val="20"/>
        </w:numPr>
        <w:ind w:hanging="436"/>
        <w:jc w:val="both"/>
        <w:rPr>
          <w:rFonts w:eastAsia="Times New Roman"/>
        </w:rPr>
      </w:pPr>
      <w:r w:rsidRPr="00D429A4">
        <w:rPr>
          <w:rFonts w:eastAsia="Times New Roman"/>
        </w:rPr>
        <w:t>The new Act has also given a huge relief to promoter family. If not less than 90 % of the members, in numbers, of the company, are relatives of the promoters then can exercise the vote on an ordinary resolution to be passed u/s 188 of the principal act.</w:t>
      </w:r>
    </w:p>
    <w:p w:rsidR="00D429A4" w:rsidRDefault="00D429A4" w:rsidP="00D429A4">
      <w:pPr>
        <w:pStyle w:val="Heading2"/>
        <w:numPr>
          <w:ilvl w:val="0"/>
          <w:numId w:val="20"/>
        </w:numPr>
        <w:ind w:hanging="436"/>
        <w:jc w:val="both"/>
        <w:rPr>
          <w:rFonts w:eastAsia="Times New Roman"/>
        </w:rPr>
      </w:pPr>
      <w:r w:rsidRPr="00D429A4">
        <w:rPr>
          <w:rFonts w:eastAsia="Times New Roman"/>
        </w:rPr>
        <w:t>The new act has also given 6 months’ time to comply with the statutory requirements of the minimum members by insertion of a new section 3A.</w:t>
      </w:r>
    </w:p>
    <w:p w:rsidR="00D429A4" w:rsidRDefault="00D429A4" w:rsidP="00D429A4">
      <w:pPr>
        <w:pStyle w:val="Heading2"/>
        <w:numPr>
          <w:ilvl w:val="0"/>
          <w:numId w:val="20"/>
        </w:numPr>
        <w:ind w:hanging="436"/>
        <w:jc w:val="both"/>
        <w:rPr>
          <w:rFonts w:eastAsia="Times New Roman"/>
        </w:rPr>
      </w:pPr>
      <w:r w:rsidRPr="00D429A4">
        <w:rPr>
          <w:rFonts w:eastAsia="Times New Roman"/>
        </w:rPr>
        <w:t>The new act has also done away the requirements to file DIR 11 by the resigned director by giving an option ‘may be filed’</w:t>
      </w:r>
    </w:p>
    <w:p w:rsidR="00D429A4" w:rsidRDefault="00D429A4" w:rsidP="00D429A4">
      <w:pPr>
        <w:pStyle w:val="Heading2"/>
        <w:numPr>
          <w:ilvl w:val="0"/>
          <w:numId w:val="20"/>
        </w:numPr>
        <w:ind w:hanging="436"/>
        <w:jc w:val="both"/>
        <w:rPr>
          <w:rFonts w:eastAsia="Times New Roman"/>
        </w:rPr>
      </w:pPr>
      <w:r w:rsidRPr="00D429A4">
        <w:rPr>
          <w:rFonts w:eastAsia="Times New Roman"/>
        </w:rPr>
        <w:t>In the new Act, the CEO, either Director or not, of the Company has been made mandatory to sign the financials of the Company. In the earlier, to get the financials sign from CEO, he also must need to be a Director of the Company. However, section 134 of the principal act yet to be notified.</w:t>
      </w:r>
    </w:p>
    <w:p w:rsidR="0027290F" w:rsidRPr="0027290F" w:rsidRDefault="00D429A4" w:rsidP="0027290F">
      <w:pPr>
        <w:pStyle w:val="Heading2"/>
        <w:numPr>
          <w:ilvl w:val="0"/>
          <w:numId w:val="20"/>
        </w:numPr>
        <w:ind w:hanging="436"/>
        <w:jc w:val="both"/>
        <w:rPr>
          <w:rFonts w:eastAsia="Times New Roman"/>
        </w:rPr>
      </w:pPr>
      <w:r w:rsidRPr="0027290F">
        <w:rPr>
          <w:rFonts w:eastAsia="Times New Roman"/>
        </w:rPr>
        <w:t>The definition for Investment Company has also been inserted u/s 186. In the earlier, it was only mentioned that if the Company is principally engaged in the business of acquisition of shares, debentures, and other securities shall be said to as an Investment company.</w:t>
      </w:r>
      <w:r w:rsidR="0027290F" w:rsidRPr="0027290F">
        <w:rPr>
          <w:rFonts w:eastAsia="Times New Roman"/>
        </w:rPr>
        <w:t xml:space="preserve"> </w:t>
      </w:r>
      <w:r w:rsidR="0027290F">
        <w:rPr>
          <w:rFonts w:eastAsia="Times New Roman"/>
        </w:rPr>
        <w:t>(</w:t>
      </w:r>
      <w:r w:rsidR="0027290F">
        <w:rPr>
          <w:rFonts w:eastAsia="Times New Roman"/>
        </w:rPr>
        <w:t>www.governanceprofessional.wordpress.com/acs-prem-munjal</w:t>
      </w:r>
      <w:r w:rsidR="0027290F">
        <w:rPr>
          <w:rFonts w:eastAsia="Times New Roman"/>
        </w:rPr>
        <w:t>)</w:t>
      </w:r>
      <w:bookmarkStart w:id="0" w:name="_GoBack"/>
      <w:bookmarkEnd w:id="0"/>
    </w:p>
    <w:sectPr w:rsidR="0027290F" w:rsidRPr="0027290F" w:rsidSect="00D429A4">
      <w:headerReference w:type="even" r:id="rId9"/>
      <w:headerReference w:type="default" r:id="rId10"/>
      <w:footerReference w:type="even" r:id="rId11"/>
      <w:footerReference w:type="default" r:id="rId12"/>
      <w:headerReference w:type="first" r:id="rId13"/>
      <w:footerReference w:type="first" r:id="rId14"/>
      <w:pgSz w:w="12240" w:h="15840" w:code="1"/>
      <w:pgMar w:top="567" w:right="567" w:bottom="1134" w:left="567"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F73" w:rsidRDefault="003C5F73" w:rsidP="005C298D">
      <w:pPr>
        <w:spacing w:after="0" w:line="240" w:lineRule="auto"/>
      </w:pPr>
      <w:r>
        <w:separator/>
      </w:r>
    </w:p>
  </w:endnote>
  <w:endnote w:type="continuationSeparator" w:id="0">
    <w:p w:rsidR="003C5F73" w:rsidRDefault="003C5F73" w:rsidP="005C2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auto"/>
    <w:pitch w:val="variable"/>
    <w:sig w:usb0="00008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2B" w:rsidRDefault="00F751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2B" w:rsidRDefault="00F751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2B" w:rsidRDefault="00F75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F73" w:rsidRDefault="003C5F73" w:rsidP="005C298D">
      <w:pPr>
        <w:spacing w:after="0" w:line="240" w:lineRule="auto"/>
      </w:pPr>
      <w:r>
        <w:separator/>
      </w:r>
    </w:p>
  </w:footnote>
  <w:footnote w:type="continuationSeparator" w:id="0">
    <w:p w:rsidR="003C5F73" w:rsidRDefault="003C5F73" w:rsidP="005C29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2B" w:rsidRDefault="003C5F7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55.3pt;height:555.3pt;z-index:-251655168;mso-position-horizontal:center;mso-position-horizontal-relative:margin;mso-position-vertical:center;mso-position-vertical-relative:margin" o:allowincell="f" fillcolor="#365f91 [2404]" stroked="f">
          <v:fill opacity=".5"/>
          <v:textpath style="font-family:&quot;Calibri&quot;;font-size:1pt" string="AC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2B" w:rsidRPr="00DD6819" w:rsidRDefault="003C5F73" w:rsidP="005C298D">
    <w:pPr>
      <w:pStyle w:val="Header"/>
      <w:rPr>
        <w:b/>
        <w:bC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555.3pt;height:555.3pt;z-index:-251653120;mso-position-horizontal:center;mso-position-horizontal-relative:margin;mso-position-vertical:center;mso-position-vertical-relative:margin" o:allowincell="f" fillcolor="#365f91 [2404]" stroked="f">
          <v:fill opacity=".5"/>
          <v:textpath style="font-family:&quot;Calibri&quot;;font-size:1pt" string="ACS"/>
          <w10:wrap anchorx="margin" anchory="margin"/>
        </v:shape>
      </w:pict>
    </w:r>
  </w:p>
  <w:p w:rsidR="00F7512B" w:rsidRPr="00DD6819" w:rsidRDefault="00F7512B" w:rsidP="005C298D">
    <w:pPr>
      <w:pStyle w:val="Header"/>
      <w:rPr>
        <w:b/>
        <w:bCs/>
      </w:rPr>
    </w:pPr>
  </w:p>
  <w:p w:rsidR="00F7512B" w:rsidRPr="00DD6819" w:rsidRDefault="00F7512B" w:rsidP="005C298D">
    <w:pPr>
      <w:pStyle w:val="Header"/>
      <w:rPr>
        <w:b/>
        <w:bCs/>
      </w:rPr>
    </w:pPr>
  </w:p>
  <w:p w:rsidR="00F7512B" w:rsidRDefault="00F7512B" w:rsidP="00EB4B64">
    <w:pPr>
      <w:pStyle w:val="Header"/>
      <w:jc w:val="center"/>
      <w:rPr>
        <w:b/>
        <w:bCs/>
        <w:sz w:val="28"/>
        <w:szCs w:val="24"/>
      </w:rPr>
    </w:pPr>
    <w:r w:rsidRPr="00DD6819">
      <w:rPr>
        <w:b/>
        <w:bCs/>
        <w:sz w:val="28"/>
        <w:szCs w:val="24"/>
      </w:rPr>
      <w:t>Ready Reckoner on Companies 2</w:t>
    </w:r>
    <w:r w:rsidRPr="00DD6819">
      <w:rPr>
        <w:b/>
        <w:bCs/>
        <w:sz w:val="28"/>
        <w:szCs w:val="24"/>
        <w:vertAlign w:val="superscript"/>
      </w:rPr>
      <w:t>nd</w:t>
    </w:r>
    <w:r w:rsidRPr="00DD6819">
      <w:rPr>
        <w:b/>
        <w:bCs/>
        <w:sz w:val="28"/>
        <w:szCs w:val="24"/>
      </w:rPr>
      <w:t xml:space="preserve"> Amendment Act 2017 </w:t>
    </w:r>
    <w:r>
      <w:rPr>
        <w:b/>
        <w:bCs/>
        <w:sz w:val="28"/>
        <w:szCs w:val="24"/>
      </w:rPr>
      <w:t>(w.e.f. 23</w:t>
    </w:r>
    <w:r w:rsidRPr="00DD6819">
      <w:rPr>
        <w:b/>
        <w:bCs/>
        <w:sz w:val="28"/>
        <w:szCs w:val="24"/>
        <w:vertAlign w:val="superscript"/>
      </w:rPr>
      <w:t>rd</w:t>
    </w:r>
    <w:r>
      <w:rPr>
        <w:b/>
        <w:bCs/>
        <w:sz w:val="28"/>
        <w:szCs w:val="24"/>
      </w:rPr>
      <w:t xml:space="preserve"> January 2018) </w:t>
    </w:r>
    <w:r w:rsidRPr="00DD6819">
      <w:rPr>
        <w:b/>
        <w:bCs/>
        <w:sz w:val="28"/>
        <w:szCs w:val="24"/>
      </w:rPr>
      <w:t xml:space="preserve">– </w:t>
    </w:r>
    <w:r>
      <w:rPr>
        <w:b/>
        <w:bCs/>
        <w:sz w:val="28"/>
        <w:szCs w:val="24"/>
      </w:rPr>
      <w:t xml:space="preserve">            </w:t>
    </w:r>
  </w:p>
  <w:p w:rsidR="00F7512B" w:rsidRDefault="00F7512B" w:rsidP="00EB4B64">
    <w:pPr>
      <w:pStyle w:val="Header"/>
      <w:jc w:val="center"/>
      <w:rPr>
        <w:b/>
        <w:bCs/>
        <w:sz w:val="28"/>
        <w:szCs w:val="24"/>
      </w:rPr>
    </w:pPr>
    <w:r w:rsidRPr="00DD6819">
      <w:rPr>
        <w:b/>
        <w:bCs/>
        <w:sz w:val="28"/>
        <w:szCs w:val="24"/>
      </w:rPr>
      <w:t>By ACS Prem Munjal</w:t>
    </w:r>
    <w:r>
      <w:rPr>
        <w:b/>
        <w:bCs/>
        <w:sz w:val="28"/>
        <w:szCs w:val="24"/>
      </w:rPr>
      <w:t xml:space="preserve"> (Company Secretary, ICSI, India)</w:t>
    </w:r>
  </w:p>
  <w:p w:rsidR="00F7512B" w:rsidRPr="00EB4B64" w:rsidRDefault="00F7512B" w:rsidP="00EB4B64">
    <w:pPr>
      <w:pStyle w:val="Header"/>
      <w:jc w:val="center"/>
      <w:rPr>
        <w:b/>
        <w:bCs/>
        <w:sz w:val="14"/>
        <w:szCs w:val="12"/>
      </w:rPr>
    </w:pPr>
  </w:p>
  <w:p w:rsidR="00F7512B" w:rsidRPr="00F43602" w:rsidRDefault="00F7512B" w:rsidP="00F43602">
    <w:pPr>
      <w:pStyle w:val="Header"/>
      <w:tabs>
        <w:tab w:val="left" w:pos="9026"/>
      </w:tabs>
      <w:rPr>
        <w:b/>
        <w:bCs/>
        <w:sz w:val="28"/>
        <w:szCs w:val="24"/>
      </w:rPr>
    </w:pPr>
    <w:r w:rsidRPr="00DD6819">
      <w:rPr>
        <w:b/>
        <w:bCs/>
        <w:sz w:val="28"/>
        <w:szCs w:val="24"/>
      </w:rPr>
      <w:t xml:space="preserve">                                          </w:t>
    </w:r>
    <w:r w:rsidRPr="00F43602">
      <w:rPr>
        <w:b/>
        <w:bCs/>
        <w:sz w:val="28"/>
        <w:szCs w:val="24"/>
      </w:rPr>
      <w:t xml:space="preserve"> </w:t>
    </w:r>
    <w:hyperlink r:id="rId1" w:history="1">
      <w:r w:rsidRPr="00F43602">
        <w:rPr>
          <w:rStyle w:val="Hyperlink"/>
          <w:b/>
          <w:bCs/>
          <w:sz w:val="28"/>
          <w:szCs w:val="24"/>
          <w:u w:val="none"/>
        </w:rPr>
        <w:t>www.governanceprofessional.wordpress.com</w:t>
      </w:r>
    </w:hyperlink>
    <w:r w:rsidRPr="00F43602">
      <w:rPr>
        <w:rStyle w:val="Hyperlink"/>
        <w:b/>
        <w:bCs/>
        <w:sz w:val="28"/>
        <w:szCs w:val="24"/>
        <w:u w:val="none"/>
      </w:rPr>
      <w:tab/>
    </w:r>
  </w:p>
  <w:p w:rsidR="00F7512B" w:rsidRPr="00DD6819" w:rsidRDefault="00F7512B" w:rsidP="005C298D">
    <w:pPr>
      <w:pStyle w:val="Header"/>
      <w:rPr>
        <w:b/>
        <w:bCs/>
      </w:rPr>
    </w:pPr>
    <w:r>
      <w:rPr>
        <w:b/>
        <w:bCs/>
        <w:sz w:val="28"/>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2B" w:rsidRDefault="00F751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4488A"/>
    <w:multiLevelType w:val="multilevel"/>
    <w:tmpl w:val="19F08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15D74"/>
    <w:multiLevelType w:val="multilevel"/>
    <w:tmpl w:val="EBEE8D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56333D"/>
    <w:multiLevelType w:val="multilevel"/>
    <w:tmpl w:val="B32E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8119EA"/>
    <w:multiLevelType w:val="hybridMultilevel"/>
    <w:tmpl w:val="D0EA2E84"/>
    <w:lvl w:ilvl="0" w:tplc="4009000F">
      <w:start w:val="1"/>
      <w:numFmt w:val="decimal"/>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199758DB"/>
    <w:multiLevelType w:val="multilevel"/>
    <w:tmpl w:val="2D92B9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57075F"/>
    <w:multiLevelType w:val="multilevel"/>
    <w:tmpl w:val="D476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4D2649"/>
    <w:multiLevelType w:val="hybridMultilevel"/>
    <w:tmpl w:val="E560367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26B47567"/>
    <w:multiLevelType w:val="multilevel"/>
    <w:tmpl w:val="A2C85D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5B0217"/>
    <w:multiLevelType w:val="hybridMultilevel"/>
    <w:tmpl w:val="B80ADF42"/>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9">
    <w:nsid w:val="353F5DFF"/>
    <w:multiLevelType w:val="hybridMultilevel"/>
    <w:tmpl w:val="80549022"/>
    <w:lvl w:ilvl="0" w:tplc="40090001">
      <w:start w:val="1"/>
      <w:numFmt w:val="bullet"/>
      <w:lvlText w:val=""/>
      <w:lvlJc w:val="left"/>
      <w:pPr>
        <w:ind w:left="753" w:hanging="360"/>
      </w:pPr>
      <w:rPr>
        <w:rFonts w:ascii="Symbol" w:hAnsi="Symbol" w:hint="default"/>
      </w:rPr>
    </w:lvl>
    <w:lvl w:ilvl="1" w:tplc="40090003" w:tentative="1">
      <w:start w:val="1"/>
      <w:numFmt w:val="bullet"/>
      <w:lvlText w:val="o"/>
      <w:lvlJc w:val="left"/>
      <w:pPr>
        <w:ind w:left="1473" w:hanging="360"/>
      </w:pPr>
      <w:rPr>
        <w:rFonts w:ascii="Courier New" w:hAnsi="Courier New" w:cs="Courier New" w:hint="default"/>
      </w:rPr>
    </w:lvl>
    <w:lvl w:ilvl="2" w:tplc="40090005" w:tentative="1">
      <w:start w:val="1"/>
      <w:numFmt w:val="bullet"/>
      <w:lvlText w:val=""/>
      <w:lvlJc w:val="left"/>
      <w:pPr>
        <w:ind w:left="2193" w:hanging="360"/>
      </w:pPr>
      <w:rPr>
        <w:rFonts w:ascii="Wingdings" w:hAnsi="Wingdings" w:hint="default"/>
      </w:rPr>
    </w:lvl>
    <w:lvl w:ilvl="3" w:tplc="40090001" w:tentative="1">
      <w:start w:val="1"/>
      <w:numFmt w:val="bullet"/>
      <w:lvlText w:val=""/>
      <w:lvlJc w:val="left"/>
      <w:pPr>
        <w:ind w:left="2913" w:hanging="360"/>
      </w:pPr>
      <w:rPr>
        <w:rFonts w:ascii="Symbol" w:hAnsi="Symbol" w:hint="default"/>
      </w:rPr>
    </w:lvl>
    <w:lvl w:ilvl="4" w:tplc="40090003" w:tentative="1">
      <w:start w:val="1"/>
      <w:numFmt w:val="bullet"/>
      <w:lvlText w:val="o"/>
      <w:lvlJc w:val="left"/>
      <w:pPr>
        <w:ind w:left="3633" w:hanging="360"/>
      </w:pPr>
      <w:rPr>
        <w:rFonts w:ascii="Courier New" w:hAnsi="Courier New" w:cs="Courier New" w:hint="default"/>
      </w:rPr>
    </w:lvl>
    <w:lvl w:ilvl="5" w:tplc="40090005" w:tentative="1">
      <w:start w:val="1"/>
      <w:numFmt w:val="bullet"/>
      <w:lvlText w:val=""/>
      <w:lvlJc w:val="left"/>
      <w:pPr>
        <w:ind w:left="4353" w:hanging="360"/>
      </w:pPr>
      <w:rPr>
        <w:rFonts w:ascii="Wingdings" w:hAnsi="Wingdings" w:hint="default"/>
      </w:rPr>
    </w:lvl>
    <w:lvl w:ilvl="6" w:tplc="40090001" w:tentative="1">
      <w:start w:val="1"/>
      <w:numFmt w:val="bullet"/>
      <w:lvlText w:val=""/>
      <w:lvlJc w:val="left"/>
      <w:pPr>
        <w:ind w:left="5073" w:hanging="360"/>
      </w:pPr>
      <w:rPr>
        <w:rFonts w:ascii="Symbol" w:hAnsi="Symbol" w:hint="default"/>
      </w:rPr>
    </w:lvl>
    <w:lvl w:ilvl="7" w:tplc="40090003" w:tentative="1">
      <w:start w:val="1"/>
      <w:numFmt w:val="bullet"/>
      <w:lvlText w:val="o"/>
      <w:lvlJc w:val="left"/>
      <w:pPr>
        <w:ind w:left="5793" w:hanging="360"/>
      </w:pPr>
      <w:rPr>
        <w:rFonts w:ascii="Courier New" w:hAnsi="Courier New" w:cs="Courier New" w:hint="default"/>
      </w:rPr>
    </w:lvl>
    <w:lvl w:ilvl="8" w:tplc="40090005" w:tentative="1">
      <w:start w:val="1"/>
      <w:numFmt w:val="bullet"/>
      <w:lvlText w:val=""/>
      <w:lvlJc w:val="left"/>
      <w:pPr>
        <w:ind w:left="6513" w:hanging="360"/>
      </w:pPr>
      <w:rPr>
        <w:rFonts w:ascii="Wingdings" w:hAnsi="Wingdings" w:hint="default"/>
      </w:rPr>
    </w:lvl>
  </w:abstractNum>
  <w:abstractNum w:abstractNumId="10">
    <w:nsid w:val="3942556D"/>
    <w:multiLevelType w:val="hybridMultilevel"/>
    <w:tmpl w:val="005E9014"/>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C4E4C47"/>
    <w:multiLevelType w:val="multilevel"/>
    <w:tmpl w:val="1EEA68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B64201"/>
    <w:multiLevelType w:val="multilevel"/>
    <w:tmpl w:val="A6E8A0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C752C0"/>
    <w:multiLevelType w:val="hybridMultilevel"/>
    <w:tmpl w:val="A6FEF63C"/>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14">
    <w:nsid w:val="49B31648"/>
    <w:multiLevelType w:val="multilevel"/>
    <w:tmpl w:val="FE0471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5122B5"/>
    <w:multiLevelType w:val="multilevel"/>
    <w:tmpl w:val="5084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A75E5B"/>
    <w:multiLevelType w:val="multilevel"/>
    <w:tmpl w:val="0470B2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221A43"/>
    <w:multiLevelType w:val="multilevel"/>
    <w:tmpl w:val="86586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FB4DB6"/>
    <w:multiLevelType w:val="multilevel"/>
    <w:tmpl w:val="EDBA77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EC0F9A"/>
    <w:multiLevelType w:val="hybridMultilevel"/>
    <w:tmpl w:val="854E8D4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nsid w:val="66B15544"/>
    <w:multiLevelType w:val="multilevel"/>
    <w:tmpl w:val="968E3D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8F683B"/>
    <w:multiLevelType w:val="hybridMultilevel"/>
    <w:tmpl w:val="CEC87E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0FF2B81"/>
    <w:multiLevelType w:val="multilevel"/>
    <w:tmpl w:val="86586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981086"/>
    <w:multiLevelType w:val="multilevel"/>
    <w:tmpl w:val="32AC7E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245CBB"/>
    <w:multiLevelType w:val="hybridMultilevel"/>
    <w:tmpl w:val="9CDE98F4"/>
    <w:lvl w:ilvl="0" w:tplc="40090001">
      <w:start w:val="1"/>
      <w:numFmt w:val="bullet"/>
      <w:lvlText w:val=""/>
      <w:lvlJc w:val="left"/>
      <w:pPr>
        <w:ind w:left="393" w:hanging="360"/>
      </w:pPr>
      <w:rPr>
        <w:rFonts w:ascii="Symbol" w:hAnsi="Symbol" w:hint="default"/>
      </w:rPr>
    </w:lvl>
    <w:lvl w:ilvl="1" w:tplc="40090003" w:tentative="1">
      <w:start w:val="1"/>
      <w:numFmt w:val="bullet"/>
      <w:lvlText w:val="o"/>
      <w:lvlJc w:val="left"/>
      <w:pPr>
        <w:ind w:left="1113" w:hanging="360"/>
      </w:pPr>
      <w:rPr>
        <w:rFonts w:ascii="Courier New" w:hAnsi="Courier New" w:cs="Courier New" w:hint="default"/>
      </w:rPr>
    </w:lvl>
    <w:lvl w:ilvl="2" w:tplc="40090005" w:tentative="1">
      <w:start w:val="1"/>
      <w:numFmt w:val="bullet"/>
      <w:lvlText w:val=""/>
      <w:lvlJc w:val="left"/>
      <w:pPr>
        <w:ind w:left="1833" w:hanging="360"/>
      </w:pPr>
      <w:rPr>
        <w:rFonts w:ascii="Wingdings" w:hAnsi="Wingdings" w:hint="default"/>
      </w:rPr>
    </w:lvl>
    <w:lvl w:ilvl="3" w:tplc="40090001" w:tentative="1">
      <w:start w:val="1"/>
      <w:numFmt w:val="bullet"/>
      <w:lvlText w:val=""/>
      <w:lvlJc w:val="left"/>
      <w:pPr>
        <w:ind w:left="2553" w:hanging="360"/>
      </w:pPr>
      <w:rPr>
        <w:rFonts w:ascii="Symbol" w:hAnsi="Symbol" w:hint="default"/>
      </w:rPr>
    </w:lvl>
    <w:lvl w:ilvl="4" w:tplc="40090003" w:tentative="1">
      <w:start w:val="1"/>
      <w:numFmt w:val="bullet"/>
      <w:lvlText w:val="o"/>
      <w:lvlJc w:val="left"/>
      <w:pPr>
        <w:ind w:left="3273" w:hanging="360"/>
      </w:pPr>
      <w:rPr>
        <w:rFonts w:ascii="Courier New" w:hAnsi="Courier New" w:cs="Courier New" w:hint="default"/>
      </w:rPr>
    </w:lvl>
    <w:lvl w:ilvl="5" w:tplc="40090005" w:tentative="1">
      <w:start w:val="1"/>
      <w:numFmt w:val="bullet"/>
      <w:lvlText w:val=""/>
      <w:lvlJc w:val="left"/>
      <w:pPr>
        <w:ind w:left="3993" w:hanging="360"/>
      </w:pPr>
      <w:rPr>
        <w:rFonts w:ascii="Wingdings" w:hAnsi="Wingdings" w:hint="default"/>
      </w:rPr>
    </w:lvl>
    <w:lvl w:ilvl="6" w:tplc="40090001" w:tentative="1">
      <w:start w:val="1"/>
      <w:numFmt w:val="bullet"/>
      <w:lvlText w:val=""/>
      <w:lvlJc w:val="left"/>
      <w:pPr>
        <w:ind w:left="4713" w:hanging="360"/>
      </w:pPr>
      <w:rPr>
        <w:rFonts w:ascii="Symbol" w:hAnsi="Symbol" w:hint="default"/>
      </w:rPr>
    </w:lvl>
    <w:lvl w:ilvl="7" w:tplc="40090003" w:tentative="1">
      <w:start w:val="1"/>
      <w:numFmt w:val="bullet"/>
      <w:lvlText w:val="o"/>
      <w:lvlJc w:val="left"/>
      <w:pPr>
        <w:ind w:left="5433" w:hanging="360"/>
      </w:pPr>
      <w:rPr>
        <w:rFonts w:ascii="Courier New" w:hAnsi="Courier New" w:cs="Courier New" w:hint="default"/>
      </w:rPr>
    </w:lvl>
    <w:lvl w:ilvl="8" w:tplc="40090005" w:tentative="1">
      <w:start w:val="1"/>
      <w:numFmt w:val="bullet"/>
      <w:lvlText w:val=""/>
      <w:lvlJc w:val="left"/>
      <w:pPr>
        <w:ind w:left="6153" w:hanging="360"/>
      </w:pPr>
      <w:rPr>
        <w:rFonts w:ascii="Wingdings" w:hAnsi="Wingdings" w:hint="default"/>
      </w:rPr>
    </w:lvl>
  </w:abstractNum>
  <w:abstractNum w:abstractNumId="25">
    <w:nsid w:val="7C9C3E6D"/>
    <w:multiLevelType w:val="multilevel"/>
    <w:tmpl w:val="2852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8"/>
  </w:num>
  <w:num w:numId="4">
    <w:abstractNumId w:val="19"/>
  </w:num>
  <w:num w:numId="5">
    <w:abstractNumId w:val="13"/>
  </w:num>
  <w:num w:numId="6">
    <w:abstractNumId w:val="15"/>
  </w:num>
  <w:num w:numId="7">
    <w:abstractNumId w:val="0"/>
  </w:num>
  <w:num w:numId="8">
    <w:abstractNumId w:val="14"/>
  </w:num>
  <w:num w:numId="9">
    <w:abstractNumId w:val="1"/>
  </w:num>
  <w:num w:numId="10">
    <w:abstractNumId w:val="5"/>
  </w:num>
  <w:num w:numId="11">
    <w:abstractNumId w:val="20"/>
  </w:num>
  <w:num w:numId="12">
    <w:abstractNumId w:val="7"/>
  </w:num>
  <w:num w:numId="13">
    <w:abstractNumId w:val="4"/>
  </w:num>
  <w:num w:numId="14">
    <w:abstractNumId w:val="18"/>
  </w:num>
  <w:num w:numId="15">
    <w:abstractNumId w:val="16"/>
  </w:num>
  <w:num w:numId="16">
    <w:abstractNumId w:val="11"/>
  </w:num>
  <w:num w:numId="17">
    <w:abstractNumId w:val="12"/>
  </w:num>
  <w:num w:numId="18">
    <w:abstractNumId w:val="2"/>
  </w:num>
  <w:num w:numId="19">
    <w:abstractNumId w:val="23"/>
  </w:num>
  <w:num w:numId="20">
    <w:abstractNumId w:val="21"/>
  </w:num>
  <w:num w:numId="21">
    <w:abstractNumId w:val="10"/>
  </w:num>
  <w:num w:numId="22">
    <w:abstractNumId w:val="25"/>
  </w:num>
  <w:num w:numId="23">
    <w:abstractNumId w:val="9"/>
  </w:num>
  <w:num w:numId="24">
    <w:abstractNumId w:val="24"/>
  </w:num>
  <w:num w:numId="25">
    <w:abstractNumId w:val="1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98D"/>
    <w:rsid w:val="00006C6D"/>
    <w:rsid w:val="00020FC4"/>
    <w:rsid w:val="00045013"/>
    <w:rsid w:val="0008647A"/>
    <w:rsid w:val="000972F1"/>
    <w:rsid w:val="000B56B9"/>
    <w:rsid w:val="00140B5F"/>
    <w:rsid w:val="00156720"/>
    <w:rsid w:val="001B0C0B"/>
    <w:rsid w:val="001D7CF3"/>
    <w:rsid w:val="00233888"/>
    <w:rsid w:val="00236E9A"/>
    <w:rsid w:val="00251CE6"/>
    <w:rsid w:val="0027290F"/>
    <w:rsid w:val="00283EE8"/>
    <w:rsid w:val="002E5F05"/>
    <w:rsid w:val="002F5EC0"/>
    <w:rsid w:val="003328F3"/>
    <w:rsid w:val="003C5F73"/>
    <w:rsid w:val="003E2470"/>
    <w:rsid w:val="004021E5"/>
    <w:rsid w:val="00415262"/>
    <w:rsid w:val="00423A83"/>
    <w:rsid w:val="0043205E"/>
    <w:rsid w:val="0046496C"/>
    <w:rsid w:val="00475FDF"/>
    <w:rsid w:val="004848D9"/>
    <w:rsid w:val="004F6BC0"/>
    <w:rsid w:val="00561A4C"/>
    <w:rsid w:val="00595DA6"/>
    <w:rsid w:val="005B6833"/>
    <w:rsid w:val="005C298D"/>
    <w:rsid w:val="00603682"/>
    <w:rsid w:val="00665D1B"/>
    <w:rsid w:val="006832AE"/>
    <w:rsid w:val="006912E8"/>
    <w:rsid w:val="006A5F52"/>
    <w:rsid w:val="006C5D70"/>
    <w:rsid w:val="006D2634"/>
    <w:rsid w:val="006E1DD2"/>
    <w:rsid w:val="007431B0"/>
    <w:rsid w:val="00764A5A"/>
    <w:rsid w:val="00766BA5"/>
    <w:rsid w:val="0077792B"/>
    <w:rsid w:val="008546D4"/>
    <w:rsid w:val="00875E7A"/>
    <w:rsid w:val="00883FE7"/>
    <w:rsid w:val="008861B4"/>
    <w:rsid w:val="008B05FE"/>
    <w:rsid w:val="008D52AE"/>
    <w:rsid w:val="008D6753"/>
    <w:rsid w:val="00935A1B"/>
    <w:rsid w:val="009D2C71"/>
    <w:rsid w:val="009F0DD6"/>
    <w:rsid w:val="00A41A68"/>
    <w:rsid w:val="00A85CFD"/>
    <w:rsid w:val="00AB5DD0"/>
    <w:rsid w:val="00C35D7E"/>
    <w:rsid w:val="00C65F8A"/>
    <w:rsid w:val="00C95060"/>
    <w:rsid w:val="00CD2B2F"/>
    <w:rsid w:val="00CE1EC3"/>
    <w:rsid w:val="00D11B4C"/>
    <w:rsid w:val="00D14C3D"/>
    <w:rsid w:val="00D17AFF"/>
    <w:rsid w:val="00D429A4"/>
    <w:rsid w:val="00D9740B"/>
    <w:rsid w:val="00DC3755"/>
    <w:rsid w:val="00DC6D5C"/>
    <w:rsid w:val="00DD6819"/>
    <w:rsid w:val="00E14551"/>
    <w:rsid w:val="00E37749"/>
    <w:rsid w:val="00E61F95"/>
    <w:rsid w:val="00E649B8"/>
    <w:rsid w:val="00E6610D"/>
    <w:rsid w:val="00E66DCD"/>
    <w:rsid w:val="00E7107B"/>
    <w:rsid w:val="00E84064"/>
    <w:rsid w:val="00E969D6"/>
    <w:rsid w:val="00EB4B64"/>
    <w:rsid w:val="00EB7514"/>
    <w:rsid w:val="00F057A2"/>
    <w:rsid w:val="00F43602"/>
    <w:rsid w:val="00F5364F"/>
    <w:rsid w:val="00F7512B"/>
    <w:rsid w:val="00F95127"/>
    <w:rsid w:val="00FE4AE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CFD"/>
    <w:rPr>
      <w:rFonts w:asciiTheme="minorHAnsi" w:eastAsiaTheme="minorEastAsia" w:hAnsiTheme="minorHAnsi"/>
      <w:sz w:val="22"/>
      <w:szCs w:val="20"/>
      <w:lang w:eastAsia="en-IN" w:bidi="hi-IN"/>
    </w:rPr>
  </w:style>
  <w:style w:type="paragraph" w:styleId="Heading2">
    <w:name w:val="heading 2"/>
    <w:basedOn w:val="Normal"/>
    <w:next w:val="Normal"/>
    <w:link w:val="Heading2Char"/>
    <w:uiPriority w:val="9"/>
    <w:unhideWhenUsed/>
    <w:qFormat/>
    <w:rsid w:val="00D429A4"/>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298D"/>
    <w:pPr>
      <w:spacing w:after="0" w:line="240" w:lineRule="auto"/>
    </w:pPr>
    <w:rPr>
      <w:rFonts w:asciiTheme="minorHAnsi" w:eastAsiaTheme="minorEastAsia" w:hAnsiTheme="minorHAnsi"/>
      <w:sz w:val="22"/>
      <w:szCs w:val="20"/>
      <w:lang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9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98D"/>
    <w:rPr>
      <w:rFonts w:asciiTheme="minorHAnsi" w:eastAsiaTheme="minorEastAsia" w:hAnsiTheme="minorHAnsi"/>
      <w:sz w:val="22"/>
      <w:szCs w:val="20"/>
      <w:lang w:eastAsia="en-IN" w:bidi="hi-IN"/>
    </w:rPr>
  </w:style>
  <w:style w:type="paragraph" w:styleId="Footer">
    <w:name w:val="footer"/>
    <w:basedOn w:val="Normal"/>
    <w:link w:val="FooterChar"/>
    <w:uiPriority w:val="99"/>
    <w:unhideWhenUsed/>
    <w:rsid w:val="005C29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98D"/>
    <w:rPr>
      <w:rFonts w:asciiTheme="minorHAnsi" w:eastAsiaTheme="minorEastAsia" w:hAnsiTheme="minorHAnsi"/>
      <w:sz w:val="22"/>
      <w:szCs w:val="20"/>
      <w:lang w:eastAsia="en-IN" w:bidi="hi-IN"/>
    </w:rPr>
  </w:style>
  <w:style w:type="character" w:styleId="Hyperlink">
    <w:name w:val="Hyperlink"/>
    <w:basedOn w:val="DefaultParagraphFont"/>
    <w:uiPriority w:val="99"/>
    <w:unhideWhenUsed/>
    <w:rsid w:val="00DD6819"/>
    <w:rPr>
      <w:color w:val="0000FF" w:themeColor="hyperlink"/>
      <w:u w:val="single"/>
    </w:rPr>
  </w:style>
  <w:style w:type="paragraph" w:styleId="ListParagraph">
    <w:name w:val="List Paragraph"/>
    <w:basedOn w:val="Normal"/>
    <w:uiPriority w:val="34"/>
    <w:qFormat/>
    <w:rsid w:val="00423A83"/>
    <w:pPr>
      <w:ind w:left="720"/>
      <w:contextualSpacing/>
    </w:pPr>
  </w:style>
  <w:style w:type="character" w:styleId="Strong">
    <w:name w:val="Strong"/>
    <w:basedOn w:val="DefaultParagraphFont"/>
    <w:uiPriority w:val="22"/>
    <w:qFormat/>
    <w:rsid w:val="00D429A4"/>
    <w:rPr>
      <w:b/>
      <w:bCs/>
    </w:rPr>
  </w:style>
  <w:style w:type="character" w:customStyle="1" w:styleId="Heading2Char">
    <w:name w:val="Heading 2 Char"/>
    <w:basedOn w:val="DefaultParagraphFont"/>
    <w:link w:val="Heading2"/>
    <w:uiPriority w:val="9"/>
    <w:rsid w:val="00D429A4"/>
    <w:rPr>
      <w:rFonts w:asciiTheme="majorHAnsi" w:eastAsiaTheme="majorEastAsia" w:hAnsiTheme="majorHAnsi" w:cstheme="majorBidi"/>
      <w:b/>
      <w:bCs/>
      <w:color w:val="4F81BD" w:themeColor="accent1"/>
      <w:sz w:val="26"/>
      <w:szCs w:val="23"/>
      <w:lang w:eastAsia="en-IN" w:bidi="hi-IN"/>
    </w:rPr>
  </w:style>
  <w:style w:type="paragraph" w:styleId="NormalWeb">
    <w:name w:val="Normal (Web)"/>
    <w:basedOn w:val="Normal"/>
    <w:uiPriority w:val="99"/>
    <w:unhideWhenUsed/>
    <w:rsid w:val="00D429A4"/>
    <w:pPr>
      <w:spacing w:before="100" w:beforeAutospacing="1" w:after="100" w:afterAutospacing="1" w:line="240" w:lineRule="auto"/>
    </w:pPr>
    <w:rPr>
      <w:rFonts w:ascii="Times New Roman" w:eastAsia="Times New Roman" w:hAnsi="Times New Roman" w:cs="Times New Roman"/>
      <w:sz w:val="24"/>
      <w:szCs w:val="24"/>
    </w:rPr>
  </w:style>
  <w:style w:type="table" w:styleId="LightGrid-Accent2">
    <w:name w:val="Light Grid Accent 2"/>
    <w:basedOn w:val="TableNormal"/>
    <w:uiPriority w:val="62"/>
    <w:rsid w:val="00E7107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6">
    <w:name w:val="Light List Accent 6"/>
    <w:basedOn w:val="TableNormal"/>
    <w:uiPriority w:val="61"/>
    <w:rsid w:val="00E7107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CFD"/>
    <w:rPr>
      <w:rFonts w:asciiTheme="minorHAnsi" w:eastAsiaTheme="minorEastAsia" w:hAnsiTheme="minorHAnsi"/>
      <w:sz w:val="22"/>
      <w:szCs w:val="20"/>
      <w:lang w:eastAsia="en-IN" w:bidi="hi-IN"/>
    </w:rPr>
  </w:style>
  <w:style w:type="paragraph" w:styleId="Heading2">
    <w:name w:val="heading 2"/>
    <w:basedOn w:val="Normal"/>
    <w:next w:val="Normal"/>
    <w:link w:val="Heading2Char"/>
    <w:uiPriority w:val="9"/>
    <w:unhideWhenUsed/>
    <w:qFormat/>
    <w:rsid w:val="00D429A4"/>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298D"/>
    <w:pPr>
      <w:spacing w:after="0" w:line="240" w:lineRule="auto"/>
    </w:pPr>
    <w:rPr>
      <w:rFonts w:asciiTheme="minorHAnsi" w:eastAsiaTheme="minorEastAsia" w:hAnsiTheme="minorHAnsi"/>
      <w:sz w:val="22"/>
      <w:szCs w:val="20"/>
      <w:lang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9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98D"/>
    <w:rPr>
      <w:rFonts w:asciiTheme="minorHAnsi" w:eastAsiaTheme="minorEastAsia" w:hAnsiTheme="minorHAnsi"/>
      <w:sz w:val="22"/>
      <w:szCs w:val="20"/>
      <w:lang w:eastAsia="en-IN" w:bidi="hi-IN"/>
    </w:rPr>
  </w:style>
  <w:style w:type="paragraph" w:styleId="Footer">
    <w:name w:val="footer"/>
    <w:basedOn w:val="Normal"/>
    <w:link w:val="FooterChar"/>
    <w:uiPriority w:val="99"/>
    <w:unhideWhenUsed/>
    <w:rsid w:val="005C29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98D"/>
    <w:rPr>
      <w:rFonts w:asciiTheme="minorHAnsi" w:eastAsiaTheme="minorEastAsia" w:hAnsiTheme="minorHAnsi"/>
      <w:sz w:val="22"/>
      <w:szCs w:val="20"/>
      <w:lang w:eastAsia="en-IN" w:bidi="hi-IN"/>
    </w:rPr>
  </w:style>
  <w:style w:type="character" w:styleId="Hyperlink">
    <w:name w:val="Hyperlink"/>
    <w:basedOn w:val="DefaultParagraphFont"/>
    <w:uiPriority w:val="99"/>
    <w:unhideWhenUsed/>
    <w:rsid w:val="00DD6819"/>
    <w:rPr>
      <w:color w:val="0000FF" w:themeColor="hyperlink"/>
      <w:u w:val="single"/>
    </w:rPr>
  </w:style>
  <w:style w:type="paragraph" w:styleId="ListParagraph">
    <w:name w:val="List Paragraph"/>
    <w:basedOn w:val="Normal"/>
    <w:uiPriority w:val="34"/>
    <w:qFormat/>
    <w:rsid w:val="00423A83"/>
    <w:pPr>
      <w:ind w:left="720"/>
      <w:contextualSpacing/>
    </w:pPr>
  </w:style>
  <w:style w:type="character" w:styleId="Strong">
    <w:name w:val="Strong"/>
    <w:basedOn w:val="DefaultParagraphFont"/>
    <w:uiPriority w:val="22"/>
    <w:qFormat/>
    <w:rsid w:val="00D429A4"/>
    <w:rPr>
      <w:b/>
      <w:bCs/>
    </w:rPr>
  </w:style>
  <w:style w:type="character" w:customStyle="1" w:styleId="Heading2Char">
    <w:name w:val="Heading 2 Char"/>
    <w:basedOn w:val="DefaultParagraphFont"/>
    <w:link w:val="Heading2"/>
    <w:uiPriority w:val="9"/>
    <w:rsid w:val="00D429A4"/>
    <w:rPr>
      <w:rFonts w:asciiTheme="majorHAnsi" w:eastAsiaTheme="majorEastAsia" w:hAnsiTheme="majorHAnsi" w:cstheme="majorBidi"/>
      <w:b/>
      <w:bCs/>
      <w:color w:val="4F81BD" w:themeColor="accent1"/>
      <w:sz w:val="26"/>
      <w:szCs w:val="23"/>
      <w:lang w:eastAsia="en-IN" w:bidi="hi-IN"/>
    </w:rPr>
  </w:style>
  <w:style w:type="paragraph" w:styleId="NormalWeb">
    <w:name w:val="Normal (Web)"/>
    <w:basedOn w:val="Normal"/>
    <w:uiPriority w:val="99"/>
    <w:unhideWhenUsed/>
    <w:rsid w:val="00D429A4"/>
    <w:pPr>
      <w:spacing w:before="100" w:beforeAutospacing="1" w:after="100" w:afterAutospacing="1" w:line="240" w:lineRule="auto"/>
    </w:pPr>
    <w:rPr>
      <w:rFonts w:ascii="Times New Roman" w:eastAsia="Times New Roman" w:hAnsi="Times New Roman" w:cs="Times New Roman"/>
      <w:sz w:val="24"/>
      <w:szCs w:val="24"/>
    </w:rPr>
  </w:style>
  <w:style w:type="table" w:styleId="LightGrid-Accent2">
    <w:name w:val="Light Grid Accent 2"/>
    <w:basedOn w:val="TableNormal"/>
    <w:uiPriority w:val="62"/>
    <w:rsid w:val="00E7107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6">
    <w:name w:val="Light List Accent 6"/>
    <w:basedOn w:val="TableNormal"/>
    <w:uiPriority w:val="61"/>
    <w:rsid w:val="00E7107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81050">
      <w:bodyDiv w:val="1"/>
      <w:marLeft w:val="0"/>
      <w:marRight w:val="0"/>
      <w:marTop w:val="0"/>
      <w:marBottom w:val="0"/>
      <w:divBdr>
        <w:top w:val="none" w:sz="0" w:space="0" w:color="auto"/>
        <w:left w:val="none" w:sz="0" w:space="0" w:color="auto"/>
        <w:bottom w:val="none" w:sz="0" w:space="0" w:color="auto"/>
        <w:right w:val="none" w:sz="0" w:space="0" w:color="auto"/>
      </w:divBdr>
    </w:div>
    <w:div w:id="516431521">
      <w:bodyDiv w:val="1"/>
      <w:marLeft w:val="0"/>
      <w:marRight w:val="0"/>
      <w:marTop w:val="0"/>
      <w:marBottom w:val="0"/>
      <w:divBdr>
        <w:top w:val="none" w:sz="0" w:space="0" w:color="auto"/>
        <w:left w:val="none" w:sz="0" w:space="0" w:color="auto"/>
        <w:bottom w:val="none" w:sz="0" w:space="0" w:color="auto"/>
        <w:right w:val="none" w:sz="0" w:space="0" w:color="auto"/>
      </w:divBdr>
    </w:div>
    <w:div w:id="602373288">
      <w:bodyDiv w:val="1"/>
      <w:marLeft w:val="0"/>
      <w:marRight w:val="0"/>
      <w:marTop w:val="0"/>
      <w:marBottom w:val="0"/>
      <w:divBdr>
        <w:top w:val="none" w:sz="0" w:space="0" w:color="auto"/>
        <w:left w:val="none" w:sz="0" w:space="0" w:color="auto"/>
        <w:bottom w:val="none" w:sz="0" w:space="0" w:color="auto"/>
        <w:right w:val="none" w:sz="0" w:space="0" w:color="auto"/>
      </w:divBdr>
    </w:div>
    <w:div w:id="1354115843">
      <w:bodyDiv w:val="1"/>
      <w:marLeft w:val="0"/>
      <w:marRight w:val="0"/>
      <w:marTop w:val="0"/>
      <w:marBottom w:val="0"/>
      <w:divBdr>
        <w:top w:val="none" w:sz="0" w:space="0" w:color="auto"/>
        <w:left w:val="none" w:sz="0" w:space="0" w:color="auto"/>
        <w:bottom w:val="none" w:sz="0" w:space="0" w:color="auto"/>
        <w:right w:val="none" w:sz="0" w:space="0" w:color="auto"/>
      </w:divBdr>
    </w:div>
    <w:div w:id="1543248511">
      <w:bodyDiv w:val="1"/>
      <w:marLeft w:val="0"/>
      <w:marRight w:val="0"/>
      <w:marTop w:val="0"/>
      <w:marBottom w:val="0"/>
      <w:divBdr>
        <w:top w:val="none" w:sz="0" w:space="0" w:color="auto"/>
        <w:left w:val="none" w:sz="0" w:space="0" w:color="auto"/>
        <w:bottom w:val="none" w:sz="0" w:space="0" w:color="auto"/>
        <w:right w:val="none" w:sz="0" w:space="0" w:color="auto"/>
      </w:divBdr>
    </w:div>
    <w:div w:id="1641155409">
      <w:bodyDiv w:val="1"/>
      <w:marLeft w:val="0"/>
      <w:marRight w:val="0"/>
      <w:marTop w:val="0"/>
      <w:marBottom w:val="0"/>
      <w:divBdr>
        <w:top w:val="none" w:sz="0" w:space="0" w:color="auto"/>
        <w:left w:val="none" w:sz="0" w:space="0" w:color="auto"/>
        <w:bottom w:val="none" w:sz="0" w:space="0" w:color="auto"/>
        <w:right w:val="none" w:sz="0" w:space="0" w:color="auto"/>
      </w:divBdr>
    </w:div>
    <w:div w:id="197329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www.governanceprofessional.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17F0-D460-43F0-A764-2A6FEA9D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62</cp:revision>
  <cp:lastPrinted>2018-07-17T14:53:00Z</cp:lastPrinted>
  <dcterms:created xsi:type="dcterms:W3CDTF">2018-07-05T11:13:00Z</dcterms:created>
  <dcterms:modified xsi:type="dcterms:W3CDTF">2018-07-25T07:16:00Z</dcterms:modified>
</cp:coreProperties>
</file>