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C67" w:rsidRPr="00E45BD9" w:rsidRDefault="00041C67" w:rsidP="00041C67">
      <w:pPr>
        <w:pBdr>
          <w:bottom w:val="single" w:sz="4" w:space="1" w:color="auto"/>
        </w:pBdr>
        <w:jc w:val="center"/>
        <w:rPr>
          <w:rFonts w:ascii="Bookman Old Style" w:hAnsi="Bookman Old Style" w:cs="MV Boli"/>
          <w:b/>
          <w:bCs/>
          <w:sz w:val="40"/>
          <w:szCs w:val="40"/>
        </w:rPr>
      </w:pPr>
      <w:r w:rsidRPr="00E45BD9">
        <w:rPr>
          <w:rFonts w:ascii="Bookman Old Style" w:hAnsi="Bookman Old Style" w:cs="MV Boli"/>
          <w:b/>
          <w:bCs/>
          <w:sz w:val="40"/>
          <w:szCs w:val="40"/>
        </w:rPr>
        <w:t>APPLICABILITY OF COMPANIES ACT, 2013 BASED ON LIMITS</w:t>
      </w:r>
    </w:p>
    <w:tbl>
      <w:tblPr>
        <w:tblStyle w:val="TableGrid"/>
        <w:tblpPr w:leftFromText="180" w:rightFromText="180" w:vertAnchor="page" w:horzAnchor="margin" w:tblpXSpec="center" w:tblpY="4291"/>
        <w:tblW w:w="10818" w:type="dxa"/>
        <w:tblLayout w:type="fixed"/>
        <w:tblLook w:val="04A0"/>
      </w:tblPr>
      <w:tblGrid>
        <w:gridCol w:w="738"/>
        <w:gridCol w:w="3240"/>
        <w:gridCol w:w="4050"/>
        <w:gridCol w:w="2790"/>
      </w:tblGrid>
      <w:tr w:rsidR="00291FCB" w:rsidRPr="001A324D" w:rsidTr="0050205F">
        <w:trPr>
          <w:trHeight w:val="300"/>
        </w:trPr>
        <w:tc>
          <w:tcPr>
            <w:tcW w:w="738" w:type="dxa"/>
            <w:noWrap/>
            <w:hideMark/>
          </w:tcPr>
          <w:p w:rsidR="00291FCB" w:rsidRPr="002B598C" w:rsidRDefault="00F66A04" w:rsidP="001A324D">
            <w:pPr>
              <w:spacing w:line="276" w:lineRule="auto"/>
              <w:rPr>
                <w:rFonts w:ascii="Candara" w:eastAsia="Times New Roman" w:hAnsi="Candara" w:cs="Calibri"/>
                <w:b/>
                <w:bCs/>
                <w:color w:val="523227" w:themeColor="accent2" w:themeShade="80"/>
                <w:sz w:val="24"/>
                <w:szCs w:val="24"/>
              </w:rPr>
            </w:pPr>
            <w:r w:rsidRPr="002B598C">
              <w:rPr>
                <w:rFonts w:ascii="Candara" w:eastAsia="Times New Roman" w:hAnsi="Candara" w:cs="Calibri"/>
                <w:b/>
                <w:bCs/>
                <w:color w:val="523227" w:themeColor="accent2" w:themeShade="80"/>
                <w:sz w:val="24"/>
                <w:szCs w:val="24"/>
              </w:rPr>
              <w:t>S</w:t>
            </w:r>
            <w:r w:rsidR="00291FCB" w:rsidRPr="002B598C">
              <w:rPr>
                <w:rFonts w:ascii="Candara" w:eastAsia="Times New Roman" w:hAnsi="Candara" w:cs="Calibri"/>
                <w:b/>
                <w:color w:val="523227" w:themeColor="accent2" w:themeShade="80"/>
                <w:sz w:val="24"/>
                <w:szCs w:val="24"/>
              </w:rPr>
              <w:t>r</w:t>
            </w:r>
            <w:r w:rsidR="002B598C">
              <w:rPr>
                <w:rFonts w:ascii="Candara" w:eastAsia="Times New Roman" w:hAnsi="Candara" w:cs="Calibri"/>
                <w:b/>
                <w:color w:val="523227" w:themeColor="accent2" w:themeShade="80"/>
                <w:sz w:val="24"/>
                <w:szCs w:val="24"/>
              </w:rPr>
              <w:t>.</w:t>
            </w:r>
            <w:r w:rsidR="00291FCB" w:rsidRPr="002B598C">
              <w:rPr>
                <w:rFonts w:ascii="Candara" w:eastAsia="Times New Roman" w:hAnsi="Candara" w:cs="Calibri"/>
                <w:b/>
                <w:color w:val="523227" w:themeColor="accent2" w:themeShade="80"/>
                <w:sz w:val="24"/>
                <w:szCs w:val="24"/>
              </w:rPr>
              <w:t xml:space="preserve"> No.</w:t>
            </w:r>
          </w:p>
          <w:p w:rsidR="00AB36D0" w:rsidRPr="002B598C" w:rsidRDefault="00AB36D0" w:rsidP="001A324D">
            <w:pPr>
              <w:spacing w:line="276" w:lineRule="auto"/>
              <w:rPr>
                <w:rFonts w:ascii="Candara" w:eastAsia="Times New Roman" w:hAnsi="Candara" w:cs="Calibri"/>
                <w:b/>
                <w:bCs/>
                <w:color w:val="523227" w:themeColor="accent2" w:themeShade="80"/>
                <w:sz w:val="24"/>
                <w:szCs w:val="24"/>
              </w:rPr>
            </w:pPr>
          </w:p>
        </w:tc>
        <w:tc>
          <w:tcPr>
            <w:tcW w:w="3240" w:type="dxa"/>
            <w:noWrap/>
            <w:hideMark/>
          </w:tcPr>
          <w:p w:rsidR="00291FCB" w:rsidRPr="002B598C" w:rsidRDefault="00291FCB" w:rsidP="001A324D">
            <w:pPr>
              <w:spacing w:line="276" w:lineRule="auto"/>
              <w:jc w:val="center"/>
              <w:rPr>
                <w:rFonts w:ascii="Candara" w:eastAsia="Times New Roman" w:hAnsi="Candara" w:cs="Calibri"/>
                <w:b/>
                <w:bCs/>
                <w:color w:val="523227" w:themeColor="accent2" w:themeShade="80"/>
                <w:sz w:val="24"/>
                <w:szCs w:val="24"/>
              </w:rPr>
            </w:pPr>
            <w:r w:rsidRPr="002B598C">
              <w:rPr>
                <w:rFonts w:ascii="Candara" w:eastAsia="Times New Roman" w:hAnsi="Candara" w:cs="Calibri"/>
                <w:b/>
                <w:color w:val="523227" w:themeColor="accent2" w:themeShade="80"/>
                <w:sz w:val="24"/>
                <w:szCs w:val="24"/>
              </w:rPr>
              <w:t>Provision under Companies Act, 2013</w:t>
            </w:r>
          </w:p>
        </w:tc>
        <w:tc>
          <w:tcPr>
            <w:tcW w:w="4050" w:type="dxa"/>
            <w:noWrap/>
            <w:hideMark/>
          </w:tcPr>
          <w:p w:rsidR="00291FCB" w:rsidRPr="002B598C" w:rsidRDefault="00291FCB" w:rsidP="001A324D">
            <w:pPr>
              <w:spacing w:line="276" w:lineRule="auto"/>
              <w:jc w:val="center"/>
              <w:rPr>
                <w:rFonts w:ascii="Candara" w:eastAsia="Times New Roman" w:hAnsi="Candara" w:cs="Calibri"/>
                <w:b/>
                <w:bCs/>
                <w:color w:val="523227" w:themeColor="accent2" w:themeShade="80"/>
                <w:sz w:val="24"/>
                <w:szCs w:val="24"/>
              </w:rPr>
            </w:pPr>
            <w:r w:rsidRPr="002B598C">
              <w:rPr>
                <w:rFonts w:ascii="Candara" w:eastAsia="Times New Roman" w:hAnsi="Candara" w:cs="Calibri"/>
                <w:b/>
                <w:color w:val="523227" w:themeColor="accent2" w:themeShade="80"/>
                <w:sz w:val="24"/>
                <w:szCs w:val="24"/>
              </w:rPr>
              <w:t>Applicability of Provision</w:t>
            </w:r>
          </w:p>
        </w:tc>
        <w:tc>
          <w:tcPr>
            <w:tcW w:w="2790" w:type="dxa"/>
            <w:noWrap/>
            <w:hideMark/>
          </w:tcPr>
          <w:p w:rsidR="00291FCB" w:rsidRPr="002B598C" w:rsidRDefault="00291FCB" w:rsidP="001A324D">
            <w:pPr>
              <w:spacing w:line="276" w:lineRule="auto"/>
              <w:jc w:val="center"/>
              <w:rPr>
                <w:rFonts w:ascii="Candara" w:eastAsia="Times New Roman" w:hAnsi="Candara" w:cs="Calibri"/>
                <w:b/>
                <w:bCs/>
                <w:color w:val="523227" w:themeColor="accent2" w:themeShade="80"/>
                <w:sz w:val="24"/>
                <w:szCs w:val="24"/>
              </w:rPr>
            </w:pPr>
            <w:r w:rsidRPr="002B598C">
              <w:rPr>
                <w:rFonts w:ascii="Candara" w:eastAsia="Times New Roman" w:hAnsi="Candara" w:cs="Calibri"/>
                <w:b/>
                <w:color w:val="523227" w:themeColor="accent2" w:themeShade="80"/>
                <w:sz w:val="24"/>
                <w:szCs w:val="24"/>
              </w:rPr>
              <w:t>Non-Applicability of provision</w:t>
            </w:r>
          </w:p>
        </w:tc>
      </w:tr>
      <w:tr w:rsidR="00291FCB" w:rsidRPr="001A324D" w:rsidTr="0050205F">
        <w:trPr>
          <w:trHeight w:val="2400"/>
        </w:trPr>
        <w:tc>
          <w:tcPr>
            <w:tcW w:w="738" w:type="dxa"/>
            <w:noWrap/>
            <w:hideMark/>
          </w:tcPr>
          <w:p w:rsidR="00291FCB" w:rsidRPr="001A324D" w:rsidRDefault="00291FCB"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t>1</w:t>
            </w:r>
          </w:p>
        </w:tc>
        <w:tc>
          <w:tcPr>
            <w:tcW w:w="3240" w:type="dxa"/>
            <w:hideMark/>
          </w:tcPr>
          <w:p w:rsidR="00291FCB" w:rsidRPr="001A324D" w:rsidRDefault="00291FCB" w:rsidP="001A324D">
            <w:pPr>
              <w:tabs>
                <w:tab w:val="left" w:pos="1782"/>
              </w:tabs>
              <w:spacing w:line="276" w:lineRule="auto"/>
              <w:jc w:val="center"/>
              <w:rPr>
                <w:rFonts w:ascii="Candara" w:eastAsia="Times New Roman" w:hAnsi="Candara" w:cs="Calibri"/>
                <w:b/>
                <w:bCs/>
                <w:color w:val="000000"/>
                <w:sz w:val="24"/>
                <w:szCs w:val="24"/>
              </w:rPr>
            </w:pPr>
            <w:r w:rsidRPr="001A324D">
              <w:rPr>
                <w:rFonts w:ascii="Candara" w:eastAsia="Times New Roman" w:hAnsi="Candara" w:cs="Calibri"/>
                <w:b/>
                <w:bCs/>
                <w:color w:val="000000"/>
                <w:sz w:val="24"/>
                <w:szCs w:val="24"/>
              </w:rPr>
              <w:t>XBRL</w:t>
            </w:r>
          </w:p>
          <w:p w:rsidR="00291FCB" w:rsidRPr="001A324D" w:rsidRDefault="00291FCB" w:rsidP="001A324D">
            <w:pPr>
              <w:tabs>
                <w:tab w:val="left" w:pos="1782"/>
              </w:tabs>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br/>
            </w:r>
            <w:r w:rsidR="00F66A04" w:rsidRPr="001A324D">
              <w:rPr>
                <w:rStyle w:val="FootnoteReference"/>
                <w:rFonts w:ascii="Candara" w:eastAsia="Times New Roman" w:hAnsi="Candara" w:cs="Calibri"/>
                <w:color w:val="000000"/>
                <w:sz w:val="24"/>
                <w:szCs w:val="24"/>
              </w:rPr>
              <w:footnoteReference w:id="2"/>
            </w:r>
            <w:r w:rsidRPr="001A324D">
              <w:rPr>
                <w:rFonts w:ascii="Candara" w:eastAsia="Times New Roman" w:hAnsi="Candara" w:cs="Calibri"/>
                <w:color w:val="000000"/>
                <w:sz w:val="24"/>
                <w:szCs w:val="24"/>
              </w:rPr>
              <w:t>(General Circular No. 16/2012 Dated: 06.07.2014.)</w:t>
            </w:r>
          </w:p>
        </w:tc>
        <w:tc>
          <w:tcPr>
            <w:tcW w:w="4050" w:type="dxa"/>
            <w:hideMark/>
          </w:tcPr>
          <w:p w:rsidR="00291FCB" w:rsidRPr="001A324D" w:rsidRDefault="00291FCB" w:rsidP="001A324D">
            <w:pPr>
              <w:pStyle w:val="ListParagraph"/>
              <w:numPr>
                <w:ilvl w:val="0"/>
                <w:numId w:val="1"/>
              </w:numPr>
              <w:spacing w:line="276" w:lineRule="auto"/>
              <w:ind w:left="162" w:hanging="25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All companies </w:t>
            </w:r>
            <w:r w:rsidRPr="001A324D">
              <w:rPr>
                <w:rFonts w:ascii="Candara" w:eastAsia="Times New Roman" w:hAnsi="Candara" w:cs="Calibri"/>
                <w:b/>
                <w:color w:val="000000"/>
                <w:sz w:val="24"/>
                <w:szCs w:val="24"/>
              </w:rPr>
              <w:t>LISTED</w:t>
            </w:r>
            <w:r w:rsidRPr="001A324D">
              <w:rPr>
                <w:rFonts w:ascii="Candara" w:eastAsia="Times New Roman" w:hAnsi="Candara" w:cs="Calibri"/>
                <w:color w:val="000000"/>
                <w:sz w:val="24"/>
                <w:szCs w:val="24"/>
              </w:rPr>
              <w:t xml:space="preserve"> with any Stock Exchange(s) in India. </w:t>
            </w:r>
          </w:p>
          <w:p w:rsidR="00C909FA" w:rsidRPr="001A324D" w:rsidRDefault="00C909FA" w:rsidP="001A324D">
            <w:pPr>
              <w:pStyle w:val="ListParagraph"/>
              <w:spacing w:line="276" w:lineRule="auto"/>
              <w:ind w:left="162"/>
              <w:jc w:val="both"/>
              <w:rPr>
                <w:rFonts w:ascii="Candara" w:eastAsia="Times New Roman" w:hAnsi="Candara" w:cs="Calibri"/>
                <w:color w:val="000000"/>
                <w:sz w:val="24"/>
                <w:szCs w:val="24"/>
              </w:rPr>
            </w:pPr>
          </w:p>
          <w:p w:rsidR="00291FCB" w:rsidRPr="001A324D" w:rsidRDefault="00291FCB" w:rsidP="001A324D">
            <w:pPr>
              <w:pStyle w:val="ListParagraph"/>
              <w:numPr>
                <w:ilvl w:val="0"/>
                <w:numId w:val="1"/>
              </w:numPr>
              <w:spacing w:line="276" w:lineRule="auto"/>
              <w:ind w:left="162" w:hanging="252"/>
              <w:jc w:val="both"/>
              <w:rPr>
                <w:rFonts w:ascii="Candara" w:eastAsia="Times New Roman" w:hAnsi="Candara" w:cs="Calibri"/>
                <w:color w:val="000000"/>
                <w:sz w:val="24"/>
                <w:szCs w:val="24"/>
              </w:rPr>
            </w:pPr>
            <w:r w:rsidRPr="001A324D">
              <w:rPr>
                <w:rFonts w:ascii="Candara" w:eastAsia="Times New Roman" w:hAnsi="Candara" w:cs="Calibri"/>
                <w:b/>
                <w:color w:val="000000"/>
                <w:sz w:val="24"/>
                <w:szCs w:val="24"/>
              </w:rPr>
              <w:t>Subsidiaries of any Company Listed</w:t>
            </w:r>
            <w:r w:rsidRPr="001A324D">
              <w:rPr>
                <w:rFonts w:ascii="Candara" w:eastAsia="Times New Roman" w:hAnsi="Candara" w:cs="Calibri"/>
                <w:color w:val="000000"/>
                <w:sz w:val="24"/>
                <w:szCs w:val="24"/>
              </w:rPr>
              <w:t xml:space="preserve"> with any Stock Exchange(s) in India.</w:t>
            </w:r>
          </w:p>
          <w:p w:rsidR="00C909FA" w:rsidRPr="001A324D" w:rsidRDefault="00C909FA" w:rsidP="001A324D">
            <w:pPr>
              <w:pStyle w:val="ListParagraph"/>
              <w:spacing w:line="276" w:lineRule="auto"/>
              <w:rPr>
                <w:rFonts w:ascii="Candara" w:eastAsia="Times New Roman" w:hAnsi="Candara" w:cs="Calibri"/>
                <w:color w:val="000000"/>
                <w:sz w:val="24"/>
                <w:szCs w:val="24"/>
              </w:rPr>
            </w:pPr>
          </w:p>
          <w:p w:rsidR="00291FCB" w:rsidRPr="001A324D" w:rsidRDefault="00291FCB" w:rsidP="001A324D">
            <w:pPr>
              <w:pStyle w:val="ListParagraph"/>
              <w:numPr>
                <w:ilvl w:val="0"/>
                <w:numId w:val="1"/>
              </w:numPr>
              <w:spacing w:line="276" w:lineRule="auto"/>
              <w:ind w:left="162" w:hanging="252"/>
              <w:jc w:val="both"/>
              <w:rPr>
                <w:rFonts w:ascii="Candara" w:eastAsia="Times New Roman" w:hAnsi="Candara" w:cs="Calibri"/>
                <w:color w:val="000000"/>
                <w:sz w:val="24"/>
                <w:szCs w:val="24"/>
              </w:rPr>
            </w:pPr>
            <w:r w:rsidRPr="001A324D">
              <w:rPr>
                <w:rFonts w:ascii="Candara" w:eastAsia="Times New Roman" w:hAnsi="Candara" w:cs="Calibri"/>
                <w:b/>
                <w:color w:val="000000"/>
                <w:sz w:val="24"/>
                <w:szCs w:val="24"/>
              </w:rPr>
              <w:t>All companies</w:t>
            </w:r>
            <w:r w:rsidRPr="001A324D">
              <w:rPr>
                <w:rFonts w:ascii="Candara" w:eastAsia="Times New Roman" w:hAnsi="Candara" w:cs="Calibri"/>
                <w:color w:val="000000"/>
                <w:sz w:val="24"/>
                <w:szCs w:val="24"/>
              </w:rPr>
              <w:t xml:space="preserve"> having </w:t>
            </w:r>
            <w:r w:rsidR="00C909FA" w:rsidRPr="001A324D">
              <w:rPr>
                <w:rFonts w:ascii="Candara" w:eastAsia="Times New Roman" w:hAnsi="Candara" w:cs="Calibri"/>
                <w:color w:val="000000"/>
                <w:sz w:val="24"/>
                <w:szCs w:val="24"/>
                <w:u w:val="single"/>
              </w:rPr>
              <w:t>paid</w:t>
            </w:r>
            <w:r w:rsidRPr="001A324D">
              <w:rPr>
                <w:rFonts w:ascii="Candara" w:eastAsia="Times New Roman" w:hAnsi="Candara" w:cs="Calibri"/>
                <w:color w:val="000000"/>
                <w:sz w:val="24"/>
                <w:szCs w:val="24"/>
                <w:u w:val="single"/>
              </w:rPr>
              <w:t xml:space="preserve"> up </w:t>
            </w:r>
            <w:r w:rsidR="001A324D">
              <w:rPr>
                <w:rFonts w:ascii="Candara" w:eastAsia="Times New Roman" w:hAnsi="Candara" w:cs="Calibri"/>
                <w:color w:val="000000"/>
                <w:sz w:val="24"/>
                <w:szCs w:val="24"/>
                <w:u w:val="single"/>
              </w:rPr>
              <w:t xml:space="preserve">Share </w:t>
            </w:r>
            <w:r w:rsidRPr="001A324D">
              <w:rPr>
                <w:rFonts w:ascii="Candara" w:eastAsia="Times New Roman" w:hAnsi="Candara" w:cs="Calibri"/>
                <w:color w:val="000000"/>
                <w:sz w:val="24"/>
                <w:szCs w:val="24"/>
                <w:u w:val="single"/>
              </w:rPr>
              <w:t>Capital of Rs.  5 Crore (five crore)</w:t>
            </w:r>
            <w:r w:rsidRPr="001A324D">
              <w:rPr>
                <w:rFonts w:ascii="Candara" w:eastAsia="Times New Roman" w:hAnsi="Candara" w:cs="Calibri"/>
                <w:color w:val="000000"/>
                <w:sz w:val="24"/>
                <w:szCs w:val="24"/>
              </w:rPr>
              <w:t xml:space="preserve"> and above.</w:t>
            </w:r>
          </w:p>
          <w:p w:rsidR="00C909FA" w:rsidRPr="001A324D" w:rsidRDefault="00C909FA" w:rsidP="001A324D">
            <w:pPr>
              <w:pStyle w:val="ListParagraph"/>
              <w:spacing w:line="276" w:lineRule="auto"/>
              <w:rPr>
                <w:rFonts w:ascii="Candara" w:eastAsia="Times New Roman" w:hAnsi="Candara" w:cs="Calibri"/>
                <w:color w:val="000000"/>
                <w:sz w:val="24"/>
                <w:szCs w:val="24"/>
              </w:rPr>
            </w:pPr>
          </w:p>
          <w:p w:rsidR="00291FCB" w:rsidRPr="001A324D" w:rsidRDefault="00291FCB" w:rsidP="001A324D">
            <w:pPr>
              <w:pStyle w:val="ListParagraph"/>
              <w:numPr>
                <w:ilvl w:val="0"/>
                <w:numId w:val="1"/>
              </w:numPr>
              <w:spacing w:line="276" w:lineRule="auto"/>
              <w:ind w:left="162" w:hanging="252"/>
              <w:jc w:val="both"/>
              <w:rPr>
                <w:rFonts w:ascii="Candara" w:eastAsia="Times New Roman" w:hAnsi="Candara" w:cs="Calibri"/>
                <w:color w:val="000000"/>
                <w:sz w:val="24"/>
                <w:szCs w:val="24"/>
              </w:rPr>
            </w:pPr>
            <w:r w:rsidRPr="001A324D">
              <w:rPr>
                <w:rFonts w:ascii="Candara" w:eastAsia="Times New Roman" w:hAnsi="Candara" w:cs="Calibri"/>
                <w:b/>
                <w:color w:val="000000"/>
                <w:sz w:val="24"/>
                <w:szCs w:val="24"/>
              </w:rPr>
              <w:t>All companies</w:t>
            </w:r>
            <w:r w:rsidRPr="001A324D">
              <w:rPr>
                <w:rFonts w:ascii="Candara" w:eastAsia="Times New Roman" w:hAnsi="Candara" w:cs="Calibri"/>
                <w:color w:val="000000"/>
                <w:sz w:val="24"/>
                <w:szCs w:val="24"/>
              </w:rPr>
              <w:t xml:space="preserve"> having </w:t>
            </w:r>
            <w:r w:rsidRPr="001A324D">
              <w:rPr>
                <w:rFonts w:ascii="Candara" w:eastAsia="Times New Roman" w:hAnsi="Candara" w:cs="Calibri"/>
                <w:b/>
                <w:color w:val="000000"/>
                <w:sz w:val="24"/>
                <w:szCs w:val="24"/>
              </w:rPr>
              <w:t>Turnover</w:t>
            </w:r>
            <w:r w:rsidRPr="001A324D">
              <w:rPr>
                <w:rFonts w:ascii="Candara" w:eastAsia="Times New Roman" w:hAnsi="Candara" w:cs="Calibri"/>
                <w:color w:val="000000"/>
                <w:sz w:val="24"/>
                <w:szCs w:val="24"/>
                <w:u w:val="single"/>
              </w:rPr>
              <w:t xml:space="preserve"> of Rupees 100 Crore (one hundred crore)</w:t>
            </w:r>
            <w:r w:rsidRPr="001A324D">
              <w:rPr>
                <w:rFonts w:ascii="Candara" w:eastAsia="Times New Roman" w:hAnsi="Candara" w:cs="Calibri"/>
                <w:color w:val="000000"/>
                <w:sz w:val="24"/>
                <w:szCs w:val="24"/>
              </w:rPr>
              <w:t xml:space="preserve"> and above.</w:t>
            </w:r>
          </w:p>
          <w:p w:rsidR="00F66A04" w:rsidRPr="001A324D" w:rsidRDefault="00F66A04" w:rsidP="001A324D">
            <w:pPr>
              <w:pStyle w:val="ListParagraph"/>
              <w:spacing w:line="276" w:lineRule="auto"/>
              <w:rPr>
                <w:rFonts w:ascii="Candara" w:eastAsia="Times New Roman" w:hAnsi="Candara" w:cs="Calibri"/>
                <w:color w:val="000000"/>
                <w:sz w:val="24"/>
                <w:szCs w:val="24"/>
              </w:rPr>
            </w:pPr>
          </w:p>
          <w:p w:rsidR="00F66A04" w:rsidRPr="001A324D" w:rsidRDefault="00F66A04"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Once XBRL applicable then will continue forever irrespective of falling in above limits or not.</w:t>
            </w:r>
          </w:p>
        </w:tc>
        <w:tc>
          <w:tcPr>
            <w:tcW w:w="2790" w:type="dxa"/>
            <w:hideMark/>
          </w:tcPr>
          <w:p w:rsidR="00291FCB" w:rsidRPr="001A324D" w:rsidRDefault="00291FCB" w:rsidP="001A324D">
            <w:pPr>
              <w:pStyle w:val="ListParagraph"/>
              <w:numPr>
                <w:ilvl w:val="0"/>
                <w:numId w:val="2"/>
              </w:numPr>
              <w:spacing w:line="276" w:lineRule="auto"/>
              <w:ind w:left="162" w:hanging="270"/>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Banking Companies</w:t>
            </w:r>
          </w:p>
          <w:p w:rsidR="00291FCB" w:rsidRPr="001A324D" w:rsidRDefault="00291FCB" w:rsidP="001A324D">
            <w:pPr>
              <w:pStyle w:val="ListParagraph"/>
              <w:numPr>
                <w:ilvl w:val="0"/>
                <w:numId w:val="2"/>
              </w:numPr>
              <w:spacing w:line="276" w:lineRule="auto"/>
              <w:ind w:left="162" w:hanging="270"/>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Insurance Companies</w:t>
            </w:r>
          </w:p>
          <w:p w:rsidR="00291FCB" w:rsidRPr="001A324D" w:rsidRDefault="00291FCB" w:rsidP="001A324D">
            <w:pPr>
              <w:pStyle w:val="ListParagraph"/>
              <w:numPr>
                <w:ilvl w:val="0"/>
                <w:numId w:val="2"/>
              </w:numPr>
              <w:spacing w:line="276" w:lineRule="auto"/>
              <w:ind w:left="162" w:hanging="270"/>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Power Companies</w:t>
            </w:r>
          </w:p>
          <w:p w:rsidR="00291FCB" w:rsidRPr="001A324D" w:rsidRDefault="00291FCB" w:rsidP="001A324D">
            <w:pPr>
              <w:pStyle w:val="ListParagraph"/>
              <w:numPr>
                <w:ilvl w:val="0"/>
                <w:numId w:val="2"/>
              </w:numPr>
              <w:spacing w:line="276" w:lineRule="auto"/>
              <w:ind w:left="162" w:hanging="270"/>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Non-Banking Financial Companies</w:t>
            </w:r>
          </w:p>
          <w:p w:rsidR="00AB36D0" w:rsidRPr="001A324D" w:rsidRDefault="00AB36D0" w:rsidP="001A324D">
            <w:pPr>
              <w:pStyle w:val="ListParagraph"/>
              <w:numPr>
                <w:ilvl w:val="0"/>
                <w:numId w:val="2"/>
              </w:numPr>
              <w:spacing w:line="276" w:lineRule="auto"/>
              <w:ind w:left="162" w:hanging="270"/>
              <w:jc w:val="both"/>
              <w:rPr>
                <w:rFonts w:ascii="Candara" w:eastAsia="Times New Roman" w:hAnsi="Candara" w:cs="Calibri"/>
                <w:color w:val="000000"/>
                <w:sz w:val="24"/>
                <w:szCs w:val="24"/>
              </w:rPr>
            </w:pPr>
            <w:r w:rsidRPr="001A324D">
              <w:rPr>
                <w:rStyle w:val="FootnoteReference"/>
                <w:rFonts w:ascii="Candara" w:eastAsia="Times New Roman" w:hAnsi="Candara" w:cs="Calibri"/>
                <w:color w:val="000000"/>
                <w:sz w:val="24"/>
                <w:szCs w:val="24"/>
              </w:rPr>
              <w:footnoteReference w:id="3"/>
            </w:r>
            <w:r w:rsidRPr="001A324D">
              <w:rPr>
                <w:rFonts w:ascii="Candara" w:eastAsia="Times New Roman" w:hAnsi="Candara" w:cs="Calibri"/>
                <w:color w:val="000000"/>
                <w:sz w:val="24"/>
                <w:szCs w:val="24"/>
              </w:rPr>
              <w:t>Housing; Finance Companies</w:t>
            </w:r>
          </w:p>
        </w:tc>
      </w:tr>
      <w:tr w:rsidR="00EF1E69" w:rsidRPr="001A324D" w:rsidTr="0050205F">
        <w:trPr>
          <w:trHeight w:val="3721"/>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lastRenderedPageBreak/>
              <w:t>2</w:t>
            </w:r>
          </w:p>
        </w:tc>
        <w:tc>
          <w:tcPr>
            <w:tcW w:w="3240" w:type="dxa"/>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b/>
                <w:bCs/>
                <w:color w:val="000000"/>
                <w:sz w:val="24"/>
                <w:szCs w:val="24"/>
              </w:rPr>
              <w:t>CARO</w:t>
            </w:r>
            <w:r w:rsidRPr="001A324D">
              <w:rPr>
                <w:rFonts w:ascii="Candara" w:eastAsia="Times New Roman" w:hAnsi="Candara" w:cs="Calibri"/>
                <w:b/>
                <w:bCs/>
                <w:color w:val="000000"/>
                <w:sz w:val="24"/>
                <w:szCs w:val="24"/>
              </w:rPr>
              <w:br/>
            </w:r>
            <w:r w:rsidRPr="001A324D">
              <w:rPr>
                <w:rFonts w:ascii="Candara" w:eastAsia="Times New Roman" w:hAnsi="Candara" w:cs="Calibri"/>
                <w:color w:val="000000"/>
                <w:sz w:val="24"/>
                <w:szCs w:val="24"/>
              </w:rPr>
              <w:t xml:space="preserve">(As per MCA order dated </w:t>
            </w:r>
            <w:r w:rsidR="001A324D" w:rsidRPr="001A324D">
              <w:rPr>
                <w:rFonts w:ascii="Candara" w:eastAsia="Times New Roman" w:hAnsi="Candara" w:cs="Calibri"/>
                <w:color w:val="000000"/>
                <w:sz w:val="24"/>
                <w:szCs w:val="24"/>
              </w:rPr>
              <w:t>29</w:t>
            </w:r>
            <w:r w:rsidR="001A324D" w:rsidRPr="001A324D">
              <w:rPr>
                <w:rFonts w:ascii="Candara" w:eastAsia="Times New Roman" w:hAnsi="Candara" w:cs="Calibri"/>
                <w:color w:val="000000"/>
                <w:sz w:val="24"/>
                <w:szCs w:val="24"/>
                <w:vertAlign w:val="superscript"/>
              </w:rPr>
              <w:t>th</w:t>
            </w:r>
            <w:r w:rsidR="001A324D" w:rsidRPr="001A324D">
              <w:rPr>
                <w:rFonts w:ascii="Candara" w:eastAsia="Times New Roman" w:hAnsi="Candara" w:cs="Calibri"/>
                <w:color w:val="000000"/>
                <w:sz w:val="24"/>
                <w:szCs w:val="24"/>
              </w:rPr>
              <w:t xml:space="preserve"> </w:t>
            </w:r>
            <w:r w:rsidRPr="001A324D">
              <w:rPr>
                <w:rFonts w:ascii="Candara" w:eastAsia="Times New Roman" w:hAnsi="Candara" w:cs="Calibri"/>
                <w:color w:val="000000"/>
                <w:sz w:val="24"/>
                <w:szCs w:val="24"/>
              </w:rPr>
              <w:t xml:space="preserve"> </w:t>
            </w:r>
            <w:r w:rsidR="001A324D" w:rsidRPr="001A324D">
              <w:rPr>
                <w:rFonts w:ascii="Candara" w:eastAsia="Times New Roman" w:hAnsi="Candara" w:cs="Calibri"/>
                <w:color w:val="000000"/>
                <w:sz w:val="24"/>
                <w:szCs w:val="24"/>
              </w:rPr>
              <w:t xml:space="preserve">March </w:t>
            </w:r>
            <w:r w:rsidRPr="001A324D">
              <w:rPr>
                <w:rFonts w:ascii="Candara" w:eastAsia="Times New Roman" w:hAnsi="Candara" w:cs="Calibri"/>
                <w:color w:val="000000"/>
                <w:sz w:val="24"/>
                <w:szCs w:val="24"/>
              </w:rPr>
              <w:t>201</w:t>
            </w:r>
            <w:r w:rsidR="001A324D" w:rsidRPr="001A324D">
              <w:rPr>
                <w:rFonts w:ascii="Candara" w:eastAsia="Times New Roman" w:hAnsi="Candara" w:cs="Calibri"/>
                <w:color w:val="000000"/>
                <w:sz w:val="24"/>
                <w:szCs w:val="24"/>
              </w:rPr>
              <w:t>6</w:t>
            </w:r>
            <w:r w:rsidRPr="001A324D">
              <w:rPr>
                <w:rFonts w:ascii="Candara" w:eastAsia="Times New Roman" w:hAnsi="Candara" w:cs="Calibri"/>
                <w:color w:val="000000"/>
                <w:sz w:val="24"/>
                <w:szCs w:val="24"/>
              </w:rPr>
              <w:t xml:space="preserve">) </w:t>
            </w:r>
          </w:p>
          <w:p w:rsidR="00EF1E69" w:rsidRPr="001A324D" w:rsidRDefault="001A324D" w:rsidP="001A324D">
            <w:pPr>
              <w:spacing w:line="276" w:lineRule="auto"/>
              <w:jc w:val="center"/>
              <w:rPr>
                <w:rFonts w:ascii="Candara" w:eastAsia="Times New Roman" w:hAnsi="Candara" w:cs="Calibri"/>
                <w:b/>
                <w:bCs/>
                <w:color w:val="000000"/>
                <w:sz w:val="24"/>
                <w:szCs w:val="24"/>
              </w:rPr>
            </w:pPr>
            <w:r w:rsidRPr="001A324D">
              <w:rPr>
                <w:rFonts w:ascii="Candara" w:hAnsi="Candara"/>
                <w:sz w:val="24"/>
                <w:szCs w:val="24"/>
              </w:rPr>
              <w:t>S.O. 1228(E).</w:t>
            </w:r>
            <w:r w:rsidR="00EF1E69" w:rsidRPr="001A324D">
              <w:rPr>
                <w:rFonts w:ascii="Candara" w:eastAsia="Times New Roman" w:hAnsi="Candara" w:cs="Calibri"/>
                <w:color w:val="000000"/>
                <w:sz w:val="24"/>
                <w:szCs w:val="24"/>
              </w:rPr>
              <w:t>]</w:t>
            </w:r>
          </w:p>
        </w:tc>
        <w:tc>
          <w:tcPr>
            <w:tcW w:w="4050" w:type="dxa"/>
            <w:hideMark/>
          </w:tcPr>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It shall apply to </w:t>
            </w:r>
            <w:r w:rsidRPr="001A324D">
              <w:rPr>
                <w:rFonts w:ascii="Candara" w:eastAsia="Times New Roman" w:hAnsi="Candara" w:cs="Calibri"/>
                <w:color w:val="000000"/>
                <w:sz w:val="24"/>
                <w:szCs w:val="24"/>
                <w:u w:val="single"/>
              </w:rPr>
              <w:t>Every Company</w:t>
            </w:r>
            <w:r w:rsidRPr="001A324D">
              <w:rPr>
                <w:rFonts w:ascii="Candara" w:eastAsia="Times New Roman" w:hAnsi="Candara" w:cs="Calibri"/>
                <w:color w:val="000000"/>
                <w:sz w:val="24"/>
                <w:szCs w:val="24"/>
              </w:rPr>
              <w:t xml:space="preserve"> </w:t>
            </w:r>
            <w:r w:rsidRPr="001A324D">
              <w:rPr>
                <w:rFonts w:ascii="Candara" w:eastAsia="Times New Roman" w:hAnsi="Candara" w:cs="Calibri"/>
                <w:color w:val="000000"/>
                <w:sz w:val="24"/>
                <w:szCs w:val="24"/>
                <w:u w:val="single"/>
              </w:rPr>
              <w:t>Including A Foreign Company</w:t>
            </w:r>
            <w:r w:rsidRPr="001A324D">
              <w:rPr>
                <w:rFonts w:ascii="Candara" w:eastAsia="Times New Roman" w:hAnsi="Candara" w:cs="Calibri"/>
                <w:color w:val="000000"/>
                <w:sz w:val="24"/>
                <w:szCs w:val="24"/>
              </w:rPr>
              <w:t xml:space="preserve"> as defined in clause (42) of Section 2 of the Companies Act, 2013 except some companies.</w:t>
            </w:r>
          </w:p>
        </w:tc>
        <w:tc>
          <w:tcPr>
            <w:tcW w:w="2790" w:type="dxa"/>
            <w:hideMark/>
          </w:tcPr>
          <w:p w:rsidR="00A66148" w:rsidRPr="001A324D" w:rsidRDefault="00EF1E69" w:rsidP="001A324D">
            <w:pPr>
              <w:pStyle w:val="ListParagraph"/>
              <w:numPr>
                <w:ilvl w:val="0"/>
                <w:numId w:val="28"/>
              </w:numPr>
              <w:spacing w:line="276" w:lineRule="auto"/>
              <w:ind w:left="72" w:hanging="198"/>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 Banking Company </w:t>
            </w:r>
          </w:p>
          <w:p w:rsidR="00A66148" w:rsidRPr="001A324D" w:rsidRDefault="00EF1E69" w:rsidP="001A324D">
            <w:pPr>
              <w:pStyle w:val="ListParagraph"/>
              <w:numPr>
                <w:ilvl w:val="0"/>
                <w:numId w:val="28"/>
              </w:numPr>
              <w:spacing w:line="276" w:lineRule="auto"/>
              <w:ind w:left="72" w:hanging="198"/>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An Insurance Company as defined under the </w:t>
            </w:r>
          </w:p>
          <w:p w:rsidR="00A66148" w:rsidRPr="001A324D" w:rsidRDefault="00EF1E69" w:rsidP="001A324D">
            <w:pPr>
              <w:pStyle w:val="ListParagraph"/>
              <w:numPr>
                <w:ilvl w:val="0"/>
                <w:numId w:val="28"/>
              </w:numPr>
              <w:spacing w:line="276" w:lineRule="auto"/>
              <w:ind w:left="72" w:hanging="198"/>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A Company Licensed to operate under Section 8 of the Companies Act;</w:t>
            </w:r>
          </w:p>
          <w:p w:rsidR="00A66148" w:rsidRPr="001A324D" w:rsidRDefault="00EF1E69" w:rsidP="001A324D">
            <w:pPr>
              <w:pStyle w:val="ListParagraph"/>
              <w:numPr>
                <w:ilvl w:val="0"/>
                <w:numId w:val="28"/>
              </w:numPr>
              <w:spacing w:line="276" w:lineRule="auto"/>
              <w:ind w:left="72" w:hanging="198"/>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 One Person Company </w:t>
            </w:r>
          </w:p>
          <w:p w:rsidR="00EF1E69" w:rsidRPr="001A324D" w:rsidRDefault="00EF1E69" w:rsidP="001A324D">
            <w:pPr>
              <w:pStyle w:val="ListParagraph"/>
              <w:numPr>
                <w:ilvl w:val="0"/>
                <w:numId w:val="28"/>
              </w:numPr>
              <w:spacing w:line="276" w:lineRule="auto"/>
              <w:ind w:left="72" w:hanging="198"/>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 Small Company </w:t>
            </w:r>
          </w:p>
          <w:p w:rsidR="00EF1E69" w:rsidRPr="001A324D" w:rsidRDefault="00EF1E69" w:rsidP="001A324D">
            <w:pPr>
              <w:pStyle w:val="ListParagraph"/>
              <w:numPr>
                <w:ilvl w:val="0"/>
                <w:numId w:val="28"/>
              </w:numPr>
              <w:spacing w:line="276" w:lineRule="auto"/>
              <w:ind w:left="72" w:hanging="198"/>
              <w:rPr>
                <w:rFonts w:ascii="Candara" w:eastAsia="Times New Roman" w:hAnsi="Candara" w:cs="Calibri"/>
                <w:color w:val="000000"/>
                <w:sz w:val="24"/>
                <w:szCs w:val="24"/>
              </w:rPr>
            </w:pPr>
            <w:r w:rsidRPr="001A324D">
              <w:rPr>
                <w:rFonts w:ascii="Candara" w:eastAsia="Times New Roman" w:hAnsi="Candara" w:cs="Calibri"/>
                <w:color w:val="000000"/>
                <w:sz w:val="24"/>
                <w:szCs w:val="24"/>
              </w:rPr>
              <w:t>A Private Limited Company with;</w:t>
            </w:r>
          </w:p>
          <w:p w:rsidR="00AB3E99" w:rsidRPr="001A324D" w:rsidRDefault="00AB3E99" w:rsidP="001A324D">
            <w:pPr>
              <w:pStyle w:val="ListParagraph"/>
              <w:numPr>
                <w:ilvl w:val="1"/>
                <w:numId w:val="28"/>
              </w:numPr>
              <w:spacing w:after="240" w:line="276" w:lineRule="auto"/>
              <w:ind w:left="162" w:hanging="180"/>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Not being a subsidiary or holding of public Company</w:t>
            </w:r>
          </w:p>
          <w:p w:rsidR="00AB3E99" w:rsidRPr="001A324D" w:rsidRDefault="00EF1E69" w:rsidP="001A324D">
            <w:pPr>
              <w:pStyle w:val="ListParagraph"/>
              <w:numPr>
                <w:ilvl w:val="1"/>
                <w:numId w:val="28"/>
              </w:numPr>
              <w:spacing w:after="240" w:line="276" w:lineRule="auto"/>
              <w:ind w:left="162" w:hanging="180"/>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 </w:t>
            </w:r>
            <w:r w:rsidRPr="001A324D">
              <w:rPr>
                <w:rFonts w:ascii="Candara" w:eastAsia="Times New Roman" w:hAnsi="Candara" w:cs="Calibri"/>
                <w:b/>
                <w:color w:val="000000"/>
                <w:sz w:val="24"/>
                <w:szCs w:val="24"/>
              </w:rPr>
              <w:t>Paid Up Capital and Reserves</w:t>
            </w:r>
            <w:r w:rsidRPr="001A324D">
              <w:rPr>
                <w:rFonts w:ascii="Candara" w:eastAsia="Times New Roman" w:hAnsi="Candara" w:cs="Calibri"/>
                <w:color w:val="000000"/>
                <w:sz w:val="24"/>
                <w:szCs w:val="24"/>
              </w:rPr>
              <w:t xml:space="preserve"> not more than Rs. </w:t>
            </w:r>
            <w:r w:rsidR="00AB3E99" w:rsidRPr="001A324D">
              <w:rPr>
                <w:rFonts w:ascii="Candara" w:eastAsia="Times New Roman" w:hAnsi="Candara" w:cs="Calibri"/>
                <w:b/>
                <w:color w:val="000000"/>
                <w:sz w:val="24"/>
                <w:szCs w:val="24"/>
              </w:rPr>
              <w:t>1 crore</w:t>
            </w:r>
            <w:r w:rsidRPr="001A324D">
              <w:rPr>
                <w:rFonts w:ascii="Candara" w:eastAsia="Times New Roman" w:hAnsi="Candara" w:cs="Calibri"/>
                <w:color w:val="000000"/>
                <w:sz w:val="24"/>
                <w:szCs w:val="24"/>
              </w:rPr>
              <w:t xml:space="preserve"> and </w:t>
            </w:r>
          </w:p>
          <w:p w:rsidR="00AB3E99" w:rsidRPr="001A324D" w:rsidRDefault="00EF1E69" w:rsidP="001A324D">
            <w:pPr>
              <w:pStyle w:val="ListParagraph"/>
              <w:numPr>
                <w:ilvl w:val="1"/>
                <w:numId w:val="28"/>
              </w:numPr>
              <w:spacing w:after="240" w:line="276" w:lineRule="auto"/>
              <w:ind w:left="162" w:hanging="180"/>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which does not have loan </w:t>
            </w:r>
            <w:r w:rsidRPr="001A324D">
              <w:rPr>
                <w:rFonts w:ascii="Candara" w:eastAsia="Times New Roman" w:hAnsi="Candara" w:cs="Calibri"/>
                <w:b/>
                <w:color w:val="000000"/>
                <w:sz w:val="24"/>
                <w:szCs w:val="24"/>
              </w:rPr>
              <w:t>outstanding</w:t>
            </w:r>
            <w:r w:rsidRPr="001A324D">
              <w:rPr>
                <w:rFonts w:ascii="Candara" w:eastAsia="Times New Roman" w:hAnsi="Candara" w:cs="Calibri"/>
                <w:color w:val="000000"/>
                <w:sz w:val="24"/>
                <w:szCs w:val="24"/>
              </w:rPr>
              <w:t xml:space="preserve"> exceeding </w:t>
            </w:r>
            <w:r w:rsidRPr="001A324D">
              <w:rPr>
                <w:rFonts w:ascii="Candara" w:eastAsia="Times New Roman" w:hAnsi="Candara" w:cs="Calibri"/>
                <w:b/>
                <w:color w:val="000000"/>
                <w:sz w:val="24"/>
                <w:szCs w:val="24"/>
              </w:rPr>
              <w:t xml:space="preserve">Rs. </w:t>
            </w:r>
            <w:r w:rsidR="00AB3E99" w:rsidRPr="001A324D">
              <w:rPr>
                <w:rFonts w:ascii="Candara" w:eastAsia="Times New Roman" w:hAnsi="Candara" w:cs="Calibri"/>
                <w:b/>
                <w:color w:val="000000"/>
                <w:sz w:val="24"/>
                <w:szCs w:val="24"/>
              </w:rPr>
              <w:t>1</w:t>
            </w:r>
            <w:r w:rsidR="00AB3E99" w:rsidRPr="001A324D">
              <w:rPr>
                <w:rFonts w:ascii="Candara" w:eastAsia="Times New Roman" w:hAnsi="Candara" w:cs="Calibri"/>
                <w:color w:val="000000"/>
                <w:sz w:val="24"/>
                <w:szCs w:val="24"/>
              </w:rPr>
              <w:t xml:space="preserve"> crore</w:t>
            </w:r>
            <w:r w:rsidRPr="001A324D">
              <w:rPr>
                <w:rFonts w:ascii="Candara" w:eastAsia="Times New Roman" w:hAnsi="Candara" w:cs="Calibri"/>
                <w:color w:val="000000"/>
                <w:sz w:val="24"/>
                <w:szCs w:val="24"/>
              </w:rPr>
              <w:t xml:space="preserve"> from any bank or Financial Institution</w:t>
            </w:r>
            <w:r w:rsidR="00AB3E99" w:rsidRPr="001A324D">
              <w:rPr>
                <w:rFonts w:ascii="Candara" w:eastAsia="Times New Roman" w:hAnsi="Candara" w:cs="Calibri"/>
                <w:color w:val="000000"/>
                <w:sz w:val="24"/>
                <w:szCs w:val="24"/>
              </w:rPr>
              <w:t xml:space="preserve"> at any point of time during the financial year </w:t>
            </w:r>
            <w:r w:rsidRPr="001A324D">
              <w:rPr>
                <w:rFonts w:ascii="Candara" w:eastAsia="Times New Roman" w:hAnsi="Candara" w:cs="Calibri"/>
                <w:color w:val="000000"/>
                <w:sz w:val="24"/>
                <w:szCs w:val="24"/>
              </w:rPr>
              <w:t xml:space="preserve"> </w:t>
            </w:r>
          </w:p>
          <w:p w:rsidR="00DF3394" w:rsidRPr="001A324D" w:rsidRDefault="00EF1E69" w:rsidP="001A324D">
            <w:pPr>
              <w:pStyle w:val="ListParagraph"/>
              <w:numPr>
                <w:ilvl w:val="1"/>
                <w:numId w:val="28"/>
              </w:numPr>
              <w:spacing w:after="240" w:line="276" w:lineRule="auto"/>
              <w:ind w:left="162" w:hanging="180"/>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and </w:t>
            </w:r>
            <w:r w:rsidR="00DF3394" w:rsidRPr="001A324D">
              <w:rPr>
                <w:rFonts w:ascii="Candara" w:eastAsia="Times New Roman" w:hAnsi="Candara" w:cs="Calibri"/>
                <w:color w:val="000000"/>
                <w:sz w:val="24"/>
                <w:szCs w:val="24"/>
              </w:rPr>
              <w:t xml:space="preserve"> which does not have a total revenue as disclosed in Scheduled III to CA 2013 (including </w:t>
            </w:r>
            <w:r w:rsidR="00DF3394" w:rsidRPr="001A324D">
              <w:rPr>
                <w:rFonts w:ascii="Candara" w:eastAsia="Times New Roman" w:hAnsi="Candara" w:cs="Calibri"/>
                <w:b/>
                <w:color w:val="000000"/>
                <w:sz w:val="24"/>
                <w:szCs w:val="24"/>
              </w:rPr>
              <w:t>revenue</w:t>
            </w:r>
            <w:r w:rsidR="00DF3394" w:rsidRPr="001A324D">
              <w:rPr>
                <w:rFonts w:ascii="Candara" w:eastAsia="Times New Roman" w:hAnsi="Candara" w:cs="Calibri"/>
                <w:color w:val="000000"/>
                <w:sz w:val="24"/>
                <w:szCs w:val="24"/>
              </w:rPr>
              <w:t xml:space="preserve"> from discontinuing    </w:t>
            </w:r>
          </w:p>
          <w:p w:rsidR="00EF1E69" w:rsidRPr="001A324D" w:rsidRDefault="00DF3394" w:rsidP="001A324D">
            <w:pPr>
              <w:pStyle w:val="ListParagraph"/>
              <w:numPr>
                <w:ilvl w:val="1"/>
                <w:numId w:val="28"/>
              </w:numPr>
              <w:spacing w:after="240" w:line="276" w:lineRule="auto"/>
              <w:ind w:left="162" w:hanging="180"/>
              <w:jc w:val="both"/>
              <w:rPr>
                <w:rFonts w:ascii="Candara" w:eastAsia="Times New Roman" w:hAnsi="Candara" w:cs="Calibri"/>
                <w:color w:val="000000"/>
                <w:sz w:val="24"/>
                <w:szCs w:val="24"/>
              </w:rPr>
            </w:pPr>
            <w:proofErr w:type="gramStart"/>
            <w:r w:rsidRPr="001A324D">
              <w:rPr>
                <w:rFonts w:ascii="Candara" w:eastAsia="Times New Roman" w:hAnsi="Candara" w:cs="Calibri"/>
                <w:color w:val="000000"/>
                <w:sz w:val="24"/>
                <w:szCs w:val="24"/>
              </w:rPr>
              <w:t>operations</w:t>
            </w:r>
            <w:proofErr w:type="gramEnd"/>
            <w:r w:rsidRPr="001A324D">
              <w:rPr>
                <w:rFonts w:ascii="Candara" w:eastAsia="Times New Roman" w:hAnsi="Candara" w:cs="Calibri"/>
                <w:color w:val="000000"/>
                <w:sz w:val="24"/>
                <w:szCs w:val="24"/>
              </w:rPr>
              <w:t xml:space="preserve">) exceeding Rs </w:t>
            </w:r>
            <w:r w:rsidRPr="001A324D">
              <w:rPr>
                <w:rFonts w:ascii="Candara" w:eastAsia="Times New Roman" w:hAnsi="Candara" w:cs="Calibri"/>
                <w:b/>
                <w:color w:val="000000"/>
                <w:sz w:val="24"/>
                <w:szCs w:val="24"/>
              </w:rPr>
              <w:t>10 crores</w:t>
            </w:r>
            <w:r w:rsidRPr="001A324D">
              <w:rPr>
                <w:rFonts w:ascii="Candara" w:eastAsia="Times New Roman" w:hAnsi="Candara" w:cs="Calibri"/>
                <w:color w:val="000000"/>
                <w:sz w:val="24"/>
                <w:szCs w:val="24"/>
              </w:rPr>
              <w:t xml:space="preserve"> during the FY as per the financial statements.</w:t>
            </w:r>
          </w:p>
        </w:tc>
      </w:tr>
      <w:tr w:rsidR="00EF1E69" w:rsidRPr="001A324D" w:rsidTr="0050205F">
        <w:trPr>
          <w:trHeight w:val="1827"/>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lastRenderedPageBreak/>
              <w:t>3</w:t>
            </w:r>
          </w:p>
        </w:tc>
        <w:tc>
          <w:tcPr>
            <w:tcW w:w="3240" w:type="dxa"/>
            <w:hideMark/>
          </w:tcPr>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b/>
                <w:bCs/>
                <w:color w:val="000000"/>
                <w:sz w:val="24"/>
                <w:szCs w:val="24"/>
              </w:rPr>
              <w:t>Cash Flow Statement</w:t>
            </w:r>
            <w:r w:rsidRPr="001A324D">
              <w:rPr>
                <w:rFonts w:ascii="Candara" w:eastAsia="Times New Roman" w:hAnsi="Candara" w:cs="Calibri"/>
                <w:color w:val="000000"/>
                <w:sz w:val="24"/>
                <w:szCs w:val="24"/>
              </w:rPr>
              <w:br/>
              <w:t>As per sub-section 40 of section 2 of Companies Act,2013</w:t>
            </w:r>
          </w:p>
        </w:tc>
        <w:tc>
          <w:tcPr>
            <w:tcW w:w="4050" w:type="dxa"/>
            <w:hideMark/>
          </w:tcPr>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As per Definition of Section 2(40) </w:t>
            </w:r>
            <w:r w:rsidRPr="001A324D">
              <w:rPr>
                <w:rFonts w:ascii="Candara" w:eastAsia="Times New Roman" w:hAnsi="Candara" w:cs="Calibri"/>
                <w:b/>
                <w:color w:val="000000"/>
                <w:sz w:val="24"/>
                <w:szCs w:val="24"/>
              </w:rPr>
              <w:t>All Companies Except</w:t>
            </w:r>
            <w:r w:rsidRPr="001A324D">
              <w:rPr>
                <w:rFonts w:ascii="Candara" w:eastAsia="Times New Roman" w:hAnsi="Candara" w:cs="Calibri"/>
                <w:color w:val="000000"/>
                <w:sz w:val="24"/>
                <w:szCs w:val="24"/>
                <w:u w:val="single"/>
              </w:rPr>
              <w:t xml:space="preserve"> Given In Next Collum</w:t>
            </w:r>
            <w:r w:rsidRPr="001A324D">
              <w:rPr>
                <w:rFonts w:ascii="Candara" w:eastAsia="Times New Roman" w:hAnsi="Candara" w:cs="Calibri"/>
                <w:color w:val="000000"/>
                <w:sz w:val="24"/>
                <w:szCs w:val="24"/>
              </w:rPr>
              <w:t xml:space="preserve"> required to prepare the Cash Flow Statement.</w:t>
            </w:r>
          </w:p>
        </w:tc>
        <w:tc>
          <w:tcPr>
            <w:tcW w:w="2790" w:type="dxa"/>
            <w:hideMark/>
          </w:tcPr>
          <w:p w:rsidR="001A324D" w:rsidRPr="001A324D" w:rsidRDefault="001A324D" w:rsidP="001A324D">
            <w:pPr>
              <w:pStyle w:val="ListParagraph"/>
              <w:numPr>
                <w:ilvl w:val="0"/>
                <w:numId w:val="29"/>
              </w:numPr>
              <w:spacing w:line="276" w:lineRule="auto"/>
              <w:ind w:left="432"/>
              <w:rPr>
                <w:rFonts w:ascii="Candara" w:eastAsia="Times New Roman" w:hAnsi="Candara" w:cs="Calibri"/>
                <w:color w:val="000000"/>
                <w:sz w:val="24"/>
                <w:szCs w:val="24"/>
              </w:rPr>
            </w:pPr>
            <w:r w:rsidRPr="001A324D">
              <w:rPr>
                <w:rFonts w:ascii="Candara" w:eastAsia="Times New Roman" w:hAnsi="Candara" w:cs="Calibri"/>
                <w:color w:val="000000"/>
                <w:sz w:val="24"/>
                <w:szCs w:val="24"/>
              </w:rPr>
              <w:t>One Person Company</w:t>
            </w:r>
          </w:p>
          <w:p w:rsidR="001A324D" w:rsidRPr="001A324D" w:rsidRDefault="001A324D" w:rsidP="001A324D">
            <w:pPr>
              <w:pStyle w:val="ListParagraph"/>
              <w:numPr>
                <w:ilvl w:val="0"/>
                <w:numId w:val="29"/>
              </w:numPr>
              <w:spacing w:line="276" w:lineRule="auto"/>
              <w:ind w:left="432"/>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small company </w:t>
            </w:r>
          </w:p>
          <w:p w:rsidR="00EF1E69" w:rsidRPr="001A324D" w:rsidRDefault="00EF1E69" w:rsidP="001A324D">
            <w:pPr>
              <w:pStyle w:val="ListParagraph"/>
              <w:numPr>
                <w:ilvl w:val="0"/>
                <w:numId w:val="29"/>
              </w:numPr>
              <w:spacing w:line="276" w:lineRule="auto"/>
              <w:ind w:left="432"/>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Dormant company- </w:t>
            </w:r>
          </w:p>
          <w:p w:rsidR="001A324D" w:rsidRPr="001A324D" w:rsidRDefault="001A324D" w:rsidP="001A324D">
            <w:pPr>
              <w:pStyle w:val="ListParagraph"/>
              <w:numPr>
                <w:ilvl w:val="0"/>
                <w:numId w:val="29"/>
              </w:numPr>
              <w:spacing w:line="276" w:lineRule="auto"/>
              <w:ind w:left="432"/>
              <w:rPr>
                <w:rFonts w:ascii="Candara" w:eastAsia="Times New Roman" w:hAnsi="Candara" w:cs="Calibri"/>
                <w:color w:val="000000"/>
                <w:sz w:val="24"/>
                <w:szCs w:val="24"/>
              </w:rPr>
            </w:pPr>
            <w:r w:rsidRPr="001A324D">
              <w:rPr>
                <w:rFonts w:ascii="Candara" w:eastAsia="Times New Roman" w:hAnsi="Candara" w:cs="Calibri"/>
                <w:color w:val="000000"/>
                <w:sz w:val="24"/>
                <w:szCs w:val="24"/>
              </w:rPr>
              <w:t> private company (if such private company is a start-up)</w:t>
            </w:r>
          </w:p>
        </w:tc>
      </w:tr>
      <w:tr w:rsidR="00EF1E69" w:rsidRPr="001A324D" w:rsidTr="0050205F">
        <w:trPr>
          <w:trHeight w:val="980"/>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t>4</w:t>
            </w:r>
          </w:p>
        </w:tc>
        <w:tc>
          <w:tcPr>
            <w:tcW w:w="3240" w:type="dxa"/>
            <w:hideMark/>
          </w:tcPr>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b/>
                <w:bCs/>
                <w:color w:val="000000"/>
                <w:sz w:val="24"/>
                <w:szCs w:val="24"/>
              </w:rPr>
              <w:t>Internal Auditor</w:t>
            </w:r>
            <w:r w:rsidRPr="001A324D">
              <w:rPr>
                <w:rFonts w:ascii="Candara" w:eastAsia="Times New Roman" w:hAnsi="Candara" w:cs="Calibri"/>
                <w:color w:val="000000"/>
                <w:sz w:val="24"/>
                <w:szCs w:val="24"/>
              </w:rPr>
              <w:br/>
              <w:t>As per Provisions of Section 138 of Companies Act, 2013 read with sub rule 1 of Rule 13 Chapter IX, Companies (Accounts) Rules, 2014.</w:t>
            </w:r>
          </w:p>
        </w:tc>
        <w:tc>
          <w:tcPr>
            <w:tcW w:w="4050" w:type="dxa"/>
            <w:hideMark/>
          </w:tcPr>
          <w:p w:rsidR="00EF1E69" w:rsidRPr="001A324D" w:rsidRDefault="00EF1E69" w:rsidP="001A324D">
            <w:pPr>
              <w:pStyle w:val="ListParagraph"/>
              <w:numPr>
                <w:ilvl w:val="0"/>
                <w:numId w:val="20"/>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All </w:t>
            </w:r>
            <w:r w:rsidRPr="001A324D">
              <w:rPr>
                <w:rFonts w:ascii="Candara" w:eastAsia="Times New Roman" w:hAnsi="Candara" w:cs="Calibri"/>
                <w:b/>
                <w:color w:val="000000"/>
                <w:sz w:val="24"/>
                <w:szCs w:val="24"/>
              </w:rPr>
              <w:t>Listed</w:t>
            </w:r>
            <w:r w:rsidRPr="001A324D">
              <w:rPr>
                <w:rFonts w:ascii="Candara" w:eastAsia="Times New Roman" w:hAnsi="Candara" w:cs="Calibri"/>
                <w:color w:val="000000"/>
                <w:sz w:val="24"/>
                <w:szCs w:val="24"/>
              </w:rPr>
              <w:t xml:space="preserve"> Companies</w:t>
            </w:r>
          </w:p>
          <w:p w:rsidR="00EF1E69" w:rsidRPr="001A324D" w:rsidRDefault="00EF1E69" w:rsidP="001A324D">
            <w:pPr>
              <w:pStyle w:val="ListParagraph"/>
              <w:spacing w:line="276" w:lineRule="auto"/>
              <w:ind w:left="34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20"/>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w:t>
            </w:r>
            <w:r w:rsidRPr="001A324D">
              <w:rPr>
                <w:rFonts w:ascii="Candara" w:eastAsia="Times New Roman" w:hAnsi="Candara" w:cs="Calibri"/>
                <w:b/>
                <w:color w:val="000000"/>
                <w:sz w:val="24"/>
                <w:szCs w:val="24"/>
              </w:rPr>
              <w:t>unlisted</w:t>
            </w:r>
            <w:r w:rsidRPr="001A324D">
              <w:rPr>
                <w:rFonts w:ascii="Candara" w:eastAsia="Times New Roman" w:hAnsi="Candara" w:cs="Calibri"/>
                <w:color w:val="000000"/>
                <w:sz w:val="24"/>
                <w:szCs w:val="24"/>
              </w:rPr>
              <w:t xml:space="preserve"> </w:t>
            </w:r>
            <w:r w:rsidRPr="001A324D">
              <w:rPr>
                <w:rFonts w:ascii="Candara" w:eastAsia="Times New Roman" w:hAnsi="Candara" w:cs="Calibri"/>
                <w:b/>
                <w:color w:val="000000"/>
                <w:sz w:val="24"/>
                <w:szCs w:val="24"/>
              </w:rPr>
              <w:t>PUBLIC</w:t>
            </w:r>
            <w:r w:rsidRPr="001A324D">
              <w:rPr>
                <w:rFonts w:ascii="Candara" w:eastAsia="Times New Roman" w:hAnsi="Candara" w:cs="Calibri"/>
                <w:color w:val="000000"/>
                <w:sz w:val="24"/>
                <w:szCs w:val="24"/>
              </w:rPr>
              <w:t xml:space="preserve"> company having:</w:t>
            </w:r>
          </w:p>
          <w:p w:rsidR="00EF1E69" w:rsidRPr="001A324D" w:rsidRDefault="00EF1E69" w:rsidP="001A324D">
            <w:pPr>
              <w:pStyle w:val="ListParagraph"/>
              <w:spacing w:line="276" w:lineRule="auto"/>
              <w:rPr>
                <w:rFonts w:ascii="Candara" w:eastAsia="Times New Roman" w:hAnsi="Candara" w:cs="Calibri"/>
                <w:color w:val="000000"/>
                <w:sz w:val="24"/>
                <w:szCs w:val="24"/>
              </w:rPr>
            </w:pPr>
          </w:p>
          <w:p w:rsidR="00EF1E69" w:rsidRPr="001A324D" w:rsidRDefault="00EF1E69" w:rsidP="001A324D">
            <w:pPr>
              <w:pStyle w:val="ListParagraph"/>
              <w:numPr>
                <w:ilvl w:val="0"/>
                <w:numId w:val="21"/>
              </w:numPr>
              <w:spacing w:line="276" w:lineRule="auto"/>
              <w:ind w:left="61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u w:val="single"/>
              </w:rPr>
              <w:t>Paid Up Share capital of 50 Crore (Fifty crore) rupees</w:t>
            </w:r>
            <w:r w:rsidRPr="001A324D">
              <w:rPr>
                <w:rFonts w:ascii="Candara" w:eastAsia="Times New Roman" w:hAnsi="Candara" w:cs="Calibri"/>
                <w:color w:val="000000"/>
                <w:sz w:val="24"/>
                <w:szCs w:val="24"/>
              </w:rPr>
              <w:t xml:space="preserve"> or more during the preceding financial year</w:t>
            </w:r>
          </w:p>
          <w:p w:rsidR="00EF1E69" w:rsidRPr="001A324D" w:rsidRDefault="00EF1E69" w:rsidP="001A324D">
            <w:pPr>
              <w:pStyle w:val="ListParagraph"/>
              <w:spacing w:line="276" w:lineRule="auto"/>
              <w:ind w:left="61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21"/>
              </w:numPr>
              <w:spacing w:line="276" w:lineRule="auto"/>
              <w:ind w:left="61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u w:val="single"/>
              </w:rPr>
              <w:t>Turnover of 200 Crore (two hundred crore) rupees</w:t>
            </w:r>
            <w:r w:rsidRPr="001A324D">
              <w:rPr>
                <w:rFonts w:ascii="Candara" w:eastAsia="Times New Roman" w:hAnsi="Candara" w:cs="Calibri"/>
                <w:color w:val="000000"/>
                <w:sz w:val="24"/>
                <w:szCs w:val="24"/>
              </w:rPr>
              <w:t xml:space="preserve"> or more during the preceding financial year</w:t>
            </w:r>
          </w:p>
          <w:p w:rsidR="00EF1E69" w:rsidRPr="001A324D" w:rsidRDefault="00EF1E69" w:rsidP="001A324D">
            <w:pPr>
              <w:pStyle w:val="ListParagraph"/>
              <w:spacing w:line="276" w:lineRule="auto"/>
              <w:ind w:left="61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21"/>
              </w:numPr>
              <w:spacing w:line="276" w:lineRule="auto"/>
              <w:ind w:left="61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u w:val="single"/>
              </w:rPr>
              <w:t>Outstanding loans or borrowings</w:t>
            </w:r>
            <w:r w:rsidRPr="001A324D">
              <w:rPr>
                <w:rFonts w:ascii="Candara" w:eastAsia="Times New Roman" w:hAnsi="Candara" w:cs="Calibri"/>
                <w:color w:val="000000"/>
                <w:sz w:val="24"/>
                <w:szCs w:val="24"/>
              </w:rPr>
              <w:t xml:space="preserve"> from banks or public financial institutions </w:t>
            </w:r>
            <w:r w:rsidRPr="001A324D">
              <w:rPr>
                <w:rFonts w:ascii="Candara" w:eastAsia="Times New Roman" w:hAnsi="Candara" w:cs="Calibri"/>
                <w:color w:val="000000"/>
                <w:sz w:val="24"/>
                <w:szCs w:val="24"/>
                <w:u w:val="single"/>
              </w:rPr>
              <w:t>exceeding 100 Crore</w:t>
            </w:r>
            <w:r w:rsidRPr="001A324D">
              <w:rPr>
                <w:rFonts w:ascii="Candara" w:eastAsia="Times New Roman" w:hAnsi="Candara" w:cs="Calibri"/>
                <w:color w:val="000000"/>
                <w:sz w:val="24"/>
                <w:szCs w:val="24"/>
              </w:rPr>
              <w:t xml:space="preserve"> (one hundred Crore) rupees</w:t>
            </w:r>
            <w:r w:rsidRPr="001A324D">
              <w:rPr>
                <w:rFonts w:ascii="Candara" w:eastAsia="Times New Roman" w:hAnsi="Candara" w:cs="Calibri"/>
                <w:color w:val="000000"/>
                <w:sz w:val="24"/>
                <w:szCs w:val="24"/>
                <w:u w:val="single"/>
              </w:rPr>
              <w:t xml:space="preserve"> </w:t>
            </w:r>
            <w:r w:rsidRPr="001A324D">
              <w:rPr>
                <w:rFonts w:ascii="Candara" w:eastAsia="Times New Roman" w:hAnsi="Candara" w:cs="Calibri"/>
                <w:color w:val="000000"/>
                <w:sz w:val="24"/>
                <w:szCs w:val="24"/>
              </w:rPr>
              <w:t>or more at any point of time during the preceding financial year; or</w:t>
            </w:r>
          </w:p>
          <w:p w:rsidR="00EF1E69" w:rsidRPr="001A324D" w:rsidRDefault="00EF1E69" w:rsidP="001A324D">
            <w:pPr>
              <w:pStyle w:val="ListParagraph"/>
              <w:spacing w:line="276" w:lineRule="auto"/>
              <w:ind w:left="61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21"/>
              </w:numPr>
              <w:spacing w:line="276" w:lineRule="auto"/>
              <w:ind w:left="61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u w:val="single"/>
              </w:rPr>
              <w:t>Outstanding Deposits</w:t>
            </w:r>
            <w:r w:rsidRPr="001A324D">
              <w:rPr>
                <w:rFonts w:ascii="Candara" w:eastAsia="Times New Roman" w:hAnsi="Candara" w:cs="Calibri"/>
                <w:color w:val="000000"/>
                <w:sz w:val="24"/>
                <w:szCs w:val="24"/>
              </w:rPr>
              <w:t xml:space="preserve"> of </w:t>
            </w:r>
            <w:r w:rsidRPr="001A324D">
              <w:rPr>
                <w:rFonts w:ascii="Candara" w:eastAsia="Times New Roman" w:hAnsi="Candara" w:cs="Calibri"/>
                <w:color w:val="000000"/>
                <w:sz w:val="24"/>
                <w:szCs w:val="24"/>
                <w:u w:val="single"/>
              </w:rPr>
              <w:t>25 Crore</w:t>
            </w:r>
            <w:r w:rsidRPr="001A324D">
              <w:rPr>
                <w:rFonts w:ascii="Candara" w:eastAsia="Times New Roman" w:hAnsi="Candara" w:cs="Calibri"/>
                <w:color w:val="000000"/>
                <w:sz w:val="24"/>
                <w:szCs w:val="24"/>
              </w:rPr>
              <w:t xml:space="preserve"> (twenty five crore) crore rupees or more at any point of time during the preceding financial year; and</w:t>
            </w:r>
          </w:p>
          <w:p w:rsidR="00EF1E69" w:rsidRPr="001A324D" w:rsidRDefault="00EF1E69" w:rsidP="001A324D">
            <w:pPr>
              <w:pStyle w:val="ListParagraph"/>
              <w:spacing w:line="276" w:lineRule="auto"/>
              <w:ind w:left="25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br/>
            </w:r>
            <w:r w:rsidRPr="001A324D">
              <w:rPr>
                <w:rFonts w:ascii="Candara" w:eastAsia="Times New Roman" w:hAnsi="Candara" w:cs="Calibri"/>
                <w:color w:val="000000"/>
                <w:sz w:val="24"/>
                <w:szCs w:val="24"/>
              </w:rPr>
              <w:lastRenderedPageBreak/>
              <w:t xml:space="preserve">c) Every </w:t>
            </w:r>
            <w:r w:rsidRPr="001A324D">
              <w:rPr>
                <w:rFonts w:ascii="Candara" w:eastAsia="Times New Roman" w:hAnsi="Candara" w:cs="Calibri"/>
                <w:b/>
                <w:color w:val="000000"/>
                <w:sz w:val="24"/>
                <w:szCs w:val="24"/>
              </w:rPr>
              <w:t>Private</w:t>
            </w:r>
            <w:r w:rsidRPr="001A324D">
              <w:rPr>
                <w:rFonts w:ascii="Candara" w:eastAsia="Times New Roman" w:hAnsi="Candara" w:cs="Calibri"/>
                <w:color w:val="000000"/>
                <w:sz w:val="24"/>
                <w:szCs w:val="24"/>
              </w:rPr>
              <w:t xml:space="preserve"> Company having;</w:t>
            </w:r>
          </w:p>
          <w:p w:rsidR="00E72324" w:rsidRPr="001A324D" w:rsidRDefault="00E72324" w:rsidP="001A324D">
            <w:pPr>
              <w:pStyle w:val="ListParagraph"/>
              <w:spacing w:line="276" w:lineRule="auto"/>
              <w:ind w:left="25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22"/>
              </w:numPr>
              <w:spacing w:line="276" w:lineRule="auto"/>
              <w:ind w:left="61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u w:val="single"/>
              </w:rPr>
              <w:t xml:space="preserve">Turnover </w:t>
            </w:r>
            <w:r w:rsidRPr="001A324D">
              <w:rPr>
                <w:rFonts w:ascii="Candara" w:eastAsia="Times New Roman" w:hAnsi="Candara" w:cs="Calibri"/>
                <w:color w:val="000000"/>
                <w:sz w:val="24"/>
                <w:szCs w:val="24"/>
              </w:rPr>
              <w:t xml:space="preserve">of </w:t>
            </w:r>
            <w:r w:rsidRPr="001A324D">
              <w:rPr>
                <w:rFonts w:ascii="Candara" w:eastAsia="Times New Roman" w:hAnsi="Candara" w:cs="Calibri"/>
                <w:color w:val="000000"/>
                <w:sz w:val="24"/>
                <w:szCs w:val="24"/>
                <w:u w:val="single"/>
              </w:rPr>
              <w:t>200 Crore (two hundred crore) rupees</w:t>
            </w:r>
            <w:r w:rsidRPr="001A324D">
              <w:rPr>
                <w:rFonts w:ascii="Candara" w:eastAsia="Times New Roman" w:hAnsi="Candara" w:cs="Calibri"/>
                <w:color w:val="000000"/>
                <w:sz w:val="24"/>
                <w:szCs w:val="24"/>
              </w:rPr>
              <w:t xml:space="preserve"> or more during the preceding financial year</w:t>
            </w:r>
          </w:p>
          <w:p w:rsidR="00EF1E69" w:rsidRPr="001A324D" w:rsidRDefault="00EF1E69" w:rsidP="001A324D">
            <w:pPr>
              <w:pStyle w:val="ListParagraph"/>
              <w:numPr>
                <w:ilvl w:val="0"/>
                <w:numId w:val="22"/>
              </w:numPr>
              <w:spacing w:line="276" w:lineRule="auto"/>
              <w:ind w:left="61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u w:val="single"/>
              </w:rPr>
              <w:t>Outstanding loans or borrowings</w:t>
            </w:r>
            <w:r w:rsidRPr="001A324D">
              <w:rPr>
                <w:rFonts w:ascii="Candara" w:eastAsia="Times New Roman" w:hAnsi="Candara" w:cs="Calibri"/>
                <w:color w:val="000000"/>
                <w:sz w:val="24"/>
                <w:szCs w:val="24"/>
              </w:rPr>
              <w:t xml:space="preserve"> from banks or public financial institutions </w:t>
            </w:r>
            <w:r w:rsidRPr="001A324D">
              <w:rPr>
                <w:rFonts w:ascii="Candara" w:eastAsia="Times New Roman" w:hAnsi="Candara" w:cs="Calibri"/>
                <w:color w:val="000000"/>
                <w:sz w:val="24"/>
                <w:szCs w:val="24"/>
                <w:u w:val="single"/>
              </w:rPr>
              <w:t>exceeding 100 Crore (one hundred crore) rupees or more at any point of time du</w:t>
            </w:r>
            <w:r w:rsidRPr="001A324D">
              <w:rPr>
                <w:rFonts w:ascii="Candara" w:eastAsia="Times New Roman" w:hAnsi="Candara" w:cs="Calibri"/>
                <w:color w:val="000000"/>
                <w:sz w:val="24"/>
                <w:szCs w:val="24"/>
              </w:rPr>
              <w:t>ring the preceding financial year; or</w:t>
            </w:r>
          </w:p>
          <w:p w:rsidR="00D82682" w:rsidRPr="001A324D" w:rsidRDefault="00D82682" w:rsidP="001A324D">
            <w:pPr>
              <w:pStyle w:val="ListParagraph"/>
              <w:spacing w:line="276" w:lineRule="auto"/>
              <w:ind w:left="612"/>
              <w:jc w:val="both"/>
              <w:rPr>
                <w:rFonts w:ascii="Candara" w:eastAsia="Times New Roman" w:hAnsi="Candara" w:cs="Calibri"/>
                <w:color w:val="000000"/>
                <w:sz w:val="24"/>
                <w:szCs w:val="24"/>
              </w:rPr>
            </w:pPr>
          </w:p>
        </w:tc>
        <w:tc>
          <w:tcPr>
            <w:tcW w:w="2790" w:type="dxa"/>
            <w:noWrap/>
            <w:hideMark/>
          </w:tcPr>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lastRenderedPageBreak/>
              <w:t> Every Public Company having:</w:t>
            </w:r>
          </w:p>
          <w:p w:rsidR="00EF1E69" w:rsidRPr="001A324D" w:rsidRDefault="00EF1E69" w:rsidP="001A324D">
            <w:pPr>
              <w:pStyle w:val="ListParagraph"/>
              <w:numPr>
                <w:ilvl w:val="0"/>
                <w:numId w:val="4"/>
              </w:numPr>
              <w:spacing w:line="276" w:lineRule="auto"/>
              <w:ind w:left="252" w:hanging="180"/>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Paid up share Capital below Rs. 50 Crore</w:t>
            </w:r>
          </w:p>
        </w:tc>
      </w:tr>
      <w:tr w:rsidR="00EF1E69" w:rsidRPr="001A324D" w:rsidTr="0050205F">
        <w:trPr>
          <w:trHeight w:val="2100"/>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lastRenderedPageBreak/>
              <w:t>5</w:t>
            </w:r>
          </w:p>
        </w:tc>
        <w:tc>
          <w:tcPr>
            <w:tcW w:w="3240" w:type="dxa"/>
            <w:hideMark/>
          </w:tcPr>
          <w:p w:rsidR="00EF1E69" w:rsidRPr="001A324D" w:rsidRDefault="00EF1E69" w:rsidP="001A324D">
            <w:pPr>
              <w:spacing w:line="276" w:lineRule="auto"/>
              <w:jc w:val="both"/>
              <w:rPr>
                <w:rFonts w:ascii="Candara" w:eastAsia="Times New Roman" w:hAnsi="Candara" w:cs="Calibri"/>
                <w:b/>
                <w:color w:val="000000"/>
                <w:sz w:val="24"/>
                <w:szCs w:val="24"/>
              </w:rPr>
            </w:pPr>
            <w:r w:rsidRPr="001A324D">
              <w:rPr>
                <w:rFonts w:ascii="Candara" w:eastAsia="Times New Roman" w:hAnsi="Candara" w:cs="Calibri"/>
                <w:b/>
                <w:color w:val="000000"/>
                <w:sz w:val="24"/>
                <w:szCs w:val="24"/>
              </w:rPr>
              <w:t>Certification of Annual Return by a Company Secretary in practice.</w:t>
            </w:r>
          </w:p>
          <w:p w:rsidR="00EF1E69" w:rsidRPr="001A324D" w:rsidRDefault="00EF1E69" w:rsidP="001A324D">
            <w:pPr>
              <w:spacing w:line="276" w:lineRule="auto"/>
              <w:jc w:val="both"/>
              <w:rPr>
                <w:rFonts w:ascii="Candara" w:eastAsia="Times New Roman" w:hAnsi="Candara" w:cs="Calibri"/>
                <w:color w:val="000000"/>
                <w:sz w:val="24"/>
                <w:szCs w:val="24"/>
              </w:rPr>
            </w:pP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 As per Provisions of Section 92 of Companies Act, 2013 read with sub rule 2 of Rule 11 Chapter VII, Companies (Management and Administration) Rules, 2014.</w:t>
            </w:r>
          </w:p>
        </w:tc>
        <w:tc>
          <w:tcPr>
            <w:tcW w:w="6840" w:type="dxa"/>
            <w:gridSpan w:val="2"/>
            <w:hideMark/>
          </w:tcPr>
          <w:p w:rsidR="00EF1E69" w:rsidRPr="001A324D" w:rsidRDefault="00D82682" w:rsidP="001A324D">
            <w:pPr>
              <w:pStyle w:val="ListParagraph"/>
              <w:numPr>
                <w:ilvl w:val="0"/>
                <w:numId w:val="5"/>
              </w:numPr>
              <w:spacing w:line="276" w:lineRule="auto"/>
              <w:ind w:left="252" w:hanging="180"/>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All </w:t>
            </w:r>
            <w:r w:rsidR="00EF1E69" w:rsidRPr="001A324D">
              <w:rPr>
                <w:rFonts w:ascii="Candara" w:eastAsia="Times New Roman" w:hAnsi="Candara" w:cs="Calibri"/>
                <w:b/>
                <w:color w:val="000000"/>
                <w:sz w:val="24"/>
                <w:szCs w:val="24"/>
              </w:rPr>
              <w:t>LISTED</w:t>
            </w:r>
            <w:r w:rsidR="00EF1E69" w:rsidRPr="001A324D">
              <w:rPr>
                <w:rFonts w:ascii="Candara" w:eastAsia="Times New Roman" w:hAnsi="Candara" w:cs="Calibri"/>
                <w:color w:val="000000"/>
                <w:sz w:val="24"/>
                <w:szCs w:val="24"/>
              </w:rPr>
              <w:t xml:space="preserve"> Companies</w:t>
            </w:r>
          </w:p>
          <w:p w:rsidR="00EF1E69" w:rsidRPr="001A324D" w:rsidRDefault="00EF1E69" w:rsidP="001A324D">
            <w:pPr>
              <w:pStyle w:val="ListParagraph"/>
              <w:spacing w:line="276" w:lineRule="auto"/>
              <w:ind w:left="25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5"/>
              </w:numPr>
              <w:spacing w:line="276" w:lineRule="auto"/>
              <w:ind w:left="252" w:hanging="180"/>
              <w:jc w:val="both"/>
              <w:rPr>
                <w:rFonts w:ascii="Candara" w:eastAsia="Times New Roman" w:hAnsi="Candara" w:cs="Calibri"/>
                <w:color w:val="000000"/>
                <w:sz w:val="24"/>
                <w:szCs w:val="24"/>
              </w:rPr>
            </w:pPr>
            <w:r w:rsidRPr="001A324D">
              <w:rPr>
                <w:rFonts w:ascii="Candara" w:eastAsia="Times New Roman" w:hAnsi="Candara" w:cs="Calibri"/>
                <w:b/>
                <w:color w:val="000000"/>
                <w:sz w:val="24"/>
                <w:szCs w:val="24"/>
              </w:rPr>
              <w:t>Every Company</w:t>
            </w:r>
            <w:r w:rsidRPr="001A324D">
              <w:rPr>
                <w:rFonts w:ascii="Candara" w:eastAsia="Times New Roman" w:hAnsi="Candara" w:cs="Calibri"/>
                <w:color w:val="000000"/>
                <w:sz w:val="24"/>
                <w:szCs w:val="24"/>
              </w:rPr>
              <w:t xml:space="preserve"> having;</w:t>
            </w:r>
          </w:p>
          <w:p w:rsidR="00EF1E69" w:rsidRPr="001A324D" w:rsidRDefault="00EF1E69" w:rsidP="001A324D">
            <w:pPr>
              <w:pStyle w:val="ListParagraph"/>
              <w:spacing w:line="276" w:lineRule="auto"/>
              <w:rPr>
                <w:rFonts w:ascii="Candara" w:eastAsia="Times New Roman" w:hAnsi="Candara" w:cs="Calibri"/>
                <w:color w:val="000000"/>
                <w:sz w:val="24"/>
                <w:szCs w:val="24"/>
              </w:rPr>
            </w:pPr>
          </w:p>
          <w:p w:rsidR="00EF1E69" w:rsidRPr="001A324D" w:rsidRDefault="00EF1E69" w:rsidP="001A324D">
            <w:pPr>
              <w:pStyle w:val="ListParagraph"/>
              <w:numPr>
                <w:ilvl w:val="0"/>
                <w:numId w:val="4"/>
              </w:num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u w:val="single"/>
              </w:rPr>
              <w:t>Paid-Up share capital</w:t>
            </w:r>
            <w:r w:rsidRPr="001A324D">
              <w:rPr>
                <w:rFonts w:ascii="Candara" w:eastAsia="Times New Roman" w:hAnsi="Candara" w:cs="Calibri"/>
                <w:color w:val="000000"/>
                <w:sz w:val="24"/>
                <w:szCs w:val="24"/>
              </w:rPr>
              <w:t xml:space="preserve"> of </w:t>
            </w:r>
            <w:r w:rsidRPr="001A324D">
              <w:rPr>
                <w:rFonts w:ascii="Candara" w:eastAsia="Times New Roman" w:hAnsi="Candara" w:cs="Calibri"/>
                <w:color w:val="000000"/>
                <w:sz w:val="24"/>
                <w:szCs w:val="24"/>
                <w:u w:val="single"/>
              </w:rPr>
              <w:t>10 Crore</w:t>
            </w:r>
            <w:r w:rsidRPr="001A324D">
              <w:rPr>
                <w:rFonts w:ascii="Candara" w:eastAsia="Times New Roman" w:hAnsi="Candara" w:cs="Calibri"/>
                <w:color w:val="000000"/>
                <w:sz w:val="24"/>
                <w:szCs w:val="24"/>
              </w:rPr>
              <w:t xml:space="preserve"> (Ten Crore) rupees or more or</w:t>
            </w:r>
          </w:p>
          <w:p w:rsidR="00EF1E69" w:rsidRPr="001A324D" w:rsidRDefault="00EF1E69" w:rsidP="001A324D">
            <w:pPr>
              <w:pStyle w:val="ListParagraph"/>
              <w:numPr>
                <w:ilvl w:val="0"/>
                <w:numId w:val="4"/>
              </w:num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u w:val="single"/>
              </w:rPr>
              <w:t>Turnover</w:t>
            </w:r>
            <w:r w:rsidRPr="001A324D">
              <w:rPr>
                <w:rFonts w:ascii="Candara" w:eastAsia="Times New Roman" w:hAnsi="Candara" w:cs="Calibri"/>
                <w:color w:val="000000"/>
                <w:sz w:val="24"/>
                <w:szCs w:val="24"/>
              </w:rPr>
              <w:t xml:space="preserve"> of</w:t>
            </w:r>
            <w:r w:rsidRPr="001A324D">
              <w:rPr>
                <w:rFonts w:ascii="Candara" w:eastAsia="Times New Roman" w:hAnsi="Candara" w:cs="Calibri"/>
                <w:color w:val="000000"/>
                <w:sz w:val="24"/>
                <w:szCs w:val="24"/>
                <w:u w:val="single"/>
              </w:rPr>
              <w:t xml:space="preserve"> 50 Crore </w:t>
            </w:r>
            <w:r w:rsidRPr="001A324D">
              <w:rPr>
                <w:rFonts w:ascii="Candara" w:eastAsia="Times New Roman" w:hAnsi="Candara" w:cs="Calibri"/>
                <w:color w:val="000000"/>
                <w:sz w:val="24"/>
                <w:szCs w:val="24"/>
              </w:rPr>
              <w:t>(fifty Crore) rupees or more</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w:t>
            </w:r>
          </w:p>
        </w:tc>
      </w:tr>
      <w:tr w:rsidR="00EF1E69" w:rsidRPr="001A324D" w:rsidTr="0050205F">
        <w:trPr>
          <w:trHeight w:val="1800"/>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t>6</w:t>
            </w:r>
          </w:p>
        </w:tc>
        <w:tc>
          <w:tcPr>
            <w:tcW w:w="3240" w:type="dxa"/>
            <w:hideMark/>
          </w:tcPr>
          <w:p w:rsidR="00EF1E69" w:rsidRPr="001A324D" w:rsidRDefault="00EF1E69" w:rsidP="001A324D">
            <w:pPr>
              <w:spacing w:line="276" w:lineRule="auto"/>
              <w:jc w:val="both"/>
              <w:rPr>
                <w:rFonts w:ascii="Candara" w:eastAsia="Times New Roman" w:hAnsi="Candara" w:cs="Calibri"/>
                <w:b/>
                <w:color w:val="000000"/>
                <w:sz w:val="24"/>
                <w:szCs w:val="24"/>
              </w:rPr>
            </w:pPr>
            <w:r w:rsidRPr="001A324D">
              <w:rPr>
                <w:rFonts w:ascii="Candara" w:eastAsia="Times New Roman" w:hAnsi="Candara" w:cs="Calibri"/>
                <w:b/>
                <w:color w:val="000000"/>
                <w:sz w:val="24"/>
                <w:szCs w:val="24"/>
              </w:rPr>
              <w:t>Signing of Annual Return by a Company Secretary in practice.</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b/>
                <w:color w:val="000000"/>
                <w:sz w:val="24"/>
                <w:szCs w:val="24"/>
              </w:rPr>
              <w:br/>
            </w:r>
            <w:r w:rsidRPr="001A324D">
              <w:rPr>
                <w:rFonts w:ascii="Candara" w:eastAsia="Times New Roman" w:hAnsi="Candara" w:cs="Calibri"/>
                <w:color w:val="000000"/>
                <w:sz w:val="24"/>
                <w:szCs w:val="24"/>
              </w:rPr>
              <w:t>As per Provisions of Section 92 of Companies Act, 2013 read with sub rule 2 of Rule 11 Chapter VII, Companies (Management and Administration) Rules, 2014.</w:t>
            </w:r>
          </w:p>
        </w:tc>
        <w:tc>
          <w:tcPr>
            <w:tcW w:w="4050" w:type="dxa"/>
            <w:hideMark/>
          </w:tcPr>
          <w:p w:rsidR="00EF1E69" w:rsidRPr="001A324D" w:rsidRDefault="00EF1E69" w:rsidP="001A324D">
            <w:pPr>
              <w:pStyle w:val="ListParagraph"/>
              <w:numPr>
                <w:ilvl w:val="0"/>
                <w:numId w:val="19"/>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All </w:t>
            </w:r>
            <w:r w:rsidRPr="001A324D">
              <w:rPr>
                <w:rFonts w:ascii="Candara" w:eastAsia="Times New Roman" w:hAnsi="Candara" w:cs="Calibri"/>
                <w:b/>
                <w:color w:val="000000"/>
                <w:sz w:val="24"/>
                <w:szCs w:val="24"/>
              </w:rPr>
              <w:t>LISTED</w:t>
            </w:r>
            <w:r w:rsidRPr="001A324D">
              <w:rPr>
                <w:rFonts w:ascii="Candara" w:eastAsia="Times New Roman" w:hAnsi="Candara" w:cs="Calibri"/>
                <w:color w:val="000000"/>
                <w:sz w:val="24"/>
                <w:szCs w:val="24"/>
              </w:rPr>
              <w:t xml:space="preserve"> Companies</w:t>
            </w:r>
          </w:p>
          <w:p w:rsidR="00EF1E69" w:rsidRPr="001A324D" w:rsidRDefault="00EF1E69" w:rsidP="001A324D">
            <w:pPr>
              <w:pStyle w:val="ListParagraph"/>
              <w:spacing w:line="276" w:lineRule="auto"/>
              <w:ind w:left="34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19"/>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All </w:t>
            </w:r>
            <w:r w:rsidRPr="001A324D">
              <w:rPr>
                <w:rFonts w:ascii="Candara" w:eastAsia="Times New Roman" w:hAnsi="Candara" w:cs="Calibri"/>
                <w:b/>
                <w:color w:val="000000"/>
                <w:sz w:val="24"/>
                <w:szCs w:val="24"/>
              </w:rPr>
              <w:t>PUBLIC</w:t>
            </w:r>
            <w:r w:rsidRPr="001A324D">
              <w:rPr>
                <w:rFonts w:ascii="Candara" w:eastAsia="Times New Roman" w:hAnsi="Candara" w:cs="Calibri"/>
                <w:color w:val="000000"/>
                <w:sz w:val="24"/>
                <w:szCs w:val="24"/>
              </w:rPr>
              <w:t xml:space="preserve"> Companies</w:t>
            </w:r>
          </w:p>
          <w:p w:rsidR="00EF1E69" w:rsidRPr="001A324D" w:rsidRDefault="00EF1E69" w:rsidP="001A324D">
            <w:pPr>
              <w:pStyle w:val="ListParagraph"/>
              <w:tabs>
                <w:tab w:val="left" w:pos="2760"/>
              </w:tabs>
              <w:spacing w:line="276" w:lineRule="auto"/>
              <w:ind w:left="342"/>
              <w:rPr>
                <w:rFonts w:ascii="Candara" w:eastAsia="Times New Roman" w:hAnsi="Candara" w:cs="Calibri"/>
                <w:color w:val="000000"/>
                <w:sz w:val="24"/>
                <w:szCs w:val="24"/>
              </w:rPr>
            </w:pPr>
            <w:r w:rsidRPr="001A324D">
              <w:rPr>
                <w:rFonts w:ascii="Candara" w:eastAsia="Times New Roman" w:hAnsi="Candara" w:cs="Calibri"/>
                <w:color w:val="000000"/>
                <w:sz w:val="24"/>
                <w:szCs w:val="24"/>
              </w:rPr>
              <w:tab/>
            </w:r>
          </w:p>
          <w:p w:rsidR="00EF1E69" w:rsidRPr="001A324D" w:rsidRDefault="00EF1E69" w:rsidP="001A324D">
            <w:pPr>
              <w:pStyle w:val="ListParagraph"/>
              <w:numPr>
                <w:ilvl w:val="0"/>
                <w:numId w:val="19"/>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b/>
                <w:color w:val="000000"/>
                <w:sz w:val="24"/>
                <w:szCs w:val="24"/>
              </w:rPr>
              <w:t>Private Limited Company</w:t>
            </w:r>
            <w:r w:rsidRPr="001A324D">
              <w:rPr>
                <w:rFonts w:ascii="Candara" w:eastAsia="Times New Roman" w:hAnsi="Candara" w:cs="Calibri"/>
                <w:color w:val="000000"/>
                <w:sz w:val="24"/>
                <w:szCs w:val="24"/>
              </w:rPr>
              <w:t xml:space="preserve"> having:</w:t>
            </w:r>
          </w:p>
          <w:p w:rsidR="00EF1E69" w:rsidRPr="001A324D" w:rsidRDefault="00EF1E69" w:rsidP="001A324D">
            <w:pPr>
              <w:pStyle w:val="ListParagraph"/>
              <w:spacing w:line="276" w:lineRule="auto"/>
              <w:rPr>
                <w:rFonts w:ascii="Candara" w:eastAsia="Times New Roman" w:hAnsi="Candara" w:cs="Calibri"/>
                <w:color w:val="000000"/>
                <w:sz w:val="24"/>
                <w:szCs w:val="24"/>
              </w:rPr>
            </w:pPr>
          </w:p>
          <w:p w:rsidR="00EF1E69" w:rsidRPr="001A324D" w:rsidRDefault="00EF1E69" w:rsidP="001A324D">
            <w:pPr>
              <w:pStyle w:val="ListParagraph"/>
              <w:numPr>
                <w:ilvl w:val="0"/>
                <w:numId w:val="25"/>
              </w:num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u w:val="single"/>
              </w:rPr>
              <w:t>Paid up share Capital Exceeding 50  lac</w:t>
            </w:r>
            <w:r w:rsidRPr="001A324D">
              <w:rPr>
                <w:rFonts w:ascii="Candara" w:eastAsia="Times New Roman" w:hAnsi="Candara" w:cs="Calibri"/>
                <w:color w:val="000000"/>
                <w:sz w:val="24"/>
                <w:szCs w:val="24"/>
              </w:rPr>
              <w:t>; or</w:t>
            </w:r>
          </w:p>
          <w:p w:rsidR="00EF1E69" w:rsidRPr="001A324D" w:rsidRDefault="00EF1E69" w:rsidP="001A324D">
            <w:pPr>
              <w:pStyle w:val="ListParagraph"/>
              <w:spacing w:line="276" w:lineRule="auto"/>
              <w:ind w:left="52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25"/>
              </w:numPr>
              <w:spacing w:line="276" w:lineRule="auto"/>
              <w:jc w:val="both"/>
              <w:rPr>
                <w:rFonts w:ascii="Candara" w:eastAsia="Times New Roman" w:hAnsi="Candara" w:cs="Calibri"/>
                <w:color w:val="000000"/>
                <w:sz w:val="24"/>
                <w:szCs w:val="24"/>
                <w:u w:val="single"/>
              </w:rPr>
            </w:pPr>
            <w:r w:rsidRPr="001A324D">
              <w:rPr>
                <w:rFonts w:ascii="Candara" w:eastAsia="Times New Roman" w:hAnsi="Candara" w:cs="Calibri"/>
                <w:color w:val="000000"/>
                <w:sz w:val="24"/>
                <w:szCs w:val="24"/>
                <w:u w:val="single"/>
              </w:rPr>
              <w:t>Turnover exceeding 2 Crore</w:t>
            </w:r>
          </w:p>
        </w:tc>
        <w:tc>
          <w:tcPr>
            <w:tcW w:w="2790" w:type="dxa"/>
            <w:hideMark/>
          </w:tcPr>
          <w:p w:rsidR="00EF1E69" w:rsidRPr="001A324D" w:rsidRDefault="00EF1E69" w:rsidP="001A324D">
            <w:pPr>
              <w:spacing w:line="276" w:lineRule="auto"/>
              <w:rPr>
                <w:rFonts w:ascii="Candara" w:eastAsia="Times New Roman" w:hAnsi="Candara" w:cs="Calibri"/>
                <w:color w:val="000000"/>
                <w:sz w:val="24"/>
                <w:szCs w:val="24"/>
              </w:rPr>
            </w:pPr>
            <w:r w:rsidRPr="001A324D">
              <w:rPr>
                <w:rFonts w:ascii="Candara" w:eastAsia="Times New Roman" w:hAnsi="Candara" w:cs="Calibri"/>
                <w:color w:val="000000"/>
                <w:sz w:val="24"/>
                <w:szCs w:val="24"/>
              </w:rPr>
              <w:t>a) One Person Company</w:t>
            </w:r>
            <w:r w:rsidRPr="001A324D">
              <w:rPr>
                <w:rFonts w:ascii="Candara" w:eastAsia="Times New Roman" w:hAnsi="Candara" w:cs="Calibri"/>
                <w:color w:val="000000"/>
                <w:sz w:val="24"/>
                <w:szCs w:val="24"/>
              </w:rPr>
              <w:br/>
              <w:t>b)Small company</w:t>
            </w:r>
          </w:p>
          <w:p w:rsidR="001A324D" w:rsidRDefault="00EF1E69" w:rsidP="001A324D">
            <w:pPr>
              <w:spacing w:line="276" w:lineRule="auto"/>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 </w:t>
            </w:r>
            <w:r w:rsidR="001A324D" w:rsidRPr="001A324D">
              <w:rPr>
                <w:rFonts w:ascii="Candara" w:eastAsia="Times New Roman" w:hAnsi="Candara" w:cs="Calibri"/>
                <w:color w:val="000000"/>
                <w:sz w:val="24"/>
                <w:szCs w:val="24"/>
              </w:rPr>
              <w:t>C)</w:t>
            </w:r>
            <w:r w:rsidR="001A324D">
              <w:rPr>
                <w:rFonts w:ascii="Candara" w:eastAsia="Times New Roman" w:hAnsi="Candara" w:cs="Calibri"/>
                <w:color w:val="000000"/>
                <w:sz w:val="24"/>
                <w:szCs w:val="24"/>
              </w:rPr>
              <w:t xml:space="preserve"> </w:t>
            </w:r>
            <w:r w:rsidR="001A324D" w:rsidRPr="001A324D">
              <w:rPr>
                <w:rFonts w:ascii="Candara" w:eastAsia="Times New Roman" w:hAnsi="Candara" w:cs="Calibri"/>
                <w:color w:val="000000"/>
                <w:sz w:val="24"/>
                <w:szCs w:val="24"/>
              </w:rPr>
              <w:t>private company (if such private company is a start-up)</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br/>
              <w:t>(These are the companies exempted from signing of Annual Return by Company Secretary.)</w:t>
            </w:r>
          </w:p>
        </w:tc>
      </w:tr>
      <w:tr w:rsidR="00EF1E69" w:rsidRPr="001A324D" w:rsidTr="0050205F">
        <w:trPr>
          <w:trHeight w:val="2100"/>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lastRenderedPageBreak/>
              <w:t>7</w:t>
            </w:r>
          </w:p>
        </w:tc>
        <w:tc>
          <w:tcPr>
            <w:tcW w:w="3240" w:type="dxa"/>
            <w:hideMark/>
          </w:tcPr>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b/>
                <w:bCs/>
                <w:color w:val="000000"/>
                <w:sz w:val="24"/>
                <w:szCs w:val="24"/>
              </w:rPr>
              <w:t>Companies which shall appoint Company Secretary</w:t>
            </w:r>
            <w:r w:rsidRPr="001A324D">
              <w:rPr>
                <w:rFonts w:ascii="Candara" w:eastAsia="Times New Roman" w:hAnsi="Candara" w:cs="Calibri"/>
                <w:color w:val="000000"/>
                <w:sz w:val="24"/>
                <w:szCs w:val="24"/>
              </w:rPr>
              <w:br/>
              <w:t>As per Provisions of Section 203 of Companies Act, 2013 read with Rule 8A Chapter XIII, Companies (Appointment and Remuneration of Managerial Personnel) Rules, 2014.</w:t>
            </w:r>
          </w:p>
        </w:tc>
        <w:tc>
          <w:tcPr>
            <w:tcW w:w="6840" w:type="dxa"/>
            <w:gridSpan w:val="2"/>
            <w:hideMark/>
          </w:tcPr>
          <w:p w:rsidR="00EF1E69" w:rsidRPr="001A324D" w:rsidRDefault="00EF1E69" w:rsidP="001A324D">
            <w:pPr>
              <w:pStyle w:val="ListParagraph"/>
              <w:numPr>
                <w:ilvl w:val="0"/>
                <w:numId w:val="18"/>
              </w:numPr>
              <w:spacing w:line="276" w:lineRule="auto"/>
              <w:ind w:left="25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All </w:t>
            </w:r>
            <w:r w:rsidRPr="001A324D">
              <w:rPr>
                <w:rFonts w:ascii="Candara" w:eastAsia="Times New Roman" w:hAnsi="Candara" w:cs="Calibri"/>
                <w:b/>
                <w:bCs/>
                <w:color w:val="000000"/>
                <w:sz w:val="24"/>
                <w:szCs w:val="24"/>
              </w:rPr>
              <w:t>LISTED</w:t>
            </w:r>
            <w:r w:rsidRPr="001A324D">
              <w:rPr>
                <w:rFonts w:ascii="Candara" w:eastAsia="Times New Roman" w:hAnsi="Candara" w:cs="Calibri"/>
                <w:color w:val="000000"/>
                <w:sz w:val="24"/>
                <w:szCs w:val="24"/>
              </w:rPr>
              <w:t xml:space="preserve"> Companies</w:t>
            </w:r>
          </w:p>
          <w:p w:rsidR="00EF1E69" w:rsidRPr="001A324D" w:rsidRDefault="00EF1E69" w:rsidP="001A324D">
            <w:pPr>
              <w:pStyle w:val="ListParagraph"/>
              <w:spacing w:line="276" w:lineRule="auto"/>
              <w:ind w:left="25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18"/>
              </w:numPr>
              <w:spacing w:line="276" w:lineRule="auto"/>
              <w:ind w:left="25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other company having a </w:t>
            </w:r>
            <w:r w:rsidRPr="001A324D">
              <w:rPr>
                <w:rFonts w:ascii="Candara" w:eastAsia="Times New Roman" w:hAnsi="Candara" w:cs="Calibri"/>
                <w:color w:val="000000"/>
                <w:sz w:val="24"/>
                <w:szCs w:val="24"/>
                <w:u w:val="single"/>
              </w:rPr>
              <w:t>paid-up share capital of Rs. 5 Crore (Five crore rupees)</w:t>
            </w:r>
            <w:r w:rsidRPr="001A324D">
              <w:rPr>
                <w:rFonts w:ascii="Candara" w:eastAsia="Times New Roman" w:hAnsi="Candara" w:cs="Calibri"/>
                <w:color w:val="000000"/>
                <w:sz w:val="24"/>
                <w:szCs w:val="24"/>
              </w:rPr>
              <w:t xml:space="preserve"> or more:</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w:t>
            </w:r>
          </w:p>
        </w:tc>
      </w:tr>
      <w:tr w:rsidR="00EF1E69" w:rsidRPr="001A324D" w:rsidTr="0050205F">
        <w:trPr>
          <w:trHeight w:val="2700"/>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t>8</w:t>
            </w:r>
          </w:p>
        </w:tc>
        <w:tc>
          <w:tcPr>
            <w:tcW w:w="3240" w:type="dxa"/>
            <w:hideMark/>
          </w:tcPr>
          <w:p w:rsidR="00EF1E69" w:rsidRPr="001A324D" w:rsidRDefault="00EF1E69" w:rsidP="001A324D">
            <w:pPr>
              <w:spacing w:line="276" w:lineRule="auto"/>
              <w:jc w:val="both"/>
              <w:rPr>
                <w:rFonts w:ascii="Candara" w:eastAsia="Times New Roman" w:hAnsi="Candara" w:cs="Calibri"/>
                <w:b/>
                <w:color w:val="000000"/>
                <w:sz w:val="24"/>
                <w:szCs w:val="24"/>
              </w:rPr>
            </w:pPr>
            <w:r w:rsidRPr="001A324D">
              <w:rPr>
                <w:rFonts w:ascii="Candara" w:eastAsia="Times New Roman" w:hAnsi="Candara" w:cs="Calibri"/>
                <w:b/>
                <w:color w:val="000000"/>
                <w:sz w:val="24"/>
                <w:szCs w:val="24"/>
              </w:rPr>
              <w:t>Secretarial Audit</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br/>
              <w:t>As per Provisions of sub section ‘1’ of Section 204 of Companies Act, 2013:</w:t>
            </w:r>
            <w:r w:rsidRPr="001A324D">
              <w:rPr>
                <w:rFonts w:ascii="Candara" w:eastAsia="Times New Roman" w:hAnsi="Candara" w:cs="Calibri"/>
                <w:color w:val="000000"/>
                <w:sz w:val="24"/>
                <w:szCs w:val="24"/>
              </w:rPr>
              <w:br/>
              <w:t>As per Provisions of Section 204 of Companies Act, 2013 read with Rule 9 Chapter XIII, Companies (Appointment and Remuneration of Managerial Personnel) Rules, 2014.</w:t>
            </w:r>
          </w:p>
        </w:tc>
        <w:tc>
          <w:tcPr>
            <w:tcW w:w="6840" w:type="dxa"/>
            <w:gridSpan w:val="2"/>
            <w:hideMark/>
          </w:tcPr>
          <w:p w:rsidR="00EF1E69" w:rsidRPr="001A324D" w:rsidRDefault="00EF1E69" w:rsidP="001A324D">
            <w:pPr>
              <w:pStyle w:val="ListParagraph"/>
              <w:numPr>
                <w:ilvl w:val="0"/>
                <w:numId w:val="6"/>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All </w:t>
            </w:r>
            <w:r w:rsidRPr="001A324D">
              <w:rPr>
                <w:rFonts w:ascii="Candara" w:eastAsia="Times New Roman" w:hAnsi="Candara" w:cs="Calibri"/>
                <w:b/>
                <w:color w:val="000000"/>
                <w:sz w:val="24"/>
                <w:szCs w:val="24"/>
              </w:rPr>
              <w:t>Listed</w:t>
            </w:r>
            <w:r w:rsidRPr="001A324D">
              <w:rPr>
                <w:rFonts w:ascii="Candara" w:eastAsia="Times New Roman" w:hAnsi="Candara" w:cs="Calibri"/>
                <w:color w:val="000000"/>
                <w:sz w:val="24"/>
                <w:szCs w:val="24"/>
              </w:rPr>
              <w:t xml:space="preserve"> Companies</w:t>
            </w:r>
          </w:p>
          <w:p w:rsidR="00EF1E69" w:rsidRPr="001A324D" w:rsidRDefault="00EF1E69" w:rsidP="001A324D">
            <w:pPr>
              <w:pStyle w:val="ListParagraph"/>
              <w:spacing w:line="276" w:lineRule="auto"/>
              <w:ind w:left="34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6"/>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w:t>
            </w:r>
            <w:r w:rsidRPr="001A324D">
              <w:rPr>
                <w:rFonts w:ascii="Candara" w:eastAsia="Times New Roman" w:hAnsi="Candara" w:cs="Calibri"/>
                <w:b/>
                <w:color w:val="000000"/>
                <w:sz w:val="24"/>
                <w:szCs w:val="24"/>
              </w:rPr>
              <w:t>Public</w:t>
            </w:r>
            <w:r w:rsidRPr="001A324D">
              <w:rPr>
                <w:rFonts w:ascii="Candara" w:eastAsia="Times New Roman" w:hAnsi="Candara" w:cs="Calibri"/>
                <w:color w:val="000000"/>
                <w:sz w:val="24"/>
                <w:szCs w:val="24"/>
              </w:rPr>
              <w:t xml:space="preserve"> Company having;  </w:t>
            </w:r>
          </w:p>
          <w:p w:rsidR="00EF1E69" w:rsidRPr="001A324D" w:rsidRDefault="00EF1E69" w:rsidP="001A324D">
            <w:pPr>
              <w:pStyle w:val="ListParagraph"/>
              <w:spacing w:line="276" w:lineRule="auto"/>
              <w:rPr>
                <w:rFonts w:ascii="Candara" w:eastAsia="Times New Roman" w:hAnsi="Candara" w:cs="Calibri"/>
                <w:color w:val="000000"/>
                <w:sz w:val="24"/>
                <w:szCs w:val="24"/>
              </w:rPr>
            </w:pPr>
          </w:p>
          <w:p w:rsidR="00EF1E69" w:rsidRPr="001A324D" w:rsidRDefault="00EF1E69" w:rsidP="001A324D">
            <w:pPr>
              <w:pStyle w:val="ListParagraph"/>
              <w:numPr>
                <w:ilvl w:val="0"/>
                <w:numId w:val="26"/>
              </w:num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u w:val="single"/>
              </w:rPr>
              <w:t>Paid-Up Share Capital</w:t>
            </w:r>
            <w:r w:rsidRPr="001A324D">
              <w:rPr>
                <w:rFonts w:ascii="Candara" w:eastAsia="Times New Roman" w:hAnsi="Candara" w:cs="Calibri"/>
                <w:color w:val="000000"/>
                <w:sz w:val="24"/>
                <w:szCs w:val="24"/>
              </w:rPr>
              <w:t xml:space="preserve"> of </w:t>
            </w:r>
            <w:r w:rsidRPr="001A324D">
              <w:rPr>
                <w:rFonts w:ascii="Candara" w:eastAsia="Times New Roman" w:hAnsi="Candara" w:cs="Calibri"/>
                <w:color w:val="000000"/>
                <w:sz w:val="24"/>
                <w:szCs w:val="24"/>
                <w:u w:val="single"/>
              </w:rPr>
              <w:t>Rs. 50 Crore</w:t>
            </w:r>
            <w:r w:rsidRPr="001A324D">
              <w:rPr>
                <w:rFonts w:ascii="Candara" w:eastAsia="Times New Roman" w:hAnsi="Candara" w:cs="Calibri"/>
                <w:color w:val="000000"/>
                <w:sz w:val="24"/>
                <w:szCs w:val="24"/>
              </w:rPr>
              <w:t xml:space="preserve"> (fifty crore rupees) or more; or</w:t>
            </w:r>
          </w:p>
          <w:p w:rsidR="00EF1E69" w:rsidRPr="001A324D" w:rsidRDefault="00EF1E69" w:rsidP="001A324D">
            <w:pPr>
              <w:pStyle w:val="ListParagraph"/>
              <w:numPr>
                <w:ilvl w:val="0"/>
                <w:numId w:val="26"/>
              </w:num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Public Company having a </w:t>
            </w:r>
            <w:r w:rsidRPr="001A324D">
              <w:rPr>
                <w:rFonts w:ascii="Candara" w:eastAsia="Times New Roman" w:hAnsi="Candara" w:cs="Calibri"/>
                <w:color w:val="000000"/>
                <w:sz w:val="24"/>
                <w:szCs w:val="24"/>
                <w:u w:val="single"/>
              </w:rPr>
              <w:t xml:space="preserve">Turnover </w:t>
            </w:r>
            <w:r w:rsidRPr="001A324D">
              <w:rPr>
                <w:rFonts w:ascii="Candara" w:eastAsia="Times New Roman" w:hAnsi="Candara" w:cs="Calibri"/>
                <w:color w:val="000000"/>
                <w:sz w:val="24"/>
                <w:szCs w:val="24"/>
              </w:rPr>
              <w:t xml:space="preserve">of </w:t>
            </w:r>
            <w:r w:rsidRPr="001A324D">
              <w:rPr>
                <w:rFonts w:ascii="Candara" w:eastAsia="Times New Roman" w:hAnsi="Candara" w:cs="Calibri"/>
                <w:color w:val="000000"/>
                <w:sz w:val="24"/>
                <w:szCs w:val="24"/>
                <w:u w:val="single"/>
              </w:rPr>
              <w:t xml:space="preserve">Rs. 250 Crore (two hundred fifty crore rupees) </w:t>
            </w:r>
            <w:r w:rsidRPr="001A324D">
              <w:rPr>
                <w:rFonts w:ascii="Candara" w:eastAsia="Times New Roman" w:hAnsi="Candara" w:cs="Calibri"/>
                <w:color w:val="000000"/>
                <w:sz w:val="24"/>
                <w:szCs w:val="24"/>
              </w:rPr>
              <w:t>or more</w:t>
            </w:r>
          </w:p>
          <w:p w:rsidR="00EF1E69" w:rsidRPr="001A324D" w:rsidRDefault="00EF1E69" w:rsidP="001A324D">
            <w:pPr>
              <w:spacing w:line="276" w:lineRule="auto"/>
              <w:ind w:firstLine="45"/>
              <w:jc w:val="both"/>
              <w:rPr>
                <w:rFonts w:ascii="Candara" w:eastAsia="Times New Roman" w:hAnsi="Candara" w:cs="Calibri"/>
                <w:color w:val="000000"/>
                <w:sz w:val="24"/>
                <w:szCs w:val="24"/>
              </w:rPr>
            </w:pPr>
          </w:p>
        </w:tc>
      </w:tr>
      <w:tr w:rsidR="00EF1E69" w:rsidRPr="001A324D" w:rsidTr="0050205F">
        <w:trPr>
          <w:trHeight w:val="3900"/>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t>9</w:t>
            </w:r>
          </w:p>
        </w:tc>
        <w:tc>
          <w:tcPr>
            <w:tcW w:w="3240" w:type="dxa"/>
            <w:hideMark/>
          </w:tcPr>
          <w:p w:rsidR="00EF1E69" w:rsidRPr="001A324D" w:rsidRDefault="00EF1E69" w:rsidP="001A324D">
            <w:pPr>
              <w:spacing w:line="276" w:lineRule="auto"/>
              <w:jc w:val="both"/>
              <w:rPr>
                <w:rFonts w:ascii="Candara" w:eastAsia="Times New Roman" w:hAnsi="Candara" w:cs="Calibri"/>
                <w:b/>
                <w:color w:val="000000"/>
                <w:sz w:val="24"/>
                <w:szCs w:val="24"/>
              </w:rPr>
            </w:pPr>
            <w:r w:rsidRPr="001A324D">
              <w:rPr>
                <w:rFonts w:ascii="Candara" w:eastAsia="Times New Roman" w:hAnsi="Candara" w:cs="Calibri"/>
                <w:b/>
                <w:color w:val="000000"/>
                <w:sz w:val="24"/>
                <w:szCs w:val="24"/>
              </w:rPr>
              <w:t>Independent Director</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br/>
              <w:t>As per Provisions of Section 204 of Companies Act, 2013 read with Rule 4 Chapter XI, Companies (Appointment and Qualification of Directors) Rules, 2014:</w:t>
            </w:r>
          </w:p>
        </w:tc>
        <w:tc>
          <w:tcPr>
            <w:tcW w:w="6840" w:type="dxa"/>
            <w:gridSpan w:val="2"/>
            <w:hideMark/>
          </w:tcPr>
          <w:p w:rsidR="00EF1E69" w:rsidRPr="001A324D" w:rsidRDefault="00EF1E69" w:rsidP="001A324D">
            <w:pPr>
              <w:pStyle w:val="ListParagraph"/>
              <w:numPr>
                <w:ilvl w:val="0"/>
                <w:numId w:val="17"/>
              </w:numPr>
              <w:spacing w:line="276" w:lineRule="auto"/>
              <w:ind w:left="162" w:hanging="270"/>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All </w:t>
            </w:r>
            <w:r w:rsidRPr="001A324D">
              <w:rPr>
                <w:rFonts w:ascii="Candara" w:eastAsia="Times New Roman" w:hAnsi="Candara" w:cs="Calibri"/>
                <w:b/>
                <w:bCs/>
                <w:color w:val="000000"/>
                <w:sz w:val="24"/>
                <w:szCs w:val="24"/>
              </w:rPr>
              <w:t>Listed</w:t>
            </w:r>
            <w:r w:rsidRPr="001A324D">
              <w:rPr>
                <w:rFonts w:ascii="Candara" w:eastAsia="Times New Roman" w:hAnsi="Candara" w:cs="Calibri"/>
                <w:color w:val="000000"/>
                <w:sz w:val="24"/>
                <w:szCs w:val="24"/>
              </w:rPr>
              <w:t xml:space="preserve"> Companies</w:t>
            </w:r>
          </w:p>
          <w:p w:rsidR="00EF1E69" w:rsidRPr="001A324D" w:rsidRDefault="00EF1E69" w:rsidP="001A324D">
            <w:pPr>
              <w:pStyle w:val="ListParagraph"/>
              <w:spacing w:line="276" w:lineRule="auto"/>
              <w:ind w:left="162" w:hanging="270"/>
              <w:jc w:val="both"/>
              <w:rPr>
                <w:rFonts w:ascii="Candara" w:eastAsia="Times New Roman" w:hAnsi="Candara" w:cs="Calibri"/>
                <w:color w:val="000000"/>
                <w:sz w:val="24"/>
                <w:szCs w:val="24"/>
              </w:rPr>
            </w:pPr>
          </w:p>
          <w:p w:rsidR="00EF1E69" w:rsidRPr="001A324D" w:rsidRDefault="00EF1E69" w:rsidP="001A324D">
            <w:pPr>
              <w:pStyle w:val="ListParagraph"/>
              <w:numPr>
                <w:ilvl w:val="0"/>
                <w:numId w:val="17"/>
              </w:numPr>
              <w:spacing w:line="276" w:lineRule="auto"/>
              <w:ind w:left="162" w:hanging="270"/>
              <w:jc w:val="both"/>
              <w:rPr>
                <w:rFonts w:ascii="Candara" w:eastAsia="Times New Roman" w:hAnsi="Candara" w:cs="Calibri"/>
                <w:color w:val="000000"/>
                <w:sz w:val="24"/>
                <w:szCs w:val="24"/>
                <w:u w:val="single"/>
              </w:rPr>
            </w:pPr>
            <w:r w:rsidRPr="001A324D">
              <w:rPr>
                <w:rFonts w:ascii="Candara" w:eastAsia="Times New Roman" w:hAnsi="Candara" w:cs="Calibri"/>
                <w:color w:val="000000"/>
                <w:sz w:val="24"/>
                <w:szCs w:val="24"/>
              </w:rPr>
              <w:t xml:space="preserve">The </w:t>
            </w:r>
            <w:r w:rsidRPr="001A324D">
              <w:rPr>
                <w:rFonts w:ascii="Candara" w:eastAsia="Times New Roman" w:hAnsi="Candara" w:cs="Calibri"/>
                <w:b/>
                <w:bCs/>
                <w:color w:val="000000"/>
                <w:sz w:val="24"/>
                <w:szCs w:val="24"/>
              </w:rPr>
              <w:t>Public</w:t>
            </w:r>
            <w:r w:rsidRPr="001A324D">
              <w:rPr>
                <w:rFonts w:ascii="Candara" w:eastAsia="Times New Roman" w:hAnsi="Candara" w:cs="Calibri"/>
                <w:color w:val="000000"/>
                <w:sz w:val="24"/>
                <w:szCs w:val="24"/>
              </w:rPr>
              <w:t xml:space="preserve"> Companies having Paid Up Share capital of </w:t>
            </w:r>
            <w:r w:rsidRPr="001A324D">
              <w:rPr>
                <w:rFonts w:ascii="Candara" w:eastAsia="Times New Roman" w:hAnsi="Candara" w:cs="Calibri"/>
                <w:color w:val="000000"/>
                <w:sz w:val="24"/>
                <w:szCs w:val="24"/>
                <w:u w:val="single"/>
              </w:rPr>
              <w:t>Rs. 10 Crore</w:t>
            </w:r>
            <w:r w:rsidRPr="001A324D">
              <w:rPr>
                <w:rFonts w:ascii="Candara" w:eastAsia="Times New Roman" w:hAnsi="Candara" w:cs="Calibri"/>
                <w:color w:val="000000"/>
                <w:sz w:val="24"/>
                <w:szCs w:val="24"/>
              </w:rPr>
              <w:t xml:space="preserve"> (ten crore rupees) or more </w:t>
            </w:r>
            <w:r w:rsidRPr="001A324D">
              <w:rPr>
                <w:rFonts w:ascii="Candara" w:eastAsia="Times New Roman" w:hAnsi="Candara" w:cs="Calibri"/>
                <w:color w:val="000000"/>
                <w:sz w:val="24"/>
                <w:szCs w:val="24"/>
                <w:u w:val="single"/>
              </w:rPr>
              <w:t>(AT LEAST 2 (TWO) INDEPENDENT DIRECTOR)</w:t>
            </w:r>
          </w:p>
          <w:p w:rsidR="00EF1E69" w:rsidRPr="001A324D" w:rsidRDefault="00EF1E69" w:rsidP="001A324D">
            <w:pPr>
              <w:pStyle w:val="ListParagraph"/>
              <w:spacing w:line="276" w:lineRule="auto"/>
              <w:ind w:left="162" w:hanging="270"/>
              <w:rPr>
                <w:rFonts w:ascii="Candara" w:eastAsia="Times New Roman" w:hAnsi="Candara" w:cs="Calibri"/>
                <w:color w:val="000000"/>
                <w:sz w:val="24"/>
                <w:szCs w:val="24"/>
              </w:rPr>
            </w:pPr>
          </w:p>
          <w:p w:rsidR="00EF1E69" w:rsidRPr="001A324D" w:rsidRDefault="00EF1E69" w:rsidP="001A324D">
            <w:pPr>
              <w:pStyle w:val="ListParagraph"/>
              <w:numPr>
                <w:ilvl w:val="0"/>
                <w:numId w:val="17"/>
              </w:numPr>
              <w:spacing w:line="276" w:lineRule="auto"/>
              <w:ind w:left="162" w:hanging="270"/>
              <w:jc w:val="both"/>
              <w:rPr>
                <w:rFonts w:ascii="Candara" w:eastAsia="Times New Roman" w:hAnsi="Candara" w:cs="Calibri"/>
                <w:color w:val="000000"/>
                <w:sz w:val="24"/>
                <w:szCs w:val="24"/>
                <w:u w:val="single"/>
              </w:rPr>
            </w:pPr>
            <w:r w:rsidRPr="001A324D">
              <w:rPr>
                <w:rFonts w:ascii="Candara" w:eastAsia="Times New Roman" w:hAnsi="Candara" w:cs="Calibri"/>
                <w:color w:val="000000"/>
                <w:sz w:val="24"/>
                <w:szCs w:val="24"/>
              </w:rPr>
              <w:t xml:space="preserve">The </w:t>
            </w:r>
            <w:r w:rsidRPr="001A324D">
              <w:rPr>
                <w:rFonts w:ascii="Candara" w:eastAsia="Times New Roman" w:hAnsi="Candara" w:cs="Calibri"/>
                <w:b/>
                <w:bCs/>
                <w:color w:val="000000"/>
                <w:sz w:val="24"/>
                <w:szCs w:val="24"/>
              </w:rPr>
              <w:t>Public</w:t>
            </w:r>
            <w:r w:rsidRPr="001A324D">
              <w:rPr>
                <w:rFonts w:ascii="Candara" w:eastAsia="Times New Roman" w:hAnsi="Candara" w:cs="Calibri"/>
                <w:color w:val="000000"/>
                <w:sz w:val="24"/>
                <w:szCs w:val="24"/>
              </w:rPr>
              <w:t xml:space="preserve"> Companies having Turnover of </w:t>
            </w:r>
            <w:r w:rsidRPr="001A324D">
              <w:rPr>
                <w:rFonts w:ascii="Candara" w:eastAsia="Times New Roman" w:hAnsi="Candara" w:cs="Calibri"/>
                <w:color w:val="000000"/>
                <w:sz w:val="24"/>
                <w:szCs w:val="24"/>
                <w:u w:val="single"/>
              </w:rPr>
              <w:t>Rs. 100 Crore</w:t>
            </w:r>
            <w:r w:rsidRPr="001A324D">
              <w:rPr>
                <w:rFonts w:ascii="Candara" w:eastAsia="Times New Roman" w:hAnsi="Candara" w:cs="Calibri"/>
                <w:color w:val="000000"/>
                <w:sz w:val="24"/>
                <w:szCs w:val="24"/>
              </w:rPr>
              <w:t xml:space="preserve"> (one hundred crore rupees) or more </w:t>
            </w:r>
            <w:r w:rsidRPr="001A324D">
              <w:rPr>
                <w:rFonts w:ascii="Candara" w:eastAsia="Times New Roman" w:hAnsi="Candara" w:cs="Calibri"/>
                <w:color w:val="000000"/>
                <w:sz w:val="24"/>
                <w:szCs w:val="24"/>
                <w:u w:val="single"/>
              </w:rPr>
              <w:t>(AT LEAST 2 (TWO) INDEPENDENT DIRECTOR)</w:t>
            </w:r>
          </w:p>
          <w:p w:rsidR="00EF1E69" w:rsidRPr="001A324D" w:rsidRDefault="00EF1E69" w:rsidP="001A324D">
            <w:pPr>
              <w:pStyle w:val="ListParagraph"/>
              <w:spacing w:line="276" w:lineRule="auto"/>
              <w:ind w:left="162" w:hanging="270"/>
              <w:rPr>
                <w:rFonts w:ascii="Candara" w:eastAsia="Times New Roman" w:hAnsi="Candara" w:cs="Calibri"/>
                <w:color w:val="000000"/>
                <w:sz w:val="24"/>
                <w:szCs w:val="24"/>
              </w:rPr>
            </w:pPr>
          </w:p>
          <w:p w:rsidR="00EF1E69" w:rsidRPr="001A324D" w:rsidRDefault="00EF1E69" w:rsidP="001A324D">
            <w:pPr>
              <w:pStyle w:val="ListParagraph"/>
              <w:numPr>
                <w:ilvl w:val="0"/>
                <w:numId w:val="17"/>
              </w:numPr>
              <w:spacing w:line="276" w:lineRule="auto"/>
              <w:ind w:left="162" w:hanging="270"/>
              <w:jc w:val="both"/>
              <w:rPr>
                <w:rFonts w:ascii="Candara" w:eastAsia="Times New Roman" w:hAnsi="Candara" w:cs="Calibri"/>
                <w:color w:val="000000"/>
                <w:sz w:val="24"/>
                <w:szCs w:val="24"/>
                <w:u w:val="single"/>
              </w:rPr>
            </w:pPr>
            <w:r w:rsidRPr="001A324D">
              <w:rPr>
                <w:rFonts w:ascii="Candara" w:eastAsia="Times New Roman" w:hAnsi="Candara" w:cs="Calibri"/>
                <w:color w:val="000000"/>
                <w:sz w:val="24"/>
                <w:szCs w:val="24"/>
              </w:rPr>
              <w:t xml:space="preserve">The </w:t>
            </w:r>
            <w:r w:rsidRPr="001A324D">
              <w:rPr>
                <w:rFonts w:ascii="Candara" w:eastAsia="Times New Roman" w:hAnsi="Candara" w:cs="Calibri"/>
                <w:b/>
                <w:bCs/>
                <w:color w:val="000000"/>
                <w:sz w:val="24"/>
                <w:szCs w:val="24"/>
              </w:rPr>
              <w:t>Public</w:t>
            </w:r>
            <w:r w:rsidRPr="001A324D">
              <w:rPr>
                <w:rFonts w:ascii="Candara" w:eastAsia="Times New Roman" w:hAnsi="Candara" w:cs="Calibri"/>
                <w:color w:val="000000"/>
                <w:sz w:val="24"/>
                <w:szCs w:val="24"/>
              </w:rPr>
              <w:t xml:space="preserve"> Companies which have, in aggregate, outstanding loans, debentures and deposits, </w:t>
            </w:r>
            <w:r w:rsidRPr="001A324D">
              <w:rPr>
                <w:rFonts w:ascii="Candara" w:eastAsia="Times New Roman" w:hAnsi="Candara" w:cs="Calibri"/>
                <w:color w:val="000000"/>
                <w:sz w:val="24"/>
                <w:szCs w:val="24"/>
                <w:u w:val="single"/>
              </w:rPr>
              <w:t>exceeding Rs. 50 Crore (fifty Crore rupees)</w:t>
            </w:r>
          </w:p>
          <w:p w:rsidR="001A324D" w:rsidRPr="0050205F" w:rsidRDefault="001A324D" w:rsidP="001A324D">
            <w:pPr>
              <w:spacing w:line="276" w:lineRule="auto"/>
              <w:jc w:val="both"/>
              <w:rPr>
                <w:rFonts w:ascii="Candara" w:eastAsia="Times New Roman" w:hAnsi="Candara" w:cs="Calibri"/>
                <w:b/>
                <w:color w:val="000000"/>
                <w:sz w:val="24"/>
                <w:szCs w:val="24"/>
                <w:u w:val="single"/>
              </w:rPr>
            </w:pPr>
            <w:r w:rsidRPr="0050205F">
              <w:rPr>
                <w:rFonts w:ascii="Candara" w:eastAsia="Times New Roman" w:hAnsi="Candara" w:cs="Calibri"/>
                <w:b/>
                <w:color w:val="000000"/>
                <w:sz w:val="24"/>
                <w:szCs w:val="24"/>
                <w:u w:val="single"/>
              </w:rPr>
              <w:t>Exemptions:</w:t>
            </w:r>
          </w:p>
          <w:p w:rsidR="001A324D" w:rsidRPr="001A324D" w:rsidRDefault="0050205F" w:rsidP="001A324D">
            <w:pPr>
              <w:spacing w:line="276" w:lineRule="auto"/>
              <w:jc w:val="both"/>
              <w:rPr>
                <w:rFonts w:ascii="Candara" w:eastAsia="Times New Roman" w:hAnsi="Candara" w:cs="Calibri"/>
                <w:color w:val="000000"/>
                <w:sz w:val="24"/>
                <w:szCs w:val="24"/>
              </w:rPr>
            </w:pPr>
            <w:r>
              <w:rPr>
                <w:rFonts w:ascii="Candara" w:eastAsia="Times New Roman" w:hAnsi="Candara" w:cs="Calibri"/>
                <w:color w:val="000000"/>
                <w:sz w:val="24"/>
                <w:szCs w:val="24"/>
              </w:rPr>
              <w:t>Unlisted public company which is a Joint Venture, WOS or Dormant will not be required to appoint Independent Director.</w:t>
            </w:r>
          </w:p>
        </w:tc>
      </w:tr>
      <w:tr w:rsidR="00EF1E69" w:rsidRPr="001A324D" w:rsidTr="0050205F">
        <w:trPr>
          <w:trHeight w:val="2100"/>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lastRenderedPageBreak/>
              <w:t>10</w:t>
            </w:r>
          </w:p>
        </w:tc>
        <w:tc>
          <w:tcPr>
            <w:tcW w:w="3240" w:type="dxa"/>
            <w:hideMark/>
          </w:tcPr>
          <w:p w:rsidR="00EF1E69" w:rsidRPr="001A324D" w:rsidRDefault="00EF1E69" w:rsidP="001A324D">
            <w:pPr>
              <w:spacing w:line="276" w:lineRule="auto"/>
              <w:jc w:val="both"/>
              <w:rPr>
                <w:rFonts w:ascii="Candara" w:eastAsia="Times New Roman" w:hAnsi="Candara" w:cs="Calibri"/>
                <w:b/>
                <w:bCs/>
                <w:color w:val="000000"/>
                <w:sz w:val="24"/>
                <w:szCs w:val="24"/>
              </w:rPr>
            </w:pPr>
            <w:r w:rsidRPr="001A324D">
              <w:rPr>
                <w:rFonts w:ascii="Candara" w:eastAsia="Times New Roman" w:hAnsi="Candara" w:cs="Calibri"/>
                <w:b/>
                <w:bCs/>
                <w:color w:val="000000"/>
                <w:sz w:val="24"/>
                <w:szCs w:val="24"/>
              </w:rPr>
              <w:t>Managing Director/ Whole Time Director</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br/>
              <w:t>As per Provisions of Section 203 of Companies Act, 2013 read with Rule 8 Chapter XIII, Companies (Appointment and Remuneration of Managerial Personnel) Rules, 2014:</w:t>
            </w:r>
          </w:p>
        </w:tc>
        <w:tc>
          <w:tcPr>
            <w:tcW w:w="6840" w:type="dxa"/>
            <w:gridSpan w:val="2"/>
            <w:hideMark/>
          </w:tcPr>
          <w:p w:rsidR="00EF1E69" w:rsidRPr="001A324D" w:rsidRDefault="00EF1E69" w:rsidP="001A324D">
            <w:pPr>
              <w:pStyle w:val="ListParagraph"/>
              <w:numPr>
                <w:ilvl w:val="0"/>
                <w:numId w:val="16"/>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All </w:t>
            </w:r>
            <w:r w:rsidRPr="001A324D">
              <w:rPr>
                <w:rFonts w:ascii="Candara" w:eastAsia="Times New Roman" w:hAnsi="Candara" w:cs="Calibri"/>
                <w:b/>
                <w:bCs/>
                <w:color w:val="000000"/>
                <w:sz w:val="24"/>
                <w:szCs w:val="24"/>
              </w:rPr>
              <w:t>Listed</w:t>
            </w:r>
            <w:r w:rsidRPr="001A324D">
              <w:rPr>
                <w:rFonts w:ascii="Candara" w:eastAsia="Times New Roman" w:hAnsi="Candara" w:cs="Calibri"/>
                <w:color w:val="000000"/>
                <w:sz w:val="24"/>
                <w:szCs w:val="24"/>
              </w:rPr>
              <w:t xml:space="preserve"> Companies</w:t>
            </w:r>
          </w:p>
          <w:p w:rsidR="00EF1E69" w:rsidRPr="001A324D" w:rsidRDefault="00EF1E69" w:rsidP="001A324D">
            <w:pPr>
              <w:pStyle w:val="ListParagraph"/>
              <w:spacing w:line="276" w:lineRule="auto"/>
              <w:ind w:left="34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16"/>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w:t>
            </w:r>
            <w:r w:rsidRPr="001A324D">
              <w:rPr>
                <w:rFonts w:ascii="Candara" w:eastAsia="Times New Roman" w:hAnsi="Candara" w:cs="Calibri"/>
                <w:b/>
                <w:bCs/>
                <w:color w:val="000000"/>
                <w:sz w:val="24"/>
                <w:szCs w:val="24"/>
              </w:rPr>
              <w:t>Public</w:t>
            </w:r>
            <w:r w:rsidRPr="001A324D">
              <w:rPr>
                <w:rFonts w:ascii="Candara" w:eastAsia="Times New Roman" w:hAnsi="Candara" w:cs="Calibri"/>
                <w:color w:val="000000"/>
                <w:sz w:val="24"/>
                <w:szCs w:val="24"/>
              </w:rPr>
              <w:t xml:space="preserve"> Company having a Paid-Up Share Capital of </w:t>
            </w:r>
            <w:r w:rsidRPr="001A324D">
              <w:rPr>
                <w:rFonts w:ascii="Candara" w:eastAsia="Times New Roman" w:hAnsi="Candara" w:cs="Calibri"/>
                <w:color w:val="000000"/>
                <w:sz w:val="24"/>
                <w:szCs w:val="24"/>
                <w:u w:val="single"/>
              </w:rPr>
              <w:t>Rs. 10 Crore (Ten crore rupees)</w:t>
            </w:r>
            <w:r w:rsidRPr="001A324D">
              <w:rPr>
                <w:rFonts w:ascii="Candara" w:eastAsia="Times New Roman" w:hAnsi="Candara" w:cs="Calibri"/>
                <w:color w:val="000000"/>
                <w:sz w:val="24"/>
                <w:szCs w:val="24"/>
              </w:rPr>
              <w:t xml:space="preserve"> or more.</w:t>
            </w:r>
          </w:p>
          <w:p w:rsidR="00EF1E69" w:rsidRPr="001A324D" w:rsidRDefault="00EF1E69" w:rsidP="001A324D">
            <w:pPr>
              <w:pStyle w:val="ListParagraph"/>
              <w:spacing w:line="276" w:lineRule="auto"/>
              <w:rPr>
                <w:rFonts w:ascii="Candara" w:eastAsia="Times New Roman" w:hAnsi="Candara" w:cs="Calibri"/>
                <w:color w:val="000000"/>
                <w:sz w:val="24"/>
                <w:szCs w:val="24"/>
              </w:rPr>
            </w:pPr>
          </w:p>
          <w:p w:rsidR="00EF1E69" w:rsidRPr="001A324D" w:rsidRDefault="00EF1E69" w:rsidP="001A324D">
            <w:pPr>
              <w:pStyle w:val="ListParagraph"/>
              <w:numPr>
                <w:ilvl w:val="0"/>
                <w:numId w:val="16"/>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Companies which do not fall in above limits can also appoint </w:t>
            </w:r>
            <w:r w:rsidRPr="001A324D">
              <w:rPr>
                <w:rFonts w:ascii="Candara" w:eastAsia="Times New Roman" w:hAnsi="Candara" w:cs="Calibri"/>
                <w:color w:val="000000"/>
                <w:sz w:val="24"/>
                <w:szCs w:val="24"/>
                <w:u w:val="single"/>
              </w:rPr>
              <w:t>MD and WTD</w:t>
            </w:r>
            <w:r w:rsidRPr="001A324D">
              <w:rPr>
                <w:rFonts w:ascii="Candara" w:eastAsia="Times New Roman" w:hAnsi="Candara" w:cs="Calibri"/>
                <w:color w:val="000000"/>
                <w:sz w:val="24"/>
                <w:szCs w:val="24"/>
              </w:rPr>
              <w:t xml:space="preserve"> by following the procedure given under Section 196 of Companies Act, 2013.</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w:t>
            </w:r>
          </w:p>
        </w:tc>
      </w:tr>
      <w:tr w:rsidR="00EF1E69" w:rsidRPr="001A324D" w:rsidTr="0050205F">
        <w:trPr>
          <w:trHeight w:val="2400"/>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t>11</w:t>
            </w:r>
          </w:p>
        </w:tc>
        <w:tc>
          <w:tcPr>
            <w:tcW w:w="3240" w:type="dxa"/>
            <w:hideMark/>
          </w:tcPr>
          <w:p w:rsidR="00EF1E69" w:rsidRPr="001A324D" w:rsidRDefault="00EF1E69" w:rsidP="001A324D">
            <w:pPr>
              <w:spacing w:line="276" w:lineRule="auto"/>
              <w:jc w:val="both"/>
              <w:rPr>
                <w:rFonts w:ascii="Candara" w:eastAsia="Times New Roman" w:hAnsi="Candara" w:cs="Calibri"/>
                <w:b/>
                <w:bCs/>
                <w:color w:val="000000"/>
                <w:sz w:val="24"/>
                <w:szCs w:val="24"/>
              </w:rPr>
            </w:pPr>
            <w:r w:rsidRPr="001A324D">
              <w:rPr>
                <w:rFonts w:ascii="Candara" w:eastAsia="Times New Roman" w:hAnsi="Candara" w:cs="Calibri"/>
                <w:b/>
                <w:bCs/>
                <w:color w:val="000000"/>
                <w:sz w:val="24"/>
                <w:szCs w:val="24"/>
              </w:rPr>
              <w:t>Key Managerial Personnel</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b/>
                <w:bCs/>
                <w:color w:val="000000"/>
                <w:sz w:val="24"/>
                <w:szCs w:val="24"/>
              </w:rPr>
              <w:br/>
            </w:r>
            <w:r w:rsidRPr="001A324D">
              <w:rPr>
                <w:rFonts w:ascii="Candara" w:eastAsia="Times New Roman" w:hAnsi="Candara" w:cs="Calibri"/>
                <w:color w:val="000000"/>
                <w:sz w:val="24"/>
                <w:szCs w:val="24"/>
              </w:rPr>
              <w:t>As per Provisions of Section 203 of Companies Act, 2013 read with Rule 8 Chapter XIII, Companies (Appointment and Remuneration of Managerial Personnel) Rules, 2014:</w:t>
            </w:r>
          </w:p>
        </w:tc>
        <w:tc>
          <w:tcPr>
            <w:tcW w:w="6840" w:type="dxa"/>
            <w:gridSpan w:val="2"/>
            <w:hideMark/>
          </w:tcPr>
          <w:p w:rsidR="00EF1E69" w:rsidRPr="001A324D" w:rsidRDefault="00EF1E69" w:rsidP="001A324D">
            <w:pPr>
              <w:pStyle w:val="ListParagraph"/>
              <w:numPr>
                <w:ilvl w:val="0"/>
                <w:numId w:val="15"/>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All </w:t>
            </w:r>
            <w:r w:rsidRPr="001A324D">
              <w:rPr>
                <w:rFonts w:ascii="Candara" w:eastAsia="Times New Roman" w:hAnsi="Candara" w:cs="Calibri"/>
                <w:b/>
                <w:bCs/>
                <w:color w:val="000000"/>
                <w:sz w:val="24"/>
                <w:szCs w:val="24"/>
              </w:rPr>
              <w:t>Listed</w:t>
            </w:r>
            <w:r w:rsidRPr="001A324D">
              <w:rPr>
                <w:rFonts w:ascii="Candara" w:eastAsia="Times New Roman" w:hAnsi="Candara" w:cs="Calibri"/>
                <w:color w:val="000000"/>
                <w:sz w:val="24"/>
                <w:szCs w:val="24"/>
              </w:rPr>
              <w:t xml:space="preserve"> Companies</w:t>
            </w:r>
          </w:p>
          <w:p w:rsidR="00EF1E69" w:rsidRPr="001A324D" w:rsidRDefault="00EF1E69" w:rsidP="001A324D">
            <w:pPr>
              <w:pStyle w:val="ListParagraph"/>
              <w:spacing w:line="276" w:lineRule="auto"/>
              <w:ind w:left="34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15"/>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w:t>
            </w:r>
            <w:r w:rsidRPr="001A324D">
              <w:rPr>
                <w:rFonts w:ascii="Candara" w:eastAsia="Times New Roman" w:hAnsi="Candara" w:cs="Calibri"/>
                <w:b/>
                <w:bCs/>
                <w:color w:val="000000"/>
                <w:sz w:val="24"/>
                <w:szCs w:val="24"/>
              </w:rPr>
              <w:t>Public Company</w:t>
            </w:r>
            <w:r w:rsidRPr="001A324D">
              <w:rPr>
                <w:rFonts w:ascii="Candara" w:eastAsia="Times New Roman" w:hAnsi="Candara" w:cs="Calibri"/>
                <w:color w:val="000000"/>
                <w:sz w:val="24"/>
                <w:szCs w:val="24"/>
              </w:rPr>
              <w:t xml:space="preserve"> having Paid-Up Share Capital of </w:t>
            </w:r>
            <w:r w:rsidRPr="001A324D">
              <w:rPr>
                <w:rFonts w:ascii="Candara" w:eastAsia="Times New Roman" w:hAnsi="Candara" w:cs="Calibri"/>
                <w:color w:val="000000"/>
                <w:sz w:val="24"/>
                <w:szCs w:val="24"/>
                <w:u w:val="single"/>
              </w:rPr>
              <w:t>Rs. 10 Crore (Five crore rupees)</w:t>
            </w:r>
            <w:r w:rsidRPr="001A324D">
              <w:rPr>
                <w:rFonts w:ascii="Candara" w:eastAsia="Times New Roman" w:hAnsi="Candara" w:cs="Calibri"/>
                <w:color w:val="000000"/>
                <w:sz w:val="24"/>
                <w:szCs w:val="24"/>
              </w:rPr>
              <w:t xml:space="preserve"> or more.</w:t>
            </w:r>
          </w:p>
          <w:p w:rsidR="00EF1E69" w:rsidRPr="001A324D" w:rsidRDefault="00EF1E69" w:rsidP="001A324D">
            <w:pPr>
              <w:pStyle w:val="ListParagraph"/>
              <w:spacing w:line="276" w:lineRule="auto"/>
              <w:ind w:left="34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15"/>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w:t>
            </w:r>
            <w:r w:rsidRPr="001A324D">
              <w:rPr>
                <w:rFonts w:ascii="Candara" w:eastAsia="Times New Roman" w:hAnsi="Candara" w:cs="Calibri"/>
                <w:b/>
                <w:bCs/>
                <w:color w:val="000000"/>
                <w:sz w:val="24"/>
                <w:szCs w:val="24"/>
              </w:rPr>
              <w:t>Private Limited Company</w:t>
            </w:r>
            <w:r w:rsidRPr="001A324D">
              <w:rPr>
                <w:rFonts w:ascii="Candara" w:eastAsia="Times New Roman" w:hAnsi="Candara" w:cs="Calibri"/>
                <w:color w:val="000000"/>
                <w:sz w:val="24"/>
                <w:szCs w:val="24"/>
              </w:rPr>
              <w:t xml:space="preserve"> having </w:t>
            </w:r>
            <w:r w:rsidRPr="001A324D">
              <w:rPr>
                <w:rFonts w:ascii="Candara" w:eastAsia="Times New Roman" w:hAnsi="Candara" w:cs="Calibri"/>
                <w:color w:val="000000"/>
                <w:sz w:val="24"/>
                <w:szCs w:val="24"/>
                <w:u w:val="single"/>
              </w:rPr>
              <w:t>Paid-Up Share Capital of Rs. 5 Crore (five crore rupees)</w:t>
            </w:r>
            <w:r w:rsidRPr="001A324D">
              <w:rPr>
                <w:rFonts w:ascii="Candara" w:eastAsia="Times New Roman" w:hAnsi="Candara" w:cs="Calibri"/>
                <w:color w:val="000000"/>
                <w:sz w:val="24"/>
                <w:szCs w:val="24"/>
              </w:rPr>
              <w:t xml:space="preserve"> or more required to appoint Company Secretary and designate as Key Managerial Personnel.</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w:t>
            </w:r>
          </w:p>
        </w:tc>
      </w:tr>
      <w:tr w:rsidR="00EF1E69" w:rsidRPr="001A324D" w:rsidTr="0050205F">
        <w:trPr>
          <w:trHeight w:val="3000"/>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t>12</w:t>
            </w:r>
          </w:p>
        </w:tc>
        <w:tc>
          <w:tcPr>
            <w:tcW w:w="3240" w:type="dxa"/>
            <w:hideMark/>
          </w:tcPr>
          <w:p w:rsidR="00EF1E69" w:rsidRPr="001A324D" w:rsidRDefault="00EF1E69" w:rsidP="001A324D">
            <w:pPr>
              <w:spacing w:line="276" w:lineRule="auto"/>
              <w:jc w:val="both"/>
              <w:rPr>
                <w:rFonts w:ascii="Candara" w:eastAsia="Times New Roman" w:hAnsi="Candara" w:cs="Calibri"/>
                <w:b/>
                <w:bCs/>
                <w:color w:val="000000"/>
                <w:sz w:val="24"/>
                <w:szCs w:val="24"/>
              </w:rPr>
            </w:pPr>
            <w:r w:rsidRPr="001A324D">
              <w:rPr>
                <w:rFonts w:ascii="Candara" w:eastAsia="Times New Roman" w:hAnsi="Candara" w:cs="Calibri"/>
                <w:b/>
                <w:bCs/>
                <w:color w:val="000000"/>
                <w:sz w:val="24"/>
                <w:szCs w:val="24"/>
              </w:rPr>
              <w:t>Auditors Committee</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b/>
                <w:bCs/>
                <w:color w:val="000000"/>
                <w:sz w:val="24"/>
                <w:szCs w:val="24"/>
              </w:rPr>
              <w:br/>
            </w:r>
            <w:r w:rsidRPr="001A324D">
              <w:rPr>
                <w:rFonts w:ascii="Candara" w:eastAsia="Times New Roman" w:hAnsi="Candara" w:cs="Calibri"/>
                <w:color w:val="000000"/>
                <w:sz w:val="24"/>
                <w:szCs w:val="24"/>
              </w:rPr>
              <w:t>As per Provisions of Section 177 of Companies Act, 2013 read with Rule 6 Chapter XII, Companies (Meetings of Board and its Powers) Rules, 2014:</w:t>
            </w:r>
          </w:p>
        </w:tc>
        <w:tc>
          <w:tcPr>
            <w:tcW w:w="6840" w:type="dxa"/>
            <w:gridSpan w:val="2"/>
            <w:hideMark/>
          </w:tcPr>
          <w:p w:rsidR="00EF1E69" w:rsidRPr="001A324D" w:rsidRDefault="00EF1E69" w:rsidP="001A324D">
            <w:pPr>
              <w:pStyle w:val="ListParagraph"/>
              <w:numPr>
                <w:ilvl w:val="0"/>
                <w:numId w:val="14"/>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All </w:t>
            </w:r>
            <w:r w:rsidRPr="001A324D">
              <w:rPr>
                <w:rFonts w:ascii="Candara" w:eastAsia="Times New Roman" w:hAnsi="Candara" w:cs="Calibri"/>
                <w:b/>
                <w:bCs/>
                <w:color w:val="000000"/>
                <w:sz w:val="24"/>
                <w:szCs w:val="24"/>
              </w:rPr>
              <w:t xml:space="preserve">Listed </w:t>
            </w:r>
            <w:r w:rsidRPr="001A324D">
              <w:rPr>
                <w:rFonts w:ascii="Candara" w:eastAsia="Times New Roman" w:hAnsi="Candara" w:cs="Calibri"/>
                <w:color w:val="000000"/>
                <w:sz w:val="24"/>
                <w:szCs w:val="24"/>
              </w:rPr>
              <w:t>Companies</w:t>
            </w:r>
          </w:p>
          <w:p w:rsidR="00EF1E69" w:rsidRPr="001A324D" w:rsidRDefault="00EF1E69" w:rsidP="001A324D">
            <w:pPr>
              <w:pStyle w:val="ListParagraph"/>
              <w:tabs>
                <w:tab w:val="left" w:pos="780"/>
              </w:tabs>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ab/>
            </w:r>
          </w:p>
          <w:p w:rsidR="00EF1E69" w:rsidRPr="001A324D" w:rsidRDefault="00EF1E69" w:rsidP="001A324D">
            <w:pPr>
              <w:pStyle w:val="ListParagraph"/>
              <w:numPr>
                <w:ilvl w:val="0"/>
                <w:numId w:val="14"/>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w:t>
            </w:r>
            <w:r w:rsidRPr="001A324D">
              <w:rPr>
                <w:rFonts w:ascii="Candara" w:eastAsia="Times New Roman" w:hAnsi="Candara" w:cs="Calibri"/>
                <w:b/>
                <w:bCs/>
                <w:color w:val="000000"/>
                <w:sz w:val="24"/>
                <w:szCs w:val="24"/>
              </w:rPr>
              <w:t>Public Company</w:t>
            </w:r>
            <w:r w:rsidRPr="001A324D">
              <w:rPr>
                <w:rFonts w:ascii="Candara" w:eastAsia="Times New Roman" w:hAnsi="Candara" w:cs="Calibri"/>
                <w:color w:val="000000"/>
                <w:sz w:val="24"/>
                <w:szCs w:val="24"/>
              </w:rPr>
              <w:t xml:space="preserve"> having Paid-Up Share Capital of </w:t>
            </w:r>
            <w:r w:rsidRPr="001A324D">
              <w:rPr>
                <w:rFonts w:ascii="Candara" w:eastAsia="Times New Roman" w:hAnsi="Candara" w:cs="Calibri"/>
                <w:color w:val="000000"/>
                <w:sz w:val="24"/>
                <w:szCs w:val="24"/>
                <w:u w:val="single"/>
              </w:rPr>
              <w:t>Rs. 10 Crore (Ten crore rupees)</w:t>
            </w:r>
            <w:r w:rsidRPr="001A324D">
              <w:rPr>
                <w:rFonts w:ascii="Candara" w:eastAsia="Times New Roman" w:hAnsi="Candara" w:cs="Calibri"/>
                <w:color w:val="000000"/>
                <w:sz w:val="24"/>
                <w:szCs w:val="24"/>
              </w:rPr>
              <w:t xml:space="preserve"> or more.</w:t>
            </w:r>
          </w:p>
          <w:p w:rsidR="00EF1E69" w:rsidRPr="001A324D" w:rsidRDefault="00EF1E69" w:rsidP="001A324D">
            <w:pPr>
              <w:pStyle w:val="ListParagraph"/>
              <w:spacing w:line="276" w:lineRule="auto"/>
              <w:ind w:left="34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14"/>
              </w:numPr>
              <w:spacing w:line="276" w:lineRule="auto"/>
              <w:ind w:left="342"/>
              <w:jc w:val="both"/>
              <w:rPr>
                <w:rFonts w:ascii="Candara" w:eastAsia="Times New Roman" w:hAnsi="Candara" w:cs="Calibri"/>
                <w:color w:val="000000"/>
                <w:sz w:val="24"/>
                <w:szCs w:val="24"/>
                <w:u w:val="single"/>
              </w:rPr>
            </w:pPr>
            <w:r w:rsidRPr="001A324D">
              <w:rPr>
                <w:rFonts w:ascii="Candara" w:eastAsia="Times New Roman" w:hAnsi="Candara" w:cs="Calibri"/>
                <w:color w:val="000000"/>
                <w:sz w:val="24"/>
                <w:szCs w:val="24"/>
              </w:rPr>
              <w:t xml:space="preserve">The </w:t>
            </w:r>
            <w:r w:rsidRPr="001A324D">
              <w:rPr>
                <w:rFonts w:ascii="Candara" w:eastAsia="Times New Roman" w:hAnsi="Candara" w:cs="Calibri"/>
                <w:b/>
                <w:bCs/>
                <w:color w:val="000000"/>
                <w:sz w:val="24"/>
                <w:szCs w:val="24"/>
              </w:rPr>
              <w:t>Public Companies</w:t>
            </w:r>
            <w:r w:rsidRPr="001A324D">
              <w:rPr>
                <w:rFonts w:ascii="Candara" w:eastAsia="Times New Roman" w:hAnsi="Candara" w:cs="Calibri"/>
                <w:color w:val="000000"/>
                <w:sz w:val="24"/>
                <w:szCs w:val="24"/>
              </w:rPr>
              <w:t xml:space="preserve"> having Turnover of </w:t>
            </w:r>
            <w:r w:rsidRPr="001A324D">
              <w:rPr>
                <w:rFonts w:ascii="Candara" w:eastAsia="Times New Roman" w:hAnsi="Candara" w:cs="Calibri"/>
                <w:color w:val="000000"/>
                <w:sz w:val="24"/>
                <w:szCs w:val="24"/>
                <w:u w:val="single"/>
              </w:rPr>
              <w:t>Rs. 100 Crore (one hundred crore rupees)</w:t>
            </w:r>
            <w:r w:rsidRPr="001A324D">
              <w:rPr>
                <w:rFonts w:ascii="Candara" w:eastAsia="Times New Roman" w:hAnsi="Candara" w:cs="Calibri"/>
                <w:color w:val="000000"/>
                <w:sz w:val="24"/>
                <w:szCs w:val="24"/>
              </w:rPr>
              <w:t xml:space="preserve"> or more </w:t>
            </w:r>
            <w:r w:rsidRPr="001A324D">
              <w:rPr>
                <w:rFonts w:ascii="Candara" w:eastAsia="Times New Roman" w:hAnsi="Candara" w:cs="Calibri"/>
                <w:color w:val="000000"/>
                <w:sz w:val="24"/>
                <w:szCs w:val="24"/>
                <w:u w:val="single"/>
              </w:rPr>
              <w:t>(AT LEAST 2 (TWO) INDEPENDENT DIRECTOR)</w:t>
            </w:r>
          </w:p>
          <w:p w:rsidR="00EF1E69" w:rsidRPr="001A324D" w:rsidRDefault="00EF1E69" w:rsidP="001A324D">
            <w:pPr>
              <w:pStyle w:val="ListParagraph"/>
              <w:spacing w:line="276" w:lineRule="auto"/>
              <w:ind w:left="342"/>
              <w:jc w:val="both"/>
              <w:rPr>
                <w:rFonts w:ascii="Candara" w:eastAsia="Times New Roman" w:hAnsi="Candara" w:cs="Calibri"/>
                <w:b/>
                <w:bCs/>
                <w:color w:val="000000"/>
                <w:sz w:val="24"/>
                <w:szCs w:val="24"/>
              </w:rPr>
            </w:pPr>
          </w:p>
          <w:p w:rsidR="00EF1E69" w:rsidRPr="001A324D" w:rsidRDefault="00EF1E69" w:rsidP="001A324D">
            <w:pPr>
              <w:pStyle w:val="ListParagraph"/>
              <w:numPr>
                <w:ilvl w:val="0"/>
                <w:numId w:val="14"/>
              </w:numPr>
              <w:spacing w:line="276" w:lineRule="auto"/>
              <w:ind w:left="342"/>
              <w:jc w:val="both"/>
              <w:rPr>
                <w:rFonts w:ascii="Candara" w:eastAsia="Times New Roman" w:hAnsi="Candara" w:cs="Calibri"/>
                <w:color w:val="000000"/>
                <w:sz w:val="24"/>
                <w:szCs w:val="24"/>
                <w:u w:val="single"/>
              </w:rPr>
            </w:pPr>
            <w:r w:rsidRPr="001A324D">
              <w:rPr>
                <w:rFonts w:ascii="Candara" w:eastAsia="Times New Roman" w:hAnsi="Candara" w:cs="Calibri"/>
                <w:color w:val="000000"/>
                <w:sz w:val="24"/>
                <w:szCs w:val="24"/>
              </w:rPr>
              <w:t xml:space="preserve">The </w:t>
            </w:r>
            <w:r w:rsidRPr="001A324D">
              <w:rPr>
                <w:rFonts w:ascii="Candara" w:eastAsia="Times New Roman" w:hAnsi="Candara" w:cs="Calibri"/>
                <w:b/>
                <w:bCs/>
                <w:color w:val="000000"/>
                <w:sz w:val="24"/>
                <w:szCs w:val="24"/>
              </w:rPr>
              <w:t>Public Companies</w:t>
            </w:r>
            <w:r w:rsidRPr="001A324D">
              <w:rPr>
                <w:rFonts w:ascii="Candara" w:eastAsia="Times New Roman" w:hAnsi="Candara" w:cs="Calibri"/>
                <w:color w:val="000000"/>
                <w:sz w:val="24"/>
                <w:szCs w:val="24"/>
              </w:rPr>
              <w:t xml:space="preserve"> which have, in aggregate, outstanding loans, debentures and deposits, exceeding </w:t>
            </w:r>
            <w:r w:rsidRPr="001A324D">
              <w:rPr>
                <w:rFonts w:ascii="Candara" w:eastAsia="Times New Roman" w:hAnsi="Candara" w:cs="Calibri"/>
                <w:color w:val="000000"/>
                <w:sz w:val="24"/>
                <w:szCs w:val="24"/>
                <w:u w:val="single"/>
              </w:rPr>
              <w:t>Rs. 50 Crore (fifty Crore rupees)</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w:t>
            </w:r>
          </w:p>
        </w:tc>
      </w:tr>
      <w:tr w:rsidR="00EF1E69" w:rsidRPr="001A324D" w:rsidTr="0050205F">
        <w:trPr>
          <w:trHeight w:val="3000"/>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lastRenderedPageBreak/>
              <w:t>13</w:t>
            </w:r>
          </w:p>
        </w:tc>
        <w:tc>
          <w:tcPr>
            <w:tcW w:w="3240" w:type="dxa"/>
            <w:hideMark/>
          </w:tcPr>
          <w:p w:rsidR="00EF1E69" w:rsidRPr="001A324D" w:rsidRDefault="00EF1E69" w:rsidP="001A324D">
            <w:pPr>
              <w:spacing w:line="276" w:lineRule="auto"/>
              <w:jc w:val="both"/>
              <w:rPr>
                <w:rFonts w:ascii="Candara" w:eastAsia="Times New Roman" w:hAnsi="Candara" w:cs="Calibri"/>
                <w:b/>
                <w:bCs/>
                <w:color w:val="000000"/>
                <w:sz w:val="24"/>
                <w:szCs w:val="24"/>
              </w:rPr>
            </w:pPr>
            <w:r w:rsidRPr="001A324D">
              <w:rPr>
                <w:rFonts w:ascii="Candara" w:eastAsia="Times New Roman" w:hAnsi="Candara" w:cs="Calibri"/>
                <w:b/>
                <w:bCs/>
                <w:color w:val="000000"/>
                <w:sz w:val="24"/>
                <w:szCs w:val="24"/>
              </w:rPr>
              <w:t>Nomination Committee</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br/>
              <w:t>As per Provisions of Section 177 of Companies Act, 2013 read with Rule 6 Chapter XII, Companies (Meetings of Board and its Powers) Rules, 2014:</w:t>
            </w:r>
          </w:p>
        </w:tc>
        <w:tc>
          <w:tcPr>
            <w:tcW w:w="6840" w:type="dxa"/>
            <w:gridSpan w:val="2"/>
            <w:hideMark/>
          </w:tcPr>
          <w:p w:rsidR="00EF1E69" w:rsidRPr="001A324D" w:rsidRDefault="00EF1E69" w:rsidP="001A324D">
            <w:pPr>
              <w:pStyle w:val="ListParagraph"/>
              <w:numPr>
                <w:ilvl w:val="0"/>
                <w:numId w:val="13"/>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All </w:t>
            </w:r>
            <w:r w:rsidRPr="001A324D">
              <w:rPr>
                <w:rFonts w:ascii="Candara" w:eastAsia="Times New Roman" w:hAnsi="Candara" w:cs="Calibri"/>
                <w:b/>
                <w:bCs/>
                <w:color w:val="000000"/>
                <w:sz w:val="24"/>
                <w:szCs w:val="24"/>
              </w:rPr>
              <w:t xml:space="preserve">Listed </w:t>
            </w:r>
            <w:r w:rsidRPr="001A324D">
              <w:rPr>
                <w:rFonts w:ascii="Candara" w:eastAsia="Times New Roman" w:hAnsi="Candara" w:cs="Calibri"/>
                <w:color w:val="000000"/>
                <w:sz w:val="24"/>
                <w:szCs w:val="24"/>
              </w:rPr>
              <w:t>Companies</w:t>
            </w:r>
          </w:p>
          <w:p w:rsidR="00EF1E69" w:rsidRPr="001A324D" w:rsidRDefault="00EF1E69" w:rsidP="001A324D">
            <w:pPr>
              <w:pStyle w:val="ListParagraph"/>
              <w:spacing w:line="276" w:lineRule="auto"/>
              <w:ind w:left="34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13"/>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w:t>
            </w:r>
            <w:r w:rsidRPr="001A324D">
              <w:rPr>
                <w:rFonts w:ascii="Candara" w:eastAsia="Times New Roman" w:hAnsi="Candara" w:cs="Calibri"/>
                <w:b/>
                <w:bCs/>
                <w:color w:val="000000"/>
                <w:sz w:val="24"/>
                <w:szCs w:val="24"/>
              </w:rPr>
              <w:t>Public Company</w:t>
            </w:r>
            <w:r w:rsidRPr="001A324D">
              <w:rPr>
                <w:rFonts w:ascii="Candara" w:eastAsia="Times New Roman" w:hAnsi="Candara" w:cs="Calibri"/>
                <w:color w:val="000000"/>
                <w:sz w:val="24"/>
                <w:szCs w:val="24"/>
              </w:rPr>
              <w:t xml:space="preserve"> having Paid-Up Share Capital of </w:t>
            </w:r>
            <w:r w:rsidRPr="001A324D">
              <w:rPr>
                <w:rFonts w:ascii="Candara" w:eastAsia="Times New Roman" w:hAnsi="Candara" w:cs="Calibri"/>
                <w:color w:val="000000"/>
                <w:sz w:val="24"/>
                <w:szCs w:val="24"/>
                <w:u w:val="single"/>
              </w:rPr>
              <w:t>Rs. 10 Crore (Ten Crore rupees)</w:t>
            </w:r>
            <w:r w:rsidRPr="001A324D">
              <w:rPr>
                <w:rFonts w:ascii="Candara" w:eastAsia="Times New Roman" w:hAnsi="Candara" w:cs="Calibri"/>
                <w:color w:val="000000"/>
                <w:sz w:val="24"/>
                <w:szCs w:val="24"/>
              </w:rPr>
              <w:t xml:space="preserve"> or more.</w:t>
            </w:r>
          </w:p>
          <w:p w:rsidR="00EF1E69" w:rsidRPr="001A324D" w:rsidRDefault="00EF1E69" w:rsidP="001A324D">
            <w:pPr>
              <w:pStyle w:val="ListParagraph"/>
              <w:spacing w:line="276" w:lineRule="auto"/>
              <w:ind w:left="342"/>
              <w:rPr>
                <w:rFonts w:ascii="Candara" w:eastAsia="Times New Roman" w:hAnsi="Candara" w:cs="Calibri"/>
                <w:color w:val="000000"/>
                <w:sz w:val="24"/>
                <w:szCs w:val="24"/>
              </w:rPr>
            </w:pPr>
          </w:p>
          <w:p w:rsidR="00EF1E69" w:rsidRPr="001A324D" w:rsidRDefault="00EF1E69" w:rsidP="001A324D">
            <w:pPr>
              <w:pStyle w:val="ListParagraph"/>
              <w:numPr>
                <w:ilvl w:val="0"/>
                <w:numId w:val="13"/>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The </w:t>
            </w:r>
            <w:r w:rsidRPr="001A324D">
              <w:rPr>
                <w:rFonts w:ascii="Candara" w:eastAsia="Times New Roman" w:hAnsi="Candara" w:cs="Calibri"/>
                <w:b/>
                <w:bCs/>
                <w:color w:val="000000"/>
                <w:sz w:val="24"/>
                <w:szCs w:val="24"/>
              </w:rPr>
              <w:t>Public Companies</w:t>
            </w:r>
            <w:r w:rsidRPr="001A324D">
              <w:rPr>
                <w:rFonts w:ascii="Candara" w:eastAsia="Times New Roman" w:hAnsi="Candara" w:cs="Calibri"/>
                <w:color w:val="000000"/>
                <w:sz w:val="24"/>
                <w:szCs w:val="24"/>
              </w:rPr>
              <w:t xml:space="preserve"> having Turnover of </w:t>
            </w:r>
            <w:r w:rsidRPr="001A324D">
              <w:rPr>
                <w:rFonts w:ascii="Candara" w:eastAsia="Times New Roman" w:hAnsi="Candara" w:cs="Calibri"/>
                <w:color w:val="000000"/>
                <w:sz w:val="24"/>
                <w:szCs w:val="24"/>
                <w:u w:val="single"/>
              </w:rPr>
              <w:t>Rs. 100 Crore (one hundred crore rupees)</w:t>
            </w:r>
            <w:r w:rsidRPr="001A324D">
              <w:rPr>
                <w:rFonts w:ascii="Candara" w:eastAsia="Times New Roman" w:hAnsi="Candara" w:cs="Calibri"/>
                <w:color w:val="000000"/>
                <w:sz w:val="24"/>
                <w:szCs w:val="24"/>
              </w:rPr>
              <w:t xml:space="preserve"> or more (AT LEAST 2 (TWO) INDEPENDENT DIRECTOR)</w:t>
            </w:r>
          </w:p>
          <w:p w:rsidR="00EF1E69" w:rsidRPr="001A324D" w:rsidRDefault="00EF1E69" w:rsidP="001A324D">
            <w:pPr>
              <w:pStyle w:val="ListParagraph"/>
              <w:spacing w:line="276" w:lineRule="auto"/>
              <w:ind w:left="342"/>
              <w:rPr>
                <w:rFonts w:ascii="Candara" w:eastAsia="Times New Roman" w:hAnsi="Candara" w:cs="Calibri"/>
                <w:color w:val="000000"/>
                <w:sz w:val="24"/>
                <w:szCs w:val="24"/>
              </w:rPr>
            </w:pPr>
          </w:p>
          <w:p w:rsidR="00EF1E69" w:rsidRPr="001A324D" w:rsidRDefault="00EF1E69" w:rsidP="001A324D">
            <w:pPr>
              <w:pStyle w:val="ListParagraph"/>
              <w:numPr>
                <w:ilvl w:val="0"/>
                <w:numId w:val="13"/>
              </w:numPr>
              <w:spacing w:line="276" w:lineRule="auto"/>
              <w:ind w:left="342"/>
              <w:jc w:val="both"/>
              <w:rPr>
                <w:rFonts w:ascii="Candara" w:eastAsia="Times New Roman" w:hAnsi="Candara" w:cs="Calibri"/>
                <w:color w:val="000000"/>
                <w:sz w:val="24"/>
                <w:szCs w:val="24"/>
                <w:u w:val="single"/>
              </w:rPr>
            </w:pPr>
            <w:r w:rsidRPr="001A324D">
              <w:rPr>
                <w:rFonts w:ascii="Candara" w:eastAsia="Times New Roman" w:hAnsi="Candara" w:cs="Calibri"/>
                <w:color w:val="000000"/>
                <w:sz w:val="24"/>
                <w:szCs w:val="24"/>
              </w:rPr>
              <w:t xml:space="preserve">The </w:t>
            </w:r>
            <w:r w:rsidRPr="001A324D">
              <w:rPr>
                <w:rFonts w:ascii="Candara" w:eastAsia="Times New Roman" w:hAnsi="Candara" w:cs="Calibri"/>
                <w:b/>
                <w:bCs/>
                <w:color w:val="000000"/>
                <w:sz w:val="24"/>
                <w:szCs w:val="24"/>
              </w:rPr>
              <w:t>Public Companies</w:t>
            </w:r>
            <w:r w:rsidRPr="001A324D">
              <w:rPr>
                <w:rFonts w:ascii="Candara" w:eastAsia="Times New Roman" w:hAnsi="Candara" w:cs="Calibri"/>
                <w:color w:val="000000"/>
                <w:sz w:val="24"/>
                <w:szCs w:val="24"/>
              </w:rPr>
              <w:t xml:space="preserve"> which have, in aggregate, outstanding loans, debentures and deposits, </w:t>
            </w:r>
            <w:r w:rsidRPr="001A324D">
              <w:rPr>
                <w:rFonts w:ascii="Candara" w:eastAsia="Times New Roman" w:hAnsi="Candara" w:cs="Calibri"/>
                <w:color w:val="000000"/>
                <w:sz w:val="24"/>
                <w:szCs w:val="24"/>
                <w:u w:val="single"/>
              </w:rPr>
              <w:t>exceeding Rs. 50 Crore (fifty Crore rupees):</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w:t>
            </w:r>
          </w:p>
        </w:tc>
      </w:tr>
      <w:tr w:rsidR="00EF1E69" w:rsidRPr="001A324D" w:rsidTr="0050205F">
        <w:trPr>
          <w:trHeight w:val="1800"/>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t>14</w:t>
            </w:r>
          </w:p>
        </w:tc>
        <w:tc>
          <w:tcPr>
            <w:tcW w:w="3240" w:type="dxa"/>
            <w:hideMark/>
          </w:tcPr>
          <w:p w:rsidR="00EF1E69" w:rsidRPr="001A324D" w:rsidRDefault="00EF1E69" w:rsidP="001A324D">
            <w:pPr>
              <w:spacing w:line="276" w:lineRule="auto"/>
              <w:jc w:val="both"/>
              <w:rPr>
                <w:rFonts w:ascii="Candara" w:eastAsia="Times New Roman" w:hAnsi="Candara" w:cs="Calibri"/>
                <w:b/>
                <w:bCs/>
                <w:color w:val="000000"/>
                <w:sz w:val="24"/>
                <w:szCs w:val="24"/>
              </w:rPr>
            </w:pPr>
            <w:r w:rsidRPr="001A324D">
              <w:rPr>
                <w:rFonts w:ascii="Candara" w:eastAsia="Times New Roman" w:hAnsi="Candara" w:cs="Calibri"/>
                <w:b/>
                <w:bCs/>
                <w:color w:val="000000"/>
                <w:sz w:val="24"/>
                <w:szCs w:val="24"/>
              </w:rPr>
              <w:t>Women Director</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br/>
              <w:t>As per Provisions of Section 149 of Companies Act, 2013 read with Rule 3 Chapter XI, Companies (Appointment and Qualification of Directors) Rules, 2014:</w:t>
            </w:r>
          </w:p>
        </w:tc>
        <w:tc>
          <w:tcPr>
            <w:tcW w:w="6840" w:type="dxa"/>
            <w:gridSpan w:val="2"/>
            <w:hideMark/>
          </w:tcPr>
          <w:p w:rsidR="00EF1E69" w:rsidRPr="001A324D" w:rsidRDefault="00EF1E69" w:rsidP="001A324D">
            <w:pPr>
              <w:pStyle w:val="ListParagraph"/>
              <w:numPr>
                <w:ilvl w:val="0"/>
                <w:numId w:val="12"/>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All </w:t>
            </w:r>
            <w:r w:rsidRPr="001A324D">
              <w:rPr>
                <w:rFonts w:ascii="Candara" w:eastAsia="Times New Roman" w:hAnsi="Candara" w:cs="Calibri"/>
                <w:b/>
                <w:bCs/>
                <w:color w:val="000000"/>
                <w:sz w:val="24"/>
                <w:szCs w:val="24"/>
              </w:rPr>
              <w:t>Listed</w:t>
            </w:r>
            <w:r w:rsidRPr="001A324D">
              <w:rPr>
                <w:rFonts w:ascii="Candara" w:eastAsia="Times New Roman" w:hAnsi="Candara" w:cs="Calibri"/>
                <w:color w:val="000000"/>
                <w:sz w:val="24"/>
                <w:szCs w:val="24"/>
              </w:rPr>
              <w:t xml:space="preserve"> Companies</w:t>
            </w:r>
          </w:p>
          <w:p w:rsidR="00EF1E69" w:rsidRPr="001A324D" w:rsidRDefault="00EF1E69" w:rsidP="001A324D">
            <w:pPr>
              <w:pStyle w:val="ListParagraph"/>
              <w:spacing w:line="276" w:lineRule="auto"/>
              <w:ind w:left="34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12"/>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w:t>
            </w:r>
            <w:r w:rsidRPr="001A324D">
              <w:rPr>
                <w:rFonts w:ascii="Candara" w:eastAsia="Times New Roman" w:hAnsi="Candara" w:cs="Calibri"/>
                <w:b/>
                <w:bCs/>
                <w:color w:val="000000"/>
                <w:sz w:val="24"/>
                <w:szCs w:val="24"/>
              </w:rPr>
              <w:t>Public Company</w:t>
            </w:r>
            <w:r w:rsidRPr="001A324D">
              <w:rPr>
                <w:rFonts w:ascii="Candara" w:eastAsia="Times New Roman" w:hAnsi="Candara" w:cs="Calibri"/>
                <w:color w:val="000000"/>
                <w:sz w:val="24"/>
                <w:szCs w:val="24"/>
              </w:rPr>
              <w:t xml:space="preserve"> having a Paid-Up Share Capital of </w:t>
            </w:r>
            <w:r w:rsidRPr="001A324D">
              <w:rPr>
                <w:rFonts w:ascii="Candara" w:eastAsia="Times New Roman" w:hAnsi="Candara" w:cs="Calibri"/>
                <w:color w:val="000000"/>
                <w:sz w:val="24"/>
                <w:szCs w:val="24"/>
                <w:u w:val="single"/>
              </w:rPr>
              <w:t>Rs. 100 Crore (One Hundred crore rupees)</w:t>
            </w:r>
            <w:r w:rsidRPr="001A324D">
              <w:rPr>
                <w:rFonts w:ascii="Candara" w:eastAsia="Times New Roman" w:hAnsi="Candara" w:cs="Calibri"/>
                <w:color w:val="000000"/>
                <w:sz w:val="24"/>
                <w:szCs w:val="24"/>
              </w:rPr>
              <w:t xml:space="preserve"> or more; or</w:t>
            </w:r>
          </w:p>
          <w:p w:rsidR="00EF1E69" w:rsidRPr="001A324D" w:rsidRDefault="00EF1E69" w:rsidP="001A324D">
            <w:pPr>
              <w:pStyle w:val="ListParagraph"/>
              <w:spacing w:line="276" w:lineRule="auto"/>
              <w:ind w:left="34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12"/>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w:t>
            </w:r>
            <w:r w:rsidRPr="001A324D">
              <w:rPr>
                <w:rFonts w:ascii="Candara" w:eastAsia="Times New Roman" w:hAnsi="Candara" w:cs="Calibri"/>
                <w:b/>
                <w:bCs/>
                <w:color w:val="000000"/>
                <w:sz w:val="24"/>
                <w:szCs w:val="24"/>
              </w:rPr>
              <w:t>Public Company</w:t>
            </w:r>
            <w:r w:rsidRPr="001A324D">
              <w:rPr>
                <w:rFonts w:ascii="Candara" w:eastAsia="Times New Roman" w:hAnsi="Candara" w:cs="Calibri"/>
                <w:color w:val="000000"/>
                <w:sz w:val="24"/>
                <w:szCs w:val="24"/>
              </w:rPr>
              <w:t xml:space="preserve"> having a Turnover of </w:t>
            </w:r>
            <w:r w:rsidRPr="001A324D">
              <w:rPr>
                <w:rFonts w:ascii="Candara" w:eastAsia="Times New Roman" w:hAnsi="Candara" w:cs="Calibri"/>
                <w:color w:val="000000"/>
                <w:sz w:val="24"/>
                <w:szCs w:val="24"/>
                <w:u w:val="single"/>
              </w:rPr>
              <w:t>Rs. 300 Crore (Three Hundred Crore rupees)</w:t>
            </w:r>
            <w:r w:rsidRPr="001A324D">
              <w:rPr>
                <w:rFonts w:ascii="Candara" w:eastAsia="Times New Roman" w:hAnsi="Candara" w:cs="Calibri"/>
                <w:color w:val="000000"/>
                <w:sz w:val="24"/>
                <w:szCs w:val="24"/>
              </w:rPr>
              <w:t xml:space="preserve"> or more</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w:t>
            </w:r>
          </w:p>
        </w:tc>
      </w:tr>
      <w:tr w:rsidR="00EF1E69" w:rsidRPr="001A324D" w:rsidTr="0050205F">
        <w:trPr>
          <w:trHeight w:val="1800"/>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t>15</w:t>
            </w:r>
          </w:p>
        </w:tc>
        <w:tc>
          <w:tcPr>
            <w:tcW w:w="3240" w:type="dxa"/>
            <w:hideMark/>
          </w:tcPr>
          <w:p w:rsidR="00EF1E69" w:rsidRPr="001A324D" w:rsidRDefault="00EF1E69" w:rsidP="001A324D">
            <w:pPr>
              <w:spacing w:line="276" w:lineRule="auto"/>
              <w:jc w:val="both"/>
              <w:rPr>
                <w:rFonts w:ascii="Candara" w:eastAsia="Times New Roman" w:hAnsi="Candara" w:cs="Calibri"/>
                <w:b/>
                <w:bCs/>
                <w:color w:val="000000"/>
                <w:sz w:val="24"/>
                <w:szCs w:val="24"/>
              </w:rPr>
            </w:pPr>
            <w:r w:rsidRPr="001A324D">
              <w:rPr>
                <w:rFonts w:ascii="Candara" w:eastAsia="Times New Roman" w:hAnsi="Candara" w:cs="Calibri"/>
                <w:b/>
                <w:bCs/>
                <w:color w:val="000000"/>
                <w:sz w:val="24"/>
                <w:szCs w:val="24"/>
              </w:rPr>
              <w:t>Vigil Mechanism</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br/>
              <w:t>As per Provisions of Section 177 of Companies Act, 2013 read with Rule 7 Chapter XII, Companies (Meetings of Board and its Powers) Rules, 2014:</w:t>
            </w:r>
          </w:p>
        </w:tc>
        <w:tc>
          <w:tcPr>
            <w:tcW w:w="6840" w:type="dxa"/>
            <w:gridSpan w:val="2"/>
            <w:hideMark/>
          </w:tcPr>
          <w:p w:rsidR="00EF1E69" w:rsidRPr="001A324D" w:rsidRDefault="00EF1E69" w:rsidP="001A324D">
            <w:pPr>
              <w:pStyle w:val="ListParagraph"/>
              <w:numPr>
                <w:ilvl w:val="0"/>
                <w:numId w:val="11"/>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All</w:t>
            </w:r>
            <w:r w:rsidRPr="001A324D">
              <w:rPr>
                <w:rFonts w:ascii="Candara" w:eastAsia="Times New Roman" w:hAnsi="Candara" w:cs="Calibri"/>
                <w:b/>
                <w:bCs/>
                <w:color w:val="000000"/>
                <w:sz w:val="24"/>
                <w:szCs w:val="24"/>
              </w:rPr>
              <w:t xml:space="preserve"> Listed</w:t>
            </w:r>
            <w:r w:rsidRPr="001A324D">
              <w:rPr>
                <w:rFonts w:ascii="Candara" w:eastAsia="Times New Roman" w:hAnsi="Candara" w:cs="Calibri"/>
                <w:color w:val="000000"/>
                <w:sz w:val="24"/>
                <w:szCs w:val="24"/>
              </w:rPr>
              <w:t xml:space="preserve"> Companies</w:t>
            </w:r>
          </w:p>
          <w:p w:rsidR="00EF1E69" w:rsidRPr="001A324D" w:rsidRDefault="00EF1E69" w:rsidP="001A324D">
            <w:pPr>
              <w:pStyle w:val="ListParagraph"/>
              <w:spacing w:line="276" w:lineRule="auto"/>
              <w:ind w:left="34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11"/>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The Company which </w:t>
            </w:r>
            <w:r w:rsidRPr="001A324D">
              <w:rPr>
                <w:rFonts w:ascii="Candara" w:eastAsia="Times New Roman" w:hAnsi="Candara" w:cs="Calibri"/>
                <w:b/>
                <w:bCs/>
                <w:color w:val="000000"/>
                <w:sz w:val="24"/>
                <w:szCs w:val="24"/>
                <w:u w:val="single"/>
              </w:rPr>
              <w:t>accept deposits</w:t>
            </w:r>
            <w:r w:rsidRPr="001A324D">
              <w:rPr>
                <w:rFonts w:ascii="Candara" w:eastAsia="Times New Roman" w:hAnsi="Candara" w:cs="Calibri"/>
                <w:b/>
                <w:bCs/>
                <w:color w:val="000000"/>
                <w:sz w:val="24"/>
                <w:szCs w:val="24"/>
              </w:rPr>
              <w:t xml:space="preserve"> </w:t>
            </w:r>
            <w:r w:rsidRPr="001A324D">
              <w:rPr>
                <w:rFonts w:ascii="Candara" w:eastAsia="Times New Roman" w:hAnsi="Candara" w:cs="Calibri"/>
                <w:color w:val="000000"/>
                <w:sz w:val="24"/>
                <w:szCs w:val="24"/>
              </w:rPr>
              <w:t xml:space="preserve">from the </w:t>
            </w:r>
            <w:r w:rsidRPr="001A324D">
              <w:rPr>
                <w:rFonts w:ascii="Candara" w:eastAsia="Times New Roman" w:hAnsi="Candara" w:cs="Calibri"/>
                <w:b/>
                <w:bCs/>
                <w:color w:val="000000"/>
                <w:sz w:val="24"/>
                <w:szCs w:val="24"/>
              </w:rPr>
              <w:t>public</w:t>
            </w:r>
            <w:r w:rsidRPr="001A324D">
              <w:rPr>
                <w:rFonts w:ascii="Candara" w:eastAsia="Times New Roman" w:hAnsi="Candara" w:cs="Calibri"/>
                <w:color w:val="000000"/>
                <w:sz w:val="24"/>
                <w:szCs w:val="24"/>
              </w:rPr>
              <w:t>;</w:t>
            </w:r>
          </w:p>
          <w:p w:rsidR="00EF1E69" w:rsidRPr="001A324D" w:rsidRDefault="00EF1E69" w:rsidP="001A324D">
            <w:pPr>
              <w:pStyle w:val="ListParagraph"/>
              <w:spacing w:line="276" w:lineRule="auto"/>
              <w:rPr>
                <w:rFonts w:ascii="Candara" w:eastAsia="Times New Roman" w:hAnsi="Candara" w:cs="Calibri"/>
                <w:color w:val="000000"/>
                <w:sz w:val="24"/>
                <w:szCs w:val="24"/>
              </w:rPr>
            </w:pPr>
          </w:p>
          <w:p w:rsidR="00EF1E69" w:rsidRPr="001A324D" w:rsidRDefault="00EF1E69" w:rsidP="001A324D">
            <w:pPr>
              <w:pStyle w:val="ListParagraph"/>
              <w:numPr>
                <w:ilvl w:val="0"/>
                <w:numId w:val="11"/>
              </w:numPr>
              <w:spacing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The companies which have </w:t>
            </w:r>
            <w:r w:rsidRPr="001A324D">
              <w:rPr>
                <w:rFonts w:ascii="Candara" w:eastAsia="Times New Roman" w:hAnsi="Candara" w:cs="Calibri"/>
                <w:b/>
                <w:bCs/>
                <w:color w:val="000000"/>
                <w:sz w:val="24"/>
                <w:szCs w:val="24"/>
              </w:rPr>
              <w:t>borrowed money</w:t>
            </w:r>
            <w:r w:rsidRPr="001A324D">
              <w:rPr>
                <w:rFonts w:ascii="Candara" w:eastAsia="Times New Roman" w:hAnsi="Candara" w:cs="Calibri"/>
                <w:color w:val="000000"/>
                <w:sz w:val="24"/>
                <w:szCs w:val="24"/>
              </w:rPr>
              <w:t xml:space="preserve"> from banks and public financial institutions in excess of Rs. 50 crore (Rupees Fifty Crore only)</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w:t>
            </w:r>
          </w:p>
        </w:tc>
      </w:tr>
      <w:tr w:rsidR="00EF1E69" w:rsidRPr="001A324D" w:rsidTr="0050205F">
        <w:trPr>
          <w:trHeight w:val="1800"/>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t>16</w:t>
            </w:r>
          </w:p>
        </w:tc>
        <w:tc>
          <w:tcPr>
            <w:tcW w:w="3240" w:type="dxa"/>
            <w:hideMark/>
          </w:tcPr>
          <w:p w:rsidR="00EF1E69" w:rsidRPr="001A324D" w:rsidRDefault="00EF1E69" w:rsidP="001A324D">
            <w:pPr>
              <w:spacing w:line="276" w:lineRule="auto"/>
              <w:jc w:val="both"/>
              <w:rPr>
                <w:rFonts w:ascii="Candara" w:eastAsia="Times New Roman" w:hAnsi="Candara" w:cs="Calibri"/>
                <w:b/>
                <w:bCs/>
                <w:color w:val="000000"/>
                <w:sz w:val="24"/>
                <w:szCs w:val="24"/>
              </w:rPr>
            </w:pPr>
            <w:r w:rsidRPr="001A324D">
              <w:rPr>
                <w:rFonts w:ascii="Candara" w:eastAsia="Times New Roman" w:hAnsi="Candara" w:cs="Calibri"/>
                <w:b/>
                <w:bCs/>
                <w:color w:val="000000"/>
                <w:sz w:val="24"/>
                <w:szCs w:val="24"/>
              </w:rPr>
              <w:t>Related Party Transactions</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br/>
              <w:t>As per Provisions of Section: 188 of Companies Act, 2013 read with Rule -3, of Chapter Xii (Meetings Of Board And Its Power) Second Amendment Rules, 2014:</w:t>
            </w:r>
          </w:p>
        </w:tc>
        <w:tc>
          <w:tcPr>
            <w:tcW w:w="4050" w:type="dxa"/>
            <w:hideMark/>
          </w:tcPr>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Applicable on all </w:t>
            </w:r>
            <w:r w:rsidRPr="001A324D">
              <w:rPr>
                <w:rFonts w:ascii="Candara" w:eastAsia="Times New Roman" w:hAnsi="Candara" w:cs="Calibri"/>
                <w:b/>
                <w:bCs/>
                <w:color w:val="000000"/>
                <w:sz w:val="24"/>
                <w:szCs w:val="24"/>
                <w:u w:val="single"/>
              </w:rPr>
              <w:t xml:space="preserve">except </w:t>
            </w:r>
            <w:r w:rsidRPr="001A324D">
              <w:rPr>
                <w:rFonts w:ascii="Candara" w:eastAsia="Times New Roman" w:hAnsi="Candara" w:cs="Calibri"/>
                <w:color w:val="000000"/>
                <w:sz w:val="24"/>
                <w:szCs w:val="24"/>
              </w:rPr>
              <w:t xml:space="preserve">transactions on arm length and in ordinary course </w:t>
            </w:r>
          </w:p>
        </w:tc>
        <w:tc>
          <w:tcPr>
            <w:tcW w:w="2790" w:type="dxa"/>
            <w:hideMark/>
          </w:tcPr>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a) transactions on arm length and</w:t>
            </w:r>
            <w:r w:rsidRPr="001A324D">
              <w:rPr>
                <w:rFonts w:ascii="Candara" w:eastAsia="Times New Roman" w:hAnsi="Candara" w:cs="Calibri"/>
                <w:color w:val="000000"/>
                <w:sz w:val="24"/>
                <w:szCs w:val="24"/>
              </w:rPr>
              <w:br/>
              <w:t xml:space="preserve">b) ordinary course </w:t>
            </w:r>
          </w:p>
        </w:tc>
      </w:tr>
      <w:tr w:rsidR="00EF1E69" w:rsidRPr="001A324D" w:rsidTr="0050205F">
        <w:trPr>
          <w:trHeight w:val="2100"/>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lastRenderedPageBreak/>
              <w:t>17</w:t>
            </w:r>
          </w:p>
        </w:tc>
        <w:tc>
          <w:tcPr>
            <w:tcW w:w="3240" w:type="dxa"/>
            <w:hideMark/>
          </w:tcPr>
          <w:p w:rsidR="00EF1E69" w:rsidRPr="001A324D" w:rsidRDefault="00EF1E69" w:rsidP="001A324D">
            <w:pPr>
              <w:spacing w:line="276" w:lineRule="auto"/>
              <w:jc w:val="both"/>
              <w:rPr>
                <w:rFonts w:ascii="Candara" w:eastAsia="Times New Roman" w:hAnsi="Candara" w:cs="Calibri"/>
                <w:b/>
                <w:bCs/>
                <w:color w:val="000000"/>
                <w:sz w:val="24"/>
                <w:szCs w:val="24"/>
              </w:rPr>
            </w:pPr>
            <w:r w:rsidRPr="001A324D">
              <w:rPr>
                <w:rFonts w:ascii="Candara" w:eastAsia="Times New Roman" w:hAnsi="Candara" w:cs="Calibri"/>
                <w:b/>
                <w:bCs/>
                <w:color w:val="000000"/>
                <w:sz w:val="24"/>
                <w:szCs w:val="24"/>
              </w:rPr>
              <w:t>Corporate Social Responsibility Committee</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br/>
              <w:t>As per Provisions of Section 135 of Companies Act, 2013 read with Rule 3 Chapter XI, Companies (Appointment and Qualification of Directors) Rules, 2014:</w:t>
            </w:r>
          </w:p>
        </w:tc>
        <w:tc>
          <w:tcPr>
            <w:tcW w:w="6840" w:type="dxa"/>
            <w:gridSpan w:val="2"/>
            <w:hideMark/>
          </w:tcPr>
          <w:p w:rsidR="00EF1E69" w:rsidRPr="001A324D" w:rsidRDefault="00EF1E69" w:rsidP="001A324D">
            <w:pPr>
              <w:pStyle w:val="ListParagraph"/>
              <w:numPr>
                <w:ilvl w:val="0"/>
                <w:numId w:val="10"/>
              </w:numPr>
              <w:spacing w:before="240" w:after="200"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company having </w:t>
            </w:r>
            <w:r w:rsidRPr="001A324D">
              <w:rPr>
                <w:rFonts w:ascii="Candara" w:eastAsia="Times New Roman" w:hAnsi="Candara" w:cs="Calibri"/>
                <w:b/>
                <w:bCs/>
                <w:color w:val="000000"/>
                <w:sz w:val="24"/>
                <w:szCs w:val="24"/>
              </w:rPr>
              <w:t>net worth</w:t>
            </w:r>
            <w:r w:rsidRPr="001A324D">
              <w:rPr>
                <w:rFonts w:ascii="Candara" w:eastAsia="Times New Roman" w:hAnsi="Candara" w:cs="Calibri"/>
                <w:color w:val="000000"/>
                <w:sz w:val="24"/>
                <w:szCs w:val="24"/>
              </w:rPr>
              <w:t xml:space="preserve"> of rupees </w:t>
            </w:r>
            <w:r w:rsidRPr="001A324D">
              <w:rPr>
                <w:rFonts w:ascii="Candara" w:eastAsia="Times New Roman" w:hAnsi="Candara" w:cs="Calibri"/>
                <w:color w:val="000000"/>
                <w:sz w:val="24"/>
                <w:szCs w:val="24"/>
                <w:u w:val="single"/>
              </w:rPr>
              <w:t>500 Crore (five hundred crore)</w:t>
            </w:r>
            <w:r w:rsidRPr="001A324D">
              <w:rPr>
                <w:rFonts w:ascii="Candara" w:eastAsia="Times New Roman" w:hAnsi="Candara" w:cs="Calibri"/>
                <w:color w:val="000000"/>
                <w:sz w:val="24"/>
                <w:szCs w:val="24"/>
              </w:rPr>
              <w:t xml:space="preserve"> or more;</w:t>
            </w:r>
          </w:p>
          <w:p w:rsidR="00EF1E69" w:rsidRPr="001A324D" w:rsidRDefault="00EF1E69" w:rsidP="001A324D">
            <w:pPr>
              <w:pStyle w:val="ListParagraph"/>
              <w:spacing w:before="240" w:after="200" w:line="276" w:lineRule="auto"/>
              <w:ind w:left="34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10"/>
              </w:numPr>
              <w:spacing w:before="240"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company having  </w:t>
            </w:r>
            <w:r w:rsidRPr="001A324D">
              <w:rPr>
                <w:rFonts w:ascii="Candara" w:eastAsia="Times New Roman" w:hAnsi="Candara" w:cs="Calibri"/>
                <w:b/>
                <w:bCs/>
                <w:color w:val="000000"/>
                <w:sz w:val="24"/>
                <w:szCs w:val="24"/>
              </w:rPr>
              <w:t>turnover</w:t>
            </w:r>
            <w:r w:rsidRPr="001A324D">
              <w:rPr>
                <w:rFonts w:ascii="Candara" w:eastAsia="Times New Roman" w:hAnsi="Candara" w:cs="Calibri"/>
                <w:color w:val="000000"/>
                <w:sz w:val="24"/>
                <w:szCs w:val="24"/>
              </w:rPr>
              <w:t xml:space="preserve"> of rupees </w:t>
            </w:r>
            <w:r w:rsidRPr="001A324D">
              <w:rPr>
                <w:rFonts w:ascii="Candara" w:eastAsia="Times New Roman" w:hAnsi="Candara" w:cs="Calibri"/>
                <w:color w:val="000000"/>
                <w:sz w:val="24"/>
                <w:szCs w:val="24"/>
                <w:u w:val="single"/>
              </w:rPr>
              <w:t>1000 crore (one thousand crore)</w:t>
            </w:r>
            <w:r w:rsidRPr="001A324D">
              <w:rPr>
                <w:rFonts w:ascii="Candara" w:eastAsia="Times New Roman" w:hAnsi="Candara" w:cs="Calibri"/>
                <w:color w:val="000000"/>
                <w:sz w:val="24"/>
                <w:szCs w:val="24"/>
              </w:rPr>
              <w:t xml:space="preserve"> or more; </w:t>
            </w:r>
          </w:p>
          <w:p w:rsidR="00EF1E69" w:rsidRPr="001A324D" w:rsidRDefault="00EF1E69" w:rsidP="001A324D">
            <w:pPr>
              <w:pStyle w:val="ListParagraph"/>
              <w:spacing w:line="276" w:lineRule="auto"/>
              <w:rPr>
                <w:rFonts w:ascii="Candara" w:eastAsia="Times New Roman" w:hAnsi="Candara" w:cs="Calibri"/>
                <w:color w:val="000000"/>
                <w:sz w:val="24"/>
                <w:szCs w:val="24"/>
              </w:rPr>
            </w:pPr>
          </w:p>
          <w:p w:rsidR="00EF1E69" w:rsidRPr="001A324D" w:rsidRDefault="00EF1E69" w:rsidP="001A324D">
            <w:pPr>
              <w:pStyle w:val="ListParagraph"/>
              <w:numPr>
                <w:ilvl w:val="0"/>
                <w:numId w:val="10"/>
              </w:numPr>
              <w:spacing w:before="240" w:after="200" w:line="276" w:lineRule="auto"/>
              <w:ind w:left="34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company having  </w:t>
            </w:r>
            <w:r w:rsidRPr="001A324D">
              <w:rPr>
                <w:rFonts w:ascii="Candara" w:eastAsia="Times New Roman" w:hAnsi="Candara" w:cs="Calibri"/>
                <w:b/>
                <w:bCs/>
                <w:color w:val="000000"/>
                <w:sz w:val="24"/>
                <w:szCs w:val="24"/>
              </w:rPr>
              <w:t>net profit</w:t>
            </w:r>
            <w:r w:rsidRPr="001A324D">
              <w:rPr>
                <w:rFonts w:ascii="Candara" w:eastAsia="Times New Roman" w:hAnsi="Candara" w:cs="Calibri"/>
                <w:color w:val="000000"/>
                <w:sz w:val="24"/>
                <w:szCs w:val="24"/>
              </w:rPr>
              <w:t xml:space="preserve"> of rupees </w:t>
            </w:r>
            <w:r w:rsidRPr="001A324D">
              <w:rPr>
                <w:rFonts w:ascii="Candara" w:eastAsia="Times New Roman" w:hAnsi="Candara" w:cs="Calibri"/>
                <w:color w:val="000000"/>
                <w:sz w:val="24"/>
                <w:szCs w:val="24"/>
                <w:u w:val="single"/>
              </w:rPr>
              <w:t>5 crore (five Crore) or more</w:t>
            </w:r>
            <w:r w:rsidRPr="001A324D">
              <w:rPr>
                <w:rFonts w:ascii="Candara" w:eastAsia="Times New Roman" w:hAnsi="Candara" w:cs="Calibri"/>
                <w:color w:val="000000"/>
                <w:sz w:val="24"/>
                <w:szCs w:val="24"/>
              </w:rPr>
              <w:t>;</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w:t>
            </w:r>
          </w:p>
        </w:tc>
      </w:tr>
      <w:tr w:rsidR="00EF1E69" w:rsidRPr="001A324D" w:rsidTr="0050205F">
        <w:trPr>
          <w:trHeight w:val="1770"/>
        </w:trPr>
        <w:tc>
          <w:tcPr>
            <w:tcW w:w="738" w:type="dxa"/>
            <w:noWrap/>
            <w:hideMark/>
          </w:tcPr>
          <w:p w:rsidR="00EF1E69" w:rsidRPr="001A324D" w:rsidRDefault="00EF1E69" w:rsidP="001A324D">
            <w:pPr>
              <w:spacing w:line="276" w:lineRule="auto"/>
              <w:jc w:val="center"/>
              <w:rPr>
                <w:rFonts w:ascii="Candara" w:eastAsia="Times New Roman" w:hAnsi="Candara" w:cs="Calibri"/>
                <w:color w:val="000000"/>
                <w:sz w:val="24"/>
                <w:szCs w:val="24"/>
              </w:rPr>
            </w:pPr>
            <w:r w:rsidRPr="001A324D">
              <w:rPr>
                <w:rFonts w:ascii="Candara" w:eastAsia="Times New Roman" w:hAnsi="Candara" w:cs="Calibri"/>
                <w:color w:val="000000"/>
                <w:sz w:val="24"/>
                <w:szCs w:val="24"/>
              </w:rPr>
              <w:t>18</w:t>
            </w:r>
          </w:p>
        </w:tc>
        <w:tc>
          <w:tcPr>
            <w:tcW w:w="3240" w:type="dxa"/>
            <w:hideMark/>
          </w:tcPr>
          <w:p w:rsidR="00EF1E69" w:rsidRPr="001A324D" w:rsidRDefault="00EF1E69" w:rsidP="001A324D">
            <w:pPr>
              <w:spacing w:line="276" w:lineRule="auto"/>
              <w:jc w:val="both"/>
              <w:rPr>
                <w:rFonts w:ascii="Candara" w:eastAsia="Times New Roman" w:hAnsi="Candara" w:cs="Calibri"/>
                <w:b/>
                <w:bCs/>
                <w:color w:val="000000"/>
                <w:sz w:val="24"/>
                <w:szCs w:val="24"/>
              </w:rPr>
            </w:pPr>
            <w:r w:rsidRPr="001A324D">
              <w:rPr>
                <w:rFonts w:ascii="Candara" w:eastAsia="Times New Roman" w:hAnsi="Candara" w:cs="Calibri"/>
                <w:b/>
                <w:bCs/>
                <w:color w:val="000000"/>
                <w:sz w:val="24"/>
                <w:szCs w:val="24"/>
              </w:rPr>
              <w:t>Appointment &amp; reappointment of Auditor :</w:t>
            </w:r>
          </w:p>
          <w:p w:rsidR="00EF1E69" w:rsidRPr="001A324D" w:rsidRDefault="00EF1E69" w:rsidP="001A324D">
            <w:pPr>
              <w:spacing w:line="276" w:lineRule="auto"/>
              <w:jc w:val="both"/>
              <w:rPr>
                <w:rFonts w:ascii="Candara" w:eastAsia="Times New Roman" w:hAnsi="Candara" w:cs="Calibri"/>
                <w:color w:val="000000"/>
                <w:sz w:val="24"/>
                <w:szCs w:val="24"/>
              </w:rPr>
            </w:pP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Companies shall not appoint or re-appoint:</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An individual as auditor for more than one term of five consecutive years; and</w:t>
            </w:r>
            <w:r w:rsidRPr="001A324D">
              <w:rPr>
                <w:rFonts w:ascii="Candara" w:eastAsia="Times New Roman" w:hAnsi="Candara" w:cs="Calibri"/>
                <w:color w:val="000000"/>
                <w:sz w:val="24"/>
                <w:szCs w:val="24"/>
              </w:rPr>
              <w:br/>
              <w:t xml:space="preserve"> An audit firm as auditor for more than two terms of five consecutive years.</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As per Provisions of Section 139 of Companies Act, 2013 read with Rule 5 Chapter X, Companies (Audit and Auditors) Rules, 2014</w:t>
            </w:r>
          </w:p>
        </w:tc>
        <w:tc>
          <w:tcPr>
            <w:tcW w:w="6840" w:type="dxa"/>
            <w:gridSpan w:val="2"/>
            <w:hideMark/>
          </w:tcPr>
          <w:p w:rsidR="00EF1E69" w:rsidRPr="001A324D" w:rsidRDefault="00EF1E69" w:rsidP="001A324D">
            <w:pPr>
              <w:pStyle w:val="ListParagraph"/>
              <w:numPr>
                <w:ilvl w:val="0"/>
                <w:numId w:val="7"/>
              </w:numPr>
              <w:spacing w:line="276" w:lineRule="auto"/>
              <w:ind w:left="25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All</w:t>
            </w:r>
            <w:r w:rsidRPr="001A324D">
              <w:rPr>
                <w:rFonts w:ascii="Candara" w:eastAsia="Times New Roman" w:hAnsi="Candara" w:cs="Calibri"/>
                <w:b/>
                <w:bCs/>
                <w:color w:val="000000"/>
                <w:sz w:val="24"/>
                <w:szCs w:val="24"/>
              </w:rPr>
              <w:t xml:space="preserve"> Listed</w:t>
            </w:r>
            <w:r w:rsidRPr="001A324D">
              <w:rPr>
                <w:rFonts w:ascii="Candara" w:eastAsia="Times New Roman" w:hAnsi="Candara" w:cs="Calibri"/>
                <w:color w:val="000000"/>
                <w:sz w:val="24"/>
                <w:szCs w:val="24"/>
              </w:rPr>
              <w:t xml:space="preserve"> Companies</w:t>
            </w:r>
          </w:p>
          <w:p w:rsidR="00EF1E69" w:rsidRPr="001A324D" w:rsidRDefault="00EF1E69" w:rsidP="001A324D">
            <w:pPr>
              <w:pStyle w:val="ListParagraph"/>
              <w:spacing w:line="276" w:lineRule="auto"/>
              <w:ind w:left="25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7"/>
              </w:numPr>
              <w:spacing w:line="276" w:lineRule="auto"/>
              <w:ind w:left="25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w:t>
            </w:r>
            <w:r w:rsidRPr="001A324D">
              <w:rPr>
                <w:rFonts w:ascii="Candara" w:eastAsia="Times New Roman" w:hAnsi="Candara" w:cs="Calibri"/>
                <w:b/>
                <w:bCs/>
                <w:color w:val="000000"/>
                <w:sz w:val="24"/>
                <w:szCs w:val="24"/>
              </w:rPr>
              <w:t>Public</w:t>
            </w:r>
            <w:r w:rsidRPr="001A324D">
              <w:rPr>
                <w:rFonts w:ascii="Candara" w:eastAsia="Times New Roman" w:hAnsi="Candara" w:cs="Calibri"/>
                <w:color w:val="000000"/>
                <w:sz w:val="24"/>
                <w:szCs w:val="24"/>
              </w:rPr>
              <w:t xml:space="preserve"> Company having Paid-Up Share Capital of </w:t>
            </w:r>
            <w:r w:rsidRPr="001A324D">
              <w:rPr>
                <w:rFonts w:ascii="Candara" w:eastAsia="Times New Roman" w:hAnsi="Candara" w:cs="Calibri"/>
                <w:color w:val="000000"/>
                <w:sz w:val="24"/>
                <w:szCs w:val="24"/>
                <w:u w:val="single"/>
              </w:rPr>
              <w:t>Rs. 10 Crore (Ten crore rupees)</w:t>
            </w:r>
            <w:r w:rsidRPr="001A324D">
              <w:rPr>
                <w:rFonts w:ascii="Candara" w:eastAsia="Times New Roman" w:hAnsi="Candara" w:cs="Calibri"/>
                <w:color w:val="000000"/>
                <w:sz w:val="24"/>
                <w:szCs w:val="24"/>
              </w:rPr>
              <w:t xml:space="preserve"> or more.</w:t>
            </w:r>
          </w:p>
          <w:p w:rsidR="00EF1E69" w:rsidRPr="001A324D" w:rsidRDefault="00EF1E69" w:rsidP="001A324D">
            <w:pPr>
              <w:pStyle w:val="ListParagraph"/>
              <w:spacing w:line="276" w:lineRule="auto"/>
              <w:ind w:left="25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7"/>
              </w:numPr>
              <w:spacing w:line="276" w:lineRule="auto"/>
              <w:ind w:left="25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Every </w:t>
            </w:r>
            <w:r w:rsidRPr="001A324D">
              <w:rPr>
                <w:rFonts w:ascii="Candara" w:eastAsia="Times New Roman" w:hAnsi="Candara" w:cs="Calibri"/>
                <w:b/>
                <w:bCs/>
                <w:color w:val="000000"/>
                <w:sz w:val="24"/>
                <w:szCs w:val="24"/>
              </w:rPr>
              <w:t xml:space="preserve">Private </w:t>
            </w:r>
            <w:r w:rsidRPr="001A324D">
              <w:rPr>
                <w:rFonts w:ascii="Candara" w:eastAsia="Times New Roman" w:hAnsi="Candara" w:cs="Calibri"/>
                <w:color w:val="000000"/>
                <w:sz w:val="24"/>
                <w:szCs w:val="24"/>
              </w:rPr>
              <w:t xml:space="preserve">Limited Company having Paid-Up Share Capital of </w:t>
            </w:r>
            <w:r w:rsidRPr="001A324D">
              <w:rPr>
                <w:rFonts w:ascii="Candara" w:eastAsia="Times New Roman" w:hAnsi="Candara" w:cs="Calibri"/>
                <w:color w:val="000000"/>
                <w:sz w:val="24"/>
                <w:szCs w:val="24"/>
                <w:u w:val="single"/>
              </w:rPr>
              <w:t>Rs. 20 Crore (Twenty crore rupees)</w:t>
            </w:r>
            <w:r w:rsidRPr="001A324D">
              <w:rPr>
                <w:rFonts w:ascii="Candara" w:eastAsia="Times New Roman" w:hAnsi="Candara" w:cs="Calibri"/>
                <w:color w:val="000000"/>
                <w:sz w:val="24"/>
                <w:szCs w:val="24"/>
              </w:rPr>
              <w:t xml:space="preserve"> or more.</w:t>
            </w:r>
          </w:p>
          <w:p w:rsidR="00EF1E69" w:rsidRPr="001A324D" w:rsidRDefault="00EF1E69" w:rsidP="001A324D">
            <w:pPr>
              <w:pStyle w:val="ListParagraph"/>
              <w:spacing w:line="276" w:lineRule="auto"/>
              <w:ind w:left="252"/>
              <w:jc w:val="both"/>
              <w:rPr>
                <w:rFonts w:ascii="Candara" w:eastAsia="Times New Roman" w:hAnsi="Candara" w:cs="Calibri"/>
                <w:color w:val="000000"/>
                <w:sz w:val="24"/>
                <w:szCs w:val="24"/>
              </w:rPr>
            </w:pPr>
          </w:p>
          <w:p w:rsidR="00EF1E69" w:rsidRPr="001A324D" w:rsidRDefault="00EF1E69" w:rsidP="001A324D">
            <w:pPr>
              <w:pStyle w:val="ListParagraph"/>
              <w:numPr>
                <w:ilvl w:val="0"/>
                <w:numId w:val="7"/>
              </w:numPr>
              <w:spacing w:line="276" w:lineRule="auto"/>
              <w:ind w:left="252"/>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xml:space="preserve">All Companies having </w:t>
            </w:r>
            <w:r w:rsidRPr="001A324D">
              <w:rPr>
                <w:rFonts w:ascii="Candara" w:eastAsia="Times New Roman" w:hAnsi="Candara" w:cs="Calibri"/>
                <w:b/>
                <w:bCs/>
                <w:color w:val="000000"/>
                <w:sz w:val="24"/>
                <w:szCs w:val="24"/>
              </w:rPr>
              <w:t>public borrowings</w:t>
            </w:r>
            <w:r w:rsidRPr="001A324D">
              <w:rPr>
                <w:rFonts w:ascii="Candara" w:eastAsia="Times New Roman" w:hAnsi="Candara" w:cs="Calibri"/>
                <w:color w:val="000000"/>
                <w:sz w:val="24"/>
                <w:szCs w:val="24"/>
              </w:rPr>
              <w:t xml:space="preserve"> from Financial Institutions, banks or public deposits of </w:t>
            </w:r>
            <w:r w:rsidRPr="001A324D">
              <w:rPr>
                <w:rFonts w:ascii="Candara" w:eastAsia="Times New Roman" w:hAnsi="Candara" w:cs="Calibri"/>
                <w:color w:val="000000"/>
                <w:sz w:val="24"/>
                <w:szCs w:val="24"/>
                <w:u w:val="single"/>
              </w:rPr>
              <w:t>Rs. 50 Crore (Rupees Fifty Crore only)</w:t>
            </w:r>
            <w:r w:rsidRPr="001A324D">
              <w:rPr>
                <w:rFonts w:ascii="Candara" w:eastAsia="Times New Roman" w:hAnsi="Candara" w:cs="Calibri"/>
                <w:color w:val="000000"/>
                <w:sz w:val="24"/>
                <w:szCs w:val="24"/>
              </w:rPr>
              <w:t xml:space="preserve"> or more.</w:t>
            </w:r>
          </w:p>
          <w:p w:rsidR="00EF1E69" w:rsidRPr="001A324D" w:rsidRDefault="00EF1E69" w:rsidP="001A324D">
            <w:pPr>
              <w:spacing w:line="276" w:lineRule="auto"/>
              <w:jc w:val="both"/>
              <w:rPr>
                <w:rFonts w:ascii="Candara" w:eastAsia="Times New Roman" w:hAnsi="Candara" w:cs="Calibri"/>
                <w:color w:val="000000"/>
                <w:sz w:val="24"/>
                <w:szCs w:val="24"/>
              </w:rPr>
            </w:pPr>
            <w:r w:rsidRPr="001A324D">
              <w:rPr>
                <w:rFonts w:ascii="Candara" w:eastAsia="Times New Roman" w:hAnsi="Candara" w:cs="Calibri"/>
                <w:color w:val="000000"/>
                <w:sz w:val="24"/>
                <w:szCs w:val="24"/>
              </w:rPr>
              <w:t> </w:t>
            </w:r>
          </w:p>
        </w:tc>
      </w:tr>
    </w:tbl>
    <w:p w:rsidR="002B598C" w:rsidRDefault="002B598C" w:rsidP="002B598C">
      <w:pPr>
        <w:spacing w:after="0"/>
        <w:ind w:left="-709" w:right="4"/>
        <w:jc w:val="both"/>
        <w:rPr>
          <w:rFonts w:ascii="Andalus" w:hAnsi="Andalus" w:cs="Andalus"/>
          <w:sz w:val="26"/>
          <w:szCs w:val="26"/>
        </w:rPr>
      </w:pPr>
      <w:r w:rsidRPr="00231E57">
        <w:rPr>
          <w:rFonts w:ascii="Andalus" w:hAnsi="Andalus" w:cs="Andalus"/>
          <w:sz w:val="26"/>
          <w:szCs w:val="26"/>
        </w:rPr>
        <w:t xml:space="preserve">(Author – CS </w:t>
      </w:r>
      <w:proofErr w:type="spellStart"/>
      <w:r w:rsidRPr="00231E57">
        <w:rPr>
          <w:rFonts w:ascii="Andalus" w:hAnsi="Andalus" w:cs="Andalus"/>
          <w:sz w:val="26"/>
          <w:szCs w:val="26"/>
        </w:rPr>
        <w:t>DiveshGoyal</w:t>
      </w:r>
      <w:proofErr w:type="spellEnd"/>
      <w:r w:rsidRPr="00231E57">
        <w:rPr>
          <w:rFonts w:ascii="Andalus" w:hAnsi="Andalus" w:cs="Andalus"/>
          <w:sz w:val="26"/>
          <w:szCs w:val="26"/>
        </w:rPr>
        <w:t xml:space="preserve">, GOYAL DIVESH &amp; ASSOCIATES Company Secretary in Practice from Delhi and can be contacted at </w:t>
      </w:r>
      <w:hyperlink r:id="rId8" w:history="1">
        <w:r w:rsidRPr="00185AF7">
          <w:rPr>
            <w:rStyle w:val="Hyperlink"/>
            <w:rFonts w:ascii="Andalus" w:hAnsi="Andalus" w:cs="Andalus"/>
          </w:rPr>
          <w:t>csdiveshgoyal@gmail.com</w:t>
        </w:r>
      </w:hyperlink>
      <w:r w:rsidRPr="00231E57">
        <w:rPr>
          <w:rFonts w:ascii="Andalus" w:hAnsi="Andalus" w:cs="Andalus"/>
          <w:sz w:val="26"/>
          <w:szCs w:val="26"/>
        </w:rPr>
        <w:t>)</w:t>
      </w:r>
      <w:r>
        <w:rPr>
          <w:rFonts w:ascii="Andalus" w:hAnsi="Andalus" w:cs="Andalus"/>
          <w:sz w:val="26"/>
          <w:szCs w:val="26"/>
        </w:rPr>
        <w:t>.</w:t>
      </w:r>
    </w:p>
    <w:p w:rsidR="004F7035" w:rsidRPr="00223E37" w:rsidRDefault="002B598C" w:rsidP="002B598C">
      <w:pPr>
        <w:spacing w:after="0"/>
        <w:ind w:left="-709" w:right="4"/>
        <w:jc w:val="both"/>
        <w:rPr>
          <w:rFonts w:ascii="Comic Sans MS" w:hAnsi="Comic Sans MS"/>
        </w:rPr>
      </w:pPr>
      <w:r w:rsidRPr="000A5E26">
        <w:rPr>
          <w:rFonts w:ascii="Andalus" w:hAnsi="Andalus" w:cs="Andalus"/>
          <w:sz w:val="26"/>
          <w:szCs w:val="26"/>
        </w:rPr>
        <w:t xml:space="preserve">Disclaimer: </w:t>
      </w:r>
      <w:r w:rsidRPr="000F3D32">
        <w:rPr>
          <w:rFonts w:ascii="BrowalliaUPC" w:hAnsi="BrowalliaUPC" w:cs="BrowalliaUPC"/>
          <w:sz w:val="26"/>
          <w:szCs w:val="26"/>
        </w:rPr>
        <w:t>The</w:t>
      </w:r>
      <w:r w:rsidRPr="000A5E26">
        <w:rPr>
          <w:rFonts w:ascii="BrowalliaUPC" w:hAnsi="BrowalliaUPC" w:cs="BrowalliaUPC"/>
          <w:sz w:val="26"/>
          <w:szCs w:val="26"/>
        </w:rPr>
        <w:t xml:space="preserve"> entire contents of this document have been prepared on the basis of relevant provisions and as per the information existing at the time of the preparation. Although care has been taken to ensure the accuracy, completeness and reliability of the information provided, I assume no responsibility therefore. Users of this information are expected to refer to the relevant existing provisions </w:t>
      </w:r>
      <w:r>
        <w:rPr>
          <w:rFonts w:ascii="BrowalliaUPC" w:hAnsi="BrowalliaUPC" w:cs="BrowalliaUPC"/>
          <w:sz w:val="26"/>
          <w:szCs w:val="26"/>
        </w:rPr>
        <w:t>of applicable Laws</w:t>
      </w:r>
      <w:r w:rsidRPr="000A5E26">
        <w:rPr>
          <w:rFonts w:ascii="BrowalliaUPC" w:hAnsi="BrowalliaUPC" w:cs="BrowalliaUPC"/>
          <w:sz w:val="26"/>
          <w:szCs w:val="26"/>
        </w:rPr>
        <w:t xml:space="preserve">. The user of the information agrees that the information is not a professional advice and is subject to change without notice. I assume no responsibility for the consequences of use of such information. IN NO EVENT SHALL I SHALL BE LIABLE FOR ANY DIRECT, INDIRECT, SPECIAL OR INCIDENTAL DAMAGE RESULTING FROM, ARISING OUT OF OR IN CONNECTION WITH THE USE OF THE INFORMATION. </w:t>
      </w:r>
    </w:p>
    <w:sectPr w:rsidR="004F7035" w:rsidRPr="00223E37" w:rsidSect="00F66A04">
      <w:headerReference w:type="default" r:id="rId9"/>
      <w:footerReference w:type="default" r:id="rId1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295" w:rsidRDefault="00B17295" w:rsidP="00B17295">
      <w:pPr>
        <w:spacing w:after="0" w:line="240" w:lineRule="auto"/>
      </w:pPr>
      <w:r>
        <w:separator/>
      </w:r>
    </w:p>
  </w:endnote>
  <w:endnote w:type="continuationSeparator" w:id="1">
    <w:p w:rsidR="00B17295" w:rsidRDefault="00B17295" w:rsidP="00B172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Candara">
    <w:panose1 w:val="020E0502030303020204"/>
    <w:charset w:val="00"/>
    <w:family w:val="swiss"/>
    <w:pitch w:val="variable"/>
    <w:sig w:usb0="A00002EF" w:usb1="4000A44B" w:usb2="00000000" w:usb3="00000000" w:csb0="0000019F" w:csb1="00000000"/>
  </w:font>
  <w:font w:name="Andalus">
    <w:panose1 w:val="02020603050405020304"/>
    <w:charset w:val="00"/>
    <w:family w:val="roman"/>
    <w:pitch w:val="variable"/>
    <w:sig w:usb0="00002003" w:usb1="80000000" w:usb2="00000008" w:usb3="00000000" w:csb0="00000041" w:csb1="00000000"/>
  </w:font>
  <w:font w:name="BrowalliaUPC">
    <w:panose1 w:val="020B0604020202020204"/>
    <w:charset w:val="00"/>
    <w:family w:val="swiss"/>
    <w:pitch w:val="variable"/>
    <w:sig w:usb0="81000003" w:usb1="00000000" w:usb2="00000000" w:usb3="00000000" w:csb0="00010001"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33114"/>
      <w:docPartObj>
        <w:docPartGallery w:val="Page Numbers (Bottom of Page)"/>
        <w:docPartUnique/>
      </w:docPartObj>
    </w:sdtPr>
    <w:sdtContent>
      <w:p w:rsidR="00041C67" w:rsidRDefault="00342926" w:rsidP="00041C67">
        <w:pPr>
          <w:pStyle w:val="Footer"/>
          <w:pBdr>
            <w:top w:val="single" w:sz="4" w:space="1" w:color="auto"/>
          </w:pBdr>
          <w:tabs>
            <w:tab w:val="clear" w:pos="4680"/>
          </w:tabs>
          <w:ind w:right="-864"/>
          <w:rPr>
            <w:sz w:val="16"/>
            <w:szCs w:val="16"/>
          </w:rPr>
        </w:pPr>
        <w:r w:rsidRPr="00342926">
          <w:rPr>
            <w:noProof/>
            <w:lang w:eastAsia="zh-TW"/>
          </w:rPr>
          <w:pict>
            <v:group id="_x0000_s2049" style="position:absolute;margin-left:-510.45pt;margin-top:7.45pt;width:36pt;height:27.4pt;z-index:251660288;mso-position-horizontal-relative:right-margin-area;mso-position-vertical-relative:bottom-margin-area" coordorigin="10104,14464" coordsize="720,548">
              <v:rect id="_x0000_s2050" style="position:absolute;left:10190;top:14378;width:548;height:720;rotation:-6319877fd" fillcolor="white [3212]" strokecolor="#737373 [1789]"/>
              <v:rect id="_x0000_s2051" style="position:absolute;left:10190;top:14378;width:548;height:720;rotation:-5392141fd" fillcolor="white [3212]" strokecolor="#737373 [1789]"/>
              <v:rect id="_x0000_s2052" style="position:absolute;left:10190;top:14378;width:548;height:720;rotation:270" fillcolor="white [3212]" strokecolor="#737373 [1789]">
                <v:textbox style="mso-next-textbox:#_x0000_s2052">
                  <w:txbxContent>
                    <w:p w:rsidR="00041C67" w:rsidRDefault="00342926" w:rsidP="00041C67">
                      <w:pPr>
                        <w:pStyle w:val="Footer"/>
                        <w:jc w:val="center"/>
                      </w:pPr>
                      <w:fldSimple w:instr=" PAGE    \* MERGEFORMAT ">
                        <w:r w:rsidR="00BB650E">
                          <w:rPr>
                            <w:noProof/>
                          </w:rPr>
                          <w:t>1</w:t>
                        </w:r>
                      </w:fldSimple>
                    </w:p>
                  </w:txbxContent>
                </v:textbox>
              </v:rect>
              <w10:wrap anchorx="page" anchory="page"/>
            </v:group>
          </w:pict>
        </w:r>
        <w:r w:rsidR="00041C67" w:rsidRPr="00931153">
          <w:rPr>
            <w:sz w:val="16"/>
            <w:szCs w:val="16"/>
          </w:rPr>
          <w:t>Twitter: @DiveshGoyal04</w:t>
        </w:r>
        <w:r w:rsidR="00041C67">
          <w:rPr>
            <w:sz w:val="16"/>
            <w:szCs w:val="16"/>
          </w:rPr>
          <w:tab/>
          <w:t xml:space="preserve">                  </w:t>
        </w:r>
        <w:r w:rsidR="00041C67" w:rsidRPr="00931153">
          <w:rPr>
            <w:sz w:val="16"/>
            <w:szCs w:val="16"/>
          </w:rPr>
          <w:t>Whatsapp: 8130757966</w:t>
        </w:r>
      </w:p>
      <w:p w:rsidR="00041C67" w:rsidRDefault="00041C67" w:rsidP="00041C67">
        <w:pPr>
          <w:pStyle w:val="Footer"/>
          <w:rPr>
            <w:rStyle w:val="Hyperlink"/>
            <w:sz w:val="16"/>
            <w:szCs w:val="16"/>
          </w:rPr>
        </w:pPr>
        <w:r w:rsidRPr="00931153">
          <w:rPr>
            <w:sz w:val="16"/>
            <w:szCs w:val="16"/>
          </w:rPr>
          <w:t xml:space="preserve">FB: </w:t>
        </w:r>
        <w:hyperlink r:id="rId1" w:history="1">
          <w:r w:rsidRPr="00931153">
            <w:rPr>
              <w:rStyle w:val="Hyperlink"/>
              <w:sz w:val="16"/>
              <w:szCs w:val="16"/>
            </w:rPr>
            <w:t>csdiveshgoyal@gmail.com</w:t>
          </w:r>
        </w:hyperlink>
        <w:r w:rsidRPr="00931153">
          <w:rPr>
            <w:sz w:val="16"/>
            <w:szCs w:val="16"/>
          </w:rPr>
          <w:tab/>
          <w:t xml:space="preserve">                     </w:t>
        </w:r>
        <w:r>
          <w:rPr>
            <w:sz w:val="16"/>
            <w:szCs w:val="16"/>
          </w:rPr>
          <w:t xml:space="preserve">         </w:t>
        </w:r>
        <w:r w:rsidRPr="003122B2">
          <w:rPr>
            <w:sz w:val="24"/>
            <w:szCs w:val="24"/>
          </w:rPr>
          <w:t xml:space="preserve">Blog: </w:t>
        </w:r>
        <w:hyperlink r:id="rId2" w:history="1">
          <w:r w:rsidRPr="003122B2">
            <w:rPr>
              <w:rStyle w:val="Hyperlink"/>
              <w:sz w:val="24"/>
              <w:szCs w:val="24"/>
            </w:rPr>
            <w:t>www.csdiveshgoyal.info</w:t>
          </w:r>
        </w:hyperlink>
        <w:r>
          <w:rPr>
            <w:sz w:val="16"/>
            <w:szCs w:val="16"/>
          </w:rPr>
          <w:t xml:space="preserve"> </w:t>
        </w:r>
        <w:r>
          <w:rPr>
            <w:sz w:val="16"/>
            <w:szCs w:val="16"/>
          </w:rPr>
          <w:tab/>
        </w:r>
        <w:r w:rsidRPr="00931153">
          <w:rPr>
            <w:sz w:val="16"/>
            <w:szCs w:val="16"/>
          </w:rPr>
          <w:t xml:space="preserve">Gmail Id: </w:t>
        </w:r>
        <w:hyperlink r:id="rId3" w:history="1">
          <w:r w:rsidRPr="00931153">
            <w:rPr>
              <w:rStyle w:val="Hyperlink"/>
              <w:sz w:val="16"/>
              <w:szCs w:val="16"/>
            </w:rPr>
            <w:t>csdiveshgoyal@gmail.com</w:t>
          </w:r>
        </w:hyperlink>
      </w:p>
      <w:p w:rsidR="00041C67" w:rsidRPr="003122B2" w:rsidRDefault="00041C67" w:rsidP="00041C67">
        <w:pPr>
          <w:pStyle w:val="Footer"/>
          <w:ind w:right="-864"/>
        </w:pPr>
        <w:r w:rsidRPr="00926B98">
          <w:rPr>
            <w:b/>
            <w:i/>
            <w:iCs/>
            <w:color w:val="6B4C2C" w:themeColor="accent4" w:themeShade="80"/>
          </w:rPr>
          <w:t>This blog post is not a professional advice but just a knowledge sharing initiative for mutual discussion</w:t>
        </w:r>
        <w:r>
          <w:rPr>
            <w:b/>
            <w:i/>
            <w:iCs/>
            <w:color w:val="6B4C2C" w:themeColor="accent4" w:themeShade="80"/>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295" w:rsidRDefault="00B17295" w:rsidP="00B17295">
      <w:pPr>
        <w:spacing w:after="0" w:line="240" w:lineRule="auto"/>
      </w:pPr>
      <w:r>
        <w:separator/>
      </w:r>
    </w:p>
  </w:footnote>
  <w:footnote w:type="continuationSeparator" w:id="1">
    <w:p w:rsidR="00B17295" w:rsidRDefault="00B17295" w:rsidP="00B17295">
      <w:pPr>
        <w:spacing w:after="0" w:line="240" w:lineRule="auto"/>
      </w:pPr>
      <w:r>
        <w:continuationSeparator/>
      </w:r>
    </w:p>
  </w:footnote>
  <w:footnote w:id="2">
    <w:p w:rsidR="00F66A04" w:rsidRDefault="00F66A04">
      <w:pPr>
        <w:pStyle w:val="FootnoteText"/>
      </w:pPr>
      <w:r>
        <w:rPr>
          <w:rStyle w:val="FootnoteReference"/>
        </w:rPr>
        <w:footnoteRef/>
      </w:r>
      <w:r>
        <w:t xml:space="preserve"> </w:t>
      </w:r>
      <w:r w:rsidRPr="00F66A04">
        <w:t>http://mca.gov.in/XBRL/FY2015.html</w:t>
      </w:r>
    </w:p>
    <w:p w:rsidR="00F66A04" w:rsidRDefault="00F66A04">
      <w:pPr>
        <w:pStyle w:val="FootnoteText"/>
      </w:pPr>
    </w:p>
  </w:footnote>
  <w:footnote w:id="3">
    <w:p w:rsidR="00AB36D0" w:rsidRDefault="00AB36D0">
      <w:pPr>
        <w:pStyle w:val="FootnoteText"/>
      </w:pPr>
      <w:r>
        <w:rPr>
          <w:rStyle w:val="FootnoteReference"/>
        </w:rPr>
        <w:footnoteRef/>
      </w:r>
      <w:r>
        <w:t xml:space="preserve"> </w:t>
      </w:r>
      <w:r w:rsidRPr="00AB36D0">
        <w:rPr>
          <w:rFonts w:ascii="Cambria" w:eastAsia="Times New Roman" w:hAnsi="Cambria" w:cs="Calibri"/>
          <w:color w:val="000000"/>
          <w:sz w:val="22"/>
          <w:szCs w:val="22"/>
        </w:rPr>
        <w:t>F.No.1/19/2013-CL-V dated 4th April 2016 issued by MCA</w:t>
      </w:r>
      <w:r>
        <w:rPr>
          <w:rFonts w:ascii="Cambria" w:eastAsia="Times New Roman" w:hAnsi="Cambria" w:cs="Calibri"/>
          <w:color w:val="000000"/>
          <w:sz w:val="22"/>
          <w:szCs w:val="22"/>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A04" w:rsidRPr="001E4B15" w:rsidRDefault="00F66A04" w:rsidP="00F66A04">
    <w:pPr>
      <w:pStyle w:val="Header"/>
      <w:pBdr>
        <w:bottom w:val="double" w:sz="4" w:space="1" w:color="auto"/>
      </w:pBdr>
      <w:tabs>
        <w:tab w:val="clear" w:pos="4680"/>
        <w:tab w:val="clear" w:pos="9360"/>
      </w:tabs>
      <w:ind w:left="-270"/>
      <w:rPr>
        <w:rFonts w:ascii="Berlin Sans FB" w:hAnsi="Berlin Sans FB" w:cs="Andalus"/>
        <w:color w:val="002060"/>
        <w:sz w:val="32"/>
        <w:szCs w:val="32"/>
      </w:rPr>
    </w:pPr>
    <w:r w:rsidRPr="001E4B15">
      <w:rPr>
        <w:rFonts w:ascii="Berlin Sans FB" w:hAnsi="Berlin Sans FB" w:cs="Andalus"/>
        <w:color w:val="002060"/>
        <w:sz w:val="32"/>
        <w:szCs w:val="32"/>
      </w:rPr>
      <w:t>DIVESH GOYAL</w:t>
    </w:r>
    <w:r w:rsidRPr="001E4B15">
      <w:rPr>
        <w:rFonts w:ascii="Berlin Sans FB" w:hAnsi="Berlin Sans FB" w:cs="Andalus"/>
        <w:color w:val="002060"/>
        <w:sz w:val="32"/>
        <w:szCs w:val="32"/>
      </w:rPr>
      <w:tab/>
    </w:r>
    <w:r w:rsidRPr="001E4B15">
      <w:rPr>
        <w:rFonts w:ascii="Berlin Sans FB" w:hAnsi="Berlin Sans FB" w:cs="Andalus"/>
        <w:color w:val="002060"/>
        <w:sz w:val="32"/>
        <w:szCs w:val="32"/>
      </w:rPr>
      <w:tab/>
    </w:r>
    <w:r w:rsidRPr="001E4B15">
      <w:rPr>
        <w:rFonts w:ascii="Berlin Sans FB" w:hAnsi="Berlin Sans FB" w:cs="Andalus"/>
        <w:color w:val="002060"/>
        <w:sz w:val="32"/>
        <w:szCs w:val="32"/>
      </w:rPr>
      <w:tab/>
    </w:r>
    <w:r w:rsidRPr="001E4B15">
      <w:rPr>
        <w:rFonts w:ascii="Berlin Sans FB" w:hAnsi="Berlin Sans FB" w:cs="Andalus"/>
        <w:color w:val="002060"/>
        <w:sz w:val="32"/>
        <w:szCs w:val="32"/>
      </w:rPr>
      <w:tab/>
    </w:r>
    <w:r>
      <w:rPr>
        <w:rFonts w:ascii="Berlin Sans FB" w:hAnsi="Berlin Sans FB" w:cs="Andalus"/>
        <w:color w:val="002060"/>
        <w:sz w:val="32"/>
        <w:szCs w:val="32"/>
      </w:rPr>
      <w:t xml:space="preserve">       </w:t>
    </w:r>
    <w:r w:rsidRPr="001E4B15">
      <w:rPr>
        <w:rFonts w:ascii="Berlin Sans FB" w:hAnsi="Berlin Sans FB" w:cs="Andalus"/>
        <w:color w:val="002060"/>
        <w:sz w:val="32"/>
        <w:szCs w:val="32"/>
      </w:rPr>
      <w:t>GOYAL DIVESH&amp; ASSOCIATES</w:t>
    </w:r>
  </w:p>
  <w:p w:rsidR="00F66A04" w:rsidRDefault="00F66A04" w:rsidP="00F66A04">
    <w:pPr>
      <w:pStyle w:val="Header"/>
    </w:pPr>
  </w:p>
  <w:p w:rsidR="00B17295" w:rsidRPr="00F66A04" w:rsidRDefault="00B17295" w:rsidP="00F66A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B04D4"/>
    <w:multiLevelType w:val="hybridMultilevel"/>
    <w:tmpl w:val="B8CCE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2D1D3C"/>
    <w:multiLevelType w:val="hybridMultilevel"/>
    <w:tmpl w:val="1DD619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3F7A2C"/>
    <w:multiLevelType w:val="hybridMultilevel"/>
    <w:tmpl w:val="CDFE39E0"/>
    <w:lvl w:ilvl="0" w:tplc="04090001">
      <w:start w:val="1"/>
      <w:numFmt w:val="bullet"/>
      <w:lvlText w:val=""/>
      <w:lvlJc w:val="left"/>
      <w:pPr>
        <w:ind w:left="720" w:hanging="360"/>
      </w:pPr>
      <w:rPr>
        <w:rFonts w:ascii="Symbol" w:hAnsi="Symbol" w:hint="default"/>
      </w:rPr>
    </w:lvl>
    <w:lvl w:ilvl="1" w:tplc="D70C86BE">
      <w:numFmt w:val="bullet"/>
      <w:lvlText w:val="-"/>
      <w:lvlJc w:val="left"/>
      <w:pPr>
        <w:ind w:left="1440" w:hanging="360"/>
      </w:pPr>
      <w:rPr>
        <w:rFonts w:ascii="Cambria" w:eastAsia="Times New Roman" w:hAnsi="Cambria"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133785"/>
    <w:multiLevelType w:val="hybridMultilevel"/>
    <w:tmpl w:val="8DE657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903441"/>
    <w:multiLevelType w:val="hybridMultilevel"/>
    <w:tmpl w:val="4420D6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A33F6F"/>
    <w:multiLevelType w:val="hybridMultilevel"/>
    <w:tmpl w:val="95C052F0"/>
    <w:lvl w:ilvl="0" w:tplc="04090001">
      <w:start w:val="1"/>
      <w:numFmt w:val="bullet"/>
      <w:lvlText w:val=""/>
      <w:lvlJc w:val="left"/>
      <w:pPr>
        <w:ind w:left="1242" w:hanging="360"/>
      </w:pPr>
      <w:rPr>
        <w:rFonts w:ascii="Symbol" w:hAnsi="Symbol" w:hint="default"/>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6">
    <w:nsid w:val="29136927"/>
    <w:multiLevelType w:val="hybridMultilevel"/>
    <w:tmpl w:val="810873D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E757341"/>
    <w:multiLevelType w:val="hybridMultilevel"/>
    <w:tmpl w:val="25D22BD4"/>
    <w:lvl w:ilvl="0" w:tplc="F9EEB7A0">
      <w:numFmt w:val="bullet"/>
      <w:lvlText w:val="-"/>
      <w:lvlJc w:val="left"/>
      <w:pPr>
        <w:ind w:left="432" w:hanging="360"/>
      </w:pPr>
      <w:rPr>
        <w:rFonts w:ascii="Comic Sans MS" w:eastAsia="Times New Roman" w:hAnsi="Comic Sans MS" w:cs="Calibri"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8">
    <w:nsid w:val="2EB17258"/>
    <w:multiLevelType w:val="hybridMultilevel"/>
    <w:tmpl w:val="C9A8AD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940A1D"/>
    <w:multiLevelType w:val="hybridMultilevel"/>
    <w:tmpl w:val="8FC05B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550572"/>
    <w:multiLevelType w:val="hybridMultilevel"/>
    <w:tmpl w:val="948EA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4255C1"/>
    <w:multiLevelType w:val="hybridMultilevel"/>
    <w:tmpl w:val="0FF69046"/>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2">
    <w:nsid w:val="51B31430"/>
    <w:multiLevelType w:val="hybridMultilevel"/>
    <w:tmpl w:val="14B4B4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D36AD7"/>
    <w:multiLevelType w:val="hybridMultilevel"/>
    <w:tmpl w:val="77B4950C"/>
    <w:lvl w:ilvl="0" w:tplc="D898CDBC">
      <w:start w:val="1"/>
      <w:numFmt w:val="lowerLetter"/>
      <w:lvlText w:val="%1)"/>
      <w:lvlJc w:val="left"/>
      <w:pPr>
        <w:ind w:left="4560" w:hanging="690"/>
      </w:pPr>
      <w:rPr>
        <w:rFonts w:hint="default"/>
      </w:rPr>
    </w:lvl>
    <w:lvl w:ilvl="1" w:tplc="04090019" w:tentative="1">
      <w:start w:val="1"/>
      <w:numFmt w:val="lowerLetter"/>
      <w:lvlText w:val="%2."/>
      <w:lvlJc w:val="left"/>
      <w:pPr>
        <w:ind w:left="4950" w:hanging="360"/>
      </w:pPr>
    </w:lvl>
    <w:lvl w:ilvl="2" w:tplc="0409001B" w:tentative="1">
      <w:start w:val="1"/>
      <w:numFmt w:val="lowerRoman"/>
      <w:lvlText w:val="%3."/>
      <w:lvlJc w:val="right"/>
      <w:pPr>
        <w:ind w:left="5670" w:hanging="180"/>
      </w:pPr>
    </w:lvl>
    <w:lvl w:ilvl="3" w:tplc="0409000F" w:tentative="1">
      <w:start w:val="1"/>
      <w:numFmt w:val="decimal"/>
      <w:lvlText w:val="%4."/>
      <w:lvlJc w:val="left"/>
      <w:pPr>
        <w:ind w:left="6390" w:hanging="360"/>
      </w:pPr>
    </w:lvl>
    <w:lvl w:ilvl="4" w:tplc="04090019" w:tentative="1">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14">
    <w:nsid w:val="54DB2396"/>
    <w:multiLevelType w:val="hybridMultilevel"/>
    <w:tmpl w:val="0D70ED3A"/>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5">
    <w:nsid w:val="559D4095"/>
    <w:multiLevelType w:val="hybridMultilevel"/>
    <w:tmpl w:val="ABE850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88629F"/>
    <w:multiLevelType w:val="hybridMultilevel"/>
    <w:tmpl w:val="3FFE55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7F531B"/>
    <w:multiLevelType w:val="hybridMultilevel"/>
    <w:tmpl w:val="B6A42E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07043C"/>
    <w:multiLevelType w:val="hybridMultilevel"/>
    <w:tmpl w:val="2968E660"/>
    <w:lvl w:ilvl="0" w:tplc="04090001">
      <w:start w:val="1"/>
      <w:numFmt w:val="bullet"/>
      <w:lvlText w:val=""/>
      <w:lvlJc w:val="left"/>
      <w:pPr>
        <w:ind w:left="522" w:hanging="360"/>
      </w:pPr>
      <w:rPr>
        <w:rFonts w:ascii="Symbol" w:hAnsi="Symbol" w:hint="default"/>
      </w:rPr>
    </w:lvl>
    <w:lvl w:ilvl="1" w:tplc="04090003" w:tentative="1">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19">
    <w:nsid w:val="61B36A64"/>
    <w:multiLevelType w:val="hybridMultilevel"/>
    <w:tmpl w:val="BED81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991E5B"/>
    <w:multiLevelType w:val="hybridMultilevel"/>
    <w:tmpl w:val="A53A09FE"/>
    <w:lvl w:ilvl="0" w:tplc="04090001">
      <w:start w:val="1"/>
      <w:numFmt w:val="bullet"/>
      <w:lvlText w:val=""/>
      <w:lvlJc w:val="left"/>
      <w:pPr>
        <w:ind w:left="684" w:hanging="360"/>
      </w:pPr>
      <w:rPr>
        <w:rFonts w:ascii="Symbol" w:hAnsi="Symbol" w:hint="default"/>
      </w:rPr>
    </w:lvl>
    <w:lvl w:ilvl="1" w:tplc="04090003" w:tentative="1">
      <w:start w:val="1"/>
      <w:numFmt w:val="bullet"/>
      <w:lvlText w:val="o"/>
      <w:lvlJc w:val="left"/>
      <w:pPr>
        <w:ind w:left="1404" w:hanging="360"/>
      </w:pPr>
      <w:rPr>
        <w:rFonts w:ascii="Courier New" w:hAnsi="Courier New" w:cs="Courier New" w:hint="default"/>
      </w:rPr>
    </w:lvl>
    <w:lvl w:ilvl="2" w:tplc="04090005" w:tentative="1">
      <w:start w:val="1"/>
      <w:numFmt w:val="bullet"/>
      <w:lvlText w:val=""/>
      <w:lvlJc w:val="left"/>
      <w:pPr>
        <w:ind w:left="2124" w:hanging="360"/>
      </w:pPr>
      <w:rPr>
        <w:rFonts w:ascii="Wingdings" w:hAnsi="Wingdings" w:hint="default"/>
      </w:rPr>
    </w:lvl>
    <w:lvl w:ilvl="3" w:tplc="04090001" w:tentative="1">
      <w:start w:val="1"/>
      <w:numFmt w:val="bullet"/>
      <w:lvlText w:val=""/>
      <w:lvlJc w:val="left"/>
      <w:pPr>
        <w:ind w:left="2844" w:hanging="360"/>
      </w:pPr>
      <w:rPr>
        <w:rFonts w:ascii="Symbol" w:hAnsi="Symbol" w:hint="default"/>
      </w:rPr>
    </w:lvl>
    <w:lvl w:ilvl="4" w:tplc="04090003" w:tentative="1">
      <w:start w:val="1"/>
      <w:numFmt w:val="bullet"/>
      <w:lvlText w:val="o"/>
      <w:lvlJc w:val="left"/>
      <w:pPr>
        <w:ind w:left="3564" w:hanging="360"/>
      </w:pPr>
      <w:rPr>
        <w:rFonts w:ascii="Courier New" w:hAnsi="Courier New" w:cs="Courier New" w:hint="default"/>
      </w:rPr>
    </w:lvl>
    <w:lvl w:ilvl="5" w:tplc="04090005" w:tentative="1">
      <w:start w:val="1"/>
      <w:numFmt w:val="bullet"/>
      <w:lvlText w:val=""/>
      <w:lvlJc w:val="left"/>
      <w:pPr>
        <w:ind w:left="4284" w:hanging="360"/>
      </w:pPr>
      <w:rPr>
        <w:rFonts w:ascii="Wingdings" w:hAnsi="Wingdings" w:hint="default"/>
      </w:rPr>
    </w:lvl>
    <w:lvl w:ilvl="6" w:tplc="04090001" w:tentative="1">
      <w:start w:val="1"/>
      <w:numFmt w:val="bullet"/>
      <w:lvlText w:val=""/>
      <w:lvlJc w:val="left"/>
      <w:pPr>
        <w:ind w:left="5004" w:hanging="360"/>
      </w:pPr>
      <w:rPr>
        <w:rFonts w:ascii="Symbol" w:hAnsi="Symbol" w:hint="default"/>
      </w:rPr>
    </w:lvl>
    <w:lvl w:ilvl="7" w:tplc="04090003" w:tentative="1">
      <w:start w:val="1"/>
      <w:numFmt w:val="bullet"/>
      <w:lvlText w:val="o"/>
      <w:lvlJc w:val="left"/>
      <w:pPr>
        <w:ind w:left="5724" w:hanging="360"/>
      </w:pPr>
      <w:rPr>
        <w:rFonts w:ascii="Courier New" w:hAnsi="Courier New" w:cs="Courier New" w:hint="default"/>
      </w:rPr>
    </w:lvl>
    <w:lvl w:ilvl="8" w:tplc="04090005" w:tentative="1">
      <w:start w:val="1"/>
      <w:numFmt w:val="bullet"/>
      <w:lvlText w:val=""/>
      <w:lvlJc w:val="left"/>
      <w:pPr>
        <w:ind w:left="6444" w:hanging="360"/>
      </w:pPr>
      <w:rPr>
        <w:rFonts w:ascii="Wingdings" w:hAnsi="Wingdings" w:hint="default"/>
      </w:rPr>
    </w:lvl>
  </w:abstractNum>
  <w:abstractNum w:abstractNumId="21">
    <w:nsid w:val="655C4AB4"/>
    <w:multiLevelType w:val="hybridMultilevel"/>
    <w:tmpl w:val="4C5CC7C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D440EFD"/>
    <w:multiLevelType w:val="hybridMultilevel"/>
    <w:tmpl w:val="3C5E4F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B73133"/>
    <w:multiLevelType w:val="hybridMultilevel"/>
    <w:tmpl w:val="64AEDB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4D2F19"/>
    <w:multiLevelType w:val="hybridMultilevel"/>
    <w:tmpl w:val="8D989C68"/>
    <w:lvl w:ilvl="0" w:tplc="ED0ED1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1A2927"/>
    <w:multiLevelType w:val="hybridMultilevel"/>
    <w:tmpl w:val="54B04C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C545A2"/>
    <w:multiLevelType w:val="hybridMultilevel"/>
    <w:tmpl w:val="B07AA8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183FF1"/>
    <w:multiLevelType w:val="hybridMultilevel"/>
    <w:tmpl w:val="075EE6DE"/>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FB6EA9"/>
    <w:multiLevelType w:val="hybridMultilevel"/>
    <w:tmpl w:val="7C74D8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2"/>
  </w:num>
  <w:num w:numId="3">
    <w:abstractNumId w:val="24"/>
  </w:num>
  <w:num w:numId="4">
    <w:abstractNumId w:val="10"/>
  </w:num>
  <w:num w:numId="5">
    <w:abstractNumId w:val="13"/>
  </w:num>
  <w:num w:numId="6">
    <w:abstractNumId w:val="26"/>
  </w:num>
  <w:num w:numId="7">
    <w:abstractNumId w:val="27"/>
  </w:num>
  <w:num w:numId="8">
    <w:abstractNumId w:val="21"/>
  </w:num>
  <w:num w:numId="9">
    <w:abstractNumId w:val="6"/>
  </w:num>
  <w:num w:numId="10">
    <w:abstractNumId w:val="3"/>
  </w:num>
  <w:num w:numId="11">
    <w:abstractNumId w:val="23"/>
  </w:num>
  <w:num w:numId="12">
    <w:abstractNumId w:val="15"/>
  </w:num>
  <w:num w:numId="13">
    <w:abstractNumId w:val="28"/>
  </w:num>
  <w:num w:numId="14">
    <w:abstractNumId w:val="17"/>
  </w:num>
  <w:num w:numId="15">
    <w:abstractNumId w:val="8"/>
  </w:num>
  <w:num w:numId="16">
    <w:abstractNumId w:val="4"/>
  </w:num>
  <w:num w:numId="17">
    <w:abstractNumId w:val="19"/>
  </w:num>
  <w:num w:numId="18">
    <w:abstractNumId w:val="25"/>
  </w:num>
  <w:num w:numId="19">
    <w:abstractNumId w:val="1"/>
  </w:num>
  <w:num w:numId="20">
    <w:abstractNumId w:val="16"/>
  </w:num>
  <w:num w:numId="21">
    <w:abstractNumId w:val="14"/>
  </w:num>
  <w:num w:numId="22">
    <w:abstractNumId w:val="5"/>
  </w:num>
  <w:num w:numId="23">
    <w:abstractNumId w:val="20"/>
  </w:num>
  <w:num w:numId="24">
    <w:abstractNumId w:val="11"/>
  </w:num>
  <w:num w:numId="25">
    <w:abstractNumId w:val="18"/>
  </w:num>
  <w:num w:numId="26">
    <w:abstractNumId w:val="0"/>
  </w:num>
  <w:num w:numId="27">
    <w:abstractNumId w:val="7"/>
  </w:num>
  <w:num w:numId="28">
    <w:abstractNumId w:val="2"/>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hdrShapeDefaults>
    <o:shapedefaults v:ext="edit" spidmax="2054">
      <o:colormru v:ext="edit" colors="#36c"/>
      <o:colormenu v:ext="edit" fillcolor="none"/>
    </o:shapedefaults>
    <o:shapelayout v:ext="edit">
      <o:idmap v:ext="edit" data="2"/>
    </o:shapelayout>
  </w:hdrShapeDefaults>
  <w:footnotePr>
    <w:footnote w:id="0"/>
    <w:footnote w:id="1"/>
  </w:footnotePr>
  <w:endnotePr>
    <w:endnote w:id="0"/>
    <w:endnote w:id="1"/>
  </w:endnotePr>
  <w:compat>
    <w:useFELayout/>
  </w:compat>
  <w:rsids>
    <w:rsidRoot w:val="004F7035"/>
    <w:rsid w:val="00004334"/>
    <w:rsid w:val="00032043"/>
    <w:rsid w:val="00033DDB"/>
    <w:rsid w:val="00041C67"/>
    <w:rsid w:val="00055C50"/>
    <w:rsid w:val="000565C5"/>
    <w:rsid w:val="00065BC4"/>
    <w:rsid w:val="0007787A"/>
    <w:rsid w:val="00080C29"/>
    <w:rsid w:val="00085844"/>
    <w:rsid w:val="00093D70"/>
    <w:rsid w:val="000B42D7"/>
    <w:rsid w:val="000C4993"/>
    <w:rsid w:val="000E6046"/>
    <w:rsid w:val="00102608"/>
    <w:rsid w:val="00102CEF"/>
    <w:rsid w:val="0010544E"/>
    <w:rsid w:val="00107262"/>
    <w:rsid w:val="00132D62"/>
    <w:rsid w:val="00141393"/>
    <w:rsid w:val="0014283C"/>
    <w:rsid w:val="00150A99"/>
    <w:rsid w:val="00152E96"/>
    <w:rsid w:val="001552A5"/>
    <w:rsid w:val="00157D0F"/>
    <w:rsid w:val="00182A94"/>
    <w:rsid w:val="00186CB0"/>
    <w:rsid w:val="00190551"/>
    <w:rsid w:val="001A2FA9"/>
    <w:rsid w:val="001A324D"/>
    <w:rsid w:val="001B1A01"/>
    <w:rsid w:val="001B37A6"/>
    <w:rsid w:val="001C5812"/>
    <w:rsid w:val="001C59A6"/>
    <w:rsid w:val="00201858"/>
    <w:rsid w:val="00203E91"/>
    <w:rsid w:val="00223E37"/>
    <w:rsid w:val="00227585"/>
    <w:rsid w:val="002422F9"/>
    <w:rsid w:val="00246BDF"/>
    <w:rsid w:val="00257461"/>
    <w:rsid w:val="002766A7"/>
    <w:rsid w:val="00281825"/>
    <w:rsid w:val="0028325F"/>
    <w:rsid w:val="00291FCB"/>
    <w:rsid w:val="002A4CA5"/>
    <w:rsid w:val="002B1550"/>
    <w:rsid w:val="002B598C"/>
    <w:rsid w:val="002C0622"/>
    <w:rsid w:val="002D0A68"/>
    <w:rsid w:val="002D62C2"/>
    <w:rsid w:val="00311150"/>
    <w:rsid w:val="00313C97"/>
    <w:rsid w:val="00317A1B"/>
    <w:rsid w:val="00332EA9"/>
    <w:rsid w:val="00342926"/>
    <w:rsid w:val="00344E7C"/>
    <w:rsid w:val="00346E69"/>
    <w:rsid w:val="003551E9"/>
    <w:rsid w:val="003664B8"/>
    <w:rsid w:val="00367699"/>
    <w:rsid w:val="0038059A"/>
    <w:rsid w:val="003817B6"/>
    <w:rsid w:val="003A61C3"/>
    <w:rsid w:val="003A6B60"/>
    <w:rsid w:val="003B0E42"/>
    <w:rsid w:val="003B40B6"/>
    <w:rsid w:val="003F5B43"/>
    <w:rsid w:val="004057BF"/>
    <w:rsid w:val="004371E7"/>
    <w:rsid w:val="00437B70"/>
    <w:rsid w:val="00445F0F"/>
    <w:rsid w:val="00452A74"/>
    <w:rsid w:val="004907E1"/>
    <w:rsid w:val="004A0F1B"/>
    <w:rsid w:val="004A124E"/>
    <w:rsid w:val="004B6B5C"/>
    <w:rsid w:val="004C0FA9"/>
    <w:rsid w:val="004E1E56"/>
    <w:rsid w:val="004F3736"/>
    <w:rsid w:val="004F7035"/>
    <w:rsid w:val="0050205F"/>
    <w:rsid w:val="00507958"/>
    <w:rsid w:val="00521F03"/>
    <w:rsid w:val="0052457C"/>
    <w:rsid w:val="00587165"/>
    <w:rsid w:val="005B393F"/>
    <w:rsid w:val="005B41CD"/>
    <w:rsid w:val="005B61F7"/>
    <w:rsid w:val="005E1BE2"/>
    <w:rsid w:val="005E3CA8"/>
    <w:rsid w:val="005E3F21"/>
    <w:rsid w:val="005E5358"/>
    <w:rsid w:val="005F1C0D"/>
    <w:rsid w:val="00624653"/>
    <w:rsid w:val="0063020F"/>
    <w:rsid w:val="00643284"/>
    <w:rsid w:val="00652077"/>
    <w:rsid w:val="00657B62"/>
    <w:rsid w:val="00673751"/>
    <w:rsid w:val="006A2450"/>
    <w:rsid w:val="006C2055"/>
    <w:rsid w:val="006D3E0B"/>
    <w:rsid w:val="006D4D33"/>
    <w:rsid w:val="006E2543"/>
    <w:rsid w:val="006F67D7"/>
    <w:rsid w:val="00707D12"/>
    <w:rsid w:val="00710999"/>
    <w:rsid w:val="00711152"/>
    <w:rsid w:val="0071445B"/>
    <w:rsid w:val="0072336E"/>
    <w:rsid w:val="00753081"/>
    <w:rsid w:val="007C3BBE"/>
    <w:rsid w:val="007C56E3"/>
    <w:rsid w:val="007D278F"/>
    <w:rsid w:val="007E0F1A"/>
    <w:rsid w:val="007E63C6"/>
    <w:rsid w:val="007F1FC7"/>
    <w:rsid w:val="00800E55"/>
    <w:rsid w:val="00802579"/>
    <w:rsid w:val="00804D2F"/>
    <w:rsid w:val="008129B5"/>
    <w:rsid w:val="00822812"/>
    <w:rsid w:val="008427D5"/>
    <w:rsid w:val="00846CCF"/>
    <w:rsid w:val="00857B0D"/>
    <w:rsid w:val="00857B2B"/>
    <w:rsid w:val="00893E21"/>
    <w:rsid w:val="008A205D"/>
    <w:rsid w:val="008A3E2D"/>
    <w:rsid w:val="008F7442"/>
    <w:rsid w:val="00907339"/>
    <w:rsid w:val="00936540"/>
    <w:rsid w:val="00940E5A"/>
    <w:rsid w:val="009443C3"/>
    <w:rsid w:val="00952BC3"/>
    <w:rsid w:val="00970C62"/>
    <w:rsid w:val="00974FEC"/>
    <w:rsid w:val="00983BE5"/>
    <w:rsid w:val="009A0E61"/>
    <w:rsid w:val="009A76C8"/>
    <w:rsid w:val="009B0754"/>
    <w:rsid w:val="009B436B"/>
    <w:rsid w:val="009C28A8"/>
    <w:rsid w:val="009E0B8F"/>
    <w:rsid w:val="009E4BF9"/>
    <w:rsid w:val="009E4FA6"/>
    <w:rsid w:val="00A66148"/>
    <w:rsid w:val="00A72C96"/>
    <w:rsid w:val="00A80492"/>
    <w:rsid w:val="00A9679E"/>
    <w:rsid w:val="00AA1923"/>
    <w:rsid w:val="00AA3F1D"/>
    <w:rsid w:val="00AB36D0"/>
    <w:rsid w:val="00AB3E99"/>
    <w:rsid w:val="00AC30D0"/>
    <w:rsid w:val="00AC4CC2"/>
    <w:rsid w:val="00AE0D43"/>
    <w:rsid w:val="00AE2007"/>
    <w:rsid w:val="00AE4C1C"/>
    <w:rsid w:val="00AF3DDF"/>
    <w:rsid w:val="00AF4F5A"/>
    <w:rsid w:val="00B11D0C"/>
    <w:rsid w:val="00B17295"/>
    <w:rsid w:val="00B32B28"/>
    <w:rsid w:val="00B35739"/>
    <w:rsid w:val="00B3648E"/>
    <w:rsid w:val="00B36ED5"/>
    <w:rsid w:val="00B40048"/>
    <w:rsid w:val="00B51DCC"/>
    <w:rsid w:val="00B656B5"/>
    <w:rsid w:val="00B7696B"/>
    <w:rsid w:val="00B80A3D"/>
    <w:rsid w:val="00B821D3"/>
    <w:rsid w:val="00B954A0"/>
    <w:rsid w:val="00BB650E"/>
    <w:rsid w:val="00BC232F"/>
    <w:rsid w:val="00BD210E"/>
    <w:rsid w:val="00C210FC"/>
    <w:rsid w:val="00C222F6"/>
    <w:rsid w:val="00C41743"/>
    <w:rsid w:val="00C41874"/>
    <w:rsid w:val="00C57061"/>
    <w:rsid w:val="00C776ED"/>
    <w:rsid w:val="00C82EC6"/>
    <w:rsid w:val="00C909FA"/>
    <w:rsid w:val="00C954CA"/>
    <w:rsid w:val="00CB0FAA"/>
    <w:rsid w:val="00CB3EBE"/>
    <w:rsid w:val="00CC5B5E"/>
    <w:rsid w:val="00CD09D2"/>
    <w:rsid w:val="00CD44C7"/>
    <w:rsid w:val="00CE3236"/>
    <w:rsid w:val="00CE4A6D"/>
    <w:rsid w:val="00CE5994"/>
    <w:rsid w:val="00CF742B"/>
    <w:rsid w:val="00D22606"/>
    <w:rsid w:val="00D23A81"/>
    <w:rsid w:val="00D663D2"/>
    <w:rsid w:val="00D6654C"/>
    <w:rsid w:val="00D72691"/>
    <w:rsid w:val="00D82682"/>
    <w:rsid w:val="00D97E9F"/>
    <w:rsid w:val="00DA6673"/>
    <w:rsid w:val="00DB318E"/>
    <w:rsid w:val="00DB7072"/>
    <w:rsid w:val="00DE3E40"/>
    <w:rsid w:val="00DF0398"/>
    <w:rsid w:val="00DF3394"/>
    <w:rsid w:val="00E063F5"/>
    <w:rsid w:val="00E075F8"/>
    <w:rsid w:val="00E13646"/>
    <w:rsid w:val="00E32BD3"/>
    <w:rsid w:val="00E44A99"/>
    <w:rsid w:val="00E45BD9"/>
    <w:rsid w:val="00E5111A"/>
    <w:rsid w:val="00E5193D"/>
    <w:rsid w:val="00E6249F"/>
    <w:rsid w:val="00E657F4"/>
    <w:rsid w:val="00E715C8"/>
    <w:rsid w:val="00E72324"/>
    <w:rsid w:val="00E847AA"/>
    <w:rsid w:val="00E85A62"/>
    <w:rsid w:val="00EA4FEC"/>
    <w:rsid w:val="00EB5D4C"/>
    <w:rsid w:val="00EC2289"/>
    <w:rsid w:val="00EC3184"/>
    <w:rsid w:val="00ED63CB"/>
    <w:rsid w:val="00EE6A27"/>
    <w:rsid w:val="00EF1E69"/>
    <w:rsid w:val="00F21851"/>
    <w:rsid w:val="00F50DE3"/>
    <w:rsid w:val="00F66A0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colormru v:ext="edit" colors="#36c"/>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E55"/>
  </w:style>
  <w:style w:type="paragraph" w:styleId="Heading2">
    <w:name w:val="heading 2"/>
    <w:basedOn w:val="Normal"/>
    <w:next w:val="Normal"/>
    <w:link w:val="Heading2Char"/>
    <w:uiPriority w:val="9"/>
    <w:unhideWhenUsed/>
    <w:qFormat/>
    <w:rsid w:val="00041C67"/>
    <w:pPr>
      <w:keepNext/>
      <w:keepLines/>
      <w:spacing w:before="200" w:after="0"/>
      <w:outlineLvl w:val="1"/>
    </w:pPr>
    <w:rPr>
      <w:rFonts w:asciiTheme="majorHAnsi" w:eastAsiaTheme="majorEastAsia" w:hAnsiTheme="majorHAnsi" w:cstheme="majorBidi"/>
      <w:b/>
      <w:bCs/>
      <w:color w:val="F0A22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Accent3">
    <w:name w:val="Light List Accent 3"/>
    <w:basedOn w:val="TableNormal"/>
    <w:uiPriority w:val="61"/>
    <w:rsid w:val="004F7035"/>
    <w:pPr>
      <w:spacing w:after="0" w:line="240" w:lineRule="auto"/>
    </w:pPr>
    <w:tblPr>
      <w:tblStyleRowBandSize w:val="1"/>
      <w:tblStyleColBandSize w:val="1"/>
      <w:tblInd w:w="0" w:type="dxa"/>
      <w:tblBorders>
        <w:top w:val="single" w:sz="8" w:space="0" w:color="B58B80" w:themeColor="accent3"/>
        <w:left w:val="single" w:sz="8" w:space="0" w:color="B58B80" w:themeColor="accent3"/>
        <w:bottom w:val="single" w:sz="8" w:space="0" w:color="B58B80" w:themeColor="accent3"/>
        <w:right w:val="single" w:sz="8" w:space="0" w:color="B58B80"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58B80" w:themeFill="accent3"/>
      </w:tcPr>
    </w:tblStylePr>
    <w:tblStylePr w:type="lastRow">
      <w:pPr>
        <w:spacing w:before="0" w:after="0" w:line="240" w:lineRule="auto"/>
      </w:pPr>
      <w:rPr>
        <w:b/>
        <w:bCs/>
      </w:rPr>
      <w:tblPr/>
      <w:tcPr>
        <w:tcBorders>
          <w:top w:val="double" w:sz="6" w:space="0" w:color="B58B80" w:themeColor="accent3"/>
          <w:left w:val="single" w:sz="8" w:space="0" w:color="B58B80" w:themeColor="accent3"/>
          <w:bottom w:val="single" w:sz="8" w:space="0" w:color="B58B80" w:themeColor="accent3"/>
          <w:right w:val="single" w:sz="8" w:space="0" w:color="B58B80" w:themeColor="accent3"/>
        </w:tcBorders>
      </w:tcPr>
    </w:tblStylePr>
    <w:tblStylePr w:type="firstCol">
      <w:rPr>
        <w:b/>
        <w:bCs/>
      </w:rPr>
    </w:tblStylePr>
    <w:tblStylePr w:type="lastCol">
      <w:rPr>
        <w:b/>
        <w:bCs/>
      </w:rPr>
    </w:tblStylePr>
    <w:tblStylePr w:type="band1Vert">
      <w:tblPr/>
      <w:tcPr>
        <w:tcBorders>
          <w:top w:val="single" w:sz="8" w:space="0" w:color="B58B80" w:themeColor="accent3"/>
          <w:left w:val="single" w:sz="8" w:space="0" w:color="B58B80" w:themeColor="accent3"/>
          <w:bottom w:val="single" w:sz="8" w:space="0" w:color="B58B80" w:themeColor="accent3"/>
          <w:right w:val="single" w:sz="8" w:space="0" w:color="B58B80" w:themeColor="accent3"/>
        </w:tcBorders>
      </w:tcPr>
    </w:tblStylePr>
    <w:tblStylePr w:type="band1Horz">
      <w:tblPr/>
      <w:tcPr>
        <w:tcBorders>
          <w:top w:val="single" w:sz="8" w:space="0" w:color="B58B80" w:themeColor="accent3"/>
          <w:left w:val="single" w:sz="8" w:space="0" w:color="B58B80" w:themeColor="accent3"/>
          <w:bottom w:val="single" w:sz="8" w:space="0" w:color="B58B80" w:themeColor="accent3"/>
          <w:right w:val="single" w:sz="8" w:space="0" w:color="B58B80" w:themeColor="accent3"/>
        </w:tcBorders>
      </w:tcPr>
    </w:tblStylePr>
  </w:style>
  <w:style w:type="paragraph" w:styleId="ListParagraph">
    <w:name w:val="List Paragraph"/>
    <w:basedOn w:val="Normal"/>
    <w:uiPriority w:val="34"/>
    <w:qFormat/>
    <w:rsid w:val="004F7035"/>
    <w:pPr>
      <w:ind w:left="720"/>
      <w:contextualSpacing/>
    </w:pPr>
  </w:style>
  <w:style w:type="paragraph" w:styleId="Header">
    <w:name w:val="header"/>
    <w:basedOn w:val="Normal"/>
    <w:link w:val="HeaderChar"/>
    <w:uiPriority w:val="99"/>
    <w:unhideWhenUsed/>
    <w:rsid w:val="00B172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295"/>
  </w:style>
  <w:style w:type="paragraph" w:styleId="Footer">
    <w:name w:val="footer"/>
    <w:basedOn w:val="Normal"/>
    <w:link w:val="FooterChar"/>
    <w:uiPriority w:val="99"/>
    <w:unhideWhenUsed/>
    <w:rsid w:val="00B172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295"/>
  </w:style>
  <w:style w:type="character" w:styleId="Hyperlink">
    <w:name w:val="Hyperlink"/>
    <w:basedOn w:val="DefaultParagraphFont"/>
    <w:uiPriority w:val="99"/>
    <w:unhideWhenUsed/>
    <w:rsid w:val="00B17295"/>
    <w:rPr>
      <w:color w:val="AD1F1F" w:themeColor="hyperlink"/>
      <w:u w:val="single"/>
    </w:rPr>
  </w:style>
  <w:style w:type="paragraph" w:styleId="BalloonText">
    <w:name w:val="Balloon Text"/>
    <w:basedOn w:val="Normal"/>
    <w:link w:val="BalloonTextChar"/>
    <w:uiPriority w:val="99"/>
    <w:semiHidden/>
    <w:unhideWhenUsed/>
    <w:rsid w:val="00B172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295"/>
    <w:rPr>
      <w:rFonts w:ascii="Tahoma" w:hAnsi="Tahoma" w:cs="Tahoma"/>
      <w:sz w:val="16"/>
      <w:szCs w:val="16"/>
    </w:rPr>
  </w:style>
  <w:style w:type="table" w:styleId="LightList-Accent4">
    <w:name w:val="Light List Accent 4"/>
    <w:basedOn w:val="TableNormal"/>
    <w:uiPriority w:val="61"/>
    <w:rsid w:val="00041C67"/>
    <w:pPr>
      <w:spacing w:after="0" w:line="240" w:lineRule="auto"/>
    </w:pPr>
    <w:tblPr>
      <w:tblStyleRowBandSize w:val="1"/>
      <w:tblStyleColBandSize w:val="1"/>
      <w:tblInd w:w="0" w:type="dxa"/>
      <w:tblBorders>
        <w:top w:val="single" w:sz="8" w:space="0" w:color="C3986D" w:themeColor="accent4"/>
        <w:left w:val="single" w:sz="8" w:space="0" w:color="C3986D" w:themeColor="accent4"/>
        <w:bottom w:val="single" w:sz="8" w:space="0" w:color="C3986D" w:themeColor="accent4"/>
        <w:right w:val="single" w:sz="8" w:space="0" w:color="C3986D"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3986D" w:themeFill="accent4"/>
      </w:tcPr>
    </w:tblStylePr>
    <w:tblStylePr w:type="lastRow">
      <w:pPr>
        <w:spacing w:before="0" w:after="0" w:line="240" w:lineRule="auto"/>
      </w:pPr>
      <w:rPr>
        <w:b/>
        <w:bCs/>
      </w:rPr>
      <w:tblPr/>
      <w:tcPr>
        <w:tcBorders>
          <w:top w:val="double" w:sz="6" w:space="0" w:color="C3986D" w:themeColor="accent4"/>
          <w:left w:val="single" w:sz="8" w:space="0" w:color="C3986D" w:themeColor="accent4"/>
          <w:bottom w:val="single" w:sz="8" w:space="0" w:color="C3986D" w:themeColor="accent4"/>
          <w:right w:val="single" w:sz="8" w:space="0" w:color="C3986D" w:themeColor="accent4"/>
        </w:tcBorders>
      </w:tcPr>
    </w:tblStylePr>
    <w:tblStylePr w:type="firstCol">
      <w:rPr>
        <w:b/>
        <w:bCs/>
      </w:rPr>
    </w:tblStylePr>
    <w:tblStylePr w:type="lastCol">
      <w:rPr>
        <w:b/>
        <w:bCs/>
      </w:rPr>
    </w:tblStylePr>
    <w:tblStylePr w:type="band1Vert">
      <w:tblPr/>
      <w:tcPr>
        <w:tcBorders>
          <w:top w:val="single" w:sz="8" w:space="0" w:color="C3986D" w:themeColor="accent4"/>
          <w:left w:val="single" w:sz="8" w:space="0" w:color="C3986D" w:themeColor="accent4"/>
          <w:bottom w:val="single" w:sz="8" w:space="0" w:color="C3986D" w:themeColor="accent4"/>
          <w:right w:val="single" w:sz="8" w:space="0" w:color="C3986D" w:themeColor="accent4"/>
        </w:tcBorders>
      </w:tcPr>
    </w:tblStylePr>
    <w:tblStylePr w:type="band1Horz">
      <w:tblPr/>
      <w:tcPr>
        <w:tcBorders>
          <w:top w:val="single" w:sz="8" w:space="0" w:color="C3986D" w:themeColor="accent4"/>
          <w:left w:val="single" w:sz="8" w:space="0" w:color="C3986D" w:themeColor="accent4"/>
          <w:bottom w:val="single" w:sz="8" w:space="0" w:color="C3986D" w:themeColor="accent4"/>
          <w:right w:val="single" w:sz="8" w:space="0" w:color="C3986D" w:themeColor="accent4"/>
        </w:tcBorders>
      </w:tcPr>
    </w:tblStylePr>
  </w:style>
  <w:style w:type="character" w:customStyle="1" w:styleId="Heading2Char">
    <w:name w:val="Heading 2 Char"/>
    <w:basedOn w:val="DefaultParagraphFont"/>
    <w:link w:val="Heading2"/>
    <w:uiPriority w:val="9"/>
    <w:rsid w:val="00041C67"/>
    <w:rPr>
      <w:rFonts w:asciiTheme="majorHAnsi" w:eastAsiaTheme="majorEastAsia" w:hAnsiTheme="majorHAnsi" w:cstheme="majorBidi"/>
      <w:b/>
      <w:bCs/>
      <w:color w:val="F0A22E" w:themeColor="accent1"/>
      <w:sz w:val="26"/>
      <w:szCs w:val="26"/>
    </w:rPr>
  </w:style>
  <w:style w:type="paragraph" w:styleId="FootnoteText">
    <w:name w:val="footnote text"/>
    <w:basedOn w:val="Normal"/>
    <w:link w:val="FootnoteTextChar"/>
    <w:uiPriority w:val="99"/>
    <w:semiHidden/>
    <w:unhideWhenUsed/>
    <w:rsid w:val="00AB36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36D0"/>
    <w:rPr>
      <w:sz w:val="20"/>
      <w:szCs w:val="20"/>
    </w:rPr>
  </w:style>
  <w:style w:type="character" w:styleId="FootnoteReference">
    <w:name w:val="footnote reference"/>
    <w:basedOn w:val="DefaultParagraphFont"/>
    <w:uiPriority w:val="99"/>
    <w:semiHidden/>
    <w:unhideWhenUsed/>
    <w:rsid w:val="00AB36D0"/>
    <w:rPr>
      <w:vertAlign w:val="superscript"/>
    </w:rPr>
  </w:style>
  <w:style w:type="table" w:styleId="LightShading-Accent4">
    <w:name w:val="Light Shading Accent 4"/>
    <w:basedOn w:val="TableNormal"/>
    <w:uiPriority w:val="60"/>
    <w:rsid w:val="00F66A04"/>
    <w:pPr>
      <w:spacing w:after="0" w:line="240" w:lineRule="auto"/>
    </w:pPr>
    <w:rPr>
      <w:color w:val="A17142" w:themeColor="accent4" w:themeShade="BF"/>
    </w:rPr>
    <w:tblPr>
      <w:tblStyleRowBandSize w:val="1"/>
      <w:tblStyleColBandSize w:val="1"/>
      <w:tblInd w:w="0" w:type="dxa"/>
      <w:tblBorders>
        <w:top w:val="single" w:sz="8" w:space="0" w:color="C3986D" w:themeColor="accent4"/>
        <w:bottom w:val="single" w:sz="8" w:space="0" w:color="C3986D"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3986D" w:themeColor="accent4"/>
          <w:left w:val="nil"/>
          <w:bottom w:val="single" w:sz="8" w:space="0" w:color="C3986D" w:themeColor="accent4"/>
          <w:right w:val="nil"/>
          <w:insideH w:val="nil"/>
          <w:insideV w:val="nil"/>
        </w:tcBorders>
      </w:tcPr>
    </w:tblStylePr>
    <w:tblStylePr w:type="lastRow">
      <w:pPr>
        <w:spacing w:before="0" w:after="0" w:line="240" w:lineRule="auto"/>
      </w:pPr>
      <w:rPr>
        <w:b/>
        <w:bCs/>
      </w:rPr>
      <w:tblPr/>
      <w:tcPr>
        <w:tcBorders>
          <w:top w:val="single" w:sz="8" w:space="0" w:color="C3986D" w:themeColor="accent4"/>
          <w:left w:val="nil"/>
          <w:bottom w:val="single" w:sz="8" w:space="0" w:color="C398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E5DA" w:themeFill="accent4" w:themeFillTint="3F"/>
      </w:tcPr>
    </w:tblStylePr>
    <w:tblStylePr w:type="band1Horz">
      <w:tblPr/>
      <w:tcPr>
        <w:tcBorders>
          <w:left w:val="nil"/>
          <w:right w:val="nil"/>
          <w:insideH w:val="nil"/>
          <w:insideV w:val="nil"/>
        </w:tcBorders>
        <w:shd w:val="clear" w:color="auto" w:fill="F0E5DA" w:themeFill="accent4" w:themeFillTint="3F"/>
      </w:tcPr>
    </w:tblStylePr>
  </w:style>
  <w:style w:type="table" w:styleId="TableGrid">
    <w:name w:val="Table Grid"/>
    <w:basedOn w:val="TableNormal"/>
    <w:uiPriority w:val="59"/>
    <w:rsid w:val="005020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diveshgoyal@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csdiveshgoyal@gmail.com" TargetMode="External"/><Relationship Id="rId2" Type="http://schemas.openxmlformats.org/officeDocument/2006/relationships/hyperlink" Target="http://www.csdiveshgoyal.info" TargetMode="External"/><Relationship Id="rId1" Type="http://schemas.openxmlformats.org/officeDocument/2006/relationships/hyperlink" Target="mailto:csdiveshgoyal@gmail.com"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rek">
  <a:themeElements>
    <a:clrScheme name="Trek">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Trek">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Trek">
      <a:fillStyleLst>
        <a:solidFill>
          <a:schemeClr val="phClr"/>
        </a:solidFill>
        <a:gradFill rotWithShape="1">
          <a:gsLst>
            <a:gs pos="0">
              <a:schemeClr val="phClr">
                <a:tint val="30000"/>
                <a:satMod val="250000"/>
              </a:schemeClr>
            </a:gs>
            <a:gs pos="72000">
              <a:schemeClr val="phClr">
                <a:tint val="75000"/>
                <a:satMod val="210000"/>
              </a:schemeClr>
            </a:gs>
            <a:gs pos="100000">
              <a:schemeClr val="phClr">
                <a:tint val="85000"/>
                <a:satMod val="210000"/>
              </a:schemeClr>
            </a:gs>
          </a:gsLst>
          <a:lin ang="5400000" scaled="1"/>
        </a:gradFill>
        <a:gradFill rotWithShape="1">
          <a:gsLst>
            <a:gs pos="0">
              <a:schemeClr val="phClr">
                <a:tint val="75000"/>
                <a:shade val="85000"/>
                <a:satMod val="230000"/>
              </a:schemeClr>
            </a:gs>
            <a:gs pos="25000">
              <a:schemeClr val="phClr">
                <a:tint val="90000"/>
                <a:shade val="70000"/>
                <a:satMod val="220000"/>
              </a:schemeClr>
            </a:gs>
            <a:gs pos="50000">
              <a:schemeClr val="phClr">
                <a:tint val="90000"/>
                <a:shade val="58000"/>
                <a:satMod val="225000"/>
              </a:schemeClr>
            </a:gs>
            <a:gs pos="65000">
              <a:schemeClr val="phClr">
                <a:tint val="90000"/>
                <a:shade val="58000"/>
                <a:satMod val="225000"/>
              </a:schemeClr>
            </a:gs>
            <a:gs pos="80000">
              <a:schemeClr val="phClr">
                <a:tint val="90000"/>
                <a:shade val="69000"/>
                <a:satMod val="220000"/>
              </a:schemeClr>
            </a:gs>
            <a:gs pos="100000">
              <a:schemeClr val="phClr">
                <a:tint val="77000"/>
                <a:shade val="80000"/>
                <a:satMod val="230000"/>
              </a:schemeClr>
            </a:gs>
          </a:gsLst>
          <a:lin ang="5400000" scaled="1"/>
        </a:gradFill>
      </a:fillStyleLst>
      <a:lnStyleLst>
        <a:ln w="10000" cap="flat" cmpd="sng" algn="ctr">
          <a:solidFill>
            <a:schemeClr val="ph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76200" dist="50800" dir="5400000" rotWithShape="0">
              <a:srgbClr val="4E3B30">
                <a:alpha val="60000"/>
              </a:srgbClr>
            </a:outerShdw>
          </a:effectLst>
        </a:effectStyle>
        <a:effectStyle>
          <a:effectLst>
            <a:outerShdw blurRad="76200" dist="50800" dir="5400000" rotWithShape="0">
              <a:srgbClr val="4E3B30">
                <a:alpha val="60000"/>
              </a:srgbClr>
            </a:outerShdw>
          </a:effectLst>
          <a:scene3d>
            <a:camera prst="orthographicFront">
              <a:rot lat="0" lon="0" rev="0"/>
            </a:camera>
            <a:lightRig rig="threePt" dir="tl">
              <a:rot lat="0" lon="0" rev="0"/>
            </a:lightRig>
          </a:scene3d>
          <a:sp3d prstMaterial="metal">
            <a:bevelT w="10000" h="10000"/>
          </a:sp3d>
        </a:effectStyle>
        <a:effectStyle>
          <a:effectLst>
            <a:outerShdw blurRad="76200" dist="50800" dir="5400000" rotWithShape="0">
              <a:srgbClr val="4E3B30">
                <a:alpha val="60000"/>
              </a:srgbClr>
            </a:outerShdw>
          </a:effectLst>
          <a:scene3d>
            <a:camera prst="obliqueTopLeft" fov="600000">
              <a:rot lat="0" lon="0" rev="0"/>
            </a:camera>
            <a:lightRig rig="balanced" dir="t">
              <a:rot lat="0" lon="0" rev="19200000"/>
            </a:lightRig>
          </a:scene3d>
          <a:sp3d contourW="12700" prstMaterial="matte">
            <a:bevelT w="60000" h="50800"/>
            <a:contourClr>
              <a:schemeClr val="phClr">
                <a:shade val="60000"/>
                <a:satMod val="110000"/>
              </a:schemeClr>
            </a:contourClr>
          </a:sp3d>
        </a:effectStyle>
      </a:effectStyleLst>
      <a:bgFillStyleLst>
        <a:solidFill>
          <a:schemeClr val="phClr"/>
        </a:solidFill>
        <a:blipFill>
          <a:blip xmlns:r="http://schemas.openxmlformats.org/officeDocument/2006/relationships" r:embed="rId1">
            <a:duotone>
              <a:schemeClr val="phClr">
                <a:shade val="90000"/>
                <a:satMod val="150000"/>
              </a:schemeClr>
              <a:schemeClr val="phClr">
                <a:tint val="88000"/>
                <a:satMod val="105000"/>
              </a:schemeClr>
            </a:duotone>
          </a:blip>
          <a:tile tx="0" ty="0" sx="95000" sy="95000" flip="none" algn="t"/>
        </a:blipFill>
        <a:blipFill>
          <a:blip xmlns:r="http://schemas.openxmlformats.org/officeDocument/2006/relationships" r:embed="rId2">
            <a:duotone>
              <a:schemeClr val="phClr">
                <a:shade val="30000"/>
                <a:satMod val="455000"/>
              </a:schemeClr>
              <a:schemeClr val="phClr">
                <a:tint val="95000"/>
                <a:satMod val="120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CD831-62FA-402F-899D-39E7E8A46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8</Pages>
  <Words>1626</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36</dc:creator>
  <cp:keywords/>
  <dc:description/>
  <cp:lastModifiedBy>SYSTEM 123</cp:lastModifiedBy>
  <cp:revision>220</cp:revision>
  <cp:lastPrinted>2017-11-15T04:24:00Z</cp:lastPrinted>
  <dcterms:created xsi:type="dcterms:W3CDTF">2015-07-14T14:06:00Z</dcterms:created>
  <dcterms:modified xsi:type="dcterms:W3CDTF">2017-11-15T04:25:00Z</dcterms:modified>
</cp:coreProperties>
</file>