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8D3" w:rsidRPr="00714D81" w:rsidRDefault="0079241F" w:rsidP="00B65945">
      <w:pPr>
        <w:pStyle w:val="IntenseQuote"/>
        <w:rPr>
          <w:color w:val="A6A6A6" w:themeColor="background1" w:themeShade="A6"/>
          <w:sz w:val="26"/>
          <w:szCs w:val="26"/>
        </w:rPr>
      </w:pPr>
      <w:r>
        <w:rPr>
          <w:color w:val="A6A6A6" w:themeColor="background1" w:themeShade="A6"/>
          <w:sz w:val="26"/>
          <w:szCs w:val="26"/>
        </w:rPr>
        <w:t xml:space="preserve">Analyses of </w:t>
      </w:r>
      <w:r w:rsidRPr="00714D81">
        <w:rPr>
          <w:color w:val="A6A6A6" w:themeColor="background1" w:themeShade="A6"/>
          <w:sz w:val="26"/>
          <w:szCs w:val="26"/>
        </w:rPr>
        <w:t>37</w:t>
      </w:r>
      <w:r w:rsidRPr="00714D81">
        <w:rPr>
          <w:color w:val="A6A6A6" w:themeColor="background1" w:themeShade="A6"/>
          <w:sz w:val="26"/>
          <w:szCs w:val="26"/>
          <w:vertAlign w:val="superscript"/>
        </w:rPr>
        <w:t>th</w:t>
      </w:r>
      <w:r w:rsidRPr="00714D81">
        <w:rPr>
          <w:color w:val="A6A6A6" w:themeColor="background1" w:themeShade="A6"/>
          <w:sz w:val="26"/>
          <w:szCs w:val="26"/>
        </w:rPr>
        <w:t xml:space="preserve"> Report</w:t>
      </w:r>
      <w:r>
        <w:rPr>
          <w:color w:val="A6A6A6" w:themeColor="background1" w:themeShade="A6"/>
          <w:sz w:val="26"/>
          <w:szCs w:val="26"/>
        </w:rPr>
        <w:t xml:space="preserve"> </w:t>
      </w:r>
      <w:r w:rsidR="00B754DE">
        <w:rPr>
          <w:color w:val="A6A6A6" w:themeColor="background1" w:themeShade="A6"/>
          <w:sz w:val="26"/>
          <w:szCs w:val="26"/>
        </w:rPr>
        <w:t>Standing</w:t>
      </w:r>
      <w:r w:rsidR="00714D81" w:rsidRPr="00714D81">
        <w:rPr>
          <w:color w:val="A6A6A6" w:themeColor="background1" w:themeShade="A6"/>
          <w:sz w:val="26"/>
          <w:szCs w:val="26"/>
        </w:rPr>
        <w:t xml:space="preserve"> Committee </w:t>
      </w:r>
      <w:r>
        <w:rPr>
          <w:color w:val="A6A6A6" w:themeColor="background1" w:themeShade="A6"/>
          <w:sz w:val="26"/>
          <w:szCs w:val="26"/>
        </w:rPr>
        <w:t>on the Companies (Amendment) Bill, 2016</w:t>
      </w:r>
    </w:p>
    <w:p w:rsidR="00714D81" w:rsidRDefault="00714D81" w:rsidP="00B65945"/>
    <w:p w:rsidR="00714D81" w:rsidRPr="00B12E38" w:rsidRDefault="00714D81" w:rsidP="00B65945">
      <w:pPr>
        <w:jc w:val="both"/>
        <w:rPr>
          <w:rFonts w:ascii="Century" w:hAnsi="Century"/>
        </w:rPr>
      </w:pPr>
      <w:r w:rsidRPr="00B754DE">
        <w:rPr>
          <w:rFonts w:ascii="Century" w:hAnsi="Century"/>
          <w:b/>
          <w:u w:val="single"/>
        </w:rPr>
        <w:t>Standing Committee</w:t>
      </w:r>
      <w:r w:rsidRPr="00B12E38">
        <w:rPr>
          <w:rFonts w:ascii="Century" w:hAnsi="Century"/>
        </w:rPr>
        <w:t xml:space="preserve"> on Finance (2016-17) in Sixteenth Lok Sabha present</w:t>
      </w:r>
      <w:r w:rsidR="0079241F">
        <w:rPr>
          <w:rFonts w:ascii="Century" w:hAnsi="Century"/>
        </w:rPr>
        <w:t xml:space="preserve"> most awaited</w:t>
      </w:r>
      <w:r w:rsidRPr="00B12E38">
        <w:rPr>
          <w:rFonts w:ascii="Century" w:hAnsi="Century"/>
        </w:rPr>
        <w:t xml:space="preserve"> 37</w:t>
      </w:r>
      <w:r w:rsidRPr="00B12E38">
        <w:rPr>
          <w:rFonts w:ascii="Century" w:hAnsi="Century"/>
          <w:vertAlign w:val="superscript"/>
        </w:rPr>
        <w:t>th</w:t>
      </w:r>
      <w:r w:rsidRPr="00B12E38">
        <w:rPr>
          <w:rFonts w:ascii="Century" w:hAnsi="Century"/>
        </w:rPr>
        <w:t xml:space="preserve"> Report on The Companies (Amendment) Bill, 2016. The Standing Committee considered and adopted this report at their sitting held on 30</w:t>
      </w:r>
      <w:r w:rsidRPr="00B12E38">
        <w:rPr>
          <w:rFonts w:ascii="Century" w:hAnsi="Century"/>
          <w:vertAlign w:val="superscript"/>
        </w:rPr>
        <w:t>th</w:t>
      </w:r>
      <w:r w:rsidRPr="00B12E38">
        <w:rPr>
          <w:rFonts w:ascii="Century" w:hAnsi="Century"/>
        </w:rPr>
        <w:t xml:space="preserve"> November, 2016.</w:t>
      </w:r>
    </w:p>
    <w:p w:rsidR="00BB356D" w:rsidRPr="00B12E38" w:rsidRDefault="004E4A31" w:rsidP="00B65945">
      <w:pPr>
        <w:jc w:val="both"/>
        <w:rPr>
          <w:rFonts w:ascii="Century" w:hAnsi="Century"/>
        </w:rPr>
      </w:pPr>
      <w:r w:rsidRPr="00B12E38">
        <w:rPr>
          <w:rFonts w:ascii="Century" w:hAnsi="Century"/>
        </w:rPr>
        <w:t>The Companies (Amendment) Bill, 2016 was referred to the Standing Committee on Finance of Parliament on 12</w:t>
      </w:r>
      <w:r w:rsidRPr="00B12E38">
        <w:rPr>
          <w:rFonts w:ascii="Century" w:hAnsi="Century"/>
          <w:vertAlign w:val="superscript"/>
        </w:rPr>
        <w:t>th</w:t>
      </w:r>
      <w:r w:rsidRPr="00B12E38">
        <w:rPr>
          <w:rFonts w:ascii="Century" w:hAnsi="Century"/>
        </w:rPr>
        <w:t xml:space="preserve"> April, 2016 for detailed examination and report thereto.</w:t>
      </w:r>
      <w:r w:rsidR="004F046D" w:rsidRPr="00B12E38">
        <w:rPr>
          <w:rFonts w:ascii="Century" w:hAnsi="Century"/>
        </w:rPr>
        <w:t xml:space="preserve"> The Committee would in general make the following observations and recommendations to impart greater vibrancy to the Companies Statute. </w:t>
      </w:r>
    </w:p>
    <w:p w:rsidR="004F046D" w:rsidRDefault="004F046D" w:rsidP="00B65945">
      <w:pPr>
        <w:jc w:val="both"/>
        <w:rPr>
          <w:rFonts w:ascii="Century" w:hAnsi="Century"/>
        </w:rPr>
      </w:pPr>
      <w:r w:rsidRPr="00B12E38">
        <w:rPr>
          <w:rFonts w:ascii="Century" w:hAnsi="Century"/>
        </w:rPr>
        <w:t xml:space="preserve">The Report of the </w:t>
      </w:r>
      <w:r w:rsidR="00B754DE">
        <w:rPr>
          <w:rFonts w:ascii="Century" w:hAnsi="Century"/>
        </w:rPr>
        <w:t>Standing Committee</w:t>
      </w:r>
      <w:r w:rsidRPr="00B12E38">
        <w:rPr>
          <w:rFonts w:ascii="Century" w:hAnsi="Century"/>
        </w:rPr>
        <w:t xml:space="preserve"> is based on </w:t>
      </w:r>
      <w:r w:rsidRPr="00B12E38">
        <w:rPr>
          <w:rFonts w:ascii="Century" w:hAnsi="Century"/>
          <w:b/>
          <w:i/>
          <w:u w:val="single"/>
        </w:rPr>
        <w:t>“</w:t>
      </w:r>
      <w:r w:rsidR="00BB356D" w:rsidRPr="00B12E38">
        <w:rPr>
          <w:rFonts w:ascii="Century" w:hAnsi="Century"/>
          <w:b/>
          <w:i/>
          <w:u w:val="single"/>
        </w:rPr>
        <w:t>ease of doing business”</w:t>
      </w:r>
      <w:r w:rsidR="00BB356D" w:rsidRPr="00B12E38">
        <w:rPr>
          <w:rFonts w:ascii="Century" w:hAnsi="Century"/>
        </w:rPr>
        <w:t xml:space="preserve"> by lesser compliance burden for smaller Companies including Start-ups. The Committee </w:t>
      </w:r>
      <w:r w:rsidR="008674B7" w:rsidRPr="00B12E38">
        <w:rPr>
          <w:rFonts w:ascii="Century" w:hAnsi="Century"/>
        </w:rPr>
        <w:t>recommends</w:t>
      </w:r>
      <w:r w:rsidR="00BB356D" w:rsidRPr="00B12E38">
        <w:rPr>
          <w:rFonts w:ascii="Century" w:hAnsi="Century"/>
        </w:rPr>
        <w:t xml:space="preserve"> that </w:t>
      </w:r>
      <w:r w:rsidR="00B12E38" w:rsidRPr="00B12E38">
        <w:rPr>
          <w:rFonts w:ascii="Century" w:hAnsi="Century"/>
        </w:rPr>
        <w:t>amendment</w:t>
      </w:r>
      <w:r w:rsidR="00BB356D" w:rsidRPr="00B12E38">
        <w:rPr>
          <w:rFonts w:ascii="Century" w:hAnsi="Century"/>
        </w:rPr>
        <w:t xml:space="preserve"> in the Act, with regards to ‘ease of doing </w:t>
      </w:r>
      <w:proofErr w:type="gramStart"/>
      <w:r w:rsidR="008674B7" w:rsidRPr="00B12E38">
        <w:rPr>
          <w:rFonts w:ascii="Century" w:hAnsi="Century"/>
        </w:rPr>
        <w:t>business’</w:t>
      </w:r>
      <w:proofErr w:type="gramEnd"/>
      <w:r w:rsidR="00BB356D" w:rsidRPr="00B12E38">
        <w:rPr>
          <w:rFonts w:ascii="Century" w:hAnsi="Century"/>
        </w:rPr>
        <w:t xml:space="preserve"> should be conjoined with the object of ‘promoting economic growth’.</w:t>
      </w:r>
    </w:p>
    <w:p w:rsidR="0098788E" w:rsidRDefault="0098788E" w:rsidP="00B65945">
      <w:pPr>
        <w:jc w:val="both"/>
        <w:rPr>
          <w:rFonts w:ascii="Century" w:hAnsi="Century"/>
        </w:rPr>
      </w:pPr>
      <w:r>
        <w:rPr>
          <w:rFonts w:ascii="Century" w:hAnsi="Century"/>
        </w:rPr>
        <w:t>This Report of Committee Divide into Two parts:</w:t>
      </w:r>
    </w:p>
    <w:p w:rsidR="0098788E" w:rsidRPr="0098788E" w:rsidRDefault="0098788E" w:rsidP="00B65945">
      <w:pPr>
        <w:pStyle w:val="ListParagraph"/>
        <w:numPr>
          <w:ilvl w:val="0"/>
          <w:numId w:val="4"/>
        </w:numPr>
        <w:jc w:val="both"/>
        <w:rPr>
          <w:rFonts w:ascii="Century" w:hAnsi="Century"/>
        </w:rPr>
      </w:pPr>
      <w:r w:rsidRPr="0098788E">
        <w:rPr>
          <w:rFonts w:ascii="Century" w:hAnsi="Century"/>
        </w:rPr>
        <w:t>In Clause-2 Report represent recommendation of Committee on the Companies (Amendment) Bill, 2016</w:t>
      </w:r>
    </w:p>
    <w:p w:rsidR="0098788E" w:rsidRDefault="0098788E" w:rsidP="00B65945">
      <w:pPr>
        <w:pStyle w:val="ListParagraph"/>
        <w:numPr>
          <w:ilvl w:val="0"/>
          <w:numId w:val="4"/>
        </w:numPr>
        <w:jc w:val="both"/>
      </w:pPr>
      <w:r w:rsidRPr="0098788E">
        <w:rPr>
          <w:rFonts w:ascii="Century" w:hAnsi="Century"/>
        </w:rPr>
        <w:t>In</w:t>
      </w:r>
      <w:r>
        <w:rPr>
          <w:rFonts w:ascii="Century" w:hAnsi="Century"/>
        </w:rPr>
        <w:t xml:space="preserve"> Clause-3</w:t>
      </w:r>
      <w:r w:rsidRPr="0098788E">
        <w:rPr>
          <w:rFonts w:ascii="Century" w:hAnsi="Century"/>
        </w:rPr>
        <w:t xml:space="preserve"> Other Issues</w:t>
      </w:r>
      <w:r>
        <w:rPr>
          <w:rFonts w:ascii="Century" w:hAnsi="Century"/>
        </w:rPr>
        <w:t xml:space="preserve"> in the Companies Act, 2013</w:t>
      </w:r>
      <w:r w:rsidRPr="0098788E">
        <w:rPr>
          <w:rFonts w:ascii="Century" w:hAnsi="Century"/>
        </w:rPr>
        <w:t xml:space="preserve">- </w:t>
      </w:r>
      <w:r w:rsidR="001869E6" w:rsidRPr="0098788E">
        <w:rPr>
          <w:rFonts w:ascii="Century" w:hAnsi="Century"/>
        </w:rPr>
        <w:t>The Committee in its report also comment on the some important issues emerged by the stake holders.</w:t>
      </w:r>
      <w:r w:rsidR="001869E6">
        <w:t xml:space="preserve"> </w:t>
      </w:r>
    </w:p>
    <w:p w:rsidR="0098788E" w:rsidRDefault="0098788E" w:rsidP="00B65945">
      <w:pPr>
        <w:ind w:left="360"/>
        <w:jc w:val="both"/>
      </w:pPr>
    </w:p>
    <w:p w:rsidR="004F046D" w:rsidRPr="0098788E" w:rsidRDefault="0098788E" w:rsidP="00B65945">
      <w:pPr>
        <w:jc w:val="both"/>
        <w:rPr>
          <w:rFonts w:ascii="Century" w:hAnsi="Century"/>
          <w:b/>
        </w:rPr>
      </w:pPr>
      <w:r w:rsidRPr="0098788E">
        <w:rPr>
          <w:rFonts w:ascii="Century" w:hAnsi="Century"/>
        </w:rPr>
        <w:t xml:space="preserve">In this Article First </w:t>
      </w:r>
      <w:proofErr w:type="gramStart"/>
      <w:r w:rsidRPr="0098788E">
        <w:rPr>
          <w:rFonts w:ascii="Century" w:hAnsi="Century"/>
        </w:rPr>
        <w:t>We</w:t>
      </w:r>
      <w:proofErr w:type="gramEnd"/>
      <w:r w:rsidRPr="0098788E">
        <w:rPr>
          <w:rFonts w:ascii="Century" w:hAnsi="Century"/>
        </w:rPr>
        <w:t xml:space="preserve"> will discuss the </w:t>
      </w:r>
      <w:r w:rsidRPr="0098788E">
        <w:rPr>
          <w:rFonts w:ascii="Century" w:hAnsi="Century"/>
          <w:b/>
          <w:i/>
          <w:u w:val="single"/>
        </w:rPr>
        <w:t>Point B</w:t>
      </w:r>
      <w:r w:rsidRPr="0098788E">
        <w:rPr>
          <w:rFonts w:ascii="Century" w:hAnsi="Century"/>
        </w:rPr>
        <w:t xml:space="preserve"> (Clause-3</w:t>
      </w:r>
      <w:r w:rsidR="009A2D1C" w:rsidRPr="0098788E">
        <w:rPr>
          <w:rFonts w:ascii="Century" w:hAnsi="Century"/>
        </w:rPr>
        <w:t>) -</w:t>
      </w:r>
      <w:r w:rsidRPr="0098788E">
        <w:rPr>
          <w:rFonts w:ascii="Century" w:hAnsi="Century"/>
        </w:rPr>
        <w:t xml:space="preserve"> Other Issues </w:t>
      </w:r>
      <w:r w:rsidR="001869E6" w:rsidRPr="0098788E">
        <w:rPr>
          <w:rFonts w:ascii="Century" w:hAnsi="Century"/>
        </w:rPr>
        <w:t>Some of them are mentioned below:</w:t>
      </w:r>
    </w:p>
    <w:tbl>
      <w:tblPr>
        <w:tblStyle w:val="TableGrid"/>
        <w:tblW w:w="0" w:type="auto"/>
        <w:tblLayout w:type="fixed"/>
        <w:tblLook w:val="04A0"/>
      </w:tblPr>
      <w:tblGrid>
        <w:gridCol w:w="648"/>
        <w:gridCol w:w="1170"/>
        <w:gridCol w:w="189"/>
        <w:gridCol w:w="6921"/>
        <w:gridCol w:w="4140"/>
      </w:tblGrid>
      <w:tr w:rsidR="00B94F4D" w:rsidRPr="0098788E" w:rsidTr="00B754DE">
        <w:tc>
          <w:tcPr>
            <w:tcW w:w="648" w:type="dxa"/>
          </w:tcPr>
          <w:p w:rsidR="00B94F4D" w:rsidRPr="00E725E1" w:rsidRDefault="00B94F4D" w:rsidP="00B65945">
            <w:pPr>
              <w:spacing w:line="276" w:lineRule="auto"/>
              <w:ind w:left="-270"/>
              <w:jc w:val="right"/>
              <w:rPr>
                <w:rStyle w:val="Emphasis"/>
                <w:b/>
                <w:sz w:val="24"/>
                <w:szCs w:val="24"/>
              </w:rPr>
            </w:pPr>
            <w:r w:rsidRPr="00E725E1">
              <w:rPr>
                <w:rStyle w:val="Emphasis"/>
                <w:b/>
                <w:sz w:val="24"/>
                <w:szCs w:val="24"/>
              </w:rPr>
              <w:t>S. No.</w:t>
            </w:r>
          </w:p>
        </w:tc>
        <w:tc>
          <w:tcPr>
            <w:tcW w:w="1170" w:type="dxa"/>
          </w:tcPr>
          <w:p w:rsidR="00B94F4D" w:rsidRPr="00E725E1" w:rsidRDefault="00B94F4D" w:rsidP="00B65945">
            <w:pPr>
              <w:spacing w:line="276" w:lineRule="auto"/>
              <w:jc w:val="right"/>
              <w:rPr>
                <w:rStyle w:val="Emphasis"/>
                <w:b/>
                <w:sz w:val="24"/>
                <w:szCs w:val="24"/>
              </w:rPr>
            </w:pPr>
            <w:r w:rsidRPr="00E725E1">
              <w:rPr>
                <w:rStyle w:val="Emphasis"/>
                <w:b/>
                <w:sz w:val="24"/>
                <w:szCs w:val="24"/>
              </w:rPr>
              <w:t>Section</w:t>
            </w:r>
          </w:p>
        </w:tc>
        <w:tc>
          <w:tcPr>
            <w:tcW w:w="7110" w:type="dxa"/>
            <w:gridSpan w:val="2"/>
          </w:tcPr>
          <w:p w:rsidR="00B94F4D" w:rsidRPr="00E725E1" w:rsidRDefault="00B94F4D" w:rsidP="00B65945">
            <w:pPr>
              <w:spacing w:line="276" w:lineRule="auto"/>
              <w:jc w:val="right"/>
              <w:rPr>
                <w:rStyle w:val="Emphasis"/>
                <w:b/>
                <w:sz w:val="24"/>
                <w:szCs w:val="24"/>
              </w:rPr>
            </w:pPr>
            <w:r w:rsidRPr="00E725E1">
              <w:rPr>
                <w:rStyle w:val="Emphasis"/>
                <w:b/>
                <w:sz w:val="24"/>
                <w:szCs w:val="24"/>
              </w:rPr>
              <w:t>Stake Holder Recommendation</w:t>
            </w:r>
          </w:p>
        </w:tc>
        <w:tc>
          <w:tcPr>
            <w:tcW w:w="4140" w:type="dxa"/>
          </w:tcPr>
          <w:p w:rsidR="00B94F4D" w:rsidRPr="00E725E1" w:rsidRDefault="00B94F4D" w:rsidP="00B65945">
            <w:pPr>
              <w:spacing w:line="276" w:lineRule="auto"/>
              <w:jc w:val="right"/>
              <w:rPr>
                <w:rStyle w:val="Emphasis"/>
                <w:b/>
                <w:sz w:val="24"/>
                <w:szCs w:val="24"/>
              </w:rPr>
            </w:pPr>
            <w:r w:rsidRPr="00E725E1">
              <w:rPr>
                <w:rStyle w:val="Emphasis"/>
                <w:b/>
                <w:sz w:val="24"/>
                <w:szCs w:val="24"/>
              </w:rPr>
              <w:t>Committee Recommendations</w:t>
            </w:r>
          </w:p>
        </w:tc>
      </w:tr>
      <w:tr w:rsidR="00B94F4D" w:rsidTr="00B754DE">
        <w:tc>
          <w:tcPr>
            <w:tcW w:w="648" w:type="dxa"/>
          </w:tcPr>
          <w:p w:rsidR="00B94F4D" w:rsidRDefault="00B94F4D" w:rsidP="00B65945">
            <w:pPr>
              <w:pStyle w:val="ListParagraph"/>
              <w:numPr>
                <w:ilvl w:val="0"/>
                <w:numId w:val="2"/>
              </w:numPr>
              <w:spacing w:line="276" w:lineRule="auto"/>
              <w:jc w:val="both"/>
            </w:pPr>
          </w:p>
        </w:tc>
        <w:tc>
          <w:tcPr>
            <w:tcW w:w="1170" w:type="dxa"/>
          </w:tcPr>
          <w:p w:rsidR="00B94F4D" w:rsidRDefault="00B94F4D" w:rsidP="00B65945">
            <w:pPr>
              <w:spacing w:line="276" w:lineRule="auto"/>
              <w:jc w:val="both"/>
            </w:pPr>
            <w:r>
              <w:t>134(5)(e)</w:t>
            </w:r>
          </w:p>
        </w:tc>
        <w:tc>
          <w:tcPr>
            <w:tcW w:w="7110" w:type="dxa"/>
            <w:gridSpan w:val="2"/>
          </w:tcPr>
          <w:p w:rsidR="00B94F4D" w:rsidRDefault="00B94F4D" w:rsidP="00B65945">
            <w:pPr>
              <w:spacing w:after="200" w:line="276" w:lineRule="auto"/>
              <w:jc w:val="both"/>
            </w:pPr>
            <w:r w:rsidRPr="00B94F4D">
              <w:rPr>
                <w:rFonts w:ascii="Century" w:hAnsi="Century"/>
              </w:rPr>
              <w:t>The words Internal Financial Controls under section 134(5)(e) to be replaced</w:t>
            </w:r>
            <w:r w:rsidR="00E725E1">
              <w:rPr>
                <w:rFonts w:ascii="Century" w:hAnsi="Century"/>
              </w:rPr>
              <w:t xml:space="preserve"> </w:t>
            </w:r>
            <w:r w:rsidRPr="00B94F4D">
              <w:rPr>
                <w:rFonts w:ascii="Century" w:hAnsi="Century"/>
              </w:rPr>
              <w:t xml:space="preserve">with ‘Internal Controls Over Financial Reporting’ in line </w:t>
            </w:r>
            <w:r w:rsidRPr="00B94F4D">
              <w:rPr>
                <w:rFonts w:ascii="Century" w:hAnsi="Century"/>
              </w:rPr>
              <w:lastRenderedPageBreak/>
              <w:t>with the proposed</w:t>
            </w:r>
            <w:r w:rsidR="00E725E1">
              <w:rPr>
                <w:rFonts w:ascii="Century" w:hAnsi="Century"/>
              </w:rPr>
              <w:t xml:space="preserve"> </w:t>
            </w:r>
            <w:r w:rsidRPr="00B94F4D">
              <w:rPr>
                <w:rFonts w:ascii="Century" w:hAnsi="Century"/>
              </w:rPr>
              <w:t>amendment of Section 143(3)(1) in the Companies (Amendment) Bill, 2016</w:t>
            </w:r>
          </w:p>
        </w:tc>
        <w:tc>
          <w:tcPr>
            <w:tcW w:w="4140" w:type="dxa"/>
          </w:tcPr>
          <w:p w:rsidR="00B94F4D" w:rsidRPr="00B94F4D" w:rsidRDefault="00B94F4D" w:rsidP="00B65945">
            <w:pPr>
              <w:spacing w:after="200" w:line="276" w:lineRule="auto"/>
              <w:jc w:val="both"/>
              <w:rPr>
                <w:rFonts w:ascii="Century" w:hAnsi="Century"/>
              </w:rPr>
            </w:pPr>
            <w:r w:rsidRPr="00B94F4D">
              <w:rPr>
                <w:rFonts w:ascii="Century" w:hAnsi="Century"/>
              </w:rPr>
              <w:lastRenderedPageBreak/>
              <w:t>Committee Didn’t accept this recommendation of the Stake Holders.</w:t>
            </w:r>
          </w:p>
          <w:p w:rsidR="00B94F4D" w:rsidRPr="00B94F4D" w:rsidRDefault="00B94F4D" w:rsidP="00B65945">
            <w:pPr>
              <w:spacing w:after="200" w:line="276" w:lineRule="auto"/>
              <w:jc w:val="both"/>
              <w:rPr>
                <w:rFonts w:ascii="Century" w:hAnsi="Century"/>
              </w:rPr>
            </w:pPr>
          </w:p>
          <w:p w:rsidR="00B94F4D" w:rsidRDefault="00B94F4D" w:rsidP="00B65945">
            <w:pPr>
              <w:spacing w:after="200" w:line="276" w:lineRule="auto"/>
              <w:jc w:val="both"/>
            </w:pPr>
            <w:r w:rsidRPr="00B94F4D">
              <w:rPr>
                <w:rFonts w:ascii="Century" w:hAnsi="Century"/>
              </w:rPr>
              <w:t>No dilution in this</w:t>
            </w:r>
            <w:r w:rsidR="00F330E6">
              <w:rPr>
                <w:rFonts w:ascii="Century" w:hAnsi="Century"/>
              </w:rPr>
              <w:t xml:space="preserve"> </w:t>
            </w:r>
            <w:r w:rsidRPr="00B94F4D">
              <w:rPr>
                <w:rFonts w:ascii="Century" w:hAnsi="Century"/>
              </w:rPr>
              <w:t>regard is called for at this stage of the evolution of the Act</w:t>
            </w:r>
          </w:p>
        </w:tc>
      </w:tr>
      <w:tr w:rsidR="00B65945" w:rsidTr="00B754DE">
        <w:tc>
          <w:tcPr>
            <w:tcW w:w="648" w:type="dxa"/>
          </w:tcPr>
          <w:p w:rsidR="00B65945" w:rsidRDefault="00B94F4D" w:rsidP="00B65945">
            <w:pPr>
              <w:pStyle w:val="ListParagraph"/>
              <w:numPr>
                <w:ilvl w:val="0"/>
                <w:numId w:val="2"/>
              </w:numPr>
              <w:spacing w:line="276" w:lineRule="auto"/>
              <w:jc w:val="both"/>
            </w:pPr>
            <w:r>
              <w:lastRenderedPageBreak/>
              <w:br w:type="page"/>
            </w:r>
          </w:p>
        </w:tc>
        <w:tc>
          <w:tcPr>
            <w:tcW w:w="8280" w:type="dxa"/>
            <w:gridSpan w:val="3"/>
          </w:tcPr>
          <w:p w:rsidR="00B65945" w:rsidRPr="00B65945" w:rsidRDefault="00B65945" w:rsidP="00B65945">
            <w:pPr>
              <w:spacing w:after="200" w:line="276" w:lineRule="auto"/>
              <w:jc w:val="both"/>
              <w:rPr>
                <w:rFonts w:ascii="Century" w:hAnsi="Century"/>
                <w:b/>
              </w:rPr>
            </w:pPr>
            <w:r w:rsidRPr="00B65945">
              <w:rPr>
                <w:rFonts w:ascii="Century" w:hAnsi="Century"/>
                <w:b/>
              </w:rPr>
              <w:t>Exemptions to unlisted closely held public companies</w:t>
            </w:r>
          </w:p>
          <w:p w:rsidR="00B65945" w:rsidRDefault="00B65945" w:rsidP="00B65945">
            <w:pPr>
              <w:spacing w:after="200" w:line="276" w:lineRule="auto"/>
              <w:jc w:val="both"/>
              <w:rPr>
                <w:rFonts w:ascii="Century" w:hAnsi="Century"/>
              </w:rPr>
            </w:pPr>
          </w:p>
          <w:p w:rsidR="00B65945" w:rsidRPr="00B94F4D" w:rsidRDefault="00B65945" w:rsidP="00B65945">
            <w:pPr>
              <w:spacing w:after="200" w:line="276" w:lineRule="auto"/>
              <w:jc w:val="both"/>
              <w:rPr>
                <w:rFonts w:ascii="Century" w:hAnsi="Century"/>
              </w:rPr>
            </w:pPr>
            <w:r w:rsidRPr="00B94F4D">
              <w:rPr>
                <w:rFonts w:ascii="Century" w:hAnsi="Century"/>
              </w:rPr>
              <w:t>Closely held Public companies with less than 10% public shareholding are still</w:t>
            </w:r>
            <w:r>
              <w:rPr>
                <w:rFonts w:ascii="Century" w:hAnsi="Century"/>
              </w:rPr>
              <w:t xml:space="preserve"> </w:t>
            </w:r>
            <w:r w:rsidRPr="00B94F4D">
              <w:rPr>
                <w:rFonts w:ascii="Century" w:hAnsi="Century"/>
              </w:rPr>
              <w:t>required to comply with many onerous requirements like appointing women</w:t>
            </w:r>
            <w:r>
              <w:rPr>
                <w:rFonts w:ascii="Century" w:hAnsi="Century"/>
              </w:rPr>
              <w:t xml:space="preserve"> </w:t>
            </w:r>
            <w:r w:rsidRPr="00B94F4D">
              <w:rPr>
                <w:rFonts w:ascii="Century" w:hAnsi="Century"/>
              </w:rPr>
              <w:t>directors, restrictions on related party transactions, Board committees and so on.</w:t>
            </w:r>
          </w:p>
          <w:p w:rsidR="00B65945" w:rsidRPr="00B94F4D" w:rsidRDefault="00B65945" w:rsidP="00B65945">
            <w:pPr>
              <w:spacing w:after="200" w:line="276" w:lineRule="auto"/>
              <w:jc w:val="both"/>
              <w:rPr>
                <w:rFonts w:ascii="Century" w:hAnsi="Century"/>
              </w:rPr>
            </w:pPr>
            <w:r w:rsidRPr="00B94F4D">
              <w:rPr>
                <w:rFonts w:ascii="Century" w:hAnsi="Century"/>
              </w:rPr>
              <w:t>Therefore, exemptions given to Private Companies may also be extended to</w:t>
            </w:r>
            <w:r>
              <w:rPr>
                <w:rFonts w:ascii="Century" w:hAnsi="Century"/>
              </w:rPr>
              <w:t xml:space="preserve"> </w:t>
            </w:r>
            <w:r w:rsidRPr="00B94F4D">
              <w:rPr>
                <w:rFonts w:ascii="Century" w:hAnsi="Century"/>
              </w:rPr>
              <w:t>public companies with public share ownership of less than10%</w:t>
            </w:r>
          </w:p>
          <w:p w:rsidR="00B65945" w:rsidRPr="00F330E6" w:rsidRDefault="00B65945" w:rsidP="00B65945">
            <w:pPr>
              <w:spacing w:line="276" w:lineRule="auto"/>
              <w:jc w:val="both"/>
              <w:rPr>
                <w:rFonts w:ascii="Century" w:hAnsi="Century"/>
              </w:rPr>
            </w:pPr>
          </w:p>
          <w:p w:rsidR="00B65945" w:rsidRPr="00F330E6" w:rsidRDefault="00B65945" w:rsidP="00B65945">
            <w:pPr>
              <w:spacing w:line="276" w:lineRule="auto"/>
              <w:jc w:val="both"/>
              <w:rPr>
                <w:rFonts w:ascii="Century" w:hAnsi="Century"/>
              </w:rPr>
            </w:pPr>
          </w:p>
        </w:tc>
        <w:tc>
          <w:tcPr>
            <w:tcW w:w="4140" w:type="dxa"/>
          </w:tcPr>
          <w:p w:rsidR="00B65945" w:rsidRDefault="00B65945" w:rsidP="00B65945">
            <w:pPr>
              <w:spacing w:line="276" w:lineRule="auto"/>
              <w:jc w:val="both"/>
            </w:pPr>
            <w:r>
              <w:t xml:space="preserve">Due to </w:t>
            </w:r>
            <w:r w:rsidRPr="00B94F4D">
              <w:rPr>
                <w:b/>
                <w:i/>
                <w:u w:val="single"/>
              </w:rPr>
              <w:t>Ease of Doing Business</w:t>
            </w:r>
            <w:r>
              <w:t xml:space="preserve">, Committee Recommend the view of stake holders. </w:t>
            </w:r>
          </w:p>
          <w:p w:rsidR="00B65945" w:rsidRDefault="00B65945" w:rsidP="00B65945">
            <w:pPr>
              <w:spacing w:line="276" w:lineRule="auto"/>
              <w:jc w:val="both"/>
            </w:pPr>
          </w:p>
          <w:p w:rsidR="00B65945" w:rsidRDefault="00B65945" w:rsidP="00B65945">
            <w:pPr>
              <w:spacing w:after="200" w:line="276" w:lineRule="auto"/>
              <w:jc w:val="both"/>
            </w:pPr>
            <w:r w:rsidRPr="00B94F4D">
              <w:rPr>
                <w:rFonts w:ascii="Century" w:hAnsi="Century"/>
              </w:rPr>
              <w:t>It is desirable that compliance</w:t>
            </w:r>
            <w:r>
              <w:rPr>
                <w:rFonts w:ascii="Century" w:hAnsi="Century"/>
              </w:rPr>
              <w:t xml:space="preserve"> </w:t>
            </w:r>
            <w:r w:rsidRPr="00B94F4D">
              <w:rPr>
                <w:rFonts w:ascii="Century" w:hAnsi="Century"/>
              </w:rPr>
              <w:t>requirements, in general, are made less onerous for all forms of companies.</w:t>
            </w:r>
            <w:r>
              <w:rPr>
                <w:rFonts w:ascii="Century" w:hAnsi="Century"/>
              </w:rPr>
              <w:t xml:space="preserve"> </w:t>
            </w:r>
            <w:r w:rsidRPr="00B94F4D">
              <w:rPr>
                <w:rFonts w:ascii="Century" w:hAnsi="Century"/>
              </w:rPr>
              <w:t>However, companies with a business volume or sales turnover of less than say,</w:t>
            </w:r>
            <w:r>
              <w:rPr>
                <w:rFonts w:ascii="Century" w:hAnsi="Century"/>
              </w:rPr>
              <w:t xml:space="preserve"> </w:t>
            </w:r>
            <w:r w:rsidRPr="00B94F4D">
              <w:rPr>
                <w:rFonts w:ascii="Century" w:hAnsi="Century"/>
              </w:rPr>
              <w:t>Rs. 100 crore annually</w:t>
            </w:r>
            <w:proofErr w:type="gramStart"/>
            <w:r w:rsidRPr="00B94F4D">
              <w:rPr>
                <w:rFonts w:ascii="Century" w:hAnsi="Century"/>
              </w:rPr>
              <w:t>,(</w:t>
            </w:r>
            <w:proofErr w:type="gramEnd"/>
            <w:r w:rsidRPr="00B94F4D">
              <w:rPr>
                <w:rFonts w:ascii="Century" w:hAnsi="Century"/>
              </w:rPr>
              <w:t>which do not accept public deposits) whatever their form,</w:t>
            </w:r>
            <w:r>
              <w:rPr>
                <w:rFonts w:ascii="Century" w:hAnsi="Century"/>
              </w:rPr>
              <w:t xml:space="preserve"> </w:t>
            </w:r>
            <w:r w:rsidRPr="00B94F4D">
              <w:rPr>
                <w:rFonts w:ascii="Century" w:hAnsi="Century"/>
              </w:rPr>
              <w:t>may be treated on a different footing with simplified formats of disclosure and</w:t>
            </w:r>
            <w:r>
              <w:rPr>
                <w:rFonts w:ascii="Century" w:hAnsi="Century"/>
              </w:rPr>
              <w:t xml:space="preserve"> </w:t>
            </w:r>
            <w:r w:rsidRPr="00B94F4D">
              <w:rPr>
                <w:rFonts w:ascii="Century" w:hAnsi="Century"/>
              </w:rPr>
              <w:t>minimum compliance.</w:t>
            </w:r>
          </w:p>
        </w:tc>
      </w:tr>
      <w:tr w:rsidR="00B94F4D" w:rsidTr="00B754DE">
        <w:tc>
          <w:tcPr>
            <w:tcW w:w="648" w:type="dxa"/>
          </w:tcPr>
          <w:p w:rsidR="00B94F4D" w:rsidRDefault="00B94F4D" w:rsidP="00B65945">
            <w:pPr>
              <w:pStyle w:val="ListParagraph"/>
              <w:numPr>
                <w:ilvl w:val="0"/>
                <w:numId w:val="2"/>
              </w:numPr>
              <w:spacing w:line="276" w:lineRule="auto"/>
              <w:jc w:val="both"/>
            </w:pPr>
          </w:p>
        </w:tc>
        <w:tc>
          <w:tcPr>
            <w:tcW w:w="1359" w:type="dxa"/>
            <w:gridSpan w:val="2"/>
          </w:tcPr>
          <w:p w:rsidR="00B94F4D" w:rsidRDefault="00F330E6" w:rsidP="00B65945">
            <w:pPr>
              <w:spacing w:line="276" w:lineRule="auto"/>
              <w:jc w:val="both"/>
            </w:pPr>
            <w:r>
              <w:t>135</w:t>
            </w:r>
          </w:p>
        </w:tc>
        <w:tc>
          <w:tcPr>
            <w:tcW w:w="6921" w:type="dxa"/>
          </w:tcPr>
          <w:p w:rsidR="00B65945" w:rsidRPr="00B65945" w:rsidRDefault="00B65945" w:rsidP="00B65945">
            <w:pPr>
              <w:spacing w:after="200" w:line="276" w:lineRule="auto"/>
              <w:jc w:val="both"/>
              <w:rPr>
                <w:rFonts w:ascii="Century" w:hAnsi="Century"/>
                <w:b/>
              </w:rPr>
            </w:pPr>
            <w:r w:rsidRPr="00B65945">
              <w:rPr>
                <w:rFonts w:ascii="Century" w:hAnsi="Century"/>
                <w:b/>
              </w:rPr>
              <w:t>Corporate Social Responsibility</w:t>
            </w:r>
          </w:p>
          <w:p w:rsidR="00B94F4D" w:rsidRPr="00F330E6" w:rsidRDefault="00F330E6" w:rsidP="00B65945">
            <w:pPr>
              <w:spacing w:after="200" w:line="276" w:lineRule="auto"/>
              <w:jc w:val="both"/>
              <w:rPr>
                <w:rFonts w:ascii="Century" w:hAnsi="Century"/>
              </w:rPr>
            </w:pPr>
            <w:r w:rsidRPr="00F330E6">
              <w:rPr>
                <w:rFonts w:ascii="Century" w:hAnsi="Century"/>
              </w:rPr>
              <w:t>There are stringent requirements concerning constitution of CSR Committee,</w:t>
            </w:r>
            <w:r>
              <w:rPr>
                <w:rFonts w:ascii="Century" w:hAnsi="Century"/>
              </w:rPr>
              <w:t xml:space="preserve"> </w:t>
            </w:r>
            <w:r w:rsidRPr="00F330E6">
              <w:rPr>
                <w:rFonts w:ascii="Century" w:hAnsi="Century"/>
              </w:rPr>
              <w:t>formulation of CSR Policy, monitoring the Policy and various other matters about</w:t>
            </w:r>
            <w:r>
              <w:rPr>
                <w:rFonts w:ascii="Century" w:hAnsi="Century"/>
              </w:rPr>
              <w:t xml:space="preserve"> </w:t>
            </w:r>
            <w:r w:rsidRPr="00F330E6">
              <w:rPr>
                <w:rFonts w:ascii="Century" w:hAnsi="Century"/>
              </w:rPr>
              <w:t>project-based expenditure and so on. Such elaborate requirements are quite</w:t>
            </w:r>
            <w:r>
              <w:rPr>
                <w:rFonts w:ascii="Century" w:hAnsi="Century"/>
              </w:rPr>
              <w:t xml:space="preserve"> </w:t>
            </w:r>
            <w:r w:rsidRPr="00F330E6">
              <w:rPr>
                <w:rFonts w:ascii="Century" w:hAnsi="Century"/>
              </w:rPr>
              <w:t>unnecessary and cumbersome for Private companies. The provisions made</w:t>
            </w:r>
            <w:r>
              <w:rPr>
                <w:rFonts w:ascii="Century" w:hAnsi="Century"/>
              </w:rPr>
              <w:t xml:space="preserve"> </w:t>
            </w:r>
            <w:r w:rsidRPr="00F330E6">
              <w:rPr>
                <w:rFonts w:ascii="Century" w:hAnsi="Century"/>
              </w:rPr>
              <w:t>applicable to private companies here seem unintentional</w:t>
            </w:r>
          </w:p>
        </w:tc>
        <w:tc>
          <w:tcPr>
            <w:tcW w:w="4140" w:type="dxa"/>
          </w:tcPr>
          <w:p w:rsidR="00F330E6" w:rsidRPr="00B94F4D" w:rsidRDefault="00F330E6" w:rsidP="00B65945">
            <w:pPr>
              <w:spacing w:after="200" w:line="276" w:lineRule="auto"/>
              <w:jc w:val="both"/>
              <w:rPr>
                <w:rFonts w:ascii="Century" w:hAnsi="Century"/>
              </w:rPr>
            </w:pPr>
            <w:r w:rsidRPr="00B94F4D">
              <w:rPr>
                <w:rFonts w:ascii="Century" w:hAnsi="Century"/>
              </w:rPr>
              <w:t xml:space="preserve">Committee </w:t>
            </w:r>
            <w:r w:rsidRPr="00B65945">
              <w:rPr>
                <w:rFonts w:ascii="Century" w:hAnsi="Century"/>
                <w:b/>
                <w:i/>
                <w:u w:val="single"/>
              </w:rPr>
              <w:t>Didn’t accept</w:t>
            </w:r>
            <w:r w:rsidRPr="00B94F4D">
              <w:rPr>
                <w:rFonts w:ascii="Century" w:hAnsi="Century"/>
              </w:rPr>
              <w:t xml:space="preserve"> this recommendation of the Stake Holders.</w:t>
            </w:r>
          </w:p>
          <w:p w:rsidR="00B94F4D" w:rsidRPr="00B65945" w:rsidRDefault="00B94F4D" w:rsidP="00B65945">
            <w:pPr>
              <w:spacing w:line="276" w:lineRule="auto"/>
              <w:jc w:val="both"/>
              <w:rPr>
                <w:rFonts w:ascii="Century" w:hAnsi="Century"/>
              </w:rPr>
            </w:pPr>
          </w:p>
        </w:tc>
      </w:tr>
      <w:tr w:rsidR="00B94F4D" w:rsidTr="00B754DE">
        <w:tc>
          <w:tcPr>
            <w:tcW w:w="648" w:type="dxa"/>
          </w:tcPr>
          <w:p w:rsidR="00B94F4D" w:rsidRDefault="00B94F4D" w:rsidP="00B65945">
            <w:pPr>
              <w:pStyle w:val="ListParagraph"/>
              <w:numPr>
                <w:ilvl w:val="0"/>
                <w:numId w:val="2"/>
              </w:numPr>
              <w:spacing w:line="276" w:lineRule="auto"/>
              <w:jc w:val="both"/>
            </w:pPr>
          </w:p>
        </w:tc>
        <w:tc>
          <w:tcPr>
            <w:tcW w:w="1359" w:type="dxa"/>
            <w:gridSpan w:val="2"/>
          </w:tcPr>
          <w:p w:rsidR="00B94F4D" w:rsidRDefault="00F330E6" w:rsidP="00B65945">
            <w:pPr>
              <w:spacing w:line="276" w:lineRule="auto"/>
              <w:jc w:val="both"/>
            </w:pPr>
            <w:r>
              <w:t>139</w:t>
            </w:r>
          </w:p>
          <w:p w:rsidR="00F330E6" w:rsidRDefault="00F330E6" w:rsidP="00B65945">
            <w:pPr>
              <w:spacing w:line="276" w:lineRule="auto"/>
              <w:jc w:val="both"/>
            </w:pPr>
          </w:p>
        </w:tc>
        <w:tc>
          <w:tcPr>
            <w:tcW w:w="6921" w:type="dxa"/>
          </w:tcPr>
          <w:p w:rsidR="00F330E6" w:rsidRPr="00B65945" w:rsidRDefault="00F330E6" w:rsidP="00B65945">
            <w:pPr>
              <w:spacing w:after="200" w:line="276" w:lineRule="auto"/>
              <w:jc w:val="both"/>
              <w:rPr>
                <w:rFonts w:ascii="Century" w:hAnsi="Century"/>
                <w:b/>
              </w:rPr>
            </w:pPr>
            <w:r w:rsidRPr="00B65945">
              <w:rPr>
                <w:rFonts w:ascii="Century" w:hAnsi="Century"/>
                <w:b/>
              </w:rPr>
              <w:t>Auditors rotation should not be mandated</w:t>
            </w:r>
          </w:p>
          <w:p w:rsidR="00F330E6" w:rsidRPr="00F330E6" w:rsidRDefault="00F330E6" w:rsidP="00B65945">
            <w:pPr>
              <w:autoSpaceDE w:val="0"/>
              <w:autoSpaceDN w:val="0"/>
              <w:adjustRightInd w:val="0"/>
              <w:spacing w:after="200" w:line="276" w:lineRule="auto"/>
              <w:jc w:val="both"/>
              <w:rPr>
                <w:rFonts w:ascii="Century" w:hAnsi="Century"/>
              </w:rPr>
            </w:pPr>
            <w:r w:rsidRPr="00F330E6">
              <w:rPr>
                <w:rFonts w:ascii="Century" w:hAnsi="Century"/>
              </w:rPr>
              <w:t>Unlisted Indian subsidiaries of foreign multinationals should be permitted to align</w:t>
            </w:r>
            <w:r>
              <w:rPr>
                <w:rFonts w:ascii="Century" w:hAnsi="Century"/>
              </w:rPr>
              <w:t xml:space="preserve"> </w:t>
            </w:r>
            <w:r w:rsidRPr="00F330E6">
              <w:rPr>
                <w:rFonts w:ascii="Century" w:hAnsi="Century"/>
              </w:rPr>
              <w:t>their auditors with that of the</w:t>
            </w:r>
            <w:r>
              <w:rPr>
                <w:rFonts w:ascii="Century" w:hAnsi="Century"/>
              </w:rPr>
              <w:t xml:space="preserve"> </w:t>
            </w:r>
            <w:r w:rsidRPr="00F330E6">
              <w:rPr>
                <w:rFonts w:ascii="Century" w:hAnsi="Century"/>
              </w:rPr>
              <w:t>parent company, thus, exempting them from</w:t>
            </w:r>
            <w:r>
              <w:rPr>
                <w:rFonts w:ascii="Century" w:hAnsi="Century"/>
              </w:rPr>
              <w:t xml:space="preserve"> </w:t>
            </w:r>
            <w:r w:rsidRPr="00F330E6">
              <w:rPr>
                <w:rFonts w:ascii="Century" w:hAnsi="Century"/>
              </w:rPr>
              <w:t>mandatory auditor rotation requirements. Similarly private limited companies</w:t>
            </w:r>
            <w:r>
              <w:rPr>
                <w:rFonts w:ascii="Century" w:hAnsi="Century"/>
              </w:rPr>
              <w:t xml:space="preserve"> </w:t>
            </w:r>
            <w:r w:rsidRPr="00F330E6">
              <w:rPr>
                <w:rFonts w:ascii="Century" w:hAnsi="Century"/>
              </w:rPr>
              <w:t>should also be exempted from mandatory audit rotation since there is very little</w:t>
            </w:r>
            <w:r>
              <w:rPr>
                <w:rFonts w:ascii="Century" w:hAnsi="Century"/>
              </w:rPr>
              <w:t xml:space="preserve"> </w:t>
            </w:r>
            <w:r w:rsidRPr="00F330E6">
              <w:rPr>
                <w:rFonts w:ascii="Century" w:hAnsi="Century"/>
              </w:rPr>
              <w:t>public interest involved in the same</w:t>
            </w:r>
          </w:p>
        </w:tc>
        <w:tc>
          <w:tcPr>
            <w:tcW w:w="4140" w:type="dxa"/>
          </w:tcPr>
          <w:p w:rsidR="00F330E6" w:rsidRPr="00B65945" w:rsidRDefault="00F330E6" w:rsidP="00B65945">
            <w:pPr>
              <w:spacing w:after="200" w:line="276" w:lineRule="auto"/>
              <w:jc w:val="both"/>
              <w:rPr>
                <w:rFonts w:ascii="Century" w:hAnsi="Century"/>
              </w:rPr>
            </w:pPr>
            <w:r w:rsidRPr="00B65945">
              <w:rPr>
                <w:rFonts w:ascii="Century" w:hAnsi="Century"/>
              </w:rPr>
              <w:t>Due to E</w:t>
            </w:r>
            <w:r w:rsidRPr="00B65945">
              <w:rPr>
                <w:rFonts w:ascii="Century" w:hAnsi="Century"/>
                <w:b/>
                <w:i/>
                <w:u w:val="single"/>
              </w:rPr>
              <w:t>ase of Doing Business</w:t>
            </w:r>
            <w:r w:rsidRPr="00B65945">
              <w:rPr>
                <w:rFonts w:ascii="Century" w:hAnsi="Century"/>
              </w:rPr>
              <w:t xml:space="preserve">, Committee Recommend the view of stake holders. </w:t>
            </w:r>
          </w:p>
          <w:p w:rsidR="00B94F4D" w:rsidRPr="00B65945" w:rsidRDefault="00B94F4D" w:rsidP="00B65945">
            <w:pPr>
              <w:spacing w:after="200" w:line="276" w:lineRule="auto"/>
              <w:jc w:val="both"/>
              <w:rPr>
                <w:rFonts w:ascii="Century" w:hAnsi="Century"/>
              </w:rPr>
            </w:pPr>
          </w:p>
          <w:p w:rsidR="00F330E6" w:rsidRPr="00B65945" w:rsidRDefault="00F330E6" w:rsidP="00B65945">
            <w:pPr>
              <w:autoSpaceDE w:val="0"/>
              <w:autoSpaceDN w:val="0"/>
              <w:adjustRightInd w:val="0"/>
              <w:spacing w:after="200" w:line="276" w:lineRule="auto"/>
              <w:jc w:val="both"/>
              <w:rPr>
                <w:rFonts w:ascii="Century" w:hAnsi="Century"/>
              </w:rPr>
            </w:pPr>
            <w:proofErr w:type="gramStart"/>
            <w:r w:rsidRPr="00B65945">
              <w:rPr>
                <w:rFonts w:ascii="Century" w:hAnsi="Century"/>
              </w:rPr>
              <w:t>it</w:t>
            </w:r>
            <w:proofErr w:type="gramEnd"/>
            <w:r w:rsidRPr="00B65945">
              <w:rPr>
                <w:rFonts w:ascii="Century" w:hAnsi="Century"/>
              </w:rPr>
              <w:t xml:space="preserve"> is only appropriate that subsidiaries of foreign companies and</w:t>
            </w:r>
            <w:r w:rsidR="005E467A" w:rsidRPr="00B65945">
              <w:rPr>
                <w:rFonts w:ascii="Century" w:hAnsi="Century"/>
              </w:rPr>
              <w:t xml:space="preserve"> </w:t>
            </w:r>
            <w:r w:rsidRPr="00B65945">
              <w:rPr>
                <w:rFonts w:ascii="Century" w:hAnsi="Century"/>
              </w:rPr>
              <w:t>private companies are given justifiable relief depending upon their capital and</w:t>
            </w:r>
            <w:r w:rsidR="005E467A" w:rsidRPr="00B65945">
              <w:rPr>
                <w:rFonts w:ascii="Century" w:hAnsi="Century"/>
              </w:rPr>
              <w:t xml:space="preserve"> </w:t>
            </w:r>
            <w:r w:rsidRPr="00B65945">
              <w:rPr>
                <w:rFonts w:ascii="Century" w:hAnsi="Century"/>
              </w:rPr>
              <w:t>turnover thresholds. Accordingly, the exemption limits</w:t>
            </w:r>
            <w:r w:rsidR="005E467A" w:rsidRPr="00B65945">
              <w:rPr>
                <w:rFonts w:ascii="Century" w:hAnsi="Century"/>
              </w:rPr>
              <w:t xml:space="preserve"> </w:t>
            </w:r>
            <w:r w:rsidRPr="00B65945">
              <w:rPr>
                <w:rFonts w:ascii="Century" w:hAnsi="Century"/>
              </w:rPr>
              <w:t>/</w:t>
            </w:r>
            <w:r w:rsidR="005E467A" w:rsidRPr="00B65945">
              <w:rPr>
                <w:rFonts w:ascii="Century" w:hAnsi="Century"/>
              </w:rPr>
              <w:t xml:space="preserve"> </w:t>
            </w:r>
            <w:r w:rsidRPr="00B65945">
              <w:rPr>
                <w:rFonts w:ascii="Century" w:hAnsi="Century"/>
              </w:rPr>
              <w:t>thresholds prescribed</w:t>
            </w:r>
            <w:r w:rsidR="005E467A" w:rsidRPr="00B65945">
              <w:rPr>
                <w:rFonts w:ascii="Century" w:hAnsi="Century"/>
              </w:rPr>
              <w:t xml:space="preserve"> </w:t>
            </w:r>
            <w:r w:rsidRPr="00B65945">
              <w:rPr>
                <w:rFonts w:ascii="Century" w:hAnsi="Century"/>
              </w:rPr>
              <w:t>under the Rules may be reviewed in consultation with the ICAI.</w:t>
            </w:r>
          </w:p>
        </w:tc>
      </w:tr>
      <w:tr w:rsidR="005E467A" w:rsidTr="00B754DE">
        <w:tc>
          <w:tcPr>
            <w:tcW w:w="648" w:type="dxa"/>
          </w:tcPr>
          <w:p w:rsidR="005E467A" w:rsidRDefault="005E467A" w:rsidP="00B65945">
            <w:pPr>
              <w:pStyle w:val="ListParagraph"/>
              <w:numPr>
                <w:ilvl w:val="0"/>
                <w:numId w:val="2"/>
              </w:numPr>
              <w:spacing w:line="276" w:lineRule="auto"/>
              <w:jc w:val="both"/>
            </w:pPr>
          </w:p>
        </w:tc>
        <w:tc>
          <w:tcPr>
            <w:tcW w:w="8280" w:type="dxa"/>
            <w:gridSpan w:val="3"/>
          </w:tcPr>
          <w:p w:rsidR="005E467A" w:rsidRPr="00B65945" w:rsidRDefault="005E467A" w:rsidP="00B65945">
            <w:pPr>
              <w:spacing w:line="276" w:lineRule="auto"/>
              <w:jc w:val="both"/>
              <w:rPr>
                <w:rFonts w:ascii="Microsoft JhengHei" w:eastAsia="Microsoft JhengHei" w:hAnsi="Microsoft JhengHei" w:cs="Arial Bold"/>
                <w:b/>
                <w:bCs/>
                <w:color w:val="632423" w:themeColor="accent2" w:themeShade="80"/>
                <w:sz w:val="28"/>
                <w:szCs w:val="28"/>
                <w:u w:val="single"/>
              </w:rPr>
            </w:pPr>
            <w:r w:rsidRPr="00B65945">
              <w:rPr>
                <w:rFonts w:ascii="Microsoft JhengHei" w:eastAsia="Microsoft JhengHei" w:hAnsi="Microsoft JhengHei" w:cs="Arial Bold"/>
                <w:b/>
                <w:bCs/>
                <w:color w:val="632423" w:themeColor="accent2" w:themeShade="80"/>
                <w:sz w:val="28"/>
                <w:szCs w:val="28"/>
                <w:u w:val="single"/>
              </w:rPr>
              <w:t>Ease of compliance for Start-ups</w:t>
            </w:r>
          </w:p>
          <w:p w:rsidR="005E467A" w:rsidRDefault="005E467A" w:rsidP="00B65945">
            <w:pPr>
              <w:spacing w:line="276" w:lineRule="auto"/>
              <w:jc w:val="both"/>
              <w:rPr>
                <w:rFonts w:ascii="Arial Bold" w:hAnsi="Arial Bold" w:cs="Arial Bold"/>
                <w:b/>
                <w:bCs/>
                <w:sz w:val="24"/>
                <w:szCs w:val="24"/>
              </w:rPr>
            </w:pPr>
          </w:p>
          <w:p w:rsidR="005E467A" w:rsidRDefault="005E467A" w:rsidP="00B65945">
            <w:pPr>
              <w:autoSpaceDE w:val="0"/>
              <w:autoSpaceDN w:val="0"/>
              <w:adjustRightInd w:val="0"/>
              <w:spacing w:after="200" w:line="276" w:lineRule="auto"/>
              <w:jc w:val="both"/>
            </w:pPr>
            <w:r w:rsidRPr="005E467A">
              <w:rPr>
                <w:rFonts w:ascii="Century" w:hAnsi="Century"/>
              </w:rPr>
              <w:t xml:space="preserve">For ease of compliance for </w:t>
            </w:r>
            <w:r w:rsidRPr="00B65945">
              <w:rPr>
                <w:rFonts w:ascii="Century" w:hAnsi="Century"/>
                <w:b/>
                <w:i/>
                <w:u w:val="single"/>
              </w:rPr>
              <w:t>start-ups</w:t>
            </w:r>
            <w:r w:rsidRPr="005E467A">
              <w:rPr>
                <w:rFonts w:ascii="Century" w:hAnsi="Century"/>
              </w:rPr>
              <w:t>, it has been suggested by the stakeholders</w:t>
            </w:r>
            <w:r>
              <w:rPr>
                <w:rFonts w:ascii="Century" w:hAnsi="Century"/>
              </w:rPr>
              <w:t xml:space="preserve"> </w:t>
            </w:r>
            <w:r w:rsidRPr="005E467A">
              <w:rPr>
                <w:rFonts w:ascii="Century" w:hAnsi="Century"/>
              </w:rPr>
              <w:t>that start-ups as defined under start-up India program should qualify for benefits as</w:t>
            </w:r>
            <w:r>
              <w:rPr>
                <w:rFonts w:ascii="Century" w:hAnsi="Century"/>
              </w:rPr>
              <w:t xml:space="preserve"> </w:t>
            </w:r>
            <w:r w:rsidRPr="005E467A">
              <w:rPr>
                <w:rFonts w:ascii="Century" w:hAnsi="Century"/>
              </w:rPr>
              <w:t>available to small companies under Section 2 (85) even if they exceed the thresholds</w:t>
            </w:r>
          </w:p>
        </w:tc>
        <w:tc>
          <w:tcPr>
            <w:tcW w:w="4140" w:type="dxa"/>
          </w:tcPr>
          <w:p w:rsidR="005E467A" w:rsidRPr="005D0622" w:rsidRDefault="005E467A" w:rsidP="00B65945">
            <w:pPr>
              <w:autoSpaceDE w:val="0"/>
              <w:autoSpaceDN w:val="0"/>
              <w:adjustRightInd w:val="0"/>
              <w:spacing w:after="200" w:line="276" w:lineRule="auto"/>
              <w:jc w:val="both"/>
              <w:rPr>
                <w:rFonts w:ascii="Century" w:hAnsi="Century"/>
              </w:rPr>
            </w:pPr>
            <w:r w:rsidRPr="005D0622">
              <w:rPr>
                <w:rFonts w:ascii="Century" w:hAnsi="Century"/>
              </w:rPr>
              <w:t xml:space="preserve">Due to </w:t>
            </w:r>
            <w:r w:rsidRPr="00B65945">
              <w:rPr>
                <w:rFonts w:ascii="Century" w:hAnsi="Century"/>
                <w:b/>
                <w:i/>
                <w:u w:val="single"/>
              </w:rPr>
              <w:t>Ease of Doing Business</w:t>
            </w:r>
            <w:r w:rsidRPr="005D0622">
              <w:rPr>
                <w:rFonts w:ascii="Century" w:hAnsi="Century"/>
              </w:rPr>
              <w:t xml:space="preserve">, Committee Recommend the view of stake holders. </w:t>
            </w:r>
          </w:p>
          <w:p w:rsidR="005E467A" w:rsidRPr="005D0622" w:rsidRDefault="005E467A" w:rsidP="00B65945">
            <w:pPr>
              <w:autoSpaceDE w:val="0"/>
              <w:autoSpaceDN w:val="0"/>
              <w:adjustRightInd w:val="0"/>
              <w:spacing w:after="200" w:line="276" w:lineRule="auto"/>
              <w:jc w:val="both"/>
              <w:rPr>
                <w:rFonts w:ascii="Century" w:hAnsi="Century"/>
              </w:rPr>
            </w:pPr>
            <w:r w:rsidRPr="005D0622">
              <w:rPr>
                <w:rFonts w:ascii="Century" w:hAnsi="Century"/>
              </w:rPr>
              <w:t xml:space="preserve">The Committee would recommend appropriate exemptions from compliances may be given to start-ups. The relevant Rules and procedures may accordingly be modified to give necessary relief to start-ups including ease of raising finance at the earliest. As observed by the Committee earlier, these </w:t>
            </w:r>
            <w:r w:rsidRPr="005D0622">
              <w:rPr>
                <w:rFonts w:ascii="Century" w:hAnsi="Century"/>
              </w:rPr>
              <w:lastRenderedPageBreak/>
              <w:t>exemptions and waivers should be linked to thresholds of business volume or turnover, regardless of the form of the company, which would enable smaller players to organize themselves easily and do business in an unhindered and smooth manner.</w:t>
            </w:r>
          </w:p>
        </w:tc>
      </w:tr>
      <w:tr w:rsidR="005D0622" w:rsidTr="00B754DE">
        <w:tc>
          <w:tcPr>
            <w:tcW w:w="648" w:type="dxa"/>
          </w:tcPr>
          <w:p w:rsidR="005D0622" w:rsidRDefault="005D0622" w:rsidP="00B65945">
            <w:pPr>
              <w:pStyle w:val="ListParagraph"/>
              <w:numPr>
                <w:ilvl w:val="0"/>
                <w:numId w:val="2"/>
              </w:numPr>
              <w:spacing w:line="276" w:lineRule="auto"/>
              <w:jc w:val="both"/>
            </w:pPr>
          </w:p>
        </w:tc>
        <w:tc>
          <w:tcPr>
            <w:tcW w:w="8280" w:type="dxa"/>
            <w:gridSpan w:val="3"/>
          </w:tcPr>
          <w:p w:rsidR="005D0622" w:rsidRDefault="005D0622" w:rsidP="00B65945">
            <w:pPr>
              <w:autoSpaceDE w:val="0"/>
              <w:autoSpaceDN w:val="0"/>
              <w:adjustRightInd w:val="0"/>
              <w:spacing w:line="276" w:lineRule="auto"/>
              <w:rPr>
                <w:rFonts w:ascii="Arial" w:hAnsi="Arial" w:cs="Arial"/>
                <w:sz w:val="24"/>
                <w:szCs w:val="24"/>
              </w:rPr>
            </w:pPr>
            <w:r>
              <w:rPr>
                <w:rFonts w:ascii="Arial Bold" w:hAnsi="Arial Bold" w:cs="Arial Bold"/>
                <w:b/>
                <w:bCs/>
                <w:sz w:val="24"/>
                <w:szCs w:val="24"/>
              </w:rPr>
              <w:t>Role of Independent Directors</w:t>
            </w:r>
          </w:p>
          <w:p w:rsidR="005D0622" w:rsidRDefault="005D0622" w:rsidP="00B65945">
            <w:pPr>
              <w:autoSpaceDE w:val="0"/>
              <w:autoSpaceDN w:val="0"/>
              <w:adjustRightInd w:val="0"/>
              <w:spacing w:line="276" w:lineRule="auto"/>
              <w:rPr>
                <w:rFonts w:ascii="Arial" w:hAnsi="Arial" w:cs="Arial"/>
                <w:sz w:val="24"/>
                <w:szCs w:val="24"/>
              </w:rPr>
            </w:pPr>
          </w:p>
          <w:p w:rsidR="005D0622" w:rsidRDefault="005D0622" w:rsidP="00B65945">
            <w:pPr>
              <w:autoSpaceDE w:val="0"/>
              <w:autoSpaceDN w:val="0"/>
              <w:adjustRightInd w:val="0"/>
              <w:spacing w:after="200" w:line="276" w:lineRule="auto"/>
              <w:jc w:val="both"/>
            </w:pPr>
            <w:r w:rsidRPr="005D0622">
              <w:rPr>
                <w:rFonts w:ascii="Century" w:hAnsi="Century"/>
              </w:rPr>
              <w:t>The stakeholders suggested that the institution of Independent Directors should</w:t>
            </w:r>
            <w:r>
              <w:rPr>
                <w:rFonts w:ascii="Century" w:hAnsi="Century"/>
              </w:rPr>
              <w:t xml:space="preserve"> </w:t>
            </w:r>
            <w:r w:rsidRPr="005D0622">
              <w:rPr>
                <w:rFonts w:ascii="Century" w:hAnsi="Century"/>
              </w:rPr>
              <w:t xml:space="preserve">be made more effective and there is need to </w:t>
            </w:r>
            <w:r w:rsidRPr="005A0101">
              <w:rPr>
                <w:rFonts w:ascii="Century" w:hAnsi="Century"/>
                <w:i/>
                <w:u w:val="single"/>
              </w:rPr>
              <w:t>reduce their liability</w:t>
            </w:r>
            <w:r w:rsidRPr="005D0622">
              <w:rPr>
                <w:rFonts w:ascii="Century" w:hAnsi="Century"/>
              </w:rPr>
              <w:t xml:space="preserve"> to make their role more</w:t>
            </w:r>
            <w:r>
              <w:rPr>
                <w:rFonts w:ascii="Century" w:hAnsi="Century"/>
              </w:rPr>
              <w:t xml:space="preserve"> </w:t>
            </w:r>
            <w:r w:rsidRPr="005D0622">
              <w:rPr>
                <w:rFonts w:ascii="Century" w:hAnsi="Century"/>
              </w:rPr>
              <w:t>purposeful</w:t>
            </w:r>
            <w:r>
              <w:rPr>
                <w:rFonts w:ascii="Arial" w:hAnsi="Arial" w:cs="Arial"/>
                <w:sz w:val="24"/>
                <w:szCs w:val="24"/>
              </w:rPr>
              <w:t>.</w:t>
            </w:r>
          </w:p>
        </w:tc>
        <w:tc>
          <w:tcPr>
            <w:tcW w:w="4140" w:type="dxa"/>
          </w:tcPr>
          <w:p w:rsidR="005D0622" w:rsidRPr="005D0622" w:rsidRDefault="005D0622" w:rsidP="00B65945">
            <w:pPr>
              <w:autoSpaceDE w:val="0"/>
              <w:autoSpaceDN w:val="0"/>
              <w:adjustRightInd w:val="0"/>
              <w:spacing w:after="200" w:line="276" w:lineRule="auto"/>
              <w:jc w:val="both"/>
              <w:rPr>
                <w:rFonts w:ascii="Century" w:hAnsi="Century"/>
              </w:rPr>
            </w:pPr>
            <w:r w:rsidRPr="005D0622">
              <w:rPr>
                <w:rFonts w:ascii="Century" w:hAnsi="Century"/>
              </w:rPr>
              <w:t xml:space="preserve"> It is not necessary or fair to saddle Independent Directors with penal liabilities. The Committee would thus expect the Ministry to review the position accordingly</w:t>
            </w:r>
          </w:p>
        </w:tc>
      </w:tr>
      <w:tr w:rsidR="00E62E1A" w:rsidTr="00B754DE">
        <w:tc>
          <w:tcPr>
            <w:tcW w:w="648" w:type="dxa"/>
          </w:tcPr>
          <w:p w:rsidR="00E62E1A" w:rsidRDefault="00E62E1A" w:rsidP="00B65945">
            <w:pPr>
              <w:pStyle w:val="ListParagraph"/>
              <w:numPr>
                <w:ilvl w:val="0"/>
                <w:numId w:val="2"/>
              </w:numPr>
              <w:spacing w:line="276" w:lineRule="auto"/>
              <w:jc w:val="both"/>
            </w:pPr>
          </w:p>
        </w:tc>
        <w:tc>
          <w:tcPr>
            <w:tcW w:w="8280" w:type="dxa"/>
            <w:gridSpan w:val="3"/>
          </w:tcPr>
          <w:p w:rsidR="00E62E1A" w:rsidRDefault="00E62E1A" w:rsidP="00B65945">
            <w:pPr>
              <w:spacing w:line="276" w:lineRule="auto"/>
              <w:jc w:val="both"/>
              <w:rPr>
                <w:rFonts w:ascii="Arial Bold" w:hAnsi="Arial Bold" w:cs="Arial Bold"/>
                <w:b/>
                <w:bCs/>
                <w:sz w:val="24"/>
                <w:szCs w:val="24"/>
              </w:rPr>
            </w:pPr>
            <w:r>
              <w:rPr>
                <w:rFonts w:ascii="Arial Bold" w:hAnsi="Arial Bold" w:cs="Arial Bold"/>
                <w:b/>
                <w:bCs/>
                <w:sz w:val="24"/>
                <w:szCs w:val="24"/>
              </w:rPr>
              <w:t>Key Managerial Personnel (KMP)</w:t>
            </w:r>
          </w:p>
          <w:p w:rsidR="00E62E1A" w:rsidRDefault="00E62E1A" w:rsidP="00B65945">
            <w:pPr>
              <w:spacing w:line="276" w:lineRule="auto"/>
              <w:jc w:val="both"/>
              <w:rPr>
                <w:rFonts w:ascii="Arial Bold" w:hAnsi="Arial Bold" w:cs="Arial Bold"/>
                <w:b/>
                <w:bCs/>
                <w:sz w:val="24"/>
                <w:szCs w:val="24"/>
              </w:rPr>
            </w:pPr>
          </w:p>
          <w:p w:rsidR="00E62E1A" w:rsidRPr="00E62E1A" w:rsidRDefault="00E62E1A" w:rsidP="00B65945">
            <w:pPr>
              <w:autoSpaceDE w:val="0"/>
              <w:autoSpaceDN w:val="0"/>
              <w:adjustRightInd w:val="0"/>
              <w:spacing w:after="200" w:line="276" w:lineRule="auto"/>
              <w:jc w:val="both"/>
              <w:rPr>
                <w:rFonts w:ascii="Century" w:hAnsi="Century"/>
              </w:rPr>
            </w:pPr>
            <w:r w:rsidRPr="00E62E1A">
              <w:rPr>
                <w:rFonts w:ascii="Century" w:hAnsi="Century"/>
              </w:rPr>
              <w:t>The Institute of Chartered Accountants of India (</w:t>
            </w:r>
            <w:r w:rsidRPr="00E62E1A">
              <w:rPr>
                <w:rFonts w:ascii="Century" w:hAnsi="Century"/>
                <w:b/>
                <w:i/>
                <w:u w:val="single"/>
              </w:rPr>
              <w:t>ICAI) have</w:t>
            </w:r>
            <w:r w:rsidRPr="00E62E1A">
              <w:rPr>
                <w:rFonts w:ascii="Century" w:hAnsi="Century"/>
              </w:rPr>
              <w:t xml:space="preserve"> expressed the</w:t>
            </w:r>
            <w:r>
              <w:rPr>
                <w:rFonts w:ascii="Century" w:hAnsi="Century"/>
              </w:rPr>
              <w:t xml:space="preserve"> </w:t>
            </w:r>
            <w:r w:rsidRPr="00E62E1A">
              <w:rPr>
                <w:rFonts w:ascii="Century" w:hAnsi="Century"/>
              </w:rPr>
              <w:t>following concern on the above section</w:t>
            </w:r>
          </w:p>
          <w:p w:rsidR="00E62E1A" w:rsidRDefault="00E62E1A" w:rsidP="00B65945">
            <w:pPr>
              <w:autoSpaceDE w:val="0"/>
              <w:autoSpaceDN w:val="0"/>
              <w:adjustRightInd w:val="0"/>
              <w:spacing w:after="200" w:line="276" w:lineRule="auto"/>
              <w:jc w:val="both"/>
            </w:pPr>
            <w:r w:rsidRPr="00E62E1A">
              <w:rPr>
                <w:rFonts w:ascii="Century" w:hAnsi="Century"/>
              </w:rPr>
              <w:t>The Act does not, presently, specify the qualifications of a Chief Financial</w:t>
            </w:r>
            <w:r>
              <w:rPr>
                <w:rFonts w:ascii="Century" w:hAnsi="Century"/>
              </w:rPr>
              <w:t xml:space="preserve"> </w:t>
            </w:r>
            <w:r w:rsidRPr="00E62E1A">
              <w:rPr>
                <w:rFonts w:ascii="Century" w:hAnsi="Century"/>
              </w:rPr>
              <w:t>Officer. In view of the significantly enhanced compliance requirements and the</w:t>
            </w:r>
            <w:r>
              <w:rPr>
                <w:rFonts w:ascii="Century" w:hAnsi="Century"/>
              </w:rPr>
              <w:t xml:space="preserve"> </w:t>
            </w:r>
            <w:r w:rsidRPr="00E62E1A">
              <w:rPr>
                <w:rFonts w:ascii="Century" w:hAnsi="Century"/>
              </w:rPr>
              <w:t>overarching role of the finance function in the present day context, it may be</w:t>
            </w:r>
            <w:r>
              <w:rPr>
                <w:rFonts w:ascii="Century" w:hAnsi="Century"/>
              </w:rPr>
              <w:t xml:space="preserve"> </w:t>
            </w:r>
            <w:r w:rsidRPr="00E62E1A">
              <w:rPr>
                <w:rFonts w:ascii="Century" w:hAnsi="Century"/>
              </w:rPr>
              <w:t>relevant to consider appointing Chartered Accountants in such CFO positions</w:t>
            </w:r>
            <w:r>
              <w:rPr>
                <w:rFonts w:ascii="Century" w:hAnsi="Century"/>
              </w:rPr>
              <w:t xml:space="preserve"> </w:t>
            </w:r>
            <w:r w:rsidRPr="00E62E1A">
              <w:rPr>
                <w:rFonts w:ascii="Century" w:hAnsi="Century"/>
              </w:rPr>
              <w:t>which are to be mandatorily filled up under the above mentioned KMP</w:t>
            </w:r>
            <w:r>
              <w:rPr>
                <w:rFonts w:ascii="Century" w:hAnsi="Century"/>
              </w:rPr>
              <w:t xml:space="preserve"> </w:t>
            </w:r>
            <w:r w:rsidRPr="00E62E1A">
              <w:rPr>
                <w:rFonts w:ascii="Century" w:hAnsi="Century"/>
              </w:rPr>
              <w:t>requirement</w:t>
            </w:r>
          </w:p>
        </w:tc>
        <w:tc>
          <w:tcPr>
            <w:tcW w:w="4140" w:type="dxa"/>
          </w:tcPr>
          <w:p w:rsidR="00E62E1A" w:rsidRPr="00B94F4D" w:rsidRDefault="00E62E1A" w:rsidP="00B65945">
            <w:pPr>
              <w:autoSpaceDE w:val="0"/>
              <w:autoSpaceDN w:val="0"/>
              <w:adjustRightInd w:val="0"/>
              <w:spacing w:after="200" w:line="276" w:lineRule="auto"/>
              <w:jc w:val="both"/>
              <w:rPr>
                <w:rFonts w:ascii="Century" w:hAnsi="Century"/>
              </w:rPr>
            </w:pPr>
            <w:r w:rsidRPr="00B94F4D">
              <w:rPr>
                <w:rFonts w:ascii="Century" w:hAnsi="Century"/>
              </w:rPr>
              <w:t>Committee Didn’t accept this recommendation of the Stake Holders.</w:t>
            </w:r>
          </w:p>
          <w:p w:rsidR="00E62E1A" w:rsidRPr="00E62E1A" w:rsidRDefault="00E62E1A" w:rsidP="00B65945">
            <w:pPr>
              <w:autoSpaceDE w:val="0"/>
              <w:autoSpaceDN w:val="0"/>
              <w:adjustRightInd w:val="0"/>
              <w:spacing w:after="200" w:line="276" w:lineRule="auto"/>
              <w:jc w:val="both"/>
              <w:rPr>
                <w:rFonts w:ascii="Century" w:hAnsi="Century"/>
              </w:rPr>
            </w:pPr>
            <w:r w:rsidRPr="00E62E1A">
              <w:rPr>
                <w:rFonts w:ascii="Century" w:hAnsi="Century"/>
              </w:rPr>
              <w:t xml:space="preserve">The Committee </w:t>
            </w:r>
            <w:r>
              <w:rPr>
                <w:rFonts w:ascii="Century" w:hAnsi="Century"/>
              </w:rPr>
              <w:t>recommend that</w:t>
            </w:r>
            <w:r w:rsidRPr="00E62E1A">
              <w:rPr>
                <w:rFonts w:ascii="Century" w:hAnsi="Century"/>
              </w:rPr>
              <w:t xml:space="preserve"> qualifications for</w:t>
            </w:r>
            <w:r>
              <w:rPr>
                <w:rFonts w:ascii="Century" w:hAnsi="Century"/>
              </w:rPr>
              <w:t xml:space="preserve"> </w:t>
            </w:r>
            <w:r w:rsidRPr="00E62E1A">
              <w:rPr>
                <w:rFonts w:ascii="Century" w:hAnsi="Century"/>
              </w:rPr>
              <w:t>appointment as Chief Financial Officer (CFO) may be best left to the concerned company. As it is mandatory to appoint a CFO by every listed company and every</w:t>
            </w:r>
            <w:r>
              <w:rPr>
                <w:rFonts w:ascii="Century" w:hAnsi="Century"/>
              </w:rPr>
              <w:t xml:space="preserve"> </w:t>
            </w:r>
            <w:r w:rsidRPr="00E62E1A">
              <w:rPr>
                <w:rFonts w:ascii="Century" w:hAnsi="Century"/>
              </w:rPr>
              <w:t>other public company having a paid-up share capital of Rs. 10 crore or more, it</w:t>
            </w:r>
            <w:r>
              <w:rPr>
                <w:rFonts w:ascii="Century" w:hAnsi="Century"/>
              </w:rPr>
              <w:t xml:space="preserve"> </w:t>
            </w:r>
            <w:r w:rsidRPr="00E62E1A">
              <w:rPr>
                <w:rFonts w:ascii="Century" w:hAnsi="Century"/>
              </w:rPr>
              <w:t>will in the natural course open up avenues for employment of Chartered</w:t>
            </w:r>
            <w:r>
              <w:rPr>
                <w:rFonts w:ascii="Century" w:hAnsi="Century"/>
              </w:rPr>
              <w:t xml:space="preserve"> </w:t>
            </w:r>
            <w:r w:rsidRPr="00E62E1A">
              <w:rPr>
                <w:rFonts w:ascii="Century" w:hAnsi="Century"/>
              </w:rPr>
              <w:t xml:space="preserve">Accountants, who are the best </w:t>
            </w:r>
            <w:r w:rsidRPr="00E62E1A">
              <w:rPr>
                <w:rFonts w:ascii="Century" w:hAnsi="Century"/>
              </w:rPr>
              <w:lastRenderedPageBreak/>
              <w:t>equipped for the post</w:t>
            </w:r>
          </w:p>
        </w:tc>
      </w:tr>
      <w:tr w:rsidR="00E62E1A" w:rsidTr="00B754DE">
        <w:tc>
          <w:tcPr>
            <w:tcW w:w="648" w:type="dxa"/>
          </w:tcPr>
          <w:p w:rsidR="00E62E1A" w:rsidRDefault="00E62E1A" w:rsidP="00B65945">
            <w:pPr>
              <w:pStyle w:val="ListParagraph"/>
              <w:numPr>
                <w:ilvl w:val="0"/>
                <w:numId w:val="2"/>
              </w:numPr>
              <w:spacing w:line="276" w:lineRule="auto"/>
              <w:jc w:val="both"/>
            </w:pPr>
          </w:p>
        </w:tc>
        <w:tc>
          <w:tcPr>
            <w:tcW w:w="8280" w:type="dxa"/>
            <w:gridSpan w:val="3"/>
          </w:tcPr>
          <w:p w:rsidR="00E62E1A" w:rsidRDefault="00E62E1A" w:rsidP="00B65945">
            <w:pPr>
              <w:spacing w:line="276" w:lineRule="auto"/>
              <w:jc w:val="both"/>
              <w:rPr>
                <w:rFonts w:ascii="Arial Bold" w:hAnsi="Arial Bold" w:cs="Arial Bold"/>
                <w:b/>
                <w:bCs/>
                <w:sz w:val="24"/>
                <w:szCs w:val="24"/>
              </w:rPr>
            </w:pPr>
            <w:r>
              <w:rPr>
                <w:rFonts w:ascii="Arial Bold" w:hAnsi="Arial Bold" w:cs="Arial Bold"/>
                <w:b/>
                <w:bCs/>
                <w:sz w:val="24"/>
                <w:szCs w:val="24"/>
              </w:rPr>
              <w:t>Removal of "Object Clause"</w:t>
            </w:r>
          </w:p>
          <w:p w:rsidR="00E62E1A" w:rsidRDefault="00E62E1A" w:rsidP="00B65945">
            <w:pPr>
              <w:spacing w:line="276" w:lineRule="auto"/>
              <w:jc w:val="both"/>
              <w:rPr>
                <w:rFonts w:ascii="Arial Bold" w:hAnsi="Arial Bold" w:cs="Arial Bold"/>
                <w:b/>
                <w:bCs/>
                <w:sz w:val="24"/>
                <w:szCs w:val="24"/>
              </w:rPr>
            </w:pPr>
          </w:p>
          <w:p w:rsidR="00E62E1A" w:rsidRDefault="00E62E1A" w:rsidP="00B65945">
            <w:pPr>
              <w:autoSpaceDE w:val="0"/>
              <w:autoSpaceDN w:val="0"/>
              <w:adjustRightInd w:val="0"/>
              <w:spacing w:after="200" w:line="276" w:lineRule="auto"/>
              <w:jc w:val="both"/>
            </w:pPr>
            <w:r w:rsidRPr="00E62E1A">
              <w:rPr>
                <w:rFonts w:ascii="Century" w:hAnsi="Century"/>
              </w:rPr>
              <w:t>what extent the removal of "object clause" in the Bill is</w:t>
            </w:r>
            <w:r>
              <w:rPr>
                <w:rFonts w:ascii="Century" w:hAnsi="Century"/>
              </w:rPr>
              <w:t xml:space="preserve"> </w:t>
            </w:r>
            <w:r w:rsidRPr="00E62E1A">
              <w:rPr>
                <w:rFonts w:ascii="Century" w:hAnsi="Century"/>
              </w:rPr>
              <w:t>justified and whether such blanket exemption from stating the objects of the company at</w:t>
            </w:r>
            <w:r>
              <w:rPr>
                <w:rFonts w:ascii="Century" w:hAnsi="Century"/>
              </w:rPr>
              <w:t xml:space="preserve"> </w:t>
            </w:r>
            <w:r w:rsidRPr="00E62E1A">
              <w:rPr>
                <w:rFonts w:ascii="Century" w:hAnsi="Century"/>
              </w:rPr>
              <w:t>the time of its incorporation not lead to many bogus entities entering the market</w:t>
            </w:r>
          </w:p>
        </w:tc>
        <w:tc>
          <w:tcPr>
            <w:tcW w:w="4140" w:type="dxa"/>
          </w:tcPr>
          <w:p w:rsidR="00E62E1A" w:rsidRDefault="00E62E1A" w:rsidP="00B65945">
            <w:pPr>
              <w:autoSpaceDE w:val="0"/>
              <w:autoSpaceDN w:val="0"/>
              <w:adjustRightInd w:val="0"/>
              <w:spacing w:line="276" w:lineRule="auto"/>
              <w:jc w:val="both"/>
              <w:rPr>
                <w:rFonts w:ascii="Century" w:hAnsi="Century"/>
              </w:rPr>
            </w:pPr>
            <w:r>
              <w:rPr>
                <w:rFonts w:ascii="Century" w:hAnsi="Century"/>
              </w:rPr>
              <w:t>Committee accept the recommendation and suggest as given below:</w:t>
            </w:r>
          </w:p>
          <w:p w:rsidR="00E62E1A" w:rsidRDefault="00E62E1A" w:rsidP="00B65945">
            <w:pPr>
              <w:autoSpaceDE w:val="0"/>
              <w:autoSpaceDN w:val="0"/>
              <w:adjustRightInd w:val="0"/>
              <w:spacing w:line="276" w:lineRule="auto"/>
              <w:jc w:val="both"/>
              <w:rPr>
                <w:rFonts w:ascii="Century" w:hAnsi="Century"/>
              </w:rPr>
            </w:pPr>
          </w:p>
          <w:p w:rsidR="00E62E1A" w:rsidRPr="00E62E1A" w:rsidRDefault="00E62E1A" w:rsidP="00B65945">
            <w:pPr>
              <w:autoSpaceDE w:val="0"/>
              <w:autoSpaceDN w:val="0"/>
              <w:adjustRightInd w:val="0"/>
              <w:spacing w:line="276" w:lineRule="auto"/>
              <w:jc w:val="both"/>
              <w:rPr>
                <w:rFonts w:ascii="Century" w:hAnsi="Century"/>
              </w:rPr>
            </w:pPr>
            <w:r w:rsidRPr="00E62E1A">
              <w:rPr>
                <w:rFonts w:ascii="Century" w:hAnsi="Century"/>
              </w:rPr>
              <w:t xml:space="preserve">The Committee </w:t>
            </w:r>
            <w:proofErr w:type="gramStart"/>
            <w:r w:rsidRPr="00E62E1A">
              <w:rPr>
                <w:rFonts w:ascii="Century" w:hAnsi="Century"/>
              </w:rPr>
              <w:t>believe</w:t>
            </w:r>
            <w:proofErr w:type="gramEnd"/>
            <w:r w:rsidRPr="00E62E1A">
              <w:rPr>
                <w:rFonts w:ascii="Century" w:hAnsi="Century"/>
              </w:rPr>
              <w:t xml:space="preserve"> that mere</w:t>
            </w:r>
            <w:r>
              <w:rPr>
                <w:rFonts w:ascii="Century" w:hAnsi="Century"/>
              </w:rPr>
              <w:t xml:space="preserve"> </w:t>
            </w:r>
            <w:r w:rsidRPr="00E62E1A">
              <w:rPr>
                <w:rFonts w:ascii="Century" w:hAnsi="Century"/>
              </w:rPr>
              <w:t>requirement of stating the object of a company at the time of incorporation is not</w:t>
            </w:r>
            <w:r>
              <w:rPr>
                <w:rFonts w:ascii="Century" w:hAnsi="Century"/>
              </w:rPr>
              <w:t xml:space="preserve"> </w:t>
            </w:r>
            <w:r w:rsidRPr="00E62E1A">
              <w:rPr>
                <w:rFonts w:ascii="Century" w:hAnsi="Century"/>
              </w:rPr>
              <w:t>such a cumbersome or complex task, which needs relaxation. In fact, the</w:t>
            </w:r>
            <w:r>
              <w:rPr>
                <w:rFonts w:ascii="Century" w:hAnsi="Century"/>
              </w:rPr>
              <w:t xml:space="preserve"> </w:t>
            </w:r>
            <w:r w:rsidRPr="00E62E1A">
              <w:rPr>
                <w:rFonts w:ascii="Century" w:hAnsi="Century"/>
              </w:rPr>
              <w:t>Committee believe that such a statement of object(s) is necessary for</w:t>
            </w:r>
            <w:r>
              <w:rPr>
                <w:rFonts w:ascii="Century" w:hAnsi="Century"/>
              </w:rPr>
              <w:t xml:space="preserve"> </w:t>
            </w:r>
            <w:r w:rsidRPr="00E62E1A">
              <w:rPr>
                <w:rFonts w:ascii="Century" w:hAnsi="Century"/>
              </w:rPr>
              <w:t>establishing the credentials and seriousness of intent of the promoter(s) of the</w:t>
            </w:r>
            <w:r>
              <w:rPr>
                <w:rFonts w:ascii="Century" w:hAnsi="Century"/>
              </w:rPr>
              <w:t xml:space="preserve"> </w:t>
            </w:r>
            <w:r w:rsidRPr="00E62E1A">
              <w:rPr>
                <w:rFonts w:ascii="Century" w:hAnsi="Century"/>
              </w:rPr>
              <w:t>company and build confidence of investors and creditors. The Committee would, therefore, recommend that the proposed amendment in clause 4(iii) of the Bill</w:t>
            </w:r>
            <w:r>
              <w:rPr>
                <w:rFonts w:ascii="Century" w:hAnsi="Century"/>
              </w:rPr>
              <w:t xml:space="preserve"> </w:t>
            </w:r>
            <w:r w:rsidRPr="00E62E1A">
              <w:rPr>
                <w:rFonts w:ascii="Century" w:hAnsi="Century"/>
              </w:rPr>
              <w:t>may be re-considered and the status quo ante restored</w:t>
            </w:r>
          </w:p>
        </w:tc>
      </w:tr>
      <w:tr w:rsidR="00596A90" w:rsidTr="00B754DE">
        <w:tc>
          <w:tcPr>
            <w:tcW w:w="648" w:type="dxa"/>
          </w:tcPr>
          <w:p w:rsidR="00596A90" w:rsidRDefault="00596A90" w:rsidP="00B65945">
            <w:pPr>
              <w:pStyle w:val="ListParagraph"/>
              <w:numPr>
                <w:ilvl w:val="0"/>
                <w:numId w:val="2"/>
              </w:numPr>
              <w:spacing w:line="276" w:lineRule="auto"/>
              <w:jc w:val="both"/>
            </w:pPr>
          </w:p>
        </w:tc>
        <w:tc>
          <w:tcPr>
            <w:tcW w:w="8280" w:type="dxa"/>
            <w:gridSpan w:val="3"/>
          </w:tcPr>
          <w:p w:rsidR="00596A90" w:rsidRDefault="00596A90" w:rsidP="00B65945">
            <w:pPr>
              <w:autoSpaceDE w:val="0"/>
              <w:autoSpaceDN w:val="0"/>
              <w:adjustRightInd w:val="0"/>
              <w:spacing w:line="276" w:lineRule="auto"/>
              <w:jc w:val="both"/>
              <w:rPr>
                <w:rFonts w:ascii="Arial Bold" w:hAnsi="Arial Bold" w:cs="Arial Bold"/>
                <w:b/>
                <w:bCs/>
                <w:sz w:val="24"/>
                <w:szCs w:val="24"/>
              </w:rPr>
            </w:pPr>
            <w:r>
              <w:rPr>
                <w:rFonts w:ascii="Arial Bold" w:hAnsi="Arial Bold" w:cs="Arial Bold"/>
                <w:b/>
                <w:bCs/>
                <w:sz w:val="24"/>
                <w:szCs w:val="24"/>
              </w:rPr>
              <w:t>Inconsistencies between SEBI Regulations and the Act</w:t>
            </w:r>
          </w:p>
          <w:p w:rsidR="00596A90" w:rsidRDefault="00596A90" w:rsidP="00B65945">
            <w:pPr>
              <w:autoSpaceDE w:val="0"/>
              <w:autoSpaceDN w:val="0"/>
              <w:adjustRightInd w:val="0"/>
              <w:spacing w:line="276" w:lineRule="auto"/>
              <w:jc w:val="both"/>
              <w:rPr>
                <w:rFonts w:ascii="Arial Bold" w:hAnsi="Arial Bold" w:cs="Arial Bold"/>
                <w:b/>
                <w:bCs/>
                <w:sz w:val="24"/>
                <w:szCs w:val="24"/>
              </w:rPr>
            </w:pPr>
          </w:p>
          <w:p w:rsidR="00596A90" w:rsidRPr="00465D79" w:rsidRDefault="00465D79" w:rsidP="00B65945">
            <w:pPr>
              <w:pStyle w:val="ListParagraph"/>
              <w:numPr>
                <w:ilvl w:val="0"/>
                <w:numId w:val="5"/>
              </w:numPr>
              <w:autoSpaceDE w:val="0"/>
              <w:autoSpaceDN w:val="0"/>
              <w:adjustRightInd w:val="0"/>
              <w:spacing w:line="276" w:lineRule="auto"/>
              <w:ind w:left="112" w:hanging="158"/>
              <w:jc w:val="both"/>
              <w:rPr>
                <w:rFonts w:ascii="Century" w:hAnsi="Century"/>
              </w:rPr>
            </w:pPr>
            <w:r w:rsidRPr="00465D79">
              <w:rPr>
                <w:rFonts w:ascii="Century" w:hAnsi="Century"/>
              </w:rPr>
              <w:t>The Stakeholders in their written memorandum pointed out that the differences between SEBI Regulations and section 188(1)</w:t>
            </w:r>
          </w:p>
          <w:p w:rsidR="00465D79" w:rsidRDefault="00465D79" w:rsidP="00B65945">
            <w:pPr>
              <w:pStyle w:val="ListParagraph"/>
              <w:numPr>
                <w:ilvl w:val="0"/>
                <w:numId w:val="5"/>
              </w:numPr>
              <w:autoSpaceDE w:val="0"/>
              <w:autoSpaceDN w:val="0"/>
              <w:adjustRightInd w:val="0"/>
              <w:spacing w:line="276" w:lineRule="auto"/>
              <w:ind w:left="112" w:hanging="158"/>
              <w:jc w:val="both"/>
            </w:pPr>
            <w:r w:rsidRPr="00465D79">
              <w:rPr>
                <w:rFonts w:ascii="Century" w:hAnsi="Century"/>
              </w:rPr>
              <w:t>Disqualifications and performance evaluation of Independent Director</w:t>
            </w:r>
          </w:p>
        </w:tc>
        <w:tc>
          <w:tcPr>
            <w:tcW w:w="4140" w:type="dxa"/>
          </w:tcPr>
          <w:p w:rsidR="00596A90" w:rsidRPr="00465D79" w:rsidRDefault="00465D79" w:rsidP="00B754DE">
            <w:pPr>
              <w:autoSpaceDE w:val="0"/>
              <w:autoSpaceDN w:val="0"/>
              <w:adjustRightInd w:val="0"/>
              <w:spacing w:line="276" w:lineRule="auto"/>
              <w:jc w:val="both"/>
              <w:rPr>
                <w:rFonts w:ascii="Century" w:hAnsi="Century"/>
              </w:rPr>
            </w:pPr>
            <w:r w:rsidRPr="00465D79">
              <w:rPr>
                <w:rFonts w:ascii="Century" w:hAnsi="Century"/>
              </w:rPr>
              <w:t xml:space="preserve">The Committee </w:t>
            </w:r>
            <w:proofErr w:type="gramStart"/>
            <w:r w:rsidRPr="00465D79">
              <w:rPr>
                <w:rFonts w:ascii="Century" w:hAnsi="Century"/>
              </w:rPr>
              <w:t>recommend</w:t>
            </w:r>
            <w:proofErr w:type="gramEnd"/>
            <w:r w:rsidRPr="00465D79">
              <w:rPr>
                <w:rFonts w:ascii="Century" w:hAnsi="Century"/>
              </w:rPr>
              <w:t xml:space="preserve"> that the provisions in the Companies Act 2013</w:t>
            </w:r>
            <w:r>
              <w:rPr>
                <w:rFonts w:ascii="Century" w:hAnsi="Century"/>
              </w:rPr>
              <w:t xml:space="preserve"> </w:t>
            </w:r>
            <w:r w:rsidRPr="00465D79">
              <w:rPr>
                <w:rFonts w:ascii="Century" w:hAnsi="Century"/>
              </w:rPr>
              <w:t>and Rules framed there</w:t>
            </w:r>
            <w:r>
              <w:rPr>
                <w:rFonts w:ascii="Century" w:hAnsi="Century"/>
              </w:rPr>
              <w:t xml:space="preserve"> </w:t>
            </w:r>
            <w:r w:rsidRPr="00465D79">
              <w:rPr>
                <w:rFonts w:ascii="Century" w:hAnsi="Century"/>
              </w:rPr>
              <w:t>under should be harmonized with SEBI Regulations and</w:t>
            </w:r>
            <w:r>
              <w:rPr>
                <w:rFonts w:ascii="Century" w:hAnsi="Century"/>
              </w:rPr>
              <w:t xml:space="preserve"> </w:t>
            </w:r>
            <w:r w:rsidRPr="00465D79">
              <w:rPr>
                <w:rFonts w:ascii="Century" w:hAnsi="Century"/>
              </w:rPr>
              <w:t xml:space="preserve">vice-versa, wherever some </w:t>
            </w:r>
            <w:proofErr w:type="spellStart"/>
            <w:r w:rsidRPr="00465D79">
              <w:rPr>
                <w:rFonts w:ascii="Century" w:hAnsi="Century"/>
              </w:rPr>
              <w:t>dis</w:t>
            </w:r>
            <w:proofErr w:type="spellEnd"/>
            <w:r w:rsidRPr="00465D79">
              <w:rPr>
                <w:rFonts w:ascii="Century" w:hAnsi="Century"/>
              </w:rPr>
              <w:t xml:space="preserve">-harmony exists. In this context, </w:t>
            </w:r>
            <w:r w:rsidRPr="00465D79">
              <w:rPr>
                <w:rFonts w:ascii="Century" w:hAnsi="Century"/>
              </w:rPr>
              <w:lastRenderedPageBreak/>
              <w:t>particular</w:t>
            </w:r>
            <w:r w:rsidR="00B754DE">
              <w:rPr>
                <w:rFonts w:ascii="Century" w:hAnsi="Century"/>
              </w:rPr>
              <w:t xml:space="preserve"> </w:t>
            </w:r>
            <w:r w:rsidRPr="00465D79">
              <w:rPr>
                <w:rFonts w:ascii="Century" w:hAnsi="Century"/>
              </w:rPr>
              <w:t>attention may be paid to provisions relating to 'related party transaction',</w:t>
            </w:r>
            <w:r>
              <w:rPr>
                <w:rFonts w:ascii="Century" w:hAnsi="Century"/>
              </w:rPr>
              <w:t xml:space="preserve"> </w:t>
            </w:r>
            <w:r w:rsidRPr="00465D79">
              <w:rPr>
                <w:rFonts w:ascii="Century" w:hAnsi="Century"/>
              </w:rPr>
              <w:t>'independent director' and other corporate governance matters covered in SEBI</w:t>
            </w:r>
            <w:r>
              <w:rPr>
                <w:rFonts w:ascii="Century" w:hAnsi="Century"/>
              </w:rPr>
              <w:t xml:space="preserve"> </w:t>
            </w:r>
            <w:r w:rsidRPr="00465D79">
              <w:rPr>
                <w:rFonts w:ascii="Century" w:hAnsi="Century"/>
              </w:rPr>
              <w:t>regulations. Duplication and superfluity in the Regulations may thus be removed.</w:t>
            </w:r>
          </w:p>
        </w:tc>
      </w:tr>
    </w:tbl>
    <w:p w:rsidR="001869E6" w:rsidRDefault="001869E6" w:rsidP="00B65945">
      <w:pPr>
        <w:jc w:val="both"/>
      </w:pPr>
    </w:p>
    <w:p w:rsidR="00B754DE" w:rsidRDefault="00B754DE" w:rsidP="00B65945">
      <w:pPr>
        <w:jc w:val="both"/>
      </w:pPr>
    </w:p>
    <w:p w:rsidR="005A0101" w:rsidRDefault="009A2D1C" w:rsidP="00EA0078">
      <w:pPr>
        <w:pStyle w:val="ListParagraph"/>
        <w:numPr>
          <w:ilvl w:val="0"/>
          <w:numId w:val="6"/>
        </w:numPr>
        <w:ind w:left="0"/>
        <w:jc w:val="both"/>
        <w:rPr>
          <w:rFonts w:ascii="Century" w:hAnsi="Century"/>
        </w:rPr>
      </w:pPr>
      <w:r w:rsidRPr="0098788E">
        <w:rPr>
          <w:rFonts w:ascii="Century" w:hAnsi="Century"/>
          <w:b/>
          <w:i/>
          <w:u w:val="single"/>
        </w:rPr>
        <w:t xml:space="preserve">Point </w:t>
      </w:r>
      <w:r>
        <w:rPr>
          <w:rFonts w:ascii="Century" w:hAnsi="Century"/>
          <w:b/>
          <w:i/>
          <w:u w:val="single"/>
        </w:rPr>
        <w:t>A</w:t>
      </w:r>
      <w:r w:rsidRPr="0098788E">
        <w:rPr>
          <w:rFonts w:ascii="Century" w:hAnsi="Century"/>
        </w:rPr>
        <w:t xml:space="preserve"> (Clause-</w:t>
      </w:r>
      <w:r>
        <w:rPr>
          <w:rFonts w:ascii="Century" w:hAnsi="Century"/>
        </w:rPr>
        <w:t>2</w:t>
      </w:r>
      <w:r w:rsidRPr="0098788E">
        <w:rPr>
          <w:rFonts w:ascii="Century" w:hAnsi="Century"/>
        </w:rPr>
        <w:t xml:space="preserve">) </w:t>
      </w:r>
      <w:r>
        <w:rPr>
          <w:rFonts w:ascii="Century" w:hAnsi="Century"/>
        </w:rPr>
        <w:t xml:space="preserve">- </w:t>
      </w:r>
      <w:r w:rsidR="005A0101" w:rsidRPr="0098788E">
        <w:rPr>
          <w:rFonts w:ascii="Century" w:hAnsi="Century"/>
        </w:rPr>
        <w:t>Report represent recommendation of Committee on the Companies (Amendment) Bill, 2016</w:t>
      </w:r>
    </w:p>
    <w:p w:rsidR="00EA0078" w:rsidRPr="00EA0078" w:rsidRDefault="00EA0078" w:rsidP="00EA0078">
      <w:pPr>
        <w:autoSpaceDE w:val="0"/>
        <w:autoSpaceDN w:val="0"/>
        <w:adjustRightInd w:val="0"/>
        <w:spacing w:after="0"/>
        <w:jc w:val="both"/>
        <w:rPr>
          <w:rFonts w:ascii="Century" w:hAnsi="Century"/>
        </w:rPr>
      </w:pPr>
      <w:r w:rsidRPr="00EA0078">
        <w:rPr>
          <w:rFonts w:ascii="Century" w:hAnsi="Century"/>
        </w:rPr>
        <w:t>In view of the detailed examination of the Companies (Amendment) Bill, 2016</w:t>
      </w:r>
      <w:r>
        <w:rPr>
          <w:rFonts w:ascii="Century" w:hAnsi="Century"/>
        </w:rPr>
        <w:t xml:space="preserve"> </w:t>
      </w:r>
      <w:r w:rsidRPr="00EA0078">
        <w:rPr>
          <w:rFonts w:ascii="Century" w:hAnsi="Century"/>
        </w:rPr>
        <w:t>and suggestions received from the stakeholders the Committee have commented upon</w:t>
      </w:r>
      <w:r>
        <w:rPr>
          <w:rFonts w:ascii="Century" w:hAnsi="Century"/>
        </w:rPr>
        <w:t xml:space="preserve"> </w:t>
      </w:r>
      <w:r w:rsidRPr="00EA0078">
        <w:rPr>
          <w:rFonts w:ascii="Century" w:hAnsi="Century"/>
        </w:rPr>
        <w:t xml:space="preserve">on some </w:t>
      </w:r>
      <w:r w:rsidRPr="00EA0078">
        <w:rPr>
          <w:rFonts w:ascii="Century" w:hAnsi="Century"/>
          <w:b/>
          <w:i/>
          <w:color w:val="1D1B11" w:themeColor="background2" w:themeShade="1A"/>
          <w:u w:val="single"/>
        </w:rPr>
        <w:t>of the important clauses</w:t>
      </w:r>
      <w:r w:rsidRPr="00EA0078">
        <w:rPr>
          <w:rFonts w:ascii="Century" w:hAnsi="Century"/>
        </w:rPr>
        <w:t xml:space="preserve"> of the Companies (Amendment) Bill 2016, which are</w:t>
      </w:r>
      <w:r>
        <w:rPr>
          <w:rFonts w:ascii="Century" w:hAnsi="Century"/>
        </w:rPr>
        <w:t xml:space="preserve"> </w:t>
      </w:r>
      <w:r w:rsidRPr="00EA0078">
        <w:rPr>
          <w:rFonts w:ascii="Century" w:hAnsi="Century"/>
        </w:rPr>
        <w:t>as under:-</w:t>
      </w:r>
    </w:p>
    <w:p w:rsidR="001869E6" w:rsidRDefault="001869E6" w:rsidP="00EA0078">
      <w:pPr>
        <w:autoSpaceDE w:val="0"/>
        <w:autoSpaceDN w:val="0"/>
        <w:adjustRightInd w:val="0"/>
        <w:spacing w:after="0"/>
        <w:jc w:val="both"/>
        <w:rPr>
          <w:rFonts w:ascii="Century" w:hAnsi="Century"/>
        </w:rPr>
      </w:pPr>
    </w:p>
    <w:p w:rsidR="00285754" w:rsidRDefault="00285754" w:rsidP="00285754">
      <w:pPr>
        <w:pBdr>
          <w:bottom w:val="single" w:sz="4" w:space="1" w:color="auto"/>
        </w:pBdr>
        <w:autoSpaceDE w:val="0"/>
        <w:autoSpaceDN w:val="0"/>
        <w:adjustRightInd w:val="0"/>
        <w:jc w:val="both"/>
        <w:rPr>
          <w:rFonts w:ascii="Century" w:hAnsi="Century"/>
        </w:rPr>
      </w:pPr>
      <w:r>
        <w:rPr>
          <w:rFonts w:ascii="Century" w:hAnsi="Century"/>
        </w:rPr>
        <w:t>Below given only those clauses in which Committee has recommended any alteration / non retention of clause.</w:t>
      </w:r>
    </w:p>
    <w:p w:rsidR="00285754" w:rsidRDefault="00285754" w:rsidP="00285754">
      <w:pPr>
        <w:rPr>
          <w:rFonts w:ascii="Century" w:hAnsi="Century"/>
        </w:rPr>
      </w:pPr>
    </w:p>
    <w:tbl>
      <w:tblPr>
        <w:tblStyle w:val="TableGrid"/>
        <w:tblW w:w="0" w:type="auto"/>
        <w:tblLook w:val="04A0"/>
      </w:tblPr>
      <w:tblGrid>
        <w:gridCol w:w="733"/>
        <w:gridCol w:w="1163"/>
        <w:gridCol w:w="2313"/>
        <w:gridCol w:w="2060"/>
        <w:gridCol w:w="2062"/>
        <w:gridCol w:w="2415"/>
        <w:gridCol w:w="2430"/>
      </w:tblGrid>
      <w:tr w:rsidR="00F274FE" w:rsidTr="00061B45">
        <w:tc>
          <w:tcPr>
            <w:tcW w:w="733" w:type="dxa"/>
          </w:tcPr>
          <w:p w:rsidR="00B754DE" w:rsidRPr="00B754DE" w:rsidRDefault="00B754DE" w:rsidP="00B754DE">
            <w:pPr>
              <w:spacing w:line="276" w:lineRule="auto"/>
              <w:jc w:val="right"/>
              <w:rPr>
                <w:rStyle w:val="Emphasis"/>
                <w:b/>
                <w:sz w:val="24"/>
                <w:szCs w:val="24"/>
              </w:rPr>
            </w:pPr>
            <w:r w:rsidRPr="00B754DE">
              <w:rPr>
                <w:rStyle w:val="Emphasis"/>
                <w:b/>
                <w:sz w:val="24"/>
                <w:szCs w:val="24"/>
              </w:rPr>
              <w:t>S. No.</w:t>
            </w:r>
          </w:p>
        </w:tc>
        <w:tc>
          <w:tcPr>
            <w:tcW w:w="1163" w:type="dxa"/>
          </w:tcPr>
          <w:p w:rsidR="00B754DE" w:rsidRPr="00B754DE" w:rsidRDefault="00B754DE" w:rsidP="00B754DE">
            <w:pPr>
              <w:spacing w:line="276" w:lineRule="auto"/>
              <w:jc w:val="right"/>
              <w:rPr>
                <w:rStyle w:val="Emphasis"/>
                <w:b/>
                <w:sz w:val="24"/>
                <w:szCs w:val="24"/>
              </w:rPr>
            </w:pPr>
            <w:r w:rsidRPr="00B754DE">
              <w:rPr>
                <w:rStyle w:val="Emphasis"/>
                <w:b/>
                <w:sz w:val="24"/>
                <w:szCs w:val="24"/>
              </w:rPr>
              <w:t>Section</w:t>
            </w:r>
          </w:p>
        </w:tc>
        <w:tc>
          <w:tcPr>
            <w:tcW w:w="2313" w:type="dxa"/>
          </w:tcPr>
          <w:p w:rsidR="00B754DE" w:rsidRPr="00B754DE" w:rsidRDefault="00B754DE" w:rsidP="00B754DE">
            <w:pPr>
              <w:pStyle w:val="Default"/>
              <w:spacing w:line="276" w:lineRule="auto"/>
              <w:jc w:val="right"/>
              <w:rPr>
                <w:rStyle w:val="Emphasis"/>
                <w:rFonts w:asciiTheme="minorHAnsi" w:hAnsiTheme="minorHAnsi" w:cstheme="minorBidi"/>
                <w:b/>
                <w:color w:val="auto"/>
              </w:rPr>
            </w:pPr>
            <w:r w:rsidRPr="00B754DE">
              <w:rPr>
                <w:rStyle w:val="Emphasis"/>
                <w:rFonts w:asciiTheme="minorHAnsi" w:hAnsiTheme="minorHAnsi" w:cstheme="minorBidi"/>
                <w:b/>
                <w:color w:val="auto"/>
              </w:rPr>
              <w:t xml:space="preserve">Companies Act, 2013 </w:t>
            </w:r>
          </w:p>
          <w:p w:rsidR="00B754DE" w:rsidRPr="00B754DE" w:rsidRDefault="00B754DE" w:rsidP="00B754DE">
            <w:pPr>
              <w:spacing w:line="276" w:lineRule="auto"/>
              <w:jc w:val="right"/>
              <w:rPr>
                <w:rStyle w:val="Emphasis"/>
                <w:b/>
                <w:sz w:val="24"/>
                <w:szCs w:val="24"/>
              </w:rPr>
            </w:pPr>
          </w:p>
        </w:tc>
        <w:tc>
          <w:tcPr>
            <w:tcW w:w="2060" w:type="dxa"/>
          </w:tcPr>
          <w:p w:rsidR="00B754DE" w:rsidRPr="00B754DE" w:rsidRDefault="00B754DE" w:rsidP="00B754DE">
            <w:pPr>
              <w:pStyle w:val="Default"/>
              <w:spacing w:line="276" w:lineRule="auto"/>
              <w:jc w:val="right"/>
              <w:rPr>
                <w:rStyle w:val="Emphasis"/>
                <w:rFonts w:asciiTheme="minorHAnsi" w:hAnsiTheme="minorHAnsi" w:cstheme="minorBidi"/>
                <w:b/>
                <w:color w:val="auto"/>
              </w:rPr>
            </w:pPr>
            <w:r w:rsidRPr="00B754DE">
              <w:rPr>
                <w:rStyle w:val="Emphasis"/>
                <w:rFonts w:asciiTheme="minorHAnsi" w:hAnsiTheme="minorHAnsi" w:cstheme="minorBidi"/>
                <w:b/>
                <w:color w:val="auto"/>
              </w:rPr>
              <w:t xml:space="preserve">Bill, 2016 </w:t>
            </w:r>
          </w:p>
          <w:p w:rsidR="00B754DE" w:rsidRPr="00B754DE" w:rsidRDefault="00B754DE" w:rsidP="00B754DE">
            <w:pPr>
              <w:spacing w:line="276" w:lineRule="auto"/>
              <w:jc w:val="right"/>
              <w:rPr>
                <w:rStyle w:val="Emphasis"/>
                <w:b/>
                <w:sz w:val="24"/>
                <w:szCs w:val="24"/>
              </w:rPr>
            </w:pPr>
          </w:p>
        </w:tc>
        <w:tc>
          <w:tcPr>
            <w:tcW w:w="2062" w:type="dxa"/>
          </w:tcPr>
          <w:p w:rsidR="00B754DE" w:rsidRPr="00B754DE" w:rsidRDefault="00B754DE" w:rsidP="00B754DE">
            <w:pPr>
              <w:pStyle w:val="Default"/>
              <w:spacing w:line="276" w:lineRule="auto"/>
              <w:jc w:val="right"/>
              <w:rPr>
                <w:rStyle w:val="Emphasis"/>
                <w:rFonts w:asciiTheme="minorHAnsi" w:hAnsiTheme="minorHAnsi" w:cstheme="minorBidi"/>
                <w:b/>
                <w:color w:val="auto"/>
              </w:rPr>
            </w:pPr>
            <w:r w:rsidRPr="00B754DE">
              <w:rPr>
                <w:rStyle w:val="Emphasis"/>
                <w:rFonts w:asciiTheme="minorHAnsi" w:hAnsiTheme="minorHAnsi" w:cstheme="minorBidi"/>
                <w:b/>
                <w:color w:val="auto"/>
              </w:rPr>
              <w:t xml:space="preserve">CLC Report </w:t>
            </w:r>
          </w:p>
          <w:p w:rsidR="00B754DE" w:rsidRPr="00B754DE" w:rsidRDefault="00B754DE" w:rsidP="00B754DE">
            <w:pPr>
              <w:spacing w:line="276" w:lineRule="auto"/>
              <w:jc w:val="right"/>
              <w:rPr>
                <w:rStyle w:val="Emphasis"/>
                <w:b/>
                <w:sz w:val="24"/>
                <w:szCs w:val="24"/>
              </w:rPr>
            </w:pPr>
          </w:p>
        </w:tc>
        <w:tc>
          <w:tcPr>
            <w:tcW w:w="2415" w:type="dxa"/>
          </w:tcPr>
          <w:p w:rsidR="00B754DE" w:rsidRPr="00B754DE" w:rsidRDefault="00B754DE" w:rsidP="00B754DE">
            <w:pPr>
              <w:spacing w:line="276" w:lineRule="auto"/>
              <w:jc w:val="right"/>
              <w:rPr>
                <w:rStyle w:val="Emphasis"/>
                <w:b/>
                <w:sz w:val="24"/>
                <w:szCs w:val="24"/>
              </w:rPr>
            </w:pPr>
            <w:r w:rsidRPr="00B754DE">
              <w:rPr>
                <w:rStyle w:val="Emphasis"/>
                <w:b/>
                <w:sz w:val="24"/>
                <w:szCs w:val="24"/>
              </w:rPr>
              <w:t>Stake Holder Recommendation</w:t>
            </w:r>
          </w:p>
        </w:tc>
        <w:tc>
          <w:tcPr>
            <w:tcW w:w="2430" w:type="dxa"/>
          </w:tcPr>
          <w:p w:rsidR="00B754DE" w:rsidRPr="00B754DE" w:rsidRDefault="00B754DE" w:rsidP="00B754DE">
            <w:pPr>
              <w:spacing w:line="276" w:lineRule="auto"/>
              <w:jc w:val="right"/>
              <w:rPr>
                <w:rStyle w:val="Emphasis"/>
                <w:b/>
                <w:sz w:val="24"/>
                <w:szCs w:val="24"/>
              </w:rPr>
            </w:pPr>
            <w:r w:rsidRPr="00B754DE">
              <w:rPr>
                <w:rStyle w:val="Emphasis"/>
                <w:b/>
                <w:sz w:val="24"/>
                <w:szCs w:val="24"/>
              </w:rPr>
              <w:t>Standing Committee Report</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B754DE" w:rsidRDefault="00B754DE" w:rsidP="00B754DE">
            <w:pPr>
              <w:pStyle w:val="Default"/>
              <w:rPr>
                <w:sz w:val="23"/>
                <w:szCs w:val="23"/>
              </w:rPr>
            </w:pPr>
            <w:r>
              <w:rPr>
                <w:sz w:val="23"/>
                <w:szCs w:val="23"/>
              </w:rPr>
              <w:t>4 (5) (</w:t>
            </w:r>
            <w:proofErr w:type="spellStart"/>
            <w:r>
              <w:rPr>
                <w:sz w:val="23"/>
                <w:szCs w:val="23"/>
              </w:rPr>
              <w:t>i</w:t>
            </w:r>
            <w:proofErr w:type="spellEnd"/>
            <w:r>
              <w:rPr>
                <w:sz w:val="23"/>
                <w:szCs w:val="23"/>
              </w:rPr>
              <w:t xml:space="preserve">) </w:t>
            </w:r>
          </w:p>
          <w:p w:rsidR="00B754DE" w:rsidRDefault="00B754DE" w:rsidP="00285754">
            <w:pPr>
              <w:rPr>
                <w:rFonts w:ascii="Century" w:hAnsi="Century"/>
              </w:rPr>
            </w:pPr>
          </w:p>
        </w:tc>
        <w:tc>
          <w:tcPr>
            <w:tcW w:w="2313" w:type="dxa"/>
          </w:tcPr>
          <w:p w:rsidR="00B754DE" w:rsidRPr="00B754DE" w:rsidRDefault="00B754DE" w:rsidP="00B754DE">
            <w:pPr>
              <w:autoSpaceDE w:val="0"/>
              <w:autoSpaceDN w:val="0"/>
              <w:adjustRightInd w:val="0"/>
              <w:jc w:val="both"/>
              <w:rPr>
                <w:rFonts w:cstheme="minorHAnsi"/>
              </w:rPr>
            </w:pPr>
            <w:r w:rsidRPr="00B754DE">
              <w:rPr>
                <w:rFonts w:cstheme="minorHAnsi"/>
              </w:rPr>
              <w:t xml:space="preserve">Upon receipt of an application under sub-section (4), the Registrar may, on the basis of information and documents furnished along with </w:t>
            </w:r>
            <w:proofErr w:type="gramStart"/>
            <w:r w:rsidRPr="00B754DE">
              <w:rPr>
                <w:rFonts w:cstheme="minorHAnsi"/>
              </w:rPr>
              <w:lastRenderedPageBreak/>
              <w:t>the  application</w:t>
            </w:r>
            <w:proofErr w:type="gramEnd"/>
            <w:r w:rsidRPr="00B754DE">
              <w:rPr>
                <w:rFonts w:cstheme="minorHAnsi"/>
              </w:rPr>
              <w:t xml:space="preserve">, reserve the name for a period of sixty days from the date of the application. </w:t>
            </w:r>
          </w:p>
          <w:p w:rsidR="00B754DE" w:rsidRDefault="00B754DE" w:rsidP="00B754DE">
            <w:pPr>
              <w:pStyle w:val="Default"/>
              <w:rPr>
                <w:sz w:val="23"/>
                <w:szCs w:val="23"/>
              </w:rPr>
            </w:pPr>
          </w:p>
          <w:p w:rsidR="00B754DE" w:rsidRDefault="00B754DE" w:rsidP="00B754DE">
            <w:pPr>
              <w:pStyle w:val="Default"/>
              <w:rPr>
                <w:b/>
                <w:bCs/>
                <w:sz w:val="23"/>
                <w:szCs w:val="23"/>
              </w:rPr>
            </w:pPr>
          </w:p>
        </w:tc>
        <w:tc>
          <w:tcPr>
            <w:tcW w:w="2060" w:type="dxa"/>
          </w:tcPr>
          <w:p w:rsidR="00B754DE" w:rsidRPr="00B754DE" w:rsidRDefault="00B754DE" w:rsidP="00B754DE">
            <w:pPr>
              <w:autoSpaceDE w:val="0"/>
              <w:autoSpaceDN w:val="0"/>
              <w:adjustRightInd w:val="0"/>
              <w:jc w:val="both"/>
              <w:rPr>
                <w:rFonts w:asciiTheme="majorHAnsi" w:hAnsiTheme="majorHAnsi" w:cstheme="minorHAnsi"/>
              </w:rPr>
            </w:pPr>
            <w:r w:rsidRPr="00B754DE">
              <w:rPr>
                <w:rFonts w:asciiTheme="majorHAnsi" w:hAnsiTheme="majorHAnsi" w:cstheme="minorHAnsi"/>
              </w:rPr>
              <w:lastRenderedPageBreak/>
              <w:t>In sub-section (5), in clause (</w:t>
            </w:r>
            <w:proofErr w:type="spellStart"/>
            <w:r w:rsidRPr="00B754DE">
              <w:rPr>
                <w:rFonts w:asciiTheme="majorHAnsi" w:hAnsiTheme="majorHAnsi" w:cstheme="minorHAnsi"/>
              </w:rPr>
              <w:t>i</w:t>
            </w:r>
            <w:proofErr w:type="spellEnd"/>
            <w:r w:rsidRPr="00B754DE">
              <w:rPr>
                <w:rFonts w:asciiTheme="majorHAnsi" w:hAnsiTheme="majorHAnsi" w:cstheme="minorHAnsi"/>
              </w:rPr>
              <w:t xml:space="preserve">), for the words "sixty days from the date of the application", the words "twenty days from the date </w:t>
            </w:r>
            <w:r w:rsidRPr="00B754DE">
              <w:rPr>
                <w:rFonts w:asciiTheme="majorHAnsi" w:hAnsiTheme="majorHAnsi" w:cstheme="minorHAnsi"/>
              </w:rPr>
              <w:lastRenderedPageBreak/>
              <w:t xml:space="preserve">of approval or such </w:t>
            </w:r>
          </w:p>
          <w:p w:rsidR="00B754DE" w:rsidRPr="00B754DE" w:rsidRDefault="00B754DE" w:rsidP="00B754DE">
            <w:pPr>
              <w:autoSpaceDE w:val="0"/>
              <w:autoSpaceDN w:val="0"/>
              <w:adjustRightInd w:val="0"/>
              <w:jc w:val="both"/>
              <w:rPr>
                <w:rFonts w:asciiTheme="majorHAnsi" w:hAnsiTheme="majorHAnsi" w:cstheme="minorHAnsi"/>
              </w:rPr>
            </w:pPr>
            <w:r w:rsidRPr="00B754DE">
              <w:rPr>
                <w:rFonts w:asciiTheme="majorHAnsi" w:hAnsiTheme="majorHAnsi" w:cstheme="minorHAnsi"/>
              </w:rPr>
              <w:t xml:space="preserve">other period as may be prescribed" shall be substituted </w:t>
            </w:r>
          </w:p>
          <w:p w:rsidR="00B754DE" w:rsidRDefault="00B754DE" w:rsidP="00B754DE">
            <w:pPr>
              <w:autoSpaceDE w:val="0"/>
              <w:autoSpaceDN w:val="0"/>
              <w:adjustRightInd w:val="0"/>
              <w:jc w:val="both"/>
              <w:rPr>
                <w:b/>
                <w:bCs/>
                <w:sz w:val="23"/>
                <w:szCs w:val="23"/>
              </w:rPr>
            </w:pPr>
            <w:r w:rsidRPr="00B754DE">
              <w:rPr>
                <w:rFonts w:asciiTheme="majorHAnsi" w:hAnsiTheme="majorHAnsi" w:cstheme="minorHAnsi"/>
              </w:rPr>
              <w:t>(</w:t>
            </w:r>
            <w:proofErr w:type="spellStart"/>
            <w:r w:rsidRPr="00B754DE">
              <w:rPr>
                <w:rFonts w:asciiTheme="majorHAnsi" w:hAnsiTheme="majorHAnsi" w:cstheme="minorHAnsi"/>
              </w:rPr>
              <w:t>i</w:t>
            </w:r>
            <w:proofErr w:type="spellEnd"/>
            <w:r w:rsidRPr="00B754DE">
              <w:rPr>
                <w:rFonts w:asciiTheme="majorHAnsi" w:hAnsiTheme="majorHAnsi" w:cstheme="minorHAnsi"/>
              </w:rPr>
              <w:t>) Upon receipt of an application under sub-section (4), the Registrar may, on the basis of information and documents furnished along with the application, reserve the name for a period of twenty days from the date of approval or such other period as may be prescribed.</w:t>
            </w:r>
            <w:r>
              <w:rPr>
                <w:sz w:val="23"/>
                <w:szCs w:val="23"/>
              </w:rPr>
              <w:t xml:space="preserve"> </w:t>
            </w:r>
          </w:p>
        </w:tc>
        <w:tc>
          <w:tcPr>
            <w:tcW w:w="2062" w:type="dxa"/>
          </w:tcPr>
          <w:p w:rsidR="00B754DE" w:rsidRPr="00B754DE" w:rsidRDefault="00B754DE" w:rsidP="00B754DE">
            <w:pPr>
              <w:autoSpaceDE w:val="0"/>
              <w:autoSpaceDN w:val="0"/>
              <w:adjustRightInd w:val="0"/>
              <w:jc w:val="both"/>
              <w:rPr>
                <w:rFonts w:ascii="Century" w:hAnsi="Century" w:cstheme="minorHAnsi"/>
              </w:rPr>
            </w:pPr>
            <w:r w:rsidRPr="00B754DE">
              <w:rPr>
                <w:rFonts w:ascii="Century" w:hAnsi="Century" w:cstheme="minorHAnsi"/>
              </w:rPr>
              <w:lastRenderedPageBreak/>
              <w:t xml:space="preserve">The Committee, </w:t>
            </w:r>
          </w:p>
          <w:p w:rsidR="00B754DE" w:rsidRPr="00B754DE" w:rsidRDefault="00B754DE" w:rsidP="00B754DE">
            <w:pPr>
              <w:autoSpaceDE w:val="0"/>
              <w:autoSpaceDN w:val="0"/>
              <w:adjustRightInd w:val="0"/>
              <w:jc w:val="both"/>
              <w:rPr>
                <w:rFonts w:ascii="Century" w:hAnsi="Century" w:cstheme="minorHAnsi"/>
              </w:rPr>
            </w:pPr>
            <w:r w:rsidRPr="00B754DE">
              <w:rPr>
                <w:rFonts w:ascii="Century" w:hAnsi="Century" w:cstheme="minorHAnsi"/>
              </w:rPr>
              <w:t xml:space="preserve">therefore, recommended that the period of name reservation should be reduced </w:t>
            </w:r>
          </w:p>
          <w:p w:rsidR="00B754DE" w:rsidRPr="00B754DE" w:rsidRDefault="00B754DE" w:rsidP="00B754DE">
            <w:pPr>
              <w:autoSpaceDE w:val="0"/>
              <w:autoSpaceDN w:val="0"/>
              <w:adjustRightInd w:val="0"/>
              <w:jc w:val="both"/>
              <w:rPr>
                <w:rFonts w:ascii="Century" w:hAnsi="Century" w:cstheme="minorHAnsi"/>
              </w:rPr>
            </w:pPr>
            <w:r w:rsidRPr="00B754DE">
              <w:rPr>
                <w:rFonts w:ascii="Century" w:hAnsi="Century" w:cstheme="minorHAnsi"/>
              </w:rPr>
              <w:t xml:space="preserve">from 60 days to </w:t>
            </w:r>
            <w:r w:rsidRPr="00B754DE">
              <w:rPr>
                <w:rFonts w:ascii="Century" w:hAnsi="Century" w:cstheme="minorHAnsi"/>
              </w:rPr>
              <w:lastRenderedPageBreak/>
              <w:t xml:space="preserve">20 days </w:t>
            </w:r>
          </w:p>
          <w:p w:rsidR="00B754DE" w:rsidRPr="00B754DE" w:rsidRDefault="00B754DE" w:rsidP="00B754DE">
            <w:pPr>
              <w:autoSpaceDE w:val="0"/>
              <w:autoSpaceDN w:val="0"/>
              <w:adjustRightInd w:val="0"/>
              <w:jc w:val="both"/>
              <w:rPr>
                <w:rFonts w:ascii="Century" w:hAnsi="Century" w:cstheme="minorHAnsi"/>
              </w:rPr>
            </w:pPr>
            <w:r w:rsidRPr="00B754DE">
              <w:rPr>
                <w:rFonts w:ascii="Century" w:hAnsi="Century" w:cstheme="minorHAnsi"/>
              </w:rPr>
              <w:t xml:space="preserve">from the date of approval, and simultaneously, the fees </w:t>
            </w:r>
          </w:p>
          <w:p w:rsidR="00B754DE" w:rsidRDefault="00B754DE" w:rsidP="00B754DE">
            <w:pPr>
              <w:autoSpaceDE w:val="0"/>
              <w:autoSpaceDN w:val="0"/>
              <w:adjustRightInd w:val="0"/>
              <w:jc w:val="both"/>
              <w:rPr>
                <w:b/>
                <w:bCs/>
                <w:sz w:val="23"/>
                <w:szCs w:val="23"/>
              </w:rPr>
            </w:pPr>
            <w:r w:rsidRPr="00B754DE">
              <w:rPr>
                <w:rFonts w:ascii="Century" w:hAnsi="Century" w:cstheme="minorHAnsi"/>
              </w:rPr>
              <w:t>for such reservation be reduced to Rupees Five Hundred</w:t>
            </w:r>
            <w:r>
              <w:rPr>
                <w:sz w:val="23"/>
                <w:szCs w:val="23"/>
              </w:rPr>
              <w:t xml:space="preserve"> </w:t>
            </w:r>
          </w:p>
        </w:tc>
        <w:tc>
          <w:tcPr>
            <w:tcW w:w="2415" w:type="dxa"/>
          </w:tcPr>
          <w:p w:rsidR="00B754DE" w:rsidRDefault="00B754DE" w:rsidP="00B754DE">
            <w:pPr>
              <w:autoSpaceDE w:val="0"/>
              <w:autoSpaceDN w:val="0"/>
              <w:adjustRightInd w:val="0"/>
              <w:jc w:val="both"/>
              <w:rPr>
                <w:rFonts w:ascii="Century" w:hAnsi="Century"/>
              </w:rPr>
            </w:pPr>
            <w:r w:rsidRPr="00B754DE">
              <w:rPr>
                <w:rFonts w:ascii="Bell MT" w:hAnsi="Bell MT" w:cs="Arial"/>
                <w:sz w:val="24"/>
                <w:szCs w:val="24"/>
              </w:rPr>
              <w:lastRenderedPageBreak/>
              <w:t>The proposed time limit of 20 days from the date of approval be increased to 60</w:t>
            </w:r>
            <w:r>
              <w:rPr>
                <w:rFonts w:ascii="Bell MT" w:hAnsi="Bell MT" w:cs="Arial"/>
                <w:sz w:val="24"/>
                <w:szCs w:val="24"/>
              </w:rPr>
              <w:t xml:space="preserve"> </w:t>
            </w:r>
            <w:r w:rsidRPr="00B754DE">
              <w:rPr>
                <w:rFonts w:ascii="Bell MT" w:hAnsi="Bell MT" w:cs="Arial"/>
                <w:sz w:val="24"/>
                <w:szCs w:val="24"/>
              </w:rPr>
              <w:t>days from the date of approval and after amendment</w:t>
            </w:r>
          </w:p>
        </w:tc>
        <w:tc>
          <w:tcPr>
            <w:tcW w:w="2430" w:type="dxa"/>
          </w:tcPr>
          <w:p w:rsidR="00B754DE" w:rsidRDefault="00B754DE" w:rsidP="00B754DE">
            <w:pPr>
              <w:autoSpaceDE w:val="0"/>
              <w:autoSpaceDN w:val="0"/>
              <w:adjustRightInd w:val="0"/>
              <w:jc w:val="both"/>
              <w:rPr>
                <w:rFonts w:ascii="Century" w:hAnsi="Century"/>
              </w:rPr>
            </w:pPr>
            <w:r w:rsidRPr="00B754DE">
              <w:rPr>
                <w:rFonts w:ascii="Andalus" w:hAnsi="Andalus" w:cs="Andalus"/>
              </w:rPr>
              <w:t xml:space="preserve">The Committee accept the suggestion </w:t>
            </w:r>
            <w:r w:rsidRPr="00B754DE">
              <w:rPr>
                <w:rFonts w:ascii="Andalus" w:hAnsi="Andalus" w:cs="Andalus"/>
                <w:bCs/>
              </w:rPr>
              <w:t>for</w:t>
            </w:r>
            <w:r>
              <w:rPr>
                <w:rFonts w:ascii="Andalus" w:hAnsi="Andalus" w:cs="Andalus"/>
                <w:bCs/>
              </w:rPr>
              <w:t xml:space="preserve"> </w:t>
            </w:r>
            <w:r w:rsidRPr="00B754DE">
              <w:rPr>
                <w:rFonts w:ascii="Andalus" w:hAnsi="Andalus" w:cs="Andalus"/>
                <w:bCs/>
              </w:rPr>
              <w:t xml:space="preserve">increasing the time limit for reserving the name of the company by the Registrar subsequent to </w:t>
            </w:r>
            <w:r w:rsidRPr="00B754DE">
              <w:rPr>
                <w:rFonts w:ascii="Andalus" w:hAnsi="Andalus" w:cs="Andalus"/>
                <w:bCs/>
              </w:rPr>
              <w:lastRenderedPageBreak/>
              <w:t>its incorporation from the proposed 20 days to 60 days or a longer</w:t>
            </w:r>
            <w:r>
              <w:rPr>
                <w:rFonts w:ascii="Andalus" w:hAnsi="Andalus" w:cs="Andalus"/>
                <w:bCs/>
              </w:rPr>
              <w:t xml:space="preserve"> </w:t>
            </w:r>
            <w:r w:rsidRPr="00B754DE">
              <w:rPr>
                <w:rFonts w:ascii="Andalus" w:hAnsi="Andalus" w:cs="Andalus"/>
                <w:bCs/>
              </w:rPr>
              <w:t>period as may be prescribed, the proposed clause may be modified accordingly</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B754DE" w:rsidRDefault="00CF61CC" w:rsidP="00285754">
            <w:pPr>
              <w:rPr>
                <w:rFonts w:ascii="Century" w:hAnsi="Century"/>
              </w:rPr>
            </w:pPr>
            <w:r>
              <w:rPr>
                <w:rFonts w:ascii="Century" w:hAnsi="Century"/>
              </w:rPr>
              <w:t>92(3)</w:t>
            </w:r>
          </w:p>
        </w:tc>
        <w:tc>
          <w:tcPr>
            <w:tcW w:w="2313" w:type="dxa"/>
          </w:tcPr>
          <w:p w:rsidR="00CF61CC" w:rsidRPr="00CF61CC" w:rsidRDefault="00CF61CC" w:rsidP="00CF61CC">
            <w:pPr>
              <w:autoSpaceDE w:val="0"/>
              <w:autoSpaceDN w:val="0"/>
              <w:adjustRightInd w:val="0"/>
              <w:jc w:val="both"/>
              <w:rPr>
                <w:rFonts w:cstheme="minorHAnsi"/>
              </w:rPr>
            </w:pPr>
            <w:r w:rsidRPr="00CF61CC">
              <w:rPr>
                <w:rFonts w:cstheme="minorHAnsi"/>
              </w:rPr>
              <w:t xml:space="preserve">An extract of the annual return in such form as may be prescribed shall form part of the Board’s report. </w:t>
            </w:r>
          </w:p>
          <w:p w:rsidR="00B754DE" w:rsidRDefault="00B754DE" w:rsidP="00B754DE">
            <w:pPr>
              <w:pStyle w:val="Default"/>
              <w:rPr>
                <w:b/>
                <w:bCs/>
                <w:sz w:val="23"/>
                <w:szCs w:val="23"/>
              </w:rPr>
            </w:pPr>
          </w:p>
        </w:tc>
        <w:tc>
          <w:tcPr>
            <w:tcW w:w="2060" w:type="dxa"/>
          </w:tcPr>
          <w:p w:rsidR="00CF61CC" w:rsidRPr="00CF61CC" w:rsidRDefault="00CF61CC" w:rsidP="00CF61CC">
            <w:pPr>
              <w:autoSpaceDE w:val="0"/>
              <w:autoSpaceDN w:val="0"/>
              <w:adjustRightInd w:val="0"/>
              <w:jc w:val="both"/>
              <w:rPr>
                <w:rFonts w:asciiTheme="majorHAnsi" w:hAnsiTheme="majorHAnsi" w:cstheme="minorHAnsi"/>
              </w:rPr>
            </w:pPr>
            <w:r w:rsidRPr="00743683">
              <w:rPr>
                <w:rFonts w:asciiTheme="majorHAnsi" w:hAnsiTheme="majorHAnsi" w:cstheme="minorHAnsi"/>
              </w:rPr>
              <w:t>(</w:t>
            </w:r>
            <w:r w:rsidRPr="00CF61CC">
              <w:rPr>
                <w:rFonts w:asciiTheme="majorHAnsi" w:hAnsiTheme="majorHAnsi" w:cstheme="minorHAnsi"/>
              </w:rPr>
              <w:t xml:space="preserve">ii) for sub-section (3), the following sub-section shall be substituted, namely:— </w:t>
            </w:r>
          </w:p>
          <w:p w:rsidR="00B754DE" w:rsidRPr="00743683" w:rsidRDefault="00CF61CC" w:rsidP="00CF61CC">
            <w:pPr>
              <w:autoSpaceDE w:val="0"/>
              <w:autoSpaceDN w:val="0"/>
              <w:adjustRightInd w:val="0"/>
              <w:jc w:val="both"/>
              <w:rPr>
                <w:rFonts w:asciiTheme="majorHAnsi" w:hAnsiTheme="majorHAnsi" w:cstheme="minorHAnsi"/>
              </w:rPr>
            </w:pPr>
            <w:r w:rsidRPr="00CF61CC">
              <w:rPr>
                <w:rFonts w:asciiTheme="majorHAnsi" w:hAnsiTheme="majorHAnsi" w:cstheme="minorHAnsi"/>
              </w:rPr>
              <w:t xml:space="preserve">"(3) Every company shall place a copy of the annual return on the website of the company, if any, and the web-link of </w:t>
            </w:r>
            <w:r w:rsidRPr="00CF61CC">
              <w:rPr>
                <w:rFonts w:asciiTheme="majorHAnsi" w:hAnsiTheme="majorHAnsi" w:cstheme="minorHAnsi"/>
              </w:rPr>
              <w:lastRenderedPageBreak/>
              <w:t>such annual return shall be disclosed in the Board's report."</w:t>
            </w:r>
          </w:p>
        </w:tc>
        <w:tc>
          <w:tcPr>
            <w:tcW w:w="2062" w:type="dxa"/>
          </w:tcPr>
          <w:p w:rsidR="00B754DE" w:rsidRDefault="00CF61CC" w:rsidP="00CF61CC">
            <w:pPr>
              <w:autoSpaceDE w:val="0"/>
              <w:autoSpaceDN w:val="0"/>
              <w:adjustRightInd w:val="0"/>
              <w:jc w:val="both"/>
              <w:rPr>
                <w:b/>
                <w:bCs/>
                <w:sz w:val="23"/>
                <w:szCs w:val="23"/>
              </w:rPr>
            </w:pPr>
            <w:r w:rsidRPr="00CF61CC">
              <w:rPr>
                <w:rFonts w:ascii="Century" w:hAnsi="Century" w:cstheme="minorHAnsi"/>
              </w:rPr>
              <w:lastRenderedPageBreak/>
              <w:t xml:space="preserve">The Committee recommended that this requirement may be omitted, and instead the web address/link of the Annual Return filed by the company and hosted on its website, if any, </w:t>
            </w:r>
            <w:r w:rsidRPr="00CF61CC">
              <w:rPr>
                <w:rFonts w:ascii="Century" w:hAnsi="Century" w:cstheme="minorHAnsi"/>
              </w:rPr>
              <w:lastRenderedPageBreak/>
              <w:t>should be provided in the Board’s Report and information with regard to shareholding</w:t>
            </w:r>
            <w:r>
              <w:rPr>
                <w:rFonts w:ascii="Century" w:hAnsi="Century" w:cstheme="minorHAnsi"/>
              </w:rPr>
              <w:t xml:space="preserve"> </w:t>
            </w:r>
            <w:r w:rsidRPr="00CF61CC">
              <w:rPr>
                <w:rFonts w:ascii="Century" w:hAnsi="Century" w:cstheme="minorHAnsi"/>
              </w:rPr>
              <w:t xml:space="preserve">pattern be provided as part of section 134 requirements. </w:t>
            </w:r>
          </w:p>
        </w:tc>
        <w:tc>
          <w:tcPr>
            <w:tcW w:w="2415" w:type="dxa"/>
          </w:tcPr>
          <w:p w:rsidR="00E96B9E" w:rsidRPr="00E96B9E" w:rsidRDefault="00E96B9E" w:rsidP="00E96B9E">
            <w:pPr>
              <w:autoSpaceDE w:val="0"/>
              <w:autoSpaceDN w:val="0"/>
              <w:adjustRightInd w:val="0"/>
              <w:jc w:val="both"/>
              <w:rPr>
                <w:rFonts w:ascii="Bell MT" w:hAnsi="Bell MT" w:cs="Arial"/>
                <w:sz w:val="24"/>
                <w:szCs w:val="24"/>
              </w:rPr>
            </w:pPr>
            <w:r w:rsidRPr="00E96B9E">
              <w:rPr>
                <w:rFonts w:ascii="Bell MT" w:hAnsi="Bell MT" w:cs="Arial"/>
                <w:sz w:val="24"/>
                <w:szCs w:val="24"/>
              </w:rPr>
              <w:lastRenderedPageBreak/>
              <w:t>Disclosures in Annual Return are very detailed and their applicability to Private</w:t>
            </w:r>
            <w:r>
              <w:rPr>
                <w:rFonts w:ascii="Bell MT" w:hAnsi="Bell MT" w:cs="Arial"/>
                <w:sz w:val="24"/>
                <w:szCs w:val="24"/>
              </w:rPr>
              <w:t xml:space="preserve"> </w:t>
            </w:r>
            <w:r w:rsidR="00CB763B" w:rsidRPr="00E96B9E">
              <w:rPr>
                <w:rFonts w:ascii="Bell MT" w:hAnsi="Bell MT" w:cs="Arial"/>
                <w:sz w:val="24"/>
                <w:szCs w:val="24"/>
              </w:rPr>
              <w:t xml:space="preserve">companies </w:t>
            </w:r>
            <w:r w:rsidR="00CB763B">
              <w:rPr>
                <w:rFonts w:ascii="Bell MT" w:hAnsi="Bell MT" w:cs="Arial"/>
                <w:sz w:val="24"/>
                <w:szCs w:val="24"/>
              </w:rPr>
              <w:t>would</w:t>
            </w:r>
            <w:r w:rsidRPr="00E96B9E">
              <w:rPr>
                <w:rFonts w:ascii="Bell MT" w:hAnsi="Bell MT" w:cs="Arial"/>
                <w:sz w:val="24"/>
                <w:szCs w:val="24"/>
              </w:rPr>
              <w:t xml:space="preserve"> make compliance unnecessarily onerous. Hence, Private</w:t>
            </w:r>
          </w:p>
          <w:p w:rsidR="00B754DE" w:rsidRPr="00743683" w:rsidRDefault="00E96B9E" w:rsidP="00E96B9E">
            <w:pPr>
              <w:autoSpaceDE w:val="0"/>
              <w:autoSpaceDN w:val="0"/>
              <w:adjustRightInd w:val="0"/>
              <w:jc w:val="both"/>
              <w:rPr>
                <w:rFonts w:ascii="Bell MT" w:hAnsi="Bell MT" w:cs="Arial"/>
                <w:sz w:val="24"/>
                <w:szCs w:val="24"/>
              </w:rPr>
            </w:pPr>
            <w:r w:rsidRPr="00E96B9E">
              <w:rPr>
                <w:rFonts w:ascii="Bell MT" w:hAnsi="Bell MT" w:cs="Arial"/>
                <w:sz w:val="24"/>
                <w:szCs w:val="24"/>
              </w:rPr>
              <w:t xml:space="preserve">companies should be exempted from the </w:t>
            </w:r>
            <w:r w:rsidRPr="00E96B9E">
              <w:rPr>
                <w:rFonts w:ascii="Bell MT" w:hAnsi="Bell MT" w:cs="Arial"/>
                <w:sz w:val="24"/>
                <w:szCs w:val="24"/>
              </w:rPr>
              <w:lastRenderedPageBreak/>
              <w:t>same</w:t>
            </w:r>
          </w:p>
        </w:tc>
        <w:tc>
          <w:tcPr>
            <w:tcW w:w="2430" w:type="dxa"/>
          </w:tcPr>
          <w:p w:rsidR="00F274FE" w:rsidRPr="00F274FE" w:rsidRDefault="00F274FE" w:rsidP="00F274FE">
            <w:pPr>
              <w:autoSpaceDE w:val="0"/>
              <w:autoSpaceDN w:val="0"/>
              <w:adjustRightInd w:val="0"/>
              <w:jc w:val="both"/>
              <w:rPr>
                <w:rFonts w:ascii="Andalus" w:hAnsi="Andalus" w:cs="Andalus"/>
                <w:bCs/>
              </w:rPr>
            </w:pPr>
            <w:r w:rsidRPr="00F274FE">
              <w:rPr>
                <w:rFonts w:ascii="Andalus" w:hAnsi="Andalus" w:cs="Andalus"/>
                <w:bCs/>
              </w:rPr>
              <w:lastRenderedPageBreak/>
              <w:t xml:space="preserve">The Committee </w:t>
            </w:r>
            <w:proofErr w:type="gramStart"/>
            <w:r w:rsidRPr="00F274FE">
              <w:rPr>
                <w:rFonts w:ascii="Andalus" w:hAnsi="Andalus" w:cs="Andalus"/>
                <w:bCs/>
              </w:rPr>
              <w:t>find</w:t>
            </w:r>
            <w:proofErr w:type="gramEnd"/>
            <w:r w:rsidRPr="00F274FE">
              <w:rPr>
                <w:rFonts w:ascii="Andalus" w:hAnsi="Andalus" w:cs="Andalus"/>
                <w:bCs/>
              </w:rPr>
              <w:t xml:space="preserve"> merit in the suggestion for a less</w:t>
            </w:r>
            <w:r>
              <w:rPr>
                <w:rFonts w:ascii="Andalus" w:hAnsi="Andalus" w:cs="Andalus"/>
                <w:bCs/>
              </w:rPr>
              <w:t xml:space="preserve"> </w:t>
            </w:r>
            <w:r w:rsidRPr="00F274FE">
              <w:rPr>
                <w:rFonts w:ascii="Andalus" w:hAnsi="Andalus" w:cs="Andalus"/>
                <w:bCs/>
              </w:rPr>
              <w:t>cumbersome</w:t>
            </w:r>
            <w:r>
              <w:rPr>
                <w:rFonts w:ascii="Andalus" w:hAnsi="Andalus" w:cs="Andalus"/>
                <w:bCs/>
              </w:rPr>
              <w:t xml:space="preserve"> </w:t>
            </w:r>
            <w:r w:rsidRPr="00F274FE">
              <w:rPr>
                <w:rFonts w:ascii="Andalus" w:hAnsi="Andalus" w:cs="Andalus"/>
                <w:bCs/>
              </w:rPr>
              <w:t>/</w:t>
            </w:r>
            <w:r>
              <w:rPr>
                <w:rFonts w:ascii="Andalus" w:hAnsi="Andalus" w:cs="Andalus"/>
                <w:bCs/>
              </w:rPr>
              <w:t xml:space="preserve"> </w:t>
            </w:r>
            <w:r w:rsidRPr="00F274FE">
              <w:rPr>
                <w:rFonts w:ascii="Andalus" w:hAnsi="Andalus" w:cs="Andalus"/>
                <w:bCs/>
              </w:rPr>
              <w:t>onerous Annual Return to be filed by companies. an abridged and</w:t>
            </w:r>
            <w:r>
              <w:rPr>
                <w:rFonts w:ascii="Andalus" w:hAnsi="Andalus" w:cs="Andalus"/>
                <w:bCs/>
              </w:rPr>
              <w:t xml:space="preserve"> </w:t>
            </w:r>
            <w:r w:rsidRPr="00F274FE">
              <w:rPr>
                <w:rFonts w:ascii="Andalus" w:hAnsi="Andalus" w:cs="Andalus"/>
                <w:bCs/>
              </w:rPr>
              <w:t xml:space="preserve">simple form of annual return may be prescribed for small </w:t>
            </w:r>
            <w:r w:rsidRPr="00F274FE">
              <w:rPr>
                <w:rFonts w:ascii="Andalus" w:hAnsi="Andalus" w:cs="Andalus"/>
                <w:bCs/>
              </w:rPr>
              <w:lastRenderedPageBreak/>
              <w:t>companies, one person</w:t>
            </w:r>
          </w:p>
          <w:p w:rsidR="00B754DE" w:rsidRPr="00B76066" w:rsidRDefault="00743683" w:rsidP="00F274FE">
            <w:pPr>
              <w:autoSpaceDE w:val="0"/>
              <w:autoSpaceDN w:val="0"/>
              <w:adjustRightInd w:val="0"/>
              <w:jc w:val="both"/>
              <w:rPr>
                <w:rFonts w:ascii="Andalus" w:hAnsi="Andalus" w:cs="Andalus"/>
                <w:bCs/>
              </w:rPr>
            </w:pPr>
            <w:r w:rsidRPr="00F274FE">
              <w:rPr>
                <w:rFonts w:ascii="Andalus" w:hAnsi="Andalus" w:cs="Andalus"/>
                <w:bCs/>
              </w:rPr>
              <w:t>Companies</w:t>
            </w:r>
            <w:r w:rsidR="00F274FE" w:rsidRPr="00F274FE">
              <w:rPr>
                <w:rFonts w:ascii="Andalus" w:hAnsi="Andalus" w:cs="Andalus"/>
                <w:bCs/>
              </w:rPr>
              <w:t xml:space="preserve"> and private companies (less than an annual sales turnover of say, Rs</w:t>
            </w:r>
            <w:r w:rsidR="00F274FE">
              <w:rPr>
                <w:rFonts w:ascii="Andalus" w:hAnsi="Andalus" w:cs="Andalus"/>
                <w:bCs/>
              </w:rPr>
              <w:t xml:space="preserve"> </w:t>
            </w:r>
            <w:r w:rsidR="00F274FE" w:rsidRPr="00F274FE">
              <w:rPr>
                <w:rFonts w:ascii="Andalus" w:hAnsi="Andalus" w:cs="Andalus"/>
                <w:bCs/>
              </w:rPr>
              <w:t>100 crore). For other forms of companies as well, the annual return format should</w:t>
            </w:r>
            <w:r w:rsidR="00F274FE">
              <w:rPr>
                <w:rFonts w:ascii="Andalus" w:hAnsi="Andalus" w:cs="Andalus"/>
                <w:bCs/>
              </w:rPr>
              <w:t xml:space="preserve"> </w:t>
            </w:r>
            <w:r w:rsidR="00F274FE" w:rsidRPr="00F274FE">
              <w:rPr>
                <w:rFonts w:ascii="Andalus" w:hAnsi="Andalus" w:cs="Andalus"/>
                <w:bCs/>
              </w:rPr>
              <w:t>also be devised in a manner avoiding repetitive or superfluous information</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743683" w:rsidRDefault="00743683" w:rsidP="00743683">
            <w:pPr>
              <w:pStyle w:val="Default"/>
              <w:rPr>
                <w:sz w:val="23"/>
                <w:szCs w:val="23"/>
              </w:rPr>
            </w:pPr>
            <w:r>
              <w:rPr>
                <w:sz w:val="23"/>
                <w:szCs w:val="23"/>
              </w:rPr>
              <w:t xml:space="preserve">101 (1) </w:t>
            </w:r>
          </w:p>
          <w:p w:rsidR="00B754DE" w:rsidRDefault="00B754DE" w:rsidP="00285754">
            <w:pPr>
              <w:rPr>
                <w:rFonts w:ascii="Century" w:hAnsi="Century"/>
              </w:rPr>
            </w:pPr>
          </w:p>
        </w:tc>
        <w:tc>
          <w:tcPr>
            <w:tcW w:w="2313" w:type="dxa"/>
          </w:tcPr>
          <w:p w:rsidR="00743683" w:rsidRPr="00061B45" w:rsidRDefault="00743683" w:rsidP="00061B45">
            <w:pPr>
              <w:autoSpaceDE w:val="0"/>
              <w:autoSpaceDN w:val="0"/>
              <w:adjustRightInd w:val="0"/>
              <w:jc w:val="both"/>
              <w:rPr>
                <w:rFonts w:cstheme="minorHAnsi"/>
              </w:rPr>
            </w:pPr>
            <w:r w:rsidRPr="00061B45">
              <w:rPr>
                <w:rFonts w:cstheme="minorHAnsi"/>
              </w:rPr>
              <w:t>(1) A general meeting of a company may be called by giving not less than clear</w:t>
            </w:r>
            <w:r>
              <w:rPr>
                <w:sz w:val="23"/>
                <w:szCs w:val="23"/>
              </w:rPr>
              <w:t xml:space="preserve"> twenty-</w:t>
            </w:r>
            <w:r w:rsidRPr="00061B45">
              <w:rPr>
                <w:rFonts w:cstheme="minorHAnsi"/>
              </w:rPr>
              <w:t xml:space="preserve">one days’ notice either in writing or through electronic mode in such manner as may be prescribed: </w:t>
            </w:r>
          </w:p>
          <w:p w:rsidR="00743683" w:rsidRPr="00061B45" w:rsidRDefault="00743683" w:rsidP="00061B45">
            <w:pPr>
              <w:autoSpaceDE w:val="0"/>
              <w:autoSpaceDN w:val="0"/>
              <w:adjustRightInd w:val="0"/>
              <w:jc w:val="both"/>
              <w:rPr>
                <w:rFonts w:cstheme="minorHAnsi"/>
              </w:rPr>
            </w:pPr>
            <w:r w:rsidRPr="00061B45">
              <w:rPr>
                <w:rFonts w:cstheme="minorHAnsi"/>
              </w:rPr>
              <w:t xml:space="preserve">Provided that a general meeting may be called after giving a shorter notice if consent is given in writing or by electronic mode by not less than ninety-five percent. </w:t>
            </w:r>
            <w:proofErr w:type="gramStart"/>
            <w:r w:rsidRPr="00061B45">
              <w:rPr>
                <w:rFonts w:cstheme="minorHAnsi"/>
              </w:rPr>
              <w:t>of</w:t>
            </w:r>
            <w:proofErr w:type="gramEnd"/>
            <w:r w:rsidRPr="00061B45">
              <w:rPr>
                <w:rFonts w:cstheme="minorHAnsi"/>
              </w:rPr>
              <w:t xml:space="preserve"> the </w:t>
            </w:r>
            <w:r w:rsidRPr="00061B45">
              <w:rPr>
                <w:rFonts w:cstheme="minorHAnsi"/>
              </w:rPr>
              <w:lastRenderedPageBreak/>
              <w:t xml:space="preserve">members entitled to vote at such meeting. </w:t>
            </w:r>
          </w:p>
          <w:p w:rsidR="00B754DE" w:rsidRDefault="00B754DE" w:rsidP="00743683">
            <w:pPr>
              <w:pStyle w:val="Default"/>
              <w:rPr>
                <w:b/>
                <w:bCs/>
                <w:sz w:val="23"/>
                <w:szCs w:val="23"/>
              </w:rPr>
            </w:pPr>
          </w:p>
        </w:tc>
        <w:tc>
          <w:tcPr>
            <w:tcW w:w="2060" w:type="dxa"/>
          </w:tcPr>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lastRenderedPageBreak/>
              <w:t>In Section 101 of the principal Act, in sub-section (1), for the proviso, the following</w:t>
            </w:r>
          </w:p>
          <w:p w:rsidR="00B754DE" w:rsidRPr="00743683" w:rsidRDefault="00743683" w:rsidP="00061B45">
            <w:pPr>
              <w:autoSpaceDE w:val="0"/>
              <w:autoSpaceDN w:val="0"/>
              <w:adjustRightInd w:val="0"/>
              <w:jc w:val="both"/>
              <w:rPr>
                <w:rFonts w:asciiTheme="majorHAnsi" w:hAnsiTheme="majorHAnsi" w:cstheme="minorHAnsi"/>
              </w:rPr>
            </w:pPr>
            <w:r w:rsidRPr="00743683">
              <w:rPr>
                <w:rFonts w:asciiTheme="majorHAnsi" w:hAnsiTheme="majorHAnsi" w:cstheme="minorHAnsi"/>
              </w:rPr>
              <w:t>proviso shall be substituted namely:-</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Provided that a general meeting may be called after giving shorter notice than that</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 xml:space="preserve">specified in this sub-section, if consent in writing or by electronic </w:t>
            </w:r>
            <w:r w:rsidRPr="00743683">
              <w:rPr>
                <w:rFonts w:asciiTheme="majorHAnsi" w:hAnsiTheme="majorHAnsi" w:cstheme="minorHAnsi"/>
              </w:rPr>
              <w:lastRenderedPageBreak/>
              <w:t>mode is accorded</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thereto:</w:t>
            </w:r>
          </w:p>
          <w:p w:rsidR="00743683" w:rsidRPr="00743683" w:rsidRDefault="00743683" w:rsidP="00743683">
            <w:pPr>
              <w:autoSpaceDE w:val="0"/>
              <w:autoSpaceDN w:val="0"/>
              <w:adjustRightInd w:val="0"/>
              <w:jc w:val="both"/>
              <w:rPr>
                <w:rFonts w:asciiTheme="majorHAnsi" w:hAnsiTheme="majorHAnsi" w:cstheme="minorHAnsi"/>
              </w:rPr>
            </w:pPr>
            <w:proofErr w:type="spellStart"/>
            <w:r w:rsidRPr="00743683">
              <w:rPr>
                <w:rFonts w:asciiTheme="majorHAnsi" w:hAnsiTheme="majorHAnsi" w:cstheme="minorHAnsi"/>
              </w:rPr>
              <w:t>i</w:t>
            </w:r>
            <w:proofErr w:type="spellEnd"/>
            <w:r w:rsidRPr="00743683">
              <w:rPr>
                <w:rFonts w:asciiTheme="majorHAnsi" w:hAnsiTheme="majorHAnsi" w:cstheme="minorHAnsi"/>
              </w:rPr>
              <w:t>. in the case of an annual general meeting, by not less than ninety-five per cent of</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the members entitled to vote thereat; and</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ii. in the case of any other general meeting, by members of the company-</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(a) holding, if the company has a share capital, not less than ninety-five of such</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part of the paid-up share capital of the company as gives a right to vote at the</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meeting; or</w:t>
            </w:r>
          </w:p>
          <w:p w:rsidR="00743683" w:rsidRPr="00743683" w:rsidRDefault="00743683" w:rsidP="00743683">
            <w:pPr>
              <w:autoSpaceDE w:val="0"/>
              <w:autoSpaceDN w:val="0"/>
              <w:adjustRightInd w:val="0"/>
              <w:jc w:val="both"/>
              <w:rPr>
                <w:rFonts w:asciiTheme="majorHAnsi" w:hAnsiTheme="majorHAnsi" w:cstheme="minorHAnsi"/>
              </w:rPr>
            </w:pPr>
            <w:r w:rsidRPr="00743683">
              <w:rPr>
                <w:rFonts w:asciiTheme="majorHAnsi" w:hAnsiTheme="majorHAnsi" w:cstheme="minorHAnsi"/>
              </w:rPr>
              <w:t>(b) having, if the company has no share capital, not less that ninety-five percent</w:t>
            </w:r>
          </w:p>
          <w:p w:rsidR="00743683" w:rsidRPr="00743683" w:rsidRDefault="00743683" w:rsidP="00743683">
            <w:pPr>
              <w:pStyle w:val="Default"/>
              <w:jc w:val="both"/>
              <w:rPr>
                <w:rFonts w:asciiTheme="majorHAnsi" w:hAnsiTheme="majorHAnsi" w:cstheme="minorHAnsi"/>
                <w:color w:val="auto"/>
                <w:sz w:val="22"/>
                <w:szCs w:val="22"/>
              </w:rPr>
            </w:pPr>
            <w:proofErr w:type="gramStart"/>
            <w:r w:rsidRPr="00743683">
              <w:rPr>
                <w:rFonts w:asciiTheme="majorHAnsi" w:hAnsiTheme="majorHAnsi" w:cstheme="minorHAnsi"/>
                <w:color w:val="auto"/>
                <w:sz w:val="22"/>
                <w:szCs w:val="22"/>
              </w:rPr>
              <w:t>of</w:t>
            </w:r>
            <w:proofErr w:type="gramEnd"/>
            <w:r w:rsidRPr="00743683">
              <w:rPr>
                <w:rFonts w:asciiTheme="majorHAnsi" w:hAnsiTheme="majorHAnsi" w:cstheme="minorHAnsi"/>
                <w:color w:val="auto"/>
                <w:sz w:val="22"/>
                <w:szCs w:val="22"/>
              </w:rPr>
              <w:t xml:space="preserve"> the total voting power exercisable at that meeting.</w:t>
            </w:r>
          </w:p>
        </w:tc>
        <w:tc>
          <w:tcPr>
            <w:tcW w:w="2062" w:type="dxa"/>
          </w:tcPr>
          <w:p w:rsidR="00B754DE" w:rsidRDefault="00B754DE" w:rsidP="00B754DE">
            <w:pPr>
              <w:pStyle w:val="Default"/>
              <w:rPr>
                <w:b/>
                <w:bCs/>
                <w:sz w:val="23"/>
                <w:szCs w:val="23"/>
              </w:rPr>
            </w:pPr>
          </w:p>
        </w:tc>
        <w:tc>
          <w:tcPr>
            <w:tcW w:w="2415" w:type="dxa"/>
          </w:tcPr>
          <w:p w:rsidR="00743683" w:rsidRPr="00743683" w:rsidRDefault="00743683" w:rsidP="00743683">
            <w:pPr>
              <w:autoSpaceDE w:val="0"/>
              <w:autoSpaceDN w:val="0"/>
              <w:adjustRightInd w:val="0"/>
              <w:jc w:val="both"/>
              <w:rPr>
                <w:rFonts w:ascii="Bell MT" w:hAnsi="Bell MT" w:cs="Arial"/>
                <w:sz w:val="24"/>
                <w:szCs w:val="24"/>
              </w:rPr>
            </w:pPr>
            <w:r w:rsidRPr="00743683">
              <w:rPr>
                <w:rFonts w:ascii="Bell MT" w:hAnsi="Bell MT" w:cs="Arial"/>
                <w:sz w:val="24"/>
                <w:szCs w:val="24"/>
              </w:rPr>
              <w:t>It is suggested that a general meeting of Companies having share capital may</w:t>
            </w:r>
          </w:p>
          <w:p w:rsidR="00743683" w:rsidRPr="00743683" w:rsidRDefault="00743683" w:rsidP="00743683">
            <w:pPr>
              <w:autoSpaceDE w:val="0"/>
              <w:autoSpaceDN w:val="0"/>
              <w:adjustRightInd w:val="0"/>
              <w:jc w:val="both"/>
              <w:rPr>
                <w:rFonts w:ascii="Bell MT" w:hAnsi="Bell MT" w:cs="Arial"/>
                <w:sz w:val="24"/>
                <w:szCs w:val="24"/>
              </w:rPr>
            </w:pPr>
            <w:r w:rsidRPr="00743683">
              <w:rPr>
                <w:rFonts w:ascii="Bell MT" w:hAnsi="Bell MT" w:cs="Arial"/>
                <w:sz w:val="24"/>
                <w:szCs w:val="24"/>
              </w:rPr>
              <w:t>be called after giving shorter notice if consent thereto is accorded by majority of</w:t>
            </w:r>
            <w:r>
              <w:rPr>
                <w:rFonts w:ascii="Bell MT" w:hAnsi="Bell MT" w:cs="Arial"/>
                <w:sz w:val="24"/>
                <w:szCs w:val="24"/>
              </w:rPr>
              <w:t xml:space="preserve"> </w:t>
            </w:r>
            <w:r w:rsidRPr="00743683">
              <w:rPr>
                <w:rFonts w:ascii="Bell MT" w:hAnsi="Bell MT" w:cs="Arial"/>
                <w:sz w:val="24"/>
                <w:szCs w:val="24"/>
              </w:rPr>
              <w:t>members in number entitled to vote and representing holding not less than 95%</w:t>
            </w:r>
            <w:r>
              <w:rPr>
                <w:rFonts w:ascii="Bell MT" w:hAnsi="Bell MT" w:cs="Arial"/>
                <w:sz w:val="24"/>
                <w:szCs w:val="24"/>
              </w:rPr>
              <w:t xml:space="preserve"> </w:t>
            </w:r>
            <w:r w:rsidRPr="00743683">
              <w:rPr>
                <w:rFonts w:ascii="Bell MT" w:hAnsi="Bell MT" w:cs="Arial"/>
                <w:sz w:val="24"/>
                <w:szCs w:val="24"/>
              </w:rPr>
              <w:t>percent of such part of the paid-up share capital of the company entitled to vote</w:t>
            </w:r>
          </w:p>
          <w:p w:rsidR="00743683" w:rsidRDefault="00743683" w:rsidP="00743683">
            <w:pPr>
              <w:autoSpaceDE w:val="0"/>
              <w:autoSpaceDN w:val="0"/>
              <w:adjustRightInd w:val="0"/>
              <w:jc w:val="both"/>
              <w:rPr>
                <w:rFonts w:ascii="Bell MT" w:hAnsi="Bell MT" w:cs="Arial"/>
                <w:sz w:val="24"/>
                <w:szCs w:val="24"/>
              </w:rPr>
            </w:pPr>
            <w:r w:rsidRPr="00743683">
              <w:rPr>
                <w:rFonts w:ascii="Bell MT" w:hAnsi="Bell MT" w:cs="Arial"/>
                <w:sz w:val="24"/>
                <w:szCs w:val="24"/>
              </w:rPr>
              <w:lastRenderedPageBreak/>
              <w:t>thereat;</w:t>
            </w:r>
          </w:p>
          <w:p w:rsidR="00743683" w:rsidRDefault="00743683" w:rsidP="00743683">
            <w:pPr>
              <w:autoSpaceDE w:val="0"/>
              <w:autoSpaceDN w:val="0"/>
              <w:adjustRightInd w:val="0"/>
              <w:jc w:val="both"/>
              <w:rPr>
                <w:rFonts w:ascii="Bell MT" w:hAnsi="Bell MT" w:cs="Arial"/>
                <w:sz w:val="24"/>
                <w:szCs w:val="24"/>
              </w:rPr>
            </w:pPr>
          </w:p>
          <w:p w:rsidR="00743683" w:rsidRPr="00743683" w:rsidRDefault="00743683" w:rsidP="00743683">
            <w:pPr>
              <w:autoSpaceDE w:val="0"/>
              <w:autoSpaceDN w:val="0"/>
              <w:adjustRightInd w:val="0"/>
              <w:jc w:val="both"/>
              <w:rPr>
                <w:rFonts w:ascii="Bell MT" w:hAnsi="Bell MT" w:cs="Arial"/>
                <w:sz w:val="24"/>
                <w:szCs w:val="24"/>
              </w:rPr>
            </w:pPr>
            <w:r w:rsidRPr="00743683">
              <w:rPr>
                <w:rFonts w:ascii="Bell MT" w:hAnsi="Bell MT" w:cs="Arial"/>
                <w:sz w:val="24"/>
                <w:szCs w:val="24"/>
              </w:rPr>
              <w:t>In case of Companies not having share capital a general meeting may be called</w:t>
            </w:r>
          </w:p>
          <w:p w:rsidR="00743683" w:rsidRPr="00743683" w:rsidRDefault="00743683" w:rsidP="00743683">
            <w:pPr>
              <w:autoSpaceDE w:val="0"/>
              <w:autoSpaceDN w:val="0"/>
              <w:adjustRightInd w:val="0"/>
              <w:jc w:val="both"/>
              <w:rPr>
                <w:rFonts w:ascii="Bell MT" w:hAnsi="Bell MT" w:cs="Arial"/>
                <w:sz w:val="24"/>
                <w:szCs w:val="24"/>
              </w:rPr>
            </w:pPr>
            <w:r w:rsidRPr="00743683">
              <w:rPr>
                <w:rFonts w:ascii="Bell MT" w:hAnsi="Bell MT" w:cs="Arial"/>
                <w:sz w:val="24"/>
                <w:szCs w:val="24"/>
              </w:rPr>
              <w:t>after giving shorter notice if consent thereto is accorded by majority of members</w:t>
            </w:r>
          </w:p>
          <w:p w:rsidR="00B754DE" w:rsidRPr="00743683" w:rsidRDefault="00743683" w:rsidP="00743683">
            <w:pPr>
              <w:jc w:val="both"/>
              <w:rPr>
                <w:rFonts w:ascii="Bell MT" w:hAnsi="Bell MT" w:cs="Arial"/>
                <w:sz w:val="24"/>
                <w:szCs w:val="24"/>
              </w:rPr>
            </w:pPr>
            <w:proofErr w:type="gramStart"/>
            <w:r w:rsidRPr="00743683">
              <w:rPr>
                <w:rFonts w:ascii="Bell MT" w:hAnsi="Bell MT" w:cs="Arial"/>
                <w:sz w:val="24"/>
                <w:szCs w:val="24"/>
              </w:rPr>
              <w:t>representing</w:t>
            </w:r>
            <w:proofErr w:type="gramEnd"/>
            <w:r w:rsidRPr="00743683">
              <w:rPr>
                <w:rFonts w:ascii="Bell MT" w:hAnsi="Bell MT" w:cs="Arial"/>
                <w:sz w:val="24"/>
                <w:szCs w:val="24"/>
              </w:rPr>
              <w:t xml:space="preserve"> not less than 95% of the voting rights exercisable at the meeting."</w:t>
            </w:r>
          </w:p>
        </w:tc>
        <w:tc>
          <w:tcPr>
            <w:tcW w:w="2430" w:type="dxa"/>
          </w:tcPr>
          <w:p w:rsidR="00B76066" w:rsidRDefault="00B76066" w:rsidP="00B76066">
            <w:pPr>
              <w:autoSpaceDE w:val="0"/>
              <w:autoSpaceDN w:val="0"/>
              <w:adjustRightInd w:val="0"/>
              <w:jc w:val="both"/>
              <w:rPr>
                <w:rFonts w:ascii="Andalus" w:hAnsi="Andalus" w:cs="Andalus"/>
                <w:bCs/>
              </w:rPr>
            </w:pPr>
            <w:r w:rsidRPr="00B76066">
              <w:rPr>
                <w:rFonts w:ascii="Andalus" w:hAnsi="Andalus" w:cs="Andalus"/>
                <w:bCs/>
              </w:rPr>
              <w:lastRenderedPageBreak/>
              <w:t xml:space="preserve">The Committee </w:t>
            </w:r>
            <w:proofErr w:type="gramStart"/>
            <w:r>
              <w:rPr>
                <w:rFonts w:ascii="Andalus" w:hAnsi="Andalus" w:cs="Andalus"/>
                <w:bCs/>
              </w:rPr>
              <w:t>accept</w:t>
            </w:r>
            <w:proofErr w:type="gramEnd"/>
            <w:r w:rsidRPr="00B76066">
              <w:rPr>
                <w:rFonts w:ascii="Andalus" w:hAnsi="Andalus" w:cs="Andalus"/>
                <w:bCs/>
              </w:rPr>
              <w:t xml:space="preserve"> of the suggestion to enable holding a general meeting of a company on a shorter notice.</w:t>
            </w:r>
          </w:p>
          <w:p w:rsidR="00CB763B" w:rsidRPr="00B76066" w:rsidRDefault="00CB763B" w:rsidP="00B76066">
            <w:pPr>
              <w:autoSpaceDE w:val="0"/>
              <w:autoSpaceDN w:val="0"/>
              <w:adjustRightInd w:val="0"/>
              <w:jc w:val="both"/>
              <w:rPr>
                <w:rFonts w:ascii="Andalus" w:hAnsi="Andalus" w:cs="Andalus"/>
                <w:bCs/>
              </w:rPr>
            </w:pPr>
          </w:p>
          <w:p w:rsidR="00B754DE" w:rsidRPr="00B76066" w:rsidRDefault="00B76066" w:rsidP="00B76066">
            <w:pPr>
              <w:autoSpaceDE w:val="0"/>
              <w:autoSpaceDN w:val="0"/>
              <w:adjustRightInd w:val="0"/>
              <w:jc w:val="both"/>
              <w:rPr>
                <w:rFonts w:ascii="Andalus" w:hAnsi="Andalus" w:cs="Andalus"/>
                <w:bCs/>
              </w:rPr>
            </w:pPr>
            <w:r w:rsidRPr="00B76066">
              <w:rPr>
                <w:rFonts w:ascii="Andalus" w:hAnsi="Andalus" w:cs="Andalus"/>
                <w:bCs/>
              </w:rPr>
              <w:t>This will bring in necessary flexibility in procedural matters</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666B02" w:rsidRDefault="00666B02" w:rsidP="00666B02">
            <w:pPr>
              <w:pStyle w:val="Default"/>
              <w:rPr>
                <w:sz w:val="23"/>
                <w:szCs w:val="23"/>
              </w:rPr>
            </w:pPr>
            <w:r>
              <w:rPr>
                <w:sz w:val="23"/>
                <w:szCs w:val="23"/>
              </w:rPr>
              <w:t xml:space="preserve">136 (1) </w:t>
            </w:r>
          </w:p>
          <w:p w:rsidR="00B754DE" w:rsidRDefault="00B754DE" w:rsidP="00285754">
            <w:pPr>
              <w:rPr>
                <w:rFonts w:ascii="Century" w:hAnsi="Century"/>
              </w:rPr>
            </w:pPr>
          </w:p>
        </w:tc>
        <w:tc>
          <w:tcPr>
            <w:tcW w:w="2313" w:type="dxa"/>
          </w:tcPr>
          <w:p w:rsidR="00666B02" w:rsidRPr="00061B45" w:rsidRDefault="00666B02"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Without prejudice to the provisions of section 101, a copy of the financial statements, including consolidated financial statements, if any, auditor’s report and every other document required by law to be annexed or attached to the financial statements, which are to be laid before a company in its general meeting, shall be sent to every member of the company, to every trustee for the debenture-holder of any debentures issued by the company, and to all persons other than such member or</w:t>
            </w:r>
            <w:r>
              <w:rPr>
                <w:sz w:val="23"/>
                <w:szCs w:val="23"/>
              </w:rPr>
              <w:t xml:space="preserve"> </w:t>
            </w:r>
            <w:r w:rsidRPr="00061B45">
              <w:rPr>
                <w:rFonts w:asciiTheme="minorHAnsi" w:hAnsiTheme="minorHAnsi" w:cstheme="minorHAnsi"/>
                <w:color w:val="auto"/>
                <w:sz w:val="22"/>
                <w:szCs w:val="22"/>
              </w:rPr>
              <w:t xml:space="preserve">trustee, being the person so entitled, not less than twenty-one days before the date of the meeting: </w:t>
            </w:r>
          </w:p>
          <w:p w:rsidR="00B754DE" w:rsidRDefault="00B754DE" w:rsidP="00B754DE">
            <w:pPr>
              <w:pStyle w:val="Default"/>
              <w:rPr>
                <w:b/>
                <w:bCs/>
                <w:sz w:val="23"/>
                <w:szCs w:val="23"/>
              </w:rPr>
            </w:pPr>
          </w:p>
        </w:tc>
        <w:tc>
          <w:tcPr>
            <w:tcW w:w="2060" w:type="dxa"/>
          </w:tcPr>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In section 136 ,—</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w:t>
            </w:r>
            <w:proofErr w:type="spellStart"/>
            <w:r w:rsidRPr="00666B02">
              <w:rPr>
                <w:rFonts w:asciiTheme="majorHAnsi" w:hAnsiTheme="majorHAnsi" w:cstheme="minorHAnsi"/>
              </w:rPr>
              <w:t>i</w:t>
            </w:r>
            <w:proofErr w:type="spellEnd"/>
            <w:r w:rsidRPr="00666B02">
              <w:rPr>
                <w:rFonts w:asciiTheme="majorHAnsi" w:hAnsiTheme="majorHAnsi" w:cstheme="minorHAnsi"/>
              </w:rPr>
              <w:t>) in sub-section (1),—</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(b) …the following shall</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be substituted, namely:—</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"Provided that if the copies of the documents are sent less than</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twenty-one days before the date of the meeting, they shall, notwithstanding that fact, be</w:t>
            </w:r>
          </w:p>
          <w:p w:rsidR="00666B02" w:rsidRP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deemed to have been duly sent if it is so agreed by ninety-five per cent of the members</w:t>
            </w:r>
          </w:p>
          <w:p w:rsidR="00666B02" w:rsidRDefault="00666B02" w:rsidP="00666B02">
            <w:pPr>
              <w:autoSpaceDE w:val="0"/>
              <w:autoSpaceDN w:val="0"/>
              <w:adjustRightInd w:val="0"/>
              <w:jc w:val="both"/>
              <w:rPr>
                <w:rFonts w:asciiTheme="majorHAnsi" w:hAnsiTheme="majorHAnsi" w:cstheme="minorHAnsi"/>
              </w:rPr>
            </w:pPr>
            <w:r w:rsidRPr="00666B02">
              <w:rPr>
                <w:rFonts w:asciiTheme="majorHAnsi" w:hAnsiTheme="majorHAnsi" w:cstheme="minorHAnsi"/>
              </w:rPr>
              <w:t>entitled to vote at the meeting:</w:t>
            </w:r>
          </w:p>
          <w:p w:rsidR="00666B02" w:rsidRPr="00743683" w:rsidRDefault="00666B02" w:rsidP="00666B02">
            <w:pPr>
              <w:autoSpaceDE w:val="0"/>
              <w:autoSpaceDN w:val="0"/>
              <w:adjustRightInd w:val="0"/>
              <w:jc w:val="both"/>
              <w:rPr>
                <w:rFonts w:asciiTheme="majorHAnsi" w:hAnsiTheme="majorHAnsi" w:cstheme="minorHAnsi"/>
              </w:rPr>
            </w:pPr>
          </w:p>
        </w:tc>
        <w:tc>
          <w:tcPr>
            <w:tcW w:w="2062" w:type="dxa"/>
          </w:tcPr>
          <w:p w:rsidR="00666B02" w:rsidRPr="00666B02" w:rsidRDefault="00666B02" w:rsidP="00666B02">
            <w:pPr>
              <w:autoSpaceDE w:val="0"/>
              <w:autoSpaceDN w:val="0"/>
              <w:adjustRightInd w:val="0"/>
              <w:jc w:val="both"/>
              <w:rPr>
                <w:rFonts w:ascii="Century" w:hAnsi="Century" w:cstheme="minorHAnsi"/>
              </w:rPr>
            </w:pPr>
            <w:r w:rsidRPr="00666B02">
              <w:rPr>
                <w:rFonts w:ascii="Century" w:hAnsi="Century" w:cstheme="minorHAnsi"/>
              </w:rPr>
              <w:t xml:space="preserve">The Committee suggested to provide clarity allowing financial statements to be circulated at a shorter period in accordance with the provision for shorter notice meeting under Section 101 </w:t>
            </w:r>
            <w:proofErr w:type="gramStart"/>
            <w:r w:rsidRPr="00666B02">
              <w:rPr>
                <w:rFonts w:ascii="Century" w:hAnsi="Century" w:cstheme="minorHAnsi"/>
              </w:rPr>
              <w:t>be</w:t>
            </w:r>
            <w:proofErr w:type="gramEnd"/>
            <w:r w:rsidRPr="00666B02">
              <w:rPr>
                <w:rFonts w:ascii="Century" w:hAnsi="Century" w:cstheme="minorHAnsi"/>
              </w:rPr>
              <w:t xml:space="preserve"> provided in Section 136. </w:t>
            </w:r>
          </w:p>
          <w:p w:rsidR="00B754DE" w:rsidRDefault="00B754DE" w:rsidP="00B754DE">
            <w:pPr>
              <w:pStyle w:val="Default"/>
              <w:rPr>
                <w:b/>
                <w:bCs/>
                <w:sz w:val="23"/>
                <w:szCs w:val="23"/>
              </w:rPr>
            </w:pPr>
          </w:p>
        </w:tc>
        <w:tc>
          <w:tcPr>
            <w:tcW w:w="2415" w:type="dxa"/>
          </w:tcPr>
          <w:p w:rsidR="00666B02" w:rsidRPr="00666B02" w:rsidRDefault="00666B02" w:rsidP="00CB763B">
            <w:pPr>
              <w:autoSpaceDE w:val="0"/>
              <w:autoSpaceDN w:val="0"/>
              <w:adjustRightInd w:val="0"/>
              <w:jc w:val="both"/>
              <w:rPr>
                <w:rFonts w:ascii="Bell MT" w:hAnsi="Bell MT" w:cs="Arial"/>
                <w:sz w:val="24"/>
                <w:szCs w:val="24"/>
              </w:rPr>
            </w:pPr>
            <w:r w:rsidRPr="00666B02">
              <w:rPr>
                <w:rFonts w:ascii="Bell MT" w:hAnsi="Bell MT" w:cs="Arial"/>
                <w:sz w:val="24"/>
                <w:szCs w:val="24"/>
              </w:rPr>
              <w:t>As per the proposed amendment, copies of the documents referred to in Section</w:t>
            </w:r>
          </w:p>
          <w:p w:rsidR="00666B02" w:rsidRPr="00666B02" w:rsidRDefault="00666B02" w:rsidP="00CB763B">
            <w:pPr>
              <w:autoSpaceDE w:val="0"/>
              <w:autoSpaceDN w:val="0"/>
              <w:adjustRightInd w:val="0"/>
              <w:jc w:val="both"/>
              <w:rPr>
                <w:rFonts w:ascii="Bell MT" w:hAnsi="Bell MT" w:cs="Arial"/>
                <w:sz w:val="24"/>
                <w:szCs w:val="24"/>
              </w:rPr>
            </w:pPr>
            <w:r w:rsidRPr="00666B02">
              <w:rPr>
                <w:rFonts w:ascii="Bell MT" w:hAnsi="Bell MT" w:cs="Arial"/>
                <w:sz w:val="24"/>
                <w:szCs w:val="24"/>
              </w:rPr>
              <w:t>136(1) of the Act can be sent at a shorter notice if it is so agreed to by ninety-five</w:t>
            </w:r>
          </w:p>
          <w:p w:rsidR="00666B02" w:rsidRDefault="00666B02" w:rsidP="00CB763B">
            <w:pPr>
              <w:jc w:val="both"/>
              <w:rPr>
                <w:rFonts w:ascii="Bell MT" w:hAnsi="Bell MT" w:cs="Arial"/>
                <w:sz w:val="24"/>
                <w:szCs w:val="24"/>
              </w:rPr>
            </w:pPr>
            <w:proofErr w:type="gramStart"/>
            <w:r w:rsidRPr="00666B02">
              <w:rPr>
                <w:rFonts w:ascii="Bell MT" w:hAnsi="Bell MT" w:cs="Arial"/>
                <w:sz w:val="24"/>
                <w:szCs w:val="24"/>
              </w:rPr>
              <w:t>percent</w:t>
            </w:r>
            <w:proofErr w:type="gramEnd"/>
            <w:r w:rsidRPr="00666B02">
              <w:rPr>
                <w:rFonts w:ascii="Bell MT" w:hAnsi="Bell MT" w:cs="Arial"/>
                <w:sz w:val="24"/>
                <w:szCs w:val="24"/>
              </w:rPr>
              <w:t xml:space="preserve"> of the members entitled to vote at the meeting even if the percentage of</w:t>
            </w:r>
            <w:r>
              <w:rPr>
                <w:rFonts w:ascii="Bell MT" w:hAnsi="Bell MT" w:cs="Arial"/>
                <w:sz w:val="24"/>
                <w:szCs w:val="24"/>
              </w:rPr>
              <w:t xml:space="preserve"> </w:t>
            </w:r>
            <w:r w:rsidRPr="00666B02">
              <w:rPr>
                <w:rFonts w:ascii="Bell MT" w:hAnsi="Bell MT" w:cs="Arial"/>
                <w:sz w:val="24"/>
                <w:szCs w:val="24"/>
              </w:rPr>
              <w:t>voting capital held by such members is negligible.</w:t>
            </w:r>
          </w:p>
          <w:p w:rsidR="00666B02" w:rsidRPr="00666B02" w:rsidRDefault="00666B02" w:rsidP="00CB763B">
            <w:pPr>
              <w:jc w:val="both"/>
              <w:rPr>
                <w:rFonts w:ascii="Bell MT" w:hAnsi="Bell MT" w:cs="Arial"/>
                <w:sz w:val="24"/>
                <w:szCs w:val="24"/>
              </w:rPr>
            </w:pPr>
          </w:p>
          <w:p w:rsidR="00666B02" w:rsidRPr="00666B02" w:rsidRDefault="00666B02" w:rsidP="00CB763B">
            <w:pPr>
              <w:jc w:val="both"/>
              <w:rPr>
                <w:rFonts w:ascii="Bell MT" w:hAnsi="Bell MT" w:cs="Arial"/>
                <w:sz w:val="24"/>
                <w:szCs w:val="24"/>
              </w:rPr>
            </w:pPr>
            <w:r w:rsidRPr="00666B02">
              <w:rPr>
                <w:rFonts w:ascii="Bell MT" w:hAnsi="Bell MT" w:cs="Arial"/>
                <w:sz w:val="24"/>
                <w:szCs w:val="24"/>
              </w:rPr>
              <w:t>It is suggested that if copies of the documents referred to in Section 136(1) of the</w:t>
            </w:r>
            <w:r>
              <w:rPr>
                <w:rFonts w:ascii="Bell MT" w:hAnsi="Bell MT" w:cs="Arial"/>
                <w:sz w:val="24"/>
                <w:szCs w:val="24"/>
              </w:rPr>
              <w:t xml:space="preserve"> </w:t>
            </w:r>
            <w:r w:rsidRPr="00666B02">
              <w:rPr>
                <w:rFonts w:ascii="Bell MT" w:hAnsi="Bell MT" w:cs="Arial"/>
                <w:sz w:val="24"/>
                <w:szCs w:val="24"/>
              </w:rPr>
              <w:t>Act are sent less than twenty-one days before the date of the meeting, they shall,</w:t>
            </w:r>
          </w:p>
          <w:p w:rsidR="00B754DE" w:rsidRPr="00CB763B" w:rsidRDefault="00666B02" w:rsidP="00CB763B">
            <w:pPr>
              <w:autoSpaceDE w:val="0"/>
              <w:autoSpaceDN w:val="0"/>
              <w:adjustRightInd w:val="0"/>
              <w:jc w:val="both"/>
              <w:rPr>
                <w:rFonts w:ascii="Bell MT" w:hAnsi="Bell MT" w:cs="Arial"/>
                <w:sz w:val="24"/>
                <w:szCs w:val="24"/>
              </w:rPr>
            </w:pPr>
            <w:proofErr w:type="gramStart"/>
            <w:r w:rsidRPr="00666B02">
              <w:rPr>
                <w:rFonts w:ascii="Bell MT" w:hAnsi="Bell MT" w:cs="Arial"/>
                <w:sz w:val="24"/>
                <w:szCs w:val="24"/>
              </w:rPr>
              <w:t>notwithstanding</w:t>
            </w:r>
            <w:proofErr w:type="gramEnd"/>
            <w:r w:rsidRPr="00666B02">
              <w:rPr>
                <w:rFonts w:ascii="Bell MT" w:hAnsi="Bell MT" w:cs="Arial"/>
                <w:sz w:val="24"/>
                <w:szCs w:val="24"/>
              </w:rPr>
              <w:t xml:space="preserve"> that fact, be deemed to have been duly sent if it is so agreed by</w:t>
            </w:r>
            <w:r>
              <w:rPr>
                <w:rFonts w:ascii="Bell MT" w:hAnsi="Bell MT" w:cs="Arial"/>
                <w:sz w:val="24"/>
                <w:szCs w:val="24"/>
              </w:rPr>
              <w:t xml:space="preserve"> </w:t>
            </w:r>
            <w:r w:rsidRPr="00666B02">
              <w:rPr>
                <w:rFonts w:ascii="Bell MT" w:hAnsi="Bell MT" w:cs="Arial"/>
                <w:sz w:val="24"/>
                <w:szCs w:val="24"/>
              </w:rPr>
              <w:t>members holding not less than ninety-five percent of such part of the paid-up</w:t>
            </w:r>
            <w:r>
              <w:rPr>
                <w:rFonts w:ascii="Bell MT" w:hAnsi="Bell MT" w:cs="Arial"/>
                <w:sz w:val="24"/>
                <w:szCs w:val="24"/>
              </w:rPr>
              <w:t xml:space="preserve"> </w:t>
            </w:r>
            <w:r w:rsidRPr="00666B02">
              <w:rPr>
                <w:rFonts w:ascii="Bell MT" w:hAnsi="Bell MT" w:cs="Arial"/>
                <w:sz w:val="24"/>
                <w:szCs w:val="24"/>
              </w:rPr>
              <w:t xml:space="preserve">share </w:t>
            </w:r>
            <w:r w:rsidRPr="00666B02">
              <w:rPr>
                <w:rFonts w:ascii="Bell MT" w:hAnsi="Bell MT" w:cs="Arial"/>
                <w:sz w:val="24"/>
                <w:szCs w:val="24"/>
              </w:rPr>
              <w:lastRenderedPageBreak/>
              <w:t>capital of the company as gives a right to vote at the meeting.</w:t>
            </w:r>
          </w:p>
        </w:tc>
        <w:tc>
          <w:tcPr>
            <w:tcW w:w="2430" w:type="dxa"/>
          </w:tcPr>
          <w:p w:rsidR="00B754DE" w:rsidRDefault="00666B02" w:rsidP="00CB763B">
            <w:pPr>
              <w:autoSpaceDE w:val="0"/>
              <w:autoSpaceDN w:val="0"/>
              <w:adjustRightInd w:val="0"/>
              <w:jc w:val="both"/>
              <w:rPr>
                <w:rFonts w:ascii="Century" w:hAnsi="Century"/>
              </w:rPr>
            </w:pPr>
            <w:r w:rsidRPr="00666B02">
              <w:rPr>
                <w:rFonts w:ascii="Andalus" w:hAnsi="Andalus" w:cs="Andalus"/>
                <w:bCs/>
              </w:rPr>
              <w:lastRenderedPageBreak/>
              <w:t>The Committee would thus recommend that keeping in view the need to</w:t>
            </w:r>
            <w:r>
              <w:rPr>
                <w:rFonts w:ascii="Andalus" w:hAnsi="Andalus" w:cs="Andalus"/>
                <w:bCs/>
              </w:rPr>
              <w:t xml:space="preserve"> </w:t>
            </w:r>
            <w:r w:rsidRPr="00666B02">
              <w:rPr>
                <w:rFonts w:ascii="Andalus" w:hAnsi="Andalus" w:cs="Andalus"/>
                <w:bCs/>
              </w:rPr>
              <w:t>ensure protection of interests of minority shareholders, the suggestion made</w:t>
            </w:r>
            <w:r>
              <w:rPr>
                <w:rFonts w:ascii="Andalus" w:hAnsi="Andalus" w:cs="Andalus"/>
                <w:bCs/>
              </w:rPr>
              <w:t xml:space="preserve"> </w:t>
            </w:r>
            <w:r w:rsidRPr="00666B02">
              <w:rPr>
                <w:rFonts w:ascii="Andalus" w:hAnsi="Andalus" w:cs="Andalus"/>
                <w:bCs/>
              </w:rPr>
              <w:t>above by some stakeholders may be suitably incorporated in the Bill. The</w:t>
            </w:r>
            <w:r>
              <w:rPr>
                <w:rFonts w:ascii="Andalus" w:hAnsi="Andalus" w:cs="Andalus"/>
                <w:bCs/>
              </w:rPr>
              <w:t xml:space="preserve"> </w:t>
            </w:r>
            <w:r w:rsidRPr="00666B02">
              <w:rPr>
                <w:rFonts w:ascii="Andalus" w:hAnsi="Andalus" w:cs="Andalus"/>
                <w:bCs/>
              </w:rPr>
              <w:t>Committee would further recommend in this regard that in order to facilitate</w:t>
            </w:r>
            <w:r>
              <w:rPr>
                <w:rFonts w:ascii="Andalus" w:hAnsi="Andalus" w:cs="Andalus"/>
                <w:bCs/>
              </w:rPr>
              <w:t xml:space="preserve"> </w:t>
            </w:r>
            <w:r w:rsidRPr="00666B02">
              <w:rPr>
                <w:rFonts w:ascii="Andalus" w:hAnsi="Andalus" w:cs="Andalus"/>
                <w:bCs/>
              </w:rPr>
              <w:t>"ease of doing business", the Ministry should further amend clause 37 and</w:t>
            </w:r>
            <w:r w:rsidR="00CB763B">
              <w:rPr>
                <w:rFonts w:ascii="Andalus" w:hAnsi="Andalus" w:cs="Andalus"/>
                <w:bCs/>
              </w:rPr>
              <w:t xml:space="preserve"> </w:t>
            </w:r>
            <w:r w:rsidRPr="00666B02">
              <w:rPr>
                <w:rFonts w:ascii="Andalus" w:hAnsi="Andalus" w:cs="Andalus"/>
                <w:bCs/>
              </w:rPr>
              <w:t xml:space="preserve">exempt the companies from the requirement of uploading financial statements of foreign subsidiaries, in case such companies upload the consolidated </w:t>
            </w:r>
            <w:r w:rsidRPr="00666B02">
              <w:rPr>
                <w:rFonts w:ascii="Andalus" w:hAnsi="Andalus" w:cs="Andalus"/>
                <w:bCs/>
              </w:rPr>
              <w:lastRenderedPageBreak/>
              <w:t>financial</w:t>
            </w:r>
            <w:r>
              <w:rPr>
                <w:rFonts w:ascii="Andalus" w:hAnsi="Andalus" w:cs="Andalus"/>
                <w:bCs/>
              </w:rPr>
              <w:t xml:space="preserve"> </w:t>
            </w:r>
            <w:r w:rsidRPr="00666B02">
              <w:rPr>
                <w:rFonts w:ascii="Andalus" w:hAnsi="Andalus" w:cs="Andalus"/>
                <w:bCs/>
              </w:rPr>
              <w:t>statement on website of such foreign companies</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B754DE" w:rsidRDefault="00061B45" w:rsidP="00285754">
            <w:pPr>
              <w:rPr>
                <w:rFonts w:ascii="Century" w:hAnsi="Century"/>
              </w:rPr>
            </w:pPr>
            <w:r>
              <w:rPr>
                <w:rFonts w:ascii="Century" w:hAnsi="Century"/>
              </w:rPr>
              <w:t>137(1)</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A copy of the financial statements, including consolidated financial statement, if any, along with all the documents which are required to be or attached to such financial statements under this Act, duly adopted at the annual general meeting of the company, shall be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filed with the Registrar within thirty days of the date of annual general meeting in such manner, with such fees or additional fees as may be prescribed within the time specified under </w:t>
            </w:r>
          </w:p>
          <w:p w:rsidR="00B754DE" w:rsidRDefault="00061B45" w:rsidP="00061B45">
            <w:pPr>
              <w:pStyle w:val="Default"/>
              <w:jc w:val="both"/>
              <w:rPr>
                <w:b/>
                <w:bCs/>
                <w:sz w:val="23"/>
                <w:szCs w:val="23"/>
              </w:rPr>
            </w:pPr>
            <w:r w:rsidRPr="00061B45">
              <w:rPr>
                <w:rFonts w:asciiTheme="minorHAnsi" w:hAnsiTheme="minorHAnsi" w:cstheme="minorHAnsi"/>
                <w:color w:val="auto"/>
                <w:sz w:val="22"/>
                <w:szCs w:val="22"/>
              </w:rPr>
              <w:t xml:space="preserve">section 403: </w:t>
            </w:r>
          </w:p>
        </w:tc>
        <w:tc>
          <w:tcPr>
            <w:tcW w:w="2060" w:type="dxa"/>
          </w:tcPr>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In section 137 of the principal Act, in sub-section (1), after the fourth proviso, the</w:t>
            </w:r>
          </w:p>
          <w:p w:rsidR="00B754DE" w:rsidRPr="00061B45" w:rsidRDefault="00061B45" w:rsidP="00061B45">
            <w:pPr>
              <w:pStyle w:val="Default"/>
              <w:jc w:val="both"/>
              <w:rPr>
                <w:rFonts w:asciiTheme="majorHAnsi" w:hAnsiTheme="majorHAnsi" w:cstheme="minorHAnsi"/>
                <w:color w:val="auto"/>
                <w:sz w:val="22"/>
                <w:szCs w:val="22"/>
              </w:rPr>
            </w:pPr>
            <w:r w:rsidRPr="00061B45">
              <w:rPr>
                <w:rFonts w:asciiTheme="majorHAnsi" w:hAnsiTheme="majorHAnsi" w:cstheme="minorHAnsi"/>
                <w:color w:val="auto"/>
                <w:sz w:val="22"/>
                <w:szCs w:val="22"/>
              </w:rPr>
              <w:t>following proviso shall be inserted, namely:</w:t>
            </w:r>
          </w:p>
          <w:p w:rsidR="00061B45" w:rsidRPr="00061B45" w:rsidRDefault="00061B45" w:rsidP="00061B45">
            <w:pPr>
              <w:pStyle w:val="Default"/>
              <w:jc w:val="both"/>
              <w:rPr>
                <w:rFonts w:asciiTheme="majorHAnsi" w:hAnsiTheme="majorHAnsi" w:cstheme="minorHAnsi"/>
                <w:color w:val="auto"/>
                <w:sz w:val="22"/>
                <w:szCs w:val="22"/>
              </w:rPr>
            </w:pPr>
            <w:r w:rsidRPr="00061B45">
              <w:rPr>
                <w:rFonts w:asciiTheme="majorHAnsi" w:hAnsiTheme="majorHAnsi" w:cstheme="minorHAnsi"/>
                <w:color w:val="auto"/>
                <w:sz w:val="22"/>
                <w:szCs w:val="22"/>
              </w:rPr>
              <w:t xml:space="preserve">Provided also that in the case of a subsidiary which has been incorporated outside India (herein referred to as "foreign subsidiary"), which is not required to get </w:t>
            </w:r>
          </w:p>
          <w:p w:rsidR="00061B45" w:rsidRPr="00061B45" w:rsidRDefault="00061B45" w:rsidP="00061B45">
            <w:pPr>
              <w:pStyle w:val="Default"/>
              <w:jc w:val="both"/>
              <w:rPr>
                <w:rFonts w:asciiTheme="majorHAnsi" w:hAnsiTheme="majorHAnsi" w:cstheme="minorHAnsi"/>
                <w:color w:val="auto"/>
                <w:sz w:val="22"/>
                <w:szCs w:val="22"/>
              </w:rPr>
            </w:pPr>
            <w:r w:rsidRPr="00061B45">
              <w:rPr>
                <w:rFonts w:asciiTheme="majorHAnsi" w:hAnsiTheme="majorHAnsi" w:cstheme="minorHAnsi"/>
                <w:color w:val="auto"/>
                <w:sz w:val="22"/>
                <w:szCs w:val="22"/>
              </w:rPr>
              <w:t xml:space="preserve">its financial statement audited under any law of the country of its incorporation and which does not get such financial statement audited, the requirements of the fourth </w:t>
            </w:r>
            <w:r w:rsidRPr="00061B45">
              <w:rPr>
                <w:rFonts w:asciiTheme="majorHAnsi" w:hAnsiTheme="majorHAnsi" w:cstheme="minorHAnsi"/>
                <w:color w:val="auto"/>
                <w:sz w:val="22"/>
                <w:szCs w:val="22"/>
              </w:rPr>
              <w:lastRenderedPageBreak/>
              <w:t xml:space="preserve">proviso shall be met if the holding Indian listed company files such unaudited financial statement along with a declaration to this effect and where such financial statement is in a language other than English, along with a translated copy of the </w:t>
            </w:r>
          </w:p>
          <w:p w:rsidR="00061B45" w:rsidRPr="00061B45" w:rsidRDefault="00061B45" w:rsidP="00061B45">
            <w:pPr>
              <w:pStyle w:val="Default"/>
              <w:jc w:val="both"/>
              <w:rPr>
                <w:rFonts w:asciiTheme="majorHAnsi" w:hAnsiTheme="majorHAnsi" w:cstheme="minorHAnsi"/>
                <w:color w:val="auto"/>
                <w:sz w:val="22"/>
                <w:szCs w:val="22"/>
              </w:rPr>
            </w:pPr>
            <w:proofErr w:type="gramStart"/>
            <w:r w:rsidRPr="00061B45">
              <w:rPr>
                <w:rFonts w:asciiTheme="majorHAnsi" w:hAnsiTheme="majorHAnsi" w:cstheme="minorHAnsi"/>
                <w:color w:val="auto"/>
                <w:sz w:val="22"/>
                <w:szCs w:val="22"/>
              </w:rPr>
              <w:t>financial</w:t>
            </w:r>
            <w:proofErr w:type="gramEnd"/>
            <w:r w:rsidRPr="00061B45">
              <w:rPr>
                <w:rFonts w:asciiTheme="majorHAnsi" w:hAnsiTheme="majorHAnsi" w:cstheme="minorHAnsi"/>
                <w:color w:val="auto"/>
                <w:sz w:val="22"/>
                <w:szCs w:val="22"/>
              </w:rPr>
              <w:t xml:space="preserve"> statement in English. </w:t>
            </w:r>
          </w:p>
          <w:p w:rsidR="00061B45" w:rsidRPr="00061B45" w:rsidRDefault="00061B45" w:rsidP="00061B45">
            <w:pPr>
              <w:pStyle w:val="Default"/>
              <w:jc w:val="both"/>
              <w:rPr>
                <w:rFonts w:asciiTheme="majorHAnsi" w:hAnsiTheme="majorHAnsi" w:cstheme="minorHAnsi"/>
                <w:color w:val="auto"/>
                <w:sz w:val="22"/>
                <w:szCs w:val="22"/>
              </w:rPr>
            </w:pPr>
          </w:p>
        </w:tc>
        <w:tc>
          <w:tcPr>
            <w:tcW w:w="2062" w:type="dxa"/>
          </w:tcPr>
          <w:p w:rsidR="00B754DE" w:rsidRDefault="00B754DE" w:rsidP="00666B02">
            <w:pPr>
              <w:autoSpaceDE w:val="0"/>
              <w:autoSpaceDN w:val="0"/>
              <w:adjustRightInd w:val="0"/>
              <w:jc w:val="both"/>
              <w:rPr>
                <w:b/>
                <w:bCs/>
                <w:sz w:val="23"/>
                <w:szCs w:val="23"/>
              </w:rPr>
            </w:pPr>
          </w:p>
        </w:tc>
        <w:tc>
          <w:tcPr>
            <w:tcW w:w="2415" w:type="dxa"/>
          </w:tcPr>
          <w:p w:rsidR="00B754DE" w:rsidRDefault="00061B45" w:rsidP="00CB763B">
            <w:pPr>
              <w:autoSpaceDE w:val="0"/>
              <w:autoSpaceDN w:val="0"/>
              <w:adjustRightInd w:val="0"/>
              <w:jc w:val="both"/>
              <w:rPr>
                <w:rFonts w:ascii="Century" w:hAnsi="Century"/>
              </w:rPr>
            </w:pPr>
            <w:r w:rsidRPr="00CB763B">
              <w:rPr>
                <w:rFonts w:ascii="Bell MT" w:hAnsi="Bell MT" w:cs="Arial"/>
                <w:sz w:val="24"/>
                <w:szCs w:val="24"/>
              </w:rPr>
              <w:t>The proviso should be applicable to all holding Indian Companies and the word</w:t>
            </w:r>
            <w:r w:rsidR="00CB763B">
              <w:rPr>
                <w:rFonts w:ascii="Bell MT" w:hAnsi="Bell MT" w:cs="Arial"/>
                <w:sz w:val="24"/>
                <w:szCs w:val="24"/>
              </w:rPr>
              <w:t xml:space="preserve"> </w:t>
            </w:r>
            <w:r w:rsidRPr="00CB763B">
              <w:rPr>
                <w:rFonts w:ascii="Bell MT" w:hAnsi="Bell MT" w:cs="Arial"/>
                <w:sz w:val="24"/>
                <w:szCs w:val="24"/>
              </w:rPr>
              <w:t>‘listed’ should be removed in the proposed insertion</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The Committee would therefore recommend that the suggestion to broaden</w:t>
            </w:r>
            <w:r w:rsidR="00CB763B">
              <w:rPr>
                <w:rFonts w:ascii="Andalus" w:hAnsi="Andalus" w:cs="Andalus"/>
                <w:bCs/>
              </w:rPr>
              <w:t xml:space="preserve"> </w:t>
            </w:r>
            <w:r w:rsidRPr="00CB763B">
              <w:rPr>
                <w:rFonts w:ascii="Andalus" w:hAnsi="Andalus" w:cs="Andalus"/>
                <w:bCs/>
              </w:rPr>
              <w:t>the applicability of the clause to all holding Indian Companies for filling copy of</w:t>
            </w:r>
            <w:r w:rsidR="00CB763B">
              <w:rPr>
                <w:rFonts w:ascii="Andalus" w:hAnsi="Andalus" w:cs="Andalus"/>
                <w:bCs/>
              </w:rPr>
              <w:t xml:space="preserve"> </w:t>
            </w:r>
            <w:r w:rsidRPr="00CB763B">
              <w:rPr>
                <w:rFonts w:ascii="Andalus" w:hAnsi="Andalus" w:cs="Andalus"/>
                <w:bCs/>
              </w:rPr>
              <w:t>financial statement with the Registrar may be suitably incorporated in the Bill.</w:t>
            </w:r>
            <w:r w:rsidR="00CB763B">
              <w:rPr>
                <w:rFonts w:ascii="Andalus" w:hAnsi="Andalus" w:cs="Andalus"/>
                <w:bCs/>
              </w:rPr>
              <w:t xml:space="preserve"> </w:t>
            </w:r>
            <w:r w:rsidRPr="00CB763B">
              <w:rPr>
                <w:rFonts w:ascii="Andalus" w:hAnsi="Andalus" w:cs="Andalus"/>
                <w:bCs/>
              </w:rPr>
              <w:t>The Committee also recommend that in order to facilitate "ease of doing</w:t>
            </w:r>
            <w:r w:rsidR="00CB763B">
              <w:rPr>
                <w:rFonts w:ascii="Andalus" w:hAnsi="Andalus" w:cs="Andalus"/>
                <w:bCs/>
              </w:rPr>
              <w:t xml:space="preserve"> </w:t>
            </w:r>
            <w:r w:rsidRPr="00CB763B">
              <w:rPr>
                <w:rFonts w:ascii="Andalus" w:hAnsi="Andalus" w:cs="Andalus"/>
                <w:bCs/>
              </w:rPr>
              <w:t>business" in case a company files consolidated financial statements (which in</w:t>
            </w:r>
          </w:p>
          <w:p w:rsidR="00B754DE" w:rsidRDefault="00061B45" w:rsidP="00CB763B">
            <w:pPr>
              <w:autoSpaceDE w:val="0"/>
              <w:autoSpaceDN w:val="0"/>
              <w:adjustRightInd w:val="0"/>
              <w:jc w:val="both"/>
              <w:rPr>
                <w:rFonts w:ascii="Century" w:hAnsi="Century"/>
              </w:rPr>
            </w:pPr>
            <w:r w:rsidRPr="00CB763B">
              <w:rPr>
                <w:rFonts w:ascii="Andalus" w:hAnsi="Andalus" w:cs="Andalus"/>
                <w:bCs/>
              </w:rPr>
              <w:t>any case has been</w:t>
            </w:r>
            <w:r>
              <w:rPr>
                <w:rFonts w:ascii="Arial Bold" w:hAnsi="Arial Bold" w:cs="Arial Bold"/>
                <w:b/>
                <w:bCs/>
                <w:sz w:val="24"/>
                <w:szCs w:val="24"/>
              </w:rPr>
              <w:t xml:space="preserve"> </w:t>
            </w:r>
            <w:r w:rsidRPr="00CB763B">
              <w:rPr>
                <w:rFonts w:ascii="Andalus" w:hAnsi="Andalus" w:cs="Andalus"/>
                <w:bCs/>
              </w:rPr>
              <w:t>mandated under the law), it should be exempted from the</w:t>
            </w:r>
            <w:r w:rsidR="00CB763B">
              <w:rPr>
                <w:rFonts w:ascii="Andalus" w:hAnsi="Andalus" w:cs="Andalus"/>
                <w:bCs/>
              </w:rPr>
              <w:t xml:space="preserve"> </w:t>
            </w:r>
            <w:r w:rsidRPr="00CB763B">
              <w:rPr>
                <w:rFonts w:ascii="Andalus" w:hAnsi="Andalus" w:cs="Andalus"/>
                <w:bCs/>
              </w:rPr>
              <w:lastRenderedPageBreak/>
              <w:t>requirement of filing individual financial statement of subsidiary companies</w:t>
            </w:r>
          </w:p>
        </w:tc>
      </w:tr>
      <w:tr w:rsidR="00B754DE" w:rsidTr="00061B45">
        <w:tc>
          <w:tcPr>
            <w:tcW w:w="733" w:type="dxa"/>
          </w:tcPr>
          <w:p w:rsidR="00B754DE" w:rsidRPr="00B754DE" w:rsidRDefault="00B754DE" w:rsidP="00B754DE">
            <w:pPr>
              <w:pStyle w:val="ListParagraph"/>
              <w:numPr>
                <w:ilvl w:val="0"/>
                <w:numId w:val="7"/>
              </w:numPr>
              <w:rPr>
                <w:rFonts w:ascii="Century" w:hAnsi="Century"/>
              </w:rPr>
            </w:pPr>
          </w:p>
        </w:tc>
        <w:tc>
          <w:tcPr>
            <w:tcW w:w="1163" w:type="dxa"/>
          </w:tcPr>
          <w:p w:rsidR="00B754DE" w:rsidRDefault="00061B45" w:rsidP="00285754">
            <w:pPr>
              <w:rPr>
                <w:rFonts w:ascii="Century" w:hAnsi="Century"/>
              </w:rPr>
            </w:pPr>
            <w:r>
              <w:rPr>
                <w:rFonts w:ascii="Century" w:hAnsi="Century"/>
              </w:rPr>
              <w:t>141(3)</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The following persons shall not be eligible for appointment as an auditor of a company, namely:—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(a) a body corporate other than a limited liability partnership registered under the Limited Liability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Partnership Act, 2008;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(b) an officer or</w:t>
            </w:r>
            <w:r>
              <w:rPr>
                <w:sz w:val="23"/>
                <w:szCs w:val="23"/>
              </w:rPr>
              <w:t xml:space="preserve"> </w:t>
            </w:r>
            <w:r w:rsidRPr="00061B45">
              <w:rPr>
                <w:rFonts w:asciiTheme="minorHAnsi" w:hAnsiTheme="minorHAnsi" w:cstheme="minorHAnsi"/>
                <w:color w:val="auto"/>
                <w:sz w:val="22"/>
                <w:szCs w:val="22"/>
              </w:rPr>
              <w:t xml:space="preserve">employee of the company; </w:t>
            </w:r>
          </w:p>
          <w:p w:rsidR="00B754DE" w:rsidRDefault="00061B45" w:rsidP="00061B45">
            <w:pPr>
              <w:pStyle w:val="Default"/>
              <w:jc w:val="both"/>
              <w:rPr>
                <w:b/>
                <w:bCs/>
                <w:sz w:val="23"/>
                <w:szCs w:val="23"/>
              </w:rPr>
            </w:pPr>
            <w:r w:rsidRPr="00061B45">
              <w:rPr>
                <w:rFonts w:asciiTheme="minorHAnsi" w:hAnsiTheme="minorHAnsi" w:cstheme="minorHAnsi"/>
                <w:color w:val="auto"/>
                <w:sz w:val="22"/>
                <w:szCs w:val="22"/>
              </w:rPr>
              <w:lastRenderedPageBreak/>
              <w:t>(c) a person who is a partner, or who is in the employment, of an officer or employee of the company;</w:t>
            </w:r>
            <w:r>
              <w:rPr>
                <w:sz w:val="23"/>
                <w:szCs w:val="23"/>
              </w:rPr>
              <w:t xml:space="preserve"> </w:t>
            </w:r>
          </w:p>
        </w:tc>
        <w:tc>
          <w:tcPr>
            <w:tcW w:w="2060" w:type="dxa"/>
          </w:tcPr>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lastRenderedPageBreak/>
              <w:t>(</w:t>
            </w:r>
            <w:proofErr w:type="spellStart"/>
            <w:r w:rsidRPr="00061B45">
              <w:rPr>
                <w:rFonts w:asciiTheme="majorHAnsi" w:hAnsiTheme="majorHAnsi" w:cstheme="minorHAnsi"/>
              </w:rPr>
              <w:t>i</w:t>
            </w:r>
            <w:proofErr w:type="spellEnd"/>
            <w:r w:rsidRPr="00061B45">
              <w:rPr>
                <w:rFonts w:asciiTheme="majorHAnsi" w:hAnsiTheme="majorHAnsi" w:cstheme="minorHAnsi"/>
              </w:rPr>
              <w:t>) in clause (d), the following Explanation shall be inserted, namely:—</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'Explanation.—For the purposes of this clause, the term "relative" means</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the spouse of a person; and includes a parent, sibling or child of such person or</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lastRenderedPageBreak/>
              <w:t>of the spouse, financially dependent on such person, or who consults such</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person in taking decisions in relation to his investments;';</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(ii) for clause (</w:t>
            </w:r>
            <w:proofErr w:type="spellStart"/>
            <w:r w:rsidRPr="00061B45">
              <w:rPr>
                <w:rFonts w:asciiTheme="majorHAnsi" w:hAnsiTheme="majorHAnsi" w:cstheme="minorHAnsi"/>
              </w:rPr>
              <w:t>i</w:t>
            </w:r>
            <w:proofErr w:type="spellEnd"/>
            <w:r w:rsidRPr="00061B45">
              <w:rPr>
                <w:rFonts w:asciiTheme="majorHAnsi" w:hAnsiTheme="majorHAnsi" w:cstheme="minorHAnsi"/>
              </w:rPr>
              <w:t>), the following clause shall be substituted, namely:—</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w:t>
            </w:r>
            <w:proofErr w:type="spellStart"/>
            <w:r w:rsidRPr="00061B45">
              <w:rPr>
                <w:rFonts w:asciiTheme="majorHAnsi" w:hAnsiTheme="majorHAnsi" w:cstheme="minorHAnsi"/>
              </w:rPr>
              <w:t>i</w:t>
            </w:r>
            <w:proofErr w:type="spellEnd"/>
            <w:r w:rsidRPr="00061B45">
              <w:rPr>
                <w:rFonts w:asciiTheme="majorHAnsi" w:hAnsiTheme="majorHAnsi" w:cstheme="minorHAnsi"/>
              </w:rPr>
              <w:t>) a person who, directly or indirectly, renders any service referred to in</w:t>
            </w:r>
          </w:p>
          <w:p w:rsidR="00061B45" w:rsidRPr="00061B45" w:rsidRDefault="00061B45" w:rsidP="00061B45">
            <w:pPr>
              <w:autoSpaceDE w:val="0"/>
              <w:autoSpaceDN w:val="0"/>
              <w:adjustRightInd w:val="0"/>
              <w:jc w:val="both"/>
              <w:rPr>
                <w:rFonts w:asciiTheme="majorHAnsi" w:hAnsiTheme="majorHAnsi" w:cstheme="minorHAnsi"/>
              </w:rPr>
            </w:pPr>
            <w:proofErr w:type="gramStart"/>
            <w:r w:rsidRPr="00061B45">
              <w:rPr>
                <w:rFonts w:asciiTheme="majorHAnsi" w:hAnsiTheme="majorHAnsi" w:cstheme="minorHAnsi"/>
              </w:rPr>
              <w:t>section</w:t>
            </w:r>
            <w:proofErr w:type="gramEnd"/>
            <w:r w:rsidRPr="00061B45">
              <w:rPr>
                <w:rFonts w:asciiTheme="majorHAnsi" w:hAnsiTheme="majorHAnsi" w:cstheme="minorHAnsi"/>
              </w:rPr>
              <w:t xml:space="preserve"> 144 to the company or its holding company or its subsidiary company.</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Explanation.—For the purposes of this clause, the term "directly or</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indirectly" shall have the meaning assigned to it in the Explanation to section</w:t>
            </w:r>
          </w:p>
          <w:p w:rsidR="00B754DE" w:rsidRDefault="00061B45" w:rsidP="00061B45">
            <w:pPr>
              <w:autoSpaceDE w:val="0"/>
              <w:autoSpaceDN w:val="0"/>
              <w:adjustRightInd w:val="0"/>
              <w:jc w:val="both"/>
              <w:rPr>
                <w:b/>
                <w:bCs/>
                <w:sz w:val="23"/>
                <w:szCs w:val="23"/>
              </w:rPr>
            </w:pPr>
            <w:proofErr w:type="gramStart"/>
            <w:r w:rsidRPr="00061B45">
              <w:rPr>
                <w:rFonts w:asciiTheme="majorHAnsi" w:hAnsiTheme="majorHAnsi" w:cstheme="minorHAnsi"/>
              </w:rPr>
              <w:lastRenderedPageBreak/>
              <w:t>144.’.</w:t>
            </w:r>
            <w:proofErr w:type="gramEnd"/>
          </w:p>
        </w:tc>
        <w:tc>
          <w:tcPr>
            <w:tcW w:w="2062" w:type="dxa"/>
          </w:tcPr>
          <w:p w:rsidR="00061B45" w:rsidRPr="00CB763B" w:rsidRDefault="00061B45" w:rsidP="00CB763B">
            <w:pPr>
              <w:autoSpaceDE w:val="0"/>
              <w:autoSpaceDN w:val="0"/>
              <w:adjustRightInd w:val="0"/>
              <w:jc w:val="both"/>
              <w:rPr>
                <w:rFonts w:ascii="Century" w:hAnsi="Century" w:cstheme="minorHAnsi"/>
              </w:rPr>
            </w:pPr>
            <w:r w:rsidRPr="00CB763B">
              <w:rPr>
                <w:rFonts w:ascii="Century" w:hAnsi="Century" w:cstheme="minorHAnsi"/>
              </w:rPr>
              <w:lastRenderedPageBreak/>
              <w:t xml:space="preserve">The committee suggested that the term relative should be suitably modified </w:t>
            </w:r>
          </w:p>
          <w:p w:rsidR="00B754DE" w:rsidRDefault="00B754DE" w:rsidP="00B754DE">
            <w:pPr>
              <w:pStyle w:val="Default"/>
              <w:rPr>
                <w:b/>
                <w:bCs/>
                <w:sz w:val="23"/>
                <w:szCs w:val="23"/>
              </w:rPr>
            </w:pPr>
          </w:p>
        </w:tc>
        <w:tc>
          <w:tcPr>
            <w:tcW w:w="2415" w:type="dxa"/>
          </w:tcPr>
          <w:p w:rsidR="00B754DE" w:rsidRDefault="00061B45" w:rsidP="00CB763B">
            <w:pPr>
              <w:autoSpaceDE w:val="0"/>
              <w:autoSpaceDN w:val="0"/>
              <w:adjustRightInd w:val="0"/>
              <w:jc w:val="both"/>
              <w:rPr>
                <w:rFonts w:ascii="Century" w:hAnsi="Century"/>
              </w:rPr>
            </w:pPr>
            <w:r w:rsidRPr="00CB763B">
              <w:rPr>
                <w:rFonts w:ascii="Bell MT" w:hAnsi="Bell MT" w:cs="Arial"/>
                <w:sz w:val="24"/>
                <w:szCs w:val="24"/>
              </w:rPr>
              <w:t>The words “or who consults such person in taking decisions in relation to his</w:t>
            </w:r>
            <w:r w:rsidR="00CB763B">
              <w:rPr>
                <w:rFonts w:ascii="Bell MT" w:hAnsi="Bell MT" w:cs="Arial"/>
                <w:sz w:val="24"/>
                <w:szCs w:val="24"/>
              </w:rPr>
              <w:t xml:space="preserve"> </w:t>
            </w:r>
            <w:r w:rsidRPr="00CB763B">
              <w:rPr>
                <w:rFonts w:ascii="Bell MT" w:hAnsi="Bell MT" w:cs="Arial"/>
                <w:sz w:val="24"/>
                <w:szCs w:val="24"/>
              </w:rPr>
              <w:t>investments” be removed from the explanation</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The Committee are inclined to accept the suggestion for removal of the</w:t>
            </w:r>
            <w:r w:rsidR="00CB763B">
              <w:rPr>
                <w:rFonts w:ascii="Andalus" w:hAnsi="Andalus" w:cs="Andalus"/>
                <w:bCs/>
              </w:rPr>
              <w:t xml:space="preserve"> </w:t>
            </w:r>
            <w:r w:rsidRPr="00CB763B">
              <w:rPr>
                <w:rFonts w:ascii="Andalus" w:hAnsi="Andalus" w:cs="Andalus"/>
                <w:bCs/>
              </w:rPr>
              <w:t>words "or who consults such person in taking decisions in relation to his</w:t>
            </w:r>
            <w:r w:rsidR="00CB763B">
              <w:rPr>
                <w:rFonts w:ascii="Andalus" w:hAnsi="Andalus" w:cs="Andalus"/>
                <w:bCs/>
              </w:rPr>
              <w:t xml:space="preserve"> </w:t>
            </w:r>
            <w:r w:rsidRPr="00CB763B">
              <w:rPr>
                <w:rFonts w:ascii="Andalus" w:hAnsi="Andalus" w:cs="Andalus"/>
                <w:bCs/>
              </w:rPr>
              <w:t>investments", as these words make the intended definition of 'relative' under</w:t>
            </w:r>
            <w:r w:rsidR="00CB763B">
              <w:rPr>
                <w:rFonts w:ascii="Andalus" w:hAnsi="Andalus" w:cs="Andalus"/>
                <w:bCs/>
              </w:rPr>
              <w:t xml:space="preserve"> </w:t>
            </w:r>
            <w:r w:rsidRPr="00CB763B">
              <w:rPr>
                <w:rFonts w:ascii="Andalus" w:hAnsi="Andalus" w:cs="Andalus"/>
                <w:bCs/>
              </w:rPr>
              <w:t xml:space="preserve">clause </w:t>
            </w:r>
            <w:r w:rsidRPr="00CB763B">
              <w:rPr>
                <w:rFonts w:ascii="Andalus" w:hAnsi="Andalus" w:cs="Andalus"/>
                <w:bCs/>
              </w:rPr>
              <w:lastRenderedPageBreak/>
              <w:t xml:space="preserve">41 too broad and open-ended, leaving scope for </w:t>
            </w:r>
            <w:proofErr w:type="spellStart"/>
            <w:r w:rsidRPr="00CB763B">
              <w:rPr>
                <w:rFonts w:ascii="Andalus" w:hAnsi="Andalus" w:cs="Andalus"/>
                <w:bCs/>
              </w:rPr>
              <w:t>mis</w:t>
            </w:r>
            <w:proofErr w:type="spellEnd"/>
            <w:r w:rsidRPr="00CB763B">
              <w:rPr>
                <w:rFonts w:ascii="Andalus" w:hAnsi="Andalus" w:cs="Andalus"/>
                <w:bCs/>
              </w:rPr>
              <w:t>-interpretation.</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Instead, the words "institutionalized consultation in the usual course of</w:t>
            </w:r>
            <w:r w:rsidR="00CB763B">
              <w:rPr>
                <w:rFonts w:ascii="Andalus" w:hAnsi="Andalus" w:cs="Andalus"/>
                <w:bCs/>
              </w:rPr>
              <w:t xml:space="preserve"> </w:t>
            </w:r>
            <w:r w:rsidRPr="00CB763B">
              <w:rPr>
                <w:rFonts w:ascii="Andalus" w:hAnsi="Andalus" w:cs="Andalus"/>
                <w:bCs/>
              </w:rPr>
              <w:t>business'' may be substituted to bring greater clarity. The Committee are of the</w:t>
            </w:r>
            <w:r w:rsidR="00CB763B">
              <w:rPr>
                <w:rFonts w:ascii="Andalus" w:hAnsi="Andalus" w:cs="Andalus"/>
                <w:bCs/>
              </w:rPr>
              <w:t xml:space="preserve"> </w:t>
            </w:r>
            <w:r w:rsidRPr="00CB763B">
              <w:rPr>
                <w:rFonts w:ascii="Andalus" w:hAnsi="Andalus" w:cs="Andalus"/>
                <w:bCs/>
              </w:rPr>
              <w:t>view that such phraseology in the main clause or explanations there</w:t>
            </w:r>
            <w:r w:rsidR="00CB763B">
              <w:rPr>
                <w:rFonts w:ascii="Andalus" w:hAnsi="Andalus" w:cs="Andalus"/>
                <w:bCs/>
              </w:rPr>
              <w:t xml:space="preserve"> </w:t>
            </w:r>
            <w:r w:rsidRPr="00CB763B">
              <w:rPr>
                <w:rFonts w:ascii="Andalus" w:hAnsi="Andalus" w:cs="Andalus"/>
                <w:bCs/>
              </w:rPr>
              <w:t>under should</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be avoided, as it will only obfuscate the intent behind the law, leading to</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 xml:space="preserve">avoidable disputes and </w:t>
            </w:r>
          </w:p>
          <w:p w:rsidR="00B754DE" w:rsidRPr="00CB763B" w:rsidRDefault="00061B45" w:rsidP="00CB763B">
            <w:pPr>
              <w:autoSpaceDE w:val="0"/>
              <w:autoSpaceDN w:val="0"/>
              <w:adjustRightInd w:val="0"/>
              <w:jc w:val="both"/>
              <w:rPr>
                <w:rFonts w:ascii="Andalus" w:hAnsi="Andalus" w:cs="Andalus"/>
                <w:bCs/>
              </w:rPr>
            </w:pPr>
            <w:proofErr w:type="gramStart"/>
            <w:r w:rsidRPr="00CB763B">
              <w:rPr>
                <w:rFonts w:ascii="Andalus" w:hAnsi="Andalus" w:cs="Andalus"/>
                <w:bCs/>
              </w:rPr>
              <w:t>litigation</w:t>
            </w:r>
            <w:proofErr w:type="gramEnd"/>
            <w:r w:rsidRPr="00CB763B">
              <w:rPr>
                <w:rFonts w:ascii="Andalus" w:hAnsi="Andalus" w:cs="Andalus"/>
                <w:bCs/>
              </w:rPr>
              <w:t>. Necessary modifications may accordingly be</w:t>
            </w:r>
            <w:r w:rsidR="00CB763B">
              <w:rPr>
                <w:rFonts w:ascii="Andalus" w:hAnsi="Andalus" w:cs="Andalus"/>
                <w:bCs/>
              </w:rPr>
              <w:t xml:space="preserve"> </w:t>
            </w:r>
            <w:r w:rsidRPr="00CB763B">
              <w:rPr>
                <w:rFonts w:ascii="Andalus" w:hAnsi="Andalus" w:cs="Andalus"/>
                <w:bCs/>
              </w:rPr>
              <w:t>made in the Bill.</w:t>
            </w:r>
          </w:p>
        </w:tc>
      </w:tr>
      <w:tr w:rsidR="00061B45" w:rsidTr="00061B45">
        <w:tc>
          <w:tcPr>
            <w:tcW w:w="733" w:type="dxa"/>
          </w:tcPr>
          <w:p w:rsidR="00061B45" w:rsidRPr="00B754DE" w:rsidRDefault="00061B45" w:rsidP="00B754DE">
            <w:pPr>
              <w:pStyle w:val="ListParagraph"/>
              <w:numPr>
                <w:ilvl w:val="0"/>
                <w:numId w:val="7"/>
              </w:numPr>
              <w:rPr>
                <w:rFonts w:ascii="Century" w:hAnsi="Century"/>
              </w:rPr>
            </w:pPr>
          </w:p>
        </w:tc>
        <w:tc>
          <w:tcPr>
            <w:tcW w:w="1163" w:type="dxa"/>
          </w:tcPr>
          <w:p w:rsidR="00061B45" w:rsidRDefault="00061B45" w:rsidP="00285754">
            <w:pPr>
              <w:rPr>
                <w:rFonts w:ascii="Century" w:hAnsi="Century"/>
              </w:rPr>
            </w:pPr>
            <w:r>
              <w:rPr>
                <w:rFonts w:ascii="Century" w:hAnsi="Century"/>
              </w:rPr>
              <w:t>160</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A person who is not a retiring director in terms of section 152 shall, subject to the provisions of this Act, be eligible for appointment to the office of a director at any general meeting, if he, or some member intending to </w:t>
            </w:r>
          </w:p>
          <w:p w:rsidR="00061B45" w:rsidRDefault="00061B45" w:rsidP="00061B45">
            <w:pPr>
              <w:pStyle w:val="Default"/>
              <w:jc w:val="both"/>
              <w:rPr>
                <w:sz w:val="23"/>
                <w:szCs w:val="23"/>
              </w:rPr>
            </w:pPr>
            <w:r w:rsidRPr="00061B45">
              <w:rPr>
                <w:rFonts w:asciiTheme="minorHAnsi" w:hAnsiTheme="minorHAnsi" w:cstheme="minorHAnsi"/>
                <w:color w:val="auto"/>
                <w:sz w:val="22"/>
                <w:szCs w:val="22"/>
              </w:rPr>
              <w:t>propose him as a director, has, not less than fourteen days before the meeting, left at the registered office of the company, a notice in writing under his hand signifying his candidature as a director or, as the case may be, the intention of such member to propose him as a</w:t>
            </w:r>
            <w:r>
              <w:rPr>
                <w:sz w:val="23"/>
                <w:szCs w:val="23"/>
              </w:rPr>
              <w:t xml:space="preserve"> </w:t>
            </w:r>
            <w:r w:rsidRPr="00061B45">
              <w:rPr>
                <w:rFonts w:asciiTheme="minorHAnsi" w:hAnsiTheme="minorHAnsi" w:cstheme="minorHAnsi"/>
                <w:color w:val="auto"/>
                <w:sz w:val="22"/>
                <w:szCs w:val="22"/>
              </w:rPr>
              <w:t xml:space="preserve">candidate for that office, along with the deposit of one </w:t>
            </w:r>
            <w:proofErr w:type="spellStart"/>
            <w:r w:rsidRPr="00061B45">
              <w:rPr>
                <w:rFonts w:asciiTheme="minorHAnsi" w:hAnsiTheme="minorHAnsi" w:cstheme="minorHAnsi"/>
                <w:color w:val="auto"/>
                <w:sz w:val="22"/>
                <w:szCs w:val="22"/>
              </w:rPr>
              <w:t>lakh</w:t>
            </w:r>
            <w:proofErr w:type="spellEnd"/>
            <w:r w:rsidRPr="00061B45">
              <w:rPr>
                <w:rFonts w:asciiTheme="minorHAnsi" w:hAnsiTheme="minorHAnsi" w:cstheme="minorHAnsi"/>
                <w:color w:val="auto"/>
                <w:sz w:val="22"/>
                <w:szCs w:val="22"/>
              </w:rPr>
              <w:t xml:space="preserve"> rupees or such higher amount as may be prescribed which shall </w:t>
            </w:r>
            <w:r w:rsidRPr="00061B45">
              <w:rPr>
                <w:rFonts w:asciiTheme="minorHAnsi" w:hAnsiTheme="minorHAnsi" w:cstheme="minorHAnsi"/>
                <w:color w:val="auto"/>
                <w:sz w:val="22"/>
                <w:szCs w:val="22"/>
              </w:rPr>
              <w:lastRenderedPageBreak/>
              <w:t>be refunded to such person or, as the case</w:t>
            </w:r>
            <w:r>
              <w:rPr>
                <w:sz w:val="23"/>
                <w:szCs w:val="23"/>
              </w:rPr>
              <w:t xml:space="preserve"> </w:t>
            </w:r>
            <w:r w:rsidRPr="00061B45">
              <w:rPr>
                <w:rFonts w:asciiTheme="minorHAnsi" w:hAnsiTheme="minorHAnsi" w:cstheme="minorHAnsi"/>
                <w:color w:val="auto"/>
                <w:sz w:val="22"/>
                <w:szCs w:val="22"/>
              </w:rPr>
              <w:t xml:space="preserve">may be, to the member, if the person proposed gets elected as a director or gets more than twenty-five per cent. </w:t>
            </w:r>
            <w:proofErr w:type="gramStart"/>
            <w:r w:rsidRPr="00061B45">
              <w:rPr>
                <w:rFonts w:asciiTheme="minorHAnsi" w:hAnsiTheme="minorHAnsi" w:cstheme="minorHAnsi"/>
                <w:color w:val="auto"/>
                <w:sz w:val="22"/>
                <w:szCs w:val="22"/>
              </w:rPr>
              <w:t>of</w:t>
            </w:r>
            <w:proofErr w:type="gramEnd"/>
            <w:r w:rsidRPr="00061B45">
              <w:rPr>
                <w:rFonts w:asciiTheme="minorHAnsi" w:hAnsiTheme="minorHAnsi" w:cstheme="minorHAnsi"/>
                <w:color w:val="auto"/>
                <w:sz w:val="22"/>
                <w:szCs w:val="22"/>
              </w:rPr>
              <w:t xml:space="preserve"> total valid votes cast either on show of hands or on poll on such resolution.</w:t>
            </w:r>
            <w:r>
              <w:rPr>
                <w:sz w:val="23"/>
                <w:szCs w:val="23"/>
              </w:rPr>
              <w:t xml:space="preserve"> </w:t>
            </w:r>
          </w:p>
          <w:p w:rsidR="00061B45" w:rsidRDefault="00061B45" w:rsidP="00061B45">
            <w:pPr>
              <w:pStyle w:val="Default"/>
              <w:rPr>
                <w:sz w:val="23"/>
                <w:szCs w:val="23"/>
              </w:rPr>
            </w:pPr>
          </w:p>
        </w:tc>
        <w:tc>
          <w:tcPr>
            <w:tcW w:w="2060" w:type="dxa"/>
          </w:tcPr>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lastRenderedPageBreak/>
              <w:t xml:space="preserve">The following proviso shall be inserted: </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 xml:space="preserve">“Provided that requirements of deposit of amount shall not apply in case of appointment of an independent director </w:t>
            </w:r>
          </w:p>
          <w:p w:rsidR="00061B45" w:rsidRPr="00061B45" w:rsidRDefault="00061B45" w:rsidP="00061B45">
            <w:pPr>
              <w:autoSpaceDE w:val="0"/>
              <w:autoSpaceDN w:val="0"/>
              <w:adjustRightInd w:val="0"/>
              <w:jc w:val="both"/>
              <w:rPr>
                <w:rFonts w:asciiTheme="majorHAnsi" w:hAnsiTheme="majorHAnsi" w:cstheme="minorHAnsi"/>
              </w:rPr>
            </w:pPr>
            <w:r w:rsidRPr="00061B45">
              <w:rPr>
                <w:rFonts w:asciiTheme="majorHAnsi" w:hAnsiTheme="majorHAnsi" w:cstheme="minorHAnsi"/>
              </w:rPr>
              <w:t xml:space="preserve">or a director recommended by the Nomination and Remuneration Committee, if any, constituted under sub-section (1) of section </w:t>
            </w:r>
          </w:p>
          <w:p w:rsidR="00061B45" w:rsidRDefault="00061B45" w:rsidP="00061B45">
            <w:pPr>
              <w:autoSpaceDE w:val="0"/>
              <w:autoSpaceDN w:val="0"/>
              <w:adjustRightInd w:val="0"/>
              <w:jc w:val="both"/>
              <w:rPr>
                <w:rFonts w:ascii="Times-Roman" w:hAnsi="Times-Roman" w:cs="Times-Roman"/>
                <w:sz w:val="20"/>
                <w:szCs w:val="20"/>
              </w:rPr>
            </w:pPr>
            <w:r w:rsidRPr="00061B45">
              <w:rPr>
                <w:rFonts w:asciiTheme="majorHAnsi" w:hAnsiTheme="majorHAnsi" w:cstheme="minorHAnsi"/>
              </w:rPr>
              <w:t xml:space="preserve">178.” </w:t>
            </w:r>
          </w:p>
        </w:tc>
        <w:tc>
          <w:tcPr>
            <w:tcW w:w="2062" w:type="dxa"/>
          </w:tcPr>
          <w:p w:rsidR="00061B45" w:rsidRDefault="00061B45" w:rsidP="00061B45">
            <w:pPr>
              <w:pStyle w:val="Default"/>
              <w:rPr>
                <w:sz w:val="23"/>
                <w:szCs w:val="23"/>
              </w:rPr>
            </w:pPr>
          </w:p>
        </w:tc>
        <w:tc>
          <w:tcPr>
            <w:tcW w:w="2415" w:type="dxa"/>
          </w:tcPr>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or a director recommended by the Board of Directors of the Company, in the</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case of a company not required to constitute Nomination &amp; Remuneration</w:t>
            </w:r>
          </w:p>
          <w:p w:rsidR="00061B45" w:rsidRDefault="00061B45" w:rsidP="00CB763B">
            <w:pPr>
              <w:autoSpaceDE w:val="0"/>
              <w:autoSpaceDN w:val="0"/>
              <w:adjustRightInd w:val="0"/>
              <w:jc w:val="both"/>
              <w:rPr>
                <w:rFonts w:ascii="Arial" w:hAnsi="Arial" w:cs="Arial"/>
                <w:sz w:val="24"/>
                <w:szCs w:val="24"/>
              </w:rPr>
            </w:pPr>
            <w:r w:rsidRPr="00CB763B">
              <w:rPr>
                <w:rFonts w:ascii="Bell MT" w:hAnsi="Bell MT" w:cs="Arial"/>
                <w:sz w:val="24"/>
                <w:szCs w:val="24"/>
              </w:rPr>
              <w:t>Committee” should be included in the proviso at the end</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Keeping in view the need for procedural flexibility, wherever possible, the</w:t>
            </w:r>
            <w:r w:rsidR="00CB763B">
              <w:rPr>
                <w:rFonts w:ascii="Andalus" w:hAnsi="Andalus" w:cs="Andalus"/>
                <w:bCs/>
              </w:rPr>
              <w:t xml:space="preserve"> </w:t>
            </w:r>
            <w:r w:rsidRPr="00CB763B">
              <w:rPr>
                <w:rFonts w:ascii="Andalus" w:hAnsi="Andalus" w:cs="Andalus"/>
                <w:bCs/>
              </w:rPr>
              <w:t>Committee recommend that the suggestion made above with regard to clause 48</w:t>
            </w:r>
            <w:r w:rsidR="00CB763B">
              <w:rPr>
                <w:rFonts w:ascii="Andalus" w:hAnsi="Andalus" w:cs="Andalus"/>
                <w:bCs/>
              </w:rPr>
              <w:t xml:space="preserve"> </w:t>
            </w:r>
            <w:r w:rsidRPr="00CB763B">
              <w:rPr>
                <w:rFonts w:ascii="Andalus" w:hAnsi="Andalus" w:cs="Andalus"/>
                <w:bCs/>
              </w:rPr>
              <w:t>in case of companies not required to constitute Nomination and Remuneration</w:t>
            </w:r>
            <w:r w:rsidR="00CB763B">
              <w:rPr>
                <w:rFonts w:ascii="Andalus" w:hAnsi="Andalus" w:cs="Andalus"/>
                <w:bCs/>
              </w:rPr>
              <w:t xml:space="preserve"> </w:t>
            </w:r>
            <w:r w:rsidRPr="00CB763B">
              <w:rPr>
                <w:rFonts w:ascii="Andalus" w:hAnsi="Andalus" w:cs="Andalus"/>
                <w:bCs/>
              </w:rPr>
              <w:t>Committee may be suitably incorporated in the Bill</w:t>
            </w:r>
          </w:p>
        </w:tc>
      </w:tr>
      <w:tr w:rsidR="00061B45" w:rsidTr="00061B45">
        <w:tc>
          <w:tcPr>
            <w:tcW w:w="733" w:type="dxa"/>
          </w:tcPr>
          <w:p w:rsidR="00061B45" w:rsidRPr="00B754DE" w:rsidRDefault="00061B45" w:rsidP="00B754DE">
            <w:pPr>
              <w:pStyle w:val="ListParagraph"/>
              <w:numPr>
                <w:ilvl w:val="0"/>
                <w:numId w:val="7"/>
              </w:numPr>
              <w:rPr>
                <w:rFonts w:ascii="Century" w:hAnsi="Century"/>
              </w:rPr>
            </w:pPr>
          </w:p>
        </w:tc>
        <w:tc>
          <w:tcPr>
            <w:tcW w:w="1163" w:type="dxa"/>
          </w:tcPr>
          <w:p w:rsidR="00061B45" w:rsidRDefault="00061B45" w:rsidP="00285754">
            <w:pPr>
              <w:rPr>
                <w:rFonts w:ascii="Century" w:hAnsi="Century"/>
              </w:rPr>
            </w:pPr>
            <w:r>
              <w:rPr>
                <w:rFonts w:ascii="Century" w:hAnsi="Century"/>
              </w:rPr>
              <w:t>197(9)</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If any director draws or receives, directly or indirectly, by way of remuneration any such sums in excess of the limit prescribed by this section or without the prior sanction of the Central Government, where it is required, he shall refund such sums to the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company and until such sum is refunded, hold it in trust for the company </w:t>
            </w:r>
          </w:p>
          <w:p w:rsidR="00061B45" w:rsidRPr="00061B45" w:rsidRDefault="00061B45" w:rsidP="00061B45">
            <w:pPr>
              <w:pStyle w:val="Default"/>
              <w:jc w:val="both"/>
              <w:rPr>
                <w:rFonts w:asciiTheme="minorHAnsi" w:hAnsiTheme="minorHAnsi" w:cstheme="minorHAnsi"/>
                <w:color w:val="auto"/>
                <w:sz w:val="22"/>
                <w:szCs w:val="22"/>
              </w:rPr>
            </w:pPr>
          </w:p>
          <w:p w:rsidR="00061B45" w:rsidRDefault="00061B45" w:rsidP="00061B45">
            <w:pPr>
              <w:pStyle w:val="Default"/>
              <w:rPr>
                <w:sz w:val="23"/>
                <w:szCs w:val="23"/>
              </w:rPr>
            </w:pPr>
          </w:p>
        </w:tc>
        <w:tc>
          <w:tcPr>
            <w:tcW w:w="2060" w:type="dxa"/>
          </w:tcPr>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The section shall be substituted to read as: </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If any director draws or receives, directly or indirectly, by way of 15 remuneration any such sums in excess of the limit prescribed by this section or without approval </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required under this section, he shall refund such sums to the company, within two years of such lesser period as may be allowed by the company, </w:t>
            </w:r>
            <w:r w:rsidRPr="00CB763B">
              <w:rPr>
                <w:rFonts w:asciiTheme="majorHAnsi" w:hAnsiTheme="majorHAnsi" w:cstheme="minorHAnsi"/>
              </w:rPr>
              <w:lastRenderedPageBreak/>
              <w:t xml:space="preserve">and until such sum is refunded, hold it in trust for the company. </w:t>
            </w:r>
          </w:p>
          <w:p w:rsidR="00061B45" w:rsidRDefault="00061B45" w:rsidP="00061B45">
            <w:pPr>
              <w:autoSpaceDE w:val="0"/>
              <w:autoSpaceDN w:val="0"/>
              <w:adjustRightInd w:val="0"/>
              <w:rPr>
                <w:rFonts w:ascii="Times-Roman" w:hAnsi="Times-Roman" w:cs="Times-Roman"/>
                <w:sz w:val="20"/>
                <w:szCs w:val="20"/>
              </w:rPr>
            </w:pPr>
          </w:p>
        </w:tc>
        <w:tc>
          <w:tcPr>
            <w:tcW w:w="2062" w:type="dxa"/>
          </w:tcPr>
          <w:p w:rsidR="00061B45" w:rsidRDefault="00061B45" w:rsidP="00061B45">
            <w:pPr>
              <w:pStyle w:val="Default"/>
              <w:rPr>
                <w:sz w:val="23"/>
                <w:szCs w:val="23"/>
              </w:rPr>
            </w:pPr>
          </w:p>
        </w:tc>
        <w:tc>
          <w:tcPr>
            <w:tcW w:w="2415" w:type="dxa"/>
          </w:tcPr>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The proviso in sub-section (1) of section 197 may read as under :</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Provided also that, where the company is in default for period exceeding 30 days</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in payment of dues in respect of term loan taken from any bank or financial</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institution or non-convertible debenture holders or any other secured creditor, the</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 xml:space="preserve">prior approval of the bank or public financial institution concerned or the </w:t>
            </w:r>
            <w:r w:rsidRPr="00CB763B">
              <w:rPr>
                <w:rFonts w:ascii="Bell MT" w:hAnsi="Bell MT" w:cs="Arial"/>
                <w:sz w:val="24"/>
                <w:szCs w:val="24"/>
              </w:rPr>
              <w:lastRenderedPageBreak/>
              <w:t>nonconvertible</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debenture holders or other secured creditor, as the case may be,</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shall be obtained by the company before obtaining the approval in the general</w:t>
            </w:r>
          </w:p>
          <w:p w:rsidR="00061B45" w:rsidRPr="00CB763B" w:rsidRDefault="00061B45" w:rsidP="00CB763B">
            <w:pPr>
              <w:autoSpaceDE w:val="0"/>
              <w:autoSpaceDN w:val="0"/>
              <w:adjustRightInd w:val="0"/>
              <w:jc w:val="both"/>
              <w:rPr>
                <w:rFonts w:ascii="Bell MT" w:hAnsi="Bell MT" w:cs="Arial"/>
                <w:sz w:val="24"/>
                <w:szCs w:val="24"/>
              </w:rPr>
            </w:pPr>
            <w:proofErr w:type="gramStart"/>
            <w:r w:rsidRPr="00CB763B">
              <w:rPr>
                <w:rFonts w:ascii="Bell MT" w:hAnsi="Bell MT" w:cs="Arial"/>
                <w:sz w:val="24"/>
                <w:szCs w:val="24"/>
              </w:rPr>
              <w:t>meeting</w:t>
            </w:r>
            <w:proofErr w:type="gramEnd"/>
            <w:r w:rsidRPr="00CB763B">
              <w:rPr>
                <w:rFonts w:ascii="Bell MT" w:hAnsi="Bell MT" w:cs="Arial"/>
                <w:sz w:val="24"/>
                <w:szCs w:val="24"/>
              </w:rPr>
              <w:t>."</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Similar changes may be carried out in proviso to sub-section(10)</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lastRenderedPageBreak/>
              <w:t>The Committee have commented upon the issue of managerial</w:t>
            </w:r>
          </w:p>
          <w:p w:rsidR="00061B45" w:rsidRPr="00CB763B" w:rsidRDefault="00061B45" w:rsidP="00CB763B">
            <w:pPr>
              <w:autoSpaceDE w:val="0"/>
              <w:autoSpaceDN w:val="0"/>
              <w:adjustRightInd w:val="0"/>
              <w:jc w:val="both"/>
              <w:rPr>
                <w:rFonts w:ascii="Andalus" w:hAnsi="Andalus" w:cs="Andalus"/>
                <w:bCs/>
              </w:rPr>
            </w:pPr>
            <w:proofErr w:type="gramStart"/>
            <w:r w:rsidRPr="00CB763B">
              <w:rPr>
                <w:rFonts w:ascii="Andalus" w:hAnsi="Andalus" w:cs="Andalus"/>
                <w:bCs/>
              </w:rPr>
              <w:t>remuneration</w:t>
            </w:r>
            <w:proofErr w:type="gramEnd"/>
            <w:r w:rsidRPr="00CB763B">
              <w:rPr>
                <w:rFonts w:ascii="Andalus" w:hAnsi="Andalus" w:cs="Andalus"/>
                <w:bCs/>
              </w:rPr>
              <w:t xml:space="preserve"> separately. The safeguards proposed in the Bill may be further</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strengthened accord</w:t>
            </w:r>
            <w:r w:rsidR="00CB763B">
              <w:rPr>
                <w:rFonts w:ascii="Andalus" w:hAnsi="Andalus" w:cs="Andalus"/>
                <w:bCs/>
              </w:rPr>
              <w:t xml:space="preserve">- </w:t>
            </w:r>
            <w:proofErr w:type="spellStart"/>
            <w:r w:rsidRPr="00CB763B">
              <w:rPr>
                <w:rFonts w:ascii="Andalus" w:hAnsi="Andalus" w:cs="Andalus"/>
                <w:bCs/>
              </w:rPr>
              <w:t>ingly</w:t>
            </w:r>
            <w:proofErr w:type="spellEnd"/>
            <w:r w:rsidRPr="00CB763B">
              <w:rPr>
                <w:rFonts w:ascii="Andalus" w:hAnsi="Andalus" w:cs="Andalus"/>
                <w:bCs/>
              </w:rPr>
              <w:t xml:space="preserve"> to protect the interests of secured creditors, debenture</w:t>
            </w:r>
            <w:r w:rsidR="00CB763B">
              <w:rPr>
                <w:rFonts w:ascii="Andalus" w:hAnsi="Andalus" w:cs="Andalus"/>
                <w:bCs/>
              </w:rPr>
              <w:t xml:space="preserve"> –</w:t>
            </w:r>
            <w:r w:rsidRPr="00CB763B">
              <w:rPr>
                <w:rFonts w:ascii="Andalus" w:hAnsi="Andalus" w:cs="Andalus"/>
                <w:bCs/>
              </w:rPr>
              <w:t>holders</w:t>
            </w:r>
            <w:r w:rsidR="00CB763B">
              <w:rPr>
                <w:rFonts w:ascii="Andalus" w:hAnsi="Andalus" w:cs="Andalus"/>
                <w:bCs/>
              </w:rPr>
              <w:t xml:space="preserve"> </w:t>
            </w:r>
            <w:r w:rsidRPr="00CB763B">
              <w:rPr>
                <w:rFonts w:ascii="Andalus" w:hAnsi="Andalus" w:cs="Andalus"/>
                <w:bCs/>
              </w:rPr>
              <w:t>etc</w:t>
            </w:r>
          </w:p>
        </w:tc>
      </w:tr>
      <w:tr w:rsidR="00061B45" w:rsidTr="00061B45">
        <w:tc>
          <w:tcPr>
            <w:tcW w:w="733" w:type="dxa"/>
          </w:tcPr>
          <w:p w:rsidR="00061B45" w:rsidRPr="00B754DE" w:rsidRDefault="00061B45" w:rsidP="00B754DE">
            <w:pPr>
              <w:pStyle w:val="ListParagraph"/>
              <w:numPr>
                <w:ilvl w:val="0"/>
                <w:numId w:val="7"/>
              </w:numPr>
              <w:rPr>
                <w:rFonts w:ascii="Century" w:hAnsi="Century"/>
              </w:rPr>
            </w:pPr>
          </w:p>
        </w:tc>
        <w:tc>
          <w:tcPr>
            <w:tcW w:w="1163" w:type="dxa"/>
          </w:tcPr>
          <w:p w:rsidR="00061B45" w:rsidRDefault="00061B45" w:rsidP="00285754">
            <w:pPr>
              <w:rPr>
                <w:rFonts w:ascii="Century" w:hAnsi="Century"/>
              </w:rPr>
            </w:pPr>
            <w:r>
              <w:rPr>
                <w:rFonts w:ascii="Century" w:hAnsi="Century"/>
              </w:rPr>
              <w:t>403</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(1) Any document, required to be submitted, filed, registered or recorded, or any fact or information required or </w:t>
            </w:r>
            <w:proofErr w:type="spellStart"/>
            <w:r w:rsidRPr="00061B45">
              <w:rPr>
                <w:rFonts w:asciiTheme="minorHAnsi" w:hAnsiTheme="minorHAnsi" w:cstheme="minorHAnsi"/>
                <w:color w:val="auto"/>
                <w:sz w:val="22"/>
                <w:szCs w:val="22"/>
              </w:rPr>
              <w:t>authorised</w:t>
            </w:r>
            <w:proofErr w:type="spellEnd"/>
            <w:r w:rsidRPr="00061B45">
              <w:rPr>
                <w:rFonts w:asciiTheme="minorHAnsi" w:hAnsiTheme="minorHAnsi" w:cstheme="minorHAnsi"/>
                <w:color w:val="auto"/>
                <w:sz w:val="22"/>
                <w:szCs w:val="22"/>
              </w:rPr>
              <w:t xml:space="preserve"> to be registered under this Act, shall be submitted, filed, registered or recorded within the time specified in the relevant provision on payment of such fee as may be prescribed: </w:t>
            </w:r>
          </w:p>
          <w:p w:rsidR="00061B45" w:rsidRDefault="00061B45" w:rsidP="00061B45">
            <w:pPr>
              <w:pStyle w:val="Default"/>
              <w:rPr>
                <w:sz w:val="23"/>
                <w:szCs w:val="23"/>
              </w:rPr>
            </w:pPr>
          </w:p>
        </w:tc>
        <w:tc>
          <w:tcPr>
            <w:tcW w:w="2060" w:type="dxa"/>
          </w:tcPr>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In section 403 of the principal Act,—</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w:t>
            </w:r>
            <w:proofErr w:type="spellStart"/>
            <w:r w:rsidRPr="00CB763B">
              <w:rPr>
                <w:rFonts w:asciiTheme="majorHAnsi" w:hAnsiTheme="majorHAnsi" w:cstheme="minorHAnsi"/>
              </w:rPr>
              <w:t>i</w:t>
            </w:r>
            <w:proofErr w:type="spellEnd"/>
            <w:r w:rsidRPr="00CB763B">
              <w:rPr>
                <w:rFonts w:asciiTheme="majorHAnsi" w:hAnsiTheme="majorHAnsi" w:cstheme="minorHAnsi"/>
              </w:rPr>
              <w:t>) in sub-section (1),for the first and second provisos, the following provisos shall be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substituted, namely:—</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"Provided that where any document, fact or information required to be submitted, filed,</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registered or recorded, as the case may be, under </w:t>
            </w:r>
            <w:r w:rsidRPr="00CB763B">
              <w:rPr>
                <w:rFonts w:asciiTheme="majorHAnsi" w:hAnsiTheme="majorHAnsi" w:cstheme="minorHAnsi"/>
              </w:rPr>
              <w:lastRenderedPageBreak/>
              <w:t>section 89, 92, 117, 121, 137 or 157</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is not submitted, filed, registered or recorded, as the case may be, within the period</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provided in those sections, it may be submitted, filed, registered or recorded, as the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case may be, within a period of two hundred and seventy days from the expiry of the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period so provided in those sections, on payment of such additional fee as may be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prescribed:</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Provided further that where the document, fact or information, is not submitted, filed,</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registered or recorded, as the case may be,—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(a) in case of document, fact or </w:t>
            </w:r>
            <w:r w:rsidRPr="00CB763B">
              <w:rPr>
                <w:rFonts w:asciiTheme="majorHAnsi" w:hAnsiTheme="majorHAnsi" w:cstheme="minorHAnsi"/>
              </w:rPr>
              <w:lastRenderedPageBreak/>
              <w:t>information referred to in section 89,92, 117, 121, 137</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or 157, within the period of two hundred and seventy days as provided in the first</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proviso; or</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(b) in any other case within the period in the relevant section, it may, without prejudice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to any other legal action or liability under this Act, be submitted, filed, registered or</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recorded, as the case may be, on payment of such higher additional fee or additional</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fee, as may be prescribed:</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Provided also that where there is default on two or more occasions in </w:t>
            </w:r>
            <w:r w:rsidRPr="00CB763B">
              <w:rPr>
                <w:rFonts w:asciiTheme="majorHAnsi" w:hAnsiTheme="majorHAnsi" w:cstheme="minorHAnsi"/>
              </w:rPr>
              <w:lastRenderedPageBreak/>
              <w:t>submitting, filing,</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registering or recording of the document, fact or information under section 89, 92, 117,</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121, 137 or 157, the provisions of the first and second provisos shall not apply, until the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document, fact or information is submitted, filed, registered or recorded, as the case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may be, with additional fee, without prejudice to any legal action or liability under this</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Act.";</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(ii) in sub-section (2), for the words "first proviso to that sub-section", the words</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w:t>
            </w:r>
            <w:proofErr w:type="gramStart"/>
            <w:r w:rsidRPr="00CB763B">
              <w:rPr>
                <w:rFonts w:asciiTheme="majorHAnsi" w:hAnsiTheme="majorHAnsi" w:cstheme="minorHAnsi"/>
              </w:rPr>
              <w:t>relevant</w:t>
            </w:r>
            <w:proofErr w:type="gramEnd"/>
            <w:r w:rsidRPr="00CB763B">
              <w:rPr>
                <w:rFonts w:asciiTheme="majorHAnsi" w:hAnsiTheme="majorHAnsi" w:cstheme="minorHAnsi"/>
              </w:rPr>
              <w:t xml:space="preserve"> section" shall be substituted.</w:t>
            </w:r>
          </w:p>
        </w:tc>
        <w:tc>
          <w:tcPr>
            <w:tcW w:w="2062" w:type="dxa"/>
          </w:tcPr>
          <w:p w:rsidR="00061B45" w:rsidRPr="00CB763B" w:rsidRDefault="00061B45" w:rsidP="00CB763B">
            <w:pPr>
              <w:autoSpaceDE w:val="0"/>
              <w:autoSpaceDN w:val="0"/>
              <w:adjustRightInd w:val="0"/>
              <w:jc w:val="both"/>
              <w:rPr>
                <w:rFonts w:ascii="Century" w:hAnsi="Century" w:cstheme="minorHAnsi"/>
              </w:rPr>
            </w:pPr>
            <w:r w:rsidRPr="00CB763B">
              <w:rPr>
                <w:rFonts w:ascii="Century" w:hAnsi="Century" w:cstheme="minorHAnsi"/>
              </w:rPr>
              <w:lastRenderedPageBreak/>
              <w:t xml:space="preserve">The Committee recommended to make necessary changes to bring </w:t>
            </w:r>
          </w:p>
          <w:p w:rsidR="00061B45" w:rsidRPr="00CB763B" w:rsidRDefault="00061B45" w:rsidP="00CB763B">
            <w:pPr>
              <w:autoSpaceDE w:val="0"/>
              <w:autoSpaceDN w:val="0"/>
              <w:adjustRightInd w:val="0"/>
              <w:jc w:val="both"/>
              <w:rPr>
                <w:rFonts w:ascii="Century" w:hAnsi="Century" w:cstheme="minorHAnsi"/>
              </w:rPr>
            </w:pPr>
            <w:r w:rsidRPr="00CB763B">
              <w:rPr>
                <w:rFonts w:ascii="Century" w:hAnsi="Century" w:cstheme="minorHAnsi"/>
              </w:rPr>
              <w:t xml:space="preserve">clarity that the requirement of filing with additional fee for 270 days under first proviso to Section 403 is applicable only to the six sections </w:t>
            </w:r>
          </w:p>
          <w:p w:rsidR="00061B45" w:rsidRPr="00CB763B" w:rsidRDefault="00061B45" w:rsidP="00CB763B">
            <w:pPr>
              <w:autoSpaceDE w:val="0"/>
              <w:autoSpaceDN w:val="0"/>
              <w:adjustRightInd w:val="0"/>
              <w:jc w:val="both"/>
              <w:rPr>
                <w:rFonts w:ascii="Century" w:hAnsi="Century" w:cstheme="minorHAnsi"/>
              </w:rPr>
            </w:pPr>
            <w:r w:rsidRPr="00CB763B">
              <w:rPr>
                <w:rFonts w:ascii="Century" w:hAnsi="Century" w:cstheme="minorHAnsi"/>
              </w:rPr>
              <w:t xml:space="preserve">Additional fees to be enhanced substantially (by up to ten times of </w:t>
            </w:r>
            <w:r w:rsidRPr="00CB763B">
              <w:rPr>
                <w:rFonts w:ascii="Century" w:hAnsi="Century" w:cstheme="minorHAnsi"/>
              </w:rPr>
              <w:lastRenderedPageBreak/>
              <w:t xml:space="preserve">the current prescribed amount) to deter non-compliance, and if a company files a document within the original period, not including the period allowed with additional fees. A separate requirement for additional fees for other than six sections to also be prescribed. </w:t>
            </w:r>
          </w:p>
          <w:p w:rsidR="00061B45" w:rsidRPr="00CB763B" w:rsidRDefault="00061B45" w:rsidP="00CB763B">
            <w:pPr>
              <w:autoSpaceDE w:val="0"/>
              <w:autoSpaceDN w:val="0"/>
              <w:adjustRightInd w:val="0"/>
              <w:jc w:val="both"/>
              <w:rPr>
                <w:rFonts w:ascii="Century" w:hAnsi="Century" w:cstheme="minorHAnsi"/>
              </w:rPr>
            </w:pPr>
            <w:r w:rsidRPr="00CB763B">
              <w:rPr>
                <w:rFonts w:ascii="Century" w:hAnsi="Century" w:cstheme="minorHAnsi"/>
              </w:rPr>
              <w:t xml:space="preserve">Rules to clarify that, irrespective of the delay, obtaining condonation of delay is not a pre-requisite to filing a document </w:t>
            </w:r>
          </w:p>
          <w:p w:rsidR="00061B45" w:rsidRDefault="00061B45" w:rsidP="00061B45">
            <w:pPr>
              <w:pStyle w:val="Default"/>
              <w:rPr>
                <w:sz w:val="23"/>
                <w:szCs w:val="23"/>
              </w:rPr>
            </w:pPr>
          </w:p>
        </w:tc>
        <w:tc>
          <w:tcPr>
            <w:tcW w:w="2415" w:type="dxa"/>
          </w:tcPr>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lastRenderedPageBreak/>
              <w:t>The Stakeholders in their written memorandum have suggested that the</w:t>
            </w:r>
          </w:p>
          <w:p w:rsidR="00061B45" w:rsidRDefault="00061B45" w:rsidP="00CB763B">
            <w:pPr>
              <w:autoSpaceDE w:val="0"/>
              <w:autoSpaceDN w:val="0"/>
              <w:adjustRightInd w:val="0"/>
              <w:jc w:val="both"/>
              <w:rPr>
                <w:rFonts w:ascii="Arial" w:hAnsi="Arial" w:cs="Arial"/>
                <w:sz w:val="24"/>
                <w:szCs w:val="24"/>
              </w:rPr>
            </w:pPr>
            <w:r w:rsidRPr="00CB763B">
              <w:rPr>
                <w:rFonts w:ascii="Bell MT" w:hAnsi="Bell MT" w:cs="Arial"/>
                <w:sz w:val="24"/>
                <w:szCs w:val="24"/>
              </w:rPr>
              <w:t>proposed substitution should not take place</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 xml:space="preserve">The Committee </w:t>
            </w:r>
            <w:proofErr w:type="gramStart"/>
            <w:r w:rsidRPr="00CB763B">
              <w:rPr>
                <w:rFonts w:ascii="Andalus" w:hAnsi="Andalus" w:cs="Andalus"/>
                <w:bCs/>
              </w:rPr>
              <w:t>apprehend</w:t>
            </w:r>
            <w:proofErr w:type="gramEnd"/>
            <w:r w:rsidRPr="00CB763B">
              <w:rPr>
                <w:rFonts w:ascii="Andalus" w:hAnsi="Andalus" w:cs="Andalus"/>
                <w:bCs/>
              </w:rPr>
              <w:t xml:space="preserve"> that the proposed amendments with regard to</w:t>
            </w:r>
            <w:r w:rsidR="00CB763B">
              <w:rPr>
                <w:rFonts w:ascii="Andalus" w:hAnsi="Andalus" w:cs="Andalus"/>
                <w:bCs/>
              </w:rPr>
              <w:t xml:space="preserve"> </w:t>
            </w:r>
            <w:r w:rsidRPr="00CB763B">
              <w:rPr>
                <w:rFonts w:ascii="Andalus" w:hAnsi="Andalus" w:cs="Andalus"/>
                <w:bCs/>
              </w:rPr>
              <w:t>fee structure for delayed filing of documents may turn out to be a revenue</w:t>
            </w:r>
            <w:r w:rsidR="00CB763B">
              <w:rPr>
                <w:rFonts w:ascii="Andalus" w:hAnsi="Andalus" w:cs="Andalus"/>
                <w:bCs/>
              </w:rPr>
              <w:t xml:space="preserve"> mobilizing </w:t>
            </w:r>
            <w:r w:rsidRPr="00CB763B">
              <w:rPr>
                <w:rFonts w:ascii="Andalus" w:hAnsi="Andalus" w:cs="Andalus"/>
                <w:bCs/>
              </w:rPr>
              <w:t>proposal for the Ministry and the government, rather than a step</w:t>
            </w:r>
            <w:r w:rsidR="00CB763B">
              <w:rPr>
                <w:rFonts w:ascii="Andalus" w:hAnsi="Andalus" w:cs="Andalus"/>
                <w:bCs/>
              </w:rPr>
              <w:t xml:space="preserve"> </w:t>
            </w:r>
            <w:r w:rsidRPr="00CB763B">
              <w:rPr>
                <w:rFonts w:ascii="Andalus" w:hAnsi="Andalus" w:cs="Andalus"/>
                <w:bCs/>
              </w:rPr>
              <w:t>towards ensuring timely compliance by companies and an up-</w:t>
            </w:r>
            <w:r w:rsidRPr="00CB763B">
              <w:rPr>
                <w:rFonts w:ascii="Andalus" w:hAnsi="Andalus" w:cs="Andalus"/>
                <w:bCs/>
              </w:rPr>
              <w:lastRenderedPageBreak/>
              <w:t>to-date registry.</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The Ministry, themselves, have stated in their reply that a low level of annual</w:t>
            </w:r>
            <w:r w:rsidR="00CB763B">
              <w:rPr>
                <w:rFonts w:ascii="Andalus" w:hAnsi="Andalus" w:cs="Andalus"/>
                <w:bCs/>
              </w:rPr>
              <w:t xml:space="preserve"> </w:t>
            </w:r>
            <w:r w:rsidRPr="00CB763B">
              <w:rPr>
                <w:rFonts w:ascii="Andalus" w:hAnsi="Andalus" w:cs="Andalus"/>
                <w:bCs/>
              </w:rPr>
              <w:t>statutory filings have been reported currently as compared to previous years. The</w:t>
            </w:r>
            <w:r w:rsidR="00CB763B">
              <w:rPr>
                <w:rFonts w:ascii="Andalus" w:hAnsi="Andalus" w:cs="Andalus"/>
                <w:bCs/>
              </w:rPr>
              <w:t xml:space="preserve"> </w:t>
            </w:r>
            <w:r w:rsidRPr="00CB763B">
              <w:rPr>
                <w:rFonts w:ascii="Andalus" w:hAnsi="Andalus" w:cs="Andalus"/>
                <w:bCs/>
              </w:rPr>
              <w:t xml:space="preserve">Committee </w:t>
            </w:r>
            <w:proofErr w:type="gramStart"/>
            <w:r w:rsidRPr="00CB763B">
              <w:rPr>
                <w:rFonts w:ascii="Andalus" w:hAnsi="Andalus" w:cs="Andalus"/>
                <w:bCs/>
              </w:rPr>
              <w:t>believe</w:t>
            </w:r>
            <w:proofErr w:type="gramEnd"/>
            <w:r w:rsidRPr="00CB763B">
              <w:rPr>
                <w:rFonts w:ascii="Andalus" w:hAnsi="Andalus" w:cs="Andalus"/>
                <w:bCs/>
              </w:rPr>
              <w:t xml:space="preserve"> that enhanced fee may not actually</w:t>
            </w:r>
            <w:r>
              <w:rPr>
                <w:rFonts w:ascii="Arial Bold" w:hAnsi="Arial Bold" w:cs="Arial Bold"/>
                <w:b/>
                <w:bCs/>
                <w:sz w:val="24"/>
                <w:szCs w:val="24"/>
              </w:rPr>
              <w:t xml:space="preserve"> </w:t>
            </w:r>
            <w:r w:rsidRPr="00CB763B">
              <w:rPr>
                <w:rFonts w:ascii="Andalus" w:hAnsi="Andalus" w:cs="Andalus"/>
                <w:bCs/>
              </w:rPr>
              <w:t>deter non-compliance. It</w:t>
            </w:r>
            <w:r w:rsidR="00CB763B">
              <w:rPr>
                <w:rFonts w:ascii="Andalus" w:hAnsi="Andalus" w:cs="Andalus"/>
                <w:bCs/>
              </w:rPr>
              <w:t xml:space="preserve"> </w:t>
            </w:r>
            <w:r w:rsidRPr="00CB763B">
              <w:rPr>
                <w:rFonts w:ascii="Andalus" w:hAnsi="Andalus" w:cs="Andalus"/>
                <w:bCs/>
              </w:rPr>
              <w:t>may thus be a fallacious assumption that the fee structure can be used to ensure</w:t>
            </w:r>
            <w:r w:rsidR="00CB763B">
              <w:rPr>
                <w:rFonts w:ascii="Andalus" w:hAnsi="Andalus" w:cs="Andalus"/>
                <w:bCs/>
              </w:rPr>
              <w:t xml:space="preserve"> </w:t>
            </w:r>
            <w:r w:rsidRPr="00CB763B">
              <w:rPr>
                <w:rFonts w:ascii="Andalus" w:hAnsi="Andalus" w:cs="Andalus"/>
                <w:bCs/>
              </w:rPr>
              <w:t>statutory compliance. The Committee would rather suggest in this context that</w:t>
            </w:r>
            <w:r w:rsidR="00CB763B">
              <w:rPr>
                <w:rFonts w:ascii="Andalus" w:hAnsi="Andalus" w:cs="Andalus"/>
                <w:bCs/>
              </w:rPr>
              <w:t xml:space="preserve"> </w:t>
            </w:r>
            <w:r w:rsidRPr="00CB763B">
              <w:rPr>
                <w:rFonts w:ascii="Andalus" w:hAnsi="Andalus" w:cs="Andalus"/>
                <w:bCs/>
              </w:rPr>
              <w:t xml:space="preserve">the compliance </w:t>
            </w:r>
            <w:r w:rsidR="00CB763B">
              <w:rPr>
                <w:rFonts w:ascii="Andalus" w:hAnsi="Andalus" w:cs="Andalus"/>
                <w:bCs/>
              </w:rPr>
              <w:t>require -</w:t>
            </w:r>
            <w:proofErr w:type="spellStart"/>
            <w:r w:rsidRPr="00CB763B">
              <w:rPr>
                <w:rFonts w:ascii="Andalus" w:hAnsi="Andalus" w:cs="Andalus"/>
                <w:bCs/>
              </w:rPr>
              <w:t>ements</w:t>
            </w:r>
            <w:proofErr w:type="spellEnd"/>
            <w:r w:rsidRPr="00CB763B">
              <w:rPr>
                <w:rFonts w:ascii="Andalus" w:hAnsi="Andalus" w:cs="Andalus"/>
                <w:bCs/>
              </w:rPr>
              <w:t xml:space="preserve"> may be made less onerous with a reasonable time</w:t>
            </w:r>
            <w:r w:rsidR="00CB763B">
              <w:rPr>
                <w:rFonts w:ascii="Andalus" w:hAnsi="Andalus" w:cs="Andalus"/>
                <w:bCs/>
              </w:rPr>
              <w:t xml:space="preserve"> </w:t>
            </w:r>
            <w:r w:rsidRPr="00CB763B">
              <w:rPr>
                <w:rFonts w:ascii="Andalus" w:hAnsi="Andalus" w:cs="Andalus"/>
                <w:bCs/>
              </w:rPr>
              <w:t>period</w:t>
            </w:r>
          </w:p>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 xml:space="preserve">for all companies, and </w:t>
            </w:r>
            <w:r w:rsidRPr="00CB763B">
              <w:rPr>
                <w:rFonts w:ascii="Andalus" w:hAnsi="Andalus" w:cs="Andalus"/>
                <w:bCs/>
              </w:rPr>
              <w:lastRenderedPageBreak/>
              <w:t>simultaneously, non-compliance within the</w:t>
            </w:r>
          </w:p>
          <w:p w:rsidR="00061B45" w:rsidRDefault="00061B45" w:rsidP="00CB763B">
            <w:pPr>
              <w:autoSpaceDE w:val="0"/>
              <w:autoSpaceDN w:val="0"/>
              <w:adjustRightInd w:val="0"/>
              <w:jc w:val="both"/>
              <w:rPr>
                <w:rFonts w:ascii="Arial Bold" w:hAnsi="Arial Bold" w:cs="Arial Bold"/>
                <w:b/>
                <w:bCs/>
                <w:sz w:val="24"/>
                <w:szCs w:val="24"/>
              </w:rPr>
            </w:pPr>
            <w:proofErr w:type="gramStart"/>
            <w:r w:rsidRPr="00CB763B">
              <w:rPr>
                <w:rFonts w:ascii="Andalus" w:hAnsi="Andalus" w:cs="Andalus"/>
                <w:bCs/>
              </w:rPr>
              <w:t>stipulated</w:t>
            </w:r>
            <w:proofErr w:type="gramEnd"/>
            <w:r w:rsidRPr="00CB763B">
              <w:rPr>
                <w:rFonts w:ascii="Andalus" w:hAnsi="Andalus" w:cs="Andalus"/>
                <w:bCs/>
              </w:rPr>
              <w:t xml:space="preserve"> period should invite strict penalty and prosecution. In view of the Committee, only such an approach will ensure an up-to-date registry of</w:t>
            </w:r>
            <w:r w:rsidR="00CB763B">
              <w:rPr>
                <w:rFonts w:ascii="Andalus" w:hAnsi="Andalus" w:cs="Andalus"/>
                <w:bCs/>
              </w:rPr>
              <w:t xml:space="preserve"> </w:t>
            </w:r>
            <w:r w:rsidRPr="00CB763B">
              <w:rPr>
                <w:rFonts w:ascii="Andalus" w:hAnsi="Andalus" w:cs="Andalus"/>
                <w:bCs/>
              </w:rPr>
              <w:t>companies. The present approach</w:t>
            </w:r>
            <w:r w:rsidR="00CB763B">
              <w:rPr>
                <w:rFonts w:ascii="Andalus" w:hAnsi="Andalus" w:cs="Andalus"/>
                <w:bCs/>
              </w:rPr>
              <w:t xml:space="preserve"> </w:t>
            </w:r>
            <w:r w:rsidRPr="00CB763B">
              <w:rPr>
                <w:rFonts w:ascii="Andalus" w:hAnsi="Andalus" w:cs="Andalus"/>
                <w:bCs/>
              </w:rPr>
              <w:t>of condonation of delay, late filing by payment</w:t>
            </w:r>
            <w:r w:rsidR="00CB763B">
              <w:rPr>
                <w:rFonts w:ascii="Andalus" w:hAnsi="Andalus" w:cs="Andalus"/>
                <w:bCs/>
              </w:rPr>
              <w:t xml:space="preserve"> </w:t>
            </w:r>
            <w:r w:rsidRPr="00CB763B">
              <w:rPr>
                <w:rFonts w:ascii="Andalus" w:hAnsi="Andalus" w:cs="Andalus"/>
                <w:bCs/>
              </w:rPr>
              <w:t>of higher fee etc. may not really help achieve this objective, as borne out by the</w:t>
            </w:r>
            <w:r w:rsidR="00CB763B">
              <w:rPr>
                <w:rFonts w:ascii="Andalus" w:hAnsi="Andalus" w:cs="Andalus"/>
                <w:bCs/>
              </w:rPr>
              <w:t xml:space="preserve"> </w:t>
            </w:r>
            <w:r w:rsidRPr="00CB763B">
              <w:rPr>
                <w:rFonts w:ascii="Andalus" w:hAnsi="Andalus" w:cs="Andalus"/>
                <w:bCs/>
              </w:rPr>
              <w:t>Ministry's own experience in the matter.</w:t>
            </w:r>
          </w:p>
        </w:tc>
      </w:tr>
      <w:tr w:rsidR="00061B45" w:rsidTr="00061B45">
        <w:tc>
          <w:tcPr>
            <w:tcW w:w="733" w:type="dxa"/>
          </w:tcPr>
          <w:p w:rsidR="00061B45" w:rsidRPr="00B754DE" w:rsidRDefault="00061B45" w:rsidP="00B754DE">
            <w:pPr>
              <w:pStyle w:val="ListParagraph"/>
              <w:numPr>
                <w:ilvl w:val="0"/>
                <w:numId w:val="7"/>
              </w:numPr>
              <w:rPr>
                <w:rFonts w:ascii="Century" w:hAnsi="Century"/>
              </w:rPr>
            </w:pPr>
          </w:p>
        </w:tc>
        <w:tc>
          <w:tcPr>
            <w:tcW w:w="1163" w:type="dxa"/>
          </w:tcPr>
          <w:p w:rsidR="00061B45" w:rsidRDefault="00061B45" w:rsidP="00285754">
            <w:pPr>
              <w:rPr>
                <w:rFonts w:ascii="Century" w:hAnsi="Century"/>
              </w:rPr>
            </w:pPr>
            <w:r>
              <w:rPr>
                <w:rFonts w:ascii="Century" w:hAnsi="Century"/>
              </w:rPr>
              <w:t>447</w:t>
            </w:r>
          </w:p>
        </w:tc>
        <w:tc>
          <w:tcPr>
            <w:tcW w:w="2313" w:type="dxa"/>
          </w:tcPr>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Without prejudice to any liability including repayment of any debt under this Act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or any other law for the time being in force, any person who is found to be guilty of fraud, shall be punishable with imprisonment for a term which shall not be less than six months but which may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extend to ten years and shall also be liable to fine which shall not be less than the amount involved in the fraud, but which may extend to three times the amount involved in the fraud: </w:t>
            </w:r>
          </w:p>
          <w:p w:rsidR="00061B45" w:rsidRPr="00061B45" w:rsidRDefault="00061B45" w:rsidP="00061B45">
            <w:pPr>
              <w:pStyle w:val="Default"/>
              <w:jc w:val="both"/>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Provided that where the fraud in question involves public interest, the term of imprisonment shall not be less than three years. </w:t>
            </w:r>
          </w:p>
          <w:p w:rsidR="00061B45" w:rsidRPr="00061B45" w:rsidRDefault="00061B45" w:rsidP="00061B45">
            <w:pPr>
              <w:pStyle w:val="Default"/>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Explanation.—For the purposes of this </w:t>
            </w:r>
            <w:r w:rsidRPr="00061B45">
              <w:rPr>
                <w:rFonts w:asciiTheme="minorHAnsi" w:hAnsiTheme="minorHAnsi" w:cstheme="minorHAnsi"/>
                <w:color w:val="auto"/>
                <w:sz w:val="22"/>
                <w:szCs w:val="22"/>
              </w:rPr>
              <w:lastRenderedPageBreak/>
              <w:t xml:space="preserve">section— </w:t>
            </w:r>
          </w:p>
          <w:p w:rsidR="00061B45" w:rsidRPr="00061B45" w:rsidRDefault="00061B45" w:rsidP="00061B45">
            <w:pPr>
              <w:pStyle w:val="Default"/>
              <w:rPr>
                <w:rFonts w:asciiTheme="minorHAnsi" w:hAnsiTheme="minorHAnsi" w:cstheme="minorHAnsi"/>
                <w:color w:val="auto"/>
                <w:sz w:val="22"/>
                <w:szCs w:val="22"/>
              </w:rPr>
            </w:pPr>
            <w:r w:rsidRPr="00061B45">
              <w:rPr>
                <w:rFonts w:asciiTheme="minorHAnsi" w:hAnsiTheme="minorHAnsi" w:cstheme="minorHAnsi"/>
                <w:color w:val="auto"/>
                <w:sz w:val="22"/>
                <w:szCs w:val="22"/>
              </w:rPr>
              <w:t>(</w:t>
            </w:r>
            <w:proofErr w:type="spellStart"/>
            <w:r w:rsidRPr="00061B45">
              <w:rPr>
                <w:rFonts w:asciiTheme="minorHAnsi" w:hAnsiTheme="minorHAnsi" w:cstheme="minorHAnsi"/>
                <w:color w:val="auto"/>
                <w:sz w:val="22"/>
                <w:szCs w:val="22"/>
              </w:rPr>
              <w:t>i</w:t>
            </w:r>
            <w:proofErr w:type="spellEnd"/>
            <w:r w:rsidRPr="00061B45">
              <w:rPr>
                <w:rFonts w:asciiTheme="minorHAnsi" w:hAnsiTheme="minorHAnsi" w:cstheme="minorHAnsi"/>
                <w:color w:val="auto"/>
                <w:sz w:val="22"/>
                <w:szCs w:val="22"/>
              </w:rPr>
              <w:t xml:space="preserve">) “fraud” in relation to affairs of a company or </w:t>
            </w:r>
            <w:proofErr w:type="spellStart"/>
            <w:r w:rsidRPr="00061B45">
              <w:rPr>
                <w:rFonts w:asciiTheme="minorHAnsi" w:hAnsiTheme="minorHAnsi" w:cstheme="minorHAnsi"/>
                <w:color w:val="auto"/>
                <w:sz w:val="22"/>
                <w:szCs w:val="22"/>
              </w:rPr>
              <w:t>any body</w:t>
            </w:r>
            <w:proofErr w:type="spellEnd"/>
            <w:r w:rsidRPr="00061B45">
              <w:rPr>
                <w:rFonts w:asciiTheme="minorHAnsi" w:hAnsiTheme="minorHAnsi" w:cstheme="minorHAnsi"/>
                <w:color w:val="auto"/>
                <w:sz w:val="22"/>
                <w:szCs w:val="22"/>
              </w:rPr>
              <w:t xml:space="preserve">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w:t>
            </w:r>
          </w:p>
          <w:p w:rsidR="00061B45" w:rsidRPr="00061B45" w:rsidRDefault="00061B45" w:rsidP="00061B45">
            <w:pPr>
              <w:pStyle w:val="Default"/>
              <w:rPr>
                <w:rFonts w:asciiTheme="minorHAnsi" w:hAnsiTheme="minorHAnsi" w:cstheme="minorHAnsi"/>
                <w:color w:val="auto"/>
                <w:sz w:val="22"/>
                <w:szCs w:val="22"/>
              </w:rPr>
            </w:pPr>
          </w:p>
          <w:p w:rsidR="00061B45" w:rsidRPr="00061B45" w:rsidRDefault="00061B45" w:rsidP="00061B45">
            <w:pPr>
              <w:pStyle w:val="Default"/>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creditors or any other person, whether or not there is any wrongful gain or wrongful loss; </w:t>
            </w:r>
          </w:p>
          <w:p w:rsidR="00061B45" w:rsidRPr="00061B45" w:rsidRDefault="00061B45" w:rsidP="00061B45">
            <w:pPr>
              <w:pStyle w:val="Default"/>
              <w:rPr>
                <w:rFonts w:asciiTheme="minorHAnsi" w:hAnsiTheme="minorHAnsi" w:cstheme="minorHAnsi"/>
                <w:color w:val="auto"/>
                <w:sz w:val="22"/>
                <w:szCs w:val="22"/>
              </w:rPr>
            </w:pPr>
          </w:p>
          <w:p w:rsidR="00061B45" w:rsidRPr="00061B45" w:rsidRDefault="00061B45" w:rsidP="00061B45">
            <w:pPr>
              <w:pStyle w:val="Default"/>
              <w:rPr>
                <w:rFonts w:asciiTheme="minorHAnsi" w:hAnsiTheme="minorHAnsi" w:cstheme="minorHAnsi"/>
                <w:color w:val="auto"/>
                <w:sz w:val="22"/>
                <w:szCs w:val="22"/>
              </w:rPr>
            </w:pPr>
            <w:r w:rsidRPr="00061B45">
              <w:rPr>
                <w:rFonts w:asciiTheme="minorHAnsi" w:hAnsiTheme="minorHAnsi" w:cstheme="minorHAnsi"/>
                <w:color w:val="auto"/>
                <w:sz w:val="22"/>
                <w:szCs w:val="22"/>
              </w:rPr>
              <w:t xml:space="preserve">(ii) “wrongful gain” means the gain by unlawful means of property to which the person gaining is not legally entitled; </w:t>
            </w:r>
          </w:p>
          <w:p w:rsidR="00061B45" w:rsidRPr="00061B45" w:rsidRDefault="00061B45" w:rsidP="00061B45">
            <w:pPr>
              <w:pStyle w:val="Default"/>
              <w:rPr>
                <w:rFonts w:asciiTheme="minorHAnsi" w:hAnsiTheme="minorHAnsi" w:cstheme="minorHAnsi"/>
                <w:color w:val="auto"/>
                <w:sz w:val="22"/>
                <w:szCs w:val="22"/>
              </w:rPr>
            </w:pPr>
            <w:r w:rsidRPr="00061B45">
              <w:rPr>
                <w:rFonts w:asciiTheme="minorHAnsi" w:hAnsiTheme="minorHAnsi" w:cstheme="minorHAnsi"/>
                <w:color w:val="auto"/>
                <w:sz w:val="22"/>
                <w:szCs w:val="22"/>
              </w:rPr>
              <w:t>(iii) “</w:t>
            </w:r>
            <w:proofErr w:type="gramStart"/>
            <w:r w:rsidRPr="00061B45">
              <w:rPr>
                <w:rFonts w:asciiTheme="minorHAnsi" w:hAnsiTheme="minorHAnsi" w:cstheme="minorHAnsi"/>
                <w:color w:val="auto"/>
                <w:sz w:val="22"/>
                <w:szCs w:val="22"/>
              </w:rPr>
              <w:t>wrongful</w:t>
            </w:r>
            <w:proofErr w:type="gramEnd"/>
            <w:r w:rsidRPr="00061B45">
              <w:rPr>
                <w:rFonts w:asciiTheme="minorHAnsi" w:hAnsiTheme="minorHAnsi" w:cstheme="minorHAnsi"/>
                <w:color w:val="auto"/>
                <w:sz w:val="22"/>
                <w:szCs w:val="22"/>
              </w:rPr>
              <w:t xml:space="preserve"> loss” means the loss by unlawful means of </w:t>
            </w:r>
            <w:r w:rsidRPr="00061B45">
              <w:rPr>
                <w:rFonts w:asciiTheme="minorHAnsi" w:hAnsiTheme="minorHAnsi" w:cstheme="minorHAnsi"/>
                <w:color w:val="auto"/>
                <w:sz w:val="22"/>
                <w:szCs w:val="22"/>
              </w:rPr>
              <w:lastRenderedPageBreak/>
              <w:t xml:space="preserve">property to which the person losing is legally entitled. </w:t>
            </w:r>
          </w:p>
        </w:tc>
        <w:tc>
          <w:tcPr>
            <w:tcW w:w="2060" w:type="dxa"/>
          </w:tcPr>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lastRenderedPageBreak/>
              <w:t>In section 447 of the principal Act, —</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w:t>
            </w:r>
            <w:proofErr w:type="spellStart"/>
            <w:r w:rsidRPr="00CB763B">
              <w:rPr>
                <w:rFonts w:asciiTheme="majorHAnsi" w:hAnsiTheme="majorHAnsi" w:cstheme="minorHAnsi"/>
              </w:rPr>
              <w:t>i</w:t>
            </w:r>
            <w:proofErr w:type="spellEnd"/>
            <w:r w:rsidRPr="00CB763B">
              <w:rPr>
                <w:rFonts w:asciiTheme="majorHAnsi" w:hAnsiTheme="majorHAnsi" w:cstheme="minorHAnsi"/>
              </w:rPr>
              <w:t xml:space="preserve">) after the words "guilty of fraud", the words "involving an amount of at least ten </w:t>
            </w:r>
            <w:proofErr w:type="spellStart"/>
            <w:r w:rsidRPr="00CB763B">
              <w:rPr>
                <w:rFonts w:asciiTheme="majorHAnsi" w:hAnsiTheme="majorHAnsi" w:cstheme="minorHAnsi"/>
              </w:rPr>
              <w:t>lakh</w:t>
            </w:r>
            <w:proofErr w:type="spellEnd"/>
          </w:p>
          <w:p w:rsidR="00061B45" w:rsidRPr="00CB763B" w:rsidRDefault="00061B45" w:rsidP="00CB763B">
            <w:pPr>
              <w:autoSpaceDE w:val="0"/>
              <w:autoSpaceDN w:val="0"/>
              <w:adjustRightInd w:val="0"/>
              <w:jc w:val="both"/>
              <w:rPr>
                <w:rFonts w:asciiTheme="majorHAnsi" w:hAnsiTheme="majorHAnsi" w:cstheme="minorHAnsi"/>
              </w:rPr>
            </w:pPr>
            <w:proofErr w:type="gramStart"/>
            <w:r w:rsidRPr="00CB763B">
              <w:rPr>
                <w:rFonts w:asciiTheme="majorHAnsi" w:hAnsiTheme="majorHAnsi" w:cstheme="minorHAnsi"/>
              </w:rPr>
              <w:t>rupees</w:t>
            </w:r>
            <w:proofErr w:type="gramEnd"/>
            <w:r w:rsidRPr="00CB763B">
              <w:rPr>
                <w:rFonts w:asciiTheme="majorHAnsi" w:hAnsiTheme="majorHAnsi" w:cstheme="minorHAnsi"/>
              </w:rPr>
              <w:t xml:space="preserve"> or one percent. of the turnover of the company, whichever is lower" shall be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inserted; (ii) after the proviso, the following proviso shall be inserted, namely:—</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Provided further that where the fraud involves an amount less than ten </w:t>
            </w:r>
            <w:proofErr w:type="spellStart"/>
            <w:r w:rsidRPr="00CB763B">
              <w:rPr>
                <w:rFonts w:asciiTheme="majorHAnsi" w:hAnsiTheme="majorHAnsi" w:cstheme="minorHAnsi"/>
              </w:rPr>
              <w:t>lakh</w:t>
            </w:r>
            <w:proofErr w:type="spellEnd"/>
            <w:r w:rsidRPr="00CB763B">
              <w:rPr>
                <w:rFonts w:asciiTheme="majorHAnsi" w:hAnsiTheme="majorHAnsi" w:cstheme="minorHAnsi"/>
              </w:rPr>
              <w:t xml:space="preserve"> rupees or</w:t>
            </w:r>
          </w:p>
          <w:p w:rsidR="00061B45" w:rsidRPr="00CB763B" w:rsidRDefault="00061B45" w:rsidP="00CB763B">
            <w:pPr>
              <w:autoSpaceDE w:val="0"/>
              <w:autoSpaceDN w:val="0"/>
              <w:adjustRightInd w:val="0"/>
              <w:jc w:val="both"/>
              <w:rPr>
                <w:rFonts w:asciiTheme="majorHAnsi" w:hAnsiTheme="majorHAnsi" w:cstheme="minorHAnsi"/>
              </w:rPr>
            </w:pPr>
            <w:proofErr w:type="gramStart"/>
            <w:r w:rsidRPr="00CB763B">
              <w:rPr>
                <w:rFonts w:asciiTheme="majorHAnsi" w:hAnsiTheme="majorHAnsi" w:cstheme="minorHAnsi"/>
              </w:rPr>
              <w:t>one</w:t>
            </w:r>
            <w:proofErr w:type="gramEnd"/>
            <w:r w:rsidRPr="00CB763B">
              <w:rPr>
                <w:rFonts w:asciiTheme="majorHAnsi" w:hAnsiTheme="majorHAnsi" w:cstheme="minorHAnsi"/>
              </w:rPr>
              <w:t xml:space="preserve"> per cent. of the turnover of the company, whichever is lower, and does not involve</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public interest, any person guilty of </w:t>
            </w:r>
            <w:r w:rsidRPr="00CB763B">
              <w:rPr>
                <w:rFonts w:asciiTheme="majorHAnsi" w:hAnsiTheme="majorHAnsi" w:cstheme="minorHAnsi"/>
              </w:rPr>
              <w:lastRenderedPageBreak/>
              <w:t>such fraud shall be punishable with imprisonment for</w:t>
            </w:r>
          </w:p>
          <w:p w:rsidR="00061B45" w:rsidRPr="00CB763B" w:rsidRDefault="00061B45" w:rsidP="00CB763B">
            <w:pPr>
              <w:autoSpaceDE w:val="0"/>
              <w:autoSpaceDN w:val="0"/>
              <w:adjustRightInd w:val="0"/>
              <w:jc w:val="both"/>
              <w:rPr>
                <w:rFonts w:asciiTheme="majorHAnsi" w:hAnsiTheme="majorHAnsi" w:cstheme="minorHAnsi"/>
              </w:rPr>
            </w:pPr>
            <w:r w:rsidRPr="00CB763B">
              <w:rPr>
                <w:rFonts w:asciiTheme="majorHAnsi" w:hAnsiTheme="majorHAnsi" w:cstheme="minorHAnsi"/>
              </w:rPr>
              <w:t xml:space="preserve">a term which may extend to five years or with fine which may extend to twenty </w:t>
            </w:r>
            <w:proofErr w:type="spellStart"/>
            <w:r w:rsidRPr="00CB763B">
              <w:rPr>
                <w:rFonts w:asciiTheme="majorHAnsi" w:hAnsiTheme="majorHAnsi" w:cstheme="minorHAnsi"/>
              </w:rPr>
              <w:t>lakh</w:t>
            </w:r>
            <w:proofErr w:type="spellEnd"/>
          </w:p>
          <w:p w:rsidR="00061B45" w:rsidRPr="00CB763B" w:rsidRDefault="00061B45" w:rsidP="00CB763B">
            <w:pPr>
              <w:autoSpaceDE w:val="0"/>
              <w:autoSpaceDN w:val="0"/>
              <w:adjustRightInd w:val="0"/>
              <w:jc w:val="both"/>
              <w:rPr>
                <w:rFonts w:asciiTheme="majorHAnsi" w:hAnsiTheme="majorHAnsi" w:cstheme="minorHAnsi"/>
              </w:rPr>
            </w:pPr>
            <w:proofErr w:type="gramStart"/>
            <w:r w:rsidRPr="00CB763B">
              <w:rPr>
                <w:rFonts w:asciiTheme="majorHAnsi" w:hAnsiTheme="majorHAnsi" w:cstheme="minorHAnsi"/>
              </w:rPr>
              <w:t>rupees</w:t>
            </w:r>
            <w:proofErr w:type="gramEnd"/>
            <w:r w:rsidRPr="00CB763B">
              <w:rPr>
                <w:rFonts w:asciiTheme="majorHAnsi" w:hAnsiTheme="majorHAnsi" w:cstheme="minorHAnsi"/>
              </w:rPr>
              <w:t xml:space="preserve"> or with both.</w:t>
            </w:r>
          </w:p>
        </w:tc>
        <w:tc>
          <w:tcPr>
            <w:tcW w:w="2062" w:type="dxa"/>
          </w:tcPr>
          <w:p w:rsidR="00061B45" w:rsidRPr="00CB763B" w:rsidRDefault="00061B45" w:rsidP="00CB763B">
            <w:pPr>
              <w:pStyle w:val="Default"/>
              <w:jc w:val="both"/>
              <w:rPr>
                <w:rFonts w:ascii="Century" w:hAnsi="Century" w:cstheme="minorHAnsi"/>
                <w:color w:val="auto"/>
                <w:sz w:val="22"/>
                <w:szCs w:val="22"/>
              </w:rPr>
            </w:pPr>
            <w:r w:rsidRPr="00CB763B">
              <w:rPr>
                <w:rFonts w:ascii="Century" w:hAnsi="Century" w:cstheme="minorHAnsi"/>
                <w:color w:val="auto"/>
                <w:sz w:val="22"/>
                <w:szCs w:val="22"/>
              </w:rPr>
              <w:lastRenderedPageBreak/>
              <w:t xml:space="preserve">The Committee recommended that provision to be amended to provide that frauds, which involve at least an amount of Rupees Ten Lakh or one percent of the turnover of the company, whichever is lower, (and non-compoundable). Frauds involving amounts below such limits which do not </w:t>
            </w:r>
          </w:p>
          <w:p w:rsidR="00061B45" w:rsidRPr="00CB763B" w:rsidRDefault="00061B45" w:rsidP="00CB763B">
            <w:pPr>
              <w:pStyle w:val="Default"/>
              <w:jc w:val="both"/>
              <w:rPr>
                <w:rFonts w:ascii="Century" w:hAnsi="Century" w:cstheme="minorHAnsi"/>
                <w:color w:val="auto"/>
                <w:sz w:val="22"/>
                <w:szCs w:val="22"/>
              </w:rPr>
            </w:pPr>
            <w:proofErr w:type="gramStart"/>
            <w:r w:rsidRPr="00CB763B">
              <w:rPr>
                <w:rFonts w:ascii="Century" w:hAnsi="Century" w:cstheme="minorHAnsi"/>
                <w:color w:val="auto"/>
                <w:sz w:val="22"/>
                <w:szCs w:val="22"/>
              </w:rPr>
              <w:t>involve</w:t>
            </w:r>
            <w:proofErr w:type="gramEnd"/>
            <w:r w:rsidRPr="00CB763B">
              <w:rPr>
                <w:rFonts w:ascii="Century" w:hAnsi="Century" w:cstheme="minorHAnsi"/>
                <w:color w:val="auto"/>
                <w:sz w:val="22"/>
                <w:szCs w:val="22"/>
              </w:rPr>
              <w:t xml:space="preserve"> public interest to be given a differential treatment and to be made compoundable. </w:t>
            </w:r>
          </w:p>
          <w:p w:rsidR="00061B45" w:rsidRDefault="00061B45" w:rsidP="00061B45">
            <w:pPr>
              <w:pStyle w:val="Default"/>
              <w:rPr>
                <w:sz w:val="23"/>
                <w:szCs w:val="23"/>
              </w:rPr>
            </w:pPr>
          </w:p>
        </w:tc>
        <w:tc>
          <w:tcPr>
            <w:tcW w:w="2415" w:type="dxa"/>
          </w:tcPr>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 xml:space="preserve">The amount of ten </w:t>
            </w:r>
            <w:proofErr w:type="spellStart"/>
            <w:r w:rsidRPr="00CB763B">
              <w:rPr>
                <w:rFonts w:ascii="Bell MT" w:hAnsi="Bell MT" w:cs="Arial"/>
                <w:sz w:val="24"/>
                <w:szCs w:val="24"/>
              </w:rPr>
              <w:t>lakh</w:t>
            </w:r>
            <w:proofErr w:type="spellEnd"/>
            <w:r w:rsidRPr="00CB763B">
              <w:rPr>
                <w:rFonts w:ascii="Bell MT" w:hAnsi="Bell MT" w:cs="Arial"/>
                <w:sz w:val="24"/>
                <w:szCs w:val="24"/>
              </w:rPr>
              <w:t xml:space="preserve"> rupees should not be specified in the Act and the power</w:t>
            </w:r>
          </w:p>
          <w:p w:rsidR="00061B45" w:rsidRPr="00CB763B" w:rsidRDefault="00061B45" w:rsidP="00CB763B">
            <w:pPr>
              <w:autoSpaceDE w:val="0"/>
              <w:autoSpaceDN w:val="0"/>
              <w:adjustRightInd w:val="0"/>
              <w:jc w:val="both"/>
              <w:rPr>
                <w:rFonts w:ascii="Bell MT" w:hAnsi="Bell MT" w:cs="Arial"/>
                <w:sz w:val="24"/>
                <w:szCs w:val="24"/>
              </w:rPr>
            </w:pPr>
            <w:r w:rsidRPr="00CB763B">
              <w:rPr>
                <w:rFonts w:ascii="Bell MT" w:hAnsi="Bell MT" w:cs="Arial"/>
                <w:sz w:val="24"/>
                <w:szCs w:val="24"/>
              </w:rPr>
              <w:t>may be delegated to the Central Government to prescribe the limits from time to</w:t>
            </w:r>
          </w:p>
          <w:p w:rsidR="00061B45" w:rsidRDefault="00061B45" w:rsidP="00CB763B">
            <w:pPr>
              <w:autoSpaceDE w:val="0"/>
              <w:autoSpaceDN w:val="0"/>
              <w:adjustRightInd w:val="0"/>
              <w:jc w:val="both"/>
              <w:rPr>
                <w:rFonts w:ascii="Arial" w:hAnsi="Arial" w:cs="Arial"/>
                <w:sz w:val="24"/>
                <w:szCs w:val="24"/>
              </w:rPr>
            </w:pPr>
            <w:proofErr w:type="gramStart"/>
            <w:r w:rsidRPr="00CB763B">
              <w:rPr>
                <w:rFonts w:ascii="Bell MT" w:hAnsi="Bell MT" w:cs="Arial"/>
                <w:sz w:val="24"/>
                <w:szCs w:val="24"/>
              </w:rPr>
              <w:t>time</w:t>
            </w:r>
            <w:proofErr w:type="gramEnd"/>
            <w:r w:rsidRPr="00CB763B">
              <w:rPr>
                <w:rFonts w:ascii="Bell MT" w:hAnsi="Bell MT" w:cs="Arial"/>
                <w:sz w:val="24"/>
                <w:szCs w:val="24"/>
              </w:rPr>
              <w:t>."</w:t>
            </w:r>
          </w:p>
        </w:tc>
        <w:tc>
          <w:tcPr>
            <w:tcW w:w="2430" w:type="dxa"/>
          </w:tcPr>
          <w:p w:rsidR="00061B45" w:rsidRPr="00CB763B" w:rsidRDefault="00061B45" w:rsidP="00CB763B">
            <w:pPr>
              <w:autoSpaceDE w:val="0"/>
              <w:autoSpaceDN w:val="0"/>
              <w:adjustRightInd w:val="0"/>
              <w:jc w:val="both"/>
              <w:rPr>
                <w:rFonts w:ascii="Andalus" w:hAnsi="Andalus" w:cs="Andalus"/>
                <w:bCs/>
              </w:rPr>
            </w:pPr>
            <w:r w:rsidRPr="00CB763B">
              <w:rPr>
                <w:rFonts w:ascii="Andalus" w:hAnsi="Andalus" w:cs="Andalus"/>
                <w:bCs/>
              </w:rPr>
              <w:t>The Committee agree that, being a substantive matter, monetary thresholds</w:t>
            </w:r>
            <w:r w:rsidR="00CB763B">
              <w:rPr>
                <w:rFonts w:ascii="Andalus" w:hAnsi="Andalus" w:cs="Andalus"/>
                <w:bCs/>
              </w:rPr>
              <w:t xml:space="preserve"> </w:t>
            </w:r>
            <w:r w:rsidRPr="00CB763B">
              <w:rPr>
                <w:rFonts w:ascii="Andalus" w:hAnsi="Andalus" w:cs="Andalus"/>
                <w:bCs/>
              </w:rPr>
              <w:t>may be prescribed in the main Act itself for the sake of clarity with regard to the</w:t>
            </w:r>
            <w:r w:rsidR="00CB763B">
              <w:rPr>
                <w:rFonts w:ascii="Andalus" w:hAnsi="Andalus" w:cs="Andalus"/>
                <w:bCs/>
              </w:rPr>
              <w:t xml:space="preserve"> </w:t>
            </w:r>
            <w:r w:rsidRPr="00CB763B">
              <w:rPr>
                <w:rFonts w:ascii="Andalus" w:hAnsi="Andalus" w:cs="Andalus"/>
                <w:bCs/>
              </w:rPr>
              <w:t xml:space="preserve">nature of fraud and for </w:t>
            </w:r>
            <w:r w:rsidR="00CB763B" w:rsidRPr="00CB763B">
              <w:rPr>
                <w:rFonts w:ascii="Andalus" w:hAnsi="Andalus" w:cs="Andalus"/>
                <w:bCs/>
              </w:rPr>
              <w:t>categorizing</w:t>
            </w:r>
            <w:r w:rsidRPr="00CB763B">
              <w:rPr>
                <w:rFonts w:ascii="Andalus" w:hAnsi="Andalus" w:cs="Andalus"/>
                <w:bCs/>
              </w:rPr>
              <w:t xml:space="preserve"> the offence as compo</w:t>
            </w:r>
            <w:r w:rsidR="00CB763B">
              <w:rPr>
                <w:rFonts w:ascii="Andalus" w:hAnsi="Andalus" w:cs="Andalus"/>
                <w:bCs/>
              </w:rPr>
              <w:t xml:space="preserve"> -</w:t>
            </w:r>
            <w:proofErr w:type="spellStart"/>
            <w:r w:rsidRPr="00CB763B">
              <w:rPr>
                <w:rFonts w:ascii="Andalus" w:hAnsi="Andalus" w:cs="Andalus"/>
                <w:bCs/>
              </w:rPr>
              <w:t>undable</w:t>
            </w:r>
            <w:proofErr w:type="spellEnd"/>
            <w:r w:rsidRPr="00CB763B">
              <w:rPr>
                <w:rFonts w:ascii="Andalus" w:hAnsi="Andalus" w:cs="Andalus"/>
                <w:bCs/>
              </w:rPr>
              <w:t xml:space="preserve"> or non</w:t>
            </w:r>
            <w:r w:rsidR="00CB763B">
              <w:rPr>
                <w:rFonts w:ascii="Andalus" w:hAnsi="Andalus" w:cs="Andalus"/>
                <w:bCs/>
              </w:rPr>
              <w:t xml:space="preserve"> </w:t>
            </w:r>
            <w:r w:rsidRPr="00CB763B">
              <w:rPr>
                <w:rFonts w:ascii="Andalus" w:hAnsi="Andalus" w:cs="Andalus"/>
                <w:bCs/>
              </w:rPr>
              <w:t>compoundable.</w:t>
            </w:r>
          </w:p>
        </w:tc>
      </w:tr>
    </w:tbl>
    <w:p w:rsidR="00EA0078" w:rsidRDefault="00EA0078" w:rsidP="00285754">
      <w:pPr>
        <w:rPr>
          <w:rFonts w:ascii="Century" w:hAnsi="Century"/>
        </w:rPr>
      </w:pPr>
    </w:p>
    <w:p w:rsidR="0059121B" w:rsidRDefault="0059121B" w:rsidP="00285754">
      <w:pPr>
        <w:rPr>
          <w:rFonts w:ascii="Century" w:hAnsi="Century"/>
        </w:rPr>
      </w:pPr>
    </w:p>
    <w:p w:rsidR="0059121B" w:rsidRPr="0079241F" w:rsidRDefault="0059121B" w:rsidP="0079241F">
      <w:pPr>
        <w:rPr>
          <w:rFonts w:ascii="Verdana" w:hAnsi="Verdana" w:cs="Aharoni"/>
          <w:sz w:val="26"/>
          <w:szCs w:val="26"/>
          <w:u w:val="single"/>
        </w:rPr>
      </w:pPr>
      <w:r w:rsidRPr="0079241F">
        <w:rPr>
          <w:rFonts w:ascii="Verdana" w:hAnsi="Verdana" w:cs="Aharoni"/>
          <w:sz w:val="26"/>
          <w:szCs w:val="26"/>
          <w:u w:val="single"/>
        </w:rPr>
        <w:t xml:space="preserve">Conclusion: </w:t>
      </w:r>
    </w:p>
    <w:p w:rsidR="0059121B" w:rsidRDefault="0059121B" w:rsidP="0079241F">
      <w:pPr>
        <w:autoSpaceDE w:val="0"/>
        <w:autoSpaceDN w:val="0"/>
        <w:adjustRightInd w:val="0"/>
        <w:spacing w:after="0"/>
        <w:jc w:val="both"/>
        <w:rPr>
          <w:rFonts w:ascii="Century" w:hAnsi="Century"/>
        </w:rPr>
      </w:pPr>
      <w:r>
        <w:rPr>
          <w:rFonts w:ascii="Century" w:hAnsi="Century"/>
        </w:rPr>
        <w:t xml:space="preserve">The observations/ recommendations of the Standing Committee </w:t>
      </w:r>
      <w:r w:rsidR="0079241F">
        <w:rPr>
          <w:rFonts w:ascii="Century" w:hAnsi="Century"/>
        </w:rPr>
        <w:t>were</w:t>
      </w:r>
      <w:r>
        <w:rPr>
          <w:rFonts w:ascii="Century" w:hAnsi="Century"/>
        </w:rPr>
        <w:t xml:space="preserve"> much </w:t>
      </w:r>
      <w:r w:rsidR="0079241F">
        <w:rPr>
          <w:rFonts w:ascii="Century" w:hAnsi="Century"/>
        </w:rPr>
        <w:t xml:space="preserve">awaited from last approx 8 months. Its </w:t>
      </w:r>
      <w:proofErr w:type="gramStart"/>
      <w:r w:rsidR="0079241F">
        <w:rPr>
          <w:rFonts w:ascii="Century" w:hAnsi="Century"/>
        </w:rPr>
        <w:t>recommend</w:t>
      </w:r>
      <w:r w:rsidR="0079241F" w:rsidRPr="0079241F">
        <w:rPr>
          <w:rFonts w:ascii="Century" w:hAnsi="Century"/>
        </w:rPr>
        <w:t xml:space="preserve"> </w:t>
      </w:r>
      <w:r w:rsidR="0079241F">
        <w:rPr>
          <w:rFonts w:ascii="Century" w:hAnsi="Century"/>
        </w:rPr>
        <w:t xml:space="preserve"> that</w:t>
      </w:r>
      <w:proofErr w:type="gramEnd"/>
      <w:r w:rsidR="0079241F">
        <w:rPr>
          <w:rFonts w:ascii="Century" w:hAnsi="Century"/>
        </w:rPr>
        <w:t xml:space="preserve">, </w:t>
      </w:r>
      <w:r w:rsidR="0079241F" w:rsidRPr="0079241F">
        <w:rPr>
          <w:rFonts w:ascii="Century" w:hAnsi="Century"/>
        </w:rPr>
        <w:t>the compliance threshold should be based on business volume or</w:t>
      </w:r>
      <w:r w:rsidR="0079241F">
        <w:rPr>
          <w:rFonts w:ascii="Century" w:hAnsi="Century"/>
        </w:rPr>
        <w:t xml:space="preserve"> </w:t>
      </w:r>
      <w:r w:rsidR="0079241F" w:rsidRPr="0079241F">
        <w:rPr>
          <w:rFonts w:ascii="Century" w:hAnsi="Century"/>
        </w:rPr>
        <w:t>turnover or scale of operations rather than the form of the company. This</w:t>
      </w:r>
      <w:r w:rsidR="0079241F">
        <w:rPr>
          <w:rFonts w:ascii="Century" w:hAnsi="Century"/>
        </w:rPr>
        <w:t xml:space="preserve"> </w:t>
      </w:r>
      <w:r w:rsidR="0079241F" w:rsidRPr="0079241F">
        <w:rPr>
          <w:rFonts w:ascii="Century" w:hAnsi="Century"/>
        </w:rPr>
        <w:t>will ease the compliance burden for smaller companies including start-ups and MSMEs</w:t>
      </w:r>
      <w:r w:rsidR="0079241F">
        <w:rPr>
          <w:rFonts w:ascii="Century" w:hAnsi="Century"/>
        </w:rPr>
        <w:t xml:space="preserve">. </w:t>
      </w:r>
      <w:r w:rsidR="0079241F" w:rsidRPr="0079241F">
        <w:rPr>
          <w:rFonts w:ascii="Century" w:hAnsi="Century"/>
        </w:rPr>
        <w:t>In any case, the Rules framed and</w:t>
      </w:r>
      <w:r w:rsidR="0079241F">
        <w:rPr>
          <w:rFonts w:ascii="Century" w:hAnsi="Century"/>
        </w:rPr>
        <w:t xml:space="preserve"> </w:t>
      </w:r>
      <w:r w:rsidR="0079241F" w:rsidRPr="0079241F">
        <w:rPr>
          <w:rFonts w:ascii="Century" w:hAnsi="Century"/>
        </w:rPr>
        <w:t>circulars issued under the Companies Act 2013 should be waived</w:t>
      </w:r>
      <w:r w:rsidR="0079241F">
        <w:rPr>
          <w:rFonts w:ascii="Century" w:hAnsi="Century"/>
        </w:rPr>
        <w:t xml:space="preserve"> </w:t>
      </w:r>
      <w:r w:rsidR="0079241F" w:rsidRPr="0079241F">
        <w:rPr>
          <w:rFonts w:ascii="Century" w:hAnsi="Century"/>
        </w:rPr>
        <w:t>/</w:t>
      </w:r>
      <w:r w:rsidR="0079241F">
        <w:rPr>
          <w:rFonts w:ascii="Century" w:hAnsi="Century"/>
        </w:rPr>
        <w:t xml:space="preserve"> </w:t>
      </w:r>
      <w:r w:rsidR="0079241F" w:rsidRPr="0079241F">
        <w:rPr>
          <w:rFonts w:ascii="Century" w:hAnsi="Century"/>
        </w:rPr>
        <w:t>modified</w:t>
      </w:r>
      <w:r w:rsidR="0079241F">
        <w:rPr>
          <w:rFonts w:ascii="Century" w:hAnsi="Century"/>
        </w:rPr>
        <w:t xml:space="preserve"> </w:t>
      </w:r>
      <w:r w:rsidR="0079241F" w:rsidRPr="0079241F">
        <w:rPr>
          <w:rFonts w:ascii="Century" w:hAnsi="Century"/>
        </w:rPr>
        <w:t>with a view to making the compliance processes simpler and easier for all</w:t>
      </w:r>
      <w:r w:rsidR="0079241F">
        <w:rPr>
          <w:rFonts w:ascii="Century" w:hAnsi="Century"/>
        </w:rPr>
        <w:t xml:space="preserve"> </w:t>
      </w:r>
      <w:r w:rsidR="0079241F" w:rsidRPr="0079241F">
        <w:rPr>
          <w:rFonts w:ascii="Century" w:hAnsi="Century"/>
        </w:rPr>
        <w:t>companies incorporated under the Act. Towards this end, duplication,</w:t>
      </w:r>
      <w:r w:rsidR="0079241F">
        <w:rPr>
          <w:rFonts w:ascii="Century" w:hAnsi="Century"/>
        </w:rPr>
        <w:t xml:space="preserve"> </w:t>
      </w:r>
      <w:r w:rsidR="0079241F" w:rsidRPr="0079241F">
        <w:rPr>
          <w:rFonts w:ascii="Century" w:hAnsi="Century"/>
        </w:rPr>
        <w:t>superfluity and purposeless documentation should be avoided</w:t>
      </w:r>
      <w:r w:rsidR="0079241F">
        <w:rPr>
          <w:rFonts w:ascii="Century" w:hAnsi="Century"/>
        </w:rPr>
        <w:t xml:space="preserve">. Standing Committee recommend alterations on the basis on “ease of doing </w:t>
      </w:r>
      <w:proofErr w:type="gramStart"/>
      <w:r w:rsidR="0079241F">
        <w:rPr>
          <w:rFonts w:ascii="Century" w:hAnsi="Century"/>
        </w:rPr>
        <w:t>business’</w:t>
      </w:r>
      <w:proofErr w:type="gramEnd"/>
      <w:r w:rsidR="0079241F">
        <w:rPr>
          <w:rFonts w:ascii="Century" w:hAnsi="Century"/>
        </w:rPr>
        <w:t>, help of start-ups, MSME and small scale industries.</w:t>
      </w:r>
    </w:p>
    <w:p w:rsidR="00407ECA" w:rsidRDefault="00407ECA" w:rsidP="0079241F">
      <w:pPr>
        <w:autoSpaceDE w:val="0"/>
        <w:autoSpaceDN w:val="0"/>
        <w:adjustRightInd w:val="0"/>
        <w:spacing w:after="0"/>
        <w:jc w:val="both"/>
        <w:rPr>
          <w:rFonts w:ascii="Century" w:hAnsi="Century"/>
        </w:rPr>
      </w:pPr>
    </w:p>
    <w:p w:rsidR="00407ECA" w:rsidRDefault="00407ECA" w:rsidP="00980873">
      <w:pPr>
        <w:tabs>
          <w:tab w:val="left" w:pos="540"/>
        </w:tabs>
        <w:spacing w:after="0" w:line="240" w:lineRule="auto"/>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w:t>
      </w:r>
      <w:hyperlink r:id="rId8" w:history="1">
        <w:r w:rsidRPr="00185AF7">
          <w:rPr>
            <w:rStyle w:val="Hyperlink"/>
            <w:rFonts w:ascii="Andalus" w:hAnsi="Andalus" w:cs="Andalus"/>
            <w:sz w:val="26"/>
            <w:szCs w:val="26"/>
          </w:rPr>
          <w:t>csdiveshgoyal@gmail.com</w:t>
        </w:r>
      </w:hyperlink>
      <w:r w:rsidRPr="00231E57">
        <w:rPr>
          <w:rFonts w:ascii="Andalus" w:hAnsi="Andalus" w:cs="Andalus"/>
          <w:sz w:val="26"/>
          <w:szCs w:val="26"/>
        </w:rPr>
        <w:t xml:space="preserve">) </w:t>
      </w:r>
    </w:p>
    <w:p w:rsidR="00407ECA" w:rsidRPr="00285754" w:rsidRDefault="00407ECA" w:rsidP="00980873">
      <w:pPr>
        <w:spacing w:line="240" w:lineRule="auto"/>
        <w:jc w:val="both"/>
        <w:rPr>
          <w:rFonts w:ascii="Century" w:hAnsi="Century"/>
        </w:rPr>
      </w:pPr>
      <w:r w:rsidRPr="000A5E26">
        <w:rPr>
          <w:rFonts w:ascii="Andalus" w:hAnsi="Andalus" w:cs="Andalus"/>
          <w:sz w:val="26"/>
          <w:szCs w:val="26"/>
        </w:rPr>
        <w:t xml:space="preserve">Disclaimer: </w:t>
      </w:r>
      <w:r w:rsidRPr="000F3D32">
        <w:rPr>
          <w:rFonts w:ascii="BrowalliaUPC" w:hAnsi="BrowalliaUPC" w:cs="BrowalliaUPC"/>
          <w:sz w:val="26"/>
          <w:szCs w:val="26"/>
        </w:rPr>
        <w:t>The</w:t>
      </w:r>
      <w:r w:rsidRPr="000A5E26">
        <w:rPr>
          <w:rFonts w:ascii="BrowalliaUPC" w:hAnsi="BrowalliaUPC" w:cs="BrowalliaUPC"/>
          <w:sz w:val="26"/>
          <w:szCs w:val="26"/>
        </w:rPr>
        <w:t xml:space="preserve"> entire contents of this document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w:t>
      </w:r>
      <w:r>
        <w:rPr>
          <w:rFonts w:ascii="BrowalliaUPC" w:hAnsi="BrowalliaUPC" w:cs="BrowalliaUPC"/>
          <w:sz w:val="26"/>
          <w:szCs w:val="26"/>
        </w:rPr>
        <w:t>of applicable Laws</w:t>
      </w:r>
      <w:r w:rsidRPr="000A5E26">
        <w:rPr>
          <w:rFonts w:ascii="BrowalliaUPC" w:hAnsi="BrowalliaUPC" w:cs="BrowalliaUPC"/>
          <w:sz w:val="26"/>
          <w:szCs w:val="26"/>
        </w:rPr>
        <w:t xml:space="preserve">. The user of the information agrees that the information is not a professional advice and is subject to change without notice. I assume no responsibility for the consequences of use of such information. IN NO EVENT SHALL I SHALL BE LIABLE FOR ANY DIRECT, INDIRECT, SPECIAL OR INCIDENTAL DAMAGE RESULTING FROM, ARISING OUT OF OR IN CONNECTION WITH THE USE OF THE INFORMATION. </w:t>
      </w:r>
      <w:r w:rsidRPr="005C3592">
        <w:rPr>
          <w:rFonts w:ascii="BrowalliaUPC" w:hAnsi="BrowalliaUPC" w:cs="BrowalliaUPC"/>
          <w:sz w:val="26"/>
          <w:szCs w:val="26"/>
        </w:rPr>
        <w:t>This is only a knowledge sharing initiative and author does not intend to solicit any business or profession.</w:t>
      </w:r>
    </w:p>
    <w:sectPr w:rsidR="00407ECA" w:rsidRPr="00285754" w:rsidSect="00B754DE">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D81" w:rsidRDefault="00714D81" w:rsidP="00714D81">
      <w:pPr>
        <w:spacing w:after="0" w:line="240" w:lineRule="auto"/>
      </w:pPr>
      <w:r>
        <w:separator/>
      </w:r>
    </w:p>
  </w:endnote>
  <w:endnote w:type="continuationSeparator" w:id="1">
    <w:p w:rsidR="00714D81" w:rsidRDefault="00714D81" w:rsidP="00714D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Arial 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ell MT">
    <w:panose1 w:val="020205030603050203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Times-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 w:name="BrowalliaUPC">
    <w:panose1 w:val="020B0604020202020204"/>
    <w:charset w:val="00"/>
    <w:family w:val="swiss"/>
    <w:pitch w:val="variable"/>
    <w:sig w:usb0="81000003" w:usb1="00000000" w:usb2="00000000" w:usb3="00000000" w:csb0="00010001" w:csb1="00000000"/>
  </w:font>
  <w:font w:name="Berlin Sans FB">
    <w:panose1 w:val="020E0602020502020306"/>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407ECA" w:rsidRDefault="00407ECA" w:rsidP="00407ECA">
        <w:pPr>
          <w:pStyle w:val="Footer"/>
          <w:pBdr>
            <w:top w:val="single" w:sz="4" w:space="1" w:color="auto"/>
          </w:pBdr>
          <w:tabs>
            <w:tab w:val="clear" w:pos="4680"/>
          </w:tabs>
          <w:ind w:left="-900" w:right="-864" w:firstLine="900"/>
          <w:rPr>
            <w:sz w:val="16"/>
            <w:szCs w:val="16"/>
          </w:rPr>
        </w:pPr>
        <w:r>
          <w:rPr>
            <w:sz w:val="16"/>
            <w:szCs w:val="16"/>
          </w:rPr>
          <w:tab/>
        </w:r>
      </w:p>
      <w:p w:rsidR="00407ECA" w:rsidRDefault="00407ECA" w:rsidP="00407ECA">
        <w:pPr>
          <w:pStyle w:val="Footer"/>
          <w:ind w:left="-900"/>
          <w:rPr>
            <w:rStyle w:val="Hyperlink"/>
            <w:sz w:val="16"/>
            <w:szCs w:val="16"/>
          </w:rPr>
        </w:pPr>
      </w:p>
      <w:p w:rsidR="00407ECA" w:rsidRPr="003122B2" w:rsidRDefault="00407ECA" w:rsidP="00407ECA">
        <w:pPr>
          <w:pStyle w:val="Footer"/>
          <w:ind w:right="-864"/>
          <w:jc w:val="center"/>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D81" w:rsidRDefault="00714D81" w:rsidP="00714D81">
      <w:pPr>
        <w:spacing w:after="0" w:line="240" w:lineRule="auto"/>
      </w:pPr>
      <w:r>
        <w:separator/>
      </w:r>
    </w:p>
  </w:footnote>
  <w:footnote w:type="continuationSeparator" w:id="1">
    <w:p w:rsidR="00714D81" w:rsidRDefault="00714D81" w:rsidP="00714D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ECA" w:rsidRPr="003604FA" w:rsidRDefault="00407ECA" w:rsidP="00407ECA">
    <w:pPr>
      <w:pStyle w:val="Header"/>
      <w:pBdr>
        <w:bottom w:val="single" w:sz="4" w:space="1" w:color="auto"/>
      </w:pBd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8"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Pr>
        <w:rFonts w:ascii="Andalus" w:hAnsi="Andalus" w:cs="Andalus"/>
      </w:rPr>
      <w:tab/>
    </w:r>
    <w:r>
      <w:rPr>
        <w:rFonts w:ascii="Andalus" w:hAnsi="Andalus" w:cs="Andalus"/>
      </w:rPr>
      <w:tab/>
    </w:r>
    <w:r>
      <w:rPr>
        <w:rFonts w:ascii="Andalus" w:hAnsi="Andalus" w:cs="Andalus"/>
      </w:rPr>
      <w:tab/>
    </w:r>
    <w:r>
      <w:rPr>
        <w:rFonts w:ascii="Andalus" w:hAnsi="Andalus" w:cs="Andalus"/>
      </w:rPr>
      <w:tab/>
    </w:r>
    <w:r w:rsidRPr="003604FA">
      <w:rPr>
        <w:rFonts w:ascii="Berlin Sans FB" w:hAnsi="Berlin Sans FB" w:cs="Andalus"/>
      </w:rPr>
      <w:t>Mob: +918130757966</w:t>
    </w:r>
  </w:p>
  <w:p w:rsidR="00407ECA" w:rsidRPr="003604FA" w:rsidRDefault="00407ECA" w:rsidP="00407ECA">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407ECA" w:rsidRDefault="00407ECA" w:rsidP="00407ECA">
    <w:pPr>
      <w:pStyle w:val="Header"/>
      <w:pBdr>
        <w:bottom w:val="thinThickLargeGap" w:sz="24" w:space="1" w:color="auto"/>
      </w:pBdr>
      <w:tabs>
        <w:tab w:val="clear" w:pos="4680"/>
        <w:tab w:val="clear" w:pos="9360"/>
      </w:tabs>
    </w:pPr>
    <w:r w:rsidRPr="003604FA">
      <w:rPr>
        <w:rFonts w:ascii="Berlin Sans FB" w:hAnsi="Berlin Sans FB" w:cs="Andalus"/>
      </w:rPr>
      <w:t>GOYAL DIVESH&amp; ASSOCIATES</w:t>
    </w:r>
    <w:r w:rsidRPr="00E000BA">
      <w:rPr>
        <w:rFonts w:ascii="Copperplate Gothic Bold" w:hAnsi="Copperplate Gothic Bold"/>
        <w:color w:val="403152" w:themeColor="accent4" w:themeShade="80"/>
      </w:rPr>
      <w:t xml:space="preserve"> </w:t>
    </w:r>
    <w:r>
      <w:rPr>
        <w:rFonts w:ascii="Copperplate Gothic Bold" w:hAnsi="Copperplate Gothic Bold"/>
        <w:color w:val="403152" w:themeColor="accent4" w:themeShade="80"/>
      </w:rPr>
      <w:tab/>
    </w:r>
    <w:r>
      <w:rPr>
        <w:rFonts w:ascii="Copperplate Gothic Bold" w:hAnsi="Copperplate Gothic Bold"/>
        <w:color w:val="403152" w:themeColor="accent4" w:themeShade="80"/>
      </w:rPr>
      <w:tab/>
      <w:t xml:space="preserve">   </w:t>
    </w:r>
  </w:p>
  <w:p w:rsidR="00407ECA" w:rsidRDefault="00407E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A548A"/>
    <w:multiLevelType w:val="hybridMultilevel"/>
    <w:tmpl w:val="D03656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66EC3"/>
    <w:multiLevelType w:val="hybridMultilevel"/>
    <w:tmpl w:val="DF846D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3B83A69"/>
    <w:multiLevelType w:val="hybridMultilevel"/>
    <w:tmpl w:val="35A45AE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1D531BF"/>
    <w:multiLevelType w:val="hybridMultilevel"/>
    <w:tmpl w:val="A3626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EA5DA6"/>
    <w:multiLevelType w:val="hybridMultilevel"/>
    <w:tmpl w:val="C6AA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AD523A"/>
    <w:multiLevelType w:val="hybridMultilevel"/>
    <w:tmpl w:val="80C4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451A32"/>
    <w:multiLevelType w:val="hybridMultilevel"/>
    <w:tmpl w:val="27AAEC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714D81"/>
    <w:rsid w:val="000038D3"/>
    <w:rsid w:val="00061B45"/>
    <w:rsid w:val="001869E6"/>
    <w:rsid w:val="00285754"/>
    <w:rsid w:val="00407ECA"/>
    <w:rsid w:val="00465D79"/>
    <w:rsid w:val="004E4A31"/>
    <w:rsid w:val="004F046D"/>
    <w:rsid w:val="0059121B"/>
    <w:rsid w:val="00596A90"/>
    <w:rsid w:val="005A0101"/>
    <w:rsid w:val="005D0622"/>
    <w:rsid w:val="005E467A"/>
    <w:rsid w:val="00666B02"/>
    <w:rsid w:val="00714D81"/>
    <w:rsid w:val="00743683"/>
    <w:rsid w:val="0079241F"/>
    <w:rsid w:val="007E47EA"/>
    <w:rsid w:val="008674B7"/>
    <w:rsid w:val="00906576"/>
    <w:rsid w:val="00980873"/>
    <w:rsid w:val="0098788E"/>
    <w:rsid w:val="009A2D1C"/>
    <w:rsid w:val="00B12E38"/>
    <w:rsid w:val="00B65945"/>
    <w:rsid w:val="00B754DE"/>
    <w:rsid w:val="00B76066"/>
    <w:rsid w:val="00B80F51"/>
    <w:rsid w:val="00B94F4D"/>
    <w:rsid w:val="00BB356D"/>
    <w:rsid w:val="00CB763B"/>
    <w:rsid w:val="00CF61CC"/>
    <w:rsid w:val="00D845CF"/>
    <w:rsid w:val="00DC1325"/>
    <w:rsid w:val="00E62E1A"/>
    <w:rsid w:val="00E725E1"/>
    <w:rsid w:val="00E96B9E"/>
    <w:rsid w:val="00EA0078"/>
    <w:rsid w:val="00F07925"/>
    <w:rsid w:val="00F274FE"/>
    <w:rsid w:val="00F330E6"/>
    <w:rsid w:val="00FE3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8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D81"/>
  </w:style>
  <w:style w:type="paragraph" w:styleId="Footer">
    <w:name w:val="footer"/>
    <w:basedOn w:val="Normal"/>
    <w:link w:val="FooterChar"/>
    <w:uiPriority w:val="99"/>
    <w:unhideWhenUsed/>
    <w:rsid w:val="0071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D81"/>
  </w:style>
  <w:style w:type="paragraph" w:styleId="IntenseQuote">
    <w:name w:val="Intense Quote"/>
    <w:basedOn w:val="Normal"/>
    <w:next w:val="Normal"/>
    <w:link w:val="IntenseQuoteChar"/>
    <w:uiPriority w:val="30"/>
    <w:qFormat/>
    <w:rsid w:val="00714D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14D81"/>
    <w:rPr>
      <w:b/>
      <w:bCs/>
      <w:i/>
      <w:iCs/>
      <w:color w:val="4F81BD" w:themeColor="accent1"/>
    </w:rPr>
  </w:style>
  <w:style w:type="paragraph" w:styleId="ListParagraph">
    <w:name w:val="List Paragraph"/>
    <w:basedOn w:val="Normal"/>
    <w:uiPriority w:val="34"/>
    <w:qFormat/>
    <w:rsid w:val="004F046D"/>
    <w:pPr>
      <w:ind w:left="720"/>
      <w:contextualSpacing/>
    </w:pPr>
  </w:style>
  <w:style w:type="table" w:styleId="TableGrid">
    <w:name w:val="Table Grid"/>
    <w:basedOn w:val="TableNormal"/>
    <w:uiPriority w:val="59"/>
    <w:rsid w:val="001869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94F4D"/>
    <w:rPr>
      <w:i/>
      <w:iCs/>
    </w:rPr>
  </w:style>
  <w:style w:type="paragraph" w:customStyle="1" w:styleId="Default">
    <w:name w:val="Default"/>
    <w:rsid w:val="00B754D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07ECA"/>
    <w:rPr>
      <w:color w:val="0000FF"/>
      <w:u w:val="single"/>
    </w:rPr>
  </w:style>
  <w:style w:type="paragraph" w:styleId="BalloonText">
    <w:name w:val="Balloon Text"/>
    <w:basedOn w:val="Normal"/>
    <w:link w:val="BalloonTextChar"/>
    <w:uiPriority w:val="99"/>
    <w:semiHidden/>
    <w:unhideWhenUsed/>
    <w:rsid w:val="00407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E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diveshgoy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1BC0-4D58-417C-B5A7-AFE6EABC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22</Pages>
  <Words>4711</Words>
  <Characters>26853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123</dc:creator>
  <cp:keywords/>
  <dc:description/>
  <cp:lastModifiedBy>SYSTEM 123</cp:lastModifiedBy>
  <cp:revision>33</cp:revision>
  <cp:lastPrinted>2016-12-14T06:29:00Z</cp:lastPrinted>
  <dcterms:created xsi:type="dcterms:W3CDTF">2016-12-09T11:35:00Z</dcterms:created>
  <dcterms:modified xsi:type="dcterms:W3CDTF">2016-12-14T11:35:00Z</dcterms:modified>
</cp:coreProperties>
</file>