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A02" w:rsidRPr="00423B78" w:rsidRDefault="00763A02" w:rsidP="00423B78">
      <w:pPr>
        <w:spacing w:before="20" w:after="20" w:line="240" w:lineRule="auto"/>
        <w:jc w:val="both"/>
        <w:rPr>
          <w:rFonts w:ascii="Adani Regular" w:eastAsia="Times New Roman" w:hAnsi="Adani Regular" w:cs="Times New Roman"/>
          <w:b/>
          <w:bCs/>
          <w:sz w:val="23"/>
          <w:szCs w:val="23"/>
        </w:rPr>
      </w:pPr>
      <w:r w:rsidRPr="00423B78">
        <w:rPr>
          <w:rFonts w:ascii="Adani Regular" w:eastAsia="Times New Roman" w:hAnsi="Adani Regular" w:cs="Times New Roman"/>
          <w:b/>
          <w:bCs/>
          <w:sz w:val="23"/>
          <w:szCs w:val="23"/>
        </w:rPr>
        <w:t xml:space="preserve">Analysis of Section 188 of Companies Act, 2013 read with Rule 15 of Companies (Meetings of Board and its Powers) Rules, 2014 </w:t>
      </w:r>
    </w:p>
    <w:p w:rsidR="00763A02" w:rsidRPr="00423B78" w:rsidRDefault="00763A02" w:rsidP="00423B78">
      <w:pPr>
        <w:spacing w:before="20" w:after="20" w:line="240" w:lineRule="auto"/>
        <w:jc w:val="both"/>
        <w:rPr>
          <w:rFonts w:ascii="Adani Regular" w:eastAsia="Times New Roman" w:hAnsi="Adani Regular" w:cs="Times New Roman"/>
          <w:b/>
          <w:bCs/>
          <w:sz w:val="23"/>
          <w:szCs w:val="23"/>
        </w:rPr>
      </w:pPr>
    </w:p>
    <w:p w:rsidR="00763A02" w:rsidRPr="00423B78" w:rsidRDefault="00763A02" w:rsidP="00423B78">
      <w:p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Section 188 is placed in “Chapter 12 – Meeting of Board and its Powers”. Section 188 requires a company to obtain approval of the Board and of the members, in certain situations, prior to entering of any transaction or agreement with a related party. An analysis of Section 188 requires understanding the following:</w:t>
      </w:r>
    </w:p>
    <w:p w:rsidR="00763A02" w:rsidRPr="00423B78" w:rsidRDefault="00763A02" w:rsidP="00423B78">
      <w:pPr>
        <w:numPr>
          <w:ilvl w:val="0"/>
          <w:numId w:val="1"/>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Applicability of the Section</w:t>
      </w:r>
    </w:p>
    <w:p w:rsidR="00763A02" w:rsidRPr="00423B78" w:rsidRDefault="00763A02" w:rsidP="00423B78">
      <w:pPr>
        <w:numPr>
          <w:ilvl w:val="0"/>
          <w:numId w:val="1"/>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Definition/Meaning of Related Party</w:t>
      </w:r>
    </w:p>
    <w:p w:rsidR="00763A02" w:rsidRPr="00423B78" w:rsidRDefault="00763A02" w:rsidP="00423B78">
      <w:pPr>
        <w:numPr>
          <w:ilvl w:val="0"/>
          <w:numId w:val="1"/>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Transactions which are deemed as related party transactions</w:t>
      </w:r>
    </w:p>
    <w:p w:rsidR="00763A02" w:rsidRPr="00423B78" w:rsidRDefault="00763A02" w:rsidP="00423B78">
      <w:pPr>
        <w:numPr>
          <w:ilvl w:val="0"/>
          <w:numId w:val="1"/>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Nature of approvals required</w:t>
      </w:r>
    </w:p>
    <w:p w:rsidR="00763A02" w:rsidRPr="00423B78" w:rsidRDefault="00763A02" w:rsidP="00423B78">
      <w:pPr>
        <w:numPr>
          <w:ilvl w:val="0"/>
          <w:numId w:val="1"/>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Disclosure norms</w:t>
      </w:r>
    </w:p>
    <w:p w:rsidR="00763A02" w:rsidRPr="00423B78" w:rsidRDefault="00763A02" w:rsidP="00423B78">
      <w:pPr>
        <w:numPr>
          <w:ilvl w:val="0"/>
          <w:numId w:val="1"/>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Exemptions/Non-applicability</w:t>
      </w:r>
    </w:p>
    <w:p w:rsidR="00763A02" w:rsidRPr="00423B78" w:rsidRDefault="00763A02" w:rsidP="00423B78">
      <w:pPr>
        <w:numPr>
          <w:ilvl w:val="0"/>
          <w:numId w:val="1"/>
        </w:numPr>
        <w:spacing w:before="20" w:after="20" w:line="240" w:lineRule="auto"/>
        <w:rPr>
          <w:rFonts w:ascii="Adani Regular" w:eastAsia="Times New Roman" w:hAnsi="Adani Regular" w:cs="Times New Roman"/>
          <w:b/>
          <w:bCs/>
          <w:sz w:val="23"/>
          <w:szCs w:val="23"/>
        </w:rPr>
      </w:pPr>
      <w:r w:rsidRPr="00423B78">
        <w:rPr>
          <w:rFonts w:ascii="Adani Regular" w:eastAsia="Times New Roman" w:hAnsi="Adani Regular" w:cs="Times New Roman"/>
          <w:sz w:val="23"/>
          <w:szCs w:val="23"/>
        </w:rPr>
        <w:t>      Consequences of non-compliance</w:t>
      </w:r>
      <w:r w:rsidRPr="00423B78">
        <w:rPr>
          <w:rFonts w:ascii="Adani Regular" w:eastAsia="Times New Roman" w:hAnsi="Adani Regular" w:cs="Times New Roman"/>
          <w:sz w:val="23"/>
          <w:szCs w:val="23"/>
        </w:rPr>
        <w:br/>
      </w:r>
    </w:p>
    <w:p w:rsidR="00763A02" w:rsidRPr="00423B78" w:rsidRDefault="00763A02" w:rsidP="00423B78">
      <w:pPr>
        <w:pStyle w:val="ListParagraph"/>
        <w:numPr>
          <w:ilvl w:val="0"/>
          <w:numId w:val="5"/>
        </w:numPr>
        <w:spacing w:before="20" w:after="20" w:line="240" w:lineRule="auto"/>
        <w:ind w:left="450"/>
        <w:jc w:val="both"/>
        <w:rPr>
          <w:rFonts w:ascii="Adani Regular" w:eastAsia="Times New Roman" w:hAnsi="Adani Regular" w:cs="Times New Roman"/>
          <w:b/>
          <w:bCs/>
          <w:sz w:val="23"/>
          <w:szCs w:val="23"/>
        </w:rPr>
      </w:pPr>
      <w:r w:rsidRPr="00423B78">
        <w:rPr>
          <w:rFonts w:ascii="Adani Regular" w:eastAsia="Times New Roman" w:hAnsi="Adani Regular" w:cs="Times New Roman"/>
          <w:b/>
          <w:bCs/>
          <w:sz w:val="23"/>
          <w:szCs w:val="23"/>
        </w:rPr>
        <w:t>Applicable legal provisions</w:t>
      </w:r>
    </w:p>
    <w:p w:rsidR="00763A02" w:rsidRPr="00423B78" w:rsidRDefault="00763A02" w:rsidP="00423B78">
      <w:pPr>
        <w:pStyle w:val="ListParagraph"/>
        <w:spacing w:before="20" w:after="20" w:line="240" w:lineRule="auto"/>
        <w:ind w:left="450"/>
        <w:jc w:val="both"/>
        <w:rPr>
          <w:rFonts w:ascii="Adani Regular" w:eastAsia="Times New Roman" w:hAnsi="Adani Regular" w:cs="Times New Roman"/>
          <w:b/>
          <w:bCs/>
          <w:sz w:val="23"/>
          <w:szCs w:val="23"/>
        </w:rPr>
      </w:pPr>
    </w:p>
    <w:p w:rsidR="00763A02" w:rsidRPr="00423B78" w:rsidRDefault="00763A02" w:rsidP="00423B78">
      <w:pPr>
        <w:numPr>
          <w:ilvl w:val="0"/>
          <w:numId w:val="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lang w:val="en-IN"/>
        </w:rPr>
        <w:t>Section 184, 188 of the Companies Act, 2013 enforced with effect from 01.04.2014</w:t>
      </w:r>
    </w:p>
    <w:p w:rsidR="00763A02" w:rsidRPr="00423B78" w:rsidRDefault="00763A02" w:rsidP="00423B78">
      <w:pPr>
        <w:numPr>
          <w:ilvl w:val="0"/>
          <w:numId w:val="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lang w:val="en-IN"/>
        </w:rPr>
        <w:t>Rule 3 &amp; 4 of Companies (Specification of definitions details) Rules, 2014 &amp; Companies (Specification of definitions details) Amendment Rules, 2014</w:t>
      </w:r>
    </w:p>
    <w:p w:rsidR="00763A02" w:rsidRPr="00423B78" w:rsidRDefault="00763A02" w:rsidP="00423B78">
      <w:pPr>
        <w:numPr>
          <w:ilvl w:val="0"/>
          <w:numId w:val="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lang w:val="en-IN"/>
        </w:rPr>
        <w:t>Rule 15 &amp; 16 of Companies (Meetings of Board and its Powers) Rules, 2014</w:t>
      </w:r>
    </w:p>
    <w:p w:rsidR="00763A02" w:rsidRPr="00423B78" w:rsidRDefault="00763A02" w:rsidP="00423B78">
      <w:pPr>
        <w:numPr>
          <w:ilvl w:val="0"/>
          <w:numId w:val="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lang w:val="en-IN"/>
        </w:rPr>
        <w:t xml:space="preserve"> General Circular No. 30/2014 dated 17.07.2014</w:t>
      </w:r>
    </w:p>
    <w:p w:rsidR="00763A02" w:rsidRPr="00423B78" w:rsidRDefault="00763A02" w:rsidP="00423B78">
      <w:pPr>
        <w:spacing w:before="20" w:after="20" w:line="240" w:lineRule="auto"/>
        <w:ind w:left="720"/>
        <w:jc w:val="both"/>
        <w:rPr>
          <w:rFonts w:ascii="Adani Regular" w:eastAsia="Times New Roman" w:hAnsi="Adani Regular" w:cs="Times New Roman"/>
          <w:sz w:val="23"/>
          <w:szCs w:val="23"/>
          <w:highlight w:val="yellow"/>
        </w:rPr>
      </w:pPr>
    </w:p>
    <w:p w:rsidR="00763A02" w:rsidRPr="00423B78" w:rsidRDefault="00763A02" w:rsidP="00423B78">
      <w:pPr>
        <w:pStyle w:val="ListParagraph"/>
        <w:numPr>
          <w:ilvl w:val="0"/>
          <w:numId w:val="4"/>
        </w:numPr>
        <w:spacing w:before="20" w:after="20" w:line="240" w:lineRule="auto"/>
        <w:ind w:left="360"/>
        <w:jc w:val="both"/>
        <w:rPr>
          <w:rFonts w:ascii="Adani Regular" w:eastAsia="Times New Roman" w:hAnsi="Adani Regular" w:cs="Times New Roman"/>
          <w:b/>
          <w:bCs/>
          <w:sz w:val="23"/>
          <w:szCs w:val="23"/>
        </w:rPr>
      </w:pPr>
      <w:r w:rsidRPr="00423B78">
        <w:rPr>
          <w:rFonts w:ascii="Adani Regular" w:eastAsia="Times New Roman" w:hAnsi="Adani Regular" w:cs="Times New Roman"/>
          <w:b/>
          <w:bCs/>
          <w:sz w:val="23"/>
          <w:szCs w:val="23"/>
        </w:rPr>
        <w:t>Definition/Meaning of Related Party</w:t>
      </w:r>
    </w:p>
    <w:p w:rsidR="00763A02" w:rsidRPr="00423B78" w:rsidRDefault="00763A02" w:rsidP="00423B78">
      <w:pPr>
        <w:pStyle w:val="ListParagraph"/>
        <w:spacing w:before="20" w:after="20" w:line="240" w:lineRule="auto"/>
        <w:ind w:left="360"/>
        <w:jc w:val="both"/>
        <w:rPr>
          <w:rFonts w:ascii="Adani Regular" w:eastAsia="Times New Roman" w:hAnsi="Adani Regular" w:cs="Times New Roman"/>
          <w:b/>
          <w:bCs/>
          <w:sz w:val="23"/>
          <w:szCs w:val="23"/>
        </w:rPr>
      </w:pPr>
    </w:p>
    <w:p w:rsidR="00763A02" w:rsidRPr="00423B78" w:rsidRDefault="00763A02" w:rsidP="00423B78">
      <w:p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Section 2(76), read with rule 3 of Companies (Specification of definitions details) Rules, 2014, defines a related party as under:</w:t>
      </w:r>
    </w:p>
    <w:p w:rsidR="00763A02" w:rsidRPr="00423B78" w:rsidRDefault="00763A02" w:rsidP="00423B78">
      <w:pPr>
        <w:spacing w:before="20" w:after="20" w:line="240" w:lineRule="auto"/>
        <w:jc w:val="both"/>
        <w:rPr>
          <w:rFonts w:ascii="Adani Regular" w:eastAsia="Times New Roman" w:hAnsi="Adani Regular" w:cs="Times New Roman"/>
          <w:sz w:val="23"/>
          <w:szCs w:val="23"/>
        </w:rPr>
      </w:pPr>
    </w:p>
    <w:p w:rsidR="00763A02" w:rsidRPr="00423B78" w:rsidRDefault="00763A02" w:rsidP="00423B78">
      <w:p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b/>
          <w:bCs/>
          <w:iCs/>
          <w:sz w:val="23"/>
          <w:szCs w:val="23"/>
        </w:rPr>
        <w:t xml:space="preserve">     “Related party”, with reference to a company, means—</w:t>
      </w:r>
    </w:p>
    <w:p w:rsidR="00763A02" w:rsidRPr="00423B78" w:rsidRDefault="00763A02" w:rsidP="00423B78">
      <w:pPr>
        <w:pStyle w:val="NormalWeb"/>
        <w:numPr>
          <w:ilvl w:val="0"/>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A director or his relative;</w:t>
      </w:r>
    </w:p>
    <w:p w:rsidR="00763A02" w:rsidRPr="00423B78" w:rsidRDefault="00763A02" w:rsidP="00423B78">
      <w:pPr>
        <w:pStyle w:val="NormalWeb"/>
        <w:numPr>
          <w:ilvl w:val="0"/>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A key managerial personnel or his relative;</w:t>
      </w:r>
    </w:p>
    <w:p w:rsidR="00763A02" w:rsidRPr="00423B78" w:rsidRDefault="00763A02" w:rsidP="00423B78">
      <w:pPr>
        <w:pStyle w:val="NormalWeb"/>
        <w:numPr>
          <w:ilvl w:val="0"/>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A firm, in which a director, manager or his relative is a partner;</w:t>
      </w:r>
    </w:p>
    <w:p w:rsidR="00763A02" w:rsidRPr="00423B78" w:rsidRDefault="00763A02" w:rsidP="00423B78">
      <w:pPr>
        <w:pStyle w:val="NormalWeb"/>
        <w:numPr>
          <w:ilvl w:val="0"/>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 xml:space="preserve">A private company in which a director or manager </w:t>
      </w:r>
      <w:r w:rsidRPr="00423B78">
        <w:rPr>
          <w:rStyle w:val="Strong"/>
          <w:rFonts w:ascii="Adani Regular" w:hAnsi="Adani Regular"/>
          <w:sz w:val="23"/>
          <w:szCs w:val="23"/>
        </w:rPr>
        <w:t>or his relative</w:t>
      </w:r>
      <w:r w:rsidRPr="00423B78">
        <w:rPr>
          <w:rFonts w:ascii="Adani Regular" w:hAnsi="Adani Regular"/>
          <w:sz w:val="23"/>
          <w:szCs w:val="23"/>
        </w:rPr>
        <w:t xml:space="preserve"> is a member or director;</w:t>
      </w:r>
    </w:p>
    <w:p w:rsidR="00763A02" w:rsidRPr="00423B78" w:rsidRDefault="00763A02" w:rsidP="00423B78">
      <w:pPr>
        <w:pStyle w:val="NormalWeb"/>
        <w:numPr>
          <w:ilvl w:val="0"/>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 xml:space="preserve">A public company in which a director or manager is a director </w:t>
      </w:r>
      <w:r w:rsidRPr="00423B78">
        <w:rPr>
          <w:rStyle w:val="Strong"/>
          <w:rFonts w:ascii="Adani Regular" w:hAnsi="Adani Regular"/>
          <w:sz w:val="23"/>
          <w:szCs w:val="23"/>
        </w:rPr>
        <w:t>and</w:t>
      </w:r>
      <w:r w:rsidRPr="00423B78">
        <w:rPr>
          <w:rFonts w:ascii="Adani Regular" w:hAnsi="Adani Regular"/>
          <w:sz w:val="23"/>
          <w:szCs w:val="23"/>
        </w:rPr>
        <w:t xml:space="preserve"> holds along with his relatives, more than two per cent. of its paid-up share capital;</w:t>
      </w:r>
    </w:p>
    <w:p w:rsidR="00763A02" w:rsidRPr="00423B78" w:rsidRDefault="00846B4B" w:rsidP="00423B78">
      <w:pPr>
        <w:pStyle w:val="NormalWeb"/>
        <w:numPr>
          <w:ilvl w:val="0"/>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Anybody</w:t>
      </w:r>
      <w:r w:rsidR="00763A02" w:rsidRPr="00423B78">
        <w:rPr>
          <w:rFonts w:ascii="Adani Regular" w:hAnsi="Adani Regular"/>
          <w:sz w:val="23"/>
          <w:szCs w:val="23"/>
        </w:rPr>
        <w:t xml:space="preserve"> corporate whose Board of Directors, managing director or manager is accustomed to act in accordance with the advice, directions or instructions of a director or manager;</w:t>
      </w:r>
    </w:p>
    <w:p w:rsidR="00763A02" w:rsidRPr="00423B78" w:rsidRDefault="00763A02" w:rsidP="00423B78">
      <w:pPr>
        <w:pStyle w:val="NormalWeb"/>
        <w:numPr>
          <w:ilvl w:val="0"/>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 xml:space="preserve">Any person on whose advice, directions or instructions a director or manager is accustomed to act </w:t>
      </w:r>
      <w:r w:rsidRPr="00423B78">
        <w:rPr>
          <w:rFonts w:ascii="Adani Regular" w:hAnsi="Adani Regular"/>
          <w:b/>
          <w:sz w:val="23"/>
          <w:szCs w:val="23"/>
        </w:rPr>
        <w:t>(Clause Vii)</w:t>
      </w:r>
    </w:p>
    <w:p w:rsidR="00763A02" w:rsidRPr="00423B78" w:rsidRDefault="00763A02" w:rsidP="00423B78">
      <w:pPr>
        <w:pStyle w:val="NormalWeb"/>
        <w:numPr>
          <w:ilvl w:val="0"/>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Provided that nothing in sub-clauses (vi) and (vii) shall apply to the advice, directions or instructions given in a professional capacity;</w:t>
      </w:r>
    </w:p>
    <w:p w:rsidR="00763A02" w:rsidRPr="00423B78" w:rsidRDefault="00763A02" w:rsidP="00423B78">
      <w:pPr>
        <w:pStyle w:val="NormalWeb"/>
        <w:numPr>
          <w:ilvl w:val="0"/>
          <w:numId w:val="6"/>
        </w:numPr>
        <w:spacing w:before="20" w:beforeAutospacing="0" w:after="20" w:afterAutospacing="0" w:line="276" w:lineRule="auto"/>
        <w:jc w:val="both"/>
        <w:rPr>
          <w:rFonts w:ascii="Adani Regular" w:hAnsi="Adani Regular"/>
          <w:b/>
          <w:sz w:val="23"/>
          <w:szCs w:val="23"/>
        </w:rPr>
      </w:pPr>
      <w:r w:rsidRPr="00423B78">
        <w:rPr>
          <w:rFonts w:ascii="Adani Regular" w:hAnsi="Adani Regular"/>
          <w:b/>
          <w:sz w:val="23"/>
          <w:szCs w:val="23"/>
        </w:rPr>
        <w:t>Any company which is—</w:t>
      </w:r>
    </w:p>
    <w:p w:rsidR="00763A02" w:rsidRPr="00423B78" w:rsidRDefault="00763A02" w:rsidP="00423B78">
      <w:pPr>
        <w:pStyle w:val="NormalWeb"/>
        <w:numPr>
          <w:ilvl w:val="1"/>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A holding, subsidiary or an associate company of such company; or</w:t>
      </w:r>
    </w:p>
    <w:p w:rsidR="00763A02" w:rsidRPr="00423B78" w:rsidRDefault="00763A02" w:rsidP="00423B78">
      <w:pPr>
        <w:pStyle w:val="NormalWeb"/>
        <w:numPr>
          <w:ilvl w:val="1"/>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A subsidiary of a holding company to which it is also a subsidiary;</w:t>
      </w:r>
    </w:p>
    <w:p w:rsidR="00763A02" w:rsidRPr="00423B78" w:rsidRDefault="00763A02" w:rsidP="00423B78">
      <w:pPr>
        <w:pStyle w:val="NormalWeb"/>
        <w:numPr>
          <w:ilvl w:val="0"/>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Such other person as may be prescribed (Clause IX)</w:t>
      </w:r>
    </w:p>
    <w:p w:rsidR="00763A02" w:rsidRPr="00423B78" w:rsidRDefault="00763A02" w:rsidP="00423B78">
      <w:pPr>
        <w:pStyle w:val="NormalWeb"/>
        <w:numPr>
          <w:ilvl w:val="0"/>
          <w:numId w:val="6"/>
        </w:numPr>
        <w:spacing w:before="20" w:beforeAutospacing="0" w:after="20" w:afterAutospacing="0" w:line="276" w:lineRule="auto"/>
        <w:jc w:val="both"/>
        <w:rPr>
          <w:rFonts w:ascii="Adani Regular" w:hAnsi="Adani Regular"/>
          <w:sz w:val="23"/>
          <w:szCs w:val="23"/>
        </w:rPr>
      </w:pPr>
      <w:r w:rsidRPr="00423B78">
        <w:rPr>
          <w:rFonts w:ascii="Adani Regular" w:hAnsi="Adani Regular"/>
          <w:sz w:val="23"/>
          <w:szCs w:val="23"/>
        </w:rPr>
        <w:t>For the purposes of sub-clause (ix) a director or key managerial personnel of the holding company or his relative with reference to a company, shall be deemed to be a related party.</w:t>
      </w:r>
    </w:p>
    <w:p w:rsidR="00423B78" w:rsidRPr="00423B78" w:rsidRDefault="00423B78" w:rsidP="00423B78">
      <w:pPr>
        <w:pStyle w:val="NormalWeb"/>
        <w:spacing w:before="20" w:beforeAutospacing="0" w:after="20" w:afterAutospacing="0" w:line="276" w:lineRule="auto"/>
        <w:ind w:left="720"/>
        <w:jc w:val="both"/>
        <w:rPr>
          <w:rFonts w:ascii="Adani Regular" w:hAnsi="Adani Regular"/>
          <w:sz w:val="23"/>
          <w:szCs w:val="23"/>
        </w:rPr>
      </w:pPr>
    </w:p>
    <w:p w:rsidR="00423B78" w:rsidRPr="00423B78" w:rsidRDefault="00763A02" w:rsidP="00423B78">
      <w:pPr>
        <w:spacing w:before="20" w:after="20" w:line="240" w:lineRule="auto"/>
        <w:ind w:left="450"/>
        <w:rPr>
          <w:rFonts w:ascii="Adani Regular" w:eastAsia="Times New Roman" w:hAnsi="Adani Regular" w:cs="Times New Roman"/>
          <w:sz w:val="23"/>
          <w:szCs w:val="23"/>
        </w:rPr>
      </w:pPr>
      <w:r w:rsidRPr="00423B78">
        <w:rPr>
          <w:rFonts w:ascii="Adani Regular" w:eastAsia="Times New Roman" w:hAnsi="Adani Regular" w:cs="Times New Roman"/>
          <w:b/>
          <w:bCs/>
          <w:sz w:val="23"/>
          <w:szCs w:val="23"/>
        </w:rPr>
        <w:t>Transactions which are deemed as related party</w:t>
      </w:r>
      <w:r w:rsidRPr="00423B78">
        <w:rPr>
          <w:rFonts w:ascii="Adani Regular" w:eastAsia="Times New Roman" w:hAnsi="Adani Regular" w:cs="Times New Roman"/>
          <w:b/>
          <w:bCs/>
          <w:sz w:val="23"/>
          <w:szCs w:val="23"/>
        </w:rPr>
        <w:br/>
      </w:r>
      <w:r w:rsidRPr="00423B78">
        <w:rPr>
          <w:rFonts w:ascii="Adani Regular" w:eastAsia="Times New Roman" w:hAnsi="Adani Regular" w:cs="Times New Roman"/>
          <w:b/>
          <w:bCs/>
          <w:sz w:val="23"/>
          <w:szCs w:val="23"/>
        </w:rPr>
        <w:br/>
      </w:r>
      <w:r w:rsidRPr="00423B78">
        <w:rPr>
          <w:rFonts w:ascii="Adani Regular" w:eastAsia="Times New Roman" w:hAnsi="Adani Regular" w:cs="Times New Roman"/>
          <w:b/>
          <w:bCs/>
          <w:sz w:val="23"/>
          <w:szCs w:val="23"/>
        </w:rPr>
        <w:tab/>
        <w:t xml:space="preserve">(a) </w:t>
      </w:r>
      <w:r w:rsidRPr="00423B78">
        <w:rPr>
          <w:rFonts w:ascii="Adani Regular" w:eastAsia="Times New Roman" w:hAnsi="Adani Regular" w:cs="Times New Roman"/>
          <w:sz w:val="23"/>
          <w:szCs w:val="23"/>
        </w:rPr>
        <w:t>sale, purchase or supply of any goods or materials;</w:t>
      </w:r>
      <w:r w:rsidRPr="00423B78">
        <w:rPr>
          <w:rFonts w:ascii="Adani Regular" w:eastAsia="Times New Roman" w:hAnsi="Adani Regular" w:cs="Times New Roman"/>
          <w:sz w:val="23"/>
          <w:szCs w:val="23"/>
        </w:rPr>
        <w:br/>
      </w:r>
      <w:r w:rsidRPr="00423B78">
        <w:rPr>
          <w:rFonts w:ascii="Adani Regular" w:eastAsia="Times New Roman" w:hAnsi="Adani Regular" w:cs="Times New Roman"/>
          <w:sz w:val="23"/>
          <w:szCs w:val="23"/>
        </w:rPr>
        <w:tab/>
      </w:r>
      <w:r w:rsidRPr="00423B78">
        <w:rPr>
          <w:rFonts w:ascii="Adani Regular" w:eastAsia="Times New Roman" w:hAnsi="Adani Regular" w:cs="Times New Roman"/>
          <w:b/>
          <w:sz w:val="23"/>
          <w:szCs w:val="23"/>
        </w:rPr>
        <w:t>(</w:t>
      </w:r>
      <w:r w:rsidRPr="00423B78">
        <w:rPr>
          <w:rFonts w:ascii="Adani Regular" w:eastAsia="Times New Roman" w:hAnsi="Adani Regular" w:cs="Times New Roman"/>
          <w:b/>
          <w:i/>
          <w:iCs/>
          <w:sz w:val="23"/>
          <w:szCs w:val="23"/>
        </w:rPr>
        <w:t>b</w:t>
      </w:r>
      <w:r w:rsidRPr="00423B78">
        <w:rPr>
          <w:rFonts w:ascii="Adani Regular" w:eastAsia="Times New Roman" w:hAnsi="Adani Regular" w:cs="Times New Roman"/>
          <w:b/>
          <w:sz w:val="23"/>
          <w:szCs w:val="23"/>
        </w:rPr>
        <w:t>)</w:t>
      </w:r>
      <w:r w:rsidRPr="00423B78">
        <w:rPr>
          <w:rFonts w:ascii="Adani Regular" w:eastAsia="Times New Roman" w:hAnsi="Adani Regular" w:cs="Times New Roman"/>
          <w:sz w:val="23"/>
          <w:szCs w:val="23"/>
        </w:rPr>
        <w:t xml:space="preserve"> selling or otherwise disposing of, or buying, property of any kind;</w:t>
      </w:r>
      <w:r w:rsidRPr="00423B78">
        <w:rPr>
          <w:rFonts w:ascii="Adani Regular" w:eastAsia="Times New Roman" w:hAnsi="Adani Regular" w:cs="Times New Roman"/>
          <w:sz w:val="23"/>
          <w:szCs w:val="23"/>
        </w:rPr>
        <w:br/>
      </w:r>
      <w:r w:rsidRPr="00423B78">
        <w:rPr>
          <w:rFonts w:ascii="Adani Regular" w:eastAsia="Times New Roman" w:hAnsi="Adani Regular" w:cs="Times New Roman"/>
          <w:sz w:val="23"/>
          <w:szCs w:val="23"/>
        </w:rPr>
        <w:tab/>
      </w:r>
      <w:r w:rsidRPr="00423B78">
        <w:rPr>
          <w:rFonts w:ascii="Adani Regular" w:eastAsia="Times New Roman" w:hAnsi="Adani Regular" w:cs="Times New Roman"/>
          <w:b/>
          <w:sz w:val="23"/>
          <w:szCs w:val="23"/>
        </w:rPr>
        <w:t>(</w:t>
      </w:r>
      <w:r w:rsidRPr="00423B78">
        <w:rPr>
          <w:rFonts w:ascii="Adani Regular" w:eastAsia="Times New Roman" w:hAnsi="Adani Regular" w:cs="Times New Roman"/>
          <w:b/>
          <w:i/>
          <w:iCs/>
          <w:sz w:val="23"/>
          <w:szCs w:val="23"/>
        </w:rPr>
        <w:t>c</w:t>
      </w:r>
      <w:r w:rsidRPr="00423B78">
        <w:rPr>
          <w:rFonts w:ascii="Adani Regular" w:eastAsia="Times New Roman" w:hAnsi="Adani Regular" w:cs="Times New Roman"/>
          <w:b/>
          <w:sz w:val="23"/>
          <w:szCs w:val="23"/>
        </w:rPr>
        <w:t>)</w:t>
      </w:r>
      <w:r w:rsidRPr="00423B78">
        <w:rPr>
          <w:rFonts w:ascii="Adani Regular" w:eastAsia="Times New Roman" w:hAnsi="Adani Regular" w:cs="Times New Roman"/>
          <w:sz w:val="23"/>
          <w:szCs w:val="23"/>
        </w:rPr>
        <w:t xml:space="preserve"> leasing of property of any kind;</w:t>
      </w:r>
      <w:r w:rsidRPr="00423B78">
        <w:rPr>
          <w:rFonts w:ascii="Adani Regular" w:eastAsia="Times New Roman" w:hAnsi="Adani Regular" w:cs="Times New Roman"/>
          <w:sz w:val="23"/>
          <w:szCs w:val="23"/>
        </w:rPr>
        <w:br/>
      </w:r>
      <w:r w:rsidRPr="00423B78">
        <w:rPr>
          <w:rFonts w:ascii="Adani Regular" w:eastAsia="Times New Roman" w:hAnsi="Adani Regular" w:cs="Times New Roman"/>
          <w:sz w:val="23"/>
          <w:szCs w:val="23"/>
        </w:rPr>
        <w:tab/>
      </w:r>
      <w:r w:rsidRPr="00423B78">
        <w:rPr>
          <w:rFonts w:ascii="Adani Regular" w:eastAsia="Times New Roman" w:hAnsi="Adani Regular" w:cs="Times New Roman"/>
          <w:b/>
          <w:sz w:val="23"/>
          <w:szCs w:val="23"/>
        </w:rPr>
        <w:t>(</w:t>
      </w:r>
      <w:r w:rsidRPr="00423B78">
        <w:rPr>
          <w:rFonts w:ascii="Adani Regular" w:eastAsia="Times New Roman" w:hAnsi="Adani Regular" w:cs="Times New Roman"/>
          <w:b/>
          <w:i/>
          <w:iCs/>
          <w:sz w:val="23"/>
          <w:szCs w:val="23"/>
        </w:rPr>
        <w:t>d</w:t>
      </w:r>
      <w:r w:rsidRPr="00423B78">
        <w:rPr>
          <w:rFonts w:ascii="Adani Regular" w:eastAsia="Times New Roman" w:hAnsi="Adani Regular" w:cs="Times New Roman"/>
          <w:b/>
          <w:sz w:val="23"/>
          <w:szCs w:val="23"/>
        </w:rPr>
        <w:t>)</w:t>
      </w:r>
      <w:r w:rsidRPr="00423B78">
        <w:rPr>
          <w:rFonts w:ascii="Adani Regular" w:eastAsia="Times New Roman" w:hAnsi="Adani Regular" w:cs="Times New Roman"/>
          <w:sz w:val="23"/>
          <w:szCs w:val="23"/>
        </w:rPr>
        <w:t xml:space="preserve"> availing or rendering of any services;</w:t>
      </w:r>
      <w:r w:rsidRPr="00423B78">
        <w:rPr>
          <w:rFonts w:ascii="Adani Regular" w:eastAsia="Times New Roman" w:hAnsi="Adani Regular" w:cs="Times New Roman"/>
          <w:sz w:val="23"/>
          <w:szCs w:val="23"/>
        </w:rPr>
        <w:br/>
      </w:r>
      <w:r w:rsidRPr="00423B78">
        <w:rPr>
          <w:rFonts w:ascii="Adani Regular" w:eastAsia="Times New Roman" w:hAnsi="Adani Regular" w:cs="Times New Roman"/>
          <w:b/>
          <w:sz w:val="23"/>
          <w:szCs w:val="23"/>
        </w:rPr>
        <w:t xml:space="preserve">    (</w:t>
      </w:r>
      <w:r w:rsidRPr="00423B78">
        <w:rPr>
          <w:rFonts w:ascii="Adani Regular" w:eastAsia="Times New Roman" w:hAnsi="Adani Regular" w:cs="Times New Roman"/>
          <w:b/>
          <w:i/>
          <w:iCs/>
          <w:sz w:val="23"/>
          <w:szCs w:val="23"/>
        </w:rPr>
        <w:t>e</w:t>
      </w:r>
      <w:r w:rsidRPr="00423B78">
        <w:rPr>
          <w:rFonts w:ascii="Adani Regular" w:eastAsia="Times New Roman" w:hAnsi="Adani Regular" w:cs="Times New Roman"/>
          <w:b/>
          <w:sz w:val="23"/>
          <w:szCs w:val="23"/>
        </w:rPr>
        <w:t xml:space="preserve">) </w:t>
      </w:r>
      <w:r w:rsidRPr="00423B78">
        <w:rPr>
          <w:rFonts w:ascii="Adani Regular" w:eastAsia="Times New Roman" w:hAnsi="Adani Regular" w:cs="Times New Roman"/>
          <w:sz w:val="23"/>
          <w:szCs w:val="23"/>
        </w:rPr>
        <w:t>appointment of any agent for purchas</w:t>
      </w:r>
      <w:r w:rsidR="00423B78" w:rsidRPr="00423B78">
        <w:rPr>
          <w:rFonts w:ascii="Adani Regular" w:eastAsia="Times New Roman" w:hAnsi="Adani Regular" w:cs="Times New Roman"/>
          <w:sz w:val="23"/>
          <w:szCs w:val="23"/>
        </w:rPr>
        <w:t xml:space="preserve">e or sale of goods, materials, </w:t>
      </w:r>
      <w:r w:rsidRPr="00423B78">
        <w:rPr>
          <w:rFonts w:ascii="Adani Regular" w:eastAsia="Times New Roman" w:hAnsi="Adani Regular" w:cs="Times New Roman"/>
          <w:sz w:val="23"/>
          <w:szCs w:val="23"/>
        </w:rPr>
        <w:t xml:space="preserve">services </w:t>
      </w:r>
      <w:r w:rsidRPr="00423B78">
        <w:rPr>
          <w:rFonts w:ascii="Adani Regular" w:eastAsia="Times New Roman" w:hAnsi="Adani Regular" w:cs="Times New Roman"/>
          <w:sz w:val="23"/>
          <w:szCs w:val="23"/>
        </w:rPr>
        <w:tab/>
      </w:r>
    </w:p>
    <w:p w:rsidR="00763A02" w:rsidRPr="00423B78" w:rsidRDefault="00423B78" w:rsidP="00423B78">
      <w:pPr>
        <w:spacing w:before="20" w:after="20" w:line="240" w:lineRule="auto"/>
        <w:ind w:left="450"/>
        <w:rPr>
          <w:rFonts w:ascii="Adani Regular" w:eastAsia="Times New Roman" w:hAnsi="Adani Regular" w:cs="Times New Roman"/>
          <w:sz w:val="23"/>
          <w:szCs w:val="23"/>
        </w:rPr>
      </w:pPr>
      <w:r w:rsidRPr="00423B78">
        <w:rPr>
          <w:rFonts w:ascii="Adani Regular" w:eastAsia="Times New Roman" w:hAnsi="Adani Regular" w:cs="Times New Roman"/>
          <w:b/>
          <w:bCs/>
          <w:sz w:val="23"/>
          <w:szCs w:val="23"/>
        </w:rPr>
        <w:t xml:space="preserve">         </w:t>
      </w:r>
      <w:proofErr w:type="gramStart"/>
      <w:r w:rsidRPr="00423B78">
        <w:rPr>
          <w:rFonts w:ascii="Adani Regular" w:eastAsia="Times New Roman" w:hAnsi="Adani Regular" w:cs="Times New Roman"/>
          <w:sz w:val="23"/>
          <w:szCs w:val="23"/>
        </w:rPr>
        <w:t>or</w:t>
      </w:r>
      <w:proofErr w:type="gramEnd"/>
      <w:r w:rsidRPr="00423B78">
        <w:rPr>
          <w:rFonts w:ascii="Adani Regular" w:eastAsia="Times New Roman" w:hAnsi="Adani Regular" w:cs="Times New Roman"/>
          <w:sz w:val="23"/>
          <w:szCs w:val="23"/>
        </w:rPr>
        <w:t xml:space="preserve"> property;</w:t>
      </w:r>
      <w:r w:rsidRPr="00423B78">
        <w:rPr>
          <w:rFonts w:ascii="Adani Regular" w:eastAsia="Times New Roman" w:hAnsi="Adani Regular" w:cs="Times New Roman"/>
          <w:sz w:val="23"/>
          <w:szCs w:val="23"/>
        </w:rPr>
        <w:br/>
      </w:r>
      <w:r w:rsidR="00763A02" w:rsidRPr="00423B78">
        <w:rPr>
          <w:rFonts w:ascii="Adani Regular" w:eastAsia="Times New Roman" w:hAnsi="Adani Regular" w:cs="Times New Roman"/>
          <w:sz w:val="23"/>
          <w:szCs w:val="23"/>
        </w:rPr>
        <w:tab/>
      </w:r>
      <w:r w:rsidR="00763A02" w:rsidRPr="00423B78">
        <w:rPr>
          <w:rFonts w:ascii="Adani Regular" w:eastAsia="Times New Roman" w:hAnsi="Adani Regular" w:cs="Times New Roman"/>
          <w:b/>
          <w:sz w:val="23"/>
          <w:szCs w:val="23"/>
        </w:rPr>
        <w:t>(</w:t>
      </w:r>
      <w:r w:rsidR="00763A02" w:rsidRPr="00423B78">
        <w:rPr>
          <w:rFonts w:ascii="Adani Regular" w:eastAsia="Times New Roman" w:hAnsi="Adani Regular" w:cs="Times New Roman"/>
          <w:b/>
          <w:i/>
          <w:iCs/>
          <w:sz w:val="23"/>
          <w:szCs w:val="23"/>
        </w:rPr>
        <w:t>f)</w:t>
      </w:r>
      <w:r w:rsidRPr="00423B78">
        <w:rPr>
          <w:rFonts w:ascii="Adani Regular" w:eastAsia="Times New Roman" w:hAnsi="Adani Regular" w:cs="Times New Roman"/>
          <w:b/>
          <w:i/>
          <w:iCs/>
          <w:sz w:val="23"/>
          <w:szCs w:val="23"/>
        </w:rPr>
        <w:t xml:space="preserve"> </w:t>
      </w:r>
      <w:r w:rsidR="00763A02" w:rsidRPr="00423B78">
        <w:rPr>
          <w:rFonts w:ascii="Adani Regular" w:eastAsia="Times New Roman" w:hAnsi="Adani Regular" w:cs="Times New Roman"/>
          <w:sz w:val="23"/>
          <w:szCs w:val="23"/>
        </w:rPr>
        <w:t xml:space="preserve">such related party's appointment to any office or place of profit in the   </w:t>
      </w:r>
    </w:p>
    <w:p w:rsidR="00763A02" w:rsidRPr="00423B78" w:rsidRDefault="00763A02" w:rsidP="00423B78">
      <w:pPr>
        <w:spacing w:before="20" w:after="20" w:line="240" w:lineRule="auto"/>
        <w:ind w:left="450"/>
        <w:rPr>
          <w:rFonts w:ascii="Adani Regular" w:eastAsia="Times New Roman" w:hAnsi="Adani Regular" w:cs="Times New Roman"/>
          <w:sz w:val="23"/>
          <w:szCs w:val="23"/>
        </w:rPr>
      </w:pPr>
      <w:r w:rsidRPr="00423B78">
        <w:rPr>
          <w:rFonts w:ascii="Adani Regular" w:eastAsia="Times New Roman" w:hAnsi="Adani Regular" w:cs="Times New Roman"/>
          <w:b/>
          <w:bCs/>
          <w:sz w:val="23"/>
          <w:szCs w:val="23"/>
        </w:rPr>
        <w:t xml:space="preserve">       </w:t>
      </w:r>
      <w:r w:rsidR="00423B78" w:rsidRPr="00423B78">
        <w:rPr>
          <w:rFonts w:ascii="Adani Regular" w:eastAsia="Times New Roman" w:hAnsi="Adani Regular" w:cs="Times New Roman"/>
          <w:b/>
          <w:bCs/>
          <w:sz w:val="23"/>
          <w:szCs w:val="23"/>
        </w:rPr>
        <w:t xml:space="preserve">  </w:t>
      </w:r>
      <w:proofErr w:type="gramStart"/>
      <w:r w:rsidR="00423B78" w:rsidRPr="00423B78">
        <w:rPr>
          <w:rFonts w:ascii="Adani Regular" w:eastAsia="Times New Roman" w:hAnsi="Adani Regular" w:cs="Times New Roman"/>
          <w:sz w:val="23"/>
          <w:szCs w:val="23"/>
        </w:rPr>
        <w:t>the</w:t>
      </w:r>
      <w:proofErr w:type="gramEnd"/>
      <w:r w:rsidR="00423B78" w:rsidRPr="00423B78">
        <w:rPr>
          <w:rFonts w:ascii="Adani Regular" w:eastAsia="Times New Roman" w:hAnsi="Adani Regular" w:cs="Times New Roman"/>
          <w:sz w:val="23"/>
          <w:szCs w:val="23"/>
        </w:rPr>
        <w:t xml:space="preserve"> company</w:t>
      </w:r>
      <w:r w:rsidRPr="00423B78">
        <w:rPr>
          <w:rFonts w:ascii="Adani Regular" w:eastAsia="Times New Roman" w:hAnsi="Adani Regular" w:cs="Times New Roman"/>
          <w:sz w:val="23"/>
          <w:szCs w:val="23"/>
        </w:rPr>
        <w:t>, its subsidiary company or associate company; and</w:t>
      </w:r>
    </w:p>
    <w:p w:rsidR="00423B78" w:rsidRPr="00423B78" w:rsidRDefault="00763A02" w:rsidP="00423B78">
      <w:pPr>
        <w:spacing w:before="20" w:after="20" w:line="240" w:lineRule="auto"/>
        <w:ind w:left="450"/>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xml:space="preserve">   </w:t>
      </w:r>
      <w:r w:rsidR="00423B78" w:rsidRPr="00423B78">
        <w:rPr>
          <w:rFonts w:ascii="Adani Regular" w:eastAsia="Times New Roman" w:hAnsi="Adani Regular" w:cs="Times New Roman"/>
          <w:sz w:val="23"/>
          <w:szCs w:val="23"/>
        </w:rPr>
        <w:t xml:space="preserve"> </w:t>
      </w:r>
      <w:r w:rsidRPr="00423B78">
        <w:rPr>
          <w:rFonts w:ascii="Adani Regular" w:eastAsia="Times New Roman" w:hAnsi="Adani Regular" w:cs="Times New Roman"/>
          <w:b/>
          <w:sz w:val="23"/>
          <w:szCs w:val="23"/>
        </w:rPr>
        <w:t>(</w:t>
      </w:r>
      <w:r w:rsidRPr="00423B78">
        <w:rPr>
          <w:rFonts w:ascii="Adani Regular" w:eastAsia="Times New Roman" w:hAnsi="Adani Regular" w:cs="Times New Roman"/>
          <w:b/>
          <w:i/>
          <w:iCs/>
          <w:sz w:val="23"/>
          <w:szCs w:val="23"/>
        </w:rPr>
        <w:t>g</w:t>
      </w:r>
      <w:r w:rsidRPr="00423B78">
        <w:rPr>
          <w:rFonts w:ascii="Adani Regular" w:eastAsia="Times New Roman" w:hAnsi="Adani Regular" w:cs="Times New Roman"/>
          <w:b/>
          <w:sz w:val="23"/>
          <w:szCs w:val="23"/>
        </w:rPr>
        <w:t>)</w:t>
      </w:r>
      <w:r w:rsidRPr="00423B78">
        <w:rPr>
          <w:rFonts w:ascii="Adani Regular" w:eastAsia="Times New Roman" w:hAnsi="Adani Regular" w:cs="Times New Roman"/>
          <w:sz w:val="23"/>
          <w:szCs w:val="23"/>
        </w:rPr>
        <w:t xml:space="preserve"> </w:t>
      </w:r>
      <w:r w:rsidR="00423B78" w:rsidRPr="00423B78">
        <w:rPr>
          <w:rFonts w:ascii="Adani Regular" w:eastAsia="Times New Roman" w:hAnsi="Adani Regular" w:cs="Times New Roman"/>
          <w:sz w:val="23"/>
          <w:szCs w:val="23"/>
        </w:rPr>
        <w:t>Underwriting</w:t>
      </w:r>
      <w:r w:rsidRPr="00423B78">
        <w:rPr>
          <w:rFonts w:ascii="Adani Regular" w:eastAsia="Times New Roman" w:hAnsi="Adani Regular" w:cs="Times New Roman"/>
          <w:sz w:val="23"/>
          <w:szCs w:val="23"/>
        </w:rPr>
        <w:t xml:space="preserve"> the subscription of any securities or derivatives thereof, of </w:t>
      </w:r>
    </w:p>
    <w:p w:rsidR="00423B78" w:rsidRPr="00423B78" w:rsidRDefault="00423B78" w:rsidP="00423B78">
      <w:pPr>
        <w:spacing w:before="20" w:after="20" w:line="240" w:lineRule="auto"/>
        <w:ind w:left="450"/>
        <w:rPr>
          <w:rFonts w:ascii="Adani Regular" w:eastAsia="Times New Roman" w:hAnsi="Adani Regular" w:cs="Times New Roman"/>
          <w:sz w:val="23"/>
          <w:szCs w:val="23"/>
        </w:rPr>
      </w:pPr>
      <w:r w:rsidRPr="00423B78">
        <w:rPr>
          <w:rFonts w:ascii="Adani Regular" w:eastAsia="Times New Roman" w:hAnsi="Adani Regular" w:cs="Times New Roman"/>
          <w:b/>
          <w:sz w:val="23"/>
          <w:szCs w:val="23"/>
        </w:rPr>
        <w:t xml:space="preserve">          </w:t>
      </w:r>
      <w:proofErr w:type="gramStart"/>
      <w:r w:rsidRPr="00423B78">
        <w:rPr>
          <w:rFonts w:ascii="Adani Regular" w:eastAsia="Times New Roman" w:hAnsi="Adani Regular" w:cs="Times New Roman"/>
          <w:sz w:val="23"/>
          <w:szCs w:val="23"/>
        </w:rPr>
        <w:t>the</w:t>
      </w:r>
      <w:proofErr w:type="gramEnd"/>
      <w:r w:rsidRPr="00423B78">
        <w:rPr>
          <w:rFonts w:ascii="Adani Regular" w:eastAsia="Times New Roman" w:hAnsi="Adani Regular" w:cs="Times New Roman"/>
          <w:b/>
          <w:sz w:val="23"/>
          <w:szCs w:val="23"/>
        </w:rPr>
        <w:t xml:space="preserve"> </w:t>
      </w:r>
      <w:r w:rsidRPr="00423B78">
        <w:rPr>
          <w:rFonts w:ascii="Adani Regular" w:eastAsia="Times New Roman" w:hAnsi="Adani Regular" w:cs="Times New Roman"/>
          <w:sz w:val="23"/>
          <w:szCs w:val="23"/>
        </w:rPr>
        <w:t>company</w:t>
      </w:r>
    </w:p>
    <w:p w:rsidR="00423B78" w:rsidRPr="00423B78" w:rsidRDefault="00423B78" w:rsidP="00423B78">
      <w:pPr>
        <w:spacing w:before="20" w:after="20" w:line="240" w:lineRule="auto"/>
        <w:ind w:left="450"/>
        <w:rPr>
          <w:rFonts w:ascii="Adani Regular" w:eastAsia="Times New Roman" w:hAnsi="Adani Regular" w:cs="Times New Roman"/>
          <w:sz w:val="23"/>
          <w:szCs w:val="23"/>
        </w:rPr>
      </w:pPr>
    </w:p>
    <w:p w:rsidR="00423B78" w:rsidRPr="00423B78" w:rsidRDefault="00423B78" w:rsidP="00423B78">
      <w:pPr>
        <w:autoSpaceDE w:val="0"/>
        <w:autoSpaceDN w:val="0"/>
        <w:adjustRightInd w:val="0"/>
        <w:spacing w:before="20" w:after="20"/>
        <w:rPr>
          <w:rFonts w:ascii="Adani Regular" w:hAnsi="Adani Regular" w:cs="Arial"/>
          <w:iCs/>
          <w:sz w:val="23"/>
          <w:szCs w:val="23"/>
        </w:rPr>
      </w:pPr>
      <w:r w:rsidRPr="00423B78">
        <w:rPr>
          <w:rFonts w:ascii="Adani Regular" w:hAnsi="Adani Regular" w:cs="Arial"/>
          <w:iCs/>
          <w:sz w:val="23"/>
          <w:szCs w:val="23"/>
        </w:rPr>
        <w:t xml:space="preserve">        </w:t>
      </w:r>
      <w:r w:rsidRPr="00423B78">
        <w:rPr>
          <w:rFonts w:ascii="Adani Regular" w:eastAsia="Times New Roman" w:hAnsi="Adani Regular" w:cs="Times New Roman"/>
          <w:b/>
          <w:bCs/>
          <w:sz w:val="23"/>
          <w:szCs w:val="23"/>
        </w:rPr>
        <w:t>“Significant transaction or arrangement”</w:t>
      </w:r>
      <w:r w:rsidRPr="00423B78">
        <w:rPr>
          <w:rFonts w:ascii="Adani Regular" w:hAnsi="Adani Regular" w:cs="Arial"/>
          <w:iCs/>
          <w:sz w:val="23"/>
          <w:szCs w:val="23"/>
        </w:rPr>
        <w:t xml:space="preserve"> </w:t>
      </w:r>
    </w:p>
    <w:p w:rsidR="00423B78" w:rsidRPr="00423B78" w:rsidRDefault="00423B78" w:rsidP="00423B78">
      <w:pPr>
        <w:autoSpaceDE w:val="0"/>
        <w:autoSpaceDN w:val="0"/>
        <w:adjustRightInd w:val="0"/>
        <w:spacing w:before="20" w:after="20"/>
        <w:ind w:left="720"/>
        <w:jc w:val="both"/>
        <w:rPr>
          <w:rFonts w:ascii="Adani Regular" w:hAnsi="Adani Regular" w:cs="Arial"/>
          <w:iCs/>
          <w:sz w:val="23"/>
          <w:szCs w:val="23"/>
        </w:rPr>
      </w:pPr>
      <w:proofErr w:type="gramStart"/>
      <w:r w:rsidRPr="00423B78">
        <w:rPr>
          <w:rFonts w:ascii="Adani Regular" w:hAnsi="Adani Regular" w:cs="Arial"/>
          <w:iCs/>
          <w:sz w:val="23"/>
          <w:szCs w:val="23"/>
        </w:rPr>
        <w:t>shall</w:t>
      </w:r>
      <w:proofErr w:type="gramEnd"/>
      <w:r w:rsidRPr="00423B78">
        <w:rPr>
          <w:rFonts w:ascii="Adani Regular" w:hAnsi="Adani Regular" w:cs="Arial"/>
          <w:iCs/>
          <w:sz w:val="23"/>
          <w:szCs w:val="23"/>
        </w:rPr>
        <w:t xml:space="preserve"> mean any individual transaction or arrangement that exceeds or is likely to exceed 10% of the total revenues or total expenses or total assets or total liabilities, as the case may be, of the material unlisted subsidiary for the immediately preceding accounting year.</w:t>
      </w:r>
    </w:p>
    <w:p w:rsidR="00763A02" w:rsidRPr="00423B78" w:rsidRDefault="00763A02" w:rsidP="00423B78">
      <w:pPr>
        <w:tabs>
          <w:tab w:val="left" w:pos="90"/>
        </w:tabs>
        <w:spacing w:before="20" w:after="20" w:line="240" w:lineRule="auto"/>
        <w:ind w:left="90"/>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xml:space="preserve">      </w:t>
      </w:r>
    </w:p>
    <w:p w:rsidR="00423B78" w:rsidRPr="00423B78" w:rsidRDefault="00423B78" w:rsidP="00423B78">
      <w:pPr>
        <w:autoSpaceDE w:val="0"/>
        <w:autoSpaceDN w:val="0"/>
        <w:adjustRightInd w:val="0"/>
        <w:spacing w:before="20" w:after="20"/>
        <w:rPr>
          <w:rFonts w:ascii="Adani Regular" w:eastAsia="Times New Roman" w:hAnsi="Adani Regular" w:cs="Times New Roman"/>
          <w:b/>
          <w:bCs/>
          <w:sz w:val="23"/>
          <w:szCs w:val="23"/>
        </w:rPr>
      </w:pPr>
      <w:r w:rsidRPr="00423B78">
        <w:rPr>
          <w:rFonts w:ascii="Adani Regular" w:eastAsia="Times New Roman" w:hAnsi="Adani Regular" w:cs="Times New Roman"/>
          <w:b/>
          <w:bCs/>
          <w:sz w:val="23"/>
          <w:szCs w:val="23"/>
        </w:rPr>
        <w:t xml:space="preserve">       Material Related Party Transactions: </w:t>
      </w:r>
    </w:p>
    <w:p w:rsidR="00423B78" w:rsidRPr="00423B78" w:rsidRDefault="00423B78" w:rsidP="00423B78">
      <w:pPr>
        <w:autoSpaceDE w:val="0"/>
        <w:autoSpaceDN w:val="0"/>
        <w:adjustRightInd w:val="0"/>
        <w:spacing w:before="20" w:after="20"/>
        <w:ind w:left="720"/>
        <w:jc w:val="both"/>
        <w:rPr>
          <w:rFonts w:ascii="Adani Regular" w:hAnsi="Adani Regular" w:cs="Arial"/>
          <w:iCs/>
          <w:sz w:val="23"/>
          <w:szCs w:val="23"/>
        </w:rPr>
      </w:pPr>
      <w:r w:rsidRPr="00423B78">
        <w:rPr>
          <w:rFonts w:ascii="Adani Regular" w:hAnsi="Adani Regular" w:cs="Arial"/>
          <w:iCs/>
          <w:sz w:val="23"/>
          <w:szCs w:val="23"/>
        </w:rPr>
        <w:t>The company shall formulate a policy on materiality of Related Party Transactions and also on dealing with Related Party Transactions.</w:t>
      </w:r>
    </w:p>
    <w:p w:rsidR="00423B78" w:rsidRDefault="00423B78" w:rsidP="00423B78">
      <w:pPr>
        <w:autoSpaceDE w:val="0"/>
        <w:autoSpaceDN w:val="0"/>
        <w:adjustRightInd w:val="0"/>
        <w:spacing w:before="20" w:after="20"/>
        <w:ind w:left="720" w:firstLine="720"/>
        <w:jc w:val="both"/>
        <w:rPr>
          <w:rFonts w:ascii="Adani Regular" w:hAnsi="Adani Regular" w:cs="Arial"/>
          <w:iCs/>
          <w:sz w:val="23"/>
          <w:szCs w:val="23"/>
        </w:rPr>
      </w:pPr>
      <w:r w:rsidRPr="00423B78">
        <w:rPr>
          <w:rFonts w:ascii="Adani Regular" w:hAnsi="Adani Regular" w:cs="Arial"/>
          <w:iCs/>
          <w:sz w:val="23"/>
          <w:szCs w:val="23"/>
        </w:rPr>
        <w:t>Provided that a transaction with a related party shall be considered material if the transaction / transactions to be entered into individually or taken together with previous transactions during a financial year, exceeds ten percent of the annual consolidated turnover of the company as per the last audited financial statements of the company."</w:t>
      </w:r>
    </w:p>
    <w:p w:rsidR="00846B4B" w:rsidRPr="00423B78" w:rsidRDefault="00846B4B" w:rsidP="00423B78">
      <w:pPr>
        <w:autoSpaceDE w:val="0"/>
        <w:autoSpaceDN w:val="0"/>
        <w:adjustRightInd w:val="0"/>
        <w:spacing w:before="20" w:after="20"/>
        <w:ind w:left="720" w:firstLine="720"/>
        <w:jc w:val="both"/>
        <w:rPr>
          <w:rFonts w:ascii="Adani Regular" w:hAnsi="Adani Regular" w:cs="Arial"/>
          <w:iCs/>
          <w:sz w:val="23"/>
          <w:szCs w:val="23"/>
        </w:rPr>
      </w:pPr>
    </w:p>
    <w:p w:rsidR="00423B78" w:rsidRDefault="00423B78" w:rsidP="00423B78">
      <w:pPr>
        <w:pStyle w:val="ListParagraph"/>
        <w:numPr>
          <w:ilvl w:val="0"/>
          <w:numId w:val="4"/>
        </w:numPr>
        <w:spacing w:before="20" w:after="20" w:line="240" w:lineRule="auto"/>
        <w:jc w:val="both"/>
        <w:rPr>
          <w:rFonts w:ascii="Adani Regular" w:eastAsia="Times New Roman" w:hAnsi="Adani Regular" w:cs="Times New Roman"/>
          <w:b/>
          <w:bCs/>
          <w:sz w:val="23"/>
          <w:szCs w:val="23"/>
        </w:rPr>
      </w:pPr>
      <w:r w:rsidRPr="00423B78">
        <w:rPr>
          <w:rFonts w:ascii="Adani Regular" w:eastAsia="Times New Roman" w:hAnsi="Adani Regular" w:cs="Times New Roman"/>
          <w:b/>
          <w:bCs/>
          <w:sz w:val="23"/>
          <w:szCs w:val="23"/>
        </w:rPr>
        <w:t>Arm’s length transaction</w:t>
      </w:r>
    </w:p>
    <w:p w:rsidR="00423B78" w:rsidRPr="00423B78" w:rsidRDefault="00423B78" w:rsidP="00423B78">
      <w:pPr>
        <w:pStyle w:val="ListParagraph"/>
        <w:spacing w:before="20" w:after="20" w:line="240" w:lineRule="auto"/>
        <w:ind w:left="450"/>
        <w:jc w:val="both"/>
        <w:rPr>
          <w:rFonts w:ascii="Adani Regular" w:eastAsia="Times New Roman" w:hAnsi="Adani Regular" w:cs="Times New Roman"/>
          <w:b/>
          <w:bCs/>
          <w:sz w:val="23"/>
          <w:szCs w:val="23"/>
        </w:rPr>
      </w:pPr>
    </w:p>
    <w:p w:rsidR="00423B78" w:rsidRPr="00423B78" w:rsidRDefault="00423B78" w:rsidP="00423B78">
      <w:pPr>
        <w:pStyle w:val="ListParagraph"/>
        <w:numPr>
          <w:ilvl w:val="0"/>
          <w:numId w:val="11"/>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Explanation (b) under S 188 (1) : the expression “arm’s length transaction” means a transaction between two related parties that is conducted as if were unrelated, so that there is no conflict of interest</w:t>
      </w:r>
    </w:p>
    <w:p w:rsidR="00423B78" w:rsidRPr="00423B78" w:rsidRDefault="00423B78" w:rsidP="00423B78">
      <w:pPr>
        <w:pStyle w:val="ListParagraph"/>
        <w:spacing w:before="20" w:after="20" w:line="240" w:lineRule="auto"/>
        <w:jc w:val="both"/>
        <w:rPr>
          <w:rFonts w:ascii="Adani Regular" w:eastAsia="Times New Roman" w:hAnsi="Adani Regular" w:cs="Times New Roman"/>
          <w:sz w:val="23"/>
          <w:szCs w:val="23"/>
        </w:rPr>
      </w:pPr>
    </w:p>
    <w:p w:rsidR="00423B78" w:rsidRPr="00423B78" w:rsidRDefault="00423B78" w:rsidP="00423B78">
      <w:pPr>
        <w:pStyle w:val="ListParagraph"/>
        <w:numPr>
          <w:ilvl w:val="0"/>
          <w:numId w:val="11"/>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The concept of an arm's length transaction ensures that both parties in the deal are acting in their own self-interest and are not subject to any pressure or compulsion from the other party.</w:t>
      </w:r>
    </w:p>
    <w:p w:rsidR="00423B78" w:rsidRPr="00423B78" w:rsidRDefault="00423B78" w:rsidP="00423B78">
      <w:pPr>
        <w:pStyle w:val="ListParagraph"/>
        <w:spacing w:before="20" w:after="20"/>
        <w:jc w:val="both"/>
        <w:rPr>
          <w:rFonts w:ascii="Adani Regular" w:eastAsia="Times New Roman" w:hAnsi="Adani Regular" w:cs="Times New Roman"/>
          <w:sz w:val="23"/>
          <w:szCs w:val="23"/>
        </w:rPr>
      </w:pPr>
    </w:p>
    <w:p w:rsidR="00423B78" w:rsidRPr="00423B78" w:rsidRDefault="00423B78" w:rsidP="00423B78">
      <w:pPr>
        <w:pStyle w:val="ListParagraph"/>
        <w:numPr>
          <w:ilvl w:val="0"/>
          <w:numId w:val="11"/>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Section 92F(ii) of the Income Tax Act, 1961, defines the Arm's length price as a price which is applied or proposed to be applied in a transaction between persons other than associated enterprises, in uncontrolled conditions.</w:t>
      </w:r>
    </w:p>
    <w:p w:rsidR="00423B78" w:rsidRPr="00423B78" w:rsidRDefault="00423B78" w:rsidP="00423B78">
      <w:pPr>
        <w:pStyle w:val="ListParagraph"/>
        <w:spacing w:before="20" w:after="20"/>
        <w:jc w:val="both"/>
        <w:rPr>
          <w:rFonts w:ascii="Adani Regular" w:eastAsia="Times New Roman" w:hAnsi="Adani Regular" w:cs="Times New Roman"/>
          <w:sz w:val="23"/>
          <w:szCs w:val="23"/>
        </w:rPr>
      </w:pPr>
    </w:p>
    <w:p w:rsidR="00423B78" w:rsidRDefault="00423B78" w:rsidP="00423B78">
      <w:pPr>
        <w:pStyle w:val="ListParagraph"/>
        <w:numPr>
          <w:ilvl w:val="0"/>
          <w:numId w:val="4"/>
        </w:numPr>
        <w:spacing w:before="20" w:after="20" w:line="240" w:lineRule="auto"/>
        <w:jc w:val="both"/>
        <w:outlineLvl w:val="2"/>
        <w:rPr>
          <w:rFonts w:ascii="Adani Regular" w:eastAsia="Times New Roman" w:hAnsi="Adani Regular" w:cs="Times New Roman"/>
          <w:b/>
          <w:bCs/>
          <w:sz w:val="23"/>
          <w:szCs w:val="23"/>
        </w:rPr>
      </w:pPr>
      <w:r w:rsidRPr="00423B78">
        <w:rPr>
          <w:rFonts w:ascii="Adani Regular" w:eastAsia="Times New Roman" w:hAnsi="Adani Regular" w:cs="Times New Roman"/>
          <w:b/>
          <w:bCs/>
          <w:sz w:val="23"/>
          <w:szCs w:val="23"/>
        </w:rPr>
        <w:t>Nature of approvals required</w:t>
      </w:r>
    </w:p>
    <w:p w:rsidR="0031315A" w:rsidRPr="00423B78" w:rsidRDefault="0031315A" w:rsidP="0031315A">
      <w:pPr>
        <w:pStyle w:val="ListParagraph"/>
        <w:spacing w:before="20" w:after="20" w:line="240" w:lineRule="auto"/>
        <w:ind w:left="450"/>
        <w:jc w:val="both"/>
        <w:outlineLvl w:val="2"/>
        <w:rPr>
          <w:rFonts w:ascii="Adani Regular" w:eastAsia="Times New Roman" w:hAnsi="Adani Regular" w:cs="Times New Roman"/>
          <w:b/>
          <w:bCs/>
          <w:sz w:val="23"/>
          <w:szCs w:val="23"/>
        </w:rPr>
      </w:pPr>
    </w:p>
    <w:p w:rsidR="00423B78" w:rsidRDefault="00423B78" w:rsidP="00423B78">
      <w:pPr>
        <w:spacing w:before="20" w:after="20" w:line="240" w:lineRule="auto"/>
        <w:ind w:firstLine="450"/>
        <w:jc w:val="both"/>
        <w:rPr>
          <w:rFonts w:ascii="Adani Regular" w:eastAsia="Times New Roman" w:hAnsi="Adani Regular" w:cs="Times New Roman"/>
          <w:b/>
          <w:sz w:val="23"/>
          <w:szCs w:val="23"/>
        </w:rPr>
      </w:pPr>
      <w:r w:rsidRPr="00423B78">
        <w:rPr>
          <w:rFonts w:ascii="Adani Regular" w:eastAsia="Times New Roman" w:hAnsi="Adani Regular" w:cs="Times New Roman"/>
          <w:b/>
          <w:sz w:val="23"/>
          <w:szCs w:val="23"/>
        </w:rPr>
        <w:t>Audit Committee:</w:t>
      </w:r>
    </w:p>
    <w:p w:rsidR="0031315A" w:rsidRPr="00423B78" w:rsidRDefault="0031315A" w:rsidP="00423B78">
      <w:pPr>
        <w:spacing w:before="20" w:after="20" w:line="240" w:lineRule="auto"/>
        <w:ind w:firstLine="450"/>
        <w:jc w:val="both"/>
        <w:rPr>
          <w:rFonts w:ascii="Adani Regular" w:eastAsia="Times New Roman" w:hAnsi="Adani Regular" w:cs="Times New Roman"/>
          <w:b/>
          <w:sz w:val="23"/>
          <w:szCs w:val="23"/>
        </w:rPr>
      </w:pPr>
    </w:p>
    <w:p w:rsidR="00423B78" w:rsidRDefault="00423B78" w:rsidP="00423B78">
      <w:pPr>
        <w:pStyle w:val="ListParagraph"/>
        <w:numPr>
          <w:ilvl w:val="0"/>
          <w:numId w:val="1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All Related Party Transactions are pre-approved by the Audit Committee. However, the Audit Co</w:t>
      </w:r>
      <w:r>
        <w:rPr>
          <w:rFonts w:ascii="Adani Regular" w:eastAsia="Times New Roman" w:hAnsi="Adani Regular" w:cs="Times New Roman"/>
          <w:sz w:val="23"/>
          <w:szCs w:val="23"/>
        </w:rPr>
        <w:t>mmittee grants omnibus approval</w:t>
      </w:r>
      <w:r w:rsidRPr="00423B78">
        <w:rPr>
          <w:rFonts w:ascii="Adani Regular" w:eastAsia="Times New Roman" w:hAnsi="Adani Regular" w:cs="Times New Roman"/>
          <w:sz w:val="23"/>
          <w:szCs w:val="23"/>
        </w:rPr>
        <w:t xml:space="preserve"> for Related Party Transactions proposed to be entered into by the company subject to the following conditions: </w:t>
      </w:r>
    </w:p>
    <w:p w:rsidR="00423B78" w:rsidRPr="00423B78" w:rsidRDefault="00423B78" w:rsidP="00423B78">
      <w:pPr>
        <w:pStyle w:val="ListParagraph"/>
        <w:spacing w:before="20" w:after="20" w:line="240" w:lineRule="auto"/>
        <w:jc w:val="both"/>
        <w:rPr>
          <w:rFonts w:ascii="Adani Regular" w:eastAsia="Times New Roman" w:hAnsi="Adani Regular" w:cs="Times New Roman"/>
          <w:sz w:val="23"/>
          <w:szCs w:val="23"/>
        </w:rPr>
      </w:pPr>
    </w:p>
    <w:p w:rsidR="00423B78" w:rsidRPr="00423B78" w:rsidRDefault="00423B78" w:rsidP="00423B78">
      <w:pPr>
        <w:pStyle w:val="ListParagraph"/>
        <w:numPr>
          <w:ilvl w:val="0"/>
          <w:numId w:val="1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xml:space="preserve">The Audit Committee shall lay down the criteria for granting the omnibus approval for projected transactions with related parties following the principles outlined in the policy on Related Party Transactions and such approval shall be applicable in respect of transactions which are repetitive in nature. </w:t>
      </w:r>
    </w:p>
    <w:p w:rsidR="00423B78" w:rsidRPr="00423B78" w:rsidRDefault="00423B78" w:rsidP="00423B78">
      <w:pPr>
        <w:pStyle w:val="ListParagraph"/>
        <w:spacing w:before="20" w:after="20" w:line="240" w:lineRule="auto"/>
        <w:jc w:val="both"/>
        <w:rPr>
          <w:rFonts w:ascii="Adani Regular" w:eastAsia="Times New Roman" w:hAnsi="Adani Regular" w:cs="Times New Roman"/>
          <w:sz w:val="23"/>
          <w:szCs w:val="23"/>
        </w:rPr>
      </w:pPr>
    </w:p>
    <w:p w:rsidR="00423B78" w:rsidRPr="00423B78" w:rsidRDefault="00423B78" w:rsidP="00423B78">
      <w:pPr>
        <w:pStyle w:val="ListParagraph"/>
        <w:numPr>
          <w:ilvl w:val="0"/>
          <w:numId w:val="1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The Finance/ legal department in consultation with the concerned department proposing to obtain omnibus approval, shall provide justification for such approval along with following details: </w:t>
      </w:r>
    </w:p>
    <w:p w:rsidR="00423B78" w:rsidRPr="00423B78" w:rsidRDefault="00423B78" w:rsidP="00423B78">
      <w:pPr>
        <w:pStyle w:val="ListParagraph"/>
        <w:spacing w:before="20" w:after="20"/>
        <w:jc w:val="both"/>
        <w:rPr>
          <w:rFonts w:ascii="Adani Regular" w:eastAsia="Times New Roman" w:hAnsi="Adani Regular" w:cs="Times New Roman"/>
          <w:iCs/>
          <w:sz w:val="23"/>
          <w:szCs w:val="23"/>
        </w:rPr>
      </w:pPr>
    </w:p>
    <w:p w:rsidR="00423B78" w:rsidRPr="00423B78" w:rsidRDefault="00423B78" w:rsidP="00423B78">
      <w:pPr>
        <w:pStyle w:val="ListParagraph"/>
        <w:numPr>
          <w:ilvl w:val="0"/>
          <w:numId w:val="14"/>
        </w:numPr>
        <w:spacing w:before="20" w:after="20" w:line="240" w:lineRule="auto"/>
        <w:jc w:val="both"/>
        <w:rPr>
          <w:rFonts w:ascii="Adani Regular" w:eastAsia="Times New Roman" w:hAnsi="Adani Regular" w:cs="Times New Roman"/>
          <w:iCs/>
          <w:sz w:val="23"/>
          <w:szCs w:val="23"/>
        </w:rPr>
      </w:pPr>
      <w:r w:rsidRPr="00423B78">
        <w:rPr>
          <w:rFonts w:ascii="Adani Regular" w:eastAsia="Times New Roman" w:hAnsi="Adani Regular" w:cs="Times New Roman"/>
          <w:iCs/>
          <w:sz w:val="23"/>
          <w:szCs w:val="23"/>
        </w:rPr>
        <w:t xml:space="preserve">a). the name/s of the related party, nature of transaction, period of transaction, maximum amount of transaction that can be entered into,  </w:t>
      </w:r>
    </w:p>
    <w:p w:rsidR="00423B78" w:rsidRPr="00423B78" w:rsidRDefault="00423B78" w:rsidP="00423B78">
      <w:pPr>
        <w:pStyle w:val="ListParagraph"/>
        <w:numPr>
          <w:ilvl w:val="0"/>
          <w:numId w:val="14"/>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b). the indicative base price / current contracted price and the formula for variation in the price if any, and </w:t>
      </w:r>
    </w:p>
    <w:p w:rsidR="00423B78" w:rsidRDefault="00423B78" w:rsidP="00423B78">
      <w:pPr>
        <w:pStyle w:val="ListParagraph"/>
        <w:numPr>
          <w:ilvl w:val="0"/>
          <w:numId w:val="14"/>
        </w:numPr>
        <w:spacing w:before="20" w:after="20" w:line="240" w:lineRule="auto"/>
        <w:jc w:val="both"/>
        <w:rPr>
          <w:rFonts w:ascii="Adani Regular" w:eastAsia="Times New Roman" w:hAnsi="Adani Regular" w:cs="Times New Roman"/>
          <w:iCs/>
          <w:sz w:val="23"/>
          <w:szCs w:val="23"/>
        </w:rPr>
      </w:pPr>
      <w:r w:rsidRPr="00423B78">
        <w:rPr>
          <w:rFonts w:ascii="Adani Regular" w:eastAsia="Times New Roman" w:hAnsi="Adani Regular" w:cs="Times New Roman"/>
          <w:iCs/>
          <w:sz w:val="23"/>
          <w:szCs w:val="23"/>
        </w:rPr>
        <w:t>c). such other details as the Audit Committee may deem fit;</w:t>
      </w:r>
    </w:p>
    <w:p w:rsidR="00423B78" w:rsidRPr="00423B78" w:rsidRDefault="00423B78" w:rsidP="00423B78">
      <w:pPr>
        <w:pStyle w:val="ListParagraph"/>
        <w:spacing w:before="20" w:after="20" w:line="240" w:lineRule="auto"/>
        <w:ind w:left="1440"/>
        <w:jc w:val="both"/>
        <w:rPr>
          <w:rFonts w:ascii="Adani Regular" w:eastAsia="Times New Roman" w:hAnsi="Adani Regular" w:cs="Times New Roman"/>
          <w:iCs/>
          <w:sz w:val="23"/>
          <w:szCs w:val="23"/>
        </w:rPr>
      </w:pPr>
      <w:r w:rsidRPr="00423B78">
        <w:rPr>
          <w:rFonts w:ascii="Adani Regular" w:eastAsia="Times New Roman" w:hAnsi="Adani Regular" w:cs="Times New Roman"/>
          <w:iCs/>
          <w:sz w:val="23"/>
          <w:szCs w:val="23"/>
        </w:rPr>
        <w:t xml:space="preserve"> </w:t>
      </w:r>
    </w:p>
    <w:p w:rsidR="00423B78" w:rsidRPr="00423B78" w:rsidRDefault="00423B78" w:rsidP="00423B78">
      <w:pPr>
        <w:pStyle w:val="ListParagraph"/>
        <w:numPr>
          <w:ilvl w:val="0"/>
          <w:numId w:val="1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The Audit Committee before granting omnibus approval, shall satisfy itself on the need for such omnibus approval and ensure that such approval is in the interest of the company; </w:t>
      </w:r>
    </w:p>
    <w:p w:rsidR="00423B78" w:rsidRPr="00423B78" w:rsidRDefault="00423B78" w:rsidP="00423B78">
      <w:pPr>
        <w:pStyle w:val="ListParagraph"/>
        <w:spacing w:before="20" w:after="20" w:line="240" w:lineRule="auto"/>
        <w:jc w:val="both"/>
        <w:rPr>
          <w:rFonts w:ascii="Adani Regular" w:eastAsia="Times New Roman" w:hAnsi="Adani Regular" w:cs="Times New Roman"/>
          <w:sz w:val="23"/>
          <w:szCs w:val="23"/>
        </w:rPr>
      </w:pPr>
    </w:p>
    <w:p w:rsidR="00423B78" w:rsidRPr="00423B78" w:rsidRDefault="00423B78" w:rsidP="00423B78">
      <w:pPr>
        <w:pStyle w:val="ListParagraph"/>
        <w:numPr>
          <w:ilvl w:val="0"/>
          <w:numId w:val="1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For Related Party Transactions which cannot be foreseen and for which aforesaid details are not available, the Audit Committee grants omnibus approval for such transactions subject to their value not exceeding INR 1 Crore per transaction. </w:t>
      </w:r>
    </w:p>
    <w:p w:rsidR="00423B78" w:rsidRPr="00423B78" w:rsidRDefault="00423B78" w:rsidP="00423B78">
      <w:pPr>
        <w:pStyle w:val="ListParagraph"/>
        <w:spacing w:before="20" w:after="20"/>
        <w:jc w:val="both"/>
        <w:rPr>
          <w:rFonts w:ascii="Adani Regular" w:eastAsia="Times New Roman" w:hAnsi="Adani Regular" w:cs="Times New Roman"/>
          <w:iCs/>
          <w:sz w:val="23"/>
          <w:szCs w:val="23"/>
        </w:rPr>
      </w:pPr>
    </w:p>
    <w:p w:rsidR="00423B78" w:rsidRPr="00423B78" w:rsidRDefault="00423B78" w:rsidP="00423B78">
      <w:pPr>
        <w:pStyle w:val="ListParagraph"/>
        <w:numPr>
          <w:ilvl w:val="0"/>
          <w:numId w:val="1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Audit Committee reviews, on a quarterly basis, the details of RPTs entered into by the company pursuant to each of the omnibus approval given. </w:t>
      </w:r>
    </w:p>
    <w:p w:rsidR="00423B78" w:rsidRPr="00423B78" w:rsidRDefault="00423B78" w:rsidP="00423B78">
      <w:pPr>
        <w:pStyle w:val="ListParagraph"/>
        <w:spacing w:before="20" w:after="20"/>
        <w:jc w:val="both"/>
        <w:rPr>
          <w:rFonts w:ascii="Adani Regular" w:eastAsia="Times New Roman" w:hAnsi="Adani Regular" w:cs="Times New Roman"/>
          <w:iCs/>
          <w:sz w:val="23"/>
          <w:szCs w:val="23"/>
        </w:rPr>
      </w:pPr>
    </w:p>
    <w:p w:rsidR="00423B78" w:rsidRPr="00423B78" w:rsidRDefault="00423B78" w:rsidP="00423B78">
      <w:pPr>
        <w:pStyle w:val="ListParagraph"/>
        <w:numPr>
          <w:ilvl w:val="0"/>
          <w:numId w:val="1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Omnibus approvals approved by Audit committee are valid for a period not exceeding one year. Fresh approvals will be granted after the expiry of one year. </w:t>
      </w:r>
    </w:p>
    <w:p w:rsidR="00423B78" w:rsidRPr="00423B78" w:rsidRDefault="00423B78" w:rsidP="00423B78">
      <w:pPr>
        <w:pStyle w:val="ListParagraph"/>
        <w:spacing w:before="20" w:after="20"/>
        <w:jc w:val="both"/>
        <w:rPr>
          <w:rFonts w:ascii="Adani Regular" w:eastAsia="Times New Roman" w:hAnsi="Adani Regular" w:cs="Times New Roman"/>
          <w:iCs/>
          <w:sz w:val="23"/>
          <w:szCs w:val="23"/>
        </w:rPr>
      </w:pPr>
    </w:p>
    <w:p w:rsidR="00423B78" w:rsidRPr="00423B78" w:rsidRDefault="00423B78" w:rsidP="00423B78">
      <w:pPr>
        <w:pStyle w:val="ListParagraph"/>
        <w:numPr>
          <w:ilvl w:val="0"/>
          <w:numId w:val="1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No Audit committee approvals are required for transactions entered into between a holding company and its wholly owned subsidiary whose accounts are consolidated with such holding company and placed before the shareholders at the general meeting for approval. </w:t>
      </w:r>
    </w:p>
    <w:p w:rsidR="00423B78" w:rsidRPr="00423B78" w:rsidRDefault="00423B78" w:rsidP="00423B78">
      <w:pPr>
        <w:pStyle w:val="ListParagraph"/>
        <w:spacing w:before="20" w:after="20" w:line="240" w:lineRule="auto"/>
        <w:jc w:val="both"/>
        <w:rPr>
          <w:rFonts w:ascii="Adani Regular" w:eastAsia="Times New Roman" w:hAnsi="Adani Regular" w:cs="Times New Roman"/>
          <w:sz w:val="23"/>
          <w:szCs w:val="23"/>
        </w:rPr>
      </w:pPr>
    </w:p>
    <w:p w:rsidR="00423B78" w:rsidRPr="00423B78" w:rsidRDefault="00423B78" w:rsidP="00423B78">
      <w:pPr>
        <w:pStyle w:val="ListParagraph"/>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xml:space="preserve">If any additional Related Party Transactions are proposed to be entered into subsequent to the Committee’s first meeting in the financial year, management shall present such transactions to the Committee for approval. </w:t>
      </w:r>
    </w:p>
    <w:p w:rsidR="00423B78" w:rsidRPr="00423B78" w:rsidRDefault="00423B78" w:rsidP="00423B78">
      <w:pPr>
        <w:pStyle w:val="ListParagraph"/>
        <w:spacing w:before="20" w:after="20" w:line="240" w:lineRule="auto"/>
        <w:jc w:val="both"/>
        <w:rPr>
          <w:rFonts w:ascii="Adani Regular" w:eastAsia="Times New Roman" w:hAnsi="Adani Regular" w:cs="Times New Roman"/>
          <w:sz w:val="23"/>
          <w:szCs w:val="23"/>
        </w:rPr>
      </w:pPr>
    </w:p>
    <w:p w:rsidR="00423B78" w:rsidRPr="00423B78" w:rsidRDefault="00423B78" w:rsidP="00423B78">
      <w:pPr>
        <w:pStyle w:val="ListParagraph"/>
        <w:numPr>
          <w:ilvl w:val="0"/>
          <w:numId w:val="12"/>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If any material information with respect to such transactions shall change subsequent to the Committee’s review of such transactions, management shall provide the Committee with updated information at a subsequent meeting and will get the changes approved afresh by the Committee.</w:t>
      </w:r>
    </w:p>
    <w:p w:rsidR="00423B78" w:rsidRPr="00423B78" w:rsidRDefault="00423B78" w:rsidP="00423B78">
      <w:pPr>
        <w:pStyle w:val="ListParagraph"/>
        <w:spacing w:before="20" w:after="20" w:line="240" w:lineRule="auto"/>
        <w:jc w:val="both"/>
        <w:rPr>
          <w:rFonts w:ascii="Adani Regular" w:eastAsia="Times New Roman" w:hAnsi="Adani Regular" w:cs="Times New Roman"/>
          <w:sz w:val="23"/>
          <w:szCs w:val="23"/>
        </w:rPr>
      </w:pPr>
    </w:p>
    <w:p w:rsidR="00423B78" w:rsidRDefault="00423B78" w:rsidP="00423B78">
      <w:pPr>
        <w:spacing w:before="20" w:after="20" w:line="240" w:lineRule="auto"/>
        <w:jc w:val="both"/>
        <w:rPr>
          <w:rFonts w:ascii="Adani Regular" w:eastAsia="Times New Roman" w:hAnsi="Adani Regular" w:cs="Times New Roman"/>
          <w:b/>
          <w:bCs/>
          <w:iCs/>
          <w:sz w:val="23"/>
          <w:szCs w:val="23"/>
        </w:rPr>
      </w:pPr>
      <w:r>
        <w:rPr>
          <w:rFonts w:ascii="Adani Regular" w:eastAsia="Times New Roman" w:hAnsi="Adani Regular" w:cs="Times New Roman"/>
          <w:b/>
          <w:bCs/>
          <w:iCs/>
          <w:sz w:val="23"/>
          <w:szCs w:val="23"/>
        </w:rPr>
        <w:t xml:space="preserve">    </w:t>
      </w:r>
      <w:r w:rsidRPr="00423B78">
        <w:rPr>
          <w:rFonts w:ascii="Adani Regular" w:eastAsia="Times New Roman" w:hAnsi="Adani Regular" w:cs="Times New Roman"/>
          <w:b/>
          <w:bCs/>
          <w:iCs/>
          <w:sz w:val="23"/>
          <w:szCs w:val="23"/>
        </w:rPr>
        <w:t xml:space="preserve">Board of Directors </w:t>
      </w:r>
    </w:p>
    <w:p w:rsidR="0031315A" w:rsidRPr="00423B78" w:rsidRDefault="0031315A" w:rsidP="00423B78">
      <w:pPr>
        <w:spacing w:before="20" w:after="20" w:line="240" w:lineRule="auto"/>
        <w:jc w:val="both"/>
        <w:rPr>
          <w:rFonts w:ascii="Adani Regular" w:eastAsia="Times New Roman" w:hAnsi="Adani Regular" w:cs="Times New Roman"/>
          <w:sz w:val="23"/>
          <w:szCs w:val="23"/>
        </w:rPr>
      </w:pPr>
    </w:p>
    <w:p w:rsidR="0031315A" w:rsidRDefault="00423B78" w:rsidP="00423B78">
      <w:pPr>
        <w:spacing w:before="20" w:after="20" w:line="240" w:lineRule="auto"/>
        <w:ind w:left="360"/>
        <w:jc w:val="both"/>
        <w:rPr>
          <w:rFonts w:ascii="Adani Regular" w:eastAsia="Times New Roman" w:hAnsi="Adani Regular" w:cs="Times New Roman"/>
          <w:iCs/>
          <w:sz w:val="23"/>
          <w:szCs w:val="23"/>
        </w:rPr>
      </w:pPr>
      <w:r w:rsidRPr="00423B78">
        <w:rPr>
          <w:rFonts w:ascii="Adani Regular" w:eastAsia="Times New Roman" w:hAnsi="Adani Regular" w:cs="Times New Roman"/>
          <w:iCs/>
          <w:sz w:val="23"/>
          <w:szCs w:val="23"/>
        </w:rPr>
        <w:t xml:space="preserve">The Board shall, in respect of all the related party transactions referred to them for approval, understand the reason for the transaction not being in the ordinary course of business and at arm’s length price. </w:t>
      </w:r>
    </w:p>
    <w:p w:rsidR="00423B78" w:rsidRPr="00423B78" w:rsidRDefault="00423B78" w:rsidP="00423B78">
      <w:pPr>
        <w:spacing w:before="20" w:after="20" w:line="240" w:lineRule="auto"/>
        <w:ind w:left="360"/>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 </w:t>
      </w:r>
    </w:p>
    <w:p w:rsidR="0031315A" w:rsidRDefault="00423B78" w:rsidP="00423B78">
      <w:pPr>
        <w:spacing w:before="20" w:after="20" w:line="240" w:lineRule="auto"/>
        <w:ind w:left="360" w:firstLine="15"/>
        <w:jc w:val="both"/>
        <w:rPr>
          <w:rFonts w:ascii="Adani Regular" w:eastAsia="Times New Roman" w:hAnsi="Adani Regular" w:cs="Times New Roman"/>
          <w:iCs/>
          <w:sz w:val="23"/>
          <w:szCs w:val="23"/>
        </w:rPr>
      </w:pPr>
      <w:r w:rsidRPr="00423B78">
        <w:rPr>
          <w:rFonts w:ascii="Adani Regular" w:eastAsia="Times New Roman" w:hAnsi="Adani Regular" w:cs="Times New Roman"/>
          <w:iCs/>
          <w:sz w:val="23"/>
          <w:szCs w:val="23"/>
        </w:rPr>
        <w:t xml:space="preserve">Board’s approval is required for the following related party </w:t>
      </w:r>
      <w:proofErr w:type="gramStart"/>
      <w:r w:rsidRPr="00423B78">
        <w:rPr>
          <w:rFonts w:ascii="Adani Regular" w:eastAsia="Times New Roman" w:hAnsi="Adani Regular" w:cs="Times New Roman"/>
          <w:iCs/>
          <w:sz w:val="23"/>
          <w:szCs w:val="23"/>
        </w:rPr>
        <w:t>transactions  that</w:t>
      </w:r>
      <w:proofErr w:type="gramEnd"/>
      <w:r w:rsidRPr="00423B78">
        <w:rPr>
          <w:rFonts w:ascii="Adani Regular" w:eastAsia="Times New Roman" w:hAnsi="Adani Regular" w:cs="Times New Roman"/>
          <w:iCs/>
          <w:sz w:val="23"/>
          <w:szCs w:val="23"/>
        </w:rPr>
        <w:t xml:space="preserve"> are not at arm’s length and / or in the ordinary course of business and pertains to:</w:t>
      </w:r>
    </w:p>
    <w:p w:rsidR="00423B78" w:rsidRPr="00423B78" w:rsidRDefault="00423B78" w:rsidP="00423B78">
      <w:pPr>
        <w:spacing w:before="20" w:after="20" w:line="240" w:lineRule="auto"/>
        <w:ind w:left="360" w:firstLine="15"/>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 </w:t>
      </w:r>
    </w:p>
    <w:p w:rsidR="00423B78" w:rsidRPr="00423B78" w:rsidRDefault="00423B78" w:rsidP="00423B78">
      <w:pPr>
        <w:pStyle w:val="ListParagraph"/>
        <w:numPr>
          <w:ilvl w:val="1"/>
          <w:numId w:val="15"/>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sale, purchase or supply of any goods or materials; </w:t>
      </w:r>
    </w:p>
    <w:p w:rsidR="00423B78" w:rsidRPr="00423B78" w:rsidRDefault="00423B78" w:rsidP="00423B78">
      <w:pPr>
        <w:pStyle w:val="ListParagraph"/>
        <w:numPr>
          <w:ilvl w:val="1"/>
          <w:numId w:val="15"/>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selling or otherwise disposing of, or buying, property of any kind; </w:t>
      </w:r>
    </w:p>
    <w:p w:rsidR="00423B78" w:rsidRPr="00423B78" w:rsidRDefault="00423B78" w:rsidP="00423B78">
      <w:pPr>
        <w:pStyle w:val="ListParagraph"/>
        <w:numPr>
          <w:ilvl w:val="1"/>
          <w:numId w:val="15"/>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leasing of property of any kind; </w:t>
      </w:r>
    </w:p>
    <w:p w:rsidR="00423B78" w:rsidRPr="00423B78" w:rsidRDefault="00423B78" w:rsidP="00423B78">
      <w:pPr>
        <w:pStyle w:val="ListParagraph"/>
        <w:numPr>
          <w:ilvl w:val="1"/>
          <w:numId w:val="15"/>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availing or rendering of any services; </w:t>
      </w:r>
    </w:p>
    <w:p w:rsidR="00423B78" w:rsidRPr="00423B78" w:rsidRDefault="00423B78" w:rsidP="00423B78">
      <w:pPr>
        <w:pStyle w:val="ListParagraph"/>
        <w:numPr>
          <w:ilvl w:val="1"/>
          <w:numId w:val="15"/>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appointment of any agent for purchase or sale of goods, materials, services or property; </w:t>
      </w:r>
    </w:p>
    <w:p w:rsidR="00423B78" w:rsidRPr="00423B78" w:rsidRDefault="00423B78" w:rsidP="00423B78">
      <w:pPr>
        <w:pStyle w:val="ListParagraph"/>
        <w:numPr>
          <w:ilvl w:val="1"/>
          <w:numId w:val="15"/>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such related party's appointment to any office or place of profit in the company, its subsidiary company or associate company; and </w:t>
      </w:r>
    </w:p>
    <w:p w:rsidR="00423B78" w:rsidRPr="0031315A" w:rsidRDefault="00423B78" w:rsidP="00423B78">
      <w:pPr>
        <w:pStyle w:val="ListParagraph"/>
        <w:numPr>
          <w:ilvl w:val="1"/>
          <w:numId w:val="15"/>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underwriting the subscription of any securities or derivatives thereof, of the company </w:t>
      </w:r>
    </w:p>
    <w:p w:rsidR="0031315A" w:rsidRPr="00423B78" w:rsidRDefault="0031315A" w:rsidP="0031315A">
      <w:pPr>
        <w:pStyle w:val="ListParagraph"/>
        <w:spacing w:before="20" w:after="20" w:line="240" w:lineRule="auto"/>
        <w:ind w:left="1440"/>
        <w:jc w:val="both"/>
        <w:rPr>
          <w:rFonts w:ascii="Adani Regular" w:eastAsia="Times New Roman" w:hAnsi="Adani Regular" w:cs="Times New Roman"/>
          <w:sz w:val="23"/>
          <w:szCs w:val="23"/>
        </w:rPr>
      </w:pPr>
    </w:p>
    <w:p w:rsidR="00423B78" w:rsidRDefault="00423B78" w:rsidP="00423B78">
      <w:pPr>
        <w:spacing w:before="20" w:after="20" w:line="240" w:lineRule="auto"/>
        <w:jc w:val="both"/>
        <w:rPr>
          <w:rFonts w:ascii="Adani Regular" w:eastAsia="Times New Roman" w:hAnsi="Adani Regular" w:cs="Times New Roman"/>
          <w:b/>
          <w:bCs/>
          <w:iCs/>
          <w:sz w:val="23"/>
          <w:szCs w:val="23"/>
        </w:rPr>
      </w:pPr>
      <w:r>
        <w:rPr>
          <w:rFonts w:ascii="Adani Regular" w:eastAsia="Times New Roman" w:hAnsi="Adani Regular" w:cs="Times New Roman"/>
          <w:b/>
          <w:bCs/>
          <w:iCs/>
          <w:sz w:val="23"/>
          <w:szCs w:val="23"/>
        </w:rPr>
        <w:t xml:space="preserve">     </w:t>
      </w:r>
      <w:r w:rsidRPr="00423B78">
        <w:rPr>
          <w:rFonts w:ascii="Adani Regular" w:eastAsia="Times New Roman" w:hAnsi="Adani Regular" w:cs="Times New Roman"/>
          <w:b/>
          <w:bCs/>
          <w:iCs/>
          <w:sz w:val="23"/>
          <w:szCs w:val="23"/>
        </w:rPr>
        <w:t xml:space="preserve">Shareholders’ Approval </w:t>
      </w:r>
    </w:p>
    <w:p w:rsidR="0031315A" w:rsidRPr="00423B78" w:rsidRDefault="0031315A" w:rsidP="00423B78">
      <w:pPr>
        <w:spacing w:before="20" w:after="20" w:line="240" w:lineRule="auto"/>
        <w:jc w:val="both"/>
        <w:rPr>
          <w:rFonts w:ascii="Adani Regular" w:eastAsia="Times New Roman" w:hAnsi="Adani Regular" w:cs="Times New Roman"/>
          <w:b/>
          <w:bCs/>
          <w:iCs/>
          <w:sz w:val="23"/>
          <w:szCs w:val="23"/>
        </w:rPr>
      </w:pPr>
    </w:p>
    <w:p w:rsidR="00423B78" w:rsidRPr="00423B78" w:rsidRDefault="00423B78" w:rsidP="00423B78">
      <w:pPr>
        <w:pStyle w:val="ListParagraph"/>
        <w:numPr>
          <w:ilvl w:val="0"/>
          <w:numId w:val="13"/>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The Audit Committee shall report all “Material Related Party Transactions” to the Board of Directors. The Company will seek shareholders’ approval for all “material related party transactions” and transactions exceeding the under mentioned thresholds.  </w:t>
      </w:r>
    </w:p>
    <w:p w:rsidR="00423B78" w:rsidRPr="00423B78" w:rsidRDefault="00423B78" w:rsidP="00423B78">
      <w:pPr>
        <w:pStyle w:val="ListParagraph"/>
        <w:spacing w:before="20" w:after="20" w:line="240" w:lineRule="auto"/>
        <w:jc w:val="both"/>
        <w:rPr>
          <w:rFonts w:ascii="Adani Regular" w:eastAsia="Times New Roman" w:hAnsi="Adani Regular" w:cs="Times New Roman"/>
          <w:sz w:val="23"/>
          <w:szCs w:val="23"/>
        </w:rPr>
      </w:pPr>
    </w:p>
    <w:p w:rsidR="00423B78" w:rsidRPr="00423B78" w:rsidRDefault="00423B78" w:rsidP="00423B78">
      <w:pPr>
        <w:pStyle w:val="ListParagraph"/>
        <w:numPr>
          <w:ilvl w:val="0"/>
          <w:numId w:val="13"/>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iCs/>
          <w:sz w:val="23"/>
          <w:szCs w:val="23"/>
        </w:rPr>
        <w:t xml:space="preserve">Related Parties interested in the contract/arrangement shall abstain from voting on such resolution: </w:t>
      </w:r>
    </w:p>
    <w:p w:rsidR="00423B78" w:rsidRPr="00423B78" w:rsidRDefault="00423B78" w:rsidP="00423B78">
      <w:pPr>
        <w:pStyle w:val="ListParagraph"/>
        <w:spacing w:before="20" w:after="20" w:line="240" w:lineRule="auto"/>
        <w:jc w:val="both"/>
        <w:rPr>
          <w:rFonts w:ascii="Adani Regular" w:eastAsia="Times New Roman" w:hAnsi="Adani Regular" w:cs="Times New Roman"/>
          <w:sz w:val="23"/>
          <w:szCs w:val="23"/>
        </w:rPr>
      </w:pPr>
    </w:p>
    <w:tbl>
      <w:tblPr>
        <w:tblStyle w:val="TableGrid"/>
        <w:tblW w:w="0" w:type="auto"/>
        <w:tblLook w:val="04A0" w:firstRow="1" w:lastRow="0" w:firstColumn="1" w:lastColumn="0" w:noHBand="0" w:noVBand="1"/>
      </w:tblPr>
      <w:tblGrid>
        <w:gridCol w:w="377"/>
        <w:gridCol w:w="2755"/>
        <w:gridCol w:w="1697"/>
        <w:gridCol w:w="1575"/>
        <w:gridCol w:w="1583"/>
        <w:gridCol w:w="1589"/>
      </w:tblGrid>
      <w:tr w:rsidR="00423B78" w:rsidRPr="00423B78" w:rsidTr="00297996">
        <w:tc>
          <w:tcPr>
            <w:tcW w:w="377" w:type="dxa"/>
            <w:tcBorders>
              <w:top w:val="single" w:sz="4" w:space="0" w:color="auto"/>
              <w:left w:val="single" w:sz="4" w:space="0" w:color="auto"/>
              <w:bottom w:val="single" w:sz="4" w:space="0" w:color="auto"/>
              <w:right w:val="single" w:sz="4" w:space="0" w:color="auto"/>
            </w:tcBorders>
          </w:tcPr>
          <w:p w:rsidR="00423B78" w:rsidRPr="00423B78" w:rsidRDefault="00423B78" w:rsidP="00423B78">
            <w:pPr>
              <w:pStyle w:val="NormalWeb"/>
              <w:spacing w:before="20" w:beforeAutospacing="0" w:after="20" w:afterAutospacing="0"/>
              <w:jc w:val="both"/>
              <w:rPr>
                <w:rFonts w:ascii="Adani Regular" w:hAnsi="Adani Regular"/>
                <w:sz w:val="23"/>
                <w:szCs w:val="23"/>
              </w:rPr>
            </w:pPr>
          </w:p>
        </w:tc>
        <w:tc>
          <w:tcPr>
            <w:tcW w:w="275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center"/>
              <w:rPr>
                <w:rFonts w:ascii="Adani Regular" w:hAnsi="Adani Regular"/>
                <w:sz w:val="23"/>
                <w:szCs w:val="23"/>
              </w:rPr>
            </w:pPr>
            <w:r w:rsidRPr="00423B78">
              <w:rPr>
                <w:rFonts w:ascii="Adani Regular" w:hAnsi="Adani Regular"/>
                <w:b/>
                <w:bCs/>
                <w:sz w:val="23"/>
                <w:szCs w:val="23"/>
              </w:rPr>
              <w:t>Nature of transaction</w:t>
            </w:r>
            <w:r w:rsidRPr="00423B78">
              <w:rPr>
                <w:rFonts w:ascii="Adani Regular" w:hAnsi="Adani Regular"/>
                <w:sz w:val="23"/>
                <w:szCs w:val="23"/>
              </w:rPr>
              <w:t xml:space="preserve"> </w:t>
            </w:r>
            <w:r w:rsidRPr="00423B78">
              <w:rPr>
                <w:rFonts w:ascii="Adani Regular" w:hAnsi="Adani Regular"/>
                <w:b/>
                <w:sz w:val="23"/>
                <w:szCs w:val="23"/>
              </w:rPr>
              <w:t>[Section 188 (1)]</w:t>
            </w:r>
          </w:p>
        </w:tc>
        <w:tc>
          <w:tcPr>
            <w:tcW w:w="6444" w:type="dxa"/>
            <w:gridSpan w:val="4"/>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center"/>
              <w:rPr>
                <w:rFonts w:ascii="Adani Regular" w:hAnsi="Adani Regular"/>
                <w:sz w:val="23"/>
                <w:szCs w:val="23"/>
              </w:rPr>
            </w:pPr>
            <w:r w:rsidRPr="00423B78">
              <w:rPr>
                <w:rFonts w:ascii="Adani Regular" w:hAnsi="Adani Regular"/>
                <w:b/>
                <w:sz w:val="23"/>
                <w:szCs w:val="23"/>
              </w:rPr>
              <w:t>Threshold</w:t>
            </w:r>
            <w:r w:rsidRPr="00423B78">
              <w:rPr>
                <w:rFonts w:ascii="Adani Regular" w:hAnsi="Adani Regular"/>
                <w:b/>
                <w:bCs/>
                <w:sz w:val="23"/>
                <w:szCs w:val="23"/>
              </w:rPr>
              <w:t xml:space="preserve"> limit (Rule 15)</w:t>
            </w:r>
          </w:p>
        </w:tc>
      </w:tr>
      <w:tr w:rsidR="00423B78" w:rsidRPr="00423B78" w:rsidTr="00297996">
        <w:tc>
          <w:tcPr>
            <w:tcW w:w="37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a</w:t>
            </w:r>
          </w:p>
        </w:tc>
        <w:tc>
          <w:tcPr>
            <w:tcW w:w="275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b/>
                <w:sz w:val="23"/>
                <w:szCs w:val="23"/>
              </w:rPr>
              <w:t>sale,</w:t>
            </w:r>
            <w:r w:rsidRPr="00423B78">
              <w:rPr>
                <w:rFonts w:ascii="Adani Regular" w:hAnsi="Adani Regular"/>
                <w:sz w:val="23"/>
                <w:szCs w:val="23"/>
              </w:rPr>
              <w:t xml:space="preserve"> purchase or supply of any goods or materials</w:t>
            </w:r>
          </w:p>
        </w:tc>
        <w:tc>
          <w:tcPr>
            <w:tcW w:w="169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10% of Turnover or</w:t>
            </w:r>
          </w:p>
        </w:tc>
        <w:tc>
          <w:tcPr>
            <w:tcW w:w="157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100 cr</w:t>
            </w:r>
            <w:r w:rsidR="00846B4B">
              <w:rPr>
                <w:rFonts w:ascii="Adani Regular" w:hAnsi="Adani Regular"/>
                <w:sz w:val="23"/>
                <w:szCs w:val="23"/>
              </w:rPr>
              <w:t>.</w:t>
            </w:r>
          </w:p>
        </w:tc>
        <w:tc>
          <w:tcPr>
            <w:tcW w:w="1583"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Whichever is lower</w:t>
            </w:r>
          </w:p>
        </w:tc>
        <w:tc>
          <w:tcPr>
            <w:tcW w:w="1589" w:type="dxa"/>
            <w:tcBorders>
              <w:top w:val="single" w:sz="4" w:space="0" w:color="auto"/>
              <w:left w:val="single" w:sz="4" w:space="0" w:color="auto"/>
              <w:bottom w:val="single" w:sz="4" w:space="0" w:color="auto"/>
              <w:right w:val="single" w:sz="4" w:space="0" w:color="auto"/>
            </w:tcBorders>
          </w:tcPr>
          <w:p w:rsidR="00423B78" w:rsidRPr="00846B4B" w:rsidRDefault="00846B4B" w:rsidP="00846B4B">
            <w:pPr>
              <w:pStyle w:val="NormalWeb"/>
              <w:spacing w:before="20" w:beforeAutospacing="0" w:after="20" w:afterAutospacing="0"/>
              <w:jc w:val="center"/>
              <w:rPr>
                <w:rFonts w:ascii="Adani Regular" w:hAnsi="Adani Regular"/>
                <w:sz w:val="32"/>
                <w:szCs w:val="23"/>
              </w:rPr>
            </w:pPr>
            <w:r w:rsidRPr="00846B4B">
              <w:rPr>
                <w:rFonts w:ascii="Adani Regular" w:hAnsi="Adani Regular"/>
                <w:sz w:val="32"/>
                <w:szCs w:val="23"/>
              </w:rPr>
              <w:t>-</w:t>
            </w:r>
          </w:p>
        </w:tc>
      </w:tr>
      <w:tr w:rsidR="00423B78" w:rsidRPr="00423B78" w:rsidTr="00297996">
        <w:tc>
          <w:tcPr>
            <w:tcW w:w="37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b</w:t>
            </w:r>
          </w:p>
        </w:tc>
        <w:tc>
          <w:tcPr>
            <w:tcW w:w="275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 xml:space="preserve">selling or otherwise disposing of, or </w:t>
            </w:r>
            <w:r w:rsidRPr="00423B78">
              <w:rPr>
                <w:rFonts w:ascii="Adani Regular" w:hAnsi="Adani Regular"/>
                <w:b/>
                <w:sz w:val="23"/>
                <w:szCs w:val="23"/>
              </w:rPr>
              <w:t>buying</w:t>
            </w:r>
            <w:r w:rsidRPr="00423B78">
              <w:rPr>
                <w:rFonts w:ascii="Adani Regular" w:hAnsi="Adani Regular"/>
                <w:sz w:val="23"/>
                <w:szCs w:val="23"/>
              </w:rPr>
              <w:t>, property of any kind</w:t>
            </w:r>
          </w:p>
        </w:tc>
        <w:tc>
          <w:tcPr>
            <w:tcW w:w="169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10% of Net worth or</w:t>
            </w:r>
          </w:p>
        </w:tc>
        <w:tc>
          <w:tcPr>
            <w:tcW w:w="157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100 cr</w:t>
            </w:r>
            <w:r w:rsidR="00846B4B">
              <w:rPr>
                <w:rFonts w:ascii="Adani Regular" w:hAnsi="Adani Regular"/>
                <w:sz w:val="23"/>
                <w:szCs w:val="23"/>
              </w:rPr>
              <w:t>.</w:t>
            </w:r>
          </w:p>
        </w:tc>
        <w:tc>
          <w:tcPr>
            <w:tcW w:w="1583"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Whichever is lower</w:t>
            </w:r>
          </w:p>
        </w:tc>
        <w:tc>
          <w:tcPr>
            <w:tcW w:w="1589" w:type="dxa"/>
            <w:tcBorders>
              <w:top w:val="single" w:sz="4" w:space="0" w:color="auto"/>
              <w:left w:val="single" w:sz="4" w:space="0" w:color="auto"/>
              <w:bottom w:val="single" w:sz="4" w:space="0" w:color="auto"/>
              <w:right w:val="single" w:sz="4" w:space="0" w:color="auto"/>
            </w:tcBorders>
          </w:tcPr>
          <w:p w:rsidR="00423B78" w:rsidRPr="00423B78" w:rsidRDefault="00846B4B" w:rsidP="00846B4B">
            <w:pPr>
              <w:pStyle w:val="NormalWeb"/>
              <w:spacing w:before="20" w:beforeAutospacing="0" w:after="20" w:afterAutospacing="0"/>
              <w:jc w:val="center"/>
              <w:rPr>
                <w:rFonts w:ascii="Adani Regular" w:hAnsi="Adani Regular"/>
                <w:sz w:val="23"/>
                <w:szCs w:val="23"/>
              </w:rPr>
            </w:pPr>
            <w:r w:rsidRPr="00846B4B">
              <w:rPr>
                <w:rFonts w:ascii="Adani Regular" w:hAnsi="Adani Regular"/>
                <w:sz w:val="32"/>
                <w:szCs w:val="23"/>
              </w:rPr>
              <w:t>-</w:t>
            </w:r>
          </w:p>
        </w:tc>
      </w:tr>
      <w:tr w:rsidR="00423B78" w:rsidRPr="00423B78" w:rsidTr="00297996">
        <w:tc>
          <w:tcPr>
            <w:tcW w:w="37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c</w:t>
            </w:r>
          </w:p>
        </w:tc>
        <w:tc>
          <w:tcPr>
            <w:tcW w:w="275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b/>
                <w:sz w:val="23"/>
                <w:szCs w:val="23"/>
              </w:rPr>
              <w:t>leasing</w:t>
            </w:r>
            <w:r w:rsidRPr="00423B78">
              <w:rPr>
                <w:rFonts w:ascii="Adani Regular" w:hAnsi="Adani Regular"/>
                <w:sz w:val="23"/>
                <w:szCs w:val="23"/>
              </w:rPr>
              <w:t xml:space="preserve"> of property of any kind;</w:t>
            </w:r>
          </w:p>
        </w:tc>
        <w:tc>
          <w:tcPr>
            <w:tcW w:w="169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10% of Net worth or</w:t>
            </w:r>
          </w:p>
        </w:tc>
        <w:tc>
          <w:tcPr>
            <w:tcW w:w="157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10% of Turnover or</w:t>
            </w:r>
          </w:p>
        </w:tc>
        <w:tc>
          <w:tcPr>
            <w:tcW w:w="1583"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100 cr</w:t>
            </w:r>
            <w:r w:rsidR="00846B4B">
              <w:rPr>
                <w:rFonts w:ascii="Adani Regular" w:hAnsi="Adani Regular"/>
                <w:sz w:val="23"/>
                <w:szCs w:val="23"/>
              </w:rPr>
              <w:t>.</w:t>
            </w:r>
          </w:p>
        </w:tc>
        <w:tc>
          <w:tcPr>
            <w:tcW w:w="1589"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Whichever is lower</w:t>
            </w:r>
          </w:p>
        </w:tc>
      </w:tr>
      <w:tr w:rsidR="00423B78" w:rsidRPr="00423B78" w:rsidTr="00297996">
        <w:tc>
          <w:tcPr>
            <w:tcW w:w="37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d</w:t>
            </w:r>
          </w:p>
        </w:tc>
        <w:tc>
          <w:tcPr>
            <w:tcW w:w="275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 xml:space="preserve">availing or rendering of any </w:t>
            </w:r>
            <w:r w:rsidRPr="00423B78">
              <w:rPr>
                <w:rFonts w:ascii="Adani Regular" w:hAnsi="Adani Regular"/>
                <w:b/>
                <w:sz w:val="23"/>
                <w:szCs w:val="23"/>
              </w:rPr>
              <w:t>services</w:t>
            </w:r>
          </w:p>
        </w:tc>
        <w:tc>
          <w:tcPr>
            <w:tcW w:w="169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10% of Turnover or</w:t>
            </w:r>
          </w:p>
        </w:tc>
        <w:tc>
          <w:tcPr>
            <w:tcW w:w="157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50 cr</w:t>
            </w:r>
            <w:r w:rsidR="00846B4B">
              <w:rPr>
                <w:rFonts w:ascii="Adani Regular" w:hAnsi="Adani Regular"/>
                <w:sz w:val="23"/>
                <w:szCs w:val="23"/>
              </w:rPr>
              <w:t>.</w:t>
            </w:r>
          </w:p>
        </w:tc>
        <w:tc>
          <w:tcPr>
            <w:tcW w:w="1583"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Whichever is lower</w:t>
            </w:r>
          </w:p>
        </w:tc>
        <w:tc>
          <w:tcPr>
            <w:tcW w:w="1589" w:type="dxa"/>
            <w:tcBorders>
              <w:top w:val="single" w:sz="4" w:space="0" w:color="auto"/>
              <w:left w:val="single" w:sz="4" w:space="0" w:color="auto"/>
              <w:bottom w:val="single" w:sz="4" w:space="0" w:color="auto"/>
              <w:right w:val="single" w:sz="4" w:space="0" w:color="auto"/>
            </w:tcBorders>
          </w:tcPr>
          <w:p w:rsidR="00423B78" w:rsidRPr="00423B78" w:rsidRDefault="00423B78" w:rsidP="00423B78">
            <w:pPr>
              <w:pStyle w:val="NormalWeb"/>
              <w:spacing w:before="20" w:beforeAutospacing="0" w:after="20" w:afterAutospacing="0"/>
              <w:jc w:val="both"/>
              <w:rPr>
                <w:rFonts w:ascii="Adani Regular" w:hAnsi="Adani Regular"/>
                <w:sz w:val="23"/>
                <w:szCs w:val="23"/>
              </w:rPr>
            </w:pPr>
          </w:p>
        </w:tc>
      </w:tr>
      <w:tr w:rsidR="00423B78" w:rsidRPr="00423B78" w:rsidTr="00297996">
        <w:tc>
          <w:tcPr>
            <w:tcW w:w="37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e</w:t>
            </w:r>
          </w:p>
        </w:tc>
        <w:tc>
          <w:tcPr>
            <w:tcW w:w="275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 xml:space="preserve">appointment of any </w:t>
            </w:r>
            <w:r w:rsidRPr="00423B78">
              <w:rPr>
                <w:rFonts w:ascii="Adani Regular" w:hAnsi="Adani Regular"/>
                <w:b/>
                <w:sz w:val="23"/>
                <w:szCs w:val="23"/>
              </w:rPr>
              <w:t>agent</w:t>
            </w:r>
            <w:r w:rsidRPr="00423B78">
              <w:rPr>
                <w:rFonts w:ascii="Adani Regular" w:hAnsi="Adani Regular"/>
                <w:sz w:val="23"/>
                <w:szCs w:val="23"/>
              </w:rPr>
              <w:t xml:space="preserve"> for purchase or sale of goods, materials, services or property;</w:t>
            </w:r>
          </w:p>
        </w:tc>
        <w:tc>
          <w:tcPr>
            <w:tcW w:w="169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10% of Turnover or</w:t>
            </w:r>
          </w:p>
        </w:tc>
        <w:tc>
          <w:tcPr>
            <w:tcW w:w="157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100 cr</w:t>
            </w:r>
            <w:r w:rsidR="00846B4B">
              <w:rPr>
                <w:rFonts w:ascii="Adani Regular" w:hAnsi="Adani Regular"/>
                <w:sz w:val="23"/>
                <w:szCs w:val="23"/>
              </w:rPr>
              <w:t>.</w:t>
            </w:r>
          </w:p>
        </w:tc>
        <w:tc>
          <w:tcPr>
            <w:tcW w:w="1583"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Whichever is lower</w:t>
            </w:r>
          </w:p>
        </w:tc>
        <w:tc>
          <w:tcPr>
            <w:tcW w:w="1589"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 xml:space="preserve">Note:- Take Net worth instead of Turnover when transaction specified in (b) carried through the appointed agent </w:t>
            </w:r>
          </w:p>
        </w:tc>
      </w:tr>
      <w:tr w:rsidR="00423B78" w:rsidRPr="00423B78" w:rsidTr="00297996">
        <w:tc>
          <w:tcPr>
            <w:tcW w:w="37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f</w:t>
            </w:r>
          </w:p>
        </w:tc>
        <w:tc>
          <w:tcPr>
            <w:tcW w:w="275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 xml:space="preserve">such related party’s appointment to any office or </w:t>
            </w:r>
            <w:r w:rsidRPr="00423B78">
              <w:rPr>
                <w:rFonts w:ascii="Adani Regular" w:hAnsi="Adani Regular"/>
                <w:b/>
                <w:sz w:val="23"/>
                <w:szCs w:val="23"/>
              </w:rPr>
              <w:t>place of profit</w:t>
            </w:r>
            <w:r w:rsidRPr="00423B78">
              <w:rPr>
                <w:rFonts w:ascii="Adani Regular" w:hAnsi="Adani Regular"/>
                <w:sz w:val="23"/>
                <w:szCs w:val="23"/>
              </w:rPr>
              <w:t xml:space="preserve"> in the company, its subsidiary company or associate company; and</w:t>
            </w:r>
          </w:p>
        </w:tc>
        <w:tc>
          <w:tcPr>
            <w:tcW w:w="169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At a monthly remuneration exceeding two and half lakh rupees</w:t>
            </w:r>
          </w:p>
        </w:tc>
        <w:tc>
          <w:tcPr>
            <w:tcW w:w="1575" w:type="dxa"/>
            <w:tcBorders>
              <w:top w:val="single" w:sz="4" w:space="0" w:color="auto"/>
              <w:left w:val="single" w:sz="4" w:space="0" w:color="auto"/>
              <w:bottom w:val="single" w:sz="4" w:space="0" w:color="auto"/>
              <w:right w:val="single" w:sz="4" w:space="0" w:color="auto"/>
            </w:tcBorders>
          </w:tcPr>
          <w:p w:rsidR="00846B4B" w:rsidRDefault="00846B4B" w:rsidP="00846B4B">
            <w:pPr>
              <w:pStyle w:val="NormalWeb"/>
              <w:spacing w:before="20" w:beforeAutospacing="0" w:after="20" w:afterAutospacing="0"/>
              <w:jc w:val="center"/>
              <w:rPr>
                <w:rFonts w:ascii="Adani Regular" w:hAnsi="Adani Regular"/>
                <w:sz w:val="32"/>
                <w:szCs w:val="23"/>
              </w:rPr>
            </w:pPr>
          </w:p>
          <w:p w:rsidR="00846B4B" w:rsidRDefault="00846B4B" w:rsidP="00846B4B">
            <w:pPr>
              <w:pStyle w:val="NormalWeb"/>
              <w:spacing w:before="20" w:beforeAutospacing="0" w:after="20" w:afterAutospacing="0"/>
              <w:jc w:val="center"/>
              <w:rPr>
                <w:rFonts w:ascii="Adani Regular" w:hAnsi="Adani Regular"/>
                <w:sz w:val="32"/>
                <w:szCs w:val="23"/>
              </w:rPr>
            </w:pPr>
          </w:p>
          <w:p w:rsidR="00423B78" w:rsidRPr="00423B78" w:rsidRDefault="00846B4B" w:rsidP="00846B4B">
            <w:pPr>
              <w:pStyle w:val="NormalWeb"/>
              <w:spacing w:before="20" w:beforeAutospacing="0" w:after="20" w:afterAutospacing="0"/>
              <w:jc w:val="center"/>
              <w:rPr>
                <w:rFonts w:ascii="Adani Regular" w:hAnsi="Adani Regular"/>
                <w:sz w:val="23"/>
                <w:szCs w:val="23"/>
              </w:rPr>
            </w:pPr>
            <w:r w:rsidRPr="00846B4B">
              <w:rPr>
                <w:rFonts w:ascii="Adani Regular" w:hAnsi="Adani Regular"/>
                <w:sz w:val="32"/>
                <w:szCs w:val="23"/>
              </w:rPr>
              <w:t>-</w:t>
            </w:r>
          </w:p>
        </w:tc>
        <w:tc>
          <w:tcPr>
            <w:tcW w:w="1583" w:type="dxa"/>
            <w:tcBorders>
              <w:top w:val="single" w:sz="4" w:space="0" w:color="auto"/>
              <w:left w:val="single" w:sz="4" w:space="0" w:color="auto"/>
              <w:bottom w:val="single" w:sz="4" w:space="0" w:color="auto"/>
              <w:right w:val="single" w:sz="4" w:space="0" w:color="auto"/>
            </w:tcBorders>
          </w:tcPr>
          <w:p w:rsidR="00846B4B" w:rsidRDefault="00846B4B" w:rsidP="00846B4B">
            <w:pPr>
              <w:pStyle w:val="NormalWeb"/>
              <w:spacing w:before="20" w:beforeAutospacing="0" w:after="20" w:afterAutospacing="0"/>
              <w:jc w:val="center"/>
              <w:rPr>
                <w:rFonts w:ascii="Adani Regular" w:hAnsi="Adani Regular"/>
                <w:sz w:val="32"/>
                <w:szCs w:val="23"/>
              </w:rPr>
            </w:pPr>
          </w:p>
          <w:p w:rsidR="00846B4B" w:rsidRDefault="00846B4B" w:rsidP="00846B4B">
            <w:pPr>
              <w:pStyle w:val="NormalWeb"/>
              <w:spacing w:before="20" w:beforeAutospacing="0" w:after="20" w:afterAutospacing="0"/>
              <w:jc w:val="center"/>
              <w:rPr>
                <w:rFonts w:ascii="Adani Regular" w:hAnsi="Adani Regular"/>
                <w:sz w:val="32"/>
                <w:szCs w:val="23"/>
              </w:rPr>
            </w:pPr>
          </w:p>
          <w:p w:rsidR="00423B78" w:rsidRPr="00423B78" w:rsidRDefault="00846B4B" w:rsidP="00846B4B">
            <w:pPr>
              <w:pStyle w:val="NormalWeb"/>
              <w:spacing w:before="20" w:beforeAutospacing="0" w:after="20" w:afterAutospacing="0"/>
              <w:jc w:val="center"/>
              <w:rPr>
                <w:rFonts w:ascii="Adani Regular" w:hAnsi="Adani Regular"/>
                <w:sz w:val="23"/>
                <w:szCs w:val="23"/>
              </w:rPr>
            </w:pPr>
            <w:r w:rsidRPr="00846B4B">
              <w:rPr>
                <w:rFonts w:ascii="Adani Regular" w:hAnsi="Adani Regular"/>
                <w:sz w:val="32"/>
                <w:szCs w:val="23"/>
              </w:rPr>
              <w:t>-</w:t>
            </w:r>
          </w:p>
        </w:tc>
        <w:tc>
          <w:tcPr>
            <w:tcW w:w="1589" w:type="dxa"/>
            <w:tcBorders>
              <w:top w:val="single" w:sz="4" w:space="0" w:color="auto"/>
              <w:left w:val="single" w:sz="4" w:space="0" w:color="auto"/>
              <w:bottom w:val="single" w:sz="4" w:space="0" w:color="auto"/>
              <w:right w:val="single" w:sz="4" w:space="0" w:color="auto"/>
            </w:tcBorders>
          </w:tcPr>
          <w:p w:rsidR="00846B4B" w:rsidRDefault="00846B4B" w:rsidP="00846B4B">
            <w:pPr>
              <w:pStyle w:val="NormalWeb"/>
              <w:spacing w:before="20" w:beforeAutospacing="0" w:after="20" w:afterAutospacing="0"/>
              <w:jc w:val="center"/>
              <w:rPr>
                <w:rFonts w:ascii="Adani Regular" w:hAnsi="Adani Regular"/>
                <w:sz w:val="32"/>
                <w:szCs w:val="23"/>
              </w:rPr>
            </w:pPr>
          </w:p>
          <w:p w:rsidR="00846B4B" w:rsidRDefault="00846B4B" w:rsidP="00846B4B">
            <w:pPr>
              <w:pStyle w:val="NormalWeb"/>
              <w:spacing w:before="20" w:beforeAutospacing="0" w:after="20" w:afterAutospacing="0"/>
              <w:jc w:val="center"/>
              <w:rPr>
                <w:rFonts w:ascii="Adani Regular" w:hAnsi="Adani Regular"/>
                <w:sz w:val="32"/>
                <w:szCs w:val="23"/>
              </w:rPr>
            </w:pPr>
          </w:p>
          <w:p w:rsidR="00423B78" w:rsidRPr="00423B78" w:rsidRDefault="00846B4B" w:rsidP="00846B4B">
            <w:pPr>
              <w:pStyle w:val="NormalWeb"/>
              <w:spacing w:before="20" w:beforeAutospacing="0" w:after="20" w:afterAutospacing="0"/>
              <w:jc w:val="center"/>
              <w:rPr>
                <w:rFonts w:ascii="Adani Regular" w:hAnsi="Adani Regular"/>
                <w:sz w:val="23"/>
                <w:szCs w:val="23"/>
              </w:rPr>
            </w:pPr>
            <w:r w:rsidRPr="00846B4B">
              <w:rPr>
                <w:rFonts w:ascii="Adani Regular" w:hAnsi="Adani Regular"/>
                <w:sz w:val="32"/>
                <w:szCs w:val="23"/>
              </w:rPr>
              <w:t>-</w:t>
            </w:r>
          </w:p>
        </w:tc>
      </w:tr>
      <w:tr w:rsidR="00423B78" w:rsidRPr="00423B78" w:rsidTr="00297996">
        <w:tc>
          <w:tcPr>
            <w:tcW w:w="37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g</w:t>
            </w:r>
          </w:p>
        </w:tc>
        <w:tc>
          <w:tcPr>
            <w:tcW w:w="2755"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b/>
                <w:sz w:val="23"/>
                <w:szCs w:val="23"/>
              </w:rPr>
              <w:t>Underwriting</w:t>
            </w:r>
            <w:r w:rsidRPr="00423B78">
              <w:rPr>
                <w:rFonts w:ascii="Adani Regular" w:hAnsi="Adani Regular"/>
                <w:sz w:val="23"/>
                <w:szCs w:val="23"/>
              </w:rPr>
              <w:t xml:space="preserve"> the subscription of any securities or derivatives thereof, of the company</w:t>
            </w:r>
          </w:p>
        </w:tc>
        <w:tc>
          <w:tcPr>
            <w:tcW w:w="1697" w:type="dxa"/>
            <w:tcBorders>
              <w:top w:val="single" w:sz="4" w:space="0" w:color="auto"/>
              <w:left w:val="single" w:sz="4" w:space="0" w:color="auto"/>
              <w:bottom w:val="single" w:sz="4" w:space="0" w:color="auto"/>
              <w:right w:val="single" w:sz="4" w:space="0" w:color="auto"/>
            </w:tcBorders>
            <w:hideMark/>
          </w:tcPr>
          <w:p w:rsidR="00423B78" w:rsidRPr="00423B78" w:rsidRDefault="00423B78" w:rsidP="00423B78">
            <w:pPr>
              <w:pStyle w:val="NormalWeb"/>
              <w:spacing w:before="20" w:beforeAutospacing="0" w:after="20" w:afterAutospacing="0"/>
              <w:jc w:val="both"/>
              <w:rPr>
                <w:rFonts w:ascii="Adani Regular" w:hAnsi="Adani Regular"/>
                <w:sz w:val="23"/>
                <w:szCs w:val="23"/>
              </w:rPr>
            </w:pPr>
            <w:r w:rsidRPr="00423B78">
              <w:rPr>
                <w:rFonts w:ascii="Adani Regular" w:hAnsi="Adani Regular"/>
                <w:sz w:val="23"/>
                <w:szCs w:val="23"/>
              </w:rPr>
              <w:t>1% of Net worth</w:t>
            </w:r>
          </w:p>
        </w:tc>
        <w:tc>
          <w:tcPr>
            <w:tcW w:w="1575" w:type="dxa"/>
            <w:tcBorders>
              <w:top w:val="single" w:sz="4" w:space="0" w:color="auto"/>
              <w:left w:val="single" w:sz="4" w:space="0" w:color="auto"/>
              <w:bottom w:val="single" w:sz="4" w:space="0" w:color="auto"/>
              <w:right w:val="single" w:sz="4" w:space="0" w:color="auto"/>
            </w:tcBorders>
          </w:tcPr>
          <w:p w:rsidR="00846B4B" w:rsidRDefault="00846B4B" w:rsidP="00846B4B">
            <w:pPr>
              <w:pStyle w:val="NormalWeb"/>
              <w:spacing w:before="20" w:beforeAutospacing="0" w:after="20" w:afterAutospacing="0"/>
              <w:jc w:val="center"/>
              <w:rPr>
                <w:rFonts w:ascii="Adani Regular" w:hAnsi="Adani Regular"/>
                <w:sz w:val="32"/>
                <w:szCs w:val="23"/>
              </w:rPr>
            </w:pPr>
          </w:p>
          <w:p w:rsidR="00423B78" w:rsidRPr="00423B78" w:rsidRDefault="00846B4B" w:rsidP="00846B4B">
            <w:pPr>
              <w:pStyle w:val="NormalWeb"/>
              <w:spacing w:before="20" w:beforeAutospacing="0" w:after="20" w:afterAutospacing="0"/>
              <w:jc w:val="center"/>
              <w:rPr>
                <w:rFonts w:ascii="Adani Regular" w:hAnsi="Adani Regular"/>
                <w:sz w:val="23"/>
                <w:szCs w:val="23"/>
              </w:rPr>
            </w:pPr>
            <w:r w:rsidRPr="00846B4B">
              <w:rPr>
                <w:rFonts w:ascii="Adani Regular" w:hAnsi="Adani Regular"/>
                <w:sz w:val="32"/>
                <w:szCs w:val="23"/>
              </w:rPr>
              <w:t>-</w:t>
            </w:r>
          </w:p>
        </w:tc>
        <w:tc>
          <w:tcPr>
            <w:tcW w:w="1583" w:type="dxa"/>
            <w:tcBorders>
              <w:top w:val="single" w:sz="4" w:space="0" w:color="auto"/>
              <w:left w:val="single" w:sz="4" w:space="0" w:color="auto"/>
              <w:bottom w:val="single" w:sz="4" w:space="0" w:color="auto"/>
              <w:right w:val="single" w:sz="4" w:space="0" w:color="auto"/>
            </w:tcBorders>
          </w:tcPr>
          <w:p w:rsidR="00846B4B" w:rsidRDefault="00846B4B" w:rsidP="00846B4B">
            <w:pPr>
              <w:pStyle w:val="NormalWeb"/>
              <w:spacing w:before="20" w:beforeAutospacing="0" w:after="20" w:afterAutospacing="0"/>
              <w:jc w:val="center"/>
              <w:rPr>
                <w:rFonts w:ascii="Adani Regular" w:hAnsi="Adani Regular"/>
                <w:sz w:val="32"/>
                <w:szCs w:val="23"/>
              </w:rPr>
            </w:pPr>
          </w:p>
          <w:p w:rsidR="00423B78" w:rsidRPr="00423B78" w:rsidRDefault="00846B4B" w:rsidP="00846B4B">
            <w:pPr>
              <w:pStyle w:val="NormalWeb"/>
              <w:spacing w:before="20" w:beforeAutospacing="0" w:after="20" w:afterAutospacing="0"/>
              <w:jc w:val="center"/>
              <w:rPr>
                <w:rFonts w:ascii="Adani Regular" w:hAnsi="Adani Regular"/>
                <w:sz w:val="23"/>
                <w:szCs w:val="23"/>
              </w:rPr>
            </w:pPr>
            <w:r w:rsidRPr="00846B4B">
              <w:rPr>
                <w:rFonts w:ascii="Adani Regular" w:hAnsi="Adani Regular"/>
                <w:sz w:val="32"/>
                <w:szCs w:val="23"/>
              </w:rPr>
              <w:t>-</w:t>
            </w:r>
          </w:p>
        </w:tc>
        <w:tc>
          <w:tcPr>
            <w:tcW w:w="1589" w:type="dxa"/>
            <w:tcBorders>
              <w:top w:val="single" w:sz="4" w:space="0" w:color="auto"/>
              <w:left w:val="single" w:sz="4" w:space="0" w:color="auto"/>
              <w:bottom w:val="single" w:sz="4" w:space="0" w:color="auto"/>
              <w:right w:val="single" w:sz="4" w:space="0" w:color="auto"/>
            </w:tcBorders>
          </w:tcPr>
          <w:p w:rsidR="00846B4B" w:rsidRDefault="00846B4B" w:rsidP="00846B4B">
            <w:pPr>
              <w:pStyle w:val="NormalWeb"/>
              <w:spacing w:before="20" w:beforeAutospacing="0" w:after="20" w:afterAutospacing="0"/>
              <w:jc w:val="center"/>
              <w:rPr>
                <w:rFonts w:ascii="Adani Regular" w:hAnsi="Adani Regular"/>
                <w:sz w:val="32"/>
                <w:szCs w:val="23"/>
              </w:rPr>
            </w:pPr>
          </w:p>
          <w:p w:rsidR="00423B78" w:rsidRPr="00423B78" w:rsidRDefault="00846B4B" w:rsidP="00846B4B">
            <w:pPr>
              <w:pStyle w:val="NormalWeb"/>
              <w:spacing w:before="20" w:beforeAutospacing="0" w:after="20" w:afterAutospacing="0"/>
              <w:jc w:val="center"/>
              <w:rPr>
                <w:rFonts w:ascii="Adani Regular" w:hAnsi="Adani Regular"/>
                <w:sz w:val="23"/>
                <w:szCs w:val="23"/>
              </w:rPr>
            </w:pPr>
            <w:r w:rsidRPr="00846B4B">
              <w:rPr>
                <w:rFonts w:ascii="Adani Regular" w:hAnsi="Adani Regular"/>
                <w:sz w:val="32"/>
                <w:szCs w:val="23"/>
              </w:rPr>
              <w:t>-</w:t>
            </w:r>
          </w:p>
        </w:tc>
      </w:tr>
    </w:tbl>
    <w:p w:rsidR="00297996" w:rsidRPr="00297996" w:rsidRDefault="00297996" w:rsidP="00297996">
      <w:pPr>
        <w:pStyle w:val="NormalWeb"/>
        <w:jc w:val="both"/>
        <w:rPr>
          <w:rFonts w:ascii="Adani Regular" w:hAnsi="Adani Regular"/>
          <w:b/>
          <w:bCs/>
          <w:sz w:val="23"/>
          <w:szCs w:val="23"/>
        </w:rPr>
      </w:pPr>
      <w:r w:rsidRPr="00297996">
        <w:rPr>
          <w:rFonts w:ascii="Adani Regular" w:hAnsi="Adani Regular"/>
          <w:b/>
          <w:bCs/>
          <w:i/>
          <w:iCs/>
          <w:sz w:val="23"/>
          <w:szCs w:val="23"/>
        </w:rPr>
        <w:t>Explanation.—</w:t>
      </w:r>
      <w:proofErr w:type="gramStart"/>
      <w:r w:rsidRPr="00297996">
        <w:rPr>
          <w:rFonts w:ascii="Adani Regular" w:hAnsi="Adani Regular"/>
          <w:sz w:val="23"/>
          <w:szCs w:val="23"/>
        </w:rPr>
        <w:t>It</w:t>
      </w:r>
      <w:proofErr w:type="gramEnd"/>
      <w:r w:rsidRPr="00297996">
        <w:rPr>
          <w:rFonts w:ascii="Adani Regular" w:hAnsi="Adani Regular"/>
          <w:sz w:val="23"/>
          <w:szCs w:val="23"/>
        </w:rPr>
        <w:t xml:space="preserve"> is hereby clarified that the limits specified in sub-clauses (</w:t>
      </w:r>
      <w:proofErr w:type="spellStart"/>
      <w:r w:rsidRPr="00297996">
        <w:rPr>
          <w:rFonts w:ascii="Adani Regular" w:hAnsi="Adani Regular"/>
          <w:sz w:val="23"/>
          <w:szCs w:val="23"/>
        </w:rPr>
        <w:t>i</w:t>
      </w:r>
      <w:proofErr w:type="spellEnd"/>
      <w:r w:rsidRPr="00297996">
        <w:rPr>
          <w:rFonts w:ascii="Adani Regular" w:hAnsi="Adani Regular"/>
          <w:sz w:val="23"/>
          <w:szCs w:val="23"/>
        </w:rPr>
        <w:t xml:space="preserve">) to (iv) shall apply for transaction or transactions to be entered into </w:t>
      </w:r>
      <w:r w:rsidRPr="00297996">
        <w:rPr>
          <w:rFonts w:ascii="Adani Regular" w:hAnsi="Adani Regular"/>
          <w:b/>
          <w:bCs/>
          <w:sz w:val="23"/>
          <w:szCs w:val="23"/>
        </w:rPr>
        <w:t>either individually or taken together with the previous transactions</w:t>
      </w:r>
      <w:r w:rsidRPr="00297996">
        <w:rPr>
          <w:rFonts w:ascii="Adani Regular" w:hAnsi="Adani Regular"/>
          <w:sz w:val="23"/>
          <w:szCs w:val="23"/>
        </w:rPr>
        <w:t xml:space="preserve"> during a financial year</w:t>
      </w:r>
      <w:r w:rsidRPr="00297996">
        <w:rPr>
          <w:rFonts w:ascii="Adani Regular" w:hAnsi="Adani Regular"/>
          <w:b/>
          <w:bCs/>
          <w:sz w:val="23"/>
          <w:szCs w:val="23"/>
        </w:rPr>
        <w:t>.</w:t>
      </w:r>
    </w:p>
    <w:p w:rsidR="00297996" w:rsidRPr="00297996" w:rsidRDefault="00297996" w:rsidP="00297996">
      <w:pPr>
        <w:pStyle w:val="NormalWeb"/>
        <w:spacing w:line="276" w:lineRule="auto"/>
        <w:jc w:val="both"/>
        <w:rPr>
          <w:rFonts w:ascii="Adani Regular" w:hAnsi="Adani Regular"/>
          <w:b/>
          <w:sz w:val="23"/>
          <w:szCs w:val="23"/>
        </w:rPr>
      </w:pPr>
      <w:r w:rsidRPr="00297996">
        <w:rPr>
          <w:rFonts w:ascii="Adani Regular" w:hAnsi="Adani Regular"/>
          <w:b/>
          <w:sz w:val="23"/>
          <w:szCs w:val="23"/>
        </w:rPr>
        <w:t xml:space="preserve">Exemption:- </w:t>
      </w:r>
    </w:p>
    <w:p w:rsidR="00297996" w:rsidRPr="00297996" w:rsidRDefault="00297996" w:rsidP="00297996">
      <w:pPr>
        <w:pStyle w:val="NormalWeb"/>
        <w:numPr>
          <w:ilvl w:val="0"/>
          <w:numId w:val="18"/>
        </w:numPr>
        <w:spacing w:line="276" w:lineRule="auto"/>
        <w:jc w:val="both"/>
        <w:rPr>
          <w:rFonts w:ascii="Adani Regular" w:hAnsi="Adani Regular"/>
          <w:sz w:val="23"/>
          <w:szCs w:val="23"/>
        </w:rPr>
      </w:pPr>
      <w:r w:rsidRPr="00297996">
        <w:rPr>
          <w:rFonts w:ascii="Adani Regular" w:hAnsi="Adani Regular"/>
          <w:sz w:val="23"/>
          <w:szCs w:val="23"/>
        </w:rPr>
        <w:t xml:space="preserve">Transactions between </w:t>
      </w:r>
      <w:r w:rsidRPr="00297996">
        <w:rPr>
          <w:rFonts w:ascii="Adani Regular" w:hAnsi="Adani Regular"/>
          <w:b/>
          <w:sz w:val="23"/>
          <w:szCs w:val="23"/>
        </w:rPr>
        <w:t>holding companies and wholly owned subsidiaries</w:t>
      </w:r>
      <w:r w:rsidRPr="00297996">
        <w:rPr>
          <w:rFonts w:ascii="Adani Regular" w:hAnsi="Adani Regular"/>
          <w:sz w:val="23"/>
          <w:szCs w:val="23"/>
        </w:rPr>
        <w:t xml:space="preserve"> from the requirement of approval.</w:t>
      </w:r>
    </w:p>
    <w:p w:rsidR="00297996" w:rsidRPr="00297996" w:rsidRDefault="00297996" w:rsidP="00297996">
      <w:pPr>
        <w:pStyle w:val="NormalWeb"/>
        <w:numPr>
          <w:ilvl w:val="0"/>
          <w:numId w:val="18"/>
        </w:numPr>
        <w:spacing w:line="276" w:lineRule="auto"/>
        <w:jc w:val="both"/>
        <w:rPr>
          <w:rFonts w:ascii="Adani Regular" w:hAnsi="Adani Regular"/>
          <w:sz w:val="23"/>
          <w:szCs w:val="23"/>
        </w:rPr>
      </w:pPr>
      <w:r w:rsidRPr="00297996">
        <w:rPr>
          <w:rFonts w:ascii="Adani Regular" w:hAnsi="Adani Regular"/>
          <w:bCs/>
          <w:sz w:val="23"/>
          <w:szCs w:val="23"/>
        </w:rPr>
        <w:t xml:space="preserve">Transactions entered into by the company in its </w:t>
      </w:r>
      <w:r w:rsidRPr="00297996">
        <w:rPr>
          <w:rFonts w:ascii="Adani Regular" w:hAnsi="Adani Regular"/>
          <w:b/>
          <w:bCs/>
          <w:sz w:val="23"/>
          <w:szCs w:val="23"/>
        </w:rPr>
        <w:t>ordinary course of business and undertaken at an arm’s length basis</w:t>
      </w:r>
    </w:p>
    <w:p w:rsidR="00297996" w:rsidRPr="00297996" w:rsidRDefault="00297996" w:rsidP="00297996">
      <w:pPr>
        <w:pStyle w:val="NormalWeb"/>
        <w:numPr>
          <w:ilvl w:val="0"/>
          <w:numId w:val="18"/>
        </w:numPr>
        <w:spacing w:line="276" w:lineRule="auto"/>
        <w:jc w:val="both"/>
        <w:rPr>
          <w:rFonts w:ascii="Adani Regular" w:hAnsi="Adani Regular"/>
          <w:sz w:val="23"/>
          <w:szCs w:val="23"/>
        </w:rPr>
      </w:pPr>
      <w:r w:rsidRPr="00297996">
        <w:rPr>
          <w:rFonts w:ascii="Adani Regular" w:hAnsi="Adani Regular"/>
          <w:bCs/>
          <w:sz w:val="23"/>
          <w:szCs w:val="23"/>
        </w:rPr>
        <w:t xml:space="preserve">Section 2 subsection (76) Clauses (Vii) not applicable to private company. </w:t>
      </w:r>
    </w:p>
    <w:p w:rsidR="00297996" w:rsidRPr="00297996" w:rsidRDefault="00297996" w:rsidP="00297996">
      <w:pPr>
        <w:pStyle w:val="NormalWeb"/>
        <w:spacing w:line="276" w:lineRule="auto"/>
        <w:ind w:left="720"/>
        <w:jc w:val="both"/>
        <w:rPr>
          <w:rFonts w:ascii="Adani Regular" w:hAnsi="Adani Regular"/>
          <w:b/>
          <w:bCs/>
          <w:sz w:val="23"/>
          <w:szCs w:val="23"/>
        </w:rPr>
      </w:pPr>
      <w:r w:rsidRPr="00297996">
        <w:rPr>
          <w:rFonts w:ascii="Adani Regular" w:hAnsi="Adani Regular"/>
          <w:b/>
          <w:bCs/>
          <w:sz w:val="23"/>
          <w:szCs w:val="23"/>
        </w:rPr>
        <w:t xml:space="preserve">Explanation:- </w:t>
      </w:r>
    </w:p>
    <w:p w:rsidR="00297996" w:rsidRPr="00297996" w:rsidRDefault="00297996" w:rsidP="00297996">
      <w:pPr>
        <w:pStyle w:val="NormalWeb"/>
        <w:spacing w:line="276" w:lineRule="auto"/>
        <w:ind w:left="720"/>
        <w:jc w:val="both"/>
        <w:rPr>
          <w:rFonts w:ascii="Adani Regular" w:hAnsi="Adani Regular"/>
          <w:bCs/>
          <w:sz w:val="23"/>
          <w:szCs w:val="23"/>
        </w:rPr>
      </w:pPr>
      <w:r w:rsidRPr="00297996">
        <w:rPr>
          <w:rFonts w:ascii="Adani Regular" w:hAnsi="Adani Regular"/>
          <w:bCs/>
          <w:sz w:val="23"/>
          <w:szCs w:val="23"/>
        </w:rPr>
        <w:t>1.</w:t>
      </w:r>
      <w:r w:rsidRPr="00297996">
        <w:rPr>
          <w:rFonts w:ascii="Adani Regular" w:hAnsi="Adani Regular"/>
          <w:b/>
          <w:bCs/>
          <w:sz w:val="23"/>
          <w:szCs w:val="23"/>
        </w:rPr>
        <w:t xml:space="preserve"> </w:t>
      </w:r>
      <w:r w:rsidRPr="00297996">
        <w:rPr>
          <w:rFonts w:ascii="Adani Regular" w:hAnsi="Adani Regular"/>
          <w:bCs/>
          <w:sz w:val="23"/>
          <w:szCs w:val="23"/>
        </w:rPr>
        <w:t xml:space="preserve">There is </w:t>
      </w:r>
      <w:r w:rsidRPr="00297996">
        <w:rPr>
          <w:rFonts w:ascii="Adani Regular" w:hAnsi="Adani Regular"/>
          <w:b/>
          <w:bCs/>
          <w:sz w:val="23"/>
          <w:szCs w:val="23"/>
        </w:rPr>
        <w:t>no specified criteria</w:t>
      </w:r>
      <w:r w:rsidRPr="00297996">
        <w:rPr>
          <w:rFonts w:ascii="Adani Regular" w:hAnsi="Adani Regular"/>
          <w:bCs/>
          <w:sz w:val="23"/>
          <w:szCs w:val="23"/>
        </w:rPr>
        <w:t xml:space="preserve"> describe for whether the transaction is under </w:t>
      </w:r>
      <w:r w:rsidRPr="00297996">
        <w:rPr>
          <w:rFonts w:ascii="Adani Regular" w:hAnsi="Adani Regular"/>
          <w:b/>
          <w:bCs/>
          <w:sz w:val="23"/>
          <w:szCs w:val="23"/>
        </w:rPr>
        <w:t>ordinary courses</w:t>
      </w:r>
      <w:r w:rsidRPr="00297996">
        <w:rPr>
          <w:rFonts w:ascii="Adani Regular" w:hAnsi="Adani Regular"/>
          <w:bCs/>
          <w:sz w:val="23"/>
          <w:szCs w:val="23"/>
        </w:rPr>
        <w:t xml:space="preserve"> of business or not.</w:t>
      </w:r>
    </w:p>
    <w:p w:rsidR="00297996" w:rsidRPr="00297996" w:rsidRDefault="00297996" w:rsidP="00297996">
      <w:pPr>
        <w:pStyle w:val="NormalWeb"/>
        <w:spacing w:line="276" w:lineRule="auto"/>
        <w:ind w:left="720"/>
        <w:jc w:val="both"/>
        <w:rPr>
          <w:rFonts w:ascii="Adani Regular" w:hAnsi="Adani Regular"/>
          <w:sz w:val="23"/>
          <w:szCs w:val="23"/>
        </w:rPr>
      </w:pPr>
      <w:r w:rsidRPr="00297996">
        <w:rPr>
          <w:rFonts w:ascii="Adani Regular" w:hAnsi="Adani Regular"/>
          <w:bCs/>
          <w:sz w:val="23"/>
          <w:szCs w:val="23"/>
        </w:rPr>
        <w:t>2.</w:t>
      </w:r>
      <w:r w:rsidRPr="00297996">
        <w:rPr>
          <w:rFonts w:ascii="Adani Regular" w:hAnsi="Adani Regular"/>
          <w:sz w:val="23"/>
          <w:szCs w:val="23"/>
        </w:rPr>
        <w:t xml:space="preserve"> </w:t>
      </w:r>
      <w:r w:rsidRPr="00297996">
        <w:rPr>
          <w:rFonts w:ascii="Adani Regular" w:hAnsi="Adani Regular"/>
          <w:b/>
          <w:sz w:val="23"/>
          <w:szCs w:val="23"/>
        </w:rPr>
        <w:t>Arm’s length transaction means</w:t>
      </w:r>
      <w:r w:rsidRPr="00297996">
        <w:rPr>
          <w:rFonts w:ascii="Adani Regular" w:hAnsi="Adani Regular"/>
          <w:sz w:val="23"/>
          <w:szCs w:val="23"/>
        </w:rPr>
        <w:t xml:space="preserve"> a transaction between two related parties which is conducted as if they are unrelated, so that there is no conflict of interest.</w:t>
      </w:r>
    </w:p>
    <w:p w:rsidR="00423B78" w:rsidRPr="00423B78" w:rsidRDefault="00423B78" w:rsidP="00423B78">
      <w:pPr>
        <w:pStyle w:val="ListParagraph"/>
        <w:numPr>
          <w:ilvl w:val="0"/>
          <w:numId w:val="4"/>
        </w:numPr>
        <w:spacing w:before="20" w:after="20" w:line="240" w:lineRule="auto"/>
        <w:ind w:left="180"/>
        <w:jc w:val="both"/>
        <w:rPr>
          <w:rFonts w:ascii="Adani Regular" w:eastAsia="Times New Roman" w:hAnsi="Adani Regular" w:cs="Times New Roman"/>
          <w:b/>
          <w:bCs/>
          <w:sz w:val="23"/>
          <w:szCs w:val="23"/>
        </w:rPr>
      </w:pPr>
      <w:r w:rsidRPr="00423B78">
        <w:rPr>
          <w:rFonts w:ascii="Adani Regular" w:eastAsia="Times New Roman" w:hAnsi="Adani Regular" w:cs="Times New Roman"/>
          <w:b/>
          <w:bCs/>
          <w:sz w:val="23"/>
          <w:szCs w:val="23"/>
        </w:rPr>
        <w:t>Disclosure norms</w:t>
      </w:r>
    </w:p>
    <w:p w:rsidR="00423B78" w:rsidRPr="00423B78" w:rsidRDefault="00423B78" w:rsidP="00423B78">
      <w:pPr>
        <w:spacing w:before="20" w:after="20" w:line="240" w:lineRule="auto"/>
        <w:jc w:val="both"/>
        <w:rPr>
          <w:rFonts w:ascii="Adani Regular" w:eastAsia="Times New Roman" w:hAnsi="Adani Regular" w:cs="Times New Roman"/>
          <w:sz w:val="23"/>
          <w:szCs w:val="23"/>
        </w:rPr>
      </w:pPr>
    </w:p>
    <w:p w:rsidR="00423B78" w:rsidRDefault="00423B78" w:rsidP="00423B78">
      <w:pPr>
        <w:numPr>
          <w:ilvl w:val="0"/>
          <w:numId w:val="10"/>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Disclosures to be made in notice calling Board Meeting:</w:t>
      </w:r>
    </w:p>
    <w:p w:rsidR="00423B78" w:rsidRPr="00423B78" w:rsidRDefault="00423B78" w:rsidP="00423B78">
      <w:pPr>
        <w:spacing w:before="20" w:after="20" w:line="240" w:lineRule="auto"/>
        <w:ind w:left="720"/>
        <w:jc w:val="both"/>
        <w:rPr>
          <w:rFonts w:ascii="Adani Regular" w:eastAsia="Times New Roman" w:hAnsi="Adani Regular" w:cs="Times New Roman"/>
          <w:sz w:val="23"/>
          <w:szCs w:val="23"/>
        </w:rPr>
      </w:pPr>
    </w:p>
    <w:p w:rsidR="00423B78" w:rsidRPr="00423B78" w:rsidRDefault="00423B78" w:rsidP="00423B78">
      <w:pPr>
        <w:pStyle w:val="ListParagraph"/>
        <w:numPr>
          <w:ilvl w:val="2"/>
          <w:numId w:val="16"/>
        </w:numPr>
        <w:spacing w:before="20" w:after="20" w:line="240" w:lineRule="auto"/>
        <w:ind w:left="1080"/>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name of the related party and nature of relationship;</w:t>
      </w:r>
    </w:p>
    <w:p w:rsidR="00423B78" w:rsidRPr="00423B78" w:rsidRDefault="00423B78" w:rsidP="00423B78">
      <w:pPr>
        <w:pStyle w:val="ListParagraph"/>
        <w:numPr>
          <w:ilvl w:val="2"/>
          <w:numId w:val="16"/>
        </w:numPr>
        <w:spacing w:before="20" w:after="20" w:line="240" w:lineRule="auto"/>
        <w:ind w:left="1080"/>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nature, duration of the contract and particulars of the contract or arrangement;</w:t>
      </w:r>
    </w:p>
    <w:p w:rsidR="00423B78" w:rsidRPr="00423B78" w:rsidRDefault="00423B78" w:rsidP="00423B78">
      <w:pPr>
        <w:pStyle w:val="ListParagraph"/>
        <w:numPr>
          <w:ilvl w:val="2"/>
          <w:numId w:val="16"/>
        </w:numPr>
        <w:spacing w:before="20" w:after="20" w:line="240" w:lineRule="auto"/>
        <w:ind w:left="1080"/>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material terms of the contract or arrangement including the value, if any;</w:t>
      </w:r>
    </w:p>
    <w:p w:rsidR="00423B78" w:rsidRPr="00423B78" w:rsidRDefault="00423B78" w:rsidP="00423B78">
      <w:pPr>
        <w:pStyle w:val="ListParagraph"/>
        <w:numPr>
          <w:ilvl w:val="2"/>
          <w:numId w:val="16"/>
        </w:numPr>
        <w:spacing w:before="20" w:after="20" w:line="240" w:lineRule="auto"/>
        <w:ind w:left="1080"/>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any advance paid or received for the contract or arrangement, if any; and</w:t>
      </w:r>
    </w:p>
    <w:p w:rsidR="00423B78" w:rsidRDefault="00423B78" w:rsidP="00423B78">
      <w:pPr>
        <w:pStyle w:val="ListParagraph"/>
        <w:numPr>
          <w:ilvl w:val="2"/>
          <w:numId w:val="16"/>
        </w:numPr>
        <w:spacing w:before="20" w:after="20" w:line="240" w:lineRule="auto"/>
        <w:ind w:left="1080"/>
        <w:jc w:val="both"/>
        <w:rPr>
          <w:rFonts w:ascii="Adani Regular" w:eastAsia="Times New Roman" w:hAnsi="Adani Regular" w:cs="Times New Roman"/>
          <w:sz w:val="23"/>
          <w:szCs w:val="23"/>
        </w:rPr>
      </w:pPr>
      <w:proofErr w:type="gramStart"/>
      <w:r w:rsidRPr="00423B78">
        <w:rPr>
          <w:rFonts w:ascii="Adani Regular" w:eastAsia="Times New Roman" w:hAnsi="Adani Regular" w:cs="Times New Roman"/>
          <w:sz w:val="23"/>
          <w:szCs w:val="23"/>
        </w:rPr>
        <w:t>any</w:t>
      </w:r>
      <w:proofErr w:type="gramEnd"/>
      <w:r w:rsidRPr="00423B78">
        <w:rPr>
          <w:rFonts w:ascii="Adani Regular" w:eastAsia="Times New Roman" w:hAnsi="Adani Regular" w:cs="Times New Roman"/>
          <w:sz w:val="23"/>
          <w:szCs w:val="23"/>
        </w:rPr>
        <w:t xml:space="preserve"> other information relevant or important for the Board to take a  decision on the proposed transaction.</w:t>
      </w:r>
    </w:p>
    <w:p w:rsidR="00C33989" w:rsidRPr="00423B78" w:rsidRDefault="00C33989" w:rsidP="00C33989">
      <w:pPr>
        <w:pStyle w:val="ListParagraph"/>
        <w:spacing w:before="20" w:after="20" w:line="240" w:lineRule="auto"/>
        <w:ind w:left="1080"/>
        <w:jc w:val="both"/>
        <w:rPr>
          <w:rFonts w:ascii="Adani Regular" w:eastAsia="Times New Roman" w:hAnsi="Adani Regular" w:cs="Times New Roman"/>
          <w:sz w:val="23"/>
          <w:szCs w:val="23"/>
        </w:rPr>
      </w:pPr>
    </w:p>
    <w:p w:rsidR="00423B78" w:rsidRDefault="00423B78" w:rsidP="00423B78">
      <w:pPr>
        <w:pStyle w:val="ListParagraph"/>
        <w:numPr>
          <w:ilvl w:val="0"/>
          <w:numId w:val="10"/>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Disclosures to be made in the explanatory statement to be annexed to notice of general meeting:</w:t>
      </w:r>
    </w:p>
    <w:p w:rsidR="00C33989" w:rsidRPr="00423B78" w:rsidRDefault="00C33989" w:rsidP="00C33989">
      <w:pPr>
        <w:pStyle w:val="ListParagraph"/>
        <w:spacing w:before="20" w:after="20" w:line="240" w:lineRule="auto"/>
        <w:jc w:val="both"/>
        <w:rPr>
          <w:rFonts w:ascii="Adani Regular" w:eastAsia="Times New Roman" w:hAnsi="Adani Regular" w:cs="Times New Roman"/>
          <w:sz w:val="23"/>
          <w:szCs w:val="23"/>
        </w:rPr>
      </w:pPr>
    </w:p>
    <w:p w:rsidR="00423B78" w:rsidRPr="00C33989" w:rsidRDefault="00423B78" w:rsidP="00C33989">
      <w:pPr>
        <w:pStyle w:val="ListParagraph"/>
        <w:numPr>
          <w:ilvl w:val="2"/>
          <w:numId w:val="17"/>
        </w:numPr>
        <w:spacing w:before="20" w:after="20" w:line="240" w:lineRule="auto"/>
        <w:ind w:left="1080"/>
        <w:jc w:val="both"/>
        <w:rPr>
          <w:rFonts w:ascii="Adani Regular" w:eastAsia="Times New Roman" w:hAnsi="Adani Regular" w:cs="Times New Roman"/>
          <w:sz w:val="23"/>
          <w:szCs w:val="23"/>
        </w:rPr>
      </w:pPr>
      <w:r w:rsidRPr="00C33989">
        <w:rPr>
          <w:rFonts w:ascii="Adani Regular" w:eastAsia="Times New Roman" w:hAnsi="Adani Regular" w:cs="Times New Roman"/>
          <w:sz w:val="23"/>
          <w:szCs w:val="23"/>
        </w:rPr>
        <w:t>name of the related party ;</w:t>
      </w:r>
    </w:p>
    <w:p w:rsidR="00423B78" w:rsidRPr="00C33989" w:rsidRDefault="00423B78" w:rsidP="00C33989">
      <w:pPr>
        <w:pStyle w:val="ListParagraph"/>
        <w:numPr>
          <w:ilvl w:val="2"/>
          <w:numId w:val="17"/>
        </w:numPr>
        <w:spacing w:before="20" w:after="20" w:line="240" w:lineRule="auto"/>
        <w:ind w:left="1080"/>
        <w:jc w:val="both"/>
        <w:rPr>
          <w:rFonts w:ascii="Adani Regular" w:eastAsia="Times New Roman" w:hAnsi="Adani Regular" w:cs="Times New Roman"/>
          <w:sz w:val="23"/>
          <w:szCs w:val="23"/>
        </w:rPr>
      </w:pPr>
      <w:r w:rsidRPr="00C33989">
        <w:rPr>
          <w:rFonts w:ascii="Adani Regular" w:eastAsia="Times New Roman" w:hAnsi="Adani Regular" w:cs="Times New Roman"/>
          <w:sz w:val="23"/>
          <w:szCs w:val="23"/>
        </w:rPr>
        <w:t>name of the director or key managerial personnel who is related, if any;</w:t>
      </w:r>
    </w:p>
    <w:p w:rsidR="00423B78" w:rsidRPr="00C33989" w:rsidRDefault="00423B78" w:rsidP="00C33989">
      <w:pPr>
        <w:pStyle w:val="ListParagraph"/>
        <w:numPr>
          <w:ilvl w:val="2"/>
          <w:numId w:val="17"/>
        </w:numPr>
        <w:spacing w:before="20" w:after="20" w:line="240" w:lineRule="auto"/>
        <w:ind w:left="1080"/>
        <w:jc w:val="both"/>
        <w:rPr>
          <w:rFonts w:ascii="Adani Regular" w:eastAsia="Times New Roman" w:hAnsi="Adani Regular" w:cs="Times New Roman"/>
          <w:sz w:val="23"/>
          <w:szCs w:val="23"/>
        </w:rPr>
      </w:pPr>
      <w:r w:rsidRPr="00C33989">
        <w:rPr>
          <w:rFonts w:ascii="Adani Regular" w:eastAsia="Times New Roman" w:hAnsi="Adani Regular" w:cs="Times New Roman"/>
          <w:sz w:val="23"/>
          <w:szCs w:val="23"/>
        </w:rPr>
        <w:t>nature of relationship;</w:t>
      </w:r>
    </w:p>
    <w:p w:rsidR="00423B78" w:rsidRPr="00C33989" w:rsidRDefault="00423B78" w:rsidP="00C33989">
      <w:pPr>
        <w:pStyle w:val="ListParagraph"/>
        <w:numPr>
          <w:ilvl w:val="2"/>
          <w:numId w:val="17"/>
        </w:numPr>
        <w:spacing w:before="20" w:after="20" w:line="240" w:lineRule="auto"/>
        <w:ind w:left="1080"/>
        <w:jc w:val="both"/>
        <w:rPr>
          <w:rFonts w:ascii="Adani Regular" w:eastAsia="Times New Roman" w:hAnsi="Adani Regular" w:cs="Times New Roman"/>
          <w:sz w:val="23"/>
          <w:szCs w:val="23"/>
        </w:rPr>
      </w:pPr>
      <w:r w:rsidRPr="00C33989">
        <w:rPr>
          <w:rFonts w:ascii="Adani Regular" w:eastAsia="Times New Roman" w:hAnsi="Adani Regular" w:cs="Times New Roman"/>
          <w:sz w:val="23"/>
          <w:szCs w:val="23"/>
        </w:rPr>
        <w:t>nature, material terms, monetary value and particulars of the contract or arrangement;</w:t>
      </w:r>
    </w:p>
    <w:p w:rsidR="00423B78" w:rsidRDefault="00423B78" w:rsidP="00C33989">
      <w:pPr>
        <w:pStyle w:val="ListParagraph"/>
        <w:numPr>
          <w:ilvl w:val="2"/>
          <w:numId w:val="17"/>
        </w:numPr>
        <w:spacing w:before="20" w:after="20" w:line="240" w:lineRule="auto"/>
        <w:ind w:left="1080"/>
        <w:jc w:val="both"/>
        <w:rPr>
          <w:rFonts w:ascii="Adani Regular" w:eastAsia="Times New Roman" w:hAnsi="Adani Regular" w:cs="Times New Roman"/>
          <w:sz w:val="23"/>
          <w:szCs w:val="23"/>
        </w:rPr>
      </w:pPr>
      <w:proofErr w:type="gramStart"/>
      <w:r w:rsidRPr="00C33989">
        <w:rPr>
          <w:rFonts w:ascii="Adani Regular" w:eastAsia="Times New Roman" w:hAnsi="Adani Regular" w:cs="Times New Roman"/>
          <w:sz w:val="23"/>
          <w:szCs w:val="23"/>
        </w:rPr>
        <w:t>any</w:t>
      </w:r>
      <w:proofErr w:type="gramEnd"/>
      <w:r w:rsidRPr="00C33989">
        <w:rPr>
          <w:rFonts w:ascii="Adani Regular" w:eastAsia="Times New Roman" w:hAnsi="Adani Regular" w:cs="Times New Roman"/>
          <w:sz w:val="23"/>
          <w:szCs w:val="23"/>
        </w:rPr>
        <w:t xml:space="preserve"> other information relevant or important for the members to take a </w:t>
      </w:r>
      <w:r w:rsidR="00C33989">
        <w:rPr>
          <w:rFonts w:ascii="Adani Regular" w:eastAsia="Times New Roman" w:hAnsi="Adani Regular" w:cs="Times New Roman"/>
          <w:sz w:val="23"/>
          <w:szCs w:val="23"/>
        </w:rPr>
        <w:tab/>
        <w:t xml:space="preserve"> </w:t>
      </w:r>
      <w:r w:rsidRPr="00C33989">
        <w:rPr>
          <w:rFonts w:ascii="Adani Regular" w:eastAsia="Times New Roman" w:hAnsi="Adani Regular" w:cs="Times New Roman"/>
          <w:sz w:val="23"/>
          <w:szCs w:val="23"/>
        </w:rPr>
        <w:t>decision on the proposed resolution.</w:t>
      </w:r>
    </w:p>
    <w:p w:rsidR="00F34AD3" w:rsidRPr="00C33989" w:rsidRDefault="00F34AD3" w:rsidP="00F34AD3">
      <w:pPr>
        <w:pStyle w:val="ListParagraph"/>
        <w:spacing w:before="20" w:after="20" w:line="240" w:lineRule="auto"/>
        <w:ind w:left="1080"/>
        <w:jc w:val="both"/>
        <w:rPr>
          <w:rFonts w:ascii="Adani Regular" w:eastAsia="Times New Roman" w:hAnsi="Adani Regular" w:cs="Times New Roman"/>
          <w:sz w:val="23"/>
          <w:szCs w:val="23"/>
        </w:rPr>
      </w:pPr>
    </w:p>
    <w:p w:rsidR="00423B78" w:rsidRPr="00423B78" w:rsidRDefault="00423B78" w:rsidP="00423B78">
      <w:pPr>
        <w:pStyle w:val="ListParagraph"/>
        <w:numPr>
          <w:ilvl w:val="0"/>
          <w:numId w:val="10"/>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Disclosures to be made in Board’s Report:</w:t>
      </w:r>
    </w:p>
    <w:p w:rsidR="00C33989" w:rsidRDefault="00C33989" w:rsidP="00C33989">
      <w:pPr>
        <w:spacing w:before="20" w:after="20" w:line="240" w:lineRule="auto"/>
        <w:ind w:left="720"/>
        <w:jc w:val="both"/>
        <w:rPr>
          <w:rFonts w:ascii="Adani Regular" w:eastAsia="Times New Roman" w:hAnsi="Adani Regular" w:cs="Times New Roman"/>
          <w:sz w:val="23"/>
          <w:szCs w:val="23"/>
        </w:rPr>
      </w:pPr>
    </w:p>
    <w:p w:rsidR="00423B78" w:rsidRPr="00423B78" w:rsidRDefault="00423B78" w:rsidP="00C33989">
      <w:pPr>
        <w:spacing w:before="20" w:after="20" w:line="240" w:lineRule="auto"/>
        <w:ind w:left="720"/>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Every related party transaction or contract shall be disclosed in the Board’s report along with the justification for entering into such contract or arrangement.</w:t>
      </w:r>
    </w:p>
    <w:p w:rsidR="00423B78" w:rsidRPr="00423B78" w:rsidRDefault="00423B78" w:rsidP="00423B78">
      <w:pPr>
        <w:spacing w:before="20" w:after="20" w:line="240" w:lineRule="auto"/>
        <w:jc w:val="both"/>
        <w:outlineLvl w:val="2"/>
        <w:rPr>
          <w:rFonts w:ascii="Adani Regular" w:eastAsia="Times New Roman" w:hAnsi="Adani Regular" w:cs="Times New Roman"/>
          <w:sz w:val="23"/>
          <w:szCs w:val="23"/>
        </w:rPr>
      </w:pPr>
    </w:p>
    <w:p w:rsidR="00423B78" w:rsidRDefault="00423B78" w:rsidP="00423B78">
      <w:pPr>
        <w:spacing w:before="20" w:after="20" w:line="240" w:lineRule="auto"/>
        <w:jc w:val="both"/>
        <w:outlineLvl w:val="2"/>
        <w:rPr>
          <w:rFonts w:ascii="Adani Regular" w:eastAsia="Times New Roman" w:hAnsi="Adani Regular" w:cs="Times New Roman"/>
          <w:b/>
          <w:bCs/>
          <w:sz w:val="23"/>
          <w:szCs w:val="23"/>
        </w:rPr>
      </w:pPr>
      <w:r w:rsidRPr="00423B78">
        <w:rPr>
          <w:rFonts w:ascii="Adani Regular" w:eastAsia="Times New Roman" w:hAnsi="Adani Regular" w:cs="Times New Roman"/>
          <w:b/>
          <w:bCs/>
          <w:sz w:val="23"/>
          <w:szCs w:val="23"/>
        </w:rPr>
        <w:sym w:font="Wingdings" w:char="F0E8"/>
      </w:r>
      <w:r w:rsidRPr="00423B78">
        <w:rPr>
          <w:rFonts w:ascii="Adani Regular" w:eastAsia="Times New Roman" w:hAnsi="Adani Regular" w:cs="Times New Roman"/>
          <w:b/>
          <w:bCs/>
          <w:sz w:val="23"/>
          <w:szCs w:val="23"/>
        </w:rPr>
        <w:t>Consequences of non-compliance</w:t>
      </w:r>
    </w:p>
    <w:p w:rsidR="0087098B" w:rsidRPr="00423B78" w:rsidRDefault="0087098B" w:rsidP="00423B78">
      <w:pPr>
        <w:spacing w:before="20" w:after="20" w:line="240" w:lineRule="auto"/>
        <w:jc w:val="both"/>
        <w:outlineLvl w:val="2"/>
        <w:rPr>
          <w:rFonts w:ascii="Adani Regular" w:eastAsia="Times New Roman" w:hAnsi="Adani Regular" w:cs="Times New Roman"/>
          <w:b/>
          <w:bCs/>
          <w:sz w:val="23"/>
          <w:szCs w:val="23"/>
        </w:rPr>
      </w:pPr>
    </w:p>
    <w:p w:rsidR="00423B78" w:rsidRPr="00423B78" w:rsidRDefault="00423B78" w:rsidP="00423B78">
      <w:pPr>
        <w:numPr>
          <w:ilvl w:val="0"/>
          <w:numId w:val="7"/>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xml:space="preserve">Where any contract or arrangement is entered into by a director or any other employee, without obtaining the consent of the Board or approval by a special resolution in the general meeting, as the case may be, and if it is not ratified by the Board or, as the case may be, by the shareholders at a meeting within three months from the date on which such contract or arrangement was entered into, such contract or arrangement shall be voidable at the option of the Board and if the contract or arrangement is with a related party to any director, or is </w:t>
      </w:r>
      <w:proofErr w:type="spellStart"/>
      <w:r w:rsidRPr="00423B78">
        <w:rPr>
          <w:rFonts w:ascii="Adani Regular" w:eastAsia="Times New Roman" w:hAnsi="Adani Regular" w:cs="Times New Roman"/>
          <w:sz w:val="23"/>
          <w:szCs w:val="23"/>
        </w:rPr>
        <w:t>authorised</w:t>
      </w:r>
      <w:proofErr w:type="spellEnd"/>
      <w:r w:rsidRPr="00423B78">
        <w:rPr>
          <w:rFonts w:ascii="Adani Regular" w:eastAsia="Times New Roman" w:hAnsi="Adani Regular" w:cs="Times New Roman"/>
          <w:sz w:val="23"/>
          <w:szCs w:val="23"/>
        </w:rPr>
        <w:t xml:space="preserve"> by any other director, the directors concerned shall indemnify the company against any loss incurred by it.</w:t>
      </w:r>
    </w:p>
    <w:p w:rsidR="00423B78" w:rsidRPr="00423B78" w:rsidRDefault="00423B78" w:rsidP="00423B78">
      <w:pPr>
        <w:numPr>
          <w:ilvl w:val="0"/>
          <w:numId w:val="8"/>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Additionally, the company can also proceed against a director or employee who had entered into such contract or arrangement in contravention of the provisions of this section for recovery of any loss sustained by it as a result of such contract or arrangement.</w:t>
      </w:r>
    </w:p>
    <w:p w:rsidR="00423B78" w:rsidRPr="00423B78" w:rsidRDefault="00423B78" w:rsidP="00423B78">
      <w:pPr>
        <w:numPr>
          <w:ilvl w:val="0"/>
          <w:numId w:val="9"/>
        </w:numPr>
        <w:spacing w:before="20" w:after="20" w:line="240" w:lineRule="auto"/>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 xml:space="preserve">Any director or any other employee of a company, who had entered into or </w:t>
      </w:r>
      <w:proofErr w:type="spellStart"/>
      <w:r w:rsidRPr="00423B78">
        <w:rPr>
          <w:rFonts w:ascii="Adani Regular" w:eastAsia="Times New Roman" w:hAnsi="Adani Regular" w:cs="Times New Roman"/>
          <w:sz w:val="23"/>
          <w:szCs w:val="23"/>
        </w:rPr>
        <w:t>authorised</w:t>
      </w:r>
      <w:proofErr w:type="spellEnd"/>
      <w:r w:rsidRPr="00423B78">
        <w:rPr>
          <w:rFonts w:ascii="Adani Regular" w:eastAsia="Times New Roman" w:hAnsi="Adani Regular" w:cs="Times New Roman"/>
          <w:sz w:val="23"/>
          <w:szCs w:val="23"/>
        </w:rPr>
        <w:t xml:space="preserve"> the contract or arrangement in violation of the provisions of this section shall –</w:t>
      </w:r>
    </w:p>
    <w:p w:rsidR="00423B78" w:rsidRPr="00423B78" w:rsidRDefault="00423B78" w:rsidP="00423B78">
      <w:pPr>
        <w:spacing w:before="20" w:after="20" w:line="240" w:lineRule="auto"/>
        <w:ind w:left="720"/>
        <w:jc w:val="both"/>
        <w:rPr>
          <w:rFonts w:ascii="Adani Regular" w:eastAsia="Times New Roman" w:hAnsi="Adani Regular" w:cs="Times New Roman"/>
          <w:sz w:val="23"/>
          <w:szCs w:val="23"/>
        </w:rPr>
      </w:pPr>
      <w:r w:rsidRPr="00423B78">
        <w:rPr>
          <w:rFonts w:ascii="Adani Regular" w:eastAsia="Times New Roman" w:hAnsi="Adani Regular" w:cs="Times New Roman"/>
          <w:i/>
          <w:iCs/>
          <w:sz w:val="23"/>
          <w:szCs w:val="23"/>
        </w:rPr>
        <w:t>(</w:t>
      </w:r>
      <w:proofErr w:type="spellStart"/>
      <w:r w:rsidRPr="00423B78">
        <w:rPr>
          <w:rFonts w:ascii="Adani Regular" w:eastAsia="Times New Roman" w:hAnsi="Adani Regular" w:cs="Times New Roman"/>
          <w:i/>
          <w:iCs/>
          <w:sz w:val="23"/>
          <w:szCs w:val="23"/>
        </w:rPr>
        <w:t>i</w:t>
      </w:r>
      <w:proofErr w:type="spellEnd"/>
      <w:r w:rsidRPr="00423B78">
        <w:rPr>
          <w:rFonts w:ascii="Adani Regular" w:eastAsia="Times New Roman" w:hAnsi="Adani Regular" w:cs="Times New Roman"/>
          <w:i/>
          <w:iCs/>
          <w:sz w:val="23"/>
          <w:szCs w:val="23"/>
        </w:rPr>
        <w:t>)  </w:t>
      </w:r>
      <w:r w:rsidRPr="00423B78">
        <w:rPr>
          <w:rFonts w:ascii="Adani Regular" w:eastAsia="Times New Roman" w:hAnsi="Adani Regular" w:cs="Times New Roman"/>
          <w:sz w:val="23"/>
          <w:szCs w:val="23"/>
        </w:rPr>
        <w:t xml:space="preserve">in case of listed company, be punishable with imprisonment for a term which may extend to 1 year or with fine which shall not be less than </w:t>
      </w:r>
      <w:proofErr w:type="spellStart"/>
      <w:r w:rsidRPr="00423B78">
        <w:rPr>
          <w:rFonts w:ascii="Adani Regular" w:eastAsia="Times New Roman" w:hAnsi="Adani Regular" w:cs="Times New Roman"/>
          <w:sz w:val="23"/>
          <w:szCs w:val="23"/>
        </w:rPr>
        <w:t>Rs</w:t>
      </w:r>
      <w:proofErr w:type="spellEnd"/>
      <w:r w:rsidRPr="00423B78">
        <w:rPr>
          <w:rFonts w:ascii="Adani Regular" w:eastAsia="Times New Roman" w:hAnsi="Adani Regular" w:cs="Times New Roman"/>
          <w:sz w:val="23"/>
          <w:szCs w:val="23"/>
        </w:rPr>
        <w:t xml:space="preserve">. 25,000/- but which may extend to </w:t>
      </w:r>
      <w:proofErr w:type="spellStart"/>
      <w:r w:rsidRPr="00423B78">
        <w:rPr>
          <w:rFonts w:ascii="Adani Regular" w:eastAsia="Times New Roman" w:hAnsi="Adani Regular" w:cs="Times New Roman"/>
          <w:sz w:val="23"/>
          <w:szCs w:val="23"/>
        </w:rPr>
        <w:t>Rs</w:t>
      </w:r>
      <w:proofErr w:type="spellEnd"/>
      <w:r w:rsidRPr="00423B78">
        <w:rPr>
          <w:rFonts w:ascii="Adani Regular" w:eastAsia="Times New Roman" w:hAnsi="Adani Regular" w:cs="Times New Roman"/>
          <w:sz w:val="23"/>
          <w:szCs w:val="23"/>
        </w:rPr>
        <w:t>. 5,00,000/-, or with both; and</w:t>
      </w:r>
    </w:p>
    <w:p w:rsidR="00423B78" w:rsidRPr="00423B78" w:rsidRDefault="00423B78" w:rsidP="00423B78">
      <w:pPr>
        <w:spacing w:before="20" w:after="20" w:line="240" w:lineRule="auto"/>
        <w:ind w:left="720"/>
        <w:jc w:val="both"/>
        <w:rPr>
          <w:rFonts w:ascii="Adani Regular" w:eastAsia="Times New Roman" w:hAnsi="Adani Regular" w:cs="Times New Roman"/>
          <w:sz w:val="23"/>
          <w:szCs w:val="23"/>
        </w:rPr>
      </w:pPr>
      <w:r w:rsidRPr="00423B78">
        <w:rPr>
          <w:rFonts w:ascii="Adani Regular" w:eastAsia="Times New Roman" w:hAnsi="Adani Regular" w:cs="Times New Roman"/>
          <w:sz w:val="23"/>
          <w:szCs w:val="23"/>
        </w:rPr>
        <w:t>(ii</w:t>
      </w:r>
      <w:proofErr w:type="gramStart"/>
      <w:r w:rsidRPr="00423B78">
        <w:rPr>
          <w:rFonts w:ascii="Adani Regular" w:eastAsia="Times New Roman" w:hAnsi="Adani Regular" w:cs="Times New Roman"/>
          <w:sz w:val="23"/>
          <w:szCs w:val="23"/>
        </w:rPr>
        <w:t>)in</w:t>
      </w:r>
      <w:proofErr w:type="gramEnd"/>
      <w:r w:rsidRPr="00423B78">
        <w:rPr>
          <w:rFonts w:ascii="Adani Regular" w:eastAsia="Times New Roman" w:hAnsi="Adani Regular" w:cs="Times New Roman"/>
          <w:sz w:val="23"/>
          <w:szCs w:val="23"/>
        </w:rPr>
        <w:t xml:space="preserve"> case of any other company, be punishable with fine which shall not be less than </w:t>
      </w:r>
      <w:proofErr w:type="spellStart"/>
      <w:r w:rsidRPr="00423B78">
        <w:rPr>
          <w:rFonts w:ascii="Adani Regular" w:eastAsia="Times New Roman" w:hAnsi="Adani Regular" w:cs="Times New Roman"/>
          <w:sz w:val="23"/>
          <w:szCs w:val="23"/>
        </w:rPr>
        <w:t>Rs</w:t>
      </w:r>
      <w:proofErr w:type="spellEnd"/>
      <w:r w:rsidRPr="00423B78">
        <w:rPr>
          <w:rFonts w:ascii="Adani Regular" w:eastAsia="Times New Roman" w:hAnsi="Adani Regular" w:cs="Times New Roman"/>
          <w:sz w:val="23"/>
          <w:szCs w:val="23"/>
        </w:rPr>
        <w:t xml:space="preserve">. 25,000/- but which may extend to </w:t>
      </w:r>
      <w:proofErr w:type="spellStart"/>
      <w:r w:rsidRPr="00423B78">
        <w:rPr>
          <w:rFonts w:ascii="Adani Regular" w:eastAsia="Times New Roman" w:hAnsi="Adani Regular" w:cs="Times New Roman"/>
          <w:sz w:val="23"/>
          <w:szCs w:val="23"/>
        </w:rPr>
        <w:t>Rs</w:t>
      </w:r>
      <w:proofErr w:type="spellEnd"/>
      <w:r w:rsidRPr="00423B78">
        <w:rPr>
          <w:rFonts w:ascii="Adani Regular" w:eastAsia="Times New Roman" w:hAnsi="Adani Regular" w:cs="Times New Roman"/>
          <w:sz w:val="23"/>
          <w:szCs w:val="23"/>
        </w:rPr>
        <w:t>. 5, 00,000/-.</w:t>
      </w:r>
    </w:p>
    <w:p w:rsidR="00763A02" w:rsidRPr="00423B78" w:rsidRDefault="00763A02" w:rsidP="00423B78">
      <w:pPr>
        <w:spacing w:before="20" w:after="20" w:line="240" w:lineRule="auto"/>
        <w:ind w:left="450"/>
        <w:rPr>
          <w:rFonts w:ascii="Adani Regular" w:eastAsia="Times New Roman" w:hAnsi="Adani Regular" w:cs="Times New Roman"/>
          <w:sz w:val="23"/>
          <w:szCs w:val="23"/>
        </w:rPr>
      </w:pPr>
    </w:p>
    <w:sectPr w:rsidR="00763A02" w:rsidRPr="00423B78" w:rsidSect="00763A02">
      <w:pgSz w:w="12240" w:h="15840"/>
      <w:pgMar w:top="117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dani Regular">
    <w:altName w:val="Corbel"/>
    <w:panose1 w:val="02000503000000020004"/>
    <w:charset w:val="00"/>
    <w:family w:val="auto"/>
    <w:pitch w:val="variable"/>
    <w:sig w:usb0="80000027" w:usb1="4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7CFF"/>
    <w:multiLevelType w:val="hybridMultilevel"/>
    <w:tmpl w:val="2BD61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69154F"/>
    <w:multiLevelType w:val="hybridMultilevel"/>
    <w:tmpl w:val="6F2A0C90"/>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1DDE15AC"/>
    <w:multiLevelType w:val="multilevel"/>
    <w:tmpl w:val="67F6D330"/>
    <w:lvl w:ilvl="0">
      <w:start w:val="1"/>
      <w:numFmt w:val="bullet"/>
      <w:lvlText w:val=""/>
      <w:lvlJc w:val="left"/>
      <w:pPr>
        <w:tabs>
          <w:tab w:val="num" w:pos="720"/>
        </w:tabs>
        <w:ind w:left="720" w:hanging="360"/>
      </w:pPr>
      <w:rPr>
        <w:rFonts w:ascii="Wingdings" w:hAnsi="Wingding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B0B1C"/>
    <w:multiLevelType w:val="hybridMultilevel"/>
    <w:tmpl w:val="A718B8E4"/>
    <w:lvl w:ilvl="0" w:tplc="A8600274">
      <w:start w:val="1"/>
      <w:numFmt w:val="bullet"/>
      <w:lvlText w:val=""/>
      <w:lvlJc w:val="left"/>
      <w:pPr>
        <w:tabs>
          <w:tab w:val="num" w:pos="720"/>
        </w:tabs>
        <w:ind w:left="720" w:hanging="360"/>
      </w:pPr>
      <w:rPr>
        <w:rFonts w:ascii="Wingdings" w:hAnsi="Wingdings" w:hint="default"/>
      </w:rPr>
    </w:lvl>
    <w:lvl w:ilvl="1" w:tplc="6CDA4ED4" w:tentative="1">
      <w:start w:val="1"/>
      <w:numFmt w:val="bullet"/>
      <w:lvlText w:val=""/>
      <w:lvlJc w:val="left"/>
      <w:pPr>
        <w:tabs>
          <w:tab w:val="num" w:pos="1440"/>
        </w:tabs>
        <w:ind w:left="1440" w:hanging="360"/>
      </w:pPr>
      <w:rPr>
        <w:rFonts w:ascii="Wingdings" w:hAnsi="Wingdings" w:hint="default"/>
      </w:rPr>
    </w:lvl>
    <w:lvl w:ilvl="2" w:tplc="8B4EBEAE" w:tentative="1">
      <w:start w:val="1"/>
      <w:numFmt w:val="bullet"/>
      <w:lvlText w:val=""/>
      <w:lvlJc w:val="left"/>
      <w:pPr>
        <w:tabs>
          <w:tab w:val="num" w:pos="2160"/>
        </w:tabs>
        <w:ind w:left="2160" w:hanging="360"/>
      </w:pPr>
      <w:rPr>
        <w:rFonts w:ascii="Wingdings" w:hAnsi="Wingdings" w:hint="default"/>
      </w:rPr>
    </w:lvl>
    <w:lvl w:ilvl="3" w:tplc="9D569A42" w:tentative="1">
      <w:start w:val="1"/>
      <w:numFmt w:val="bullet"/>
      <w:lvlText w:val=""/>
      <w:lvlJc w:val="left"/>
      <w:pPr>
        <w:tabs>
          <w:tab w:val="num" w:pos="2880"/>
        </w:tabs>
        <w:ind w:left="2880" w:hanging="360"/>
      </w:pPr>
      <w:rPr>
        <w:rFonts w:ascii="Wingdings" w:hAnsi="Wingdings" w:hint="default"/>
      </w:rPr>
    </w:lvl>
    <w:lvl w:ilvl="4" w:tplc="478AD386" w:tentative="1">
      <w:start w:val="1"/>
      <w:numFmt w:val="bullet"/>
      <w:lvlText w:val=""/>
      <w:lvlJc w:val="left"/>
      <w:pPr>
        <w:tabs>
          <w:tab w:val="num" w:pos="3600"/>
        </w:tabs>
        <w:ind w:left="3600" w:hanging="360"/>
      </w:pPr>
      <w:rPr>
        <w:rFonts w:ascii="Wingdings" w:hAnsi="Wingdings" w:hint="default"/>
      </w:rPr>
    </w:lvl>
    <w:lvl w:ilvl="5" w:tplc="5AF62540" w:tentative="1">
      <w:start w:val="1"/>
      <w:numFmt w:val="bullet"/>
      <w:lvlText w:val=""/>
      <w:lvlJc w:val="left"/>
      <w:pPr>
        <w:tabs>
          <w:tab w:val="num" w:pos="4320"/>
        </w:tabs>
        <w:ind w:left="4320" w:hanging="360"/>
      </w:pPr>
      <w:rPr>
        <w:rFonts w:ascii="Wingdings" w:hAnsi="Wingdings" w:hint="default"/>
      </w:rPr>
    </w:lvl>
    <w:lvl w:ilvl="6" w:tplc="522A6EFE" w:tentative="1">
      <w:start w:val="1"/>
      <w:numFmt w:val="bullet"/>
      <w:lvlText w:val=""/>
      <w:lvlJc w:val="left"/>
      <w:pPr>
        <w:tabs>
          <w:tab w:val="num" w:pos="5040"/>
        </w:tabs>
        <w:ind w:left="5040" w:hanging="360"/>
      </w:pPr>
      <w:rPr>
        <w:rFonts w:ascii="Wingdings" w:hAnsi="Wingdings" w:hint="default"/>
      </w:rPr>
    </w:lvl>
    <w:lvl w:ilvl="7" w:tplc="A10825FA" w:tentative="1">
      <w:start w:val="1"/>
      <w:numFmt w:val="bullet"/>
      <w:lvlText w:val=""/>
      <w:lvlJc w:val="left"/>
      <w:pPr>
        <w:tabs>
          <w:tab w:val="num" w:pos="5760"/>
        </w:tabs>
        <w:ind w:left="5760" w:hanging="360"/>
      </w:pPr>
      <w:rPr>
        <w:rFonts w:ascii="Wingdings" w:hAnsi="Wingdings" w:hint="default"/>
      </w:rPr>
    </w:lvl>
    <w:lvl w:ilvl="8" w:tplc="5D38C282" w:tentative="1">
      <w:start w:val="1"/>
      <w:numFmt w:val="bullet"/>
      <w:lvlText w:val=""/>
      <w:lvlJc w:val="left"/>
      <w:pPr>
        <w:tabs>
          <w:tab w:val="num" w:pos="6480"/>
        </w:tabs>
        <w:ind w:left="6480" w:hanging="360"/>
      </w:pPr>
      <w:rPr>
        <w:rFonts w:ascii="Wingdings" w:hAnsi="Wingdings" w:hint="default"/>
      </w:rPr>
    </w:lvl>
  </w:abstractNum>
  <w:abstractNum w:abstractNumId="4">
    <w:nsid w:val="29B53A55"/>
    <w:multiLevelType w:val="hybridMultilevel"/>
    <w:tmpl w:val="1D92F4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4E0B10"/>
    <w:multiLevelType w:val="hybridMultilevel"/>
    <w:tmpl w:val="22429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A22BE4"/>
    <w:multiLevelType w:val="hybridMultilevel"/>
    <w:tmpl w:val="FC3EA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2E2E81"/>
    <w:multiLevelType w:val="hybridMultilevel"/>
    <w:tmpl w:val="A452864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EDB23DD"/>
    <w:multiLevelType w:val="hybridMultilevel"/>
    <w:tmpl w:val="415E2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9B6045"/>
    <w:multiLevelType w:val="hybridMultilevel"/>
    <w:tmpl w:val="8D6CE4D6"/>
    <w:lvl w:ilvl="0" w:tplc="AB58E3C4">
      <w:start w:val="5"/>
      <w:numFmt w:val="bullet"/>
      <w:lvlText w:val="-"/>
      <w:lvlJc w:val="left"/>
      <w:pPr>
        <w:ind w:left="720" w:hanging="360"/>
      </w:pPr>
      <w:rPr>
        <w:rFonts w:ascii="Adani Regular" w:eastAsia="Times New Roman" w:hAnsi="Adani Regular"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7467A42"/>
    <w:multiLevelType w:val="multilevel"/>
    <w:tmpl w:val="20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FE59C4"/>
    <w:multiLevelType w:val="hybridMultilevel"/>
    <w:tmpl w:val="62D4E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AB7A6F"/>
    <w:multiLevelType w:val="hybridMultilevel"/>
    <w:tmpl w:val="62EEE43E"/>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17099D"/>
    <w:multiLevelType w:val="hybridMultilevel"/>
    <w:tmpl w:val="FD1CD6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0457733"/>
    <w:multiLevelType w:val="hybridMultilevel"/>
    <w:tmpl w:val="478E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BB215A"/>
    <w:multiLevelType w:val="multilevel"/>
    <w:tmpl w:val="6ED8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CF0FF6"/>
    <w:multiLevelType w:val="hybridMultilevel"/>
    <w:tmpl w:val="1D98C4FE"/>
    <w:lvl w:ilvl="0" w:tplc="04090001">
      <w:start w:val="1"/>
      <w:numFmt w:val="bullet"/>
      <w:lvlText w:val=""/>
      <w:lvlJc w:val="left"/>
      <w:pPr>
        <w:ind w:left="720" w:hanging="360"/>
      </w:pPr>
      <w:rPr>
        <w:rFonts w:ascii="Symbol" w:hAnsi="Symbol" w:hint="default"/>
      </w:rPr>
    </w:lvl>
    <w:lvl w:ilvl="1" w:tplc="31CCF030">
      <w:numFmt w:val="bullet"/>
      <w:lvlText w:val="•"/>
      <w:lvlJc w:val="left"/>
      <w:pPr>
        <w:ind w:left="1440" w:hanging="360"/>
      </w:pPr>
      <w:rPr>
        <w:rFonts w:ascii="Adani Regular" w:eastAsia="Times New Roman" w:hAnsi="Adani Regular"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791750"/>
    <w:multiLevelType w:val="multilevel"/>
    <w:tmpl w:val="F4E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2"/>
  </w:num>
  <w:num w:numId="5">
    <w:abstractNumId w:val="1"/>
  </w:num>
  <w:num w:numId="6">
    <w:abstractNumId w:val="13"/>
  </w:num>
  <w:num w:numId="7">
    <w:abstractNumId w:val="15"/>
  </w:num>
  <w:num w:numId="8">
    <w:abstractNumId w:val="17"/>
  </w:num>
  <w:num w:numId="9">
    <w:abstractNumId w:val="10"/>
  </w:num>
  <w:num w:numId="10">
    <w:abstractNumId w:val="11"/>
  </w:num>
  <w:num w:numId="11">
    <w:abstractNumId w:val="8"/>
  </w:num>
  <w:num w:numId="12">
    <w:abstractNumId w:val="16"/>
  </w:num>
  <w:num w:numId="13">
    <w:abstractNumId w:val="14"/>
  </w:num>
  <w:num w:numId="14">
    <w:abstractNumId w:val="7"/>
  </w:num>
  <w:num w:numId="15">
    <w:abstractNumId w:val="6"/>
  </w:num>
  <w:num w:numId="16">
    <w:abstractNumId w:val="4"/>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769"/>
    <w:rsid w:val="00297996"/>
    <w:rsid w:val="0031315A"/>
    <w:rsid w:val="003375A6"/>
    <w:rsid w:val="00423B78"/>
    <w:rsid w:val="006C231B"/>
    <w:rsid w:val="00763A02"/>
    <w:rsid w:val="00846B4B"/>
    <w:rsid w:val="0087098B"/>
    <w:rsid w:val="00AC578D"/>
    <w:rsid w:val="00B35769"/>
    <w:rsid w:val="00C33989"/>
    <w:rsid w:val="00D10CD1"/>
    <w:rsid w:val="00F34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A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A02"/>
    <w:pPr>
      <w:ind w:left="720"/>
      <w:contextualSpacing/>
    </w:pPr>
  </w:style>
  <w:style w:type="paragraph" w:styleId="NormalWeb">
    <w:name w:val="Normal (Web)"/>
    <w:basedOn w:val="Normal"/>
    <w:uiPriority w:val="99"/>
    <w:unhideWhenUsed/>
    <w:rsid w:val="00763A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63A02"/>
    <w:rPr>
      <w:b/>
      <w:bCs/>
    </w:rPr>
  </w:style>
  <w:style w:type="table" w:styleId="TableGrid">
    <w:name w:val="Table Grid"/>
    <w:basedOn w:val="TableNormal"/>
    <w:uiPriority w:val="59"/>
    <w:rsid w:val="00423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9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A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A02"/>
    <w:pPr>
      <w:ind w:left="720"/>
      <w:contextualSpacing/>
    </w:pPr>
  </w:style>
  <w:style w:type="paragraph" w:styleId="NormalWeb">
    <w:name w:val="Normal (Web)"/>
    <w:basedOn w:val="Normal"/>
    <w:uiPriority w:val="99"/>
    <w:unhideWhenUsed/>
    <w:rsid w:val="00763A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63A02"/>
    <w:rPr>
      <w:b/>
      <w:bCs/>
    </w:rPr>
  </w:style>
  <w:style w:type="table" w:styleId="TableGrid">
    <w:name w:val="Table Grid"/>
    <w:basedOn w:val="TableNormal"/>
    <w:uiPriority w:val="59"/>
    <w:rsid w:val="00423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9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97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Solanki</dc:creator>
  <cp:keywords/>
  <dc:description/>
  <cp:lastModifiedBy>Ravi Solanki</cp:lastModifiedBy>
  <cp:revision>6</cp:revision>
  <cp:lastPrinted>2016-11-08T10:14:00Z</cp:lastPrinted>
  <dcterms:created xsi:type="dcterms:W3CDTF">2016-11-07T13:08:00Z</dcterms:created>
  <dcterms:modified xsi:type="dcterms:W3CDTF">2016-11-08T10:19:00Z</dcterms:modified>
</cp:coreProperties>
</file>