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102" w:rsidRDefault="0049210D" w:rsidP="00B23F6B">
      <w:pPr>
        <w:pStyle w:val="Subtitle"/>
        <w:pBdr>
          <w:bottom w:val="thinThickMediumGap" w:sz="24" w:space="1" w:color="auto"/>
        </w:pBdr>
        <w:jc w:val="both"/>
        <w:rPr>
          <w:rFonts w:ascii="Copperplate Gothic Bold" w:hAnsi="Copperplate Gothic Bold"/>
          <w:color w:val="403152" w:themeColor="accent4" w:themeShade="80"/>
          <w:sz w:val="40"/>
          <w:szCs w:val="40"/>
        </w:rPr>
      </w:pPr>
      <w:r>
        <w:rPr>
          <w:rFonts w:ascii="Copperplate Gothic Bold" w:hAnsi="Copperplate Gothic Bold"/>
          <w:noProof/>
          <w:color w:val="403152" w:themeColor="accent4" w:themeShade="80"/>
          <w:sz w:val="40"/>
          <w:szCs w:val="40"/>
        </w:rPr>
        <w:pict>
          <v:roundrect id="_x0000_s1030" style="position:absolute;left:0;text-align:left;margin-left:363pt;margin-top:33.45pt;width:129.8pt;height:38.35pt;z-index:251662336;mso-position-horizontal-relative:text;mso-position-vertical-relative:text" arcsize="10923f" fillcolor="white [3201]" strokecolor="black [3200]" strokeweight="2.5pt">
            <v:shadow color="#868686"/>
            <v:textbox>
              <w:txbxContent>
                <w:p w:rsidR="00214F0E" w:rsidRPr="00332EDA" w:rsidRDefault="00214F0E" w:rsidP="00214F0E">
                  <w:pPr>
                    <w:jc w:val="center"/>
                    <w:rPr>
                      <w:b/>
                      <w:color w:val="1D1B11" w:themeColor="background2" w:themeShade="1A"/>
                    </w:rPr>
                  </w:pPr>
                  <w:r w:rsidRPr="00332EDA">
                    <w:rPr>
                      <w:b/>
                      <w:color w:val="1D1B11" w:themeColor="background2" w:themeShade="1A"/>
                    </w:rPr>
                    <w:t xml:space="preserve">SERIES NO </w:t>
                  </w:r>
                  <w:r>
                    <w:rPr>
                      <w:rFonts w:ascii="High Tower Text" w:hAnsi="High Tower Text"/>
                      <w:b/>
                      <w:color w:val="1D1B11" w:themeColor="background2" w:themeShade="1A"/>
                      <w:sz w:val="44"/>
                      <w:szCs w:val="44"/>
                    </w:rPr>
                    <w:t>136</w:t>
                  </w:r>
                </w:p>
              </w:txbxContent>
            </v:textbox>
          </v:roundrect>
        </w:pict>
      </w:r>
      <w:r w:rsidR="00006102">
        <w:rPr>
          <w:rFonts w:ascii="Copperplate Gothic Bold" w:hAnsi="Copperplate Gothic Bold"/>
          <w:color w:val="403152" w:themeColor="accent4" w:themeShade="80"/>
          <w:sz w:val="40"/>
          <w:szCs w:val="40"/>
        </w:rPr>
        <w:t xml:space="preserve"> FUNDING From Company To Company</w:t>
      </w:r>
      <w:r w:rsidR="00006102" w:rsidRPr="00276688">
        <w:rPr>
          <w:rFonts w:ascii="Copperplate Gothic Bold" w:hAnsi="Copperplate Gothic Bold"/>
          <w:color w:val="403152" w:themeColor="accent4" w:themeShade="80"/>
          <w:sz w:val="40"/>
          <w:szCs w:val="40"/>
        </w:rPr>
        <w:t xml:space="preserve">- </w:t>
      </w:r>
    </w:p>
    <w:p w:rsidR="00C05202" w:rsidRDefault="0049210D" w:rsidP="00B23F6B">
      <w:pPr>
        <w:jc w:val="both"/>
      </w:pPr>
      <w:r w:rsidRPr="0049210D">
        <w:rPr>
          <w:rFonts w:ascii="Copperplate Gothic Bold" w:hAnsi="Copperplate Gothic Bold"/>
          <w:color w:val="403152" w:themeColor="accent4" w:themeShade="80"/>
          <w:sz w:val="40"/>
          <w:szCs w:val="40"/>
        </w:rPr>
        <w:pict>
          <v:shapetype id="_x0000_t202" coordsize="21600,21600" o:spt="202" path="m,l,21600r21600,l21600,xe">
            <v:stroke joinstyle="miter"/>
            <v:path gradientshapeok="t" o:connecttype="rect"/>
          </v:shapetype>
          <v:shape id="Text Box 1" o:spid="_x0000_s1026" type="#_x0000_t202" style="position:absolute;left:0;text-align:left;margin-left:-36.75pt;margin-top:19.4pt;width:248.65pt;height:22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" fillcolor="white [3201]" strokecolor="#666 [1936]" strokeweight="1pt">
            <v:fill r:id="rId8" o:title="Parchment" color2="#999" rotate="t" type="tile"/>
            <v:shadow on="t" type="perspective" color="#7f7f7f [1601]" opacity=".5" offset="1pt" offset2="-3pt"/>
            <v:textbox style="mso-next-textbox:#Text Box 1">
              <w:txbxContent>
                <w:p w:rsidR="00006102" w:rsidRPr="004543C3" w:rsidRDefault="00006102" w:rsidP="00006102">
                  <w:pPr>
                    <w:pBdr>
                      <w:top w:val="inset" w:sz="6" w:space="0" w:color="auto"/>
                      <w:left w:val="inset" w:sz="6" w:space="4" w:color="auto"/>
                      <w:bottom w:val="outset" w:sz="6" w:space="1" w:color="auto"/>
                      <w:right w:val="outset" w:sz="6" w:space="4" w:color="auto"/>
                    </w:pBdr>
                    <w:jc w:val="center"/>
                    <w:rPr>
                      <w:rFonts w:ascii="Hobo std" w:hAnsi="Hobo std"/>
                      <w:b/>
                      <w:color w:val="1D1B11" w:themeColor="background2" w:themeShade="1A"/>
                    </w:rPr>
                  </w:pPr>
                  <w:r w:rsidRPr="004543C3">
                    <w:rPr>
                      <w:rFonts w:ascii="Hobo std" w:hAnsi="Hobo std"/>
                      <w:b/>
                      <w:color w:val="1D1B11" w:themeColor="background2" w:themeShade="1A"/>
                      <w:sz w:val="30"/>
                      <w:szCs w:val="30"/>
                    </w:rPr>
                    <w:t>C</w:t>
                  </w:r>
                  <w:r w:rsidRPr="004543C3">
                    <w:rPr>
                      <w:rFonts w:ascii="Hobo std" w:hAnsi="Hobo std"/>
                      <w:b/>
                      <w:color w:val="1D1B11" w:themeColor="background2" w:themeShade="1A"/>
                    </w:rPr>
                    <w:t xml:space="preserve">ONTENT OF </w:t>
                  </w:r>
                  <w:r w:rsidRPr="004543C3">
                    <w:rPr>
                      <w:rFonts w:ascii="Hobo std" w:hAnsi="Hobo std"/>
                      <w:b/>
                      <w:color w:val="1D1B11" w:themeColor="background2" w:themeShade="1A"/>
                      <w:sz w:val="30"/>
                      <w:szCs w:val="30"/>
                    </w:rPr>
                    <w:t>A</w:t>
                  </w:r>
                  <w:r w:rsidRPr="004543C3">
                    <w:rPr>
                      <w:rFonts w:ascii="Hobo std" w:hAnsi="Hobo std"/>
                      <w:b/>
                      <w:color w:val="1D1B11" w:themeColor="background2" w:themeShade="1A"/>
                    </w:rPr>
                    <w:t>RTICLES</w:t>
                  </w:r>
                </w:p>
                <w:p w:rsidR="00006102" w:rsidRPr="007130D7" w:rsidRDefault="005940D9" w:rsidP="00006102">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center"/>
                    <w:rPr>
                      <w:rFonts w:ascii="High Tower Text" w:hAnsi="High Tower Text"/>
                      <w:color w:val="1D1B11" w:themeColor="background2" w:themeShade="1A"/>
                      <w:sz w:val="32"/>
                      <w:szCs w:val="32"/>
                    </w:rPr>
                  </w:pPr>
                  <w:r>
                    <w:rPr>
                      <w:rFonts w:ascii="High Tower Text" w:hAnsi="High Tower Text"/>
                      <w:color w:val="1D1B11" w:themeColor="background2" w:themeShade="1A"/>
                      <w:sz w:val="32"/>
                      <w:szCs w:val="32"/>
                    </w:rPr>
                    <w:t>Provisions for Lender Company</w:t>
                  </w:r>
                </w:p>
                <w:p w:rsidR="00006102" w:rsidRDefault="00006102" w:rsidP="00006102">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Section Involved</w:t>
                  </w:r>
                </w:p>
                <w:p w:rsidR="00006102" w:rsidRDefault="00006102" w:rsidP="00006102">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Rules Involved</w:t>
                  </w:r>
                </w:p>
                <w:p w:rsidR="00006102" w:rsidRDefault="00006102" w:rsidP="00006102">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Circulars Involved</w:t>
                  </w:r>
                </w:p>
                <w:p w:rsidR="00006102" w:rsidRDefault="00006102" w:rsidP="00006102">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Forms/Resolution Involved</w:t>
                  </w:r>
                </w:p>
                <w:p w:rsidR="002F1213" w:rsidRDefault="002F1213" w:rsidP="00006102">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 xml:space="preserve">Ways of Investment </w:t>
                  </w:r>
                </w:p>
                <w:p w:rsidR="005940D9" w:rsidRDefault="005940D9" w:rsidP="00006102">
                  <w:pPr>
                    <w:pStyle w:val="ListParagraph"/>
                    <w:numPr>
                      <w:ilvl w:val="0"/>
                      <w:numId w:val="1"/>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t>Provisions applicable</w:t>
                  </w:r>
                </w:p>
                <w:p w:rsidR="005940D9" w:rsidRDefault="005940D9" w:rsidP="008939D2">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center"/>
                    <w:rPr>
                      <w:rFonts w:ascii="High Tower Text" w:hAnsi="High Tower Text"/>
                      <w:color w:val="1D1B11" w:themeColor="background2" w:themeShade="1A"/>
                      <w:sz w:val="32"/>
                      <w:szCs w:val="32"/>
                    </w:rPr>
                  </w:pPr>
                  <w:r>
                    <w:rPr>
                      <w:rFonts w:ascii="High Tower Text" w:hAnsi="High Tower Text"/>
                      <w:color w:val="1D1B11" w:themeColor="background2" w:themeShade="1A"/>
                      <w:sz w:val="32"/>
                      <w:szCs w:val="32"/>
                    </w:rPr>
                    <w:t>Provisions for Receiver Company</w:t>
                  </w:r>
                </w:p>
                <w:p w:rsidR="005940D9" w:rsidRDefault="005940D9" w:rsidP="005940D9">
                  <w:pPr>
                    <w:pStyle w:val="ListParagraph"/>
                    <w:numPr>
                      <w:ilvl w:val="0"/>
                      <w:numId w:val="5"/>
                    </w:numPr>
                    <w:pBdr>
                      <w:top w:val="thickThinLargeGap" w:sz="24" w:space="0" w:color="auto"/>
                      <w:left w:val="thickThinLargeGap" w:sz="24" w:space="31" w:color="auto"/>
                      <w:bottom w:val="thinThickLargeGap" w:sz="24" w:space="1" w:color="auto"/>
                      <w:right w:val="thinThickLargeGap" w:sz="24" w:space="1" w:color="auto"/>
                    </w:pBdr>
                    <w:spacing w:after="0" w:line="240" w:lineRule="auto"/>
                    <w:ind w:left="1440"/>
                    <w:jc w:val="both"/>
                  </w:pPr>
                  <w:r>
                    <w:t>Provisions applicable</w:t>
                  </w:r>
                </w:p>
              </w:txbxContent>
            </v:textbox>
          </v:shape>
        </w:pict>
      </w:r>
    </w:p>
    <w:p w:rsidR="00006102" w:rsidRDefault="005940D9" w:rsidP="00B23F6B">
      <w:pPr>
        <w:ind w:left="4500"/>
        <w:jc w:val="both"/>
        <w:rPr>
          <w:rFonts w:ascii="Copperplate Gothic Bold" w:hAnsi="Copperplate Gothic Bold"/>
          <w:color w:val="244061" w:themeColor="accent1" w:themeShade="80"/>
          <w:sz w:val="26"/>
          <w:szCs w:val="26"/>
          <w:u w:val="single"/>
        </w:rPr>
      </w:pPr>
      <w:r w:rsidRPr="005940D9">
        <w:rPr>
          <w:rFonts w:ascii="Copperplate Gothic Bold" w:hAnsi="Copperplate Gothic Bold"/>
          <w:color w:val="244061" w:themeColor="accent1" w:themeShade="80"/>
          <w:sz w:val="26"/>
          <w:szCs w:val="26"/>
          <w:u w:val="single"/>
        </w:rPr>
        <w:t>BACKGROUND</w:t>
      </w:r>
      <w:r>
        <w:rPr>
          <w:rFonts w:ascii="Copperplate Gothic Bold" w:hAnsi="Copperplate Gothic Bold"/>
          <w:color w:val="244061" w:themeColor="accent1" w:themeShade="80"/>
          <w:sz w:val="26"/>
          <w:szCs w:val="26"/>
          <w:u w:val="single"/>
        </w:rPr>
        <w:t>:</w:t>
      </w:r>
    </w:p>
    <w:p w:rsidR="002F1213" w:rsidRDefault="002F1213" w:rsidP="00B23F6B">
      <w:pPr>
        <w:pStyle w:val="NormalWeb"/>
        <w:shd w:val="clear" w:color="auto" w:fill="FFFFFF"/>
        <w:spacing w:before="150" w:beforeAutospacing="0" w:after="150" w:afterAutospacing="0" w:line="276" w:lineRule="auto"/>
        <w:ind w:left="4410" w:right="300"/>
        <w:jc w:val="both"/>
        <w:rPr>
          <w:rFonts w:ascii="Sylfaen" w:hAnsi="Sylfaen"/>
          <w:color w:val="000000"/>
        </w:rPr>
      </w:pPr>
      <w:r>
        <w:rPr>
          <w:color w:val="000000"/>
          <w:sz w:val="22"/>
          <w:szCs w:val="22"/>
        </w:rPr>
        <w:t xml:space="preserve">If Promoters are starting a business (Company) or trying to </w:t>
      </w:r>
      <w:r w:rsidRPr="00BC3F87">
        <w:rPr>
          <w:rFonts w:ascii="Sylfaen" w:hAnsi="Sylfaen"/>
          <w:color w:val="000000"/>
        </w:rPr>
        <w:t>grow an existing business</w:t>
      </w:r>
      <w:r>
        <w:rPr>
          <w:rFonts w:ascii="Sylfaen" w:hAnsi="Sylfaen"/>
          <w:color w:val="000000"/>
        </w:rPr>
        <w:t xml:space="preserve"> (</w:t>
      </w:r>
      <w:r>
        <w:rPr>
          <w:color w:val="000000"/>
          <w:sz w:val="22"/>
          <w:szCs w:val="22"/>
        </w:rPr>
        <w:t>Company)</w:t>
      </w:r>
      <w:r>
        <w:rPr>
          <w:rFonts w:ascii="Sylfaen" w:hAnsi="Sylfaen"/>
          <w:color w:val="000000"/>
        </w:rPr>
        <w:t>, all</w:t>
      </w:r>
      <w:r w:rsidRPr="00BC3F87">
        <w:rPr>
          <w:rFonts w:ascii="Sylfaen" w:hAnsi="Sylfaen"/>
          <w:color w:val="000000"/>
        </w:rPr>
        <w:t xml:space="preserve"> certainly will need money. This mo</w:t>
      </w:r>
      <w:r>
        <w:rPr>
          <w:rFonts w:ascii="Sylfaen" w:hAnsi="Sylfaen"/>
          <w:color w:val="000000"/>
        </w:rPr>
        <w:t>ney can come from various</w:t>
      </w:r>
      <w:r w:rsidRPr="00BC3F87">
        <w:rPr>
          <w:rFonts w:ascii="Sylfaen" w:hAnsi="Sylfaen"/>
          <w:color w:val="000000"/>
        </w:rPr>
        <w:t xml:space="preserve"> sources. </w:t>
      </w:r>
    </w:p>
    <w:p w:rsidR="002F1213" w:rsidRPr="00EB2A99" w:rsidRDefault="002F1213" w:rsidP="00B23F6B">
      <w:pPr>
        <w:ind w:left="4410"/>
        <w:jc w:val="both"/>
        <w:rPr>
          <w:rFonts w:ascii="Copperplate Gothic Bold" w:hAnsi="Copperplate Gothic Bold"/>
          <w:color w:val="FF7C80"/>
          <w:u w:val="single"/>
        </w:rPr>
      </w:pPr>
      <w:r w:rsidRPr="00EB2A99">
        <w:rPr>
          <w:rFonts w:ascii="Copperplate Gothic Bold" w:hAnsi="Copperplate Gothic Bold"/>
          <w:color w:val="FF7C80"/>
          <w:u w:val="single"/>
        </w:rPr>
        <w:t>Source of Funding:</w:t>
      </w:r>
    </w:p>
    <w:p w:rsidR="002F1213" w:rsidRDefault="002F1213" w:rsidP="00B23F6B">
      <w:pPr>
        <w:pStyle w:val="NormalWeb"/>
        <w:shd w:val="clear" w:color="auto" w:fill="FFFFFF"/>
        <w:spacing w:before="150" w:beforeAutospacing="0" w:after="150" w:afterAutospacing="0" w:line="276" w:lineRule="auto"/>
        <w:ind w:left="4410" w:right="300"/>
        <w:jc w:val="both"/>
        <w:rPr>
          <w:rFonts w:ascii="Sylfaen" w:hAnsi="Sylfaen"/>
          <w:color w:val="000000"/>
        </w:rPr>
      </w:pPr>
      <w:r>
        <w:rPr>
          <w:rFonts w:ascii="Sylfaen" w:hAnsi="Sylfaen"/>
          <w:color w:val="000000"/>
        </w:rPr>
        <w:t>Roughly speaking, I</w:t>
      </w:r>
      <w:r w:rsidRPr="00BC3F87">
        <w:rPr>
          <w:rFonts w:ascii="Sylfaen" w:hAnsi="Sylfaen"/>
          <w:color w:val="000000"/>
        </w:rPr>
        <w:t xml:space="preserve">nvestments break down into two </w:t>
      </w:r>
      <w:r>
        <w:rPr>
          <w:rFonts w:ascii="Sylfaen" w:hAnsi="Sylfaen"/>
          <w:color w:val="000000"/>
        </w:rPr>
        <w:t xml:space="preserve">different </w:t>
      </w:r>
      <w:r w:rsidRPr="00BC3F87">
        <w:rPr>
          <w:rFonts w:ascii="Sylfaen" w:hAnsi="Sylfaen"/>
          <w:color w:val="000000"/>
        </w:rPr>
        <w:t xml:space="preserve">forms: </w:t>
      </w:r>
      <w:r w:rsidRPr="00AC59CF">
        <w:rPr>
          <w:rFonts w:ascii="Berlin Sans FB" w:hAnsi="Berlin Sans FB"/>
          <w:color w:val="403152" w:themeColor="accent4" w:themeShade="80"/>
          <w:u w:val="single"/>
        </w:rPr>
        <w:t>Debt and Equity.</w:t>
      </w:r>
      <w:r w:rsidRPr="00BC3F87">
        <w:rPr>
          <w:rFonts w:ascii="Sylfaen" w:hAnsi="Sylfaen"/>
          <w:color w:val="000000"/>
        </w:rPr>
        <w:t xml:space="preserve"> </w:t>
      </w:r>
    </w:p>
    <w:p w:rsidR="00CB0D56" w:rsidRDefault="002F1213" w:rsidP="00B23F6B">
      <w:pPr>
        <w:pStyle w:val="NormalWeb"/>
        <w:shd w:val="clear" w:color="auto" w:fill="FFFFFF"/>
        <w:spacing w:before="150" w:beforeAutospacing="0" w:after="150" w:afterAutospacing="0" w:line="276" w:lineRule="auto"/>
        <w:ind w:left="4410" w:right="300"/>
        <w:jc w:val="both"/>
        <w:rPr>
          <w:rFonts w:ascii="Sylfaen" w:hAnsi="Sylfaen"/>
          <w:color w:val="000000"/>
        </w:rPr>
      </w:pPr>
      <w:r w:rsidRPr="001F1335">
        <w:rPr>
          <w:rFonts w:ascii="Sylfaen" w:hAnsi="Sylfaen"/>
          <w:color w:val="0F243E" w:themeColor="text2" w:themeShade="80"/>
          <w:u w:val="single"/>
        </w:rPr>
        <w:t xml:space="preserve">Debt Funding: </w:t>
      </w:r>
      <w:r w:rsidRPr="009F6231">
        <w:rPr>
          <w:rFonts w:ascii="Sylfaen" w:hAnsi="Sylfaen"/>
          <w:color w:val="0F243E" w:themeColor="text2" w:themeShade="80"/>
        </w:rPr>
        <w:t>Debt mea</w:t>
      </w:r>
      <w:r w:rsidRPr="009F6231">
        <w:rPr>
          <w:rFonts w:ascii="Sylfaen" w:hAnsi="Sylfaen"/>
          <w:color w:val="000000"/>
        </w:rPr>
        <w:t>ns money borrowed from lenders by the company</w:t>
      </w:r>
      <w:r>
        <w:rPr>
          <w:rFonts w:ascii="Sylfaen" w:hAnsi="Sylfaen"/>
          <w:color w:val="000000"/>
        </w:rPr>
        <w:t xml:space="preserve"> and it pay the </w:t>
      </w:r>
    </w:p>
    <w:p w:rsidR="002F1213" w:rsidRDefault="002F1213" w:rsidP="00CB0D56">
      <w:pPr>
        <w:pStyle w:val="NormalWeb"/>
        <w:shd w:val="clear" w:color="auto" w:fill="FFFFFF"/>
        <w:spacing w:before="150" w:beforeAutospacing="0" w:after="150" w:afterAutospacing="0" w:line="276" w:lineRule="auto"/>
        <w:ind w:right="300"/>
        <w:jc w:val="both"/>
        <w:rPr>
          <w:rFonts w:ascii="Sylfaen" w:hAnsi="Sylfaen"/>
          <w:color w:val="000000"/>
        </w:rPr>
      </w:pPr>
      <w:proofErr w:type="gramStart"/>
      <w:r>
        <w:rPr>
          <w:rFonts w:ascii="Sylfaen" w:hAnsi="Sylfaen"/>
          <w:color w:val="000000"/>
        </w:rPr>
        <w:t>interest</w:t>
      </w:r>
      <w:proofErr w:type="gramEnd"/>
      <w:r>
        <w:rPr>
          <w:rFonts w:ascii="Sylfaen" w:hAnsi="Sylfaen"/>
          <w:color w:val="000000"/>
        </w:rPr>
        <w:t xml:space="preserve"> on that investment</w:t>
      </w:r>
      <w:r w:rsidRPr="00BC3F87">
        <w:rPr>
          <w:rFonts w:ascii="Sylfaen" w:hAnsi="Sylfaen"/>
          <w:color w:val="000000"/>
        </w:rPr>
        <w:t xml:space="preserve">. </w:t>
      </w:r>
      <w:r>
        <w:rPr>
          <w:rFonts w:ascii="Sylfaen" w:hAnsi="Sylfaen"/>
          <w:color w:val="000000"/>
        </w:rPr>
        <w:t>Companies</w:t>
      </w:r>
      <w:r w:rsidRPr="00BC3F87">
        <w:rPr>
          <w:rFonts w:ascii="Sylfaen" w:hAnsi="Sylfaen"/>
          <w:color w:val="000000"/>
        </w:rPr>
        <w:t xml:space="preserve"> are required to repay the money with interest </w:t>
      </w:r>
      <w:proofErr w:type="gramStart"/>
      <w:r w:rsidRPr="00BC3F87">
        <w:rPr>
          <w:rFonts w:ascii="Sylfaen" w:hAnsi="Sylfaen"/>
          <w:color w:val="000000"/>
        </w:rPr>
        <w:t>over</w:t>
      </w:r>
      <w:proofErr w:type="gramEnd"/>
      <w:r w:rsidRPr="00BC3F87">
        <w:rPr>
          <w:rFonts w:ascii="Sylfaen" w:hAnsi="Sylfaen"/>
          <w:color w:val="000000"/>
        </w:rPr>
        <w:t xml:space="preserve"> time</w:t>
      </w:r>
      <w:r>
        <w:rPr>
          <w:rFonts w:ascii="Sylfaen" w:hAnsi="Sylfaen"/>
          <w:color w:val="000000"/>
        </w:rPr>
        <w:t xml:space="preserve">. </w:t>
      </w:r>
      <w:proofErr w:type="gramStart"/>
      <w:r>
        <w:rPr>
          <w:rFonts w:ascii="Sylfaen" w:hAnsi="Sylfaen"/>
          <w:color w:val="000000"/>
        </w:rPr>
        <w:t>Debt include</w:t>
      </w:r>
      <w:proofErr w:type="gramEnd"/>
      <w:r>
        <w:rPr>
          <w:rFonts w:ascii="Sylfaen" w:hAnsi="Sylfaen"/>
          <w:color w:val="000000"/>
        </w:rPr>
        <w:t xml:space="preserve"> debentures, loans and borrowing etc.</w:t>
      </w:r>
    </w:p>
    <w:p w:rsidR="002F1213" w:rsidRDefault="000D48F3" w:rsidP="00B23F6B">
      <w:pPr>
        <w:pStyle w:val="NormalWeb"/>
        <w:shd w:val="clear" w:color="auto" w:fill="FFFFFF"/>
        <w:spacing w:before="150" w:beforeAutospacing="0" w:after="150" w:afterAutospacing="0" w:line="276" w:lineRule="auto"/>
        <w:ind w:right="300"/>
        <w:jc w:val="both"/>
        <w:rPr>
          <w:rFonts w:ascii="Sylfaen" w:hAnsi="Sylfaen"/>
          <w:color w:val="000000"/>
        </w:rPr>
      </w:pPr>
      <w:r>
        <w:rPr>
          <w:rFonts w:ascii="Sylfaen" w:hAnsi="Sylfaen"/>
          <w:color w:val="0F243E" w:themeColor="text2" w:themeShade="80"/>
          <w:u w:val="single"/>
        </w:rPr>
        <w:t>Capital</w:t>
      </w:r>
      <w:r w:rsidR="002F1213">
        <w:rPr>
          <w:rFonts w:ascii="Sylfaen" w:hAnsi="Sylfaen"/>
          <w:color w:val="0F243E" w:themeColor="text2" w:themeShade="80"/>
          <w:u w:val="single"/>
        </w:rPr>
        <w:t xml:space="preserve"> Funding:</w:t>
      </w:r>
      <w:r w:rsidR="002F1213">
        <w:rPr>
          <w:rFonts w:ascii="Sylfaen" w:hAnsi="Sylfaen"/>
          <w:color w:val="000000"/>
        </w:rPr>
        <w:t xml:space="preserve"> Company</w:t>
      </w:r>
      <w:r w:rsidR="002F1213" w:rsidRPr="00BC3F87">
        <w:rPr>
          <w:rFonts w:ascii="Sylfaen" w:hAnsi="Sylfaen"/>
          <w:color w:val="000000"/>
        </w:rPr>
        <w:t xml:space="preserve"> can take on an equity investment -</w:t>
      </w:r>
      <w:r w:rsidR="002F1213">
        <w:rPr>
          <w:rFonts w:ascii="Sylfaen" w:hAnsi="Sylfaen"/>
          <w:color w:val="000000"/>
        </w:rPr>
        <w:t xml:space="preserve"> </w:t>
      </w:r>
      <w:r w:rsidR="002F1213" w:rsidRPr="00BC3F87">
        <w:rPr>
          <w:rFonts w:ascii="Sylfaen" w:hAnsi="Sylfaen"/>
          <w:color w:val="000000"/>
        </w:rPr>
        <w:t xml:space="preserve">in which </w:t>
      </w:r>
      <w:r w:rsidR="002F1213" w:rsidRPr="001F1335">
        <w:rPr>
          <w:rFonts w:ascii="Sylfaen" w:hAnsi="Sylfaen"/>
          <w:color w:val="000000"/>
        </w:rPr>
        <w:t xml:space="preserve">Company </w:t>
      </w:r>
      <w:r w:rsidR="002F1213">
        <w:rPr>
          <w:rFonts w:ascii="Sylfaen" w:hAnsi="Sylfaen"/>
          <w:color w:val="000000"/>
        </w:rPr>
        <w:t xml:space="preserve">can </w:t>
      </w:r>
      <w:r w:rsidR="002F1213" w:rsidRPr="00BC3F87">
        <w:rPr>
          <w:rFonts w:ascii="Sylfaen" w:hAnsi="Sylfaen"/>
          <w:color w:val="000000"/>
        </w:rPr>
        <w:t xml:space="preserve">sell a portion of the Company to an </w:t>
      </w:r>
      <w:r w:rsidR="001257AD" w:rsidRPr="00BC3F87">
        <w:rPr>
          <w:rFonts w:ascii="Sylfaen" w:hAnsi="Sylfaen"/>
          <w:color w:val="000000"/>
        </w:rPr>
        <w:t xml:space="preserve">investor </w:t>
      </w:r>
      <w:r w:rsidR="001257AD">
        <w:rPr>
          <w:rFonts w:ascii="Sylfaen" w:hAnsi="Sylfaen"/>
          <w:color w:val="000000"/>
        </w:rPr>
        <w:t>in</w:t>
      </w:r>
      <w:r w:rsidR="002F1213" w:rsidRPr="00BC3F87">
        <w:rPr>
          <w:rFonts w:ascii="Sylfaen" w:hAnsi="Sylfaen"/>
          <w:color w:val="000000"/>
        </w:rPr>
        <w:t xml:space="preserve"> return for cash or something else of value.</w:t>
      </w:r>
      <w:r w:rsidR="002F1213">
        <w:rPr>
          <w:rFonts w:ascii="Sylfaen" w:hAnsi="Sylfaen"/>
          <w:color w:val="000000"/>
        </w:rPr>
        <w:t xml:space="preserve"> Equity funding includes shares (Equity/Preference Shares).</w:t>
      </w:r>
    </w:p>
    <w:p w:rsidR="00DC697B" w:rsidRDefault="00DC697B" w:rsidP="00B23F6B">
      <w:pPr>
        <w:jc w:val="both"/>
        <w:rPr>
          <w:rFonts w:ascii="Copperplate Gothic Bold" w:hAnsi="Copperplate Gothic Bold"/>
          <w:color w:val="244061" w:themeColor="accent1" w:themeShade="80"/>
          <w:sz w:val="26"/>
          <w:szCs w:val="26"/>
          <w:u w:val="single"/>
        </w:rPr>
      </w:pPr>
    </w:p>
    <w:p w:rsidR="00DC697B" w:rsidRDefault="00DC697B" w:rsidP="00B23F6B">
      <w:pPr>
        <w:jc w:val="both"/>
        <w:rPr>
          <w:rFonts w:ascii="Copperplate Gothic Bold" w:hAnsi="Copperplate Gothic Bold"/>
          <w:color w:val="244061" w:themeColor="accent1" w:themeShade="80"/>
          <w:sz w:val="26"/>
          <w:szCs w:val="26"/>
          <w:u w:val="single"/>
        </w:rPr>
      </w:pPr>
      <w:r>
        <w:rPr>
          <w:rFonts w:ascii="Copperplate Gothic Bold" w:hAnsi="Copperplate Gothic Bold"/>
          <w:color w:val="244061" w:themeColor="accent1" w:themeShade="80"/>
          <w:sz w:val="26"/>
          <w:szCs w:val="26"/>
          <w:u w:val="single"/>
        </w:rPr>
        <w:t xml:space="preserve">Let’s first Discuss on the basis of </w:t>
      </w:r>
      <w:r w:rsidR="00C3228B" w:rsidRPr="00856E01">
        <w:rPr>
          <w:rFonts w:ascii="Copperplate Gothic Bold" w:hAnsi="Copperplate Gothic Bold"/>
          <w:color w:val="632423" w:themeColor="accent2" w:themeShade="80"/>
          <w:sz w:val="30"/>
          <w:szCs w:val="30"/>
          <w:u w:val="single"/>
        </w:rPr>
        <w:t>Lender</w:t>
      </w:r>
      <w:r w:rsidRPr="00856E01">
        <w:rPr>
          <w:rFonts w:ascii="Copperplate Gothic Bold" w:hAnsi="Copperplate Gothic Bold"/>
          <w:color w:val="632423" w:themeColor="accent2" w:themeShade="80"/>
          <w:sz w:val="30"/>
          <w:szCs w:val="30"/>
          <w:u w:val="single"/>
        </w:rPr>
        <w:t xml:space="preserve"> Company</w:t>
      </w:r>
    </w:p>
    <w:p w:rsidR="00CE6644" w:rsidRDefault="00CE6644" w:rsidP="00B23F6B">
      <w:pPr>
        <w:jc w:val="both"/>
        <w:rPr>
          <w:rFonts w:ascii="Copperplate Gothic Bold" w:hAnsi="Copperplate Gothic Bold"/>
          <w:color w:val="244061" w:themeColor="accent1" w:themeShade="80"/>
          <w:sz w:val="26"/>
          <w:szCs w:val="26"/>
          <w:u w:val="single"/>
        </w:rPr>
      </w:pPr>
      <w:r>
        <w:rPr>
          <w:rFonts w:ascii="Copperplate Gothic Bold" w:hAnsi="Copperplate Gothic Bold"/>
          <w:color w:val="244061" w:themeColor="accent1" w:themeShade="80"/>
          <w:sz w:val="26"/>
          <w:szCs w:val="26"/>
          <w:u w:val="single"/>
        </w:rPr>
        <w:t>INVESTMENT:</w:t>
      </w:r>
    </w:p>
    <w:p w:rsidR="00CE6644" w:rsidRPr="000D48F3" w:rsidRDefault="00CE6644" w:rsidP="00B23F6B">
      <w:pPr>
        <w:pStyle w:val="NormalWeb"/>
        <w:numPr>
          <w:ilvl w:val="0"/>
          <w:numId w:val="10"/>
        </w:numPr>
        <w:shd w:val="clear" w:color="auto" w:fill="FFFFFF"/>
        <w:spacing w:before="150" w:beforeAutospacing="0" w:after="150" w:afterAutospacing="0" w:line="276" w:lineRule="auto"/>
        <w:ind w:left="0" w:right="300"/>
        <w:jc w:val="both"/>
        <w:rPr>
          <w:rFonts w:ascii="Sylfaen" w:hAnsi="Sylfaen"/>
          <w:color w:val="000000"/>
        </w:rPr>
      </w:pPr>
      <w:r w:rsidRPr="000D48F3">
        <w:rPr>
          <w:rFonts w:ascii="Sylfaen" w:hAnsi="Sylfaen"/>
          <w:color w:val="000000"/>
        </w:rPr>
        <w:t>As per Rule 2 sub rule 1 clause (c) sub clause (</w:t>
      </w:r>
      <w:proofErr w:type="gramStart"/>
      <w:r w:rsidRPr="000D48F3">
        <w:rPr>
          <w:rFonts w:ascii="Sylfaen" w:hAnsi="Sylfaen"/>
          <w:color w:val="000000"/>
        </w:rPr>
        <w:t>vi</w:t>
      </w:r>
      <w:proofErr w:type="gramEnd"/>
      <w:r w:rsidRPr="000D48F3">
        <w:rPr>
          <w:rFonts w:ascii="Sylfaen" w:hAnsi="Sylfaen"/>
          <w:color w:val="000000"/>
        </w:rPr>
        <w:t>) of the Companies (Acceptance of Deposits) Rules, 2014, Deposit doesn’t include any amount received by Company from any other Company.</w:t>
      </w:r>
    </w:p>
    <w:p w:rsidR="00CE6644" w:rsidRDefault="00CE6644" w:rsidP="00B23F6B">
      <w:pPr>
        <w:pStyle w:val="NormalWeb"/>
        <w:numPr>
          <w:ilvl w:val="0"/>
          <w:numId w:val="10"/>
        </w:numPr>
        <w:shd w:val="clear" w:color="auto" w:fill="FFFFFF"/>
        <w:spacing w:before="150" w:beforeAutospacing="0" w:after="150" w:afterAutospacing="0" w:line="276" w:lineRule="auto"/>
        <w:ind w:left="0" w:right="300"/>
        <w:jc w:val="both"/>
        <w:rPr>
          <w:rFonts w:ascii="Sylfaen" w:hAnsi="Sylfaen"/>
          <w:color w:val="000000"/>
        </w:rPr>
      </w:pPr>
      <w:r w:rsidRPr="000D48F3">
        <w:rPr>
          <w:rFonts w:ascii="Sylfaen" w:hAnsi="Sylfaen"/>
          <w:color w:val="000000"/>
        </w:rPr>
        <w:t xml:space="preserve">As per Section 186(2) company can directly or indirectly </w:t>
      </w:r>
    </w:p>
    <w:p w:rsidR="00CE6644" w:rsidRPr="000D48F3" w:rsidRDefault="00CE6644" w:rsidP="007F7E88">
      <w:pPr>
        <w:pStyle w:val="NormalWeb"/>
        <w:shd w:val="clear" w:color="auto" w:fill="FFFFFF"/>
        <w:spacing w:before="150" w:beforeAutospacing="0" w:after="150" w:afterAutospacing="0" w:line="276" w:lineRule="auto"/>
        <w:ind w:left="360" w:right="300" w:hanging="360"/>
        <w:jc w:val="both"/>
        <w:rPr>
          <w:rFonts w:ascii="Sylfaen" w:hAnsi="Sylfaen"/>
          <w:color w:val="000000"/>
        </w:rPr>
      </w:pPr>
      <w:r w:rsidRPr="000D48F3">
        <w:rPr>
          <w:rFonts w:ascii="Sylfaen" w:hAnsi="Sylfaen"/>
          <w:color w:val="000000"/>
        </w:rPr>
        <w:t xml:space="preserve">(a) </w:t>
      </w:r>
      <w:r w:rsidR="007F7E88" w:rsidRPr="000D48F3">
        <w:rPr>
          <w:rFonts w:ascii="Sylfaen" w:hAnsi="Sylfaen"/>
          <w:color w:val="000000"/>
        </w:rPr>
        <w:t xml:space="preserve">Give </w:t>
      </w:r>
      <w:r w:rsidRPr="000D48F3">
        <w:rPr>
          <w:rFonts w:ascii="Sylfaen" w:hAnsi="Sylfaen"/>
          <w:color w:val="000000"/>
        </w:rPr>
        <w:t xml:space="preserve">any </w:t>
      </w:r>
      <w:r w:rsidRPr="007F7E88">
        <w:rPr>
          <w:rFonts w:ascii="Sylfaen" w:hAnsi="Sylfaen"/>
          <w:b/>
          <w:i/>
          <w:color w:val="000000"/>
          <w:u w:val="single"/>
        </w:rPr>
        <w:t>loan</w:t>
      </w:r>
      <w:r w:rsidRPr="000D48F3">
        <w:rPr>
          <w:rFonts w:ascii="Sylfaen" w:hAnsi="Sylfaen"/>
          <w:color w:val="000000"/>
        </w:rPr>
        <w:t xml:space="preserve"> to any person or other body corporate;</w:t>
      </w:r>
    </w:p>
    <w:p w:rsidR="00CE6644" w:rsidRPr="000D48F3" w:rsidRDefault="00CE6644" w:rsidP="007F7E88">
      <w:pPr>
        <w:pStyle w:val="NormalWeb"/>
        <w:shd w:val="clear" w:color="auto" w:fill="FFFFFF"/>
        <w:spacing w:before="150" w:beforeAutospacing="0" w:after="150" w:afterAutospacing="0" w:line="276" w:lineRule="auto"/>
        <w:ind w:left="360" w:right="300" w:hanging="360"/>
        <w:jc w:val="both"/>
        <w:rPr>
          <w:rFonts w:ascii="Sylfaen" w:hAnsi="Sylfaen"/>
          <w:color w:val="000000"/>
        </w:rPr>
      </w:pPr>
      <w:r w:rsidRPr="000D48F3">
        <w:rPr>
          <w:rFonts w:ascii="Sylfaen" w:hAnsi="Sylfaen"/>
          <w:color w:val="000000"/>
        </w:rPr>
        <w:lastRenderedPageBreak/>
        <w:t xml:space="preserve">(b) </w:t>
      </w:r>
      <w:r w:rsidR="007F7E88" w:rsidRPr="000D48F3">
        <w:rPr>
          <w:rFonts w:ascii="Sylfaen" w:hAnsi="Sylfaen"/>
          <w:color w:val="000000"/>
        </w:rPr>
        <w:t xml:space="preserve">Give </w:t>
      </w:r>
      <w:r w:rsidRPr="000D48F3">
        <w:rPr>
          <w:rFonts w:ascii="Sylfaen" w:hAnsi="Sylfaen"/>
          <w:color w:val="000000"/>
        </w:rPr>
        <w:t xml:space="preserve">any </w:t>
      </w:r>
      <w:r w:rsidRPr="007F7E88">
        <w:rPr>
          <w:rFonts w:ascii="Sylfaen" w:hAnsi="Sylfaen"/>
          <w:b/>
          <w:i/>
          <w:color w:val="000000"/>
        </w:rPr>
        <w:t>guarantee</w:t>
      </w:r>
      <w:r w:rsidRPr="000D48F3">
        <w:rPr>
          <w:rFonts w:ascii="Sylfaen" w:hAnsi="Sylfaen"/>
          <w:color w:val="000000"/>
        </w:rPr>
        <w:t xml:space="preserve"> or provide </w:t>
      </w:r>
      <w:r w:rsidRPr="007F7E88">
        <w:rPr>
          <w:rFonts w:ascii="Sylfaen" w:hAnsi="Sylfaen"/>
          <w:b/>
          <w:color w:val="000000"/>
          <w:u w:val="single"/>
        </w:rPr>
        <w:t>security</w:t>
      </w:r>
      <w:r w:rsidRPr="000D48F3">
        <w:rPr>
          <w:rFonts w:ascii="Sylfaen" w:hAnsi="Sylfaen"/>
          <w:color w:val="000000"/>
        </w:rPr>
        <w:t xml:space="preserve"> in connection with a loan to any other body corporate or person; and</w:t>
      </w:r>
    </w:p>
    <w:p w:rsidR="00CE6644" w:rsidRDefault="00CE6644" w:rsidP="007F7E88">
      <w:pPr>
        <w:pStyle w:val="NormalWeb"/>
        <w:shd w:val="clear" w:color="auto" w:fill="FFFFFF"/>
        <w:spacing w:before="150" w:beforeAutospacing="0" w:after="150" w:afterAutospacing="0" w:line="276" w:lineRule="auto"/>
        <w:ind w:left="360" w:right="300" w:hanging="360"/>
        <w:jc w:val="both"/>
        <w:rPr>
          <w:rFonts w:ascii="Sylfaen" w:hAnsi="Sylfaen"/>
          <w:color w:val="000000"/>
        </w:rPr>
      </w:pPr>
      <w:r w:rsidRPr="000D48F3">
        <w:rPr>
          <w:rFonts w:ascii="Sylfaen" w:hAnsi="Sylfaen"/>
          <w:color w:val="000000"/>
        </w:rPr>
        <w:t xml:space="preserve">(c) </w:t>
      </w:r>
      <w:r w:rsidR="007F7E88" w:rsidRPr="000D48F3">
        <w:rPr>
          <w:rFonts w:ascii="Sylfaen" w:hAnsi="Sylfaen"/>
          <w:color w:val="000000"/>
        </w:rPr>
        <w:t xml:space="preserve">Acquire </w:t>
      </w:r>
      <w:r w:rsidRPr="000D48F3">
        <w:rPr>
          <w:rFonts w:ascii="Sylfaen" w:hAnsi="Sylfaen"/>
          <w:color w:val="000000"/>
        </w:rPr>
        <w:t xml:space="preserve">by way of subscription, purchase or otherwise, the </w:t>
      </w:r>
      <w:r w:rsidRPr="007F7E88">
        <w:rPr>
          <w:rFonts w:ascii="Sylfaen" w:hAnsi="Sylfaen"/>
          <w:b/>
          <w:i/>
          <w:color w:val="000000"/>
        </w:rPr>
        <w:t>securities</w:t>
      </w:r>
      <w:r w:rsidRPr="000D48F3">
        <w:rPr>
          <w:rFonts w:ascii="Sylfaen" w:hAnsi="Sylfaen"/>
          <w:color w:val="000000"/>
        </w:rPr>
        <w:t xml:space="preserve"> of any other body corporate,</w:t>
      </w:r>
      <w:r>
        <w:rPr>
          <w:rFonts w:ascii="Sylfaen" w:hAnsi="Sylfaen"/>
          <w:color w:val="000000"/>
        </w:rPr>
        <w:t xml:space="preserve"> </w:t>
      </w:r>
      <w:r w:rsidRPr="000D48F3">
        <w:rPr>
          <w:rFonts w:ascii="Sylfaen" w:hAnsi="Sylfaen"/>
          <w:color w:val="000000"/>
        </w:rPr>
        <w:t>upto 60% of its paid-up share capital, free reserves and securities premium account or 100% of its free reserves and securities premium account, whichever is more.</w:t>
      </w:r>
    </w:p>
    <w:p w:rsidR="00CE6644" w:rsidRDefault="00CE6644" w:rsidP="00B23F6B">
      <w:pPr>
        <w:ind w:left="-360"/>
        <w:jc w:val="both"/>
        <w:rPr>
          <w:rFonts w:ascii="Copperplate Gothic Bold" w:hAnsi="Copperplate Gothic Bold"/>
          <w:color w:val="632423" w:themeColor="accent2" w:themeShade="80"/>
          <w:u w:val="single"/>
        </w:rPr>
      </w:pPr>
    </w:p>
    <w:p w:rsidR="000D48F3" w:rsidRPr="000D48F3" w:rsidRDefault="000D48F3" w:rsidP="00B23F6B">
      <w:pPr>
        <w:ind w:left="-360"/>
        <w:jc w:val="both"/>
        <w:rPr>
          <w:rFonts w:ascii="Copperplate Gothic Bold" w:hAnsi="Copperplate Gothic Bold"/>
          <w:color w:val="000000" w:themeColor="text1"/>
          <w:u w:val="single"/>
        </w:rPr>
      </w:pPr>
      <w:r>
        <w:rPr>
          <w:rFonts w:ascii="Copperplate Gothic Bold" w:hAnsi="Copperplate Gothic Bold"/>
          <w:color w:val="632423" w:themeColor="accent2" w:themeShade="80"/>
          <w:u w:val="single"/>
        </w:rPr>
        <w:t>WAYS OF FUNDING:</w:t>
      </w:r>
    </w:p>
    <w:p w:rsidR="000D48F3" w:rsidRPr="00930155" w:rsidRDefault="00930155" w:rsidP="00B23F6B">
      <w:pPr>
        <w:pStyle w:val="ListParagraph"/>
        <w:numPr>
          <w:ilvl w:val="0"/>
          <w:numId w:val="8"/>
        </w:numPr>
        <w:jc w:val="both"/>
        <w:rPr>
          <w:rFonts w:ascii="Hobo std" w:eastAsia="Times New Roman" w:hAnsi="Hobo std" w:cs="Times New Roman"/>
          <w:b/>
          <w:color w:val="1D1B11" w:themeColor="background2" w:themeShade="1A"/>
          <w:sz w:val="24"/>
          <w:szCs w:val="24"/>
          <w:u w:val="single"/>
        </w:rPr>
      </w:pPr>
      <w:r w:rsidRPr="00B12662">
        <w:rPr>
          <w:rFonts w:ascii="Hobo std" w:eastAsia="Times New Roman" w:hAnsi="Hobo std" w:cs="Times New Roman"/>
          <w:b/>
          <w:color w:val="1D1B11" w:themeColor="background2" w:themeShade="1A"/>
          <w:sz w:val="20"/>
          <w:szCs w:val="20"/>
          <w:u w:val="single"/>
        </w:rPr>
        <w:t>LOAN TO</w:t>
      </w:r>
      <w:r w:rsidRPr="00930155">
        <w:rPr>
          <w:rFonts w:ascii="Hobo std" w:eastAsia="Times New Roman" w:hAnsi="Hobo std" w:cs="Times New Roman"/>
          <w:b/>
          <w:color w:val="1D1B11" w:themeColor="background2" w:themeShade="1A"/>
          <w:sz w:val="24"/>
          <w:szCs w:val="24"/>
          <w:u w:val="single"/>
        </w:rPr>
        <w:t xml:space="preserve"> O</w:t>
      </w:r>
      <w:r w:rsidRPr="00B12662">
        <w:rPr>
          <w:rFonts w:ascii="Hobo std" w:eastAsia="Times New Roman" w:hAnsi="Hobo std" w:cs="Times New Roman"/>
          <w:b/>
          <w:color w:val="1D1B11" w:themeColor="background2" w:themeShade="1A"/>
          <w:sz w:val="20"/>
          <w:szCs w:val="20"/>
          <w:u w:val="single"/>
        </w:rPr>
        <w:t>THER</w:t>
      </w:r>
      <w:r w:rsidRPr="00930155">
        <w:rPr>
          <w:rFonts w:ascii="Hobo std" w:eastAsia="Times New Roman" w:hAnsi="Hobo std" w:cs="Times New Roman"/>
          <w:b/>
          <w:color w:val="1D1B11" w:themeColor="background2" w:themeShade="1A"/>
          <w:sz w:val="24"/>
          <w:szCs w:val="24"/>
          <w:u w:val="single"/>
        </w:rPr>
        <w:t xml:space="preserve"> C</w:t>
      </w:r>
      <w:r w:rsidRPr="00B12662">
        <w:rPr>
          <w:rFonts w:ascii="Hobo std" w:eastAsia="Times New Roman" w:hAnsi="Hobo std" w:cs="Times New Roman"/>
          <w:b/>
          <w:color w:val="1D1B11" w:themeColor="background2" w:themeShade="1A"/>
          <w:sz w:val="20"/>
          <w:szCs w:val="20"/>
          <w:u w:val="single"/>
        </w:rPr>
        <w:t xml:space="preserve">OMPANY </w:t>
      </w:r>
      <w:r w:rsidRPr="00930155">
        <w:rPr>
          <w:rFonts w:ascii="Hobo std" w:eastAsia="Times New Roman" w:hAnsi="Hobo std" w:cs="Times New Roman"/>
          <w:b/>
          <w:color w:val="1D1B11" w:themeColor="background2" w:themeShade="1A"/>
          <w:sz w:val="24"/>
          <w:szCs w:val="24"/>
          <w:u w:val="single"/>
        </w:rPr>
        <w:t>(I</w:t>
      </w:r>
      <w:r w:rsidRPr="00B12662">
        <w:rPr>
          <w:rFonts w:ascii="Hobo std" w:eastAsia="Times New Roman" w:hAnsi="Hobo std" w:cs="Times New Roman"/>
          <w:b/>
          <w:color w:val="1D1B11" w:themeColor="background2" w:themeShade="1A"/>
          <w:sz w:val="20"/>
          <w:szCs w:val="20"/>
          <w:u w:val="single"/>
        </w:rPr>
        <w:t xml:space="preserve">NTER </w:t>
      </w:r>
      <w:r w:rsidRPr="00930155">
        <w:rPr>
          <w:rFonts w:ascii="Hobo std" w:eastAsia="Times New Roman" w:hAnsi="Hobo std" w:cs="Times New Roman"/>
          <w:b/>
          <w:color w:val="1D1B11" w:themeColor="background2" w:themeShade="1A"/>
          <w:sz w:val="24"/>
          <w:szCs w:val="24"/>
          <w:u w:val="single"/>
        </w:rPr>
        <w:t>C</w:t>
      </w:r>
      <w:r w:rsidRPr="00B12662">
        <w:rPr>
          <w:rFonts w:ascii="Hobo std" w:eastAsia="Times New Roman" w:hAnsi="Hobo std" w:cs="Times New Roman"/>
          <w:b/>
          <w:color w:val="1D1B11" w:themeColor="background2" w:themeShade="1A"/>
          <w:sz w:val="20"/>
          <w:szCs w:val="20"/>
          <w:u w:val="single"/>
        </w:rPr>
        <w:t xml:space="preserve">ORPORATE </w:t>
      </w:r>
      <w:r w:rsidRPr="00B12662">
        <w:rPr>
          <w:rFonts w:ascii="Hobo std" w:eastAsia="Times New Roman" w:hAnsi="Hobo std" w:cs="Times New Roman"/>
          <w:b/>
          <w:color w:val="1D1B11" w:themeColor="background2" w:themeShade="1A"/>
          <w:sz w:val="24"/>
          <w:szCs w:val="24"/>
          <w:u w:val="single"/>
        </w:rPr>
        <w:t>L</w:t>
      </w:r>
      <w:r w:rsidRPr="00B12662">
        <w:rPr>
          <w:rFonts w:ascii="Hobo std" w:eastAsia="Times New Roman" w:hAnsi="Hobo std" w:cs="Times New Roman"/>
          <w:b/>
          <w:color w:val="1D1B11" w:themeColor="background2" w:themeShade="1A"/>
          <w:sz w:val="20"/>
          <w:szCs w:val="20"/>
          <w:u w:val="single"/>
        </w:rPr>
        <w:t>OAN)</w:t>
      </w:r>
    </w:p>
    <w:p w:rsidR="00BD5A5D" w:rsidRPr="00BD5A5D" w:rsidRDefault="00BD5A5D" w:rsidP="00B23F6B">
      <w:pPr>
        <w:jc w:val="both"/>
        <w:rPr>
          <w:rFonts w:ascii="Berlin Sans FB" w:hAnsi="Berlin Sans FB"/>
          <w:color w:val="000000" w:themeColor="text1"/>
          <w:sz w:val="26"/>
          <w:szCs w:val="26"/>
          <w:u w:val="single"/>
        </w:rPr>
      </w:pPr>
      <w:r w:rsidRPr="00BD5A5D">
        <w:rPr>
          <w:rFonts w:ascii="Berlin Sans FB" w:hAnsi="Berlin Sans FB"/>
          <w:color w:val="244061" w:themeColor="accent1" w:themeShade="80"/>
          <w:sz w:val="26"/>
          <w:szCs w:val="26"/>
          <w:u w:val="single"/>
        </w:rPr>
        <w:t>Sections Involved:</w:t>
      </w:r>
    </w:p>
    <w:p w:rsidR="000C7DE2" w:rsidRPr="00265E39" w:rsidRDefault="000C7DE2" w:rsidP="00B23F6B">
      <w:pPr>
        <w:pStyle w:val="ListParagraph"/>
        <w:numPr>
          <w:ilvl w:val="0"/>
          <w:numId w:val="12"/>
        </w:numPr>
        <w:jc w:val="both"/>
        <w:rPr>
          <w:rFonts w:ascii="Sylfaen" w:eastAsia="Times New Roman" w:hAnsi="Sylfaen" w:cs="Times New Roman"/>
          <w:color w:val="000000"/>
          <w:sz w:val="24"/>
          <w:szCs w:val="24"/>
        </w:rPr>
      </w:pPr>
      <w:r w:rsidRPr="00265E39">
        <w:rPr>
          <w:rFonts w:ascii="Sylfaen" w:eastAsia="Times New Roman" w:hAnsi="Sylfaen" w:cs="Times New Roman"/>
          <w:color w:val="000000"/>
          <w:sz w:val="24"/>
          <w:szCs w:val="24"/>
        </w:rPr>
        <w:t xml:space="preserve">Section 185: Restriction on Loan to Director or </w:t>
      </w:r>
      <w:r>
        <w:rPr>
          <w:rFonts w:ascii="Sylfaen" w:eastAsia="Times New Roman" w:hAnsi="Sylfaen" w:cs="Times New Roman"/>
          <w:color w:val="000000"/>
          <w:sz w:val="24"/>
          <w:szCs w:val="24"/>
        </w:rPr>
        <w:t xml:space="preserve">other </w:t>
      </w:r>
      <w:r w:rsidRPr="00265E39">
        <w:rPr>
          <w:rFonts w:ascii="Sylfaen" w:eastAsia="Times New Roman" w:hAnsi="Sylfaen" w:cs="Times New Roman"/>
          <w:color w:val="000000"/>
          <w:sz w:val="24"/>
          <w:szCs w:val="24"/>
        </w:rPr>
        <w:t>person</w:t>
      </w:r>
      <w:r>
        <w:rPr>
          <w:rFonts w:ascii="Sylfaen" w:eastAsia="Times New Roman" w:hAnsi="Sylfaen" w:cs="Times New Roman"/>
          <w:color w:val="000000"/>
          <w:sz w:val="24"/>
          <w:szCs w:val="24"/>
        </w:rPr>
        <w:t>s</w:t>
      </w:r>
      <w:r w:rsidRPr="00265E39">
        <w:rPr>
          <w:rFonts w:ascii="Sylfaen" w:eastAsia="Times New Roman" w:hAnsi="Sylfaen" w:cs="Times New Roman"/>
          <w:color w:val="000000"/>
          <w:sz w:val="24"/>
          <w:szCs w:val="24"/>
        </w:rPr>
        <w:t xml:space="preserve"> include in Director</w:t>
      </w:r>
      <w:r>
        <w:rPr>
          <w:rFonts w:ascii="Sylfaen" w:eastAsia="Times New Roman" w:hAnsi="Sylfaen" w:cs="Times New Roman"/>
          <w:color w:val="000000"/>
          <w:sz w:val="24"/>
          <w:szCs w:val="24"/>
        </w:rPr>
        <w:t>.</w:t>
      </w:r>
    </w:p>
    <w:p w:rsidR="000C7DE2" w:rsidRPr="00C261BD" w:rsidRDefault="000C7DE2" w:rsidP="00B23F6B">
      <w:pPr>
        <w:pStyle w:val="ListParagraph"/>
        <w:numPr>
          <w:ilvl w:val="0"/>
          <w:numId w:val="12"/>
        </w:numPr>
        <w:jc w:val="both"/>
        <w:rPr>
          <w:rFonts w:ascii="Sylfaen" w:eastAsia="Times New Roman" w:hAnsi="Sylfaen" w:cs="Times New Roman"/>
          <w:color w:val="000000"/>
          <w:sz w:val="24"/>
          <w:szCs w:val="24"/>
        </w:rPr>
      </w:pPr>
      <w:r w:rsidRPr="00903623">
        <w:rPr>
          <w:rFonts w:ascii="Sylfaen" w:eastAsia="Times New Roman" w:hAnsi="Sylfaen" w:cs="Times New Roman"/>
          <w:color w:val="000000"/>
          <w:sz w:val="24"/>
          <w:szCs w:val="24"/>
        </w:rPr>
        <w:t xml:space="preserve">Section 186: </w:t>
      </w:r>
      <w:r w:rsidRPr="00903623">
        <w:rPr>
          <w:rFonts w:ascii="Sylfaen" w:hAnsi="Sylfaen"/>
          <w:color w:val="000000"/>
        </w:rPr>
        <w:t xml:space="preserve">Company can directly or indirectly (a) give any loan to any person or other body </w:t>
      </w:r>
      <w:r w:rsidRPr="00265E39">
        <w:rPr>
          <w:rFonts w:ascii="Sylfaen" w:eastAsia="Times New Roman" w:hAnsi="Sylfaen" w:cs="Times New Roman"/>
          <w:color w:val="000000"/>
          <w:sz w:val="24"/>
          <w:szCs w:val="24"/>
        </w:rPr>
        <w:t>corporate.</w:t>
      </w:r>
    </w:p>
    <w:p w:rsidR="00C23009" w:rsidRDefault="00901D79" w:rsidP="00C23009">
      <w:pPr>
        <w:pStyle w:val="ListParagraph"/>
        <w:numPr>
          <w:ilvl w:val="0"/>
          <w:numId w:val="12"/>
        </w:numPr>
        <w:jc w:val="both"/>
        <w:rPr>
          <w:rFonts w:ascii="Sylfaen" w:hAnsi="Sylfaen"/>
          <w:color w:val="000000"/>
        </w:rPr>
      </w:pPr>
      <w:r>
        <w:rPr>
          <w:rFonts w:ascii="Sylfaen" w:hAnsi="Sylfaen"/>
          <w:color w:val="000000"/>
        </w:rPr>
        <w:t xml:space="preserve">Section </w:t>
      </w:r>
      <w:r w:rsidRPr="00265E39">
        <w:rPr>
          <w:rFonts w:ascii="Sylfaen" w:hAnsi="Sylfaen"/>
          <w:color w:val="000000"/>
        </w:rPr>
        <w:t>187</w:t>
      </w:r>
      <w:r>
        <w:rPr>
          <w:rFonts w:ascii="Sylfaen" w:hAnsi="Sylfaen"/>
          <w:color w:val="000000"/>
        </w:rPr>
        <w:t>: Investment of the Company to be held in its own name.</w:t>
      </w:r>
      <w:r w:rsidR="00C23009" w:rsidRPr="00C23009">
        <w:rPr>
          <w:rFonts w:ascii="Sylfaen" w:hAnsi="Sylfaen"/>
          <w:color w:val="000000"/>
        </w:rPr>
        <w:t xml:space="preserve"> </w:t>
      </w:r>
    </w:p>
    <w:p w:rsidR="00C23009" w:rsidRPr="00265E39" w:rsidRDefault="00C23009" w:rsidP="00C23009">
      <w:pPr>
        <w:pStyle w:val="ListParagraph"/>
        <w:numPr>
          <w:ilvl w:val="0"/>
          <w:numId w:val="12"/>
        </w:numPr>
        <w:jc w:val="both"/>
        <w:rPr>
          <w:rFonts w:ascii="Sylfaen" w:hAnsi="Sylfaen"/>
          <w:color w:val="000000"/>
        </w:rPr>
      </w:pPr>
      <w:r>
        <w:rPr>
          <w:rFonts w:ascii="Sylfaen" w:hAnsi="Sylfaen"/>
          <w:color w:val="000000"/>
        </w:rPr>
        <w:t xml:space="preserve">Section </w:t>
      </w:r>
      <w:r w:rsidRPr="00265E39">
        <w:rPr>
          <w:rFonts w:ascii="Sylfaen" w:hAnsi="Sylfaen"/>
          <w:color w:val="000000"/>
        </w:rPr>
        <w:t>188(g)</w:t>
      </w:r>
      <w:r>
        <w:rPr>
          <w:rFonts w:ascii="Sylfaen" w:hAnsi="Sylfaen"/>
          <w:color w:val="000000"/>
        </w:rPr>
        <w:t xml:space="preserve"> : No Company shall enter into any contract or arrangement with a related party with respect to- underwriting the subscription of any securities, of the Company</w:t>
      </w:r>
    </w:p>
    <w:p w:rsidR="00B50C97" w:rsidRPr="00C261BD" w:rsidRDefault="00B50C97" w:rsidP="00B50C97">
      <w:pPr>
        <w:pStyle w:val="ListParagraph"/>
        <w:numPr>
          <w:ilvl w:val="0"/>
          <w:numId w:val="12"/>
        </w:numPr>
        <w:jc w:val="both"/>
        <w:rPr>
          <w:rFonts w:ascii="Sylfaen" w:eastAsia="Times New Roman" w:hAnsi="Sylfaen" w:cs="Times New Roman"/>
          <w:color w:val="000000"/>
          <w:sz w:val="24"/>
          <w:szCs w:val="24"/>
        </w:rPr>
      </w:pPr>
      <w:r w:rsidRPr="00265E39">
        <w:rPr>
          <w:rFonts w:ascii="Sylfaen" w:eastAsia="Times New Roman" w:hAnsi="Sylfaen" w:cs="Times New Roman"/>
          <w:color w:val="000000"/>
          <w:sz w:val="24"/>
          <w:szCs w:val="24"/>
        </w:rPr>
        <w:t>Section 117(3) (a): Every special resolution and resolution passed under Section</w:t>
      </w:r>
      <w:r>
        <w:rPr>
          <w:rFonts w:ascii="Sylfaen" w:hAnsi="Sylfaen"/>
          <w:color w:val="000000"/>
        </w:rPr>
        <w:t xml:space="preserve"> 179 required to file in e-form MGT-14.</w:t>
      </w:r>
    </w:p>
    <w:p w:rsidR="00903623" w:rsidRDefault="00BD5A5D" w:rsidP="00B23F6B">
      <w:pPr>
        <w:pStyle w:val="ListParagraph"/>
        <w:numPr>
          <w:ilvl w:val="0"/>
          <w:numId w:val="12"/>
        </w:numPr>
        <w:jc w:val="both"/>
        <w:rPr>
          <w:rFonts w:ascii="Sylfaen" w:eastAsia="Times New Roman" w:hAnsi="Sylfaen" w:cs="Times New Roman"/>
          <w:color w:val="000000"/>
          <w:sz w:val="24"/>
          <w:szCs w:val="24"/>
        </w:rPr>
      </w:pPr>
      <w:r w:rsidRPr="00903623">
        <w:rPr>
          <w:rFonts w:ascii="Sylfaen" w:eastAsia="Times New Roman" w:hAnsi="Sylfaen" w:cs="Times New Roman"/>
          <w:color w:val="000000"/>
          <w:sz w:val="24"/>
          <w:szCs w:val="24"/>
        </w:rPr>
        <w:t>Section 179(3)</w:t>
      </w:r>
      <w:r w:rsidR="00903623" w:rsidRPr="00903623">
        <w:rPr>
          <w:rFonts w:ascii="Sylfaen" w:eastAsia="Times New Roman" w:hAnsi="Sylfaen" w:cs="Times New Roman"/>
          <w:color w:val="000000"/>
          <w:sz w:val="24"/>
          <w:szCs w:val="24"/>
        </w:rPr>
        <w:t>:</w:t>
      </w:r>
      <w:r w:rsidRPr="00903623">
        <w:rPr>
          <w:rFonts w:ascii="Sylfaen" w:eastAsia="Times New Roman" w:hAnsi="Sylfaen" w:cs="Times New Roman"/>
          <w:color w:val="000000"/>
          <w:sz w:val="24"/>
          <w:szCs w:val="24"/>
        </w:rPr>
        <w:t xml:space="preserve"> The Board of directors of the Company can investments</w:t>
      </w:r>
      <w:r w:rsidR="00903623" w:rsidRPr="00903623">
        <w:rPr>
          <w:rFonts w:ascii="Sylfaen" w:eastAsia="Times New Roman" w:hAnsi="Sylfaen" w:cs="Times New Roman"/>
          <w:color w:val="000000"/>
          <w:sz w:val="24"/>
          <w:szCs w:val="24"/>
        </w:rPr>
        <w:t xml:space="preserve"> the fund of Company.</w:t>
      </w:r>
    </w:p>
    <w:p w:rsidR="00C261BD" w:rsidRPr="002A65AB" w:rsidRDefault="00C261BD" w:rsidP="00B23F6B">
      <w:pPr>
        <w:pStyle w:val="ListParagraph"/>
        <w:ind w:left="360"/>
        <w:jc w:val="both"/>
        <w:rPr>
          <w:rFonts w:ascii="Sylfaen" w:eastAsia="Times New Roman" w:hAnsi="Sylfaen" w:cs="Times New Roman"/>
          <w:color w:val="000000"/>
          <w:sz w:val="24"/>
          <w:szCs w:val="24"/>
        </w:rPr>
      </w:pPr>
    </w:p>
    <w:p w:rsidR="00D74429" w:rsidRPr="00D74429" w:rsidRDefault="00D74429" w:rsidP="00B23F6B">
      <w:pPr>
        <w:pStyle w:val="ListParagraph"/>
        <w:ind w:left="360"/>
        <w:jc w:val="both"/>
        <w:rPr>
          <w:rFonts w:ascii="Berlin Sans FB" w:hAnsi="Berlin Sans FB"/>
          <w:color w:val="000000" w:themeColor="text1"/>
          <w:sz w:val="26"/>
          <w:szCs w:val="26"/>
          <w:u w:val="single"/>
        </w:rPr>
      </w:pPr>
      <w:r>
        <w:rPr>
          <w:rFonts w:ascii="Berlin Sans FB" w:hAnsi="Berlin Sans FB"/>
          <w:color w:val="244061" w:themeColor="accent1" w:themeShade="80"/>
          <w:sz w:val="26"/>
          <w:szCs w:val="26"/>
          <w:u w:val="single"/>
        </w:rPr>
        <w:t>Rules</w:t>
      </w:r>
      <w:r w:rsidRPr="00D74429">
        <w:rPr>
          <w:rFonts w:ascii="Berlin Sans FB" w:hAnsi="Berlin Sans FB"/>
          <w:color w:val="244061" w:themeColor="accent1" w:themeShade="80"/>
          <w:sz w:val="26"/>
          <w:szCs w:val="26"/>
          <w:u w:val="single"/>
        </w:rPr>
        <w:t xml:space="preserve"> Involved:</w:t>
      </w:r>
    </w:p>
    <w:p w:rsidR="000C7DE2" w:rsidRDefault="000C7DE2" w:rsidP="00B23F6B">
      <w:pPr>
        <w:pStyle w:val="ListParagraph"/>
        <w:numPr>
          <w:ilvl w:val="0"/>
          <w:numId w:val="12"/>
        </w:numPr>
        <w:autoSpaceDE w:val="0"/>
        <w:autoSpaceDN w:val="0"/>
        <w:adjustRightInd w:val="0"/>
        <w:spacing w:after="0" w:line="240" w:lineRule="auto"/>
        <w:jc w:val="both"/>
        <w:rPr>
          <w:rFonts w:ascii="Sylfaen" w:eastAsia="Times New Roman" w:hAnsi="Sylfaen" w:cs="Times New Roman"/>
          <w:color w:val="000000"/>
          <w:sz w:val="24"/>
          <w:szCs w:val="24"/>
        </w:rPr>
      </w:pPr>
      <w:r w:rsidRPr="0056744D">
        <w:rPr>
          <w:rFonts w:ascii="Sylfaen" w:eastAsia="Times New Roman" w:hAnsi="Sylfaen" w:cs="Times New Roman"/>
          <w:color w:val="000000"/>
          <w:sz w:val="24"/>
          <w:szCs w:val="24"/>
        </w:rPr>
        <w:t>Rule 10 of the Companies (Meetings of Bo</w:t>
      </w:r>
      <w:r>
        <w:rPr>
          <w:rFonts w:ascii="Sylfaen" w:eastAsia="Times New Roman" w:hAnsi="Sylfaen" w:cs="Times New Roman"/>
          <w:color w:val="000000"/>
          <w:sz w:val="24"/>
          <w:szCs w:val="24"/>
        </w:rPr>
        <w:t>ard and its Powers) Rules, 2014</w:t>
      </w:r>
      <w:r w:rsidRPr="000C7DE2">
        <w:rPr>
          <w:rFonts w:ascii="Sylfaen" w:eastAsia="Times New Roman" w:hAnsi="Sylfaen" w:cs="Times New Roman"/>
          <w:color w:val="000000"/>
          <w:sz w:val="24"/>
          <w:szCs w:val="24"/>
          <w:vertAlign w:val="subscript"/>
        </w:rPr>
        <w:t>.(185)</w:t>
      </w:r>
    </w:p>
    <w:p w:rsidR="002A65AB" w:rsidRPr="0056744D" w:rsidRDefault="00D74429" w:rsidP="00B23F6B">
      <w:pPr>
        <w:pStyle w:val="ListParagraph"/>
        <w:numPr>
          <w:ilvl w:val="0"/>
          <w:numId w:val="12"/>
        </w:numPr>
        <w:autoSpaceDE w:val="0"/>
        <w:autoSpaceDN w:val="0"/>
        <w:adjustRightInd w:val="0"/>
        <w:spacing w:after="0" w:line="240" w:lineRule="auto"/>
        <w:jc w:val="both"/>
        <w:rPr>
          <w:rFonts w:ascii="Sylfaen" w:eastAsia="Times New Roman" w:hAnsi="Sylfaen" w:cs="Times New Roman"/>
          <w:color w:val="000000"/>
          <w:sz w:val="24"/>
          <w:szCs w:val="24"/>
        </w:rPr>
      </w:pPr>
      <w:r w:rsidRPr="002A65AB">
        <w:rPr>
          <w:rFonts w:ascii="Sylfaen" w:eastAsia="Times New Roman" w:hAnsi="Sylfaen" w:cs="Times New Roman"/>
          <w:color w:val="000000"/>
          <w:sz w:val="24"/>
          <w:szCs w:val="24"/>
        </w:rPr>
        <w:t>Refer rules 11, 12 and 13 of the Companies (Meetings of Board and its powers) Rules, 2014.</w:t>
      </w:r>
      <w:r w:rsidR="000C7DE2">
        <w:rPr>
          <w:rFonts w:ascii="Sylfaen" w:eastAsia="Times New Roman" w:hAnsi="Sylfaen" w:cs="Times New Roman"/>
          <w:color w:val="000000"/>
          <w:sz w:val="24"/>
          <w:szCs w:val="24"/>
        </w:rPr>
        <w:t xml:space="preserve"> </w:t>
      </w:r>
      <w:r w:rsidR="000C7DE2" w:rsidRPr="000C7DE2">
        <w:rPr>
          <w:rFonts w:ascii="Sylfaen" w:eastAsia="Times New Roman" w:hAnsi="Sylfaen" w:cs="Times New Roman"/>
          <w:color w:val="000000"/>
          <w:sz w:val="24"/>
          <w:szCs w:val="24"/>
          <w:vertAlign w:val="subscript"/>
        </w:rPr>
        <w:t>(186)</w:t>
      </w:r>
    </w:p>
    <w:p w:rsidR="000C7DE2" w:rsidRPr="00C23009" w:rsidRDefault="000C7DE2" w:rsidP="00B23F6B">
      <w:pPr>
        <w:pStyle w:val="ListParagraph"/>
        <w:numPr>
          <w:ilvl w:val="0"/>
          <w:numId w:val="12"/>
        </w:numPr>
        <w:autoSpaceDE w:val="0"/>
        <w:autoSpaceDN w:val="0"/>
        <w:adjustRightInd w:val="0"/>
        <w:spacing w:after="0" w:line="240" w:lineRule="auto"/>
        <w:jc w:val="both"/>
        <w:rPr>
          <w:rFonts w:ascii="Sylfaen" w:eastAsia="Times New Roman" w:hAnsi="Sylfaen" w:cs="Times New Roman"/>
          <w:color w:val="000000"/>
          <w:sz w:val="24"/>
          <w:szCs w:val="24"/>
        </w:rPr>
      </w:pPr>
      <w:r w:rsidRPr="000C7DE2">
        <w:rPr>
          <w:rFonts w:ascii="Sylfaen" w:eastAsia="Times New Roman" w:hAnsi="Sylfaen" w:cs="Times New Roman"/>
          <w:color w:val="000000"/>
          <w:sz w:val="24"/>
          <w:szCs w:val="24"/>
        </w:rPr>
        <w:t>Rule 14 of the Companies (Meetings of Board and its Powers) Rules, 2014</w:t>
      </w:r>
      <w:r>
        <w:rPr>
          <w:rFonts w:ascii="Sylfaen" w:eastAsia="Times New Roman" w:hAnsi="Sylfaen" w:cs="Times New Roman"/>
          <w:color w:val="000000"/>
          <w:sz w:val="24"/>
          <w:szCs w:val="24"/>
        </w:rPr>
        <w:t xml:space="preserve">. </w:t>
      </w:r>
      <w:r w:rsidRPr="000C7DE2">
        <w:rPr>
          <w:rFonts w:ascii="Sylfaen" w:eastAsia="Times New Roman" w:hAnsi="Sylfaen" w:cs="Times New Roman"/>
          <w:color w:val="000000"/>
          <w:sz w:val="24"/>
          <w:szCs w:val="24"/>
          <w:vertAlign w:val="subscript"/>
        </w:rPr>
        <w:t>(187)</w:t>
      </w:r>
    </w:p>
    <w:p w:rsidR="00C23009" w:rsidRPr="0056744D" w:rsidRDefault="00C23009" w:rsidP="00C23009">
      <w:pPr>
        <w:pStyle w:val="ListParagraph"/>
        <w:numPr>
          <w:ilvl w:val="0"/>
          <w:numId w:val="12"/>
        </w:numPr>
        <w:autoSpaceDE w:val="0"/>
        <w:autoSpaceDN w:val="0"/>
        <w:adjustRightInd w:val="0"/>
        <w:spacing w:after="0" w:line="240" w:lineRule="auto"/>
        <w:jc w:val="both"/>
        <w:rPr>
          <w:rFonts w:ascii="Sylfaen" w:eastAsia="Times New Roman" w:hAnsi="Sylfaen" w:cs="Times New Roman"/>
          <w:color w:val="000000"/>
          <w:sz w:val="24"/>
          <w:szCs w:val="24"/>
        </w:rPr>
      </w:pPr>
      <w:r w:rsidRPr="000C7DE2">
        <w:rPr>
          <w:rFonts w:ascii="Sylfaen" w:eastAsia="Times New Roman" w:hAnsi="Sylfaen" w:cs="Times New Roman"/>
          <w:color w:val="000000"/>
          <w:sz w:val="24"/>
          <w:szCs w:val="24"/>
        </w:rPr>
        <w:t>Rule 15 of the Companies (Meetings of Board and its Powers) Rules, 2014</w:t>
      </w:r>
      <w:r>
        <w:rPr>
          <w:rFonts w:ascii="Sylfaen" w:eastAsia="Times New Roman" w:hAnsi="Sylfaen" w:cs="Times New Roman"/>
          <w:color w:val="000000"/>
          <w:sz w:val="24"/>
          <w:szCs w:val="24"/>
        </w:rPr>
        <w:t xml:space="preserve">. </w:t>
      </w:r>
      <w:r w:rsidRPr="00BB3275">
        <w:rPr>
          <w:rFonts w:ascii="Sylfaen" w:eastAsia="Times New Roman" w:hAnsi="Sylfaen" w:cs="Times New Roman"/>
          <w:color w:val="000000"/>
          <w:sz w:val="24"/>
          <w:szCs w:val="24"/>
          <w:vertAlign w:val="subscript"/>
        </w:rPr>
        <w:t>(188)</w:t>
      </w:r>
    </w:p>
    <w:p w:rsidR="002A65AB" w:rsidRDefault="002A65AB" w:rsidP="00B23F6B">
      <w:pPr>
        <w:pStyle w:val="ListParagraph"/>
        <w:numPr>
          <w:ilvl w:val="0"/>
          <w:numId w:val="12"/>
        </w:numPr>
        <w:autoSpaceDE w:val="0"/>
        <w:autoSpaceDN w:val="0"/>
        <w:adjustRightInd w:val="0"/>
        <w:spacing w:after="0" w:line="240" w:lineRule="auto"/>
        <w:jc w:val="both"/>
        <w:rPr>
          <w:rFonts w:ascii="Sylfaen" w:eastAsia="Times New Roman" w:hAnsi="Sylfaen" w:cs="Times New Roman"/>
          <w:color w:val="000000"/>
          <w:sz w:val="24"/>
          <w:szCs w:val="24"/>
        </w:rPr>
      </w:pPr>
      <w:r w:rsidRPr="002A65AB">
        <w:rPr>
          <w:rFonts w:ascii="Sylfaen" w:eastAsia="Times New Roman" w:hAnsi="Sylfaen" w:cs="Times New Roman"/>
          <w:color w:val="000000"/>
          <w:sz w:val="24"/>
          <w:szCs w:val="24"/>
        </w:rPr>
        <w:t xml:space="preserve">Rule 24 of the Companies (Management </w:t>
      </w:r>
      <w:r w:rsidR="0056744D">
        <w:rPr>
          <w:rFonts w:ascii="Sylfaen" w:eastAsia="Times New Roman" w:hAnsi="Sylfaen" w:cs="Times New Roman"/>
          <w:color w:val="000000"/>
          <w:sz w:val="24"/>
          <w:szCs w:val="24"/>
        </w:rPr>
        <w:t>and Administration) Rules, 2014</w:t>
      </w:r>
      <w:r w:rsidR="00521BC6">
        <w:rPr>
          <w:rFonts w:ascii="Sylfaen" w:eastAsia="Times New Roman" w:hAnsi="Sylfaen" w:cs="Times New Roman"/>
          <w:color w:val="000000"/>
          <w:sz w:val="24"/>
          <w:szCs w:val="24"/>
        </w:rPr>
        <w:t>.</w:t>
      </w:r>
      <w:r w:rsidR="000C7DE2">
        <w:rPr>
          <w:rFonts w:ascii="Sylfaen" w:eastAsia="Times New Roman" w:hAnsi="Sylfaen" w:cs="Times New Roman"/>
          <w:color w:val="000000"/>
          <w:sz w:val="24"/>
          <w:szCs w:val="24"/>
        </w:rPr>
        <w:t xml:space="preserve"> </w:t>
      </w:r>
      <w:r w:rsidR="000C7DE2" w:rsidRPr="000C7DE2">
        <w:rPr>
          <w:rFonts w:ascii="Sylfaen" w:eastAsia="Times New Roman" w:hAnsi="Sylfaen" w:cs="Times New Roman"/>
          <w:color w:val="000000"/>
          <w:sz w:val="24"/>
          <w:szCs w:val="24"/>
          <w:vertAlign w:val="subscript"/>
        </w:rPr>
        <w:t>[117(3)]</w:t>
      </w:r>
    </w:p>
    <w:p w:rsidR="002A65AB" w:rsidRPr="000C7DE2" w:rsidRDefault="002A65AB" w:rsidP="00B23F6B">
      <w:pPr>
        <w:pStyle w:val="ListParagraph"/>
        <w:autoSpaceDE w:val="0"/>
        <w:autoSpaceDN w:val="0"/>
        <w:adjustRightInd w:val="0"/>
        <w:spacing w:after="0" w:line="240" w:lineRule="auto"/>
        <w:ind w:left="360"/>
        <w:jc w:val="both"/>
        <w:rPr>
          <w:rFonts w:ascii="Sylfaen" w:eastAsia="Times New Roman" w:hAnsi="Sylfaen" w:cs="Times New Roman"/>
          <w:color w:val="000000"/>
          <w:sz w:val="24"/>
          <w:szCs w:val="24"/>
        </w:rPr>
      </w:pPr>
    </w:p>
    <w:p w:rsidR="00303DAA" w:rsidRDefault="00303DAA" w:rsidP="00B23F6B">
      <w:pPr>
        <w:pStyle w:val="ListParagraph"/>
        <w:ind w:left="360"/>
        <w:jc w:val="both"/>
        <w:rPr>
          <w:rFonts w:ascii="Berlin Sans FB" w:hAnsi="Berlin Sans FB"/>
          <w:color w:val="244061" w:themeColor="accent1" w:themeShade="80"/>
          <w:sz w:val="26"/>
          <w:szCs w:val="26"/>
          <w:u w:val="single"/>
        </w:rPr>
      </w:pPr>
      <w:r>
        <w:rPr>
          <w:rFonts w:ascii="Berlin Sans FB" w:hAnsi="Berlin Sans FB"/>
          <w:color w:val="244061" w:themeColor="accent1" w:themeShade="80"/>
          <w:sz w:val="26"/>
          <w:szCs w:val="26"/>
          <w:u w:val="single"/>
        </w:rPr>
        <w:t>Circular/Notification</w:t>
      </w:r>
      <w:r w:rsidRPr="00D74429">
        <w:rPr>
          <w:rFonts w:ascii="Berlin Sans FB" w:hAnsi="Berlin Sans FB"/>
          <w:color w:val="244061" w:themeColor="accent1" w:themeShade="80"/>
          <w:sz w:val="26"/>
          <w:szCs w:val="26"/>
          <w:u w:val="single"/>
        </w:rPr>
        <w:t xml:space="preserve"> Involved:</w:t>
      </w:r>
    </w:p>
    <w:tbl>
      <w:tblPr>
        <w:tblStyle w:val="TableGrid"/>
        <w:tblW w:w="0" w:type="auto"/>
        <w:tblInd w:w="360" w:type="dxa"/>
        <w:tblLook w:val="04A0"/>
      </w:tblPr>
      <w:tblGrid>
        <w:gridCol w:w="2538"/>
        <w:gridCol w:w="6678"/>
      </w:tblGrid>
      <w:tr w:rsidR="0079284A" w:rsidTr="0079284A">
        <w:tc>
          <w:tcPr>
            <w:tcW w:w="2538" w:type="dxa"/>
          </w:tcPr>
          <w:p w:rsidR="0079284A" w:rsidRPr="0079284A" w:rsidRDefault="0079284A" w:rsidP="0079284A">
            <w:pPr>
              <w:pStyle w:val="ListParagraph"/>
              <w:ind w:left="0"/>
              <w:jc w:val="center"/>
              <w:rPr>
                <w:rFonts w:ascii="Arial" w:hAnsi="Arial" w:cs="Arial"/>
                <w:b/>
                <w:color w:val="000000"/>
                <w:sz w:val="20"/>
                <w:szCs w:val="20"/>
              </w:rPr>
            </w:pPr>
            <w:r w:rsidRPr="0079284A">
              <w:rPr>
                <w:rFonts w:ascii="Arial" w:hAnsi="Arial" w:cs="Arial"/>
                <w:b/>
                <w:color w:val="000000"/>
                <w:sz w:val="20"/>
                <w:szCs w:val="20"/>
              </w:rPr>
              <w:t>Circular No.</w:t>
            </w:r>
          </w:p>
        </w:tc>
        <w:tc>
          <w:tcPr>
            <w:tcW w:w="6678" w:type="dxa"/>
          </w:tcPr>
          <w:p w:rsidR="0079284A" w:rsidRPr="0079284A" w:rsidRDefault="0079284A" w:rsidP="0079284A">
            <w:pPr>
              <w:pStyle w:val="ListParagraph"/>
              <w:ind w:left="0"/>
              <w:jc w:val="center"/>
              <w:rPr>
                <w:rFonts w:ascii="Arial" w:hAnsi="Arial" w:cs="Arial"/>
                <w:b/>
                <w:color w:val="000000"/>
                <w:sz w:val="20"/>
                <w:szCs w:val="20"/>
              </w:rPr>
            </w:pPr>
            <w:r w:rsidRPr="0079284A">
              <w:rPr>
                <w:rFonts w:ascii="Arial" w:hAnsi="Arial" w:cs="Arial"/>
                <w:b/>
                <w:color w:val="000000"/>
                <w:sz w:val="20"/>
                <w:szCs w:val="20"/>
              </w:rPr>
              <w:t>Particulars</w:t>
            </w:r>
          </w:p>
        </w:tc>
      </w:tr>
      <w:tr w:rsidR="0079284A" w:rsidTr="0079284A">
        <w:tc>
          <w:tcPr>
            <w:tcW w:w="2538" w:type="dxa"/>
          </w:tcPr>
          <w:p w:rsidR="0079284A" w:rsidRPr="0079284A" w:rsidRDefault="00FF3D13" w:rsidP="0079284A">
            <w:p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lastRenderedPageBreak/>
              <w:footnoteReference w:id="2"/>
            </w:r>
            <w:r w:rsidR="0079284A" w:rsidRPr="0079284A">
              <w:rPr>
                <w:rFonts w:ascii="Sylfaen" w:eastAsia="Times New Roman" w:hAnsi="Sylfaen" w:cs="Times New Roman"/>
                <w:color w:val="000000"/>
                <w:sz w:val="24"/>
                <w:szCs w:val="24"/>
              </w:rPr>
              <w:t>General Circular No. 03/2014,</w:t>
            </w:r>
            <w:r>
              <w:rPr>
                <w:rFonts w:ascii="Sylfaen" w:eastAsia="Times New Roman" w:hAnsi="Sylfaen" w:cs="Times New Roman"/>
                <w:color w:val="000000"/>
                <w:sz w:val="24"/>
                <w:szCs w:val="24"/>
              </w:rPr>
              <w:t xml:space="preserve"> </w:t>
            </w:r>
            <w:r w:rsidR="0079284A" w:rsidRPr="0079284A">
              <w:rPr>
                <w:rFonts w:ascii="Sylfaen" w:eastAsia="Times New Roman" w:hAnsi="Sylfaen" w:cs="Times New Roman"/>
                <w:color w:val="000000"/>
                <w:sz w:val="24"/>
                <w:szCs w:val="24"/>
              </w:rPr>
              <w:t xml:space="preserve">dated 14-2-2014 </w:t>
            </w:r>
            <w:r w:rsidR="0079284A" w:rsidRPr="0079284A">
              <w:rPr>
                <w:rFonts w:ascii="Sylfaen" w:eastAsia="Times New Roman" w:hAnsi="Sylfaen" w:cs="Times New Roman"/>
                <w:color w:val="000000"/>
                <w:sz w:val="24"/>
                <w:szCs w:val="24"/>
                <w:vertAlign w:val="subscript"/>
              </w:rPr>
              <w:t>(185)</w:t>
            </w:r>
            <w:r w:rsidR="00C23009">
              <w:rPr>
                <w:rFonts w:ascii="Sylfaen" w:eastAsia="Times New Roman" w:hAnsi="Sylfaen" w:cs="Times New Roman"/>
                <w:color w:val="000000"/>
                <w:sz w:val="24"/>
                <w:szCs w:val="24"/>
                <w:vertAlign w:val="subscript"/>
              </w:rPr>
              <w:t>(188)</w:t>
            </w:r>
          </w:p>
          <w:p w:rsidR="0079284A" w:rsidRDefault="0079284A" w:rsidP="00B23F6B">
            <w:pPr>
              <w:pStyle w:val="ListParagraph"/>
              <w:ind w:left="0"/>
              <w:jc w:val="both"/>
              <w:rPr>
                <w:rFonts w:ascii="Arial" w:hAnsi="Arial" w:cs="Arial"/>
                <w:color w:val="000000"/>
                <w:sz w:val="20"/>
                <w:szCs w:val="20"/>
              </w:rPr>
            </w:pPr>
          </w:p>
        </w:tc>
        <w:tc>
          <w:tcPr>
            <w:tcW w:w="6678" w:type="dxa"/>
          </w:tcPr>
          <w:p w:rsidR="0079284A" w:rsidRDefault="0079284A" w:rsidP="0079284A">
            <w:pPr>
              <w:jc w:val="both"/>
              <w:rPr>
                <w:rFonts w:ascii="Arial" w:hAnsi="Arial" w:cs="Arial"/>
                <w:color w:val="000000"/>
                <w:sz w:val="20"/>
                <w:szCs w:val="20"/>
              </w:rPr>
            </w:pPr>
            <w:r w:rsidRPr="0079284A">
              <w:rPr>
                <w:rFonts w:ascii="Sylfaen" w:eastAsia="Times New Roman" w:hAnsi="Sylfaen" w:cs="Times New Roman"/>
                <w:color w:val="000000"/>
                <w:sz w:val="24"/>
                <w:szCs w:val="24"/>
              </w:rPr>
              <w:t>This circular was applicable upto the date Section 186 was not notified.</w:t>
            </w:r>
          </w:p>
        </w:tc>
      </w:tr>
      <w:tr w:rsidR="0079284A" w:rsidTr="0079284A">
        <w:tc>
          <w:tcPr>
            <w:tcW w:w="2538" w:type="dxa"/>
          </w:tcPr>
          <w:p w:rsidR="0079284A" w:rsidRPr="0079284A" w:rsidRDefault="0079284A" w:rsidP="0079284A">
            <w:p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3"/>
            </w:r>
            <w:r w:rsidRPr="0079284A">
              <w:rPr>
                <w:rFonts w:ascii="Sylfaen" w:eastAsia="Times New Roman" w:hAnsi="Sylfaen" w:cs="Times New Roman"/>
                <w:color w:val="000000"/>
                <w:sz w:val="24"/>
                <w:szCs w:val="24"/>
              </w:rPr>
              <w:t>Circular 04/2015 dated 10</w:t>
            </w:r>
            <w:r w:rsidRPr="0079284A">
              <w:rPr>
                <w:rFonts w:ascii="Sylfaen" w:eastAsia="Times New Roman" w:hAnsi="Sylfaen" w:cs="Times New Roman"/>
                <w:color w:val="000000"/>
                <w:sz w:val="24"/>
                <w:szCs w:val="24"/>
                <w:vertAlign w:val="superscript"/>
              </w:rPr>
              <w:t>th</w:t>
            </w:r>
            <w:r w:rsidRPr="0079284A">
              <w:rPr>
                <w:rFonts w:ascii="Sylfaen" w:eastAsia="Times New Roman" w:hAnsi="Sylfaen" w:cs="Times New Roman"/>
                <w:color w:val="000000"/>
                <w:sz w:val="24"/>
                <w:szCs w:val="24"/>
              </w:rPr>
              <w:t xml:space="preserve"> March, 2015 </w:t>
            </w:r>
            <w:r w:rsidRPr="0079284A">
              <w:rPr>
                <w:rFonts w:ascii="Sylfaen" w:eastAsia="Times New Roman" w:hAnsi="Sylfaen" w:cs="Times New Roman"/>
                <w:color w:val="000000"/>
                <w:sz w:val="24"/>
                <w:szCs w:val="24"/>
                <w:vertAlign w:val="subscript"/>
              </w:rPr>
              <w:t>(185/186)</w:t>
            </w:r>
          </w:p>
          <w:p w:rsidR="0079284A" w:rsidRDefault="0079284A" w:rsidP="00B23F6B">
            <w:pPr>
              <w:pStyle w:val="ListParagraph"/>
              <w:ind w:left="0"/>
              <w:jc w:val="both"/>
              <w:rPr>
                <w:rFonts w:ascii="Arial" w:hAnsi="Arial" w:cs="Arial"/>
                <w:color w:val="000000"/>
                <w:sz w:val="20"/>
                <w:szCs w:val="20"/>
              </w:rPr>
            </w:pPr>
          </w:p>
        </w:tc>
        <w:tc>
          <w:tcPr>
            <w:tcW w:w="6678" w:type="dxa"/>
          </w:tcPr>
          <w:p w:rsidR="0079284A" w:rsidRPr="0079284A" w:rsidRDefault="0079284A" w:rsidP="0079284A">
            <w:pPr>
              <w:jc w:val="both"/>
              <w:rPr>
                <w:rFonts w:ascii="Sylfaen" w:eastAsia="Times New Roman" w:hAnsi="Sylfaen" w:cs="Times New Roman"/>
                <w:color w:val="000000"/>
                <w:sz w:val="24"/>
                <w:szCs w:val="24"/>
              </w:rPr>
            </w:pPr>
            <w:r w:rsidRPr="0079284A">
              <w:rPr>
                <w:rFonts w:ascii="Sylfaen" w:eastAsia="Times New Roman" w:hAnsi="Sylfaen" w:cs="Times New Roman"/>
                <w:color w:val="000000"/>
                <w:sz w:val="24"/>
                <w:szCs w:val="24"/>
              </w:rPr>
              <w:t xml:space="preserve">It is clarified in this circular that loans and/or advances made by the Companies to their employees, other than the managing or whole time directors (which </w:t>
            </w:r>
            <w:proofErr w:type="gramStart"/>
            <w:r w:rsidRPr="0079284A">
              <w:rPr>
                <w:rFonts w:ascii="Sylfaen" w:eastAsia="Times New Roman" w:hAnsi="Sylfaen" w:cs="Times New Roman"/>
                <w:color w:val="000000"/>
                <w:sz w:val="24"/>
                <w:szCs w:val="24"/>
              </w:rPr>
              <w:t>is</w:t>
            </w:r>
            <w:proofErr w:type="gramEnd"/>
            <w:r w:rsidRPr="0079284A">
              <w:rPr>
                <w:rFonts w:ascii="Sylfaen" w:eastAsia="Times New Roman" w:hAnsi="Sylfaen" w:cs="Times New Roman"/>
                <w:color w:val="000000"/>
                <w:sz w:val="24"/>
                <w:szCs w:val="24"/>
              </w:rPr>
              <w:t xml:space="preserve"> governed by section 185) are not governed by the requirements of section 186 of the Companies Act, 2013. This clarification will, however, be applicable if such loans/ advances to employees are in accordance with the conditions of services applicable to employees and are also in accordance with the remuneration policy, in case where such policy is required to be formulated</w:t>
            </w:r>
          </w:p>
        </w:tc>
      </w:tr>
      <w:tr w:rsidR="0079284A" w:rsidTr="0079284A">
        <w:tc>
          <w:tcPr>
            <w:tcW w:w="2538" w:type="dxa"/>
          </w:tcPr>
          <w:p w:rsidR="0079284A" w:rsidRPr="0079284A" w:rsidRDefault="0079284A" w:rsidP="0079284A">
            <w:p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4"/>
            </w:r>
            <w:r w:rsidRPr="0079284A">
              <w:rPr>
                <w:rFonts w:ascii="Sylfaen" w:eastAsia="Times New Roman" w:hAnsi="Sylfaen" w:cs="Times New Roman"/>
                <w:color w:val="000000"/>
                <w:sz w:val="24"/>
                <w:szCs w:val="24"/>
              </w:rPr>
              <w:t>Circular 15/2014 dated 9</w:t>
            </w:r>
            <w:r w:rsidRPr="0079284A">
              <w:rPr>
                <w:rFonts w:ascii="Sylfaen" w:eastAsia="Times New Roman" w:hAnsi="Sylfaen" w:cs="Times New Roman"/>
                <w:color w:val="000000"/>
                <w:sz w:val="24"/>
                <w:szCs w:val="24"/>
                <w:vertAlign w:val="superscript"/>
              </w:rPr>
              <w:t>th</w:t>
            </w:r>
            <w:r w:rsidRPr="0079284A">
              <w:rPr>
                <w:rFonts w:ascii="Sylfaen" w:eastAsia="Times New Roman" w:hAnsi="Sylfaen" w:cs="Times New Roman"/>
                <w:color w:val="000000"/>
                <w:sz w:val="24"/>
                <w:szCs w:val="24"/>
              </w:rPr>
              <w:t xml:space="preserve"> June, 2014  </w:t>
            </w:r>
            <w:r w:rsidRPr="0079284A">
              <w:rPr>
                <w:rFonts w:ascii="Sylfaen" w:eastAsia="Times New Roman" w:hAnsi="Sylfaen" w:cs="Times New Roman"/>
                <w:color w:val="000000"/>
                <w:sz w:val="24"/>
                <w:szCs w:val="24"/>
                <w:vertAlign w:val="subscript"/>
              </w:rPr>
              <w:t>(186)</w:t>
            </w:r>
          </w:p>
          <w:p w:rsidR="0079284A" w:rsidRDefault="0079284A" w:rsidP="00B23F6B">
            <w:pPr>
              <w:pStyle w:val="ListParagraph"/>
              <w:ind w:left="0"/>
              <w:jc w:val="both"/>
              <w:rPr>
                <w:rFonts w:ascii="Arial" w:hAnsi="Arial" w:cs="Arial"/>
                <w:color w:val="000000"/>
                <w:sz w:val="20"/>
                <w:szCs w:val="20"/>
              </w:rPr>
            </w:pPr>
          </w:p>
        </w:tc>
        <w:tc>
          <w:tcPr>
            <w:tcW w:w="6678" w:type="dxa"/>
          </w:tcPr>
          <w:p w:rsidR="0079284A" w:rsidRPr="0079284A" w:rsidRDefault="0079284A" w:rsidP="0079284A">
            <w:pPr>
              <w:jc w:val="both"/>
              <w:rPr>
                <w:rFonts w:ascii="Sylfaen" w:eastAsia="Times New Roman" w:hAnsi="Sylfaen" w:cs="Times New Roman"/>
                <w:color w:val="000000"/>
                <w:sz w:val="24"/>
                <w:szCs w:val="24"/>
              </w:rPr>
            </w:pPr>
            <w:r w:rsidRPr="0079284A">
              <w:rPr>
                <w:rFonts w:ascii="Sylfaen" w:eastAsia="Times New Roman" w:hAnsi="Sylfaen" w:cs="Times New Roman"/>
                <w:color w:val="000000"/>
                <w:sz w:val="24"/>
                <w:szCs w:val="24"/>
              </w:rPr>
              <w:t>It is hereby clarified that registers maintained by Companies pursuant to sub-section (5) of Section 372A of Companies Act, 1956 may continue as per requirements under these provisions and the new format prescribed vide form MBP2 shall be used for particulars entered in such registers on and from 1.4.2014.</w:t>
            </w:r>
          </w:p>
        </w:tc>
      </w:tr>
      <w:tr w:rsidR="0079284A" w:rsidTr="0079284A">
        <w:tc>
          <w:tcPr>
            <w:tcW w:w="2538" w:type="dxa"/>
          </w:tcPr>
          <w:p w:rsidR="0079284A" w:rsidRPr="0079284A" w:rsidRDefault="0079284A" w:rsidP="0079284A">
            <w:p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5"/>
            </w:r>
            <w:r w:rsidRPr="0079284A">
              <w:rPr>
                <w:rFonts w:ascii="Sylfaen" w:eastAsia="Times New Roman" w:hAnsi="Sylfaen" w:cs="Times New Roman"/>
                <w:color w:val="000000"/>
                <w:sz w:val="24"/>
                <w:szCs w:val="24"/>
              </w:rPr>
              <w:t>General Circular 06/2015 dated 9</w:t>
            </w:r>
            <w:r w:rsidRPr="0079284A">
              <w:rPr>
                <w:rFonts w:ascii="Sylfaen" w:eastAsia="Times New Roman" w:hAnsi="Sylfaen" w:cs="Times New Roman"/>
                <w:color w:val="000000"/>
                <w:sz w:val="24"/>
                <w:szCs w:val="24"/>
                <w:vertAlign w:val="superscript"/>
              </w:rPr>
              <w:t>th</w:t>
            </w:r>
            <w:r w:rsidRPr="0079284A">
              <w:rPr>
                <w:rFonts w:ascii="Sylfaen" w:eastAsia="Times New Roman" w:hAnsi="Sylfaen" w:cs="Times New Roman"/>
                <w:color w:val="000000"/>
                <w:sz w:val="24"/>
                <w:szCs w:val="24"/>
              </w:rPr>
              <w:t xml:space="preserve"> April, 2015 </w:t>
            </w:r>
            <w:r w:rsidRPr="0079284A">
              <w:rPr>
                <w:rFonts w:ascii="Sylfaen" w:eastAsia="Times New Roman" w:hAnsi="Sylfaen" w:cs="Times New Roman"/>
                <w:color w:val="000000"/>
                <w:sz w:val="24"/>
                <w:szCs w:val="24"/>
                <w:vertAlign w:val="subscript"/>
              </w:rPr>
              <w:t>(186)</w:t>
            </w:r>
          </w:p>
          <w:p w:rsidR="0079284A" w:rsidRDefault="0079284A" w:rsidP="00B23F6B">
            <w:pPr>
              <w:pStyle w:val="ListParagraph"/>
              <w:ind w:left="0"/>
              <w:jc w:val="both"/>
              <w:rPr>
                <w:rFonts w:ascii="Arial" w:hAnsi="Arial" w:cs="Arial"/>
                <w:color w:val="000000"/>
                <w:sz w:val="20"/>
                <w:szCs w:val="20"/>
              </w:rPr>
            </w:pPr>
          </w:p>
        </w:tc>
        <w:tc>
          <w:tcPr>
            <w:tcW w:w="6678" w:type="dxa"/>
          </w:tcPr>
          <w:p w:rsidR="0079284A" w:rsidRPr="0079284A" w:rsidRDefault="0079284A" w:rsidP="00C23009">
            <w:pPr>
              <w:jc w:val="both"/>
              <w:rPr>
                <w:rFonts w:ascii="Sylfaen" w:eastAsia="Times New Roman" w:hAnsi="Sylfaen" w:cs="Times New Roman"/>
                <w:color w:val="000000"/>
                <w:sz w:val="24"/>
                <w:szCs w:val="24"/>
              </w:rPr>
            </w:pPr>
            <w:r w:rsidRPr="0079284A">
              <w:rPr>
                <w:rFonts w:ascii="Sylfaen" w:eastAsia="Times New Roman" w:hAnsi="Sylfaen" w:cs="Times New Roman"/>
                <w:color w:val="000000"/>
                <w:sz w:val="24"/>
                <w:szCs w:val="24"/>
              </w:rPr>
              <w:t>It is hereby clarified that in cases where the effective yield (effective rate of return) on tax free bonds is greater than the prevailing yield of one year, three year, five year or ten year Government security closest to the tenor of the loan, there is no violation of su</w:t>
            </w:r>
            <w:r w:rsidR="00C23009">
              <w:rPr>
                <w:rFonts w:ascii="Sylfaen" w:eastAsia="Times New Roman" w:hAnsi="Sylfaen" w:cs="Times New Roman"/>
                <w:color w:val="000000"/>
                <w:sz w:val="24"/>
                <w:szCs w:val="24"/>
              </w:rPr>
              <w:t>b</w:t>
            </w:r>
            <w:r w:rsidRPr="0079284A">
              <w:rPr>
                <w:rFonts w:ascii="Sylfaen" w:eastAsia="Times New Roman" w:hAnsi="Sylfaen" w:cs="Times New Roman"/>
                <w:color w:val="000000"/>
                <w:sz w:val="24"/>
                <w:szCs w:val="24"/>
              </w:rPr>
              <w:t>-section (7) of section 186 of the Companies Act, 2013.</w:t>
            </w:r>
          </w:p>
        </w:tc>
      </w:tr>
      <w:tr w:rsidR="0079284A" w:rsidTr="0079284A">
        <w:tc>
          <w:tcPr>
            <w:tcW w:w="2538" w:type="dxa"/>
          </w:tcPr>
          <w:p w:rsidR="0079284A" w:rsidRDefault="00FF3D13" w:rsidP="00B50C97">
            <w:pPr>
              <w:jc w:val="both"/>
              <w:rPr>
                <w:rFonts w:ascii="Arial" w:hAnsi="Arial" w:cs="Arial"/>
                <w:color w:val="000000"/>
                <w:sz w:val="20"/>
                <w:szCs w:val="20"/>
              </w:rPr>
            </w:pPr>
            <w:r>
              <w:rPr>
                <w:rStyle w:val="FootnoteReference"/>
                <w:rFonts w:ascii="Sylfaen" w:eastAsia="Times New Roman" w:hAnsi="Sylfaen" w:cs="Times New Roman"/>
                <w:color w:val="000000"/>
                <w:sz w:val="24"/>
                <w:szCs w:val="24"/>
              </w:rPr>
              <w:footnoteReference w:id="6"/>
            </w:r>
            <w:r w:rsidR="00C23009" w:rsidRPr="00B50C97">
              <w:rPr>
                <w:rFonts w:ascii="Sylfaen" w:eastAsia="Times New Roman" w:hAnsi="Sylfaen" w:cs="Times New Roman"/>
                <w:color w:val="000000"/>
                <w:sz w:val="24"/>
                <w:szCs w:val="24"/>
              </w:rPr>
              <w:t>General</w:t>
            </w:r>
            <w:r>
              <w:rPr>
                <w:rFonts w:ascii="Sylfaen" w:eastAsia="Times New Roman" w:hAnsi="Sylfaen" w:cs="Times New Roman"/>
                <w:color w:val="000000"/>
                <w:sz w:val="24"/>
                <w:szCs w:val="24"/>
              </w:rPr>
              <w:t xml:space="preserve"> Circular No. 30/2014 dated 17-0</w:t>
            </w:r>
            <w:r w:rsidR="00C23009" w:rsidRPr="00B50C97">
              <w:rPr>
                <w:rFonts w:ascii="Sylfaen" w:eastAsia="Times New Roman" w:hAnsi="Sylfaen" w:cs="Times New Roman"/>
                <w:color w:val="000000"/>
                <w:sz w:val="24"/>
                <w:szCs w:val="24"/>
              </w:rPr>
              <w:t>7-2014</w:t>
            </w:r>
            <w:r w:rsidR="00B50C97">
              <w:rPr>
                <w:rFonts w:ascii="Sylfaen" w:eastAsia="Times New Roman" w:hAnsi="Sylfaen" w:cs="Times New Roman"/>
                <w:color w:val="000000"/>
                <w:sz w:val="24"/>
                <w:szCs w:val="24"/>
              </w:rPr>
              <w:t xml:space="preserve"> </w:t>
            </w:r>
            <w:r w:rsidR="00B50C97" w:rsidRPr="00B50C97">
              <w:rPr>
                <w:rFonts w:ascii="Sylfaen" w:eastAsia="Times New Roman" w:hAnsi="Sylfaen" w:cs="Times New Roman"/>
                <w:color w:val="000000"/>
                <w:sz w:val="24"/>
                <w:szCs w:val="24"/>
                <w:vertAlign w:val="subscript"/>
              </w:rPr>
              <w:t>(188)</w:t>
            </w:r>
          </w:p>
        </w:tc>
        <w:tc>
          <w:tcPr>
            <w:tcW w:w="6678" w:type="dxa"/>
          </w:tcPr>
          <w:p w:rsidR="0079284A" w:rsidRDefault="00C23009" w:rsidP="00C23009">
            <w:pPr>
              <w:jc w:val="both"/>
              <w:rPr>
                <w:rFonts w:ascii="Arial" w:hAnsi="Arial" w:cs="Arial"/>
                <w:color w:val="000000"/>
                <w:sz w:val="20"/>
                <w:szCs w:val="20"/>
              </w:rPr>
            </w:pPr>
            <w:r w:rsidRPr="00C23009">
              <w:rPr>
                <w:rFonts w:ascii="Sylfaen" w:eastAsia="Times New Roman" w:hAnsi="Sylfaen" w:cs="Times New Roman"/>
                <w:color w:val="000000"/>
                <w:sz w:val="24"/>
                <w:szCs w:val="24"/>
              </w:rPr>
              <w:t xml:space="preserve">Clarification on Second proviso of 188(1): It is clarified that ‘related party’ referred to in the second proviso has to be construed with reference only to the contract or arrangement for which </w:t>
            </w:r>
            <w:proofErr w:type="spellStart"/>
            <w:r w:rsidRPr="00C23009">
              <w:rPr>
                <w:rFonts w:ascii="Sylfaen" w:eastAsia="Times New Roman" w:hAnsi="Sylfaen" w:cs="Times New Roman"/>
                <w:color w:val="000000"/>
                <w:sz w:val="24"/>
                <w:szCs w:val="24"/>
              </w:rPr>
              <w:t>the</w:t>
            </w:r>
            <w:proofErr w:type="spellEnd"/>
            <w:r w:rsidRPr="00C23009">
              <w:rPr>
                <w:rFonts w:ascii="Sylfaen" w:eastAsia="Times New Roman" w:hAnsi="Sylfaen" w:cs="Times New Roman"/>
                <w:color w:val="000000"/>
                <w:sz w:val="24"/>
                <w:szCs w:val="24"/>
              </w:rPr>
              <w:t xml:space="preserve"> said special resolution is being passed. Thus, the term ‘related party’ in the above context refer only to such related party as may be related party in the context of the Contract or arrangement for which </w:t>
            </w:r>
            <w:proofErr w:type="spellStart"/>
            <w:r w:rsidRPr="00C23009">
              <w:rPr>
                <w:rFonts w:ascii="Sylfaen" w:eastAsia="Times New Roman" w:hAnsi="Sylfaen" w:cs="Times New Roman"/>
                <w:color w:val="000000"/>
                <w:sz w:val="24"/>
                <w:szCs w:val="24"/>
              </w:rPr>
              <w:t>the</w:t>
            </w:r>
            <w:proofErr w:type="spellEnd"/>
            <w:r w:rsidRPr="00C23009">
              <w:rPr>
                <w:rFonts w:ascii="Sylfaen" w:eastAsia="Times New Roman" w:hAnsi="Sylfaen" w:cs="Times New Roman"/>
                <w:color w:val="000000"/>
                <w:sz w:val="24"/>
                <w:szCs w:val="24"/>
              </w:rPr>
              <w:t xml:space="preserve"> said special resolution is being passed.</w:t>
            </w:r>
          </w:p>
        </w:tc>
      </w:tr>
      <w:tr w:rsidR="0079284A" w:rsidTr="0079284A">
        <w:tc>
          <w:tcPr>
            <w:tcW w:w="2538" w:type="dxa"/>
          </w:tcPr>
          <w:p w:rsidR="0079284A" w:rsidRDefault="00B50C97" w:rsidP="00B23F6B">
            <w:pPr>
              <w:pStyle w:val="ListParagraph"/>
              <w:ind w:left="0"/>
              <w:jc w:val="both"/>
              <w:rPr>
                <w:rFonts w:ascii="Arial" w:hAnsi="Arial" w:cs="Arial"/>
                <w:color w:val="000000"/>
                <w:sz w:val="20"/>
                <w:szCs w:val="20"/>
              </w:rPr>
            </w:pPr>
            <w:r>
              <w:rPr>
                <w:rFonts w:ascii="Arial" w:hAnsi="Arial" w:cs="Arial"/>
                <w:color w:val="000000"/>
                <w:sz w:val="20"/>
                <w:szCs w:val="20"/>
              </w:rPr>
              <w:lastRenderedPageBreak/>
              <w:t>G</w:t>
            </w:r>
            <w:r w:rsidR="00FF3D13">
              <w:rPr>
                <w:rStyle w:val="FootnoteReference"/>
                <w:rFonts w:ascii="Arial" w:hAnsi="Arial" w:cs="Arial"/>
                <w:color w:val="000000"/>
                <w:sz w:val="20"/>
                <w:szCs w:val="20"/>
              </w:rPr>
              <w:footnoteReference w:id="7"/>
            </w:r>
            <w:proofErr w:type="spellStart"/>
            <w:r>
              <w:rPr>
                <w:rFonts w:ascii="Arial" w:hAnsi="Arial" w:cs="Arial"/>
                <w:color w:val="000000"/>
                <w:sz w:val="20"/>
                <w:szCs w:val="20"/>
              </w:rPr>
              <w:t>eneral</w:t>
            </w:r>
            <w:proofErr w:type="spellEnd"/>
            <w:r>
              <w:rPr>
                <w:rFonts w:ascii="Arial" w:hAnsi="Arial" w:cs="Arial"/>
                <w:color w:val="000000"/>
                <w:sz w:val="20"/>
                <w:szCs w:val="20"/>
              </w:rPr>
              <w:t xml:space="preserve"> Circular No. 28/2014 dated 9-7-2014 </w:t>
            </w:r>
            <w:r w:rsidRPr="00B50C97">
              <w:rPr>
                <w:rFonts w:ascii="Arial" w:hAnsi="Arial" w:cs="Arial"/>
                <w:color w:val="000000"/>
                <w:sz w:val="20"/>
                <w:szCs w:val="20"/>
                <w:vertAlign w:val="subscript"/>
              </w:rPr>
              <w:t>(117)</w:t>
            </w:r>
          </w:p>
        </w:tc>
        <w:tc>
          <w:tcPr>
            <w:tcW w:w="6678" w:type="dxa"/>
          </w:tcPr>
          <w:p w:rsidR="0079284A" w:rsidRDefault="00B50C97" w:rsidP="00B50C97">
            <w:pPr>
              <w:jc w:val="both"/>
              <w:rPr>
                <w:rFonts w:ascii="Arial" w:hAnsi="Arial" w:cs="Arial"/>
                <w:color w:val="000000"/>
                <w:sz w:val="20"/>
                <w:szCs w:val="20"/>
              </w:rPr>
            </w:pPr>
            <w:r w:rsidRPr="00B50C97">
              <w:rPr>
                <w:rFonts w:ascii="Sylfaen" w:eastAsia="Times New Roman" w:hAnsi="Sylfaen" w:cs="Times New Roman"/>
                <w:color w:val="000000"/>
                <w:sz w:val="24"/>
                <w:szCs w:val="24"/>
              </w:rPr>
              <w:t>All cases except change of name, change of object, resolution for further issue of capital and conversion of companies will be STP mode.</w:t>
            </w:r>
          </w:p>
        </w:tc>
      </w:tr>
      <w:tr w:rsidR="0079284A" w:rsidTr="0079284A">
        <w:tc>
          <w:tcPr>
            <w:tcW w:w="2538" w:type="dxa"/>
          </w:tcPr>
          <w:p w:rsidR="0079284A" w:rsidRDefault="0079284A" w:rsidP="00B23F6B">
            <w:pPr>
              <w:pStyle w:val="ListParagraph"/>
              <w:ind w:left="0"/>
              <w:jc w:val="both"/>
              <w:rPr>
                <w:rFonts w:ascii="Arial" w:hAnsi="Arial" w:cs="Arial"/>
                <w:color w:val="000000"/>
                <w:sz w:val="20"/>
                <w:szCs w:val="20"/>
              </w:rPr>
            </w:pPr>
          </w:p>
        </w:tc>
        <w:tc>
          <w:tcPr>
            <w:tcW w:w="6678" w:type="dxa"/>
          </w:tcPr>
          <w:p w:rsidR="0079284A" w:rsidRDefault="0079284A" w:rsidP="00B23F6B">
            <w:pPr>
              <w:pStyle w:val="ListParagraph"/>
              <w:ind w:left="0"/>
              <w:jc w:val="both"/>
              <w:rPr>
                <w:rFonts w:ascii="Arial" w:hAnsi="Arial" w:cs="Arial"/>
                <w:color w:val="000000"/>
                <w:sz w:val="20"/>
                <w:szCs w:val="20"/>
              </w:rPr>
            </w:pPr>
          </w:p>
        </w:tc>
      </w:tr>
    </w:tbl>
    <w:p w:rsidR="0079284A" w:rsidRDefault="0079284A" w:rsidP="00B23F6B">
      <w:pPr>
        <w:pStyle w:val="ListParagraph"/>
        <w:ind w:left="360"/>
        <w:jc w:val="both"/>
        <w:rPr>
          <w:rFonts w:ascii="Arial" w:hAnsi="Arial" w:cs="Arial"/>
          <w:color w:val="000000"/>
          <w:sz w:val="20"/>
          <w:szCs w:val="20"/>
        </w:rPr>
      </w:pPr>
    </w:p>
    <w:p w:rsidR="00FF3D13" w:rsidRDefault="00FF3D13" w:rsidP="00B23F6B">
      <w:pPr>
        <w:pStyle w:val="ListParagraph"/>
        <w:ind w:left="360"/>
        <w:jc w:val="both"/>
        <w:rPr>
          <w:rFonts w:ascii="Arial" w:hAnsi="Arial" w:cs="Arial"/>
          <w:color w:val="000000"/>
          <w:sz w:val="20"/>
          <w:szCs w:val="20"/>
        </w:rPr>
      </w:pPr>
    </w:p>
    <w:p w:rsidR="00FF3D13" w:rsidRDefault="00FF3D13" w:rsidP="00B23F6B">
      <w:pPr>
        <w:pStyle w:val="ListParagraph"/>
        <w:ind w:left="360"/>
        <w:jc w:val="both"/>
        <w:rPr>
          <w:rFonts w:ascii="Arial" w:hAnsi="Arial" w:cs="Arial"/>
          <w:color w:val="000000"/>
          <w:sz w:val="20"/>
          <w:szCs w:val="20"/>
        </w:rPr>
      </w:pPr>
    </w:p>
    <w:p w:rsidR="009F068A" w:rsidRDefault="0077301A" w:rsidP="00B23F6B">
      <w:pPr>
        <w:pStyle w:val="ListParagraph"/>
        <w:numPr>
          <w:ilvl w:val="0"/>
          <w:numId w:val="12"/>
        </w:num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8"/>
      </w:r>
      <w:r w:rsidR="009F068A" w:rsidRPr="009F068A">
        <w:rPr>
          <w:rFonts w:ascii="Sylfaen" w:eastAsia="Times New Roman" w:hAnsi="Sylfaen" w:cs="Times New Roman"/>
          <w:color w:val="000000"/>
          <w:sz w:val="24"/>
          <w:szCs w:val="24"/>
        </w:rPr>
        <w:t>Notification no.</w:t>
      </w:r>
      <w:r w:rsidR="009F068A">
        <w:rPr>
          <w:rFonts w:ascii="Sylfaen" w:eastAsia="Times New Roman" w:hAnsi="Sylfaen" w:cs="Times New Roman"/>
          <w:color w:val="000000"/>
          <w:sz w:val="24"/>
          <w:szCs w:val="24"/>
        </w:rPr>
        <w:t xml:space="preserve"> </w:t>
      </w:r>
      <w:r w:rsidR="009F068A" w:rsidRPr="009F068A">
        <w:rPr>
          <w:rFonts w:ascii="Sylfaen" w:eastAsia="Times New Roman" w:hAnsi="Sylfaen" w:cs="Times New Roman"/>
          <w:color w:val="000000"/>
          <w:sz w:val="24"/>
          <w:szCs w:val="24"/>
        </w:rPr>
        <w:t>G.S.R. 464(E) dated 5th June 2015</w:t>
      </w:r>
    </w:p>
    <w:p w:rsidR="00402D85" w:rsidRPr="00402D85" w:rsidRDefault="00FF3D13" w:rsidP="00B23F6B">
      <w:pPr>
        <w:pStyle w:val="ListParagraph"/>
        <w:numPr>
          <w:ilvl w:val="0"/>
          <w:numId w:val="12"/>
        </w:num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9"/>
      </w:r>
      <w:r w:rsidR="00402D85" w:rsidRPr="00402D85">
        <w:rPr>
          <w:rFonts w:ascii="Sylfaen" w:eastAsia="Times New Roman" w:hAnsi="Sylfaen" w:cs="Times New Roman"/>
          <w:color w:val="000000"/>
          <w:sz w:val="24"/>
          <w:szCs w:val="24"/>
        </w:rPr>
        <w:t>Notification no.</w:t>
      </w:r>
      <w:r w:rsidR="00402D85">
        <w:rPr>
          <w:rFonts w:ascii="Sylfaen" w:eastAsia="Times New Roman" w:hAnsi="Sylfaen" w:cs="Times New Roman"/>
          <w:color w:val="000000"/>
          <w:sz w:val="24"/>
          <w:szCs w:val="24"/>
        </w:rPr>
        <w:t xml:space="preserve"> </w:t>
      </w:r>
      <w:r w:rsidR="00402D85" w:rsidRPr="00402D85">
        <w:rPr>
          <w:rFonts w:ascii="Sylfaen" w:eastAsia="Times New Roman" w:hAnsi="Sylfaen" w:cs="Times New Roman"/>
          <w:color w:val="000000"/>
          <w:sz w:val="24"/>
          <w:szCs w:val="24"/>
        </w:rPr>
        <w:t>G.S.R. 465(E) dated 5th June, 2015</w:t>
      </w:r>
    </w:p>
    <w:p w:rsidR="00402D85" w:rsidRDefault="00FF3D13" w:rsidP="00B23F6B">
      <w:pPr>
        <w:pStyle w:val="ListParagraph"/>
        <w:numPr>
          <w:ilvl w:val="0"/>
          <w:numId w:val="12"/>
        </w:num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10"/>
      </w:r>
      <w:r w:rsidR="00402D85" w:rsidRPr="00402D85">
        <w:rPr>
          <w:rFonts w:ascii="Sylfaen" w:eastAsia="Times New Roman" w:hAnsi="Sylfaen" w:cs="Times New Roman"/>
          <w:color w:val="000000"/>
          <w:sz w:val="24"/>
          <w:szCs w:val="24"/>
        </w:rPr>
        <w:t>Notification no. G.S.R. 463(E) dated 5th June, 2015</w:t>
      </w:r>
    </w:p>
    <w:p w:rsidR="00BA5238" w:rsidRDefault="00BA5238" w:rsidP="00B23F6B">
      <w:pPr>
        <w:pStyle w:val="ListParagraph"/>
        <w:numPr>
          <w:ilvl w:val="0"/>
          <w:numId w:val="12"/>
        </w:numPr>
        <w:jc w:val="both"/>
        <w:rPr>
          <w:rFonts w:ascii="Sylfaen" w:eastAsia="Times New Roman" w:hAnsi="Sylfaen" w:cs="Times New Roman"/>
          <w:color w:val="000000"/>
          <w:sz w:val="20"/>
          <w:szCs w:val="20"/>
        </w:rPr>
      </w:pPr>
      <w:r w:rsidRPr="00BA5238">
        <w:rPr>
          <w:rFonts w:ascii="Sylfaen" w:eastAsia="Times New Roman" w:hAnsi="Sylfaen" w:cs="Times New Roman"/>
          <w:color w:val="000000"/>
          <w:sz w:val="20"/>
          <w:szCs w:val="20"/>
        </w:rPr>
        <w:t>Word ‘resolution’ substituted for words ‘special resolution’ by the Companies (Amendment) Act, 2015 (21 of 2015), notified on 26th May, 2015, with effect from 29th May 2015 vide notification S.O. 1440(E)</w:t>
      </w:r>
    </w:p>
    <w:p w:rsidR="00BA5238" w:rsidRPr="00BA5238" w:rsidRDefault="00BA5238" w:rsidP="00B23F6B">
      <w:pPr>
        <w:pStyle w:val="ListParagraph"/>
        <w:numPr>
          <w:ilvl w:val="0"/>
          <w:numId w:val="12"/>
        </w:numPr>
        <w:jc w:val="both"/>
        <w:rPr>
          <w:rFonts w:ascii="Sylfaen" w:eastAsia="Times New Roman" w:hAnsi="Sylfaen" w:cs="Times New Roman"/>
          <w:color w:val="000000"/>
          <w:sz w:val="20"/>
          <w:szCs w:val="20"/>
        </w:rPr>
      </w:pPr>
      <w:r w:rsidRPr="00BA5238">
        <w:rPr>
          <w:rFonts w:ascii="Sylfaen" w:eastAsia="Times New Roman" w:hAnsi="Sylfaen" w:cs="Times New Roman"/>
          <w:color w:val="000000"/>
          <w:sz w:val="20"/>
          <w:szCs w:val="20"/>
        </w:rPr>
        <w:t>Word ‘resolution’ substituted for words ‘special resolution’ by the Companies (Amendment) Act, 2015 (21</w:t>
      </w:r>
      <w:r>
        <w:rPr>
          <w:rFonts w:ascii="Sylfaen" w:eastAsia="Times New Roman" w:hAnsi="Sylfaen" w:cs="Times New Roman"/>
          <w:color w:val="000000"/>
          <w:sz w:val="20"/>
          <w:szCs w:val="20"/>
        </w:rPr>
        <w:t xml:space="preserve"> </w:t>
      </w:r>
      <w:r w:rsidRPr="00BA5238">
        <w:rPr>
          <w:rFonts w:ascii="Sylfaen" w:eastAsia="Times New Roman" w:hAnsi="Sylfaen" w:cs="Times New Roman"/>
          <w:color w:val="000000"/>
          <w:sz w:val="20"/>
          <w:szCs w:val="20"/>
        </w:rPr>
        <w:t>of 2015), notified on 26th May, 2015, with effect from 29th May 2015 vide notification S.O. 1440(E).</w:t>
      </w:r>
    </w:p>
    <w:p w:rsidR="00C3228B" w:rsidRDefault="00C3228B" w:rsidP="00B23F6B">
      <w:pPr>
        <w:pStyle w:val="ListParagraph"/>
        <w:ind w:left="360"/>
        <w:jc w:val="both"/>
        <w:rPr>
          <w:rFonts w:ascii="Berlin Sans FB" w:hAnsi="Berlin Sans FB"/>
          <w:color w:val="244061" w:themeColor="accent1" w:themeShade="80"/>
          <w:sz w:val="26"/>
          <w:szCs w:val="26"/>
          <w:u w:val="single"/>
        </w:rPr>
      </w:pPr>
    </w:p>
    <w:p w:rsidR="00C3228B" w:rsidRPr="00C3228B" w:rsidRDefault="00C3228B" w:rsidP="00B23F6B">
      <w:pPr>
        <w:pStyle w:val="ListParagraph"/>
        <w:ind w:left="360"/>
        <w:jc w:val="both"/>
        <w:rPr>
          <w:rFonts w:ascii="Berlin Sans FB" w:hAnsi="Berlin Sans FB"/>
          <w:color w:val="244061" w:themeColor="accent1" w:themeShade="80"/>
          <w:sz w:val="26"/>
          <w:szCs w:val="26"/>
          <w:u w:val="single"/>
        </w:rPr>
      </w:pPr>
      <w:r w:rsidRPr="00C3228B">
        <w:rPr>
          <w:rFonts w:ascii="Berlin Sans FB" w:hAnsi="Berlin Sans FB"/>
          <w:color w:val="244061" w:themeColor="accent1" w:themeShade="80"/>
          <w:sz w:val="26"/>
          <w:szCs w:val="26"/>
          <w:u w:val="single"/>
        </w:rPr>
        <w:t>Resolution Involved:</w:t>
      </w:r>
    </w:p>
    <w:p w:rsidR="00C3228B" w:rsidRPr="00ED0CB6" w:rsidRDefault="00C3228B" w:rsidP="00B23F6B">
      <w:pPr>
        <w:pStyle w:val="ListParagraph"/>
        <w:spacing w:line="240" w:lineRule="auto"/>
        <w:ind w:left="-360"/>
        <w:jc w:val="both"/>
        <w:rPr>
          <w:rFonts w:ascii="Copperplate Gothic Bold" w:hAnsi="Copperplate Gothic Bold"/>
          <w:color w:val="632423" w:themeColor="accent2" w:themeShade="80"/>
          <w:sz w:val="10"/>
          <w:szCs w:val="10"/>
          <w:u w:val="single"/>
        </w:rPr>
      </w:pPr>
    </w:p>
    <w:p w:rsidR="00C3228B" w:rsidRPr="00C413C2" w:rsidRDefault="00C3228B" w:rsidP="00B23F6B">
      <w:pPr>
        <w:pStyle w:val="ListParagraph"/>
        <w:numPr>
          <w:ilvl w:val="0"/>
          <w:numId w:val="9"/>
        </w:numPr>
        <w:autoSpaceDE w:val="0"/>
        <w:autoSpaceDN w:val="0"/>
        <w:adjustRightInd w:val="0"/>
        <w:spacing w:after="0" w:line="240" w:lineRule="auto"/>
        <w:ind w:left="360"/>
        <w:jc w:val="both"/>
        <w:rPr>
          <w:rFonts w:ascii="Sylfaen" w:eastAsia="Times New Roman" w:hAnsi="Sylfaen" w:cs="Times New Roman"/>
          <w:color w:val="000000"/>
          <w:sz w:val="24"/>
          <w:szCs w:val="24"/>
        </w:rPr>
      </w:pPr>
      <w:r w:rsidRPr="00C413C2">
        <w:rPr>
          <w:rFonts w:ascii="Book Antiqua" w:hAnsi="Book Antiqua" w:cs="Times New Roman"/>
          <w:sz w:val="24"/>
          <w:szCs w:val="24"/>
        </w:rPr>
        <w:t xml:space="preserve">For </w:t>
      </w:r>
      <w:r>
        <w:rPr>
          <w:rFonts w:ascii="Book Antiqua" w:hAnsi="Book Antiqua" w:cs="Times New Roman"/>
          <w:sz w:val="24"/>
          <w:szCs w:val="24"/>
        </w:rPr>
        <w:t xml:space="preserve">the </w:t>
      </w:r>
      <w:r w:rsidR="00CE6644">
        <w:rPr>
          <w:rFonts w:ascii="Sylfaen" w:eastAsia="Times New Roman" w:hAnsi="Sylfaen" w:cs="Times New Roman"/>
          <w:color w:val="000000"/>
          <w:sz w:val="24"/>
          <w:szCs w:val="24"/>
        </w:rPr>
        <w:t>giving</w:t>
      </w:r>
      <w:r w:rsidRPr="00C413C2">
        <w:rPr>
          <w:rFonts w:ascii="Sylfaen" w:eastAsia="Times New Roman" w:hAnsi="Sylfaen" w:cs="Times New Roman"/>
          <w:color w:val="000000"/>
          <w:sz w:val="24"/>
          <w:szCs w:val="24"/>
        </w:rPr>
        <w:t xml:space="preserve"> of Loan</w:t>
      </w:r>
      <w:r>
        <w:rPr>
          <w:rFonts w:ascii="Sylfaen" w:eastAsia="Times New Roman" w:hAnsi="Sylfaen" w:cs="Times New Roman"/>
          <w:color w:val="000000"/>
          <w:sz w:val="24"/>
          <w:szCs w:val="24"/>
        </w:rPr>
        <w:t>s</w:t>
      </w:r>
      <w:r w:rsidRPr="00C413C2">
        <w:rPr>
          <w:rFonts w:ascii="Sylfaen" w:eastAsia="Times New Roman" w:hAnsi="Sylfaen" w:cs="Times New Roman"/>
          <w:color w:val="000000"/>
          <w:sz w:val="24"/>
          <w:szCs w:val="24"/>
        </w:rPr>
        <w:t xml:space="preserve"> by</w:t>
      </w:r>
      <w:r>
        <w:rPr>
          <w:rFonts w:ascii="Sylfaen" w:eastAsia="Times New Roman" w:hAnsi="Sylfaen" w:cs="Times New Roman"/>
          <w:color w:val="000000"/>
          <w:sz w:val="24"/>
          <w:szCs w:val="24"/>
        </w:rPr>
        <w:t xml:space="preserve"> the</w:t>
      </w:r>
      <w:r w:rsidRPr="00C413C2">
        <w:rPr>
          <w:rFonts w:ascii="Sylfaen" w:eastAsia="Times New Roman" w:hAnsi="Sylfaen" w:cs="Times New Roman"/>
          <w:color w:val="000000"/>
          <w:sz w:val="24"/>
          <w:szCs w:val="24"/>
        </w:rPr>
        <w:t xml:space="preserve"> Private Limited Company </w:t>
      </w:r>
      <w:r>
        <w:rPr>
          <w:rFonts w:ascii="Sylfaen" w:eastAsia="Times New Roman" w:hAnsi="Sylfaen" w:cs="Times New Roman"/>
          <w:color w:val="000000"/>
          <w:sz w:val="24"/>
          <w:szCs w:val="24"/>
        </w:rPr>
        <w:t xml:space="preserve">a </w:t>
      </w:r>
      <w:r w:rsidRPr="00C413C2">
        <w:rPr>
          <w:rFonts w:ascii="Berlin Sans FB" w:eastAsia="Times New Roman" w:hAnsi="Berlin Sans FB" w:cs="Times New Roman"/>
          <w:color w:val="943634" w:themeColor="accent2" w:themeShade="BF"/>
          <w:sz w:val="24"/>
          <w:szCs w:val="24"/>
          <w:u w:val="single"/>
        </w:rPr>
        <w:t>“</w:t>
      </w:r>
      <w:r w:rsidRPr="00FF3D13">
        <w:rPr>
          <w:rStyle w:val="FootnoteReference"/>
          <w:rFonts w:ascii="Berlin Sans FB" w:eastAsia="Times New Roman" w:hAnsi="Berlin Sans FB" w:cs="Times New Roman"/>
          <w:b/>
          <w:color w:val="215868" w:themeColor="accent5" w:themeShade="80"/>
          <w:sz w:val="24"/>
          <w:szCs w:val="24"/>
          <w:u w:val="single"/>
        </w:rPr>
        <w:footnoteReference w:id="11"/>
      </w:r>
      <w:r w:rsidRPr="00C413C2">
        <w:rPr>
          <w:rFonts w:ascii="Berlin Sans FB" w:eastAsia="Times New Roman" w:hAnsi="Berlin Sans FB" w:cs="Times New Roman"/>
          <w:color w:val="943634" w:themeColor="accent2" w:themeShade="BF"/>
          <w:sz w:val="24"/>
          <w:szCs w:val="24"/>
          <w:u w:val="single"/>
        </w:rPr>
        <w:t>Board Resolution</w:t>
      </w:r>
      <w:r w:rsidRPr="00C413C2">
        <w:rPr>
          <w:rFonts w:ascii="Sylfaen" w:eastAsia="Times New Roman" w:hAnsi="Sylfaen" w:cs="Times New Roman"/>
          <w:color w:val="000000"/>
          <w:sz w:val="24"/>
          <w:szCs w:val="24"/>
        </w:rPr>
        <w:t>” shall be passed in the Board Meeting of the Company.</w:t>
      </w:r>
      <w:r w:rsidR="00FF3D13">
        <w:rPr>
          <w:rFonts w:ascii="Sylfaen" w:eastAsia="Times New Roman" w:hAnsi="Sylfaen" w:cs="Times New Roman"/>
          <w:color w:val="000000"/>
          <w:sz w:val="24"/>
          <w:szCs w:val="24"/>
        </w:rPr>
        <w:t xml:space="preserve"> Except investment within the ceiling given unde</w:t>
      </w:r>
      <w:r w:rsidR="002A2A8F">
        <w:rPr>
          <w:rFonts w:ascii="Sylfaen" w:eastAsia="Times New Roman" w:hAnsi="Sylfaen" w:cs="Times New Roman"/>
          <w:color w:val="000000"/>
          <w:sz w:val="24"/>
          <w:szCs w:val="24"/>
        </w:rPr>
        <w:t>r</w:t>
      </w:r>
      <w:r w:rsidR="00FF3D13">
        <w:rPr>
          <w:rFonts w:ascii="Sylfaen" w:eastAsia="Times New Roman" w:hAnsi="Sylfaen" w:cs="Times New Roman"/>
          <w:color w:val="000000"/>
          <w:sz w:val="24"/>
          <w:szCs w:val="24"/>
        </w:rPr>
        <w:t xml:space="preserve"> Section 186. If limit exceed then Special Resolution required to be pass.</w:t>
      </w:r>
    </w:p>
    <w:p w:rsidR="00C3228B" w:rsidRDefault="00C3228B" w:rsidP="00B23F6B">
      <w:pPr>
        <w:pStyle w:val="ListParagraph"/>
        <w:numPr>
          <w:ilvl w:val="0"/>
          <w:numId w:val="9"/>
        </w:numPr>
        <w:autoSpaceDE w:val="0"/>
        <w:autoSpaceDN w:val="0"/>
        <w:adjustRightInd w:val="0"/>
        <w:spacing w:after="0" w:line="240" w:lineRule="auto"/>
        <w:ind w:left="360"/>
        <w:jc w:val="both"/>
        <w:rPr>
          <w:rFonts w:ascii="Sylfaen" w:eastAsia="Times New Roman" w:hAnsi="Sylfaen" w:cs="Times New Roman"/>
          <w:color w:val="000000"/>
          <w:sz w:val="24"/>
          <w:szCs w:val="24"/>
        </w:rPr>
      </w:pPr>
      <w:r w:rsidRPr="00C413C2">
        <w:rPr>
          <w:rFonts w:ascii="Sylfaen" w:eastAsia="Times New Roman" w:hAnsi="Sylfaen" w:cs="Times New Roman"/>
          <w:color w:val="000000"/>
          <w:sz w:val="24"/>
          <w:szCs w:val="24"/>
        </w:rPr>
        <w:t>Board Meeting can be held through video conferencing also.</w:t>
      </w:r>
    </w:p>
    <w:p w:rsidR="00303DAA" w:rsidRDefault="00303DAA" w:rsidP="00B23F6B">
      <w:pPr>
        <w:pStyle w:val="ListParagraph"/>
        <w:ind w:left="360"/>
        <w:jc w:val="both"/>
        <w:rPr>
          <w:rFonts w:ascii="Sylfaen" w:eastAsia="Times New Roman" w:hAnsi="Sylfaen" w:cs="Times New Roman"/>
          <w:color w:val="000000"/>
          <w:sz w:val="24"/>
          <w:szCs w:val="24"/>
        </w:rPr>
      </w:pPr>
    </w:p>
    <w:p w:rsidR="00903623" w:rsidRPr="00CE6644" w:rsidRDefault="00CE6644" w:rsidP="00B23F6B">
      <w:pPr>
        <w:pStyle w:val="ListParagraph"/>
        <w:numPr>
          <w:ilvl w:val="0"/>
          <w:numId w:val="8"/>
        </w:numPr>
        <w:jc w:val="both"/>
        <w:rPr>
          <w:rFonts w:ascii="Hobo std" w:eastAsia="Times New Roman" w:hAnsi="Hobo std" w:cs="Times New Roman"/>
          <w:b/>
          <w:color w:val="1D1B11" w:themeColor="background2" w:themeShade="1A"/>
          <w:sz w:val="24"/>
          <w:szCs w:val="24"/>
        </w:rPr>
      </w:pPr>
      <w:r w:rsidRPr="00CE6644">
        <w:rPr>
          <w:rFonts w:ascii="Hobo std" w:eastAsia="Times New Roman" w:hAnsi="Hobo std" w:cs="Times New Roman"/>
          <w:b/>
          <w:color w:val="1D1B11" w:themeColor="background2" w:themeShade="1A"/>
          <w:sz w:val="24"/>
          <w:szCs w:val="24"/>
        </w:rPr>
        <w:t>Investment in Equity Shares</w:t>
      </w:r>
    </w:p>
    <w:p w:rsidR="0091742C" w:rsidRPr="00CE6644" w:rsidRDefault="00CE6644" w:rsidP="00B23F6B">
      <w:pPr>
        <w:pStyle w:val="ListParagraph"/>
        <w:numPr>
          <w:ilvl w:val="0"/>
          <w:numId w:val="8"/>
        </w:numPr>
        <w:jc w:val="both"/>
        <w:rPr>
          <w:rFonts w:ascii="Hobo std" w:eastAsia="Times New Roman" w:hAnsi="Hobo std" w:cs="Times New Roman"/>
          <w:b/>
          <w:color w:val="1D1B11" w:themeColor="background2" w:themeShade="1A"/>
          <w:sz w:val="24"/>
          <w:szCs w:val="24"/>
        </w:rPr>
      </w:pPr>
      <w:r w:rsidRPr="00CE6644">
        <w:rPr>
          <w:rFonts w:ascii="Hobo std" w:eastAsia="Times New Roman" w:hAnsi="Hobo std" w:cs="Times New Roman"/>
          <w:b/>
          <w:color w:val="1D1B11" w:themeColor="background2" w:themeShade="1A"/>
          <w:sz w:val="24"/>
          <w:szCs w:val="24"/>
        </w:rPr>
        <w:t>Investment in Preference Shares</w:t>
      </w:r>
    </w:p>
    <w:p w:rsidR="000D48F3" w:rsidRDefault="00CE6644" w:rsidP="00B23F6B">
      <w:pPr>
        <w:pStyle w:val="ListParagraph"/>
        <w:numPr>
          <w:ilvl w:val="0"/>
          <w:numId w:val="8"/>
        </w:numPr>
        <w:jc w:val="both"/>
        <w:rPr>
          <w:rFonts w:ascii="Hobo std" w:eastAsia="Times New Roman" w:hAnsi="Hobo std" w:cs="Times New Roman"/>
          <w:b/>
          <w:color w:val="1D1B11" w:themeColor="background2" w:themeShade="1A"/>
          <w:sz w:val="24"/>
          <w:szCs w:val="24"/>
        </w:rPr>
      </w:pPr>
      <w:r w:rsidRPr="00CE6644">
        <w:rPr>
          <w:rFonts w:ascii="Hobo std" w:eastAsia="Times New Roman" w:hAnsi="Hobo std" w:cs="Times New Roman"/>
          <w:b/>
          <w:color w:val="1D1B11" w:themeColor="background2" w:themeShade="1A"/>
          <w:sz w:val="24"/>
          <w:szCs w:val="24"/>
        </w:rPr>
        <w:t>Investment in Debenture</w:t>
      </w:r>
    </w:p>
    <w:p w:rsidR="00CE6644" w:rsidRPr="00CE6644" w:rsidRDefault="00CE6644" w:rsidP="00B23F6B">
      <w:pPr>
        <w:jc w:val="both"/>
        <w:rPr>
          <w:rFonts w:ascii="Hobo std" w:eastAsia="Times New Roman" w:hAnsi="Hobo std" w:cs="Times New Roman"/>
          <w:b/>
          <w:color w:val="1D1B11" w:themeColor="background2" w:themeShade="1A"/>
          <w:sz w:val="24"/>
          <w:szCs w:val="24"/>
        </w:rPr>
      </w:pPr>
    </w:p>
    <w:p w:rsidR="002A2A8F" w:rsidRDefault="002A2A8F" w:rsidP="002A2A8F">
      <w:pPr>
        <w:jc w:val="both"/>
        <w:rPr>
          <w:rFonts w:ascii="Copperplate Gothic Bold" w:hAnsi="Copperplate Gothic Bold"/>
          <w:color w:val="244061" w:themeColor="accent1" w:themeShade="80"/>
          <w:sz w:val="26"/>
          <w:szCs w:val="26"/>
          <w:u w:val="single"/>
        </w:rPr>
      </w:pPr>
      <w:r w:rsidRPr="00CE6644">
        <w:rPr>
          <w:rFonts w:ascii="Copperplate Gothic Bold" w:hAnsi="Copperplate Gothic Bold"/>
          <w:color w:val="244061" w:themeColor="accent1" w:themeShade="80"/>
          <w:sz w:val="26"/>
          <w:szCs w:val="26"/>
          <w:u w:val="single"/>
        </w:rPr>
        <w:t>Process of Funding from the point of view of the Lender of Money:</w:t>
      </w:r>
    </w:p>
    <w:p w:rsidR="00475047" w:rsidRPr="00475047" w:rsidRDefault="00475047" w:rsidP="002A2A8F">
      <w:pPr>
        <w:jc w:val="both"/>
        <w:rPr>
          <w:rFonts w:ascii="Copperplate Gothic Bold" w:hAnsi="Copperplate Gothic Bold"/>
          <w:color w:val="632423" w:themeColor="accent2" w:themeShade="80"/>
          <w:sz w:val="26"/>
          <w:szCs w:val="26"/>
          <w:u w:val="single"/>
        </w:rPr>
      </w:pPr>
      <w:r w:rsidRPr="00475047">
        <w:rPr>
          <w:rFonts w:ascii="Copperplate Gothic Bold" w:hAnsi="Copperplate Gothic Bold"/>
          <w:color w:val="632423" w:themeColor="accent2" w:themeShade="80"/>
          <w:sz w:val="26"/>
          <w:szCs w:val="26"/>
          <w:u w:val="single"/>
        </w:rPr>
        <w:t>Investment in form of “loan”</w:t>
      </w:r>
    </w:p>
    <w:p w:rsidR="002A2A8F" w:rsidRPr="008A424E" w:rsidRDefault="002A2A8F" w:rsidP="002A2A8F">
      <w:pPr>
        <w:pStyle w:val="ListParagraph"/>
        <w:numPr>
          <w:ilvl w:val="0"/>
          <w:numId w:val="18"/>
        </w:numPr>
        <w:ind w:left="360" w:hanging="180"/>
        <w:jc w:val="both"/>
        <w:rPr>
          <w:rFonts w:asciiTheme="majorHAnsi" w:hAnsiTheme="majorHAnsi"/>
          <w:color w:val="244061" w:themeColor="accent1" w:themeShade="80"/>
          <w:sz w:val="24"/>
          <w:szCs w:val="24"/>
        </w:rPr>
      </w:pPr>
      <w:r w:rsidRPr="008A424E">
        <w:rPr>
          <w:rFonts w:asciiTheme="majorHAnsi" w:hAnsiTheme="majorHAnsi"/>
          <w:color w:val="244061" w:themeColor="accent1" w:themeShade="80"/>
          <w:sz w:val="24"/>
          <w:szCs w:val="24"/>
        </w:rPr>
        <w:t>Whether Company is allowed to invest money in other Company?</w:t>
      </w:r>
    </w:p>
    <w:p w:rsidR="002A2A8F" w:rsidRDefault="002A2A8F" w:rsidP="002A2A8F">
      <w:pPr>
        <w:pStyle w:val="ListParagraph"/>
        <w:ind w:left="360"/>
        <w:jc w:val="both"/>
        <w:rPr>
          <w:rFonts w:ascii="Sylfaen" w:eastAsia="Times New Roman" w:hAnsi="Sylfaen" w:cs="Times New Roman"/>
          <w:color w:val="000000"/>
          <w:sz w:val="24"/>
          <w:szCs w:val="24"/>
        </w:rPr>
      </w:pPr>
      <w:r w:rsidRPr="00DF4DF3">
        <w:rPr>
          <w:rFonts w:ascii="Sylfaen" w:eastAsia="Times New Roman" w:hAnsi="Sylfaen" w:cs="Times New Roman"/>
          <w:color w:val="000000"/>
          <w:sz w:val="24"/>
          <w:szCs w:val="24"/>
        </w:rPr>
        <w:lastRenderedPageBreak/>
        <w:t>As per Rule 2 sub rule 1 clause (c) sub clause (</w:t>
      </w:r>
      <w:proofErr w:type="gramStart"/>
      <w:r w:rsidRPr="00DF4DF3">
        <w:rPr>
          <w:rFonts w:ascii="Sylfaen" w:eastAsia="Times New Roman" w:hAnsi="Sylfaen" w:cs="Times New Roman"/>
          <w:color w:val="000000"/>
          <w:sz w:val="24"/>
          <w:szCs w:val="24"/>
        </w:rPr>
        <w:t>vi</w:t>
      </w:r>
      <w:proofErr w:type="gramEnd"/>
      <w:r w:rsidRPr="00DF4DF3">
        <w:rPr>
          <w:rFonts w:ascii="Sylfaen" w:eastAsia="Times New Roman" w:hAnsi="Sylfaen" w:cs="Times New Roman"/>
          <w:color w:val="000000"/>
          <w:sz w:val="24"/>
          <w:szCs w:val="24"/>
        </w:rPr>
        <w:t>) of the Companies (Acceptance of Deposits) Rules, 2014, Deposit doesn’t include any amount received by Company from any other Company</w:t>
      </w:r>
      <w:r>
        <w:rPr>
          <w:rFonts w:ascii="Sylfaen" w:eastAsia="Times New Roman" w:hAnsi="Sylfaen" w:cs="Times New Roman"/>
          <w:color w:val="000000"/>
          <w:sz w:val="24"/>
          <w:szCs w:val="24"/>
        </w:rPr>
        <w:t>.</w:t>
      </w:r>
    </w:p>
    <w:p w:rsidR="002A2A8F" w:rsidRDefault="002A2A8F" w:rsidP="002A2A8F">
      <w:pPr>
        <w:pStyle w:val="ListParagraph"/>
        <w:ind w:left="36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Therefore, Company can invest in other Company by any way (Capital or Loan).</w:t>
      </w:r>
    </w:p>
    <w:p w:rsidR="002A2A8F" w:rsidRDefault="002A2A8F" w:rsidP="002A2A8F">
      <w:pPr>
        <w:pStyle w:val="ListParagraph"/>
        <w:ind w:left="360"/>
        <w:jc w:val="both"/>
        <w:rPr>
          <w:rFonts w:ascii="Sylfaen" w:eastAsia="Times New Roman" w:hAnsi="Sylfaen" w:cs="Times New Roman"/>
          <w:color w:val="000000"/>
          <w:sz w:val="24"/>
          <w:szCs w:val="24"/>
        </w:rPr>
      </w:pPr>
    </w:p>
    <w:p w:rsidR="002A2A8F" w:rsidRDefault="002A2A8F" w:rsidP="002A2A8F">
      <w:pPr>
        <w:pStyle w:val="ListParagraph"/>
        <w:numPr>
          <w:ilvl w:val="0"/>
          <w:numId w:val="18"/>
        </w:numPr>
        <w:ind w:left="360" w:hanging="180"/>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Whether Loan by a Company to another Company restricted anywhere in the Companies Act, 2013?</w:t>
      </w:r>
    </w:p>
    <w:p w:rsidR="002A2A8F" w:rsidRDefault="002A2A8F" w:rsidP="002A2A8F">
      <w:pPr>
        <w:pStyle w:val="ListParagraph"/>
        <w:ind w:left="360"/>
        <w:jc w:val="both"/>
        <w:rPr>
          <w:rFonts w:ascii="Sylfaen" w:eastAsia="Times New Roman" w:hAnsi="Sylfaen" w:cs="Times New Roman"/>
          <w:color w:val="000000"/>
          <w:sz w:val="24"/>
          <w:szCs w:val="24"/>
        </w:rPr>
      </w:pPr>
      <w:r w:rsidRPr="008A424E">
        <w:rPr>
          <w:rFonts w:ascii="Sylfaen" w:eastAsia="Times New Roman" w:hAnsi="Sylfaen" w:cs="Times New Roman"/>
          <w:color w:val="000000"/>
          <w:sz w:val="24"/>
          <w:szCs w:val="24"/>
        </w:rPr>
        <w:t xml:space="preserve">Yes, Loan by a Company to its Directors or any other person interested in directors is restricted under Companies Act, 2013. </w:t>
      </w:r>
    </w:p>
    <w:p w:rsidR="001257AD" w:rsidRDefault="001257AD" w:rsidP="002A2A8F">
      <w:pPr>
        <w:pStyle w:val="ListParagraph"/>
        <w:ind w:left="360"/>
        <w:jc w:val="both"/>
        <w:rPr>
          <w:rFonts w:ascii="Sylfaen" w:eastAsia="Times New Roman" w:hAnsi="Sylfaen" w:cs="Times New Roman"/>
          <w:color w:val="000000"/>
          <w:sz w:val="24"/>
          <w:szCs w:val="24"/>
        </w:rPr>
      </w:pPr>
    </w:p>
    <w:p w:rsidR="001257AD" w:rsidRDefault="001257AD" w:rsidP="002A2A8F">
      <w:pPr>
        <w:pStyle w:val="ListParagraph"/>
        <w:ind w:left="360"/>
        <w:jc w:val="both"/>
        <w:rPr>
          <w:rFonts w:ascii="Sylfaen" w:eastAsia="Times New Roman" w:hAnsi="Sylfaen" w:cs="Times New Roman"/>
          <w:color w:val="000000"/>
          <w:sz w:val="24"/>
          <w:szCs w:val="24"/>
        </w:rPr>
      </w:pPr>
    </w:p>
    <w:p w:rsidR="002A2A8F" w:rsidRPr="004B7CFE" w:rsidRDefault="002A2A8F" w:rsidP="002A2A8F">
      <w:pPr>
        <w:pStyle w:val="ListParagraph"/>
        <w:numPr>
          <w:ilvl w:val="0"/>
          <w:numId w:val="25"/>
        </w:numPr>
        <w:ind w:left="-90"/>
        <w:jc w:val="both"/>
        <w:rPr>
          <w:rFonts w:ascii="Berlin Sans FB" w:hAnsi="Berlin Sans FB"/>
          <w:color w:val="632423" w:themeColor="accent2" w:themeShade="80"/>
          <w:sz w:val="24"/>
          <w:szCs w:val="24"/>
          <w:u w:val="single"/>
        </w:rPr>
      </w:pPr>
      <w:r>
        <w:rPr>
          <w:rStyle w:val="FootnoteReference"/>
          <w:rFonts w:ascii="Berlin Sans FB" w:hAnsi="Berlin Sans FB"/>
          <w:color w:val="632423" w:themeColor="accent2" w:themeShade="80"/>
          <w:sz w:val="24"/>
          <w:szCs w:val="24"/>
          <w:u w:val="single"/>
        </w:rPr>
        <w:footnoteReference w:id="12"/>
      </w:r>
      <w:r w:rsidRPr="004B7CFE">
        <w:rPr>
          <w:rFonts w:ascii="Berlin Sans FB" w:hAnsi="Berlin Sans FB"/>
          <w:color w:val="632423" w:themeColor="accent2" w:themeShade="80"/>
          <w:sz w:val="24"/>
          <w:szCs w:val="24"/>
          <w:u w:val="single"/>
        </w:rPr>
        <w:t xml:space="preserve">Loan to </w:t>
      </w:r>
      <w:r>
        <w:rPr>
          <w:rFonts w:ascii="Berlin Sans FB" w:hAnsi="Berlin Sans FB"/>
          <w:color w:val="632423" w:themeColor="accent2" w:themeShade="80"/>
          <w:sz w:val="24"/>
          <w:szCs w:val="24"/>
          <w:u w:val="single"/>
        </w:rPr>
        <w:t>Companies</w:t>
      </w:r>
      <w:r w:rsidRPr="004B7CFE">
        <w:rPr>
          <w:rFonts w:ascii="Berlin Sans FB" w:hAnsi="Berlin Sans FB"/>
          <w:color w:val="632423" w:themeColor="accent2" w:themeShade="80"/>
          <w:sz w:val="24"/>
          <w:szCs w:val="24"/>
          <w:u w:val="single"/>
        </w:rPr>
        <w:t xml:space="preserve"> fall under Section 185:</w:t>
      </w:r>
    </w:p>
    <w:p w:rsidR="002A2A8F" w:rsidRPr="004B7CFE" w:rsidRDefault="002A2A8F" w:rsidP="002A2A8F">
      <w:pPr>
        <w:spacing w:line="240" w:lineRule="auto"/>
        <w:jc w:val="both"/>
        <w:rPr>
          <w:rFonts w:ascii="Sylfaen" w:hAnsi="Sylfaen" w:cs="Andalus"/>
          <w:noProof/>
          <w:sz w:val="24"/>
          <w:szCs w:val="24"/>
        </w:rPr>
      </w:pPr>
      <w:r w:rsidRPr="004B7CFE">
        <w:rPr>
          <w:rFonts w:ascii="Harlow Solid Italic" w:hAnsi="Harlow Solid Italic" w:cs="Andalus"/>
          <w:noProof/>
          <w:sz w:val="24"/>
          <w:szCs w:val="24"/>
          <w:u w:val="single"/>
        </w:rPr>
        <w:t>As per Section 185:</w:t>
      </w:r>
      <w:r w:rsidRPr="004B7CFE">
        <w:rPr>
          <w:rFonts w:ascii="Harlow Solid Italic" w:hAnsi="Harlow Solid Italic" w:cs="Andalus"/>
          <w:noProof/>
          <w:sz w:val="24"/>
          <w:szCs w:val="24"/>
        </w:rPr>
        <w:t xml:space="preserve"> </w:t>
      </w:r>
      <w:r w:rsidRPr="004B7CFE">
        <w:rPr>
          <w:rFonts w:ascii="Sylfaen" w:hAnsi="Sylfaen" w:cs="Andalus"/>
          <w:noProof/>
          <w:sz w:val="24"/>
          <w:szCs w:val="24"/>
        </w:rPr>
        <w:t>No Company ( Private &amp; Public)</w:t>
      </w:r>
    </w:p>
    <w:p w:rsidR="002A2A8F" w:rsidRPr="004B7CFE" w:rsidRDefault="002A2A8F" w:rsidP="002A2A8F">
      <w:pPr>
        <w:pStyle w:val="ListParagraph"/>
        <w:numPr>
          <w:ilvl w:val="0"/>
          <w:numId w:val="20"/>
        </w:numPr>
        <w:spacing w:after="0" w:line="240" w:lineRule="auto"/>
        <w:jc w:val="both"/>
        <w:rPr>
          <w:rFonts w:ascii="Sylfaen" w:hAnsi="Sylfaen" w:cs="Andalus"/>
          <w:noProof/>
          <w:sz w:val="24"/>
          <w:szCs w:val="24"/>
        </w:rPr>
      </w:pPr>
      <w:r w:rsidRPr="004B7CFE">
        <w:rPr>
          <w:rFonts w:ascii="Sylfaen" w:hAnsi="Sylfaen" w:cs="Andalus"/>
          <w:noProof/>
          <w:sz w:val="24"/>
          <w:szCs w:val="24"/>
        </w:rPr>
        <w:t xml:space="preserve">Directly or Indirectrly </w:t>
      </w:r>
    </w:p>
    <w:p w:rsidR="002A2A8F" w:rsidRPr="004B7CFE" w:rsidRDefault="002A2A8F" w:rsidP="002A2A8F">
      <w:pPr>
        <w:pStyle w:val="ListParagraph"/>
        <w:numPr>
          <w:ilvl w:val="0"/>
          <w:numId w:val="20"/>
        </w:numPr>
        <w:spacing w:after="0" w:line="240" w:lineRule="auto"/>
        <w:jc w:val="both"/>
        <w:rPr>
          <w:rFonts w:ascii="Sylfaen" w:hAnsi="Sylfaen" w:cs="Andalus"/>
          <w:noProof/>
          <w:sz w:val="24"/>
          <w:szCs w:val="24"/>
        </w:rPr>
      </w:pPr>
      <w:r w:rsidRPr="004B7CFE">
        <w:rPr>
          <w:rFonts w:ascii="Sylfaen" w:hAnsi="Sylfaen" w:cs="Andalus"/>
          <w:noProof/>
          <w:sz w:val="24"/>
          <w:szCs w:val="24"/>
        </w:rPr>
        <w:t xml:space="preserve">Advance any loan, including book debt, </w:t>
      </w:r>
    </w:p>
    <w:p w:rsidR="002A2A8F" w:rsidRPr="004B7CFE" w:rsidRDefault="002A2A8F" w:rsidP="002A2A8F">
      <w:pPr>
        <w:pStyle w:val="ListParagraph"/>
        <w:numPr>
          <w:ilvl w:val="0"/>
          <w:numId w:val="20"/>
        </w:numPr>
        <w:spacing w:after="0" w:line="240" w:lineRule="auto"/>
        <w:jc w:val="both"/>
        <w:rPr>
          <w:rFonts w:ascii="Sylfaen" w:hAnsi="Sylfaen" w:cs="Andalus"/>
          <w:noProof/>
          <w:sz w:val="24"/>
          <w:szCs w:val="24"/>
        </w:rPr>
      </w:pPr>
      <w:r w:rsidRPr="004B7CFE">
        <w:rPr>
          <w:rFonts w:ascii="Sylfaen" w:hAnsi="Sylfaen" w:cs="Andalus"/>
          <w:noProof/>
          <w:sz w:val="24"/>
          <w:szCs w:val="24"/>
        </w:rPr>
        <w:t xml:space="preserve">to any of its </w:t>
      </w:r>
      <w:r w:rsidRPr="004B7CFE">
        <w:rPr>
          <w:rFonts w:ascii="Sylfaen" w:hAnsi="Sylfaen" w:cs="Andalus"/>
          <w:b/>
          <w:noProof/>
          <w:sz w:val="24"/>
          <w:szCs w:val="24"/>
        </w:rPr>
        <w:t>director</w:t>
      </w:r>
      <w:r w:rsidRPr="004B7CFE">
        <w:rPr>
          <w:rFonts w:ascii="Sylfaen" w:hAnsi="Sylfaen" w:cs="Andalus"/>
          <w:noProof/>
          <w:sz w:val="24"/>
          <w:szCs w:val="24"/>
        </w:rPr>
        <w:t>s or to a</w:t>
      </w:r>
      <w:r w:rsidRPr="004B7CFE">
        <w:rPr>
          <w:rFonts w:ascii="Sylfaen" w:hAnsi="Sylfaen" w:cs="Andalus"/>
          <w:b/>
          <w:noProof/>
          <w:sz w:val="24"/>
          <w:szCs w:val="24"/>
        </w:rPr>
        <w:t>ny **other person in whom the director is interested </w:t>
      </w:r>
      <w:r w:rsidRPr="004B7CFE">
        <w:rPr>
          <w:rFonts w:ascii="Sylfaen" w:hAnsi="Sylfaen" w:cs="Andalus"/>
          <w:noProof/>
          <w:sz w:val="24"/>
          <w:szCs w:val="24"/>
        </w:rPr>
        <w:t xml:space="preserve"> </w:t>
      </w:r>
    </w:p>
    <w:p w:rsidR="002A2A8F" w:rsidRDefault="002A2A8F" w:rsidP="002A2A8F">
      <w:pPr>
        <w:spacing w:line="240" w:lineRule="auto"/>
        <w:jc w:val="both"/>
        <w:rPr>
          <w:rFonts w:ascii="Harlow Solid Italic" w:hAnsi="Harlow Solid Italic" w:cs="Andalus"/>
          <w:noProof/>
          <w:sz w:val="24"/>
          <w:szCs w:val="24"/>
          <w:u w:val="single"/>
        </w:rPr>
      </w:pPr>
    </w:p>
    <w:p w:rsidR="002A2A8F" w:rsidRPr="004B7CFE" w:rsidRDefault="002A2A8F" w:rsidP="002A2A8F">
      <w:pPr>
        <w:spacing w:line="240" w:lineRule="auto"/>
        <w:jc w:val="both"/>
        <w:rPr>
          <w:rFonts w:ascii="Harlow Solid Italic" w:hAnsi="Harlow Solid Italic" w:cs="Andalus"/>
          <w:noProof/>
          <w:sz w:val="24"/>
          <w:szCs w:val="24"/>
          <w:u w:val="single"/>
        </w:rPr>
      </w:pPr>
      <w:r w:rsidRPr="004B7CFE">
        <w:rPr>
          <w:rFonts w:ascii="Harlow Solid Italic" w:hAnsi="Harlow Solid Italic" w:cs="Andalus"/>
          <w:noProof/>
          <w:sz w:val="24"/>
          <w:szCs w:val="24"/>
          <w:u w:val="single"/>
        </w:rPr>
        <w:t>Other person in whom the director is interested:</w:t>
      </w:r>
    </w:p>
    <w:p w:rsidR="002A2A8F" w:rsidRPr="004B7CFE" w:rsidRDefault="002A2A8F" w:rsidP="002A2A8F">
      <w:pPr>
        <w:pStyle w:val="ListParagraph"/>
        <w:numPr>
          <w:ilvl w:val="0"/>
          <w:numId w:val="21"/>
        </w:numPr>
        <w:spacing w:before="240" w:after="0" w:line="240" w:lineRule="auto"/>
        <w:ind w:hanging="180"/>
        <w:jc w:val="both"/>
        <w:rPr>
          <w:rFonts w:ascii="Sylfaen" w:hAnsi="Sylfaen" w:cs="Andalus"/>
          <w:noProof/>
          <w:sz w:val="24"/>
          <w:szCs w:val="24"/>
        </w:rPr>
      </w:pPr>
      <w:r w:rsidRPr="004B7CFE">
        <w:rPr>
          <w:rFonts w:ascii="Sylfaen" w:hAnsi="Sylfaen" w:cs="Andalus"/>
          <w:noProof/>
          <w:sz w:val="24"/>
          <w:szCs w:val="24"/>
        </w:rPr>
        <w:t xml:space="preserve">Any private company of which director is a director or member </w:t>
      </w:r>
    </w:p>
    <w:p w:rsidR="002A2A8F" w:rsidRPr="004B7CFE" w:rsidRDefault="002A2A8F" w:rsidP="002A2A8F">
      <w:pPr>
        <w:pStyle w:val="ListParagraph"/>
        <w:numPr>
          <w:ilvl w:val="0"/>
          <w:numId w:val="21"/>
        </w:numPr>
        <w:spacing w:before="240" w:after="0" w:line="240" w:lineRule="auto"/>
        <w:ind w:hanging="180"/>
        <w:jc w:val="both"/>
        <w:rPr>
          <w:rFonts w:ascii="Sylfaen" w:hAnsi="Sylfaen" w:cs="Andalus"/>
          <w:noProof/>
          <w:sz w:val="24"/>
          <w:szCs w:val="24"/>
        </w:rPr>
      </w:pPr>
      <w:r w:rsidRPr="004B7CFE">
        <w:rPr>
          <w:rFonts w:ascii="Sylfaen" w:hAnsi="Sylfaen" w:cs="Andalus"/>
          <w:noProof/>
          <w:sz w:val="24"/>
          <w:szCs w:val="24"/>
        </w:rPr>
        <w:t xml:space="preserve">Body Corporate in which 25% or more voting power rests with one or more directors  </w:t>
      </w:r>
    </w:p>
    <w:p w:rsidR="002A2A8F" w:rsidRPr="004B7CFE" w:rsidRDefault="002A2A8F" w:rsidP="002A2A8F">
      <w:pPr>
        <w:pStyle w:val="ListParagraph"/>
        <w:numPr>
          <w:ilvl w:val="0"/>
          <w:numId w:val="21"/>
        </w:numPr>
        <w:spacing w:before="240" w:after="0" w:line="240" w:lineRule="auto"/>
        <w:ind w:hanging="180"/>
        <w:jc w:val="both"/>
        <w:rPr>
          <w:rFonts w:ascii="Sylfaen" w:hAnsi="Sylfaen" w:cs="Andalus"/>
          <w:noProof/>
          <w:sz w:val="24"/>
          <w:szCs w:val="24"/>
        </w:rPr>
      </w:pPr>
      <w:r w:rsidRPr="004B7CFE">
        <w:rPr>
          <w:rFonts w:ascii="Sylfaen" w:hAnsi="Sylfaen" w:cs="Andalus"/>
          <w:noProof/>
          <w:sz w:val="24"/>
          <w:szCs w:val="24"/>
        </w:rPr>
        <w:t xml:space="preserve">Body Corporate whose Board accustomed to act on directions of BOD or Directorsof lending company. </w:t>
      </w:r>
    </w:p>
    <w:p w:rsidR="002A2A8F" w:rsidRDefault="002A2A8F" w:rsidP="002A2A8F">
      <w:pPr>
        <w:pStyle w:val="ListParagraph"/>
        <w:ind w:left="360"/>
        <w:jc w:val="both"/>
        <w:rPr>
          <w:rFonts w:ascii="Sylfaen" w:hAnsi="Sylfaen" w:cs="Andalus"/>
          <w:noProof/>
          <w:sz w:val="24"/>
          <w:szCs w:val="24"/>
        </w:rPr>
      </w:pPr>
      <w:r>
        <w:rPr>
          <w:rFonts w:ascii="Sylfaen" w:hAnsi="Sylfaen" w:cs="Andalus"/>
          <w:noProof/>
          <w:sz w:val="24"/>
          <w:szCs w:val="24"/>
        </w:rPr>
        <w:t>It is clear from the above mentioned extract provision of Section 185 that, A Company can’t give the loan to Director and person in whom the director is interested.</w:t>
      </w:r>
    </w:p>
    <w:p w:rsidR="002A2A8F" w:rsidRDefault="002A2A8F" w:rsidP="002A2A8F">
      <w:pPr>
        <w:pStyle w:val="ListParagraph"/>
        <w:ind w:left="360"/>
        <w:jc w:val="both"/>
        <w:rPr>
          <w:rFonts w:ascii="Sylfaen" w:hAnsi="Sylfaen" w:cs="Andalus"/>
          <w:noProof/>
          <w:sz w:val="24"/>
          <w:szCs w:val="24"/>
        </w:rPr>
      </w:pPr>
    </w:p>
    <w:p w:rsidR="002A2A8F" w:rsidRPr="000C1998" w:rsidRDefault="002A2A8F" w:rsidP="002A2A8F">
      <w:pPr>
        <w:pStyle w:val="ListParagraph"/>
        <w:numPr>
          <w:ilvl w:val="0"/>
          <w:numId w:val="25"/>
        </w:numPr>
        <w:ind w:left="-90"/>
        <w:jc w:val="both"/>
        <w:rPr>
          <w:rFonts w:ascii="Sylfaen" w:hAnsi="Sylfaen" w:cs="Andalus"/>
          <w:noProof/>
          <w:sz w:val="24"/>
          <w:szCs w:val="24"/>
        </w:rPr>
      </w:pPr>
      <w:r w:rsidRPr="000C1998">
        <w:rPr>
          <w:rFonts w:ascii="Berlin Sans FB" w:hAnsi="Berlin Sans FB"/>
          <w:color w:val="632423" w:themeColor="accent2" w:themeShade="80"/>
          <w:sz w:val="24"/>
          <w:szCs w:val="24"/>
          <w:u w:val="single"/>
        </w:rPr>
        <w:t>No Company,</w:t>
      </w:r>
      <w:r w:rsidRPr="000C1998">
        <w:rPr>
          <w:rFonts w:ascii="Sylfaen" w:hAnsi="Sylfaen" w:cs="Andalus"/>
          <w:noProof/>
          <w:sz w:val="24"/>
          <w:szCs w:val="24"/>
        </w:rPr>
        <w:t xml:space="preserve"> </w:t>
      </w:r>
      <w:r w:rsidRPr="000C1998">
        <w:rPr>
          <w:rFonts w:ascii="Sylfaen" w:hAnsi="Sylfaen" w:cs="Andalus"/>
          <w:noProof/>
          <w:sz w:val="24"/>
          <w:szCs w:val="24"/>
        </w:rPr>
        <w:tab/>
      </w:r>
      <w:r w:rsidRPr="000C1998">
        <w:rPr>
          <w:rFonts w:ascii="Sylfaen" w:hAnsi="Sylfaen" w:cs="Andalus"/>
          <w:iCs/>
          <w:noProof/>
          <w:sz w:val="24"/>
          <w:szCs w:val="24"/>
        </w:rPr>
        <w:t>which is in</w:t>
      </w:r>
      <w:r w:rsidRPr="000C1998">
        <w:rPr>
          <w:rFonts w:ascii="Sylfaen" w:hAnsi="Sylfaen" w:cs="Andalus"/>
          <w:noProof/>
          <w:sz w:val="24"/>
          <w:szCs w:val="24"/>
        </w:rPr>
        <w:t xml:space="preserve"> </w:t>
      </w:r>
      <w:r w:rsidRPr="000C1998">
        <w:rPr>
          <w:rFonts w:ascii="Sylfaen" w:hAnsi="Sylfaen" w:cs="Andalus"/>
          <w:iCs/>
          <w:noProof/>
          <w:sz w:val="24"/>
          <w:szCs w:val="24"/>
        </w:rPr>
        <w:t>default in the repayment of any deposits</w:t>
      </w:r>
      <w:r w:rsidRPr="000C1998">
        <w:rPr>
          <w:rFonts w:ascii="Sylfaen" w:hAnsi="Sylfaen" w:cs="Andalus"/>
          <w:noProof/>
          <w:sz w:val="24"/>
          <w:szCs w:val="24"/>
        </w:rPr>
        <w:t xml:space="preserve"> </w:t>
      </w:r>
      <w:r w:rsidRPr="000C1998">
        <w:rPr>
          <w:rFonts w:ascii="Sylfaen" w:hAnsi="Sylfaen" w:cs="Andalus"/>
          <w:iCs/>
          <w:noProof/>
          <w:sz w:val="24"/>
          <w:szCs w:val="24"/>
        </w:rPr>
        <w:t>accepted before or after the commencement of this Act or in payment of interest thereon,</w:t>
      </w:r>
      <w:r w:rsidRPr="000C1998">
        <w:rPr>
          <w:rFonts w:ascii="Sylfaen" w:hAnsi="Sylfaen" w:cs="Andalus"/>
          <w:noProof/>
          <w:sz w:val="24"/>
          <w:szCs w:val="24"/>
        </w:rPr>
        <w:t xml:space="preserve"> </w:t>
      </w:r>
      <w:r w:rsidRPr="000C1998">
        <w:rPr>
          <w:rFonts w:ascii="Sylfaen" w:hAnsi="Sylfaen" w:cs="Andalus"/>
          <w:iCs/>
          <w:noProof/>
          <w:sz w:val="24"/>
          <w:szCs w:val="24"/>
        </w:rPr>
        <w:t>shall give any L, G, S &amp; I till such default is subsisting</w:t>
      </w:r>
      <w:r>
        <w:rPr>
          <w:rFonts w:ascii="Sylfaen" w:hAnsi="Sylfaen" w:cs="Andalus"/>
          <w:iCs/>
          <w:noProof/>
          <w:sz w:val="24"/>
          <w:szCs w:val="24"/>
        </w:rPr>
        <w:t>.</w:t>
      </w:r>
    </w:p>
    <w:p w:rsidR="002A2A8F" w:rsidRDefault="002A2A8F" w:rsidP="002A2A8F">
      <w:pPr>
        <w:pStyle w:val="ListParagraph"/>
        <w:spacing w:after="0"/>
        <w:ind w:left="-90"/>
        <w:jc w:val="both"/>
        <w:rPr>
          <w:rFonts w:ascii="Sylfaen" w:hAnsi="Sylfaen" w:cs="Andalus"/>
          <w:noProof/>
          <w:sz w:val="24"/>
          <w:szCs w:val="24"/>
        </w:rPr>
      </w:pPr>
    </w:p>
    <w:p w:rsidR="002A2A8F" w:rsidRDefault="002A2A8F" w:rsidP="002A2A8F">
      <w:pPr>
        <w:pStyle w:val="ListParagraph"/>
        <w:numPr>
          <w:ilvl w:val="0"/>
          <w:numId w:val="18"/>
        </w:numPr>
        <w:spacing w:after="0"/>
        <w:ind w:left="360" w:hanging="180"/>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 xml:space="preserve">What is the </w:t>
      </w:r>
      <w:r w:rsidRPr="00B23F6B">
        <w:rPr>
          <w:rFonts w:asciiTheme="majorHAnsi" w:hAnsiTheme="majorHAnsi"/>
          <w:color w:val="244061" w:themeColor="accent1" w:themeShade="80"/>
          <w:sz w:val="24"/>
          <w:szCs w:val="24"/>
        </w:rPr>
        <w:t xml:space="preserve">ceiling </w:t>
      </w:r>
      <w:r>
        <w:rPr>
          <w:rFonts w:asciiTheme="majorHAnsi" w:hAnsiTheme="majorHAnsi"/>
          <w:color w:val="244061" w:themeColor="accent1" w:themeShade="80"/>
          <w:sz w:val="24"/>
          <w:szCs w:val="24"/>
        </w:rPr>
        <w:t>of investment by a Company in other Company?</w:t>
      </w:r>
    </w:p>
    <w:p w:rsidR="002A2A8F" w:rsidRPr="00443FE1" w:rsidRDefault="002A2A8F" w:rsidP="002A2A8F">
      <w:pPr>
        <w:pStyle w:val="ListParagraph"/>
        <w:ind w:left="360"/>
        <w:jc w:val="both"/>
        <w:rPr>
          <w:rFonts w:ascii="Sylfaen" w:hAnsi="Sylfaen" w:cs="Andalus"/>
          <w:iCs/>
          <w:noProof/>
          <w:sz w:val="24"/>
          <w:szCs w:val="24"/>
        </w:rPr>
      </w:pPr>
      <w:r w:rsidRPr="00443FE1">
        <w:rPr>
          <w:rFonts w:ascii="Sylfaen" w:hAnsi="Sylfaen" w:cs="Andalus"/>
          <w:iCs/>
          <w:noProof/>
          <w:sz w:val="24"/>
          <w:szCs w:val="24"/>
        </w:rPr>
        <w:t>Company can give loan or guarantee or providing any security or the acquisition</w:t>
      </w:r>
      <w:r w:rsidRPr="00443FE1">
        <w:rPr>
          <w:rFonts w:ascii="Sylfaen" w:hAnsi="Sylfaen" w:cs="Andalus"/>
          <w:noProof/>
          <w:sz w:val="24"/>
          <w:szCs w:val="24"/>
        </w:rPr>
        <w:t xml:space="preserve"> </w:t>
      </w:r>
      <w:r w:rsidRPr="00443FE1">
        <w:rPr>
          <w:rFonts w:ascii="Sylfaen" w:hAnsi="Sylfaen" w:cs="Andalus"/>
          <w:iCs/>
          <w:noProof/>
          <w:sz w:val="24"/>
          <w:szCs w:val="24"/>
        </w:rPr>
        <w:t>by Passing of Unanimous Board Resolution</w:t>
      </w:r>
      <w:r w:rsidRPr="00443FE1">
        <w:rPr>
          <w:rFonts w:ascii="Sylfaen" w:hAnsi="Sylfaen" w:cs="Andalus"/>
          <w:noProof/>
          <w:sz w:val="24"/>
          <w:szCs w:val="24"/>
        </w:rPr>
        <w:t xml:space="preserve"> </w:t>
      </w:r>
      <w:r w:rsidRPr="00443FE1">
        <w:rPr>
          <w:rFonts w:ascii="Sylfaen" w:hAnsi="Sylfaen" w:cs="Andalus"/>
          <w:iCs/>
          <w:noProof/>
          <w:sz w:val="24"/>
          <w:szCs w:val="24"/>
        </w:rPr>
        <w:t>at the meeting of Board of Directors, when limit does not exceed:</w:t>
      </w:r>
    </w:p>
    <w:p w:rsidR="002A2A8F" w:rsidRPr="00443FE1" w:rsidRDefault="002A2A8F" w:rsidP="002A2A8F">
      <w:pPr>
        <w:pStyle w:val="ListParagraph"/>
        <w:ind w:left="1080" w:firstLine="360"/>
        <w:jc w:val="both"/>
        <w:rPr>
          <w:rFonts w:ascii="Sylfaen" w:hAnsi="Sylfaen" w:cs="Andalus"/>
          <w:iCs/>
          <w:noProof/>
          <w:sz w:val="24"/>
          <w:szCs w:val="24"/>
        </w:rPr>
      </w:pPr>
      <w:r w:rsidRPr="00443FE1">
        <w:rPr>
          <w:rFonts w:ascii="Sylfaen" w:hAnsi="Sylfaen" w:cs="Andalus"/>
          <w:iCs/>
          <w:noProof/>
          <w:sz w:val="24"/>
          <w:szCs w:val="24"/>
        </w:rPr>
        <w:t>60% of Paid up share capital + Free Reserve + Security Premium Account</w:t>
      </w:r>
    </w:p>
    <w:p w:rsidR="002A2A8F" w:rsidRPr="00443FE1" w:rsidRDefault="002A2A8F" w:rsidP="002A2A8F">
      <w:pPr>
        <w:pStyle w:val="ListParagraph"/>
        <w:ind w:left="360"/>
        <w:jc w:val="both"/>
        <w:rPr>
          <w:rFonts w:ascii="Sylfaen" w:hAnsi="Sylfaen" w:cs="Andalus"/>
          <w:iCs/>
          <w:noProof/>
          <w:sz w:val="24"/>
          <w:szCs w:val="24"/>
        </w:rPr>
      </w:pPr>
      <w:r w:rsidRPr="00443FE1">
        <w:rPr>
          <w:rFonts w:ascii="Sylfaen" w:hAnsi="Sylfaen" w:cs="Andalus"/>
          <w:iCs/>
          <w:noProof/>
          <w:sz w:val="24"/>
          <w:szCs w:val="24"/>
        </w:rPr>
        <w:tab/>
      </w:r>
      <w:r w:rsidRPr="00443FE1">
        <w:rPr>
          <w:rFonts w:ascii="Sylfaen" w:hAnsi="Sylfaen" w:cs="Andalus"/>
          <w:iCs/>
          <w:noProof/>
          <w:sz w:val="24"/>
          <w:szCs w:val="24"/>
        </w:rPr>
        <w:tab/>
      </w:r>
      <w:r w:rsidRPr="00443FE1">
        <w:rPr>
          <w:rFonts w:ascii="Sylfaen" w:hAnsi="Sylfaen" w:cs="Andalus"/>
          <w:iCs/>
          <w:noProof/>
          <w:sz w:val="24"/>
          <w:szCs w:val="24"/>
        </w:rPr>
        <w:tab/>
        <w:t>OR</w:t>
      </w:r>
    </w:p>
    <w:p w:rsidR="002A2A8F" w:rsidRPr="00443FE1" w:rsidRDefault="002A2A8F" w:rsidP="002A2A8F">
      <w:pPr>
        <w:pStyle w:val="ListParagraph"/>
        <w:ind w:left="1080" w:firstLine="360"/>
        <w:jc w:val="both"/>
        <w:rPr>
          <w:rFonts w:ascii="Sylfaen" w:hAnsi="Sylfaen" w:cs="Andalus"/>
          <w:iCs/>
          <w:noProof/>
          <w:sz w:val="24"/>
          <w:szCs w:val="24"/>
        </w:rPr>
      </w:pPr>
      <w:r w:rsidRPr="00443FE1">
        <w:rPr>
          <w:rFonts w:ascii="Sylfaen" w:hAnsi="Sylfaen" w:cs="Andalus"/>
          <w:iCs/>
          <w:noProof/>
          <w:sz w:val="24"/>
          <w:szCs w:val="24"/>
        </w:rPr>
        <w:t>100% of Free Reserve + Security Premium Account</w:t>
      </w:r>
    </w:p>
    <w:p w:rsidR="002A2A8F" w:rsidRPr="00443FE1" w:rsidRDefault="002A2A8F" w:rsidP="002A2A8F">
      <w:pPr>
        <w:pStyle w:val="ListParagraph"/>
        <w:ind w:firstLine="720"/>
        <w:jc w:val="both"/>
        <w:rPr>
          <w:rFonts w:ascii="Sylfaen" w:hAnsi="Sylfaen" w:cs="Andalus"/>
          <w:iCs/>
          <w:noProof/>
          <w:sz w:val="24"/>
          <w:szCs w:val="24"/>
        </w:rPr>
      </w:pPr>
      <w:r w:rsidRPr="00443FE1">
        <w:rPr>
          <w:rFonts w:ascii="Sylfaen" w:hAnsi="Sylfaen" w:cs="Andalus"/>
          <w:iCs/>
          <w:noProof/>
          <w:sz w:val="24"/>
          <w:szCs w:val="24"/>
        </w:rPr>
        <w:t>Whichever is more.</w:t>
      </w:r>
    </w:p>
    <w:p w:rsidR="002A2A8F" w:rsidRPr="00443FE1" w:rsidRDefault="002A2A8F" w:rsidP="002A2A8F">
      <w:pPr>
        <w:pStyle w:val="ListParagraph"/>
        <w:ind w:left="360"/>
        <w:jc w:val="both"/>
        <w:rPr>
          <w:rFonts w:ascii="Sylfaen" w:hAnsi="Sylfaen" w:cs="Andalus"/>
          <w:iCs/>
          <w:noProof/>
          <w:sz w:val="24"/>
          <w:szCs w:val="24"/>
        </w:rPr>
      </w:pPr>
    </w:p>
    <w:p w:rsidR="002A2A8F" w:rsidRPr="00443FE1" w:rsidRDefault="002A2A8F" w:rsidP="002A2A8F">
      <w:pPr>
        <w:pStyle w:val="ListParagraph"/>
        <w:ind w:left="360"/>
        <w:jc w:val="both"/>
        <w:rPr>
          <w:rFonts w:ascii="Sylfaen" w:hAnsi="Sylfaen" w:cs="Andalus"/>
          <w:noProof/>
          <w:sz w:val="24"/>
          <w:szCs w:val="24"/>
        </w:rPr>
      </w:pPr>
      <w:r w:rsidRPr="00443FE1">
        <w:rPr>
          <w:rFonts w:ascii="Sylfaen" w:hAnsi="Sylfaen" w:cs="Andalus"/>
          <w:b/>
          <w:iCs/>
          <w:noProof/>
          <w:sz w:val="24"/>
          <w:szCs w:val="24"/>
        </w:rPr>
        <w:t>General Meeting Approval</w:t>
      </w:r>
      <w:r w:rsidRPr="00443FE1">
        <w:rPr>
          <w:rFonts w:ascii="Sylfaen" w:hAnsi="Sylfaen" w:cs="Andalus"/>
          <w:b/>
          <w:noProof/>
          <w:sz w:val="24"/>
          <w:szCs w:val="24"/>
        </w:rPr>
        <w:t>:</w:t>
      </w:r>
      <w:r w:rsidRPr="00443FE1">
        <w:rPr>
          <w:rFonts w:ascii="Sylfaen" w:hAnsi="Sylfaen" w:cs="Andalus"/>
          <w:noProof/>
          <w:sz w:val="24"/>
          <w:szCs w:val="24"/>
        </w:rPr>
        <w:t xml:space="preserve"> </w:t>
      </w:r>
      <w:r w:rsidRPr="00443FE1">
        <w:rPr>
          <w:rFonts w:ascii="Sylfaen" w:hAnsi="Sylfaen" w:cs="Andalus"/>
          <w:iCs/>
          <w:noProof/>
          <w:sz w:val="24"/>
          <w:szCs w:val="24"/>
        </w:rPr>
        <w:t>Where any Loan &amp; Guarantee or providing any security or the acquisition</w:t>
      </w:r>
      <w:r w:rsidRPr="00443FE1">
        <w:rPr>
          <w:rFonts w:ascii="Sylfaen" w:hAnsi="Sylfaen" w:cs="Andalus"/>
          <w:noProof/>
          <w:sz w:val="24"/>
          <w:szCs w:val="24"/>
        </w:rPr>
        <w:t xml:space="preserve"> </w:t>
      </w:r>
      <w:r w:rsidRPr="00443FE1">
        <w:rPr>
          <w:rFonts w:ascii="Sylfaen" w:hAnsi="Sylfaen" w:cs="Andalus"/>
          <w:iCs/>
          <w:noProof/>
          <w:sz w:val="24"/>
          <w:szCs w:val="24"/>
        </w:rPr>
        <w:t>exceeds the limit mention above</w:t>
      </w:r>
      <w:r w:rsidRPr="00443FE1">
        <w:rPr>
          <w:rFonts w:ascii="Sylfaen" w:hAnsi="Sylfaen" w:cs="Andalus"/>
          <w:noProof/>
          <w:sz w:val="24"/>
          <w:szCs w:val="24"/>
        </w:rPr>
        <w:t xml:space="preserve"> </w:t>
      </w:r>
      <w:r w:rsidRPr="00443FE1">
        <w:rPr>
          <w:rFonts w:ascii="Sylfaen" w:hAnsi="Sylfaen" w:cs="Andalus"/>
          <w:iCs/>
          <w:noProof/>
          <w:sz w:val="24"/>
          <w:szCs w:val="24"/>
        </w:rPr>
        <w:t>then prior approval of Shareholder by passing of</w:t>
      </w:r>
      <w:r w:rsidRPr="00443FE1">
        <w:rPr>
          <w:rFonts w:ascii="Sylfaen" w:hAnsi="Sylfaen" w:cs="Andalus"/>
          <w:noProof/>
          <w:sz w:val="24"/>
          <w:szCs w:val="24"/>
        </w:rPr>
        <w:t xml:space="preserve"> </w:t>
      </w:r>
      <w:r w:rsidRPr="00443FE1">
        <w:rPr>
          <w:rFonts w:ascii="Sylfaen" w:hAnsi="Sylfaen" w:cs="Andalus"/>
          <w:iCs/>
          <w:noProof/>
          <w:sz w:val="24"/>
          <w:szCs w:val="24"/>
        </w:rPr>
        <w:t>Special Resolution</w:t>
      </w:r>
      <w:r w:rsidRPr="00443FE1">
        <w:rPr>
          <w:rFonts w:ascii="Sylfaen" w:hAnsi="Sylfaen" w:cs="Andalus"/>
          <w:noProof/>
          <w:sz w:val="24"/>
          <w:szCs w:val="24"/>
        </w:rPr>
        <w:t xml:space="preserve"> </w:t>
      </w:r>
      <w:r w:rsidRPr="00443FE1">
        <w:rPr>
          <w:rFonts w:ascii="Sylfaen" w:hAnsi="Sylfaen" w:cs="Andalus"/>
          <w:iCs/>
          <w:noProof/>
          <w:sz w:val="24"/>
          <w:szCs w:val="24"/>
        </w:rPr>
        <w:t>requires</w:t>
      </w:r>
      <w:r w:rsidRPr="00443FE1">
        <w:rPr>
          <w:rFonts w:ascii="Sylfaen" w:hAnsi="Sylfaen" w:cs="Andalus"/>
          <w:noProof/>
          <w:sz w:val="24"/>
          <w:szCs w:val="24"/>
        </w:rPr>
        <w:t>.</w:t>
      </w:r>
    </w:p>
    <w:p w:rsidR="002A2A8F" w:rsidRPr="00443FE1" w:rsidRDefault="002A2A8F" w:rsidP="002A2A8F">
      <w:pPr>
        <w:pStyle w:val="ListParagraph"/>
        <w:ind w:left="360"/>
        <w:jc w:val="both"/>
        <w:rPr>
          <w:rFonts w:ascii="Sylfaen" w:hAnsi="Sylfaen" w:cs="Andalus"/>
          <w:noProof/>
          <w:sz w:val="24"/>
          <w:szCs w:val="24"/>
        </w:rPr>
      </w:pPr>
    </w:p>
    <w:p w:rsidR="002A2A8F" w:rsidRDefault="002A2A8F" w:rsidP="002A2A8F">
      <w:pPr>
        <w:pStyle w:val="ListParagraph"/>
        <w:numPr>
          <w:ilvl w:val="0"/>
          <w:numId w:val="18"/>
        </w:numPr>
        <w:ind w:left="360" w:hanging="180"/>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What is mode of resolution required to be passed for investment in other Company?</w:t>
      </w:r>
    </w:p>
    <w:p w:rsidR="002A2A8F" w:rsidRPr="00C92BA4" w:rsidRDefault="002A2A8F" w:rsidP="002A2A8F">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Board Resolution if, investment within the limit mentioned under Section 186</w:t>
      </w:r>
    </w:p>
    <w:p w:rsidR="002A2A8F" w:rsidRDefault="002A2A8F" w:rsidP="002A2A8F">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Special Resolution if, investment outside the limit mentioned under Section 186</w:t>
      </w:r>
    </w:p>
    <w:p w:rsidR="002A2A8F" w:rsidRDefault="002A2A8F" w:rsidP="002A2A8F">
      <w:pPr>
        <w:pStyle w:val="ListParagraph"/>
        <w:jc w:val="both"/>
        <w:rPr>
          <w:rFonts w:ascii="Sylfaen" w:hAnsi="Sylfaen" w:cs="Andalus"/>
          <w:iCs/>
          <w:noProof/>
          <w:sz w:val="24"/>
          <w:szCs w:val="24"/>
        </w:rPr>
      </w:pPr>
    </w:p>
    <w:p w:rsidR="002A2A8F" w:rsidRDefault="002A2A8F" w:rsidP="002A2A8F">
      <w:pPr>
        <w:pStyle w:val="ListParagraph"/>
        <w:numPr>
          <w:ilvl w:val="0"/>
          <w:numId w:val="18"/>
        </w:numPr>
        <w:ind w:left="360" w:hanging="180"/>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Which form required filing for investment in other Company</w:t>
      </w:r>
      <w:r w:rsidRPr="00C92BA4">
        <w:rPr>
          <w:rFonts w:asciiTheme="majorHAnsi" w:hAnsiTheme="majorHAnsi"/>
          <w:color w:val="244061" w:themeColor="accent1" w:themeShade="80"/>
          <w:sz w:val="24"/>
          <w:szCs w:val="24"/>
        </w:rPr>
        <w:t>?</w:t>
      </w:r>
    </w:p>
    <w:p w:rsidR="002A2A8F" w:rsidRPr="00C92BA4" w:rsidRDefault="002A2A8F" w:rsidP="002A2A8F">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 xml:space="preserve">In case of Passing of </w:t>
      </w:r>
      <w:r w:rsidRPr="00C92BA4">
        <w:rPr>
          <w:rFonts w:ascii="Sylfaen" w:hAnsi="Sylfaen" w:cs="Andalus"/>
          <w:i/>
          <w:iCs/>
          <w:noProof/>
          <w:sz w:val="24"/>
          <w:szCs w:val="24"/>
        </w:rPr>
        <w:t>Board Resolution</w:t>
      </w:r>
      <w:r w:rsidRPr="00C92BA4">
        <w:rPr>
          <w:rFonts w:ascii="Sylfaen" w:hAnsi="Sylfaen" w:cs="Andalus"/>
          <w:iCs/>
          <w:noProof/>
          <w:sz w:val="24"/>
          <w:szCs w:val="24"/>
        </w:rPr>
        <w:t>: MGT-14 required to file by all the Companies except Private Limited Company</w:t>
      </w:r>
    </w:p>
    <w:p w:rsidR="002A2A8F" w:rsidRDefault="002A2A8F" w:rsidP="002A2A8F">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 xml:space="preserve">In case of Passing of </w:t>
      </w:r>
      <w:r w:rsidRPr="00C92BA4">
        <w:rPr>
          <w:rFonts w:ascii="Sylfaen" w:hAnsi="Sylfaen" w:cs="Andalus"/>
          <w:i/>
          <w:iCs/>
          <w:noProof/>
          <w:sz w:val="24"/>
          <w:szCs w:val="24"/>
        </w:rPr>
        <w:t>Special Resolution</w:t>
      </w:r>
      <w:r w:rsidRPr="00C92BA4">
        <w:rPr>
          <w:rFonts w:ascii="Sylfaen" w:hAnsi="Sylfaen" w:cs="Andalus"/>
          <w:iCs/>
          <w:noProof/>
          <w:sz w:val="24"/>
          <w:szCs w:val="24"/>
        </w:rPr>
        <w:t>: MGT-14 required to file by all the Companies</w:t>
      </w:r>
    </w:p>
    <w:p w:rsidR="002A2A8F" w:rsidRPr="007A4875" w:rsidRDefault="002A2A8F" w:rsidP="002A2A8F">
      <w:pPr>
        <w:pStyle w:val="ListParagraph"/>
        <w:ind w:left="360"/>
        <w:jc w:val="both"/>
        <w:rPr>
          <w:rFonts w:asciiTheme="majorHAnsi" w:hAnsiTheme="majorHAnsi"/>
          <w:color w:val="244061" w:themeColor="accent1" w:themeShade="80"/>
          <w:sz w:val="24"/>
          <w:szCs w:val="24"/>
        </w:rPr>
      </w:pPr>
    </w:p>
    <w:p w:rsidR="002A2A8F" w:rsidRDefault="002A2A8F" w:rsidP="002A2A8F">
      <w:pPr>
        <w:pStyle w:val="ListParagraph"/>
        <w:numPr>
          <w:ilvl w:val="0"/>
          <w:numId w:val="18"/>
        </w:numPr>
        <w:ind w:left="360" w:hanging="180"/>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What are the other Conditions Companies are required to follow while investing money in other Company?</w:t>
      </w:r>
    </w:p>
    <w:p w:rsidR="002A2A8F" w:rsidRDefault="002A2A8F" w:rsidP="002A2A8F">
      <w:pPr>
        <w:pStyle w:val="ListParagraph"/>
        <w:numPr>
          <w:ilvl w:val="0"/>
          <w:numId w:val="24"/>
        </w:numPr>
        <w:jc w:val="both"/>
        <w:rPr>
          <w:rFonts w:ascii="Sylfaen" w:hAnsi="Sylfaen" w:cs="Andalus"/>
          <w:noProof/>
          <w:sz w:val="24"/>
          <w:szCs w:val="24"/>
        </w:rPr>
      </w:pPr>
      <w:r w:rsidRPr="000C1998">
        <w:rPr>
          <w:rFonts w:ascii="Sylfaen" w:hAnsi="Sylfaen" w:cs="Andalus"/>
          <w:iCs/>
          <w:noProof/>
          <w:sz w:val="24"/>
          <w:szCs w:val="24"/>
        </w:rPr>
        <w:t>The Company shall</w:t>
      </w:r>
      <w:r w:rsidRPr="000C1998">
        <w:rPr>
          <w:rFonts w:ascii="Sylfaen" w:hAnsi="Sylfaen" w:cs="Andalus"/>
          <w:noProof/>
          <w:sz w:val="24"/>
          <w:szCs w:val="24"/>
        </w:rPr>
        <w:t xml:space="preserve"> </w:t>
      </w:r>
      <w:r w:rsidRPr="000C1998">
        <w:rPr>
          <w:rFonts w:ascii="Sylfaen" w:hAnsi="Sylfaen" w:cs="Andalus"/>
          <w:iCs/>
          <w:noProof/>
          <w:sz w:val="24"/>
          <w:szCs w:val="24"/>
        </w:rPr>
        <w:t>disclose t</w:t>
      </w:r>
      <w:r w:rsidRPr="000C1998">
        <w:rPr>
          <w:rFonts w:ascii="Sylfaen" w:hAnsi="Sylfaen" w:cs="Andalus"/>
          <w:noProof/>
          <w:sz w:val="24"/>
          <w:szCs w:val="24"/>
        </w:rPr>
        <w:t xml:space="preserve">o </w:t>
      </w:r>
      <w:r w:rsidRPr="000C1998">
        <w:rPr>
          <w:rFonts w:ascii="Sylfaen" w:hAnsi="Sylfaen" w:cs="Andalus"/>
          <w:iCs/>
          <w:noProof/>
          <w:sz w:val="24"/>
          <w:szCs w:val="24"/>
        </w:rPr>
        <w:t>the member in the</w:t>
      </w:r>
      <w:r w:rsidRPr="000C1998">
        <w:rPr>
          <w:rFonts w:ascii="Sylfaen" w:hAnsi="Sylfaen" w:cs="Andalus"/>
          <w:noProof/>
          <w:sz w:val="24"/>
          <w:szCs w:val="24"/>
        </w:rPr>
        <w:t xml:space="preserve"> </w:t>
      </w:r>
      <w:r w:rsidRPr="000C1998">
        <w:rPr>
          <w:rFonts w:ascii="Sylfaen" w:hAnsi="Sylfaen" w:cs="Andalus"/>
          <w:iCs/>
          <w:noProof/>
          <w:sz w:val="24"/>
          <w:szCs w:val="24"/>
        </w:rPr>
        <w:t>financial statement</w:t>
      </w:r>
      <w:r w:rsidRPr="000C1998">
        <w:rPr>
          <w:rFonts w:ascii="Sylfaen" w:hAnsi="Sylfaen" w:cs="Andalus"/>
          <w:noProof/>
          <w:sz w:val="24"/>
          <w:szCs w:val="24"/>
        </w:rPr>
        <w:t xml:space="preserve"> </w:t>
      </w:r>
      <w:r w:rsidRPr="000C1998">
        <w:rPr>
          <w:rFonts w:ascii="Sylfaen" w:hAnsi="Sylfaen" w:cs="Andalus"/>
          <w:iCs/>
          <w:noProof/>
          <w:sz w:val="24"/>
          <w:szCs w:val="24"/>
        </w:rPr>
        <w:t>the full particular of</w:t>
      </w:r>
      <w:r w:rsidRPr="000C1998">
        <w:rPr>
          <w:rFonts w:ascii="Sylfaen" w:hAnsi="Sylfaen" w:cs="Andalus"/>
          <w:noProof/>
          <w:sz w:val="24"/>
          <w:szCs w:val="24"/>
        </w:rPr>
        <w:t xml:space="preserve">   </w:t>
      </w:r>
      <w:r w:rsidRPr="000C1998">
        <w:rPr>
          <w:rFonts w:ascii="Sylfaen" w:hAnsi="Sylfaen" w:cs="Andalus"/>
          <w:iCs/>
          <w:noProof/>
          <w:sz w:val="24"/>
          <w:szCs w:val="24"/>
        </w:rPr>
        <w:t>L, G, S &amp; I made</w:t>
      </w:r>
      <w:r w:rsidRPr="000C1998">
        <w:rPr>
          <w:rFonts w:ascii="Sylfaen" w:hAnsi="Sylfaen" w:cs="Andalus"/>
          <w:noProof/>
          <w:sz w:val="24"/>
          <w:szCs w:val="24"/>
        </w:rPr>
        <w:t xml:space="preserve"> </w:t>
      </w:r>
      <w:r w:rsidRPr="000C1998">
        <w:rPr>
          <w:rFonts w:ascii="Sylfaen" w:hAnsi="Sylfaen" w:cs="Andalus"/>
          <w:iCs/>
          <w:noProof/>
          <w:sz w:val="24"/>
          <w:szCs w:val="24"/>
        </w:rPr>
        <w:t>and purpose for which</w:t>
      </w:r>
      <w:r w:rsidRPr="000C1998">
        <w:rPr>
          <w:rFonts w:ascii="Sylfaen" w:hAnsi="Sylfaen" w:cs="Andalus"/>
          <w:noProof/>
          <w:sz w:val="24"/>
          <w:szCs w:val="24"/>
        </w:rPr>
        <w:t xml:space="preserve"> </w:t>
      </w:r>
      <w:r w:rsidRPr="000C1998">
        <w:rPr>
          <w:rFonts w:ascii="Sylfaen" w:hAnsi="Sylfaen" w:cs="Andalus"/>
          <w:iCs/>
          <w:noProof/>
          <w:sz w:val="24"/>
          <w:szCs w:val="24"/>
        </w:rPr>
        <w:t>L, I, G &amp; S Proposed to be utilized</w:t>
      </w:r>
      <w:r w:rsidRPr="000C1998">
        <w:rPr>
          <w:rFonts w:ascii="Sylfaen" w:hAnsi="Sylfaen" w:cs="Andalus"/>
          <w:noProof/>
          <w:sz w:val="24"/>
          <w:szCs w:val="24"/>
        </w:rPr>
        <w:t>.</w:t>
      </w:r>
    </w:p>
    <w:p w:rsidR="00475047" w:rsidRDefault="00475047" w:rsidP="00475047">
      <w:pPr>
        <w:pStyle w:val="ListParagraph"/>
        <w:jc w:val="both"/>
        <w:rPr>
          <w:rFonts w:ascii="Sylfaen" w:hAnsi="Sylfaen" w:cs="Andalus"/>
          <w:noProof/>
          <w:sz w:val="24"/>
          <w:szCs w:val="24"/>
        </w:rPr>
      </w:pPr>
    </w:p>
    <w:p w:rsidR="002A2A8F" w:rsidRPr="00B23F6B" w:rsidRDefault="002A2A8F" w:rsidP="002A2A8F">
      <w:pPr>
        <w:pStyle w:val="ListParagraph"/>
        <w:numPr>
          <w:ilvl w:val="0"/>
          <w:numId w:val="18"/>
        </w:numPr>
        <w:ind w:left="360" w:hanging="180"/>
        <w:jc w:val="both"/>
        <w:rPr>
          <w:rFonts w:asciiTheme="majorHAnsi" w:hAnsiTheme="majorHAnsi"/>
          <w:color w:val="244061" w:themeColor="accent1" w:themeShade="80"/>
          <w:sz w:val="24"/>
          <w:szCs w:val="24"/>
        </w:rPr>
      </w:pPr>
      <w:r w:rsidRPr="00B23F6B">
        <w:rPr>
          <w:rFonts w:asciiTheme="majorHAnsi" w:hAnsiTheme="majorHAnsi"/>
          <w:i/>
          <w:iCs/>
          <w:color w:val="244061" w:themeColor="accent1" w:themeShade="80"/>
          <w:sz w:val="24"/>
          <w:szCs w:val="24"/>
        </w:rPr>
        <w:t>Whether a company can give interest-free loan?</w:t>
      </w:r>
    </w:p>
    <w:p w:rsidR="002A2A8F" w:rsidRPr="00B23F6B" w:rsidRDefault="002A2A8F" w:rsidP="002A2A8F">
      <w:pPr>
        <w:pStyle w:val="ListParagraph"/>
        <w:numPr>
          <w:ilvl w:val="0"/>
          <w:numId w:val="24"/>
        </w:numPr>
        <w:jc w:val="both"/>
        <w:rPr>
          <w:rFonts w:ascii="Sylfaen" w:hAnsi="Sylfaen" w:cs="Andalus"/>
          <w:iCs/>
          <w:noProof/>
          <w:sz w:val="24"/>
          <w:szCs w:val="24"/>
        </w:rPr>
      </w:pPr>
      <w:r w:rsidRPr="00B23F6B">
        <w:rPr>
          <w:rFonts w:ascii="Sylfaen" w:hAnsi="Sylfaen" w:cs="Andalus"/>
          <w:iCs/>
          <w:noProof/>
          <w:sz w:val="24"/>
          <w:szCs w:val="24"/>
        </w:rPr>
        <w:t>No company can give loans at rate of interest lower than the prevailing yield of one year, three year, five year or ten year Government Security closest to the tenor of the loan.</w:t>
      </w:r>
    </w:p>
    <w:p w:rsidR="002A2A8F" w:rsidRDefault="002A2A8F" w:rsidP="002A2A8F">
      <w:pPr>
        <w:pStyle w:val="ListParagraph"/>
        <w:jc w:val="both"/>
        <w:rPr>
          <w:rFonts w:ascii="Sylfaen" w:hAnsi="Sylfaen" w:cs="Andalus"/>
          <w:noProof/>
          <w:sz w:val="24"/>
          <w:szCs w:val="24"/>
        </w:rPr>
      </w:pPr>
    </w:p>
    <w:p w:rsidR="002A2A8F" w:rsidRPr="00B23F6B" w:rsidRDefault="002A2A8F" w:rsidP="002A2A8F">
      <w:pPr>
        <w:pStyle w:val="ListParagraph"/>
        <w:numPr>
          <w:ilvl w:val="0"/>
          <w:numId w:val="18"/>
        </w:numPr>
        <w:ind w:left="360" w:hanging="180"/>
        <w:jc w:val="both"/>
        <w:rPr>
          <w:rFonts w:asciiTheme="majorHAnsi" w:hAnsiTheme="majorHAnsi"/>
          <w:i/>
          <w:iCs/>
          <w:color w:val="244061" w:themeColor="accent1" w:themeShade="80"/>
          <w:sz w:val="24"/>
          <w:szCs w:val="24"/>
        </w:rPr>
      </w:pPr>
      <w:r w:rsidRPr="00B23F6B">
        <w:rPr>
          <w:rFonts w:asciiTheme="majorHAnsi" w:hAnsiTheme="majorHAnsi"/>
          <w:color w:val="244061" w:themeColor="accent1" w:themeShade="80"/>
          <w:sz w:val="24"/>
          <w:szCs w:val="24"/>
        </w:rPr>
        <w:t>Whether there is any other restriction on entering into specified transactions by a company?</w:t>
      </w:r>
    </w:p>
    <w:p w:rsidR="002A2A8F" w:rsidRPr="00B23F6B" w:rsidRDefault="002A2A8F" w:rsidP="002A2A8F">
      <w:pPr>
        <w:pStyle w:val="ListParagraph"/>
        <w:numPr>
          <w:ilvl w:val="0"/>
          <w:numId w:val="24"/>
        </w:numPr>
        <w:jc w:val="both"/>
        <w:rPr>
          <w:rFonts w:ascii="Sylfaen" w:hAnsi="Sylfaen" w:cs="Andalus"/>
          <w:iCs/>
          <w:noProof/>
          <w:sz w:val="24"/>
          <w:szCs w:val="24"/>
        </w:rPr>
      </w:pPr>
      <w:r w:rsidRPr="00B23F6B">
        <w:rPr>
          <w:rFonts w:ascii="Sylfaen" w:hAnsi="Sylfaen" w:cs="Andalus"/>
          <w:iCs/>
          <w:noProof/>
          <w:sz w:val="24"/>
          <w:szCs w:val="24"/>
        </w:rPr>
        <w:t>No company which is in default in the repayment of any deposits accepted before or after 1.4.2014 or in payment of interest thereon, can give any loan or give any guarantee or provide any security or make an acquisition till such default is subsisting. Other restrictions to be kept in mind are:</w:t>
      </w:r>
    </w:p>
    <w:p w:rsidR="002A2A8F" w:rsidRPr="00B23F6B" w:rsidRDefault="002A2A8F" w:rsidP="002A2A8F">
      <w:pPr>
        <w:pStyle w:val="ListParagraph"/>
        <w:numPr>
          <w:ilvl w:val="0"/>
          <w:numId w:val="24"/>
        </w:numPr>
        <w:jc w:val="both"/>
        <w:rPr>
          <w:rFonts w:ascii="Sylfaen" w:hAnsi="Sylfaen" w:cs="Andalus"/>
          <w:iCs/>
          <w:noProof/>
          <w:sz w:val="24"/>
          <w:szCs w:val="24"/>
        </w:rPr>
      </w:pPr>
      <w:r w:rsidRPr="00B23F6B">
        <w:rPr>
          <w:rFonts w:ascii="Sylfaen" w:hAnsi="Sylfaen" w:cs="Andalus"/>
          <w:iCs/>
          <w:noProof/>
          <w:sz w:val="24"/>
          <w:szCs w:val="24"/>
        </w:rPr>
        <w:t>–          Company cannot give loan for purchase of its own shares (Section 67).</w:t>
      </w:r>
    </w:p>
    <w:p w:rsidR="002A2A8F" w:rsidRPr="00B23F6B" w:rsidRDefault="002A2A8F" w:rsidP="002A2A8F">
      <w:pPr>
        <w:pStyle w:val="ListParagraph"/>
        <w:numPr>
          <w:ilvl w:val="0"/>
          <w:numId w:val="24"/>
        </w:numPr>
        <w:jc w:val="both"/>
        <w:rPr>
          <w:rFonts w:ascii="Sylfaen" w:hAnsi="Sylfaen" w:cs="Andalus"/>
          <w:iCs/>
          <w:noProof/>
          <w:sz w:val="24"/>
          <w:szCs w:val="24"/>
        </w:rPr>
      </w:pPr>
      <w:r w:rsidRPr="00B23F6B">
        <w:rPr>
          <w:rFonts w:ascii="Sylfaen" w:hAnsi="Sylfaen" w:cs="Andalus"/>
          <w:iCs/>
          <w:noProof/>
          <w:sz w:val="24"/>
          <w:szCs w:val="24"/>
        </w:rPr>
        <w:t>–          Section 2(22)(e) of Income Tax Act 1961 which provides that even loan can be deemed to be dividend in certain cases</w:t>
      </w:r>
    </w:p>
    <w:p w:rsidR="002A2A8F" w:rsidRPr="00B23F6B"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iCs/>
          <w:noProof/>
          <w:sz w:val="24"/>
          <w:szCs w:val="24"/>
        </w:rPr>
        <w:t>–          RBI Act (for provisions relating to NBFC)</w:t>
      </w:r>
    </w:p>
    <w:p w:rsidR="002A2A8F" w:rsidRPr="00B23F6B" w:rsidRDefault="002A2A8F" w:rsidP="002A2A8F">
      <w:pPr>
        <w:pStyle w:val="ListParagraph"/>
        <w:jc w:val="both"/>
        <w:rPr>
          <w:rFonts w:ascii="Sylfaen" w:hAnsi="Sylfaen" w:cs="Andalus"/>
          <w:noProof/>
          <w:sz w:val="24"/>
          <w:szCs w:val="24"/>
        </w:rPr>
      </w:pPr>
    </w:p>
    <w:p w:rsidR="002A2A8F" w:rsidRPr="00B23F6B" w:rsidRDefault="002A2A8F" w:rsidP="002A2A8F">
      <w:pPr>
        <w:pStyle w:val="ListParagraph"/>
        <w:numPr>
          <w:ilvl w:val="0"/>
          <w:numId w:val="18"/>
        </w:numPr>
        <w:ind w:left="360" w:hanging="180"/>
        <w:jc w:val="both"/>
        <w:rPr>
          <w:rFonts w:ascii="Sylfaen" w:hAnsi="Sylfaen" w:cs="Andalus"/>
          <w:noProof/>
          <w:sz w:val="24"/>
          <w:szCs w:val="24"/>
        </w:rPr>
      </w:pPr>
      <w:r w:rsidRPr="00B23F6B">
        <w:rPr>
          <w:rFonts w:asciiTheme="majorHAnsi" w:hAnsiTheme="majorHAnsi"/>
          <w:color w:val="244061" w:themeColor="accent1" w:themeShade="80"/>
          <w:sz w:val="24"/>
          <w:szCs w:val="24"/>
        </w:rPr>
        <w:t>What is the procedure for entering into specified transactions?</w:t>
      </w:r>
    </w:p>
    <w:p w:rsidR="002A2A8F" w:rsidRPr="00B23F6B"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noProof/>
          <w:sz w:val="24"/>
          <w:szCs w:val="24"/>
        </w:rPr>
        <w:t>Pass Board resolution in a meeting with the approval of all directors present in the meeting.</w:t>
      </w:r>
    </w:p>
    <w:p w:rsidR="002A2A8F" w:rsidRPr="00B23F6B"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noProof/>
          <w:sz w:val="24"/>
          <w:szCs w:val="24"/>
        </w:rPr>
        <w:t>File return with ROC in Form MGT.14 with copy of Board resolution.</w:t>
      </w:r>
    </w:p>
    <w:p w:rsidR="002A2A8F" w:rsidRPr="00B23F6B"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noProof/>
          <w:sz w:val="24"/>
          <w:szCs w:val="24"/>
        </w:rPr>
        <w:t>Take prior approval of members by special resolution in case the ceiling exceeds specified limits as above.</w:t>
      </w:r>
    </w:p>
    <w:p w:rsidR="002A2A8F" w:rsidRPr="00B23F6B"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noProof/>
          <w:sz w:val="24"/>
          <w:szCs w:val="24"/>
        </w:rPr>
        <w:t>File return with ROC in Form MGT.14 with copy of special resolution.</w:t>
      </w:r>
    </w:p>
    <w:p w:rsidR="002A2A8F" w:rsidRPr="00B23F6B"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noProof/>
          <w:sz w:val="24"/>
          <w:szCs w:val="24"/>
        </w:rPr>
        <w:t>Take prior approval of public financial institutions in case any term loan is subsisting and there is any default in repayment of loans and/or payment of interest or if the total amount of specified transactions is exceeding limit as specified above.</w:t>
      </w:r>
    </w:p>
    <w:p w:rsidR="002A2A8F" w:rsidRPr="00B23F6B"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noProof/>
          <w:sz w:val="24"/>
          <w:szCs w:val="24"/>
        </w:rPr>
        <w:t>Disclosure to be made in the financial statements of the full particulars of the loans given, investment made or guarantee given or security provided and the purpose for which the loan or guarantee or security is proposed to be utilised by the recipient of the loan or guarantee or security.</w:t>
      </w:r>
    </w:p>
    <w:p w:rsidR="002A2A8F" w:rsidRDefault="002A2A8F" w:rsidP="002A2A8F">
      <w:pPr>
        <w:pStyle w:val="ListParagraph"/>
        <w:numPr>
          <w:ilvl w:val="0"/>
          <w:numId w:val="24"/>
        </w:numPr>
        <w:jc w:val="both"/>
        <w:rPr>
          <w:rFonts w:ascii="Sylfaen" w:hAnsi="Sylfaen" w:cs="Andalus"/>
          <w:noProof/>
          <w:sz w:val="24"/>
          <w:szCs w:val="24"/>
        </w:rPr>
      </w:pPr>
      <w:r w:rsidRPr="00B23F6B">
        <w:rPr>
          <w:rFonts w:ascii="Sylfaen" w:hAnsi="Sylfaen" w:cs="Andalus"/>
          <w:noProof/>
          <w:sz w:val="24"/>
          <w:szCs w:val="24"/>
        </w:rPr>
        <w:t>Particulars of loans/guarantees/security/investments to be entered into register maintained for this purpose at the registered office, which shall be open for inspection and extracts may be taken by members on payment of prescribed fee.</w:t>
      </w:r>
    </w:p>
    <w:p w:rsidR="00D74429" w:rsidRDefault="00D74429" w:rsidP="00B23F6B">
      <w:pPr>
        <w:jc w:val="both"/>
        <w:rPr>
          <w:rFonts w:ascii="Sylfaen" w:eastAsia="Times New Roman" w:hAnsi="Sylfaen" w:cs="Times New Roman"/>
          <w:color w:val="000000"/>
          <w:sz w:val="24"/>
          <w:szCs w:val="24"/>
        </w:rPr>
      </w:pPr>
    </w:p>
    <w:p w:rsidR="00F82776" w:rsidRPr="00D74429" w:rsidRDefault="00F82776" w:rsidP="00B23F6B">
      <w:pPr>
        <w:jc w:val="both"/>
        <w:rPr>
          <w:rFonts w:ascii="Sylfaen" w:eastAsia="Times New Roman" w:hAnsi="Sylfaen" w:cs="Times New Roman"/>
          <w:color w:val="000000"/>
          <w:sz w:val="24"/>
          <w:szCs w:val="24"/>
        </w:rPr>
      </w:pPr>
    </w:p>
    <w:p w:rsidR="00475047" w:rsidRDefault="00475047" w:rsidP="00475047">
      <w:pPr>
        <w:jc w:val="both"/>
        <w:rPr>
          <w:rFonts w:ascii="Copperplate Gothic Bold" w:hAnsi="Copperplate Gothic Bold"/>
          <w:color w:val="632423" w:themeColor="accent2" w:themeShade="80"/>
          <w:sz w:val="26"/>
          <w:szCs w:val="26"/>
          <w:u w:val="single"/>
        </w:rPr>
      </w:pPr>
      <w:r w:rsidRPr="00475047">
        <w:rPr>
          <w:rFonts w:ascii="Copperplate Gothic Bold" w:hAnsi="Copperplate Gothic Bold"/>
          <w:color w:val="632423" w:themeColor="accent2" w:themeShade="80"/>
          <w:sz w:val="26"/>
          <w:szCs w:val="26"/>
          <w:u w:val="single"/>
        </w:rPr>
        <w:lastRenderedPageBreak/>
        <w:t>Investment in form of “</w:t>
      </w:r>
      <w:r>
        <w:rPr>
          <w:rFonts w:ascii="Copperplate Gothic Bold" w:hAnsi="Copperplate Gothic Bold"/>
          <w:color w:val="632423" w:themeColor="accent2" w:themeShade="80"/>
          <w:sz w:val="26"/>
          <w:szCs w:val="26"/>
          <w:u w:val="single"/>
        </w:rPr>
        <w:t>Capital investment</w:t>
      </w:r>
      <w:r w:rsidRPr="00475047">
        <w:rPr>
          <w:rFonts w:ascii="Copperplate Gothic Bold" w:hAnsi="Copperplate Gothic Bold"/>
          <w:color w:val="632423" w:themeColor="accent2" w:themeShade="80"/>
          <w:sz w:val="26"/>
          <w:szCs w:val="26"/>
          <w:u w:val="single"/>
        </w:rPr>
        <w:t>”</w:t>
      </w:r>
    </w:p>
    <w:p w:rsidR="00475047" w:rsidRPr="00475047" w:rsidRDefault="00475047" w:rsidP="00475047">
      <w:pPr>
        <w:pStyle w:val="ListParagraph"/>
        <w:numPr>
          <w:ilvl w:val="0"/>
          <w:numId w:val="27"/>
        </w:numPr>
        <w:ind w:left="540" w:hanging="180"/>
        <w:jc w:val="both"/>
        <w:rPr>
          <w:rFonts w:ascii="Copperplate Gothic Bold" w:hAnsi="Copperplate Gothic Bold"/>
          <w:color w:val="403152" w:themeColor="accent4" w:themeShade="80"/>
          <w:sz w:val="26"/>
          <w:szCs w:val="26"/>
          <w:u w:val="single"/>
        </w:rPr>
      </w:pPr>
      <w:r w:rsidRPr="00475047">
        <w:rPr>
          <w:rFonts w:ascii="Copperplate Gothic Bold" w:hAnsi="Copperplate Gothic Bold"/>
          <w:color w:val="403152" w:themeColor="accent4" w:themeShade="80"/>
          <w:sz w:val="26"/>
          <w:szCs w:val="26"/>
          <w:u w:val="single"/>
        </w:rPr>
        <w:t>Equity Investment:</w:t>
      </w:r>
    </w:p>
    <w:p w:rsidR="00475047" w:rsidRPr="00475047" w:rsidRDefault="00475047" w:rsidP="00475047">
      <w:pPr>
        <w:jc w:val="both"/>
        <w:rPr>
          <w:rFonts w:ascii="Sylfaen" w:hAnsi="Sylfaen" w:cs="Andalus"/>
          <w:noProof/>
          <w:sz w:val="24"/>
          <w:szCs w:val="24"/>
        </w:rPr>
      </w:pPr>
      <w:r w:rsidRPr="00475047">
        <w:rPr>
          <w:rFonts w:ascii="Sylfaen" w:hAnsi="Sylfaen" w:cs="Andalus"/>
          <w:noProof/>
          <w:sz w:val="24"/>
          <w:szCs w:val="24"/>
        </w:rPr>
        <w:t>A Company can invest in the equity shares of other Company subject to compliance of the Companies Act, 2013 like:</w:t>
      </w:r>
    </w:p>
    <w:p w:rsidR="00475047" w:rsidRDefault="00475047" w:rsidP="00475047">
      <w:pPr>
        <w:pStyle w:val="ListParagraph"/>
        <w:numPr>
          <w:ilvl w:val="0"/>
          <w:numId w:val="28"/>
        </w:numPr>
        <w:ind w:left="450" w:hanging="90"/>
        <w:jc w:val="both"/>
        <w:rPr>
          <w:rFonts w:ascii="Sylfaen" w:hAnsi="Sylfaen" w:cs="Andalus"/>
          <w:noProof/>
          <w:sz w:val="24"/>
          <w:szCs w:val="24"/>
        </w:rPr>
      </w:pPr>
      <w:r w:rsidRPr="00475047">
        <w:rPr>
          <w:rFonts w:ascii="Sylfaen" w:hAnsi="Sylfaen" w:cs="Andalus"/>
          <w:noProof/>
          <w:sz w:val="24"/>
          <w:szCs w:val="24"/>
        </w:rPr>
        <w:t>Provision of Section 179(3), 117(3), 186 as discussed above.</w:t>
      </w:r>
    </w:p>
    <w:p w:rsidR="00475047" w:rsidRDefault="00475047" w:rsidP="00475047">
      <w:pPr>
        <w:pStyle w:val="ListParagraph"/>
        <w:ind w:left="450"/>
        <w:jc w:val="both"/>
        <w:rPr>
          <w:rFonts w:ascii="Sylfaen" w:hAnsi="Sylfaen" w:cs="Andalus"/>
          <w:noProof/>
          <w:sz w:val="24"/>
          <w:szCs w:val="24"/>
        </w:rPr>
      </w:pPr>
    </w:p>
    <w:p w:rsidR="00475047" w:rsidRPr="00475047" w:rsidRDefault="00475047" w:rsidP="00475047">
      <w:pPr>
        <w:pStyle w:val="ListParagraph"/>
        <w:numPr>
          <w:ilvl w:val="0"/>
          <w:numId w:val="28"/>
        </w:numPr>
        <w:ind w:left="450" w:hanging="90"/>
        <w:jc w:val="both"/>
        <w:rPr>
          <w:rFonts w:ascii="Sylfaen" w:hAnsi="Sylfaen" w:cs="Andalus"/>
          <w:noProof/>
          <w:sz w:val="24"/>
          <w:szCs w:val="24"/>
        </w:rPr>
      </w:pPr>
      <w:r w:rsidRPr="00475047">
        <w:rPr>
          <w:rFonts w:asciiTheme="majorHAnsi" w:hAnsiTheme="majorHAnsi"/>
          <w:color w:val="244061" w:themeColor="accent1" w:themeShade="80"/>
          <w:sz w:val="24"/>
          <w:szCs w:val="24"/>
        </w:rPr>
        <w:t xml:space="preserve">Whether it is mandatory for the Companies to hold securities (investments) in its </w:t>
      </w:r>
    </w:p>
    <w:p w:rsidR="00475047" w:rsidRPr="00475047" w:rsidRDefault="00475047" w:rsidP="00475047">
      <w:pPr>
        <w:pStyle w:val="ListParagraph"/>
        <w:ind w:left="450"/>
        <w:jc w:val="both"/>
        <w:rPr>
          <w:rFonts w:ascii="Sylfaen" w:hAnsi="Sylfaen" w:cs="Andalus"/>
          <w:noProof/>
          <w:sz w:val="24"/>
          <w:szCs w:val="24"/>
        </w:rPr>
      </w:pPr>
      <w:r>
        <w:rPr>
          <w:rFonts w:asciiTheme="majorHAnsi" w:hAnsiTheme="majorHAnsi"/>
          <w:color w:val="244061" w:themeColor="accent1" w:themeShade="80"/>
          <w:sz w:val="24"/>
          <w:szCs w:val="24"/>
        </w:rPr>
        <w:t xml:space="preserve">      </w:t>
      </w:r>
      <w:proofErr w:type="gramStart"/>
      <w:r w:rsidRPr="00475047">
        <w:rPr>
          <w:rFonts w:asciiTheme="majorHAnsi" w:hAnsiTheme="majorHAnsi"/>
          <w:color w:val="244061" w:themeColor="accent1" w:themeShade="80"/>
          <w:sz w:val="24"/>
          <w:szCs w:val="24"/>
        </w:rPr>
        <w:t>Own Name?</w:t>
      </w:r>
      <w:proofErr w:type="gramEnd"/>
    </w:p>
    <w:p w:rsidR="00475047" w:rsidRPr="00454333" w:rsidRDefault="00475047" w:rsidP="00475047">
      <w:pPr>
        <w:ind w:left="450"/>
        <w:jc w:val="both"/>
        <w:rPr>
          <w:rFonts w:ascii="Sylfaen" w:hAnsi="Sylfaen" w:cs="Andalus"/>
          <w:noProof/>
          <w:sz w:val="24"/>
          <w:szCs w:val="24"/>
        </w:rPr>
      </w:pPr>
      <w:r w:rsidRPr="00454333">
        <w:rPr>
          <w:rFonts w:ascii="Sylfaen" w:hAnsi="Sylfaen" w:cs="Andalus"/>
          <w:noProof/>
          <w:sz w:val="24"/>
          <w:szCs w:val="24"/>
        </w:rPr>
        <w:t>YES, as per Section 187 “All investment made or held by a Company in any property, security or other asset shall be made and held by it in its own name”.</w:t>
      </w:r>
    </w:p>
    <w:p w:rsidR="00475047" w:rsidRPr="00454333" w:rsidRDefault="00475047" w:rsidP="00475047">
      <w:pPr>
        <w:ind w:left="450"/>
        <w:jc w:val="both"/>
        <w:rPr>
          <w:rFonts w:ascii="Sylfaen" w:hAnsi="Sylfaen" w:cs="Andalus"/>
          <w:noProof/>
          <w:sz w:val="24"/>
          <w:szCs w:val="24"/>
        </w:rPr>
      </w:pPr>
      <w:r>
        <w:rPr>
          <w:rFonts w:ascii="Sylfaen" w:hAnsi="Sylfaen" w:cs="Andalus"/>
          <w:noProof/>
          <w:sz w:val="24"/>
          <w:szCs w:val="24"/>
        </w:rPr>
        <w:t>Except one condition: Company can hold investment in the name of depository when such investments are in form of securities held by t he Company sa beneficial owner.</w:t>
      </w:r>
    </w:p>
    <w:p w:rsidR="00475047" w:rsidRPr="00475047" w:rsidRDefault="00475047" w:rsidP="00475047">
      <w:pPr>
        <w:pStyle w:val="ListParagraph"/>
        <w:numPr>
          <w:ilvl w:val="0"/>
          <w:numId w:val="28"/>
        </w:numPr>
        <w:ind w:left="450" w:hanging="90"/>
        <w:jc w:val="both"/>
        <w:rPr>
          <w:rFonts w:ascii="Sylfaen" w:hAnsi="Sylfaen" w:cs="Andalus"/>
          <w:noProof/>
          <w:sz w:val="24"/>
          <w:szCs w:val="24"/>
        </w:rPr>
      </w:pPr>
      <w:r w:rsidRPr="00475047">
        <w:rPr>
          <w:rFonts w:asciiTheme="majorHAnsi" w:hAnsiTheme="majorHAnsi"/>
          <w:color w:val="244061" w:themeColor="accent1" w:themeShade="80"/>
          <w:sz w:val="24"/>
          <w:szCs w:val="24"/>
        </w:rPr>
        <w:t xml:space="preserve">Whether </w:t>
      </w:r>
      <w:r>
        <w:rPr>
          <w:rFonts w:asciiTheme="majorHAnsi" w:hAnsiTheme="majorHAnsi"/>
          <w:color w:val="244061" w:themeColor="accent1" w:themeShade="80"/>
          <w:sz w:val="24"/>
          <w:szCs w:val="24"/>
        </w:rPr>
        <w:t>investment in shares covered under Related Party Transaction under Section 188</w:t>
      </w:r>
      <w:r w:rsidRPr="00475047">
        <w:rPr>
          <w:rFonts w:asciiTheme="majorHAnsi" w:hAnsiTheme="majorHAnsi"/>
          <w:color w:val="244061" w:themeColor="accent1" w:themeShade="80"/>
          <w:sz w:val="24"/>
          <w:szCs w:val="24"/>
        </w:rPr>
        <w:t>?</w:t>
      </w:r>
    </w:p>
    <w:p w:rsidR="00475047" w:rsidRDefault="00475047" w:rsidP="00475047">
      <w:pPr>
        <w:ind w:left="450"/>
        <w:jc w:val="both"/>
        <w:rPr>
          <w:rFonts w:ascii="Sylfaen" w:hAnsi="Sylfaen" w:cs="Andalus"/>
          <w:noProof/>
          <w:sz w:val="24"/>
          <w:szCs w:val="24"/>
        </w:rPr>
      </w:pPr>
      <w:r w:rsidRPr="00475047">
        <w:rPr>
          <w:rFonts w:ascii="Sylfaen" w:hAnsi="Sylfaen" w:cs="Andalus"/>
          <w:noProof/>
          <w:sz w:val="24"/>
          <w:szCs w:val="24"/>
        </w:rPr>
        <w:t xml:space="preserve">YES, as per 188(1)(g) “underwriting the subscription of securities or derivatives” covered under related party transaction. </w:t>
      </w:r>
    </w:p>
    <w:p w:rsidR="004F671B" w:rsidRPr="00475047" w:rsidRDefault="003E5C8F" w:rsidP="008939D2">
      <w:pPr>
        <w:pStyle w:val="ListParagraph"/>
        <w:numPr>
          <w:ilvl w:val="0"/>
          <w:numId w:val="27"/>
        </w:numPr>
        <w:ind w:left="540" w:hanging="270"/>
        <w:jc w:val="both"/>
        <w:rPr>
          <w:rFonts w:ascii="Copperplate Gothic Bold" w:hAnsi="Copperplate Gothic Bold"/>
          <w:color w:val="403152" w:themeColor="accent4" w:themeShade="80"/>
          <w:sz w:val="26"/>
          <w:szCs w:val="26"/>
          <w:u w:val="single"/>
        </w:rPr>
      </w:pPr>
      <w:r>
        <w:rPr>
          <w:rFonts w:ascii="Copperplate Gothic Bold" w:hAnsi="Copperplate Gothic Bold"/>
          <w:color w:val="403152" w:themeColor="accent4" w:themeShade="80"/>
          <w:sz w:val="26"/>
          <w:szCs w:val="26"/>
          <w:u w:val="single"/>
        </w:rPr>
        <w:t>Preference</w:t>
      </w:r>
      <w:r w:rsidR="004F671B">
        <w:rPr>
          <w:rFonts w:ascii="Copperplate Gothic Bold" w:hAnsi="Copperplate Gothic Bold"/>
          <w:color w:val="403152" w:themeColor="accent4" w:themeShade="80"/>
          <w:sz w:val="26"/>
          <w:szCs w:val="26"/>
          <w:u w:val="single"/>
        </w:rPr>
        <w:t xml:space="preserve"> share</w:t>
      </w:r>
      <w:r w:rsidR="004F671B" w:rsidRPr="00475047">
        <w:rPr>
          <w:rFonts w:ascii="Copperplate Gothic Bold" w:hAnsi="Copperplate Gothic Bold"/>
          <w:color w:val="403152" w:themeColor="accent4" w:themeShade="80"/>
          <w:sz w:val="26"/>
          <w:szCs w:val="26"/>
          <w:u w:val="single"/>
        </w:rPr>
        <w:t xml:space="preserve"> Investment:</w:t>
      </w:r>
    </w:p>
    <w:p w:rsidR="004F671B" w:rsidRPr="00475047" w:rsidRDefault="005F51E6" w:rsidP="008939D2">
      <w:pPr>
        <w:jc w:val="both"/>
        <w:rPr>
          <w:rFonts w:ascii="Sylfaen" w:hAnsi="Sylfaen" w:cs="Andalus"/>
          <w:noProof/>
          <w:sz w:val="24"/>
          <w:szCs w:val="24"/>
        </w:rPr>
      </w:pPr>
      <w:r>
        <w:rPr>
          <w:rFonts w:ascii="Sylfaen" w:hAnsi="Sylfaen" w:cs="Andalus"/>
          <w:noProof/>
          <w:sz w:val="24"/>
          <w:szCs w:val="24"/>
        </w:rPr>
        <w:t>Conditions for investments in the prefernce are same like Equity shares. Except: Preference share holders have right to fixed dividend on their investment. This dividend will be income of the lender Company and will be liable for the tax.</w:t>
      </w:r>
    </w:p>
    <w:p w:rsidR="00F760CB" w:rsidRPr="00475047" w:rsidRDefault="00F760CB" w:rsidP="00F760CB">
      <w:pPr>
        <w:pStyle w:val="ListParagraph"/>
        <w:numPr>
          <w:ilvl w:val="0"/>
          <w:numId w:val="27"/>
        </w:numPr>
        <w:ind w:left="540" w:hanging="180"/>
        <w:jc w:val="both"/>
        <w:rPr>
          <w:rFonts w:ascii="Copperplate Gothic Bold" w:hAnsi="Copperplate Gothic Bold"/>
          <w:color w:val="403152" w:themeColor="accent4" w:themeShade="80"/>
          <w:sz w:val="26"/>
          <w:szCs w:val="26"/>
          <w:u w:val="single"/>
        </w:rPr>
      </w:pPr>
      <w:r>
        <w:rPr>
          <w:rFonts w:ascii="Copperplate Gothic Bold" w:hAnsi="Copperplate Gothic Bold"/>
          <w:color w:val="403152" w:themeColor="accent4" w:themeShade="80"/>
          <w:sz w:val="26"/>
          <w:szCs w:val="26"/>
          <w:u w:val="single"/>
        </w:rPr>
        <w:t>Debentures</w:t>
      </w:r>
      <w:r w:rsidRPr="00475047">
        <w:rPr>
          <w:rFonts w:ascii="Copperplate Gothic Bold" w:hAnsi="Copperplate Gothic Bold"/>
          <w:color w:val="403152" w:themeColor="accent4" w:themeShade="80"/>
          <w:sz w:val="26"/>
          <w:szCs w:val="26"/>
          <w:u w:val="single"/>
        </w:rPr>
        <w:t xml:space="preserve"> Investment:</w:t>
      </w:r>
    </w:p>
    <w:p w:rsidR="00F760CB" w:rsidRDefault="00F760CB" w:rsidP="00F760CB">
      <w:pPr>
        <w:jc w:val="both"/>
        <w:rPr>
          <w:rFonts w:ascii="Sylfaen" w:hAnsi="Sylfaen" w:cs="Andalus"/>
          <w:noProof/>
          <w:sz w:val="24"/>
          <w:szCs w:val="24"/>
        </w:rPr>
      </w:pPr>
      <w:r w:rsidRPr="00F760CB">
        <w:rPr>
          <w:rFonts w:ascii="Sylfaen" w:hAnsi="Sylfaen" w:cs="Andalus"/>
          <w:noProof/>
          <w:sz w:val="24"/>
          <w:szCs w:val="24"/>
        </w:rPr>
        <w:t>Conditions for investments in the prefernce are same like Equity shares</w:t>
      </w:r>
      <w:r w:rsidR="00F82776">
        <w:rPr>
          <w:rFonts w:ascii="Sylfaen" w:hAnsi="Sylfaen" w:cs="Andalus"/>
          <w:noProof/>
          <w:sz w:val="24"/>
          <w:szCs w:val="24"/>
        </w:rPr>
        <w:t xml:space="preserve"> and Loan</w:t>
      </w:r>
      <w:r w:rsidRPr="00F760CB">
        <w:rPr>
          <w:rFonts w:ascii="Sylfaen" w:hAnsi="Sylfaen" w:cs="Andalus"/>
          <w:noProof/>
          <w:sz w:val="24"/>
          <w:szCs w:val="24"/>
        </w:rPr>
        <w:t xml:space="preserve">. Except: </w:t>
      </w:r>
      <w:r>
        <w:rPr>
          <w:rFonts w:ascii="Sylfaen" w:hAnsi="Sylfaen" w:cs="Andalus"/>
          <w:noProof/>
          <w:sz w:val="24"/>
          <w:szCs w:val="24"/>
        </w:rPr>
        <w:t xml:space="preserve">Debentures </w:t>
      </w:r>
      <w:r w:rsidRPr="00F760CB">
        <w:rPr>
          <w:rFonts w:ascii="Sylfaen" w:hAnsi="Sylfaen" w:cs="Andalus"/>
          <w:noProof/>
          <w:sz w:val="24"/>
          <w:szCs w:val="24"/>
        </w:rPr>
        <w:t xml:space="preserve">holders have right to fixed </w:t>
      </w:r>
      <w:r>
        <w:rPr>
          <w:rFonts w:ascii="Sylfaen" w:hAnsi="Sylfaen" w:cs="Andalus"/>
          <w:noProof/>
          <w:sz w:val="24"/>
          <w:szCs w:val="24"/>
        </w:rPr>
        <w:t>rate of interest</w:t>
      </w:r>
      <w:r w:rsidRPr="00F760CB">
        <w:rPr>
          <w:rFonts w:ascii="Sylfaen" w:hAnsi="Sylfaen" w:cs="Andalus"/>
          <w:noProof/>
          <w:sz w:val="24"/>
          <w:szCs w:val="24"/>
        </w:rPr>
        <w:t xml:space="preserve"> on their investment. This </w:t>
      </w:r>
      <w:r>
        <w:rPr>
          <w:rFonts w:ascii="Sylfaen" w:hAnsi="Sylfaen" w:cs="Andalus"/>
          <w:noProof/>
          <w:sz w:val="24"/>
          <w:szCs w:val="24"/>
        </w:rPr>
        <w:t>interest</w:t>
      </w:r>
      <w:r w:rsidRPr="00F760CB">
        <w:rPr>
          <w:rFonts w:ascii="Sylfaen" w:hAnsi="Sylfaen" w:cs="Andalus"/>
          <w:noProof/>
          <w:sz w:val="24"/>
          <w:szCs w:val="24"/>
        </w:rPr>
        <w:t xml:space="preserve"> will be income of the lender Company and will be liable for the tax.</w:t>
      </w:r>
    </w:p>
    <w:p w:rsidR="00CB0D56" w:rsidRDefault="00CB0D56" w:rsidP="00F760CB">
      <w:pPr>
        <w:jc w:val="both"/>
        <w:rPr>
          <w:rFonts w:ascii="Sylfaen" w:hAnsi="Sylfaen" w:cs="Andalus"/>
          <w:noProof/>
          <w:sz w:val="24"/>
          <w:szCs w:val="24"/>
        </w:rPr>
      </w:pPr>
    </w:p>
    <w:p w:rsidR="00CB0D56" w:rsidRDefault="00CB0D56" w:rsidP="00F760CB">
      <w:pPr>
        <w:jc w:val="both"/>
        <w:rPr>
          <w:rFonts w:ascii="Sylfaen" w:hAnsi="Sylfaen" w:cs="Andalus"/>
          <w:noProof/>
          <w:sz w:val="24"/>
          <w:szCs w:val="24"/>
        </w:rPr>
      </w:pPr>
    </w:p>
    <w:p w:rsidR="00DC1ADB" w:rsidRDefault="00CB0D56" w:rsidP="00F82776">
      <w:pPr>
        <w:rPr>
          <w:rFonts w:ascii="Copperplate Gothic Bold" w:hAnsi="Copperplate Gothic Bold"/>
          <w:color w:val="632423" w:themeColor="accent2" w:themeShade="80"/>
          <w:sz w:val="26"/>
          <w:szCs w:val="26"/>
          <w:u w:val="single"/>
        </w:rPr>
      </w:pPr>
      <w:r>
        <w:rPr>
          <w:rFonts w:ascii="Sylfaen" w:hAnsi="Sylfaen" w:cs="Andalus"/>
          <w:noProof/>
          <w:sz w:val="24"/>
          <w:szCs w:val="24"/>
        </w:rPr>
        <w:br w:type="page"/>
      </w:r>
      <w:r w:rsidR="00DC1ADB" w:rsidRPr="00DC1ADB">
        <w:rPr>
          <w:rFonts w:ascii="Copperplate Gothic Bold" w:hAnsi="Copperplate Gothic Bold"/>
          <w:color w:val="244061" w:themeColor="accent1" w:themeShade="80"/>
          <w:sz w:val="26"/>
          <w:szCs w:val="26"/>
          <w:u w:val="single"/>
        </w:rPr>
        <w:lastRenderedPageBreak/>
        <w:t xml:space="preserve">Let’s first Discuss on the basis of </w:t>
      </w:r>
      <w:r w:rsidR="00DC1ADB" w:rsidRPr="008939D2">
        <w:rPr>
          <w:rFonts w:ascii="Copperplate Gothic Bold" w:hAnsi="Copperplate Gothic Bold"/>
          <w:color w:val="632423" w:themeColor="accent2" w:themeShade="80"/>
          <w:sz w:val="26"/>
          <w:szCs w:val="26"/>
          <w:u w:val="single"/>
        </w:rPr>
        <w:t>Receiver Company</w:t>
      </w:r>
    </w:p>
    <w:p w:rsidR="00C3228B" w:rsidRPr="00930155" w:rsidRDefault="00C3228B" w:rsidP="00B23F6B">
      <w:pPr>
        <w:pStyle w:val="ListParagraph"/>
        <w:numPr>
          <w:ilvl w:val="0"/>
          <w:numId w:val="17"/>
        </w:numPr>
        <w:jc w:val="both"/>
        <w:rPr>
          <w:rFonts w:ascii="Hobo std" w:eastAsia="Times New Roman" w:hAnsi="Hobo std" w:cs="Times New Roman"/>
          <w:b/>
          <w:color w:val="1D1B11" w:themeColor="background2" w:themeShade="1A"/>
          <w:sz w:val="24"/>
          <w:szCs w:val="24"/>
          <w:u w:val="single"/>
        </w:rPr>
      </w:pPr>
      <w:r w:rsidRPr="00DF4DF3">
        <w:rPr>
          <w:rFonts w:ascii="Hobo std" w:eastAsia="Times New Roman" w:hAnsi="Hobo std" w:cs="Times New Roman"/>
          <w:b/>
          <w:color w:val="1D1B11" w:themeColor="background2" w:themeShade="1A"/>
          <w:sz w:val="24"/>
          <w:szCs w:val="24"/>
          <w:u w:val="single"/>
        </w:rPr>
        <w:t>L</w:t>
      </w:r>
      <w:r w:rsidRPr="00B12662">
        <w:rPr>
          <w:rFonts w:ascii="Hobo std" w:eastAsia="Times New Roman" w:hAnsi="Hobo std" w:cs="Times New Roman"/>
          <w:b/>
          <w:color w:val="1D1B11" w:themeColor="background2" w:themeShade="1A"/>
          <w:sz w:val="20"/>
          <w:szCs w:val="20"/>
          <w:u w:val="single"/>
        </w:rPr>
        <w:t xml:space="preserve">OAN </w:t>
      </w:r>
      <w:r w:rsidR="003E765F" w:rsidRPr="003E765F">
        <w:rPr>
          <w:rFonts w:ascii="Hobo std" w:eastAsia="Times New Roman" w:hAnsi="Hobo std" w:cs="Times New Roman"/>
          <w:b/>
          <w:color w:val="1D1B11" w:themeColor="background2" w:themeShade="1A"/>
          <w:sz w:val="24"/>
          <w:szCs w:val="24"/>
          <w:u w:val="single"/>
        </w:rPr>
        <w:t>F</w:t>
      </w:r>
      <w:r w:rsidR="003E765F">
        <w:rPr>
          <w:rFonts w:ascii="Hobo std" w:eastAsia="Times New Roman" w:hAnsi="Hobo std" w:cs="Times New Roman"/>
          <w:b/>
          <w:color w:val="1D1B11" w:themeColor="background2" w:themeShade="1A"/>
          <w:sz w:val="20"/>
          <w:szCs w:val="20"/>
          <w:u w:val="single"/>
        </w:rPr>
        <w:t>ROM</w:t>
      </w:r>
      <w:r w:rsidRPr="003E765F">
        <w:rPr>
          <w:rFonts w:ascii="Hobo std" w:eastAsia="Times New Roman" w:hAnsi="Hobo std" w:cs="Times New Roman"/>
          <w:b/>
          <w:color w:val="1D1B11" w:themeColor="background2" w:themeShade="1A"/>
          <w:sz w:val="20"/>
          <w:szCs w:val="20"/>
          <w:u w:val="single"/>
        </w:rPr>
        <w:t xml:space="preserve"> </w:t>
      </w:r>
      <w:r w:rsidRPr="00930155">
        <w:rPr>
          <w:rFonts w:ascii="Hobo std" w:eastAsia="Times New Roman" w:hAnsi="Hobo std" w:cs="Times New Roman"/>
          <w:b/>
          <w:color w:val="1D1B11" w:themeColor="background2" w:themeShade="1A"/>
          <w:sz w:val="24"/>
          <w:szCs w:val="24"/>
          <w:u w:val="single"/>
        </w:rPr>
        <w:t>O</w:t>
      </w:r>
      <w:r w:rsidRPr="00B12662">
        <w:rPr>
          <w:rFonts w:ascii="Hobo std" w:eastAsia="Times New Roman" w:hAnsi="Hobo std" w:cs="Times New Roman"/>
          <w:b/>
          <w:color w:val="1D1B11" w:themeColor="background2" w:themeShade="1A"/>
          <w:sz w:val="20"/>
          <w:szCs w:val="20"/>
          <w:u w:val="single"/>
        </w:rPr>
        <w:t>THER</w:t>
      </w:r>
      <w:r w:rsidRPr="00930155">
        <w:rPr>
          <w:rFonts w:ascii="Hobo std" w:eastAsia="Times New Roman" w:hAnsi="Hobo std" w:cs="Times New Roman"/>
          <w:b/>
          <w:color w:val="1D1B11" w:themeColor="background2" w:themeShade="1A"/>
          <w:sz w:val="24"/>
          <w:szCs w:val="24"/>
          <w:u w:val="single"/>
        </w:rPr>
        <w:t xml:space="preserve"> C</w:t>
      </w:r>
      <w:r w:rsidRPr="00B12662">
        <w:rPr>
          <w:rFonts w:ascii="Hobo std" w:eastAsia="Times New Roman" w:hAnsi="Hobo std" w:cs="Times New Roman"/>
          <w:b/>
          <w:color w:val="1D1B11" w:themeColor="background2" w:themeShade="1A"/>
          <w:sz w:val="20"/>
          <w:szCs w:val="20"/>
          <w:u w:val="single"/>
        </w:rPr>
        <w:t xml:space="preserve">OMPANY </w:t>
      </w:r>
      <w:r w:rsidRPr="00930155">
        <w:rPr>
          <w:rFonts w:ascii="Hobo std" w:eastAsia="Times New Roman" w:hAnsi="Hobo std" w:cs="Times New Roman"/>
          <w:b/>
          <w:color w:val="1D1B11" w:themeColor="background2" w:themeShade="1A"/>
          <w:sz w:val="24"/>
          <w:szCs w:val="24"/>
          <w:u w:val="single"/>
        </w:rPr>
        <w:t>(I</w:t>
      </w:r>
      <w:r w:rsidRPr="00B12662">
        <w:rPr>
          <w:rFonts w:ascii="Hobo std" w:eastAsia="Times New Roman" w:hAnsi="Hobo std" w:cs="Times New Roman"/>
          <w:b/>
          <w:color w:val="1D1B11" w:themeColor="background2" w:themeShade="1A"/>
          <w:sz w:val="20"/>
          <w:szCs w:val="20"/>
          <w:u w:val="single"/>
        </w:rPr>
        <w:t xml:space="preserve">NTER </w:t>
      </w:r>
      <w:r w:rsidRPr="00930155">
        <w:rPr>
          <w:rFonts w:ascii="Hobo std" w:eastAsia="Times New Roman" w:hAnsi="Hobo std" w:cs="Times New Roman"/>
          <w:b/>
          <w:color w:val="1D1B11" w:themeColor="background2" w:themeShade="1A"/>
          <w:sz w:val="24"/>
          <w:szCs w:val="24"/>
          <w:u w:val="single"/>
        </w:rPr>
        <w:t>C</w:t>
      </w:r>
      <w:r w:rsidRPr="00B12662">
        <w:rPr>
          <w:rFonts w:ascii="Hobo std" w:eastAsia="Times New Roman" w:hAnsi="Hobo std" w:cs="Times New Roman"/>
          <w:b/>
          <w:color w:val="1D1B11" w:themeColor="background2" w:themeShade="1A"/>
          <w:sz w:val="20"/>
          <w:szCs w:val="20"/>
          <w:u w:val="single"/>
        </w:rPr>
        <w:t xml:space="preserve">ORPORATE </w:t>
      </w:r>
      <w:r w:rsidRPr="00B12662">
        <w:rPr>
          <w:rFonts w:ascii="Hobo std" w:eastAsia="Times New Roman" w:hAnsi="Hobo std" w:cs="Times New Roman"/>
          <w:b/>
          <w:color w:val="1D1B11" w:themeColor="background2" w:themeShade="1A"/>
          <w:sz w:val="24"/>
          <w:szCs w:val="24"/>
          <w:u w:val="single"/>
        </w:rPr>
        <w:t>L</w:t>
      </w:r>
      <w:r w:rsidRPr="00B12662">
        <w:rPr>
          <w:rFonts w:ascii="Hobo std" w:eastAsia="Times New Roman" w:hAnsi="Hobo std" w:cs="Times New Roman"/>
          <w:b/>
          <w:color w:val="1D1B11" w:themeColor="background2" w:themeShade="1A"/>
          <w:sz w:val="20"/>
          <w:szCs w:val="20"/>
          <w:u w:val="single"/>
        </w:rPr>
        <w:t>OAN)</w:t>
      </w:r>
    </w:p>
    <w:p w:rsidR="00C3228B" w:rsidRPr="00BD5A5D" w:rsidRDefault="00C3228B" w:rsidP="00B23F6B">
      <w:pPr>
        <w:jc w:val="both"/>
        <w:rPr>
          <w:rFonts w:ascii="Berlin Sans FB" w:hAnsi="Berlin Sans FB"/>
          <w:color w:val="000000" w:themeColor="text1"/>
          <w:sz w:val="26"/>
          <w:szCs w:val="26"/>
          <w:u w:val="single"/>
        </w:rPr>
      </w:pPr>
      <w:r w:rsidRPr="00BD5A5D">
        <w:rPr>
          <w:rFonts w:ascii="Berlin Sans FB" w:hAnsi="Berlin Sans FB"/>
          <w:color w:val="244061" w:themeColor="accent1" w:themeShade="80"/>
          <w:sz w:val="26"/>
          <w:szCs w:val="26"/>
          <w:u w:val="single"/>
        </w:rPr>
        <w:t>Sections Involved:</w:t>
      </w:r>
    </w:p>
    <w:p w:rsidR="00DC1ADB" w:rsidRDefault="00F760CB" w:rsidP="00B23F6B">
      <w:pPr>
        <w:pStyle w:val="ListParagraph"/>
        <w:numPr>
          <w:ilvl w:val="0"/>
          <w:numId w:val="12"/>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Section- 73:</w:t>
      </w:r>
      <w:r w:rsidR="00DC1ADB">
        <w:rPr>
          <w:rFonts w:ascii="Sylfaen" w:eastAsia="Times New Roman" w:hAnsi="Sylfaen" w:cs="Times New Roman"/>
          <w:color w:val="000000"/>
          <w:sz w:val="24"/>
          <w:szCs w:val="24"/>
        </w:rPr>
        <w:t xml:space="preserve"> Deposit</w:t>
      </w:r>
    </w:p>
    <w:p w:rsidR="00C261BD" w:rsidRDefault="00C261BD" w:rsidP="00B23F6B">
      <w:pPr>
        <w:pStyle w:val="ListParagraph"/>
        <w:numPr>
          <w:ilvl w:val="0"/>
          <w:numId w:val="12"/>
        </w:numPr>
        <w:jc w:val="both"/>
        <w:rPr>
          <w:rFonts w:ascii="Sylfaen" w:eastAsia="Times New Roman" w:hAnsi="Sylfaen" w:cs="Times New Roman"/>
          <w:color w:val="000000"/>
          <w:sz w:val="24"/>
          <w:szCs w:val="24"/>
        </w:rPr>
      </w:pPr>
      <w:r>
        <w:rPr>
          <w:rFonts w:ascii="Sylfaen" w:hAnsi="Sylfaen"/>
          <w:color w:val="000000"/>
        </w:rPr>
        <w:t xml:space="preserve">Section 180(1)(c): </w:t>
      </w:r>
      <w:r w:rsidRPr="00DC1ADB">
        <w:rPr>
          <w:rFonts w:ascii="Sylfaen" w:eastAsia="Times New Roman" w:hAnsi="Sylfaen" w:cs="Times New Roman"/>
          <w:color w:val="000000"/>
          <w:sz w:val="24"/>
          <w:szCs w:val="24"/>
        </w:rPr>
        <w:t>To Borrow Money</w:t>
      </w:r>
    </w:p>
    <w:p w:rsidR="008028E5" w:rsidRDefault="008028E5" w:rsidP="008028E5">
      <w:pPr>
        <w:pStyle w:val="ListParagraph"/>
        <w:numPr>
          <w:ilvl w:val="0"/>
          <w:numId w:val="12"/>
        </w:numPr>
        <w:jc w:val="both"/>
        <w:rPr>
          <w:rFonts w:ascii="Sylfaen" w:eastAsia="Times New Roman" w:hAnsi="Sylfaen" w:cs="Times New Roman"/>
          <w:color w:val="000000"/>
          <w:sz w:val="24"/>
          <w:szCs w:val="24"/>
        </w:rPr>
      </w:pPr>
      <w:r w:rsidRPr="00903623">
        <w:rPr>
          <w:rFonts w:ascii="Sylfaen" w:eastAsia="Times New Roman" w:hAnsi="Sylfaen" w:cs="Times New Roman"/>
          <w:color w:val="000000"/>
          <w:sz w:val="24"/>
          <w:szCs w:val="24"/>
        </w:rPr>
        <w:t xml:space="preserve">Section 179(3): The Board of directors of the Company </w:t>
      </w:r>
      <w:r>
        <w:rPr>
          <w:rFonts w:ascii="Sylfaen" w:eastAsia="Times New Roman" w:hAnsi="Sylfaen" w:cs="Times New Roman"/>
          <w:color w:val="000000"/>
          <w:sz w:val="24"/>
          <w:szCs w:val="24"/>
        </w:rPr>
        <w:t>has power to Borrow Money</w:t>
      </w:r>
      <w:r w:rsidRPr="00903623">
        <w:rPr>
          <w:rFonts w:ascii="Sylfaen" w:eastAsia="Times New Roman" w:hAnsi="Sylfaen" w:cs="Times New Roman"/>
          <w:color w:val="000000"/>
          <w:sz w:val="24"/>
          <w:szCs w:val="24"/>
        </w:rPr>
        <w:t>.</w:t>
      </w:r>
    </w:p>
    <w:p w:rsidR="008028E5" w:rsidRPr="00C261BD" w:rsidRDefault="008028E5" w:rsidP="008028E5">
      <w:pPr>
        <w:pStyle w:val="ListParagraph"/>
        <w:numPr>
          <w:ilvl w:val="0"/>
          <w:numId w:val="12"/>
        </w:numPr>
        <w:jc w:val="both"/>
        <w:rPr>
          <w:rFonts w:ascii="Sylfaen" w:eastAsia="Times New Roman" w:hAnsi="Sylfaen" w:cs="Times New Roman"/>
          <w:color w:val="000000"/>
          <w:sz w:val="24"/>
          <w:szCs w:val="24"/>
        </w:rPr>
      </w:pPr>
      <w:r>
        <w:rPr>
          <w:rFonts w:ascii="Sylfaen" w:hAnsi="Sylfaen"/>
          <w:color w:val="000000"/>
        </w:rPr>
        <w:t xml:space="preserve">Section 117(3) (a): </w:t>
      </w:r>
      <w:r w:rsidRPr="00DC1ADB">
        <w:rPr>
          <w:rFonts w:ascii="Sylfaen" w:eastAsia="Times New Roman" w:hAnsi="Sylfaen" w:cs="Times New Roman"/>
          <w:color w:val="000000"/>
          <w:sz w:val="24"/>
          <w:szCs w:val="24"/>
        </w:rPr>
        <w:t>Every special resolution and resolution passed under Section 179 required to file in e-form MGT-14.</w:t>
      </w:r>
    </w:p>
    <w:p w:rsidR="00C3228B" w:rsidRPr="00D74429" w:rsidRDefault="00C3228B" w:rsidP="00B23F6B">
      <w:pPr>
        <w:pStyle w:val="ListParagraph"/>
        <w:ind w:left="360"/>
        <w:jc w:val="both"/>
        <w:rPr>
          <w:rFonts w:ascii="Sylfaen" w:eastAsia="Times New Roman" w:hAnsi="Sylfaen" w:cs="Times New Roman"/>
          <w:color w:val="000000"/>
          <w:sz w:val="24"/>
          <w:szCs w:val="24"/>
        </w:rPr>
      </w:pPr>
    </w:p>
    <w:p w:rsidR="00C3228B" w:rsidRPr="00D74429" w:rsidRDefault="00C3228B" w:rsidP="00B23F6B">
      <w:pPr>
        <w:pStyle w:val="ListParagraph"/>
        <w:ind w:left="360"/>
        <w:jc w:val="both"/>
        <w:rPr>
          <w:rFonts w:ascii="Berlin Sans FB" w:hAnsi="Berlin Sans FB"/>
          <w:color w:val="000000" w:themeColor="text1"/>
          <w:sz w:val="26"/>
          <w:szCs w:val="26"/>
          <w:u w:val="single"/>
        </w:rPr>
      </w:pPr>
      <w:r>
        <w:rPr>
          <w:rFonts w:ascii="Berlin Sans FB" w:hAnsi="Berlin Sans FB"/>
          <w:color w:val="244061" w:themeColor="accent1" w:themeShade="80"/>
          <w:sz w:val="26"/>
          <w:szCs w:val="26"/>
          <w:u w:val="single"/>
        </w:rPr>
        <w:t>Rules</w:t>
      </w:r>
      <w:r w:rsidRPr="00D74429">
        <w:rPr>
          <w:rFonts w:ascii="Berlin Sans FB" w:hAnsi="Berlin Sans FB"/>
          <w:color w:val="244061" w:themeColor="accent1" w:themeShade="80"/>
          <w:sz w:val="26"/>
          <w:szCs w:val="26"/>
          <w:u w:val="single"/>
        </w:rPr>
        <w:t xml:space="preserve"> Involved:</w:t>
      </w:r>
    </w:p>
    <w:p w:rsidR="00DF4DF3" w:rsidRDefault="00DF4DF3" w:rsidP="00B23F6B">
      <w:pPr>
        <w:pStyle w:val="ListParagraph"/>
        <w:numPr>
          <w:ilvl w:val="0"/>
          <w:numId w:val="12"/>
        </w:numPr>
        <w:jc w:val="both"/>
        <w:rPr>
          <w:rFonts w:ascii="Sylfaen" w:eastAsia="Times New Roman" w:hAnsi="Sylfaen" w:cs="Times New Roman"/>
          <w:color w:val="000000"/>
          <w:sz w:val="24"/>
          <w:szCs w:val="24"/>
        </w:rPr>
      </w:pPr>
      <w:r w:rsidRPr="00DF4DF3">
        <w:rPr>
          <w:rFonts w:ascii="Sylfaen" w:eastAsia="Times New Roman" w:hAnsi="Sylfaen" w:cs="Times New Roman"/>
          <w:color w:val="000000"/>
          <w:sz w:val="24"/>
          <w:szCs w:val="24"/>
        </w:rPr>
        <w:t>As per Rule 2 sub rule 1 clause (c) sub clause (</w:t>
      </w:r>
      <w:proofErr w:type="gramStart"/>
      <w:r w:rsidRPr="00DF4DF3">
        <w:rPr>
          <w:rFonts w:ascii="Sylfaen" w:eastAsia="Times New Roman" w:hAnsi="Sylfaen" w:cs="Times New Roman"/>
          <w:color w:val="000000"/>
          <w:sz w:val="24"/>
          <w:szCs w:val="24"/>
        </w:rPr>
        <w:t>vi</w:t>
      </w:r>
      <w:proofErr w:type="gramEnd"/>
      <w:r w:rsidRPr="00DF4DF3">
        <w:rPr>
          <w:rFonts w:ascii="Sylfaen" w:eastAsia="Times New Roman" w:hAnsi="Sylfaen" w:cs="Times New Roman"/>
          <w:color w:val="000000"/>
          <w:sz w:val="24"/>
          <w:szCs w:val="24"/>
        </w:rPr>
        <w:t>) of the Companies (Acceptance of Deposits) Rules, 2014, Deposit doesn’t include any amount received by Company from any other Company</w:t>
      </w:r>
      <w:r w:rsidR="0018125D">
        <w:rPr>
          <w:rFonts w:ascii="Sylfaen" w:eastAsia="Times New Roman" w:hAnsi="Sylfaen" w:cs="Times New Roman"/>
          <w:color w:val="000000"/>
          <w:sz w:val="24"/>
          <w:szCs w:val="24"/>
        </w:rPr>
        <w:t xml:space="preserve">. </w:t>
      </w:r>
      <w:r w:rsidR="0018125D" w:rsidRPr="0018125D">
        <w:rPr>
          <w:rFonts w:ascii="Sylfaen" w:eastAsia="Times New Roman" w:hAnsi="Sylfaen" w:cs="Times New Roman"/>
          <w:color w:val="000000"/>
          <w:sz w:val="24"/>
          <w:szCs w:val="24"/>
          <w:vertAlign w:val="subscript"/>
        </w:rPr>
        <w:t>(73)</w:t>
      </w:r>
    </w:p>
    <w:p w:rsidR="00C3228B" w:rsidRPr="002A65AB" w:rsidRDefault="00C3228B" w:rsidP="00B23F6B">
      <w:pPr>
        <w:pStyle w:val="ListParagraph"/>
        <w:numPr>
          <w:ilvl w:val="0"/>
          <w:numId w:val="12"/>
        </w:numPr>
        <w:autoSpaceDE w:val="0"/>
        <w:autoSpaceDN w:val="0"/>
        <w:adjustRightInd w:val="0"/>
        <w:spacing w:after="0" w:line="240" w:lineRule="auto"/>
        <w:jc w:val="both"/>
        <w:rPr>
          <w:rFonts w:ascii="Arial" w:hAnsi="Arial" w:cs="Arial"/>
          <w:color w:val="000000"/>
          <w:sz w:val="20"/>
          <w:szCs w:val="20"/>
        </w:rPr>
      </w:pPr>
      <w:r w:rsidRPr="002A65AB">
        <w:rPr>
          <w:rFonts w:ascii="Sylfaen" w:eastAsia="Times New Roman" w:hAnsi="Sylfaen" w:cs="Times New Roman"/>
          <w:color w:val="000000"/>
          <w:sz w:val="24"/>
          <w:szCs w:val="24"/>
        </w:rPr>
        <w:t>Rule 24 of the Companies (Management and Administration) Rules, 2014</w:t>
      </w:r>
      <w:r w:rsidR="0018125D" w:rsidRPr="0018125D">
        <w:rPr>
          <w:rFonts w:ascii="Sylfaen" w:eastAsia="Times New Roman" w:hAnsi="Sylfaen" w:cs="Times New Roman"/>
          <w:color w:val="000000"/>
          <w:sz w:val="24"/>
          <w:szCs w:val="24"/>
          <w:vertAlign w:val="subscript"/>
        </w:rPr>
        <w:t>(117)</w:t>
      </w:r>
    </w:p>
    <w:p w:rsidR="00C3228B" w:rsidRDefault="00C3228B" w:rsidP="00B23F6B">
      <w:pPr>
        <w:autoSpaceDE w:val="0"/>
        <w:autoSpaceDN w:val="0"/>
        <w:adjustRightInd w:val="0"/>
        <w:spacing w:after="0" w:line="240" w:lineRule="auto"/>
        <w:jc w:val="both"/>
        <w:rPr>
          <w:rFonts w:ascii="Arial" w:hAnsi="Arial" w:cs="Arial"/>
          <w:color w:val="000000"/>
          <w:sz w:val="20"/>
          <w:szCs w:val="20"/>
        </w:rPr>
      </w:pPr>
    </w:p>
    <w:p w:rsidR="00C3228B" w:rsidRPr="00C261BD" w:rsidRDefault="00C3228B" w:rsidP="00B23F6B">
      <w:pPr>
        <w:pStyle w:val="ListParagraph"/>
        <w:ind w:left="360"/>
        <w:jc w:val="both"/>
        <w:rPr>
          <w:rFonts w:ascii="Sylfaen" w:eastAsia="Times New Roman" w:hAnsi="Sylfaen" w:cs="Times New Roman"/>
          <w:color w:val="000000"/>
          <w:sz w:val="24"/>
          <w:szCs w:val="24"/>
        </w:rPr>
      </w:pPr>
      <w:r>
        <w:rPr>
          <w:rFonts w:ascii="Berlin Sans FB" w:hAnsi="Berlin Sans FB"/>
          <w:color w:val="244061" w:themeColor="accent1" w:themeShade="80"/>
          <w:sz w:val="26"/>
          <w:szCs w:val="26"/>
          <w:u w:val="single"/>
        </w:rPr>
        <w:t>Circular/Notification</w:t>
      </w:r>
      <w:r w:rsidRPr="00D74429">
        <w:rPr>
          <w:rFonts w:ascii="Berlin Sans FB" w:hAnsi="Berlin Sans FB"/>
          <w:color w:val="244061" w:themeColor="accent1" w:themeShade="80"/>
          <w:sz w:val="26"/>
          <w:szCs w:val="26"/>
          <w:u w:val="single"/>
        </w:rPr>
        <w:t xml:space="preserve"> Involved:</w:t>
      </w:r>
    </w:p>
    <w:p w:rsidR="003105E9" w:rsidRDefault="003105E9" w:rsidP="00B23F6B">
      <w:pPr>
        <w:pStyle w:val="ListParagraph"/>
        <w:numPr>
          <w:ilvl w:val="0"/>
          <w:numId w:val="12"/>
        </w:num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13"/>
      </w:r>
      <w:r>
        <w:rPr>
          <w:rFonts w:ascii="Sylfaen" w:eastAsia="Times New Roman" w:hAnsi="Sylfaen" w:cs="Times New Roman"/>
          <w:color w:val="000000"/>
          <w:sz w:val="24"/>
          <w:szCs w:val="24"/>
        </w:rPr>
        <w:t>General Circular No. 04/2014, dated 25-3-2014</w:t>
      </w:r>
    </w:p>
    <w:p w:rsidR="00C3228B" w:rsidRPr="00C261BD" w:rsidRDefault="00C261BD" w:rsidP="00B23F6B">
      <w:pPr>
        <w:pStyle w:val="ListParagraph"/>
        <w:numPr>
          <w:ilvl w:val="0"/>
          <w:numId w:val="12"/>
        </w:numPr>
        <w:jc w:val="both"/>
        <w:rPr>
          <w:rFonts w:ascii="Sylfaen" w:eastAsia="Times New Roman" w:hAnsi="Sylfaen" w:cs="Times New Roman"/>
          <w:color w:val="000000"/>
          <w:sz w:val="24"/>
          <w:szCs w:val="24"/>
        </w:rPr>
      </w:pPr>
      <w:r w:rsidRPr="00C261BD">
        <w:rPr>
          <w:rFonts w:ascii="Sylfaen" w:eastAsia="Times New Roman" w:hAnsi="Sylfaen" w:cs="Times New Roman"/>
          <w:color w:val="000000"/>
          <w:sz w:val="24"/>
          <w:szCs w:val="24"/>
        </w:rPr>
        <w:t>G.S.R. 464(E) dated 5th June 2015- Section 180 not applicable on Private Limited Company.</w:t>
      </w:r>
    </w:p>
    <w:p w:rsidR="001257AD" w:rsidRDefault="001257AD" w:rsidP="00B23F6B">
      <w:pPr>
        <w:pStyle w:val="ListParagraph"/>
        <w:ind w:left="360"/>
        <w:jc w:val="both"/>
        <w:rPr>
          <w:rFonts w:ascii="Berlin Sans FB" w:hAnsi="Berlin Sans FB"/>
          <w:color w:val="244061" w:themeColor="accent1" w:themeShade="80"/>
          <w:sz w:val="26"/>
          <w:szCs w:val="26"/>
          <w:u w:val="single"/>
        </w:rPr>
      </w:pPr>
    </w:p>
    <w:p w:rsidR="00C3228B" w:rsidRPr="00C3228B" w:rsidRDefault="00C3228B" w:rsidP="00B23F6B">
      <w:pPr>
        <w:pStyle w:val="ListParagraph"/>
        <w:ind w:left="360"/>
        <w:jc w:val="both"/>
        <w:rPr>
          <w:rFonts w:ascii="Berlin Sans FB" w:hAnsi="Berlin Sans FB"/>
          <w:color w:val="244061" w:themeColor="accent1" w:themeShade="80"/>
          <w:sz w:val="26"/>
          <w:szCs w:val="26"/>
          <w:u w:val="single"/>
        </w:rPr>
      </w:pPr>
      <w:r w:rsidRPr="00C3228B">
        <w:rPr>
          <w:rFonts w:ascii="Berlin Sans FB" w:hAnsi="Berlin Sans FB"/>
          <w:color w:val="244061" w:themeColor="accent1" w:themeShade="80"/>
          <w:sz w:val="26"/>
          <w:szCs w:val="26"/>
          <w:u w:val="single"/>
        </w:rPr>
        <w:t>Resolution Involved:</w:t>
      </w:r>
    </w:p>
    <w:p w:rsidR="00C3228B" w:rsidRPr="00ED0CB6" w:rsidRDefault="00C3228B" w:rsidP="00B23F6B">
      <w:pPr>
        <w:pStyle w:val="ListParagraph"/>
        <w:spacing w:line="240" w:lineRule="auto"/>
        <w:ind w:left="-360"/>
        <w:jc w:val="both"/>
        <w:rPr>
          <w:rFonts w:ascii="Copperplate Gothic Bold" w:hAnsi="Copperplate Gothic Bold"/>
          <w:color w:val="632423" w:themeColor="accent2" w:themeShade="80"/>
          <w:sz w:val="10"/>
          <w:szCs w:val="10"/>
          <w:u w:val="single"/>
        </w:rPr>
      </w:pPr>
    </w:p>
    <w:p w:rsidR="00C3228B" w:rsidRPr="00C413C2" w:rsidRDefault="00C3228B" w:rsidP="00B23F6B">
      <w:pPr>
        <w:pStyle w:val="ListParagraph"/>
        <w:numPr>
          <w:ilvl w:val="0"/>
          <w:numId w:val="12"/>
        </w:numPr>
        <w:jc w:val="both"/>
        <w:rPr>
          <w:rFonts w:ascii="Sylfaen" w:eastAsia="Times New Roman" w:hAnsi="Sylfaen" w:cs="Times New Roman"/>
          <w:color w:val="000000"/>
          <w:sz w:val="24"/>
          <w:szCs w:val="24"/>
        </w:rPr>
      </w:pPr>
      <w:r w:rsidRPr="00DC1ADB">
        <w:rPr>
          <w:rFonts w:ascii="Sylfaen" w:eastAsia="Times New Roman" w:hAnsi="Sylfaen" w:cs="Times New Roman"/>
          <w:color w:val="000000"/>
          <w:sz w:val="24"/>
          <w:szCs w:val="24"/>
        </w:rPr>
        <w:t xml:space="preserve">For the </w:t>
      </w:r>
      <w:r w:rsidRPr="00C413C2">
        <w:rPr>
          <w:rFonts w:ascii="Sylfaen" w:eastAsia="Times New Roman" w:hAnsi="Sylfaen" w:cs="Times New Roman"/>
          <w:color w:val="000000"/>
          <w:sz w:val="24"/>
          <w:szCs w:val="24"/>
        </w:rPr>
        <w:t>acceptance of Loan</w:t>
      </w:r>
      <w:r>
        <w:rPr>
          <w:rFonts w:ascii="Sylfaen" w:eastAsia="Times New Roman" w:hAnsi="Sylfaen" w:cs="Times New Roman"/>
          <w:color w:val="000000"/>
          <w:sz w:val="24"/>
          <w:szCs w:val="24"/>
        </w:rPr>
        <w:t>s</w:t>
      </w:r>
      <w:r w:rsidRPr="00C413C2">
        <w:rPr>
          <w:rFonts w:ascii="Sylfaen" w:eastAsia="Times New Roman" w:hAnsi="Sylfaen" w:cs="Times New Roman"/>
          <w:color w:val="000000"/>
          <w:sz w:val="24"/>
          <w:szCs w:val="24"/>
        </w:rPr>
        <w:t xml:space="preserve"> by</w:t>
      </w:r>
      <w:r>
        <w:rPr>
          <w:rFonts w:ascii="Sylfaen" w:eastAsia="Times New Roman" w:hAnsi="Sylfaen" w:cs="Times New Roman"/>
          <w:color w:val="000000"/>
          <w:sz w:val="24"/>
          <w:szCs w:val="24"/>
        </w:rPr>
        <w:t xml:space="preserve"> the</w:t>
      </w:r>
      <w:r w:rsidRPr="00C413C2">
        <w:rPr>
          <w:rFonts w:ascii="Sylfaen" w:eastAsia="Times New Roman" w:hAnsi="Sylfaen" w:cs="Times New Roman"/>
          <w:color w:val="000000"/>
          <w:sz w:val="24"/>
          <w:szCs w:val="24"/>
        </w:rPr>
        <w:t xml:space="preserve"> Company </w:t>
      </w:r>
      <w:r>
        <w:rPr>
          <w:rFonts w:ascii="Sylfaen" w:eastAsia="Times New Roman" w:hAnsi="Sylfaen" w:cs="Times New Roman"/>
          <w:color w:val="000000"/>
          <w:sz w:val="24"/>
          <w:szCs w:val="24"/>
        </w:rPr>
        <w:t xml:space="preserve">a </w:t>
      </w:r>
      <w:r w:rsidRPr="00DC1ADB">
        <w:rPr>
          <w:rFonts w:ascii="Sylfaen" w:eastAsia="Times New Roman" w:hAnsi="Sylfaen" w:cs="Times New Roman"/>
          <w:color w:val="000000"/>
          <w:sz w:val="24"/>
          <w:szCs w:val="24"/>
        </w:rPr>
        <w:t>“</w:t>
      </w:r>
      <w:r w:rsidRPr="0018125D">
        <w:rPr>
          <w:rFonts w:ascii="Sylfaen" w:hAnsi="Sylfaen"/>
          <w:color w:val="000000"/>
          <w:vertAlign w:val="superscript"/>
        </w:rPr>
        <w:footnoteReference w:id="14"/>
      </w:r>
      <w:r w:rsidRPr="00DC1ADB">
        <w:rPr>
          <w:rFonts w:ascii="Sylfaen" w:eastAsia="Times New Roman" w:hAnsi="Sylfaen" w:cs="Times New Roman"/>
          <w:color w:val="000000"/>
          <w:sz w:val="24"/>
          <w:szCs w:val="24"/>
        </w:rPr>
        <w:t>Board Resolution</w:t>
      </w:r>
      <w:r w:rsidRPr="00C413C2">
        <w:rPr>
          <w:rFonts w:ascii="Sylfaen" w:eastAsia="Times New Roman" w:hAnsi="Sylfaen" w:cs="Times New Roman"/>
          <w:color w:val="000000"/>
          <w:sz w:val="24"/>
          <w:szCs w:val="24"/>
        </w:rPr>
        <w:t>” shall be passed in the Board Meeting of the Company.</w:t>
      </w:r>
    </w:p>
    <w:p w:rsidR="00C3228B" w:rsidRDefault="00C3228B" w:rsidP="00B23F6B">
      <w:pPr>
        <w:pStyle w:val="ListParagraph"/>
        <w:numPr>
          <w:ilvl w:val="0"/>
          <w:numId w:val="12"/>
        </w:numPr>
        <w:jc w:val="both"/>
        <w:rPr>
          <w:rFonts w:ascii="Sylfaen" w:eastAsia="Times New Roman" w:hAnsi="Sylfaen" w:cs="Times New Roman"/>
          <w:color w:val="000000"/>
          <w:sz w:val="24"/>
          <w:szCs w:val="24"/>
        </w:rPr>
      </w:pPr>
      <w:r w:rsidRPr="00C413C2">
        <w:rPr>
          <w:rFonts w:ascii="Sylfaen" w:eastAsia="Times New Roman" w:hAnsi="Sylfaen" w:cs="Times New Roman"/>
          <w:color w:val="000000"/>
          <w:sz w:val="24"/>
          <w:szCs w:val="24"/>
        </w:rPr>
        <w:t>Board Meeting can be held through video conferencing also.</w:t>
      </w:r>
    </w:p>
    <w:p w:rsidR="00DC1ADB" w:rsidRPr="00C413C2" w:rsidRDefault="00DC1ADB" w:rsidP="00B23F6B">
      <w:pPr>
        <w:pStyle w:val="ListParagraph"/>
        <w:numPr>
          <w:ilvl w:val="0"/>
          <w:numId w:val="12"/>
        </w:numPr>
        <w:jc w:val="both"/>
        <w:rPr>
          <w:rFonts w:ascii="Sylfaen" w:eastAsia="Times New Roman" w:hAnsi="Sylfaen" w:cs="Times New Roman"/>
          <w:color w:val="000000"/>
          <w:sz w:val="24"/>
          <w:szCs w:val="24"/>
        </w:rPr>
      </w:pPr>
      <w:r w:rsidRPr="00DC1ADB">
        <w:rPr>
          <w:rFonts w:ascii="Sylfaen" w:eastAsia="Times New Roman" w:hAnsi="Sylfaen" w:cs="Times New Roman"/>
          <w:color w:val="000000"/>
          <w:sz w:val="24"/>
          <w:szCs w:val="24"/>
        </w:rPr>
        <w:t xml:space="preserve">For the </w:t>
      </w:r>
      <w:r w:rsidRPr="00C413C2">
        <w:rPr>
          <w:rFonts w:ascii="Sylfaen" w:eastAsia="Times New Roman" w:hAnsi="Sylfaen" w:cs="Times New Roman"/>
          <w:color w:val="000000"/>
          <w:sz w:val="24"/>
          <w:szCs w:val="24"/>
        </w:rPr>
        <w:t>acceptance of Loan</w:t>
      </w:r>
      <w:r>
        <w:rPr>
          <w:rFonts w:ascii="Sylfaen" w:eastAsia="Times New Roman" w:hAnsi="Sylfaen" w:cs="Times New Roman"/>
          <w:color w:val="000000"/>
          <w:sz w:val="24"/>
          <w:szCs w:val="24"/>
        </w:rPr>
        <w:t>s</w:t>
      </w:r>
      <w:r w:rsidRPr="00C413C2">
        <w:rPr>
          <w:rFonts w:ascii="Sylfaen" w:eastAsia="Times New Roman" w:hAnsi="Sylfaen" w:cs="Times New Roman"/>
          <w:color w:val="000000"/>
          <w:sz w:val="24"/>
          <w:szCs w:val="24"/>
        </w:rPr>
        <w:t xml:space="preserve"> by</w:t>
      </w:r>
      <w:r>
        <w:rPr>
          <w:rFonts w:ascii="Sylfaen" w:eastAsia="Times New Roman" w:hAnsi="Sylfaen" w:cs="Times New Roman"/>
          <w:color w:val="000000"/>
          <w:sz w:val="24"/>
          <w:szCs w:val="24"/>
        </w:rPr>
        <w:t xml:space="preserve"> the</w:t>
      </w:r>
      <w:r w:rsidRPr="00C413C2">
        <w:rPr>
          <w:rFonts w:ascii="Sylfaen" w:eastAsia="Times New Roman" w:hAnsi="Sylfaen" w:cs="Times New Roman"/>
          <w:color w:val="000000"/>
          <w:sz w:val="24"/>
          <w:szCs w:val="24"/>
        </w:rPr>
        <w:t xml:space="preserve"> Company </w:t>
      </w:r>
      <w:r>
        <w:rPr>
          <w:rFonts w:ascii="Sylfaen" w:eastAsia="Times New Roman" w:hAnsi="Sylfaen" w:cs="Times New Roman"/>
          <w:color w:val="000000"/>
          <w:sz w:val="24"/>
          <w:szCs w:val="24"/>
        </w:rPr>
        <w:t xml:space="preserve">a </w:t>
      </w:r>
      <w:r w:rsidRPr="00DC1ADB">
        <w:rPr>
          <w:rFonts w:ascii="Sylfaen" w:eastAsia="Times New Roman" w:hAnsi="Sylfaen" w:cs="Times New Roman"/>
          <w:color w:val="000000"/>
          <w:sz w:val="24"/>
          <w:szCs w:val="24"/>
        </w:rPr>
        <w:t>“</w:t>
      </w:r>
      <w:r>
        <w:rPr>
          <w:rFonts w:ascii="Sylfaen" w:eastAsia="Times New Roman" w:hAnsi="Sylfaen" w:cs="Times New Roman"/>
          <w:color w:val="000000"/>
          <w:sz w:val="24"/>
          <w:szCs w:val="24"/>
        </w:rPr>
        <w:t>Special</w:t>
      </w:r>
      <w:r w:rsidRPr="00DC1ADB">
        <w:rPr>
          <w:rFonts w:ascii="Sylfaen" w:eastAsia="Times New Roman" w:hAnsi="Sylfaen" w:cs="Times New Roman"/>
          <w:color w:val="000000"/>
          <w:sz w:val="24"/>
          <w:szCs w:val="24"/>
        </w:rPr>
        <w:t xml:space="preserve"> Resolution</w:t>
      </w:r>
      <w:r w:rsidRPr="00C413C2">
        <w:rPr>
          <w:rFonts w:ascii="Sylfaen" w:eastAsia="Times New Roman" w:hAnsi="Sylfaen" w:cs="Times New Roman"/>
          <w:color w:val="000000"/>
          <w:sz w:val="24"/>
          <w:szCs w:val="24"/>
        </w:rPr>
        <w:t xml:space="preserve">” shall be passed in the </w:t>
      </w:r>
      <w:r>
        <w:rPr>
          <w:rFonts w:ascii="Sylfaen" w:eastAsia="Times New Roman" w:hAnsi="Sylfaen" w:cs="Times New Roman"/>
          <w:color w:val="000000"/>
          <w:sz w:val="24"/>
          <w:szCs w:val="24"/>
        </w:rPr>
        <w:t>General Meeting of the Company, if Crossed the limit mentioned under 180(1)(c).</w:t>
      </w:r>
    </w:p>
    <w:p w:rsidR="00C3228B" w:rsidRDefault="00C3228B" w:rsidP="00B23F6B">
      <w:pPr>
        <w:pStyle w:val="ListParagraph"/>
        <w:ind w:left="360"/>
        <w:jc w:val="both"/>
        <w:rPr>
          <w:rFonts w:ascii="Sylfaen" w:eastAsia="Times New Roman" w:hAnsi="Sylfaen" w:cs="Times New Roman"/>
          <w:color w:val="000000"/>
          <w:sz w:val="24"/>
          <w:szCs w:val="24"/>
        </w:rPr>
      </w:pPr>
    </w:p>
    <w:p w:rsidR="00C3228B" w:rsidRPr="00C3228B" w:rsidRDefault="00C3228B" w:rsidP="00B23F6B">
      <w:pPr>
        <w:pStyle w:val="ListParagraph"/>
        <w:numPr>
          <w:ilvl w:val="0"/>
          <w:numId w:val="17"/>
        </w:numPr>
        <w:jc w:val="both"/>
        <w:rPr>
          <w:rFonts w:ascii="Hobo std" w:eastAsia="Times New Roman" w:hAnsi="Hobo std" w:cs="Times New Roman"/>
          <w:b/>
          <w:color w:val="1D1B11" w:themeColor="background2" w:themeShade="1A"/>
          <w:sz w:val="24"/>
          <w:szCs w:val="24"/>
          <w:u w:val="single"/>
        </w:rPr>
      </w:pPr>
      <w:r w:rsidRPr="00930155">
        <w:rPr>
          <w:rFonts w:ascii="Hobo std" w:eastAsia="Times New Roman" w:hAnsi="Hobo std" w:cs="Times New Roman"/>
          <w:b/>
          <w:color w:val="1D1B11" w:themeColor="background2" w:themeShade="1A"/>
          <w:sz w:val="24"/>
          <w:szCs w:val="24"/>
          <w:u w:val="single"/>
        </w:rPr>
        <w:t>E</w:t>
      </w:r>
      <w:r w:rsidRPr="00B12662">
        <w:rPr>
          <w:rFonts w:ascii="Hobo std" w:eastAsia="Times New Roman" w:hAnsi="Hobo std" w:cs="Times New Roman"/>
          <w:b/>
          <w:color w:val="1D1B11" w:themeColor="background2" w:themeShade="1A"/>
          <w:sz w:val="20"/>
          <w:szCs w:val="20"/>
          <w:u w:val="single"/>
        </w:rPr>
        <w:t>QUITY</w:t>
      </w:r>
      <w:r w:rsidRPr="00930155">
        <w:rPr>
          <w:rFonts w:ascii="Hobo std" w:eastAsia="Times New Roman" w:hAnsi="Hobo std" w:cs="Times New Roman"/>
          <w:b/>
          <w:color w:val="1D1B11" w:themeColor="background2" w:themeShade="1A"/>
          <w:sz w:val="24"/>
          <w:szCs w:val="24"/>
          <w:u w:val="single"/>
        </w:rPr>
        <w:t xml:space="preserve"> S</w:t>
      </w:r>
      <w:r w:rsidRPr="00B12662">
        <w:rPr>
          <w:rFonts w:ascii="Hobo std" w:eastAsia="Times New Roman" w:hAnsi="Hobo std" w:cs="Times New Roman"/>
          <w:b/>
          <w:color w:val="1D1B11" w:themeColor="background2" w:themeShade="1A"/>
          <w:sz w:val="20"/>
          <w:szCs w:val="20"/>
          <w:u w:val="single"/>
        </w:rPr>
        <w:t>HARES</w:t>
      </w:r>
      <w:r>
        <w:rPr>
          <w:rFonts w:ascii="Hobo std" w:eastAsia="Times New Roman" w:hAnsi="Hobo std" w:cs="Times New Roman"/>
          <w:b/>
          <w:color w:val="1D1B11" w:themeColor="background2" w:themeShade="1A"/>
          <w:sz w:val="20"/>
          <w:szCs w:val="20"/>
          <w:u w:val="single"/>
        </w:rPr>
        <w:t>:</w:t>
      </w:r>
    </w:p>
    <w:p w:rsidR="00C3228B" w:rsidRPr="00930155" w:rsidRDefault="00C3228B" w:rsidP="00B23F6B">
      <w:pPr>
        <w:pStyle w:val="ListParagraph"/>
        <w:ind w:left="360"/>
        <w:jc w:val="both"/>
        <w:rPr>
          <w:rFonts w:ascii="Hobo std" w:eastAsia="Times New Roman" w:hAnsi="Hobo std" w:cs="Times New Roman"/>
          <w:b/>
          <w:color w:val="1D1B11" w:themeColor="background2" w:themeShade="1A"/>
          <w:sz w:val="24"/>
          <w:szCs w:val="24"/>
          <w:u w:val="single"/>
        </w:rPr>
      </w:pPr>
    </w:p>
    <w:p w:rsidR="00C3228B" w:rsidRPr="00303DAA" w:rsidRDefault="00C3228B" w:rsidP="00B23F6B">
      <w:pPr>
        <w:pStyle w:val="ListParagraph"/>
        <w:ind w:left="360"/>
        <w:jc w:val="both"/>
        <w:rPr>
          <w:rFonts w:ascii="Berlin Sans FB" w:hAnsi="Berlin Sans FB"/>
          <w:color w:val="000000" w:themeColor="text1"/>
          <w:sz w:val="26"/>
          <w:szCs w:val="26"/>
          <w:u w:val="single"/>
        </w:rPr>
      </w:pPr>
      <w:r w:rsidRPr="00303DAA">
        <w:rPr>
          <w:rFonts w:ascii="Berlin Sans FB" w:hAnsi="Berlin Sans FB"/>
          <w:color w:val="244061" w:themeColor="accent1" w:themeShade="80"/>
          <w:sz w:val="26"/>
          <w:szCs w:val="26"/>
          <w:u w:val="single"/>
        </w:rPr>
        <w:t>Sections Involved:</w:t>
      </w:r>
    </w:p>
    <w:tbl>
      <w:tblPr>
        <w:tblStyle w:val="TableGrid"/>
        <w:tblW w:w="0" w:type="auto"/>
        <w:tblInd w:w="360" w:type="dxa"/>
        <w:tblLook w:val="04A0"/>
      </w:tblPr>
      <w:tblGrid>
        <w:gridCol w:w="2988"/>
        <w:gridCol w:w="2790"/>
        <w:gridCol w:w="3082"/>
      </w:tblGrid>
      <w:tr w:rsidR="00C3228B" w:rsidTr="007F6FE1">
        <w:tc>
          <w:tcPr>
            <w:tcW w:w="2988"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Common Sections</w:t>
            </w:r>
          </w:p>
        </w:tc>
        <w:tc>
          <w:tcPr>
            <w:tcW w:w="2790"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Right Issue of Shares</w:t>
            </w:r>
          </w:p>
        </w:tc>
        <w:tc>
          <w:tcPr>
            <w:tcW w:w="3082"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Private Placement of Shares</w:t>
            </w:r>
          </w:p>
        </w:tc>
      </w:tr>
      <w:tr w:rsidR="00C3228B" w:rsidTr="007F6FE1">
        <w:tc>
          <w:tcPr>
            <w:tcW w:w="2988" w:type="dxa"/>
          </w:tcPr>
          <w:p w:rsidR="00C3228B" w:rsidRPr="00270CC7" w:rsidRDefault="00C3228B" w:rsidP="00B23F6B">
            <w:pPr>
              <w:jc w:val="both"/>
              <w:rPr>
                <w:rFonts w:ascii="Sylfaen" w:eastAsia="Times New Roman" w:hAnsi="Sylfaen" w:cs="Times New Roman"/>
                <w:color w:val="000000"/>
                <w:sz w:val="24"/>
                <w:szCs w:val="24"/>
              </w:rPr>
            </w:pPr>
            <w:r w:rsidRPr="00270CC7">
              <w:rPr>
                <w:rFonts w:ascii="Sylfaen" w:eastAsia="Times New Roman" w:hAnsi="Sylfaen" w:cs="Times New Roman"/>
                <w:color w:val="000000"/>
                <w:sz w:val="24"/>
                <w:szCs w:val="24"/>
              </w:rPr>
              <w:t>Section 43- Kinds of Share Capital</w:t>
            </w:r>
          </w:p>
        </w:tc>
        <w:tc>
          <w:tcPr>
            <w:tcW w:w="2790" w:type="dxa"/>
            <w:vMerge w:val="restart"/>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62 further allotment of shares to existing Shareholders.</w:t>
            </w: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42 Private placement of Shares</w:t>
            </w:r>
          </w:p>
        </w:tc>
      </w:tr>
      <w:tr w:rsidR="00C3228B" w:rsidTr="007F6FE1">
        <w:tc>
          <w:tcPr>
            <w:tcW w:w="2988" w:type="dxa"/>
          </w:tcPr>
          <w:p w:rsidR="00C3228B" w:rsidRPr="00270CC7" w:rsidRDefault="00C3228B" w:rsidP="00B23F6B">
            <w:pPr>
              <w:jc w:val="both"/>
              <w:rPr>
                <w:rFonts w:ascii="Sylfaen" w:eastAsia="Times New Roman" w:hAnsi="Sylfaen" w:cs="Times New Roman"/>
                <w:color w:val="000000"/>
                <w:sz w:val="24"/>
                <w:szCs w:val="24"/>
              </w:rPr>
            </w:pPr>
            <w:r w:rsidRPr="00270CC7">
              <w:rPr>
                <w:rFonts w:ascii="Sylfaen" w:eastAsia="Times New Roman" w:hAnsi="Sylfaen" w:cs="Times New Roman"/>
                <w:color w:val="000000"/>
                <w:sz w:val="24"/>
                <w:szCs w:val="24"/>
              </w:rPr>
              <w:t>Section 179(3): The Board of directors of the Company can issue shares.</w:t>
            </w:r>
          </w:p>
          <w:p w:rsidR="00C3228B" w:rsidRDefault="00C3228B" w:rsidP="00B23F6B">
            <w:pPr>
              <w:pStyle w:val="ListParagraph"/>
              <w:ind w:left="0"/>
              <w:jc w:val="both"/>
              <w:rPr>
                <w:rFonts w:ascii="Sylfaen" w:eastAsia="Times New Roman" w:hAnsi="Sylfaen" w:cs="Times New Roman"/>
                <w:color w:val="000000"/>
                <w:sz w:val="24"/>
                <w:szCs w:val="24"/>
              </w:rPr>
            </w:pPr>
          </w:p>
        </w:tc>
        <w:tc>
          <w:tcPr>
            <w:tcW w:w="2790" w:type="dxa"/>
            <w:vMerge/>
          </w:tcPr>
          <w:p w:rsidR="00C3228B" w:rsidRDefault="00C3228B" w:rsidP="00B23F6B">
            <w:pPr>
              <w:pStyle w:val="ListParagraph"/>
              <w:ind w:left="0"/>
              <w:jc w:val="both"/>
              <w:rPr>
                <w:rFonts w:ascii="Sylfaen" w:eastAsia="Times New Roman" w:hAnsi="Sylfaen" w:cs="Times New Roman"/>
                <w:color w:val="000000"/>
                <w:sz w:val="24"/>
                <w:szCs w:val="24"/>
              </w:rPr>
            </w:pP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100-102 Notice for calling of Extra Ordinary General Meeting</w:t>
            </w:r>
          </w:p>
        </w:tc>
      </w:tr>
      <w:tr w:rsidR="00C3228B" w:rsidTr="007F6FE1">
        <w:tc>
          <w:tcPr>
            <w:tcW w:w="2988" w:type="dxa"/>
          </w:tcPr>
          <w:p w:rsidR="00C3228B" w:rsidRDefault="00C3228B" w:rsidP="00B23F6B">
            <w:pPr>
              <w:jc w:val="both"/>
              <w:rPr>
                <w:rFonts w:ascii="Sylfaen" w:eastAsia="Times New Roman" w:hAnsi="Sylfaen" w:cs="Times New Roman"/>
                <w:color w:val="000000"/>
                <w:sz w:val="24"/>
                <w:szCs w:val="24"/>
              </w:rPr>
            </w:pPr>
            <w:r w:rsidRPr="00270CC7">
              <w:rPr>
                <w:rFonts w:ascii="Sylfaen" w:eastAsia="Times New Roman" w:hAnsi="Sylfaen" w:cs="Times New Roman"/>
                <w:color w:val="000000"/>
                <w:sz w:val="24"/>
                <w:szCs w:val="24"/>
              </w:rPr>
              <w:t>Section 4</w:t>
            </w:r>
            <w:r>
              <w:rPr>
                <w:rFonts w:ascii="Sylfaen" w:eastAsia="Times New Roman" w:hAnsi="Sylfaen" w:cs="Times New Roman"/>
                <w:color w:val="000000"/>
                <w:sz w:val="24"/>
                <w:szCs w:val="24"/>
              </w:rPr>
              <w:t>6</w:t>
            </w:r>
            <w:r w:rsidRPr="00270CC7">
              <w:rPr>
                <w:rFonts w:ascii="Sylfaen" w:eastAsia="Times New Roman" w:hAnsi="Sylfaen" w:cs="Times New Roman"/>
                <w:color w:val="000000"/>
                <w:sz w:val="24"/>
                <w:szCs w:val="24"/>
              </w:rPr>
              <w:t>: Share Certificates</w:t>
            </w:r>
          </w:p>
        </w:tc>
        <w:tc>
          <w:tcPr>
            <w:tcW w:w="2790" w:type="dxa"/>
          </w:tcPr>
          <w:p w:rsidR="00C3228B" w:rsidRDefault="00C3228B" w:rsidP="00B23F6B">
            <w:pPr>
              <w:pStyle w:val="ListParagraph"/>
              <w:ind w:left="0"/>
              <w:jc w:val="both"/>
              <w:rPr>
                <w:rFonts w:ascii="Sylfaen" w:eastAsia="Times New Roman" w:hAnsi="Sylfaen" w:cs="Times New Roman"/>
                <w:color w:val="000000"/>
                <w:sz w:val="24"/>
                <w:szCs w:val="24"/>
              </w:rPr>
            </w:pP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p>
        </w:tc>
      </w:tr>
    </w:tbl>
    <w:p w:rsidR="00C3228B" w:rsidRDefault="00C3228B" w:rsidP="00B23F6B">
      <w:pPr>
        <w:pStyle w:val="ListParagraph"/>
        <w:ind w:left="360"/>
        <w:jc w:val="both"/>
        <w:rPr>
          <w:rFonts w:ascii="Berlin Sans FB" w:hAnsi="Berlin Sans FB"/>
          <w:color w:val="244061" w:themeColor="accent1" w:themeShade="80"/>
          <w:sz w:val="26"/>
          <w:szCs w:val="26"/>
          <w:u w:val="single"/>
        </w:rPr>
      </w:pPr>
    </w:p>
    <w:p w:rsidR="00C3228B" w:rsidRPr="00D74429" w:rsidRDefault="00C3228B" w:rsidP="00B23F6B">
      <w:pPr>
        <w:pStyle w:val="ListParagraph"/>
        <w:ind w:left="360"/>
        <w:jc w:val="both"/>
        <w:rPr>
          <w:rFonts w:ascii="Berlin Sans FB" w:hAnsi="Berlin Sans FB"/>
          <w:color w:val="000000" w:themeColor="text1"/>
          <w:sz w:val="26"/>
          <w:szCs w:val="26"/>
          <w:u w:val="single"/>
        </w:rPr>
      </w:pPr>
      <w:r>
        <w:rPr>
          <w:rFonts w:ascii="Berlin Sans FB" w:hAnsi="Berlin Sans FB"/>
          <w:color w:val="244061" w:themeColor="accent1" w:themeShade="80"/>
          <w:sz w:val="26"/>
          <w:szCs w:val="26"/>
          <w:u w:val="single"/>
        </w:rPr>
        <w:t>Rules</w:t>
      </w:r>
      <w:r w:rsidRPr="00D74429">
        <w:rPr>
          <w:rFonts w:ascii="Berlin Sans FB" w:hAnsi="Berlin Sans FB"/>
          <w:color w:val="244061" w:themeColor="accent1" w:themeShade="80"/>
          <w:sz w:val="26"/>
          <w:szCs w:val="26"/>
          <w:u w:val="single"/>
        </w:rPr>
        <w:t xml:space="preserve"> Involved:</w:t>
      </w:r>
    </w:p>
    <w:tbl>
      <w:tblPr>
        <w:tblStyle w:val="TableGrid"/>
        <w:tblW w:w="0" w:type="auto"/>
        <w:tblInd w:w="360" w:type="dxa"/>
        <w:tblLook w:val="04A0"/>
      </w:tblPr>
      <w:tblGrid>
        <w:gridCol w:w="2988"/>
        <w:gridCol w:w="2790"/>
        <w:gridCol w:w="3082"/>
      </w:tblGrid>
      <w:tr w:rsidR="00C3228B" w:rsidTr="007F6FE1">
        <w:tc>
          <w:tcPr>
            <w:tcW w:w="2988"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Common Rules</w:t>
            </w:r>
          </w:p>
        </w:tc>
        <w:tc>
          <w:tcPr>
            <w:tcW w:w="2790"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Right Issue of Shares</w:t>
            </w:r>
          </w:p>
        </w:tc>
        <w:tc>
          <w:tcPr>
            <w:tcW w:w="3082"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Private Placement of Shares</w:t>
            </w:r>
          </w:p>
        </w:tc>
      </w:tr>
      <w:tr w:rsidR="00C3228B" w:rsidTr="007F6FE1">
        <w:tc>
          <w:tcPr>
            <w:tcW w:w="2988" w:type="dxa"/>
          </w:tcPr>
          <w:p w:rsidR="00C3228B" w:rsidRPr="00270CC7" w:rsidRDefault="00C3228B" w:rsidP="00B23F6B">
            <w:pPr>
              <w:jc w:val="both"/>
              <w:rPr>
                <w:rFonts w:ascii="Sylfaen" w:eastAsia="Times New Roman" w:hAnsi="Sylfaen" w:cs="Times New Roman"/>
                <w:color w:val="000000"/>
                <w:sz w:val="24"/>
                <w:szCs w:val="24"/>
              </w:rPr>
            </w:pPr>
            <w:r w:rsidRPr="00303DAA">
              <w:rPr>
                <w:rFonts w:ascii="Sylfaen" w:eastAsia="Times New Roman" w:hAnsi="Sylfaen" w:cs="Times New Roman"/>
                <w:color w:val="000000"/>
                <w:sz w:val="24"/>
                <w:szCs w:val="24"/>
              </w:rPr>
              <w:t>Rules 3 and 4 of the Companies (Share Capital and Debentures) Rules, 2014</w:t>
            </w:r>
          </w:p>
        </w:tc>
        <w:tc>
          <w:tcPr>
            <w:tcW w:w="2790" w:type="dxa"/>
            <w:vMerge w:val="restart"/>
          </w:tcPr>
          <w:p w:rsidR="00C3228B" w:rsidRDefault="00C3228B" w:rsidP="00B23F6B">
            <w:pPr>
              <w:jc w:val="both"/>
              <w:rPr>
                <w:rFonts w:ascii="Sylfaen" w:eastAsia="Times New Roman" w:hAnsi="Sylfaen" w:cs="Times New Roman"/>
                <w:color w:val="000000"/>
                <w:sz w:val="24"/>
                <w:szCs w:val="24"/>
              </w:rPr>
            </w:pPr>
            <w:r w:rsidRPr="0046636C">
              <w:rPr>
                <w:rFonts w:ascii="Sylfaen" w:eastAsia="Times New Roman" w:hAnsi="Sylfaen" w:cs="Times New Roman"/>
                <w:color w:val="000000"/>
                <w:sz w:val="24"/>
                <w:szCs w:val="24"/>
              </w:rPr>
              <w:t>Rules 12 and 13 of the Companies (Share Capital and Debentures) Rules, 2014 AND</w:t>
            </w:r>
          </w:p>
          <w:p w:rsidR="00C3228B" w:rsidRPr="0046636C" w:rsidRDefault="00C3228B" w:rsidP="00B23F6B">
            <w:pPr>
              <w:jc w:val="both"/>
              <w:rPr>
                <w:rFonts w:ascii="Sylfaen" w:eastAsia="Times New Roman" w:hAnsi="Sylfaen" w:cs="Times New Roman"/>
                <w:color w:val="000000"/>
                <w:sz w:val="24"/>
                <w:szCs w:val="24"/>
              </w:rPr>
            </w:pPr>
          </w:p>
          <w:p w:rsidR="00C3228B" w:rsidRPr="0046636C" w:rsidRDefault="00C3228B" w:rsidP="00B23F6B">
            <w:pPr>
              <w:jc w:val="both"/>
              <w:rPr>
                <w:rFonts w:ascii="Sylfaen" w:eastAsia="Times New Roman" w:hAnsi="Sylfaen" w:cs="Times New Roman"/>
                <w:color w:val="000000"/>
                <w:sz w:val="24"/>
                <w:szCs w:val="24"/>
              </w:rPr>
            </w:pPr>
            <w:r w:rsidRPr="0046636C">
              <w:rPr>
                <w:rFonts w:ascii="Sylfaen" w:eastAsia="Times New Roman" w:hAnsi="Sylfaen" w:cs="Times New Roman"/>
                <w:color w:val="000000"/>
                <w:sz w:val="24"/>
                <w:szCs w:val="24"/>
              </w:rPr>
              <w:t>Rule 14 of the Companies (Prospectus and Allotment of Securities) Rules, 2014</w:t>
            </w:r>
          </w:p>
        </w:tc>
        <w:tc>
          <w:tcPr>
            <w:tcW w:w="3082" w:type="dxa"/>
          </w:tcPr>
          <w:p w:rsidR="00C3228B" w:rsidRPr="0046607C" w:rsidRDefault="00C3228B" w:rsidP="00B23F6B">
            <w:pPr>
              <w:jc w:val="both"/>
              <w:rPr>
                <w:rFonts w:ascii="Sylfaen" w:eastAsia="Times New Roman" w:hAnsi="Sylfaen" w:cs="Times New Roman"/>
                <w:color w:val="000000"/>
                <w:sz w:val="24"/>
                <w:szCs w:val="24"/>
              </w:rPr>
            </w:pPr>
            <w:r w:rsidRPr="0046607C">
              <w:rPr>
                <w:rFonts w:ascii="Sylfaen" w:eastAsia="Times New Roman" w:hAnsi="Sylfaen" w:cs="Times New Roman"/>
                <w:color w:val="000000"/>
                <w:sz w:val="24"/>
                <w:szCs w:val="24"/>
              </w:rPr>
              <w:t>Rule 14 (private placement) of the Companies (Prospectus and Allotment of Securities) Rules, 2014</w:t>
            </w:r>
          </w:p>
          <w:p w:rsidR="00C3228B" w:rsidRDefault="00C3228B" w:rsidP="00B23F6B">
            <w:pPr>
              <w:jc w:val="both"/>
              <w:rPr>
                <w:rFonts w:ascii="Sylfaen" w:eastAsia="Times New Roman" w:hAnsi="Sylfaen" w:cs="Times New Roman"/>
                <w:color w:val="000000"/>
                <w:sz w:val="24"/>
                <w:szCs w:val="24"/>
              </w:rPr>
            </w:pPr>
          </w:p>
        </w:tc>
      </w:tr>
      <w:tr w:rsidR="00C3228B" w:rsidTr="007F6FE1">
        <w:tc>
          <w:tcPr>
            <w:tcW w:w="2988"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No Rule</w:t>
            </w:r>
          </w:p>
        </w:tc>
        <w:tc>
          <w:tcPr>
            <w:tcW w:w="2790" w:type="dxa"/>
            <w:vMerge/>
          </w:tcPr>
          <w:p w:rsidR="00C3228B" w:rsidRDefault="00C3228B" w:rsidP="00B23F6B">
            <w:pPr>
              <w:pStyle w:val="ListParagraph"/>
              <w:ind w:left="0"/>
              <w:jc w:val="both"/>
              <w:rPr>
                <w:rFonts w:ascii="Sylfaen" w:eastAsia="Times New Roman" w:hAnsi="Sylfaen" w:cs="Times New Roman"/>
                <w:color w:val="000000"/>
                <w:sz w:val="24"/>
                <w:szCs w:val="24"/>
              </w:rPr>
            </w:pP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sidRPr="0046607C">
              <w:rPr>
                <w:rFonts w:ascii="Sylfaen" w:eastAsia="Times New Roman" w:hAnsi="Sylfaen" w:cs="Times New Roman"/>
                <w:color w:val="000000"/>
                <w:sz w:val="24"/>
                <w:szCs w:val="24"/>
              </w:rPr>
              <w:t>Rule 13 (preferential allotment) of the Companies (Share Capital and Debentures) Rules, 2014</w:t>
            </w:r>
          </w:p>
        </w:tc>
      </w:tr>
      <w:tr w:rsidR="00C3228B" w:rsidTr="007F6FE1">
        <w:tc>
          <w:tcPr>
            <w:tcW w:w="2988" w:type="dxa"/>
          </w:tcPr>
          <w:p w:rsidR="00C3228B" w:rsidRDefault="00C3228B" w:rsidP="00B23F6B">
            <w:pPr>
              <w:jc w:val="both"/>
              <w:rPr>
                <w:rFonts w:ascii="Sylfaen" w:eastAsia="Times New Roman" w:hAnsi="Sylfaen" w:cs="Times New Roman"/>
                <w:color w:val="000000"/>
                <w:sz w:val="24"/>
                <w:szCs w:val="24"/>
              </w:rPr>
            </w:pPr>
            <w:r w:rsidRPr="00303DAA">
              <w:rPr>
                <w:rFonts w:ascii="Sylfaen" w:eastAsia="Times New Roman" w:hAnsi="Sylfaen" w:cs="Times New Roman"/>
                <w:color w:val="000000"/>
                <w:sz w:val="24"/>
                <w:szCs w:val="24"/>
              </w:rPr>
              <w:t>Rules 5, 6 and 7 of the Companies (Share Capital and Debentures) Rules, 2014</w:t>
            </w:r>
          </w:p>
        </w:tc>
        <w:tc>
          <w:tcPr>
            <w:tcW w:w="2790" w:type="dxa"/>
          </w:tcPr>
          <w:p w:rsidR="00C3228B" w:rsidRDefault="00C3228B" w:rsidP="00B23F6B">
            <w:pPr>
              <w:pStyle w:val="ListParagraph"/>
              <w:ind w:left="0"/>
              <w:jc w:val="both"/>
              <w:rPr>
                <w:rFonts w:ascii="Sylfaen" w:eastAsia="Times New Roman" w:hAnsi="Sylfaen" w:cs="Times New Roman"/>
                <w:color w:val="000000"/>
                <w:sz w:val="24"/>
                <w:szCs w:val="24"/>
              </w:rPr>
            </w:pP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sidRPr="00D84536">
              <w:rPr>
                <w:rFonts w:ascii="Sylfaen" w:eastAsia="Times New Roman" w:hAnsi="Sylfaen" w:cs="Times New Roman"/>
                <w:color w:val="000000"/>
                <w:sz w:val="24"/>
                <w:szCs w:val="24"/>
              </w:rPr>
              <w:t>Rule 17 of the Companies (Management and Administration) Rules, 2014</w:t>
            </w:r>
          </w:p>
        </w:tc>
      </w:tr>
    </w:tbl>
    <w:p w:rsidR="00C3228B" w:rsidRDefault="00C3228B" w:rsidP="00B23F6B">
      <w:pPr>
        <w:pStyle w:val="ListParagraph"/>
        <w:ind w:left="360"/>
        <w:jc w:val="both"/>
        <w:rPr>
          <w:rFonts w:ascii="Sylfaen" w:eastAsia="Times New Roman" w:hAnsi="Sylfaen" w:cs="Times New Roman"/>
          <w:color w:val="000000"/>
          <w:sz w:val="24"/>
          <w:szCs w:val="24"/>
        </w:rPr>
      </w:pPr>
    </w:p>
    <w:p w:rsidR="00C3228B" w:rsidRDefault="00C3228B" w:rsidP="00B23F6B">
      <w:pPr>
        <w:pStyle w:val="ListParagraph"/>
        <w:ind w:left="360"/>
        <w:jc w:val="both"/>
        <w:rPr>
          <w:rFonts w:ascii="Arial" w:hAnsi="Arial" w:cs="Arial"/>
          <w:color w:val="000000"/>
          <w:sz w:val="20"/>
          <w:szCs w:val="20"/>
        </w:rPr>
      </w:pPr>
      <w:r>
        <w:rPr>
          <w:rFonts w:ascii="Berlin Sans FB" w:hAnsi="Berlin Sans FB"/>
          <w:color w:val="244061" w:themeColor="accent1" w:themeShade="80"/>
          <w:sz w:val="26"/>
          <w:szCs w:val="26"/>
          <w:u w:val="single"/>
        </w:rPr>
        <w:t>Circular/Notification</w:t>
      </w:r>
      <w:r w:rsidRPr="00D74429">
        <w:rPr>
          <w:rFonts w:ascii="Berlin Sans FB" w:hAnsi="Berlin Sans FB"/>
          <w:color w:val="244061" w:themeColor="accent1" w:themeShade="80"/>
          <w:sz w:val="26"/>
          <w:szCs w:val="26"/>
          <w:u w:val="single"/>
        </w:rPr>
        <w:t xml:space="preserve"> Involved:</w:t>
      </w:r>
    </w:p>
    <w:p w:rsidR="00C3228B" w:rsidRPr="00D84536" w:rsidRDefault="00C3228B" w:rsidP="00B23F6B">
      <w:pPr>
        <w:pStyle w:val="ListParagraph"/>
        <w:numPr>
          <w:ilvl w:val="0"/>
          <w:numId w:val="12"/>
        </w:numPr>
        <w:jc w:val="both"/>
        <w:rPr>
          <w:rFonts w:ascii="Sylfaen" w:eastAsia="Times New Roman" w:hAnsi="Sylfaen" w:cs="Times New Roman"/>
          <w:color w:val="000000"/>
          <w:sz w:val="24"/>
          <w:szCs w:val="24"/>
        </w:rPr>
      </w:pPr>
      <w:r w:rsidRPr="00D84536">
        <w:rPr>
          <w:rFonts w:ascii="Sylfaen" w:eastAsia="Times New Roman" w:hAnsi="Sylfaen" w:cs="Times New Roman"/>
          <w:color w:val="000000"/>
          <w:sz w:val="24"/>
          <w:szCs w:val="24"/>
        </w:rPr>
        <w:t>G.S.R. 464 (E) dated 5th June 2015</w:t>
      </w:r>
    </w:p>
    <w:p w:rsidR="00C3228B" w:rsidRPr="00D84536" w:rsidRDefault="00C3228B" w:rsidP="00B23F6B">
      <w:pPr>
        <w:pStyle w:val="ListParagraph"/>
        <w:numPr>
          <w:ilvl w:val="0"/>
          <w:numId w:val="12"/>
        </w:numPr>
        <w:jc w:val="both"/>
        <w:rPr>
          <w:rFonts w:ascii="Sylfaen" w:eastAsia="Times New Roman" w:hAnsi="Sylfaen" w:cs="Times New Roman"/>
          <w:color w:val="000000"/>
          <w:sz w:val="24"/>
          <w:szCs w:val="24"/>
        </w:rPr>
      </w:pPr>
      <w:r>
        <w:rPr>
          <w:rStyle w:val="FootnoteReference"/>
          <w:rFonts w:ascii="Sylfaen" w:eastAsia="Times New Roman" w:hAnsi="Sylfaen" w:cs="Times New Roman"/>
          <w:color w:val="000000"/>
          <w:sz w:val="24"/>
          <w:szCs w:val="24"/>
        </w:rPr>
        <w:footnoteReference w:id="15"/>
      </w:r>
      <w:r w:rsidRPr="00D84536">
        <w:rPr>
          <w:rFonts w:ascii="Sylfaen" w:eastAsia="Times New Roman" w:hAnsi="Sylfaen" w:cs="Times New Roman"/>
          <w:color w:val="000000"/>
          <w:sz w:val="24"/>
          <w:szCs w:val="24"/>
        </w:rPr>
        <w:t>Notification no. G.S.R. 465(E) dated 5th June2015</w:t>
      </w:r>
    </w:p>
    <w:p w:rsidR="00C3228B" w:rsidRDefault="00C3228B" w:rsidP="00B23F6B">
      <w:pPr>
        <w:pStyle w:val="ListParagraph"/>
        <w:ind w:left="360"/>
        <w:jc w:val="both"/>
        <w:rPr>
          <w:rFonts w:ascii="Sylfaen" w:eastAsia="Times New Roman" w:hAnsi="Sylfaen" w:cs="Times New Roman"/>
          <w:color w:val="000000"/>
          <w:sz w:val="24"/>
          <w:szCs w:val="24"/>
        </w:rPr>
      </w:pPr>
    </w:p>
    <w:p w:rsidR="00F82776" w:rsidRDefault="00F82776" w:rsidP="00B23F6B">
      <w:pPr>
        <w:pStyle w:val="ListParagraph"/>
        <w:ind w:left="360"/>
        <w:jc w:val="both"/>
        <w:rPr>
          <w:rFonts w:ascii="Sylfaen" w:eastAsia="Times New Roman" w:hAnsi="Sylfaen" w:cs="Times New Roman"/>
          <w:color w:val="000000"/>
          <w:sz w:val="24"/>
          <w:szCs w:val="24"/>
        </w:rPr>
      </w:pPr>
    </w:p>
    <w:p w:rsidR="00C3228B" w:rsidRDefault="00C3228B" w:rsidP="00B23F6B">
      <w:pPr>
        <w:pStyle w:val="ListParagraph"/>
        <w:numPr>
          <w:ilvl w:val="0"/>
          <w:numId w:val="17"/>
        </w:numPr>
        <w:jc w:val="both"/>
        <w:rPr>
          <w:rFonts w:ascii="Hobo std" w:eastAsia="Times New Roman" w:hAnsi="Hobo std" w:cs="Times New Roman"/>
          <w:b/>
          <w:color w:val="1D1B11" w:themeColor="background2" w:themeShade="1A"/>
          <w:sz w:val="24"/>
          <w:szCs w:val="24"/>
          <w:u w:val="single"/>
        </w:rPr>
      </w:pPr>
      <w:r w:rsidRPr="00930155">
        <w:rPr>
          <w:rFonts w:ascii="Hobo std" w:eastAsia="Times New Roman" w:hAnsi="Hobo std" w:cs="Times New Roman"/>
          <w:b/>
          <w:color w:val="1D1B11" w:themeColor="background2" w:themeShade="1A"/>
          <w:sz w:val="24"/>
          <w:szCs w:val="24"/>
          <w:u w:val="single"/>
        </w:rPr>
        <w:lastRenderedPageBreak/>
        <w:t>P</w:t>
      </w:r>
      <w:r w:rsidRPr="00B12662">
        <w:rPr>
          <w:rFonts w:ascii="Hobo std" w:eastAsia="Times New Roman" w:hAnsi="Hobo std" w:cs="Times New Roman"/>
          <w:b/>
          <w:color w:val="1D1B11" w:themeColor="background2" w:themeShade="1A"/>
          <w:sz w:val="20"/>
          <w:szCs w:val="20"/>
          <w:u w:val="single"/>
        </w:rPr>
        <w:t>REFERENCE</w:t>
      </w:r>
      <w:r w:rsidRPr="00930155">
        <w:rPr>
          <w:rFonts w:ascii="Hobo std" w:eastAsia="Times New Roman" w:hAnsi="Hobo std" w:cs="Times New Roman"/>
          <w:b/>
          <w:color w:val="1D1B11" w:themeColor="background2" w:themeShade="1A"/>
          <w:sz w:val="24"/>
          <w:szCs w:val="24"/>
          <w:u w:val="single"/>
        </w:rPr>
        <w:t xml:space="preserve"> S</w:t>
      </w:r>
      <w:r w:rsidRPr="00B12662">
        <w:rPr>
          <w:rFonts w:ascii="Hobo std" w:eastAsia="Times New Roman" w:hAnsi="Hobo std" w:cs="Times New Roman"/>
          <w:b/>
          <w:color w:val="1D1B11" w:themeColor="background2" w:themeShade="1A"/>
          <w:sz w:val="20"/>
          <w:szCs w:val="20"/>
          <w:u w:val="single"/>
        </w:rPr>
        <w:t>HARES</w:t>
      </w:r>
      <w:r w:rsidRPr="00C3228B">
        <w:rPr>
          <w:rFonts w:ascii="Hobo std" w:eastAsia="Times New Roman" w:hAnsi="Hobo std" w:cs="Times New Roman"/>
          <w:b/>
          <w:color w:val="1D1B11" w:themeColor="background2" w:themeShade="1A"/>
          <w:sz w:val="24"/>
          <w:szCs w:val="24"/>
          <w:u w:val="single"/>
        </w:rPr>
        <w:t>:</w:t>
      </w:r>
    </w:p>
    <w:p w:rsidR="00C3228B" w:rsidRPr="00930155" w:rsidRDefault="00C3228B" w:rsidP="00B23F6B">
      <w:pPr>
        <w:pStyle w:val="ListParagraph"/>
        <w:ind w:left="360"/>
        <w:jc w:val="both"/>
        <w:rPr>
          <w:rFonts w:ascii="Hobo std" w:eastAsia="Times New Roman" w:hAnsi="Hobo std" w:cs="Times New Roman"/>
          <w:b/>
          <w:color w:val="1D1B11" w:themeColor="background2" w:themeShade="1A"/>
          <w:sz w:val="24"/>
          <w:szCs w:val="24"/>
          <w:u w:val="single"/>
        </w:rPr>
      </w:pPr>
    </w:p>
    <w:p w:rsidR="00C3228B" w:rsidRPr="00303DAA" w:rsidRDefault="00C3228B" w:rsidP="00B23F6B">
      <w:pPr>
        <w:pStyle w:val="ListParagraph"/>
        <w:ind w:left="360"/>
        <w:jc w:val="both"/>
        <w:rPr>
          <w:rFonts w:ascii="Berlin Sans FB" w:hAnsi="Berlin Sans FB"/>
          <w:color w:val="000000" w:themeColor="text1"/>
          <w:sz w:val="26"/>
          <w:szCs w:val="26"/>
          <w:u w:val="single"/>
        </w:rPr>
      </w:pPr>
      <w:r w:rsidRPr="00303DAA">
        <w:rPr>
          <w:rFonts w:ascii="Berlin Sans FB" w:hAnsi="Berlin Sans FB"/>
          <w:color w:val="244061" w:themeColor="accent1" w:themeShade="80"/>
          <w:sz w:val="26"/>
          <w:szCs w:val="26"/>
          <w:u w:val="single"/>
        </w:rPr>
        <w:t>Sections Involved:</w:t>
      </w:r>
    </w:p>
    <w:tbl>
      <w:tblPr>
        <w:tblStyle w:val="TableGrid"/>
        <w:tblW w:w="0" w:type="auto"/>
        <w:tblInd w:w="360" w:type="dxa"/>
        <w:tblLook w:val="04A0"/>
      </w:tblPr>
      <w:tblGrid>
        <w:gridCol w:w="2988"/>
        <w:gridCol w:w="2790"/>
        <w:gridCol w:w="3082"/>
      </w:tblGrid>
      <w:tr w:rsidR="00C3228B" w:rsidTr="007F6FE1">
        <w:tc>
          <w:tcPr>
            <w:tcW w:w="2988"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Common Sections</w:t>
            </w:r>
          </w:p>
        </w:tc>
        <w:tc>
          <w:tcPr>
            <w:tcW w:w="2790"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Right Issue of Shares</w:t>
            </w:r>
          </w:p>
        </w:tc>
        <w:tc>
          <w:tcPr>
            <w:tcW w:w="3082"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Private Placement of Shares</w:t>
            </w:r>
          </w:p>
        </w:tc>
      </w:tr>
      <w:tr w:rsidR="00C3228B" w:rsidTr="007F6FE1">
        <w:tc>
          <w:tcPr>
            <w:tcW w:w="2988" w:type="dxa"/>
          </w:tcPr>
          <w:p w:rsidR="00C3228B" w:rsidRPr="00270CC7" w:rsidRDefault="00C3228B" w:rsidP="00B23F6B">
            <w:pPr>
              <w:jc w:val="both"/>
              <w:rPr>
                <w:rFonts w:ascii="Sylfaen" w:eastAsia="Times New Roman" w:hAnsi="Sylfaen" w:cs="Times New Roman"/>
                <w:color w:val="000000"/>
                <w:sz w:val="24"/>
                <w:szCs w:val="24"/>
              </w:rPr>
            </w:pPr>
            <w:r w:rsidRPr="00270CC7">
              <w:rPr>
                <w:rFonts w:ascii="Sylfaen" w:eastAsia="Times New Roman" w:hAnsi="Sylfaen" w:cs="Times New Roman"/>
                <w:color w:val="000000"/>
                <w:sz w:val="24"/>
                <w:szCs w:val="24"/>
              </w:rPr>
              <w:t>Section 43- Kinds of Share Capital</w:t>
            </w:r>
          </w:p>
        </w:tc>
        <w:tc>
          <w:tcPr>
            <w:tcW w:w="2790" w:type="dxa"/>
            <w:vMerge w:val="restart"/>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62 further allotment of shares to existing Shareholders.</w:t>
            </w: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42 Private placement of Shares</w:t>
            </w:r>
          </w:p>
        </w:tc>
      </w:tr>
      <w:tr w:rsidR="00C3228B" w:rsidTr="007F6FE1">
        <w:tc>
          <w:tcPr>
            <w:tcW w:w="2988" w:type="dxa"/>
          </w:tcPr>
          <w:p w:rsidR="00C3228B" w:rsidRPr="00270CC7" w:rsidRDefault="00C3228B" w:rsidP="00B23F6B">
            <w:pPr>
              <w:jc w:val="both"/>
              <w:rPr>
                <w:rFonts w:ascii="Sylfaen" w:eastAsia="Times New Roman" w:hAnsi="Sylfaen" w:cs="Times New Roman"/>
                <w:color w:val="000000"/>
                <w:sz w:val="24"/>
                <w:szCs w:val="24"/>
              </w:rPr>
            </w:pPr>
            <w:r w:rsidRPr="00270CC7">
              <w:rPr>
                <w:rFonts w:ascii="Sylfaen" w:eastAsia="Times New Roman" w:hAnsi="Sylfaen" w:cs="Times New Roman"/>
                <w:color w:val="000000"/>
                <w:sz w:val="24"/>
                <w:szCs w:val="24"/>
              </w:rPr>
              <w:t>Section 179(3): The Board of directors of the Company can issue shares</w:t>
            </w:r>
            <w:r>
              <w:rPr>
                <w:rFonts w:ascii="Sylfaen" w:eastAsia="Times New Roman" w:hAnsi="Sylfaen" w:cs="Times New Roman"/>
                <w:color w:val="000000"/>
                <w:sz w:val="24"/>
                <w:szCs w:val="24"/>
              </w:rPr>
              <w:t xml:space="preserve"> by passing of Board Resolution</w:t>
            </w:r>
            <w:r w:rsidRPr="00270CC7">
              <w:rPr>
                <w:rFonts w:ascii="Sylfaen" w:eastAsia="Times New Roman" w:hAnsi="Sylfaen" w:cs="Times New Roman"/>
                <w:color w:val="000000"/>
                <w:sz w:val="24"/>
                <w:szCs w:val="24"/>
              </w:rPr>
              <w:t>.</w:t>
            </w:r>
          </w:p>
          <w:p w:rsidR="00C3228B" w:rsidRDefault="00C3228B" w:rsidP="00B23F6B">
            <w:pPr>
              <w:pStyle w:val="ListParagraph"/>
              <w:ind w:left="0"/>
              <w:jc w:val="both"/>
              <w:rPr>
                <w:rFonts w:ascii="Sylfaen" w:eastAsia="Times New Roman" w:hAnsi="Sylfaen" w:cs="Times New Roman"/>
                <w:color w:val="000000"/>
                <w:sz w:val="24"/>
                <w:szCs w:val="24"/>
              </w:rPr>
            </w:pPr>
          </w:p>
        </w:tc>
        <w:tc>
          <w:tcPr>
            <w:tcW w:w="2790" w:type="dxa"/>
            <w:vMerge/>
          </w:tcPr>
          <w:p w:rsidR="00C3228B" w:rsidRDefault="00C3228B" w:rsidP="00B23F6B">
            <w:pPr>
              <w:pStyle w:val="ListParagraph"/>
              <w:ind w:left="0"/>
              <w:jc w:val="both"/>
              <w:rPr>
                <w:rFonts w:ascii="Sylfaen" w:eastAsia="Times New Roman" w:hAnsi="Sylfaen" w:cs="Times New Roman"/>
                <w:color w:val="000000"/>
                <w:sz w:val="24"/>
                <w:szCs w:val="24"/>
              </w:rPr>
            </w:pP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100-102 Notice for calling of Extra Ordinary General Meeting</w:t>
            </w:r>
          </w:p>
        </w:tc>
      </w:tr>
      <w:tr w:rsidR="00C3228B" w:rsidTr="007F6FE1">
        <w:tc>
          <w:tcPr>
            <w:tcW w:w="2988" w:type="dxa"/>
          </w:tcPr>
          <w:p w:rsidR="00C3228B" w:rsidRDefault="00C3228B" w:rsidP="00B23F6B">
            <w:pPr>
              <w:jc w:val="both"/>
              <w:rPr>
                <w:rFonts w:ascii="Sylfaen" w:eastAsia="Times New Roman" w:hAnsi="Sylfaen" w:cs="Times New Roman"/>
                <w:color w:val="000000"/>
                <w:sz w:val="24"/>
                <w:szCs w:val="24"/>
              </w:rPr>
            </w:pPr>
            <w:r w:rsidRPr="00270CC7">
              <w:rPr>
                <w:rFonts w:ascii="Sylfaen" w:eastAsia="Times New Roman" w:hAnsi="Sylfaen" w:cs="Times New Roman"/>
                <w:color w:val="000000"/>
                <w:sz w:val="24"/>
                <w:szCs w:val="24"/>
              </w:rPr>
              <w:t>Section 4</w:t>
            </w:r>
            <w:r>
              <w:rPr>
                <w:rFonts w:ascii="Sylfaen" w:eastAsia="Times New Roman" w:hAnsi="Sylfaen" w:cs="Times New Roman"/>
                <w:color w:val="000000"/>
                <w:sz w:val="24"/>
                <w:szCs w:val="24"/>
              </w:rPr>
              <w:t>6</w:t>
            </w:r>
            <w:r w:rsidRPr="00270CC7">
              <w:rPr>
                <w:rFonts w:ascii="Sylfaen" w:eastAsia="Times New Roman" w:hAnsi="Sylfaen" w:cs="Times New Roman"/>
                <w:color w:val="000000"/>
                <w:sz w:val="24"/>
                <w:szCs w:val="24"/>
              </w:rPr>
              <w:t>: Share Certificates</w:t>
            </w:r>
          </w:p>
        </w:tc>
        <w:tc>
          <w:tcPr>
            <w:tcW w:w="2790"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55 Issue of Preference Shares</w:t>
            </w: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55 Issue of Preference Shares</w:t>
            </w:r>
          </w:p>
        </w:tc>
      </w:tr>
    </w:tbl>
    <w:p w:rsidR="00C3228B" w:rsidRDefault="00C3228B" w:rsidP="00B23F6B">
      <w:pPr>
        <w:pStyle w:val="ListParagraph"/>
        <w:ind w:left="360"/>
        <w:jc w:val="both"/>
        <w:rPr>
          <w:rFonts w:ascii="Sylfaen" w:eastAsia="Times New Roman" w:hAnsi="Sylfaen" w:cs="Times New Roman"/>
          <w:b/>
          <w:color w:val="000000"/>
          <w:sz w:val="24"/>
          <w:szCs w:val="24"/>
          <w:u w:val="single"/>
        </w:rPr>
      </w:pPr>
    </w:p>
    <w:p w:rsidR="00C3228B" w:rsidRPr="00D74429" w:rsidRDefault="00C3228B" w:rsidP="00B23F6B">
      <w:pPr>
        <w:pStyle w:val="ListParagraph"/>
        <w:ind w:left="360"/>
        <w:jc w:val="both"/>
        <w:rPr>
          <w:rFonts w:ascii="Berlin Sans FB" w:hAnsi="Berlin Sans FB"/>
          <w:color w:val="000000" w:themeColor="text1"/>
          <w:sz w:val="26"/>
          <w:szCs w:val="26"/>
          <w:u w:val="single"/>
        </w:rPr>
      </w:pPr>
      <w:r>
        <w:rPr>
          <w:rFonts w:ascii="Berlin Sans FB" w:hAnsi="Berlin Sans FB"/>
          <w:color w:val="244061" w:themeColor="accent1" w:themeShade="80"/>
          <w:sz w:val="26"/>
          <w:szCs w:val="26"/>
          <w:u w:val="single"/>
        </w:rPr>
        <w:t>Rules</w:t>
      </w:r>
      <w:r w:rsidRPr="00D74429">
        <w:rPr>
          <w:rFonts w:ascii="Berlin Sans FB" w:hAnsi="Berlin Sans FB"/>
          <w:color w:val="244061" w:themeColor="accent1" w:themeShade="80"/>
          <w:sz w:val="26"/>
          <w:szCs w:val="26"/>
          <w:u w:val="single"/>
        </w:rPr>
        <w:t xml:space="preserve"> Involved:</w:t>
      </w:r>
    </w:p>
    <w:tbl>
      <w:tblPr>
        <w:tblStyle w:val="TableGrid"/>
        <w:tblW w:w="0" w:type="auto"/>
        <w:tblInd w:w="360" w:type="dxa"/>
        <w:tblLook w:val="04A0"/>
      </w:tblPr>
      <w:tblGrid>
        <w:gridCol w:w="2988"/>
        <w:gridCol w:w="2790"/>
        <w:gridCol w:w="3082"/>
      </w:tblGrid>
      <w:tr w:rsidR="00C3228B" w:rsidTr="007F6FE1">
        <w:tc>
          <w:tcPr>
            <w:tcW w:w="2988"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Common Rules</w:t>
            </w:r>
          </w:p>
        </w:tc>
        <w:tc>
          <w:tcPr>
            <w:tcW w:w="2790"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Right Issue of Shares</w:t>
            </w:r>
          </w:p>
        </w:tc>
        <w:tc>
          <w:tcPr>
            <w:tcW w:w="3082" w:type="dxa"/>
          </w:tcPr>
          <w:p w:rsidR="00C3228B" w:rsidRPr="001C242D" w:rsidRDefault="00C3228B" w:rsidP="00B23F6B">
            <w:pPr>
              <w:pStyle w:val="ListParagraph"/>
              <w:ind w:left="0"/>
              <w:jc w:val="both"/>
              <w:rPr>
                <w:rFonts w:ascii="Sylfaen" w:eastAsia="Times New Roman" w:hAnsi="Sylfaen" w:cs="Times New Roman"/>
                <w:b/>
                <w:color w:val="000000"/>
                <w:sz w:val="24"/>
                <w:szCs w:val="24"/>
              </w:rPr>
            </w:pPr>
            <w:r w:rsidRPr="001C242D">
              <w:rPr>
                <w:rFonts w:ascii="Sylfaen" w:eastAsia="Times New Roman" w:hAnsi="Sylfaen" w:cs="Times New Roman"/>
                <w:b/>
                <w:color w:val="000000"/>
                <w:sz w:val="24"/>
                <w:szCs w:val="24"/>
              </w:rPr>
              <w:t>Private Placement of Shares</w:t>
            </w:r>
          </w:p>
        </w:tc>
      </w:tr>
      <w:tr w:rsidR="00C3228B" w:rsidTr="007F6FE1">
        <w:tc>
          <w:tcPr>
            <w:tcW w:w="2988" w:type="dxa"/>
          </w:tcPr>
          <w:p w:rsidR="00C3228B" w:rsidRPr="00270CC7" w:rsidRDefault="00C3228B" w:rsidP="00B23F6B">
            <w:pPr>
              <w:jc w:val="both"/>
              <w:rPr>
                <w:rFonts w:ascii="Sylfaen" w:eastAsia="Times New Roman" w:hAnsi="Sylfaen" w:cs="Times New Roman"/>
                <w:color w:val="000000"/>
                <w:sz w:val="24"/>
                <w:szCs w:val="24"/>
              </w:rPr>
            </w:pPr>
            <w:r w:rsidRPr="00303DAA">
              <w:rPr>
                <w:rFonts w:ascii="Sylfaen" w:eastAsia="Times New Roman" w:hAnsi="Sylfaen" w:cs="Times New Roman"/>
                <w:color w:val="000000"/>
                <w:sz w:val="24"/>
                <w:szCs w:val="24"/>
              </w:rPr>
              <w:t>Rules 3 and 4 of the Companies (Share Capital and Debentures) Rules, 2014</w:t>
            </w:r>
          </w:p>
        </w:tc>
        <w:tc>
          <w:tcPr>
            <w:tcW w:w="2790" w:type="dxa"/>
            <w:vMerge w:val="restart"/>
          </w:tcPr>
          <w:p w:rsidR="00C3228B" w:rsidRDefault="00C3228B" w:rsidP="00B23F6B">
            <w:pPr>
              <w:jc w:val="both"/>
              <w:rPr>
                <w:rFonts w:ascii="Sylfaen" w:eastAsia="Times New Roman" w:hAnsi="Sylfaen" w:cs="Times New Roman"/>
                <w:color w:val="000000"/>
                <w:sz w:val="24"/>
                <w:szCs w:val="24"/>
              </w:rPr>
            </w:pPr>
            <w:r w:rsidRPr="0046636C">
              <w:rPr>
                <w:rFonts w:ascii="Sylfaen" w:eastAsia="Times New Roman" w:hAnsi="Sylfaen" w:cs="Times New Roman"/>
                <w:color w:val="000000"/>
                <w:sz w:val="24"/>
                <w:szCs w:val="24"/>
              </w:rPr>
              <w:t>Rules 12 and 13 of the Companies (Share Capital and Debentures) Rules, 2014 AND</w:t>
            </w:r>
          </w:p>
          <w:p w:rsidR="00C3228B" w:rsidRPr="0046636C" w:rsidRDefault="00C3228B" w:rsidP="00B23F6B">
            <w:pPr>
              <w:jc w:val="both"/>
              <w:rPr>
                <w:rFonts w:ascii="Sylfaen" w:eastAsia="Times New Roman" w:hAnsi="Sylfaen" w:cs="Times New Roman"/>
                <w:color w:val="000000"/>
                <w:sz w:val="24"/>
                <w:szCs w:val="24"/>
              </w:rPr>
            </w:pPr>
          </w:p>
          <w:p w:rsidR="00C3228B" w:rsidRPr="0046636C" w:rsidRDefault="00C3228B" w:rsidP="00B23F6B">
            <w:pPr>
              <w:jc w:val="both"/>
              <w:rPr>
                <w:rFonts w:ascii="Sylfaen" w:eastAsia="Times New Roman" w:hAnsi="Sylfaen" w:cs="Times New Roman"/>
                <w:color w:val="000000"/>
                <w:sz w:val="24"/>
                <w:szCs w:val="24"/>
              </w:rPr>
            </w:pPr>
            <w:r w:rsidRPr="0046636C">
              <w:rPr>
                <w:rFonts w:ascii="Sylfaen" w:eastAsia="Times New Roman" w:hAnsi="Sylfaen" w:cs="Times New Roman"/>
                <w:color w:val="000000"/>
                <w:sz w:val="24"/>
                <w:szCs w:val="24"/>
              </w:rPr>
              <w:t>Rule 14 of the Companies (Prospectus and Allotment of Securities) Rules, 2014</w:t>
            </w:r>
          </w:p>
        </w:tc>
        <w:tc>
          <w:tcPr>
            <w:tcW w:w="3082" w:type="dxa"/>
          </w:tcPr>
          <w:p w:rsidR="00C3228B" w:rsidRDefault="00C3228B" w:rsidP="00B23F6B">
            <w:pPr>
              <w:jc w:val="both"/>
              <w:rPr>
                <w:rFonts w:ascii="Sylfaen" w:eastAsia="Times New Roman" w:hAnsi="Sylfaen" w:cs="Times New Roman"/>
                <w:color w:val="000000"/>
                <w:sz w:val="24"/>
                <w:szCs w:val="24"/>
              </w:rPr>
            </w:pPr>
            <w:r w:rsidRPr="0046607C">
              <w:rPr>
                <w:rFonts w:ascii="Sylfaen" w:eastAsia="Times New Roman" w:hAnsi="Sylfaen" w:cs="Times New Roman"/>
                <w:color w:val="000000"/>
                <w:sz w:val="24"/>
                <w:szCs w:val="24"/>
              </w:rPr>
              <w:t>Rule 14 (private placement) of the Companies (Prospectus and Allotment of Securities) Rules, 2014</w:t>
            </w:r>
          </w:p>
          <w:p w:rsidR="00C3228B" w:rsidRPr="0046607C" w:rsidRDefault="00C3228B" w:rsidP="00B23F6B">
            <w:pPr>
              <w:jc w:val="both"/>
              <w:rPr>
                <w:rFonts w:ascii="Sylfaen" w:eastAsia="Times New Roman" w:hAnsi="Sylfaen" w:cs="Times New Roman"/>
                <w:color w:val="000000"/>
                <w:sz w:val="24"/>
                <w:szCs w:val="24"/>
              </w:rPr>
            </w:pPr>
            <w:r w:rsidRPr="0046607C">
              <w:rPr>
                <w:rFonts w:ascii="Sylfaen" w:eastAsia="Times New Roman" w:hAnsi="Sylfaen" w:cs="Times New Roman"/>
                <w:color w:val="000000"/>
                <w:sz w:val="24"/>
                <w:szCs w:val="24"/>
              </w:rPr>
              <w:t>Rule 13 (preferential allotment) of the Companies (Share Capital and Debentures) Rules, 2014</w:t>
            </w:r>
          </w:p>
          <w:p w:rsidR="00C3228B" w:rsidRDefault="00C3228B" w:rsidP="00B23F6B">
            <w:pPr>
              <w:jc w:val="both"/>
              <w:rPr>
                <w:rFonts w:ascii="Sylfaen" w:eastAsia="Times New Roman" w:hAnsi="Sylfaen" w:cs="Times New Roman"/>
                <w:color w:val="000000"/>
                <w:sz w:val="24"/>
                <w:szCs w:val="24"/>
              </w:rPr>
            </w:pPr>
          </w:p>
        </w:tc>
      </w:tr>
      <w:tr w:rsidR="00C3228B" w:rsidTr="007F6FE1">
        <w:tc>
          <w:tcPr>
            <w:tcW w:w="2988" w:type="dxa"/>
          </w:tcPr>
          <w:p w:rsidR="00C3228B" w:rsidRDefault="00C3228B" w:rsidP="00B23F6B">
            <w:pPr>
              <w:pStyle w:val="ListParagraph"/>
              <w:ind w:left="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No Rule</w:t>
            </w:r>
          </w:p>
        </w:tc>
        <w:tc>
          <w:tcPr>
            <w:tcW w:w="2790" w:type="dxa"/>
            <w:vMerge/>
          </w:tcPr>
          <w:p w:rsidR="00C3228B" w:rsidRDefault="00C3228B" w:rsidP="00B23F6B">
            <w:pPr>
              <w:pStyle w:val="ListParagraph"/>
              <w:ind w:left="0"/>
              <w:jc w:val="both"/>
              <w:rPr>
                <w:rFonts w:ascii="Sylfaen" w:eastAsia="Times New Roman" w:hAnsi="Sylfaen" w:cs="Times New Roman"/>
                <w:color w:val="000000"/>
                <w:sz w:val="24"/>
                <w:szCs w:val="24"/>
              </w:rPr>
            </w:pP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sidRPr="00D84536">
              <w:rPr>
                <w:rFonts w:ascii="Sylfaen" w:eastAsia="Times New Roman" w:hAnsi="Sylfaen" w:cs="Times New Roman"/>
                <w:color w:val="000000"/>
                <w:sz w:val="24"/>
                <w:szCs w:val="24"/>
              </w:rPr>
              <w:t>Rule 17 of the Companies (Management and Administration) Rules, 2014</w:t>
            </w:r>
          </w:p>
        </w:tc>
      </w:tr>
      <w:tr w:rsidR="00C3228B" w:rsidTr="007F6FE1">
        <w:tc>
          <w:tcPr>
            <w:tcW w:w="2988" w:type="dxa"/>
          </w:tcPr>
          <w:p w:rsidR="00C3228B" w:rsidRDefault="00C3228B" w:rsidP="00B23F6B">
            <w:pPr>
              <w:jc w:val="both"/>
              <w:rPr>
                <w:rFonts w:ascii="Sylfaen" w:eastAsia="Times New Roman" w:hAnsi="Sylfaen" w:cs="Times New Roman"/>
                <w:color w:val="000000"/>
                <w:sz w:val="24"/>
                <w:szCs w:val="24"/>
              </w:rPr>
            </w:pPr>
            <w:r w:rsidRPr="00303DAA">
              <w:rPr>
                <w:rFonts w:ascii="Sylfaen" w:eastAsia="Times New Roman" w:hAnsi="Sylfaen" w:cs="Times New Roman"/>
                <w:color w:val="000000"/>
                <w:sz w:val="24"/>
                <w:szCs w:val="24"/>
              </w:rPr>
              <w:t>Rules 5, 6 and 7 of the Companies (Share Capital and Debentures) Rules, 2014</w:t>
            </w:r>
          </w:p>
        </w:tc>
        <w:tc>
          <w:tcPr>
            <w:tcW w:w="2790" w:type="dxa"/>
          </w:tcPr>
          <w:p w:rsidR="00C3228B" w:rsidRDefault="00C3228B" w:rsidP="00B23F6B">
            <w:pPr>
              <w:pStyle w:val="ListParagraph"/>
              <w:ind w:left="0"/>
              <w:jc w:val="both"/>
              <w:rPr>
                <w:rFonts w:ascii="Sylfaen" w:eastAsia="Times New Roman" w:hAnsi="Sylfaen" w:cs="Times New Roman"/>
                <w:color w:val="000000"/>
                <w:sz w:val="24"/>
                <w:szCs w:val="24"/>
              </w:rPr>
            </w:pPr>
            <w:r w:rsidRPr="001C242D">
              <w:rPr>
                <w:rFonts w:ascii="Sylfaen" w:eastAsia="Times New Roman" w:hAnsi="Sylfaen" w:cs="Times New Roman"/>
                <w:color w:val="000000"/>
                <w:sz w:val="24"/>
                <w:szCs w:val="24"/>
              </w:rPr>
              <w:t>Rules 9 and 10 of the Companies (Share Capital and Debentures) Rules, 2014</w:t>
            </w:r>
          </w:p>
        </w:tc>
        <w:tc>
          <w:tcPr>
            <w:tcW w:w="3082" w:type="dxa"/>
          </w:tcPr>
          <w:p w:rsidR="00C3228B" w:rsidRDefault="00C3228B" w:rsidP="00B23F6B">
            <w:pPr>
              <w:pStyle w:val="ListParagraph"/>
              <w:ind w:left="0"/>
              <w:jc w:val="both"/>
              <w:rPr>
                <w:rFonts w:ascii="Sylfaen" w:eastAsia="Times New Roman" w:hAnsi="Sylfaen" w:cs="Times New Roman"/>
                <w:color w:val="000000"/>
                <w:sz w:val="24"/>
                <w:szCs w:val="24"/>
              </w:rPr>
            </w:pPr>
            <w:r w:rsidRPr="001C242D">
              <w:rPr>
                <w:rFonts w:ascii="Sylfaen" w:eastAsia="Times New Roman" w:hAnsi="Sylfaen" w:cs="Times New Roman"/>
                <w:color w:val="000000"/>
                <w:sz w:val="24"/>
                <w:szCs w:val="24"/>
              </w:rPr>
              <w:t>Rules 9 and 10 of the Companies (Share Capital and Debentures) Rules, 2014</w:t>
            </w:r>
          </w:p>
        </w:tc>
      </w:tr>
    </w:tbl>
    <w:p w:rsidR="00C3228B" w:rsidRDefault="00C3228B" w:rsidP="00B23F6B">
      <w:pPr>
        <w:pStyle w:val="ListParagraph"/>
        <w:ind w:left="360"/>
        <w:jc w:val="both"/>
        <w:rPr>
          <w:rFonts w:ascii="Sylfaen" w:eastAsia="Times New Roman" w:hAnsi="Sylfaen" w:cs="Times New Roman"/>
          <w:b/>
          <w:color w:val="000000"/>
          <w:sz w:val="24"/>
          <w:szCs w:val="24"/>
          <w:u w:val="single"/>
        </w:rPr>
      </w:pPr>
    </w:p>
    <w:p w:rsidR="00F82776" w:rsidRDefault="00F82776" w:rsidP="00B23F6B">
      <w:pPr>
        <w:pStyle w:val="ListParagraph"/>
        <w:ind w:left="360"/>
        <w:jc w:val="both"/>
        <w:rPr>
          <w:rFonts w:ascii="Sylfaen" w:eastAsia="Times New Roman" w:hAnsi="Sylfaen" w:cs="Times New Roman"/>
          <w:b/>
          <w:color w:val="000000"/>
          <w:sz w:val="24"/>
          <w:szCs w:val="24"/>
          <w:u w:val="single"/>
        </w:rPr>
      </w:pPr>
    </w:p>
    <w:p w:rsidR="00F82776" w:rsidRDefault="00F82776" w:rsidP="00B23F6B">
      <w:pPr>
        <w:pStyle w:val="ListParagraph"/>
        <w:ind w:left="360"/>
        <w:jc w:val="both"/>
        <w:rPr>
          <w:rFonts w:ascii="Sylfaen" w:eastAsia="Times New Roman" w:hAnsi="Sylfaen" w:cs="Times New Roman"/>
          <w:b/>
          <w:color w:val="000000"/>
          <w:sz w:val="24"/>
          <w:szCs w:val="24"/>
          <w:u w:val="single"/>
        </w:rPr>
      </w:pPr>
    </w:p>
    <w:p w:rsidR="00F82776" w:rsidRPr="00D74429" w:rsidRDefault="00F82776" w:rsidP="00B23F6B">
      <w:pPr>
        <w:pStyle w:val="ListParagraph"/>
        <w:ind w:left="360"/>
        <w:jc w:val="both"/>
        <w:rPr>
          <w:rFonts w:ascii="Sylfaen" w:eastAsia="Times New Roman" w:hAnsi="Sylfaen" w:cs="Times New Roman"/>
          <w:b/>
          <w:color w:val="000000"/>
          <w:sz w:val="24"/>
          <w:szCs w:val="24"/>
          <w:u w:val="single"/>
        </w:rPr>
      </w:pPr>
    </w:p>
    <w:p w:rsidR="00C3228B" w:rsidRPr="00930155" w:rsidRDefault="00C3228B" w:rsidP="00B23F6B">
      <w:pPr>
        <w:pStyle w:val="ListParagraph"/>
        <w:numPr>
          <w:ilvl w:val="0"/>
          <w:numId w:val="17"/>
        </w:numPr>
        <w:jc w:val="both"/>
        <w:rPr>
          <w:rFonts w:ascii="Hobo std" w:eastAsia="Times New Roman" w:hAnsi="Hobo std" w:cs="Times New Roman"/>
          <w:b/>
          <w:color w:val="1D1B11" w:themeColor="background2" w:themeShade="1A"/>
          <w:sz w:val="24"/>
          <w:szCs w:val="24"/>
          <w:u w:val="single"/>
        </w:rPr>
      </w:pPr>
      <w:r w:rsidRPr="00930155">
        <w:rPr>
          <w:rFonts w:ascii="Hobo std" w:eastAsia="Times New Roman" w:hAnsi="Hobo std" w:cs="Times New Roman"/>
          <w:b/>
          <w:color w:val="1D1B11" w:themeColor="background2" w:themeShade="1A"/>
          <w:sz w:val="24"/>
          <w:szCs w:val="24"/>
          <w:u w:val="single"/>
        </w:rPr>
        <w:t>D</w:t>
      </w:r>
      <w:r w:rsidRPr="00B12662">
        <w:rPr>
          <w:rFonts w:ascii="Hobo std" w:eastAsia="Times New Roman" w:hAnsi="Hobo std" w:cs="Times New Roman"/>
          <w:b/>
          <w:color w:val="1D1B11" w:themeColor="background2" w:themeShade="1A"/>
          <w:sz w:val="20"/>
          <w:szCs w:val="20"/>
          <w:u w:val="single"/>
        </w:rPr>
        <w:t>EBENTURE</w:t>
      </w:r>
      <w:r>
        <w:rPr>
          <w:rFonts w:ascii="Hobo std" w:eastAsia="Times New Roman" w:hAnsi="Hobo std" w:cs="Times New Roman"/>
          <w:b/>
          <w:color w:val="1D1B11" w:themeColor="background2" w:themeShade="1A"/>
          <w:sz w:val="24"/>
          <w:szCs w:val="24"/>
          <w:u w:val="single"/>
        </w:rPr>
        <w:t>:</w:t>
      </w:r>
    </w:p>
    <w:p w:rsidR="00C3228B" w:rsidRPr="00BD5A5D" w:rsidRDefault="00C3228B" w:rsidP="00B23F6B">
      <w:pPr>
        <w:jc w:val="both"/>
        <w:rPr>
          <w:rFonts w:ascii="Berlin Sans FB" w:hAnsi="Berlin Sans FB"/>
          <w:color w:val="000000" w:themeColor="text1"/>
          <w:sz w:val="26"/>
          <w:szCs w:val="26"/>
          <w:u w:val="single"/>
        </w:rPr>
      </w:pPr>
      <w:r w:rsidRPr="00BD5A5D">
        <w:rPr>
          <w:rFonts w:ascii="Berlin Sans FB" w:hAnsi="Berlin Sans FB"/>
          <w:color w:val="244061" w:themeColor="accent1" w:themeShade="80"/>
          <w:sz w:val="26"/>
          <w:szCs w:val="26"/>
          <w:u w:val="single"/>
        </w:rPr>
        <w:t>Sections Involved:</w:t>
      </w:r>
    </w:p>
    <w:p w:rsidR="00C3228B" w:rsidRDefault="00C3228B" w:rsidP="00B23F6B">
      <w:pPr>
        <w:pStyle w:val="ListParagraph"/>
        <w:numPr>
          <w:ilvl w:val="0"/>
          <w:numId w:val="12"/>
        </w:numPr>
        <w:jc w:val="both"/>
        <w:rPr>
          <w:rFonts w:ascii="Sylfaen" w:eastAsia="Times New Roman" w:hAnsi="Sylfaen" w:cs="Times New Roman"/>
          <w:color w:val="000000"/>
          <w:sz w:val="24"/>
          <w:szCs w:val="24"/>
        </w:rPr>
      </w:pPr>
      <w:r w:rsidRPr="00903623">
        <w:rPr>
          <w:rFonts w:ascii="Sylfaen" w:eastAsia="Times New Roman" w:hAnsi="Sylfaen" w:cs="Times New Roman"/>
          <w:color w:val="000000"/>
          <w:sz w:val="24"/>
          <w:szCs w:val="24"/>
        </w:rPr>
        <w:t xml:space="preserve">Section 179(3): The Board of directors of the Company can </w:t>
      </w:r>
      <w:r>
        <w:rPr>
          <w:rFonts w:ascii="Sylfaen" w:eastAsia="Times New Roman" w:hAnsi="Sylfaen" w:cs="Times New Roman"/>
          <w:color w:val="000000"/>
          <w:sz w:val="24"/>
          <w:szCs w:val="24"/>
        </w:rPr>
        <w:t>Issue securities by passing of Board Resolution.</w:t>
      </w:r>
    </w:p>
    <w:p w:rsidR="00C3228B" w:rsidRDefault="00C3228B" w:rsidP="00B23F6B">
      <w:pPr>
        <w:pStyle w:val="ListParagraph"/>
        <w:numPr>
          <w:ilvl w:val="0"/>
          <w:numId w:val="12"/>
        </w:numPr>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Section 71: Issue of Debentures.</w:t>
      </w:r>
    </w:p>
    <w:p w:rsidR="00C3228B" w:rsidRDefault="00C3228B" w:rsidP="00B23F6B">
      <w:pPr>
        <w:jc w:val="both"/>
        <w:rPr>
          <w:rFonts w:ascii="Berlin Sans FB" w:hAnsi="Berlin Sans FB"/>
          <w:color w:val="244061" w:themeColor="accent1" w:themeShade="80"/>
          <w:sz w:val="26"/>
          <w:szCs w:val="26"/>
          <w:u w:val="single"/>
        </w:rPr>
      </w:pPr>
      <w:r w:rsidRPr="002E7063">
        <w:rPr>
          <w:rFonts w:ascii="Berlin Sans FB" w:hAnsi="Berlin Sans FB"/>
          <w:color w:val="244061" w:themeColor="accent1" w:themeShade="80"/>
          <w:sz w:val="26"/>
          <w:szCs w:val="26"/>
          <w:u w:val="single"/>
        </w:rPr>
        <w:t>Rules Involved:</w:t>
      </w:r>
    </w:p>
    <w:p w:rsidR="00C3228B" w:rsidRPr="008C4967" w:rsidRDefault="00C3228B" w:rsidP="00B23F6B">
      <w:pPr>
        <w:pStyle w:val="ListParagraph"/>
        <w:numPr>
          <w:ilvl w:val="0"/>
          <w:numId w:val="16"/>
        </w:numPr>
        <w:spacing w:after="0" w:line="240" w:lineRule="auto"/>
        <w:ind w:left="360"/>
        <w:jc w:val="both"/>
        <w:rPr>
          <w:rFonts w:ascii="Sylfaen" w:eastAsia="Times New Roman" w:hAnsi="Sylfaen" w:cs="Times New Roman"/>
          <w:color w:val="000000"/>
          <w:sz w:val="24"/>
          <w:szCs w:val="24"/>
        </w:rPr>
      </w:pPr>
      <w:r w:rsidRPr="008C4967">
        <w:rPr>
          <w:rFonts w:ascii="Sylfaen" w:eastAsia="Times New Roman" w:hAnsi="Sylfaen" w:cs="Times New Roman"/>
          <w:color w:val="000000"/>
          <w:sz w:val="24"/>
          <w:szCs w:val="24"/>
        </w:rPr>
        <w:t>Rule 18 of the Companies (Share Capital and Debentures) Rules, 2014</w:t>
      </w:r>
    </w:p>
    <w:p w:rsidR="00F82776" w:rsidRDefault="00F82776" w:rsidP="00F82776">
      <w:pPr>
        <w:rPr>
          <w:rFonts w:ascii="Copperplate Gothic Bold" w:hAnsi="Copperplate Gothic Bold"/>
          <w:color w:val="244061" w:themeColor="accent1" w:themeShade="80"/>
          <w:sz w:val="26"/>
          <w:szCs w:val="26"/>
          <w:u w:val="single"/>
        </w:rPr>
      </w:pPr>
    </w:p>
    <w:p w:rsidR="00F760CB" w:rsidRDefault="00F82776" w:rsidP="00F82776">
      <w:pPr>
        <w:rPr>
          <w:rFonts w:ascii="Copperplate Gothic Bold" w:hAnsi="Copperplate Gothic Bold"/>
          <w:color w:val="244061" w:themeColor="accent1" w:themeShade="80"/>
          <w:sz w:val="26"/>
          <w:szCs w:val="26"/>
          <w:u w:val="single"/>
        </w:rPr>
      </w:pPr>
      <w:r>
        <w:rPr>
          <w:rFonts w:ascii="Copperplate Gothic Bold" w:hAnsi="Copperplate Gothic Bold"/>
          <w:color w:val="244061" w:themeColor="accent1" w:themeShade="80"/>
          <w:sz w:val="26"/>
          <w:szCs w:val="26"/>
          <w:u w:val="single"/>
        </w:rPr>
        <w:t>P</w:t>
      </w:r>
      <w:r w:rsidR="00F760CB" w:rsidRPr="00CE6644">
        <w:rPr>
          <w:rFonts w:ascii="Copperplate Gothic Bold" w:hAnsi="Copperplate Gothic Bold"/>
          <w:color w:val="244061" w:themeColor="accent1" w:themeShade="80"/>
          <w:sz w:val="26"/>
          <w:szCs w:val="26"/>
          <w:u w:val="single"/>
        </w:rPr>
        <w:t xml:space="preserve">rocess of </w:t>
      </w:r>
      <w:r w:rsidR="00F760CB">
        <w:rPr>
          <w:rFonts w:ascii="Copperplate Gothic Bold" w:hAnsi="Copperplate Gothic Bold"/>
          <w:color w:val="244061" w:themeColor="accent1" w:themeShade="80"/>
          <w:sz w:val="26"/>
          <w:szCs w:val="26"/>
          <w:u w:val="single"/>
        </w:rPr>
        <w:t>borrowing</w:t>
      </w:r>
      <w:r w:rsidR="00F760CB" w:rsidRPr="00CE6644">
        <w:rPr>
          <w:rFonts w:ascii="Copperplate Gothic Bold" w:hAnsi="Copperplate Gothic Bold"/>
          <w:color w:val="244061" w:themeColor="accent1" w:themeShade="80"/>
          <w:sz w:val="26"/>
          <w:szCs w:val="26"/>
          <w:u w:val="single"/>
        </w:rPr>
        <w:t xml:space="preserve"> from the point of view of the </w:t>
      </w:r>
      <w:r w:rsidR="00F760CB">
        <w:rPr>
          <w:rFonts w:ascii="Copperplate Gothic Bold" w:hAnsi="Copperplate Gothic Bold"/>
          <w:color w:val="244061" w:themeColor="accent1" w:themeShade="80"/>
          <w:sz w:val="26"/>
          <w:szCs w:val="26"/>
          <w:u w:val="single"/>
        </w:rPr>
        <w:t>Receiver</w:t>
      </w:r>
      <w:r w:rsidR="00F760CB" w:rsidRPr="00CE6644">
        <w:rPr>
          <w:rFonts w:ascii="Copperplate Gothic Bold" w:hAnsi="Copperplate Gothic Bold"/>
          <w:color w:val="244061" w:themeColor="accent1" w:themeShade="80"/>
          <w:sz w:val="26"/>
          <w:szCs w:val="26"/>
          <w:u w:val="single"/>
        </w:rPr>
        <w:t xml:space="preserve"> of Money:</w:t>
      </w:r>
    </w:p>
    <w:p w:rsidR="00F760CB" w:rsidRPr="00475047" w:rsidRDefault="00F760CB" w:rsidP="00F760CB">
      <w:pPr>
        <w:jc w:val="both"/>
        <w:rPr>
          <w:rFonts w:ascii="Copperplate Gothic Bold" w:hAnsi="Copperplate Gothic Bold"/>
          <w:color w:val="632423" w:themeColor="accent2" w:themeShade="80"/>
          <w:sz w:val="26"/>
          <w:szCs w:val="26"/>
          <w:u w:val="single"/>
        </w:rPr>
      </w:pPr>
      <w:r>
        <w:rPr>
          <w:rFonts w:ascii="Copperplate Gothic Bold" w:hAnsi="Copperplate Gothic Bold"/>
          <w:color w:val="632423" w:themeColor="accent2" w:themeShade="80"/>
          <w:sz w:val="26"/>
          <w:szCs w:val="26"/>
          <w:u w:val="single"/>
        </w:rPr>
        <w:t xml:space="preserve">Borrowing </w:t>
      </w:r>
      <w:r w:rsidRPr="00475047">
        <w:rPr>
          <w:rFonts w:ascii="Copperplate Gothic Bold" w:hAnsi="Copperplate Gothic Bold"/>
          <w:color w:val="632423" w:themeColor="accent2" w:themeShade="80"/>
          <w:sz w:val="26"/>
          <w:szCs w:val="26"/>
          <w:u w:val="single"/>
        </w:rPr>
        <w:t>in form of “loan”</w:t>
      </w:r>
    </w:p>
    <w:p w:rsidR="00F760CB" w:rsidRPr="008A424E" w:rsidRDefault="00F760CB" w:rsidP="00F760CB">
      <w:pPr>
        <w:pStyle w:val="ListParagraph"/>
        <w:numPr>
          <w:ilvl w:val="0"/>
          <w:numId w:val="30"/>
        </w:numPr>
        <w:jc w:val="both"/>
        <w:rPr>
          <w:rFonts w:asciiTheme="majorHAnsi" w:hAnsiTheme="majorHAnsi"/>
          <w:color w:val="244061" w:themeColor="accent1" w:themeShade="80"/>
          <w:sz w:val="24"/>
          <w:szCs w:val="24"/>
        </w:rPr>
      </w:pPr>
      <w:r w:rsidRPr="008A424E">
        <w:rPr>
          <w:rFonts w:asciiTheme="majorHAnsi" w:hAnsiTheme="majorHAnsi"/>
          <w:color w:val="244061" w:themeColor="accent1" w:themeShade="80"/>
          <w:sz w:val="24"/>
          <w:szCs w:val="24"/>
        </w:rPr>
        <w:t xml:space="preserve">Whether Company is allowed to </w:t>
      </w:r>
      <w:r>
        <w:rPr>
          <w:rFonts w:asciiTheme="majorHAnsi" w:hAnsiTheme="majorHAnsi"/>
          <w:color w:val="244061" w:themeColor="accent1" w:themeShade="80"/>
          <w:sz w:val="24"/>
          <w:szCs w:val="24"/>
        </w:rPr>
        <w:t>borrow</w:t>
      </w:r>
      <w:r w:rsidRPr="008A424E">
        <w:rPr>
          <w:rFonts w:asciiTheme="majorHAnsi" w:hAnsiTheme="majorHAnsi"/>
          <w:color w:val="244061" w:themeColor="accent1" w:themeShade="80"/>
          <w:sz w:val="24"/>
          <w:szCs w:val="24"/>
        </w:rPr>
        <w:t xml:space="preserve"> money </w:t>
      </w:r>
      <w:r w:rsidR="00C60D08">
        <w:rPr>
          <w:rFonts w:asciiTheme="majorHAnsi" w:hAnsiTheme="majorHAnsi"/>
          <w:color w:val="244061" w:themeColor="accent1" w:themeShade="80"/>
          <w:sz w:val="24"/>
          <w:szCs w:val="24"/>
        </w:rPr>
        <w:t>from</w:t>
      </w:r>
      <w:r w:rsidRPr="008A424E">
        <w:rPr>
          <w:rFonts w:asciiTheme="majorHAnsi" w:hAnsiTheme="majorHAnsi"/>
          <w:color w:val="244061" w:themeColor="accent1" w:themeShade="80"/>
          <w:sz w:val="24"/>
          <w:szCs w:val="24"/>
        </w:rPr>
        <w:t xml:space="preserve"> other Company</w:t>
      </w:r>
      <w:r>
        <w:rPr>
          <w:rFonts w:asciiTheme="majorHAnsi" w:hAnsiTheme="majorHAnsi"/>
          <w:color w:val="244061" w:themeColor="accent1" w:themeShade="80"/>
          <w:sz w:val="24"/>
          <w:szCs w:val="24"/>
        </w:rPr>
        <w:t>, will it be treated as deposit</w:t>
      </w:r>
      <w:r w:rsidRPr="008A424E">
        <w:rPr>
          <w:rFonts w:asciiTheme="majorHAnsi" w:hAnsiTheme="majorHAnsi"/>
          <w:color w:val="244061" w:themeColor="accent1" w:themeShade="80"/>
          <w:sz w:val="24"/>
          <w:szCs w:val="24"/>
        </w:rPr>
        <w:t>?</w:t>
      </w:r>
    </w:p>
    <w:p w:rsidR="00F760CB" w:rsidRDefault="00F760CB" w:rsidP="00F760CB">
      <w:pPr>
        <w:pStyle w:val="ListParagraph"/>
        <w:ind w:left="360"/>
        <w:jc w:val="both"/>
        <w:rPr>
          <w:rFonts w:ascii="Sylfaen" w:eastAsia="Times New Roman" w:hAnsi="Sylfaen" w:cs="Times New Roman"/>
          <w:color w:val="000000"/>
          <w:sz w:val="24"/>
          <w:szCs w:val="24"/>
        </w:rPr>
      </w:pPr>
      <w:r w:rsidRPr="00DF4DF3">
        <w:rPr>
          <w:rFonts w:ascii="Sylfaen" w:eastAsia="Times New Roman" w:hAnsi="Sylfaen" w:cs="Times New Roman"/>
          <w:color w:val="000000"/>
          <w:sz w:val="24"/>
          <w:szCs w:val="24"/>
        </w:rPr>
        <w:t>As per Rule 2 sub rule 1 clause (c) sub clause (</w:t>
      </w:r>
      <w:proofErr w:type="gramStart"/>
      <w:r w:rsidRPr="00DF4DF3">
        <w:rPr>
          <w:rFonts w:ascii="Sylfaen" w:eastAsia="Times New Roman" w:hAnsi="Sylfaen" w:cs="Times New Roman"/>
          <w:color w:val="000000"/>
          <w:sz w:val="24"/>
          <w:szCs w:val="24"/>
        </w:rPr>
        <w:t>vi</w:t>
      </w:r>
      <w:proofErr w:type="gramEnd"/>
      <w:r w:rsidRPr="00DF4DF3">
        <w:rPr>
          <w:rFonts w:ascii="Sylfaen" w:eastAsia="Times New Roman" w:hAnsi="Sylfaen" w:cs="Times New Roman"/>
          <w:color w:val="000000"/>
          <w:sz w:val="24"/>
          <w:szCs w:val="24"/>
        </w:rPr>
        <w:t>) of the Companies (Acceptance of Deposits) Rules, 2014, Deposit doesn’t include any amount received by Company from any other Company</w:t>
      </w:r>
      <w:r>
        <w:rPr>
          <w:rFonts w:ascii="Sylfaen" w:eastAsia="Times New Roman" w:hAnsi="Sylfaen" w:cs="Times New Roman"/>
          <w:color w:val="000000"/>
          <w:sz w:val="24"/>
          <w:szCs w:val="24"/>
        </w:rPr>
        <w:t>.</w:t>
      </w:r>
    </w:p>
    <w:p w:rsidR="00F760CB" w:rsidRDefault="00F760CB" w:rsidP="00F760CB">
      <w:pPr>
        <w:pStyle w:val="ListParagraph"/>
        <w:ind w:left="360"/>
        <w:jc w:val="both"/>
        <w:rPr>
          <w:rFonts w:ascii="Sylfaen" w:eastAsia="Times New Roman" w:hAnsi="Sylfaen" w:cs="Times New Roman"/>
          <w:color w:val="000000"/>
          <w:sz w:val="24"/>
          <w:szCs w:val="24"/>
        </w:rPr>
      </w:pPr>
      <w:r>
        <w:rPr>
          <w:rFonts w:ascii="Sylfaen" w:eastAsia="Times New Roman" w:hAnsi="Sylfaen" w:cs="Times New Roman"/>
          <w:color w:val="000000"/>
          <w:sz w:val="24"/>
          <w:szCs w:val="24"/>
        </w:rPr>
        <w:t>Therefore, Company can borrow money from other Company by any way (Capital or Loan) it will not treat as deposit.</w:t>
      </w:r>
    </w:p>
    <w:p w:rsidR="00F760CB" w:rsidRDefault="00F760CB" w:rsidP="00F760CB">
      <w:pPr>
        <w:pStyle w:val="ListParagraph"/>
        <w:ind w:left="360"/>
        <w:jc w:val="both"/>
        <w:rPr>
          <w:rFonts w:ascii="Sylfaen" w:eastAsia="Times New Roman" w:hAnsi="Sylfaen" w:cs="Times New Roman"/>
          <w:color w:val="000000"/>
          <w:sz w:val="24"/>
          <w:szCs w:val="24"/>
        </w:rPr>
      </w:pPr>
    </w:p>
    <w:p w:rsidR="008028E5" w:rsidRDefault="008028E5" w:rsidP="0018125D">
      <w:pPr>
        <w:pStyle w:val="ListParagraph"/>
        <w:numPr>
          <w:ilvl w:val="0"/>
          <w:numId w:val="30"/>
        </w:numPr>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 xml:space="preserve">What is the </w:t>
      </w:r>
      <w:r w:rsidRPr="00B23F6B">
        <w:rPr>
          <w:rFonts w:asciiTheme="majorHAnsi" w:hAnsiTheme="majorHAnsi"/>
          <w:color w:val="244061" w:themeColor="accent1" w:themeShade="80"/>
          <w:sz w:val="24"/>
          <w:szCs w:val="24"/>
        </w:rPr>
        <w:t xml:space="preserve">ceiling </w:t>
      </w:r>
      <w:r>
        <w:rPr>
          <w:rFonts w:asciiTheme="majorHAnsi" w:hAnsiTheme="majorHAnsi"/>
          <w:color w:val="244061" w:themeColor="accent1" w:themeShade="80"/>
          <w:sz w:val="24"/>
          <w:szCs w:val="24"/>
        </w:rPr>
        <w:t>of borrowing by a Company?</w:t>
      </w:r>
    </w:p>
    <w:p w:rsidR="008028E5" w:rsidRPr="00443FE1" w:rsidRDefault="008028E5" w:rsidP="008028E5">
      <w:pPr>
        <w:pStyle w:val="ListParagraph"/>
        <w:ind w:left="360"/>
        <w:jc w:val="both"/>
        <w:rPr>
          <w:rFonts w:ascii="Sylfaen" w:hAnsi="Sylfaen" w:cs="Andalus"/>
          <w:iCs/>
          <w:noProof/>
          <w:sz w:val="24"/>
          <w:szCs w:val="24"/>
        </w:rPr>
      </w:pPr>
      <w:r w:rsidRPr="00443FE1">
        <w:rPr>
          <w:rFonts w:ascii="Sylfaen" w:hAnsi="Sylfaen" w:cs="Andalus"/>
          <w:iCs/>
          <w:noProof/>
          <w:sz w:val="24"/>
          <w:szCs w:val="24"/>
        </w:rPr>
        <w:t xml:space="preserve">Company can </w:t>
      </w:r>
      <w:r>
        <w:rPr>
          <w:rFonts w:ascii="Sylfaen" w:hAnsi="Sylfaen" w:cs="Andalus"/>
          <w:iCs/>
          <w:noProof/>
          <w:sz w:val="24"/>
          <w:szCs w:val="24"/>
        </w:rPr>
        <w:t>borrow by passing of</w:t>
      </w:r>
      <w:r w:rsidRPr="00443FE1">
        <w:rPr>
          <w:rFonts w:ascii="Sylfaen" w:hAnsi="Sylfaen" w:cs="Andalus"/>
          <w:iCs/>
          <w:noProof/>
          <w:sz w:val="24"/>
          <w:szCs w:val="24"/>
        </w:rPr>
        <w:t xml:space="preserve"> Board Resolution</w:t>
      </w:r>
      <w:r w:rsidRPr="00443FE1">
        <w:rPr>
          <w:rFonts w:ascii="Sylfaen" w:hAnsi="Sylfaen" w:cs="Andalus"/>
          <w:noProof/>
          <w:sz w:val="24"/>
          <w:szCs w:val="24"/>
        </w:rPr>
        <w:t xml:space="preserve"> </w:t>
      </w:r>
      <w:r w:rsidRPr="00443FE1">
        <w:rPr>
          <w:rFonts w:ascii="Sylfaen" w:hAnsi="Sylfaen" w:cs="Andalus"/>
          <w:iCs/>
          <w:noProof/>
          <w:sz w:val="24"/>
          <w:szCs w:val="24"/>
        </w:rPr>
        <w:t>at the meeting of Board of Directors, when limit does not exceed:</w:t>
      </w:r>
      <w:r>
        <w:rPr>
          <w:rFonts w:ascii="Sylfaen" w:hAnsi="Sylfaen" w:cs="Andalus"/>
          <w:iCs/>
          <w:noProof/>
          <w:sz w:val="24"/>
          <w:szCs w:val="24"/>
        </w:rPr>
        <w:t>100% of paid up share capital and free reserve.</w:t>
      </w:r>
    </w:p>
    <w:p w:rsidR="008028E5" w:rsidRPr="00443FE1" w:rsidRDefault="008028E5" w:rsidP="008028E5">
      <w:pPr>
        <w:pStyle w:val="ListParagraph"/>
        <w:ind w:left="360"/>
        <w:jc w:val="both"/>
        <w:rPr>
          <w:rFonts w:ascii="Sylfaen" w:hAnsi="Sylfaen" w:cs="Andalus"/>
          <w:iCs/>
          <w:noProof/>
          <w:sz w:val="24"/>
          <w:szCs w:val="24"/>
        </w:rPr>
      </w:pPr>
    </w:p>
    <w:p w:rsidR="008028E5" w:rsidRPr="00443FE1" w:rsidRDefault="008028E5" w:rsidP="008028E5">
      <w:pPr>
        <w:pStyle w:val="ListParagraph"/>
        <w:ind w:left="360"/>
        <w:jc w:val="both"/>
        <w:rPr>
          <w:rFonts w:ascii="Sylfaen" w:hAnsi="Sylfaen" w:cs="Andalus"/>
          <w:noProof/>
          <w:sz w:val="24"/>
          <w:szCs w:val="24"/>
        </w:rPr>
      </w:pPr>
      <w:r w:rsidRPr="00443FE1">
        <w:rPr>
          <w:rFonts w:ascii="Sylfaen" w:hAnsi="Sylfaen" w:cs="Andalus"/>
          <w:b/>
          <w:iCs/>
          <w:noProof/>
          <w:sz w:val="24"/>
          <w:szCs w:val="24"/>
        </w:rPr>
        <w:t>General Meeting Approval</w:t>
      </w:r>
      <w:r w:rsidRPr="00443FE1">
        <w:rPr>
          <w:rFonts w:ascii="Sylfaen" w:hAnsi="Sylfaen" w:cs="Andalus"/>
          <w:b/>
          <w:noProof/>
          <w:sz w:val="24"/>
          <w:szCs w:val="24"/>
        </w:rPr>
        <w:t>:</w:t>
      </w:r>
      <w:r w:rsidRPr="00443FE1">
        <w:rPr>
          <w:rFonts w:ascii="Sylfaen" w:hAnsi="Sylfaen" w:cs="Andalus"/>
          <w:noProof/>
          <w:sz w:val="24"/>
          <w:szCs w:val="24"/>
        </w:rPr>
        <w:t xml:space="preserve"> </w:t>
      </w:r>
      <w:r w:rsidRPr="00443FE1">
        <w:rPr>
          <w:rFonts w:ascii="Sylfaen" w:hAnsi="Sylfaen" w:cs="Andalus"/>
          <w:iCs/>
          <w:noProof/>
          <w:sz w:val="24"/>
          <w:szCs w:val="24"/>
        </w:rPr>
        <w:t xml:space="preserve">Where </w:t>
      </w:r>
      <w:r>
        <w:rPr>
          <w:rFonts w:ascii="Sylfaen" w:hAnsi="Sylfaen" w:cs="Andalus"/>
          <w:iCs/>
          <w:noProof/>
          <w:sz w:val="24"/>
          <w:szCs w:val="24"/>
        </w:rPr>
        <w:t xml:space="preserve">borrowing </w:t>
      </w:r>
      <w:r w:rsidRPr="00443FE1">
        <w:rPr>
          <w:rFonts w:ascii="Sylfaen" w:hAnsi="Sylfaen" w:cs="Andalus"/>
          <w:iCs/>
          <w:noProof/>
          <w:sz w:val="24"/>
          <w:szCs w:val="24"/>
        </w:rPr>
        <w:t>exceeds the limit mention above</w:t>
      </w:r>
      <w:r w:rsidRPr="00443FE1">
        <w:rPr>
          <w:rFonts w:ascii="Sylfaen" w:hAnsi="Sylfaen" w:cs="Andalus"/>
          <w:noProof/>
          <w:sz w:val="24"/>
          <w:szCs w:val="24"/>
        </w:rPr>
        <w:t xml:space="preserve"> </w:t>
      </w:r>
      <w:r w:rsidRPr="00443FE1">
        <w:rPr>
          <w:rFonts w:ascii="Sylfaen" w:hAnsi="Sylfaen" w:cs="Andalus"/>
          <w:iCs/>
          <w:noProof/>
          <w:sz w:val="24"/>
          <w:szCs w:val="24"/>
        </w:rPr>
        <w:t>then prior approval of Shareholder by passing of</w:t>
      </w:r>
      <w:r w:rsidRPr="00443FE1">
        <w:rPr>
          <w:rFonts w:ascii="Sylfaen" w:hAnsi="Sylfaen" w:cs="Andalus"/>
          <w:noProof/>
          <w:sz w:val="24"/>
          <w:szCs w:val="24"/>
        </w:rPr>
        <w:t xml:space="preserve"> </w:t>
      </w:r>
      <w:r w:rsidRPr="00443FE1">
        <w:rPr>
          <w:rFonts w:ascii="Sylfaen" w:hAnsi="Sylfaen" w:cs="Andalus"/>
          <w:iCs/>
          <w:noProof/>
          <w:sz w:val="24"/>
          <w:szCs w:val="24"/>
        </w:rPr>
        <w:t>Special Resolution</w:t>
      </w:r>
      <w:r w:rsidRPr="00443FE1">
        <w:rPr>
          <w:rFonts w:ascii="Sylfaen" w:hAnsi="Sylfaen" w:cs="Andalus"/>
          <w:noProof/>
          <w:sz w:val="24"/>
          <w:szCs w:val="24"/>
        </w:rPr>
        <w:t xml:space="preserve"> </w:t>
      </w:r>
      <w:r w:rsidRPr="00443FE1">
        <w:rPr>
          <w:rFonts w:ascii="Sylfaen" w:hAnsi="Sylfaen" w:cs="Andalus"/>
          <w:iCs/>
          <w:noProof/>
          <w:sz w:val="24"/>
          <w:szCs w:val="24"/>
        </w:rPr>
        <w:t>requires</w:t>
      </w:r>
      <w:r w:rsidRPr="00443FE1">
        <w:rPr>
          <w:rFonts w:ascii="Sylfaen" w:hAnsi="Sylfaen" w:cs="Andalus"/>
          <w:noProof/>
          <w:sz w:val="24"/>
          <w:szCs w:val="24"/>
        </w:rPr>
        <w:t>.</w:t>
      </w:r>
    </w:p>
    <w:p w:rsidR="00F760CB" w:rsidRDefault="00F760CB" w:rsidP="00F760CB">
      <w:pPr>
        <w:pStyle w:val="ListParagraph"/>
        <w:ind w:left="360"/>
        <w:jc w:val="both"/>
        <w:rPr>
          <w:rFonts w:ascii="Sylfaen" w:eastAsia="Times New Roman" w:hAnsi="Sylfaen" w:cs="Times New Roman"/>
          <w:color w:val="000000"/>
          <w:sz w:val="24"/>
          <w:szCs w:val="24"/>
        </w:rPr>
      </w:pPr>
    </w:p>
    <w:p w:rsidR="00F82776" w:rsidRDefault="00F82776" w:rsidP="00F760CB">
      <w:pPr>
        <w:pStyle w:val="ListParagraph"/>
        <w:ind w:left="360"/>
        <w:jc w:val="both"/>
        <w:rPr>
          <w:rFonts w:ascii="Sylfaen" w:eastAsia="Times New Roman" w:hAnsi="Sylfaen" w:cs="Times New Roman"/>
          <w:color w:val="000000"/>
          <w:sz w:val="24"/>
          <w:szCs w:val="24"/>
        </w:rPr>
      </w:pPr>
    </w:p>
    <w:p w:rsidR="00F82776" w:rsidRPr="00F760CB" w:rsidRDefault="00F82776" w:rsidP="00F760CB">
      <w:pPr>
        <w:pStyle w:val="ListParagraph"/>
        <w:ind w:left="360"/>
        <w:jc w:val="both"/>
        <w:rPr>
          <w:rFonts w:ascii="Sylfaen" w:eastAsia="Times New Roman" w:hAnsi="Sylfaen" w:cs="Times New Roman"/>
          <w:color w:val="000000"/>
          <w:sz w:val="24"/>
          <w:szCs w:val="24"/>
        </w:rPr>
      </w:pPr>
    </w:p>
    <w:p w:rsidR="008A6CF5" w:rsidRDefault="008A6CF5" w:rsidP="008A6CF5">
      <w:pPr>
        <w:pStyle w:val="ListParagraph"/>
        <w:numPr>
          <w:ilvl w:val="0"/>
          <w:numId w:val="30"/>
        </w:numPr>
        <w:jc w:val="both"/>
        <w:rPr>
          <w:rFonts w:asciiTheme="majorHAnsi" w:hAnsiTheme="majorHAnsi"/>
          <w:color w:val="244061" w:themeColor="accent1" w:themeShade="80"/>
          <w:sz w:val="24"/>
          <w:szCs w:val="24"/>
        </w:rPr>
      </w:pPr>
      <w:r w:rsidRPr="008A424E">
        <w:rPr>
          <w:rFonts w:asciiTheme="majorHAnsi" w:hAnsiTheme="majorHAnsi"/>
          <w:color w:val="244061" w:themeColor="accent1" w:themeShade="80"/>
          <w:sz w:val="24"/>
          <w:szCs w:val="24"/>
        </w:rPr>
        <w:lastRenderedPageBreak/>
        <w:t xml:space="preserve">Whether Company is allowed to </w:t>
      </w:r>
      <w:r>
        <w:rPr>
          <w:rFonts w:asciiTheme="majorHAnsi" w:hAnsiTheme="majorHAnsi"/>
          <w:color w:val="244061" w:themeColor="accent1" w:themeShade="80"/>
          <w:sz w:val="24"/>
          <w:szCs w:val="24"/>
        </w:rPr>
        <w:t>borrow</w:t>
      </w:r>
      <w:r w:rsidRPr="008A424E">
        <w:rPr>
          <w:rFonts w:asciiTheme="majorHAnsi" w:hAnsiTheme="majorHAnsi"/>
          <w:color w:val="244061" w:themeColor="accent1" w:themeShade="80"/>
          <w:sz w:val="24"/>
          <w:szCs w:val="24"/>
        </w:rPr>
        <w:t xml:space="preserve"> money </w:t>
      </w:r>
      <w:r>
        <w:rPr>
          <w:rFonts w:asciiTheme="majorHAnsi" w:hAnsiTheme="majorHAnsi"/>
          <w:color w:val="244061" w:themeColor="accent1" w:themeShade="80"/>
          <w:sz w:val="24"/>
          <w:szCs w:val="24"/>
        </w:rPr>
        <w:t>from</w:t>
      </w:r>
      <w:r w:rsidRPr="008A424E">
        <w:rPr>
          <w:rFonts w:asciiTheme="majorHAnsi" w:hAnsiTheme="majorHAnsi"/>
          <w:color w:val="244061" w:themeColor="accent1" w:themeShade="80"/>
          <w:sz w:val="24"/>
          <w:szCs w:val="24"/>
        </w:rPr>
        <w:t xml:space="preserve"> </w:t>
      </w:r>
      <w:r>
        <w:rPr>
          <w:rFonts w:asciiTheme="majorHAnsi" w:hAnsiTheme="majorHAnsi"/>
          <w:color w:val="244061" w:themeColor="accent1" w:themeShade="80"/>
          <w:sz w:val="24"/>
          <w:szCs w:val="24"/>
        </w:rPr>
        <w:t>Directors/Relative of Directors/ Foreigner, will it be treated as deposit</w:t>
      </w:r>
      <w:r w:rsidRPr="008A424E">
        <w:rPr>
          <w:rFonts w:asciiTheme="majorHAnsi" w:hAnsiTheme="majorHAnsi"/>
          <w:color w:val="244061" w:themeColor="accent1" w:themeShade="80"/>
          <w:sz w:val="24"/>
          <w:szCs w:val="24"/>
        </w:rPr>
        <w:t>?</w:t>
      </w:r>
    </w:p>
    <w:p w:rsidR="008A6CF5" w:rsidRPr="008A6CF5" w:rsidRDefault="008A6CF5" w:rsidP="008A6CF5">
      <w:pPr>
        <w:ind w:left="360"/>
        <w:jc w:val="both"/>
        <w:rPr>
          <w:rFonts w:ascii="Sylfaen" w:eastAsia="Times New Roman" w:hAnsi="Sylfaen" w:cs="Times New Roman"/>
          <w:color w:val="000000"/>
          <w:sz w:val="24"/>
          <w:szCs w:val="24"/>
        </w:rPr>
      </w:pPr>
      <w:r w:rsidRPr="008A6CF5">
        <w:rPr>
          <w:rFonts w:ascii="Sylfaen" w:eastAsia="Times New Roman" w:hAnsi="Sylfaen" w:cs="Times New Roman"/>
          <w:color w:val="000000"/>
          <w:sz w:val="24"/>
          <w:szCs w:val="24"/>
        </w:rPr>
        <w:t xml:space="preserve">As per Rule 2 sub rule 1 of the Companies (Acceptance of Deposits) Rules, 2014, Deposit doesn’t include any amount received by Company from </w:t>
      </w:r>
      <w:r>
        <w:rPr>
          <w:rFonts w:ascii="Sylfaen" w:eastAsia="Times New Roman" w:hAnsi="Sylfaen" w:cs="Times New Roman"/>
          <w:color w:val="000000"/>
          <w:sz w:val="24"/>
          <w:szCs w:val="24"/>
        </w:rPr>
        <w:t>any director/relative of director or foreigner</w:t>
      </w:r>
      <w:r w:rsidRPr="008A6CF5">
        <w:rPr>
          <w:rFonts w:ascii="Sylfaen" w:eastAsia="Times New Roman" w:hAnsi="Sylfaen" w:cs="Times New Roman"/>
          <w:color w:val="000000"/>
          <w:sz w:val="24"/>
          <w:szCs w:val="24"/>
        </w:rPr>
        <w:t>.</w:t>
      </w:r>
      <w:r>
        <w:rPr>
          <w:rFonts w:ascii="Sylfaen" w:eastAsia="Times New Roman" w:hAnsi="Sylfaen" w:cs="Times New Roman"/>
          <w:color w:val="000000"/>
          <w:sz w:val="24"/>
          <w:szCs w:val="24"/>
        </w:rPr>
        <w:t xml:space="preserve"> </w:t>
      </w:r>
      <w:r w:rsidRPr="008A6CF5">
        <w:rPr>
          <w:rFonts w:ascii="Sylfaen" w:eastAsia="Times New Roman" w:hAnsi="Sylfaen" w:cs="Times New Roman"/>
          <w:color w:val="000000"/>
          <w:sz w:val="24"/>
          <w:szCs w:val="24"/>
        </w:rPr>
        <w:t xml:space="preserve">Therefore, Company can borrow money from </w:t>
      </w:r>
      <w:r>
        <w:rPr>
          <w:rFonts w:ascii="Sylfaen" w:eastAsia="Times New Roman" w:hAnsi="Sylfaen" w:cs="Times New Roman"/>
          <w:color w:val="000000"/>
          <w:sz w:val="24"/>
          <w:szCs w:val="24"/>
        </w:rPr>
        <w:t>director/relative of director or foreigner</w:t>
      </w:r>
      <w:r w:rsidRPr="008A6CF5">
        <w:rPr>
          <w:rFonts w:ascii="Sylfaen" w:eastAsia="Times New Roman" w:hAnsi="Sylfaen" w:cs="Times New Roman"/>
          <w:color w:val="000000"/>
          <w:sz w:val="24"/>
          <w:szCs w:val="24"/>
        </w:rPr>
        <w:t xml:space="preserve"> by any way (Capital or Loan) it will not treat as deposit.</w:t>
      </w:r>
    </w:p>
    <w:p w:rsidR="0018125D" w:rsidRDefault="0018125D" w:rsidP="0018125D">
      <w:pPr>
        <w:pStyle w:val="ListParagraph"/>
        <w:numPr>
          <w:ilvl w:val="0"/>
          <w:numId w:val="30"/>
        </w:numPr>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What is the process of borrowing?</w:t>
      </w:r>
    </w:p>
    <w:p w:rsidR="0018125D" w:rsidRPr="00B23F6B" w:rsidRDefault="0018125D" w:rsidP="00F82776">
      <w:pPr>
        <w:pStyle w:val="ListParagraph"/>
        <w:numPr>
          <w:ilvl w:val="0"/>
          <w:numId w:val="34"/>
        </w:numPr>
        <w:ind w:left="900" w:hanging="180"/>
        <w:jc w:val="both"/>
        <w:rPr>
          <w:rFonts w:ascii="Sylfaen" w:hAnsi="Sylfaen" w:cs="Andalus"/>
          <w:noProof/>
          <w:sz w:val="24"/>
          <w:szCs w:val="24"/>
        </w:rPr>
      </w:pPr>
      <w:r w:rsidRPr="00B23F6B">
        <w:rPr>
          <w:rFonts w:ascii="Sylfaen" w:hAnsi="Sylfaen" w:cs="Andalus"/>
          <w:noProof/>
          <w:sz w:val="24"/>
          <w:szCs w:val="24"/>
        </w:rPr>
        <w:t>Pass Board resolution in a meeting with the approval of all directors present in the meeting.</w:t>
      </w:r>
    </w:p>
    <w:p w:rsidR="0018125D" w:rsidRPr="00B23F6B" w:rsidRDefault="0018125D" w:rsidP="00F82776">
      <w:pPr>
        <w:pStyle w:val="ListParagraph"/>
        <w:numPr>
          <w:ilvl w:val="0"/>
          <w:numId w:val="34"/>
        </w:numPr>
        <w:ind w:left="900" w:hanging="180"/>
        <w:jc w:val="both"/>
        <w:rPr>
          <w:rFonts w:ascii="Sylfaen" w:hAnsi="Sylfaen" w:cs="Andalus"/>
          <w:noProof/>
          <w:sz w:val="24"/>
          <w:szCs w:val="24"/>
        </w:rPr>
      </w:pPr>
      <w:r w:rsidRPr="00B23F6B">
        <w:rPr>
          <w:rFonts w:ascii="Sylfaen" w:hAnsi="Sylfaen" w:cs="Andalus"/>
          <w:noProof/>
          <w:sz w:val="24"/>
          <w:szCs w:val="24"/>
        </w:rPr>
        <w:t>File return with ROC in Form MGT.14 with copy of Board resolution.</w:t>
      </w:r>
    </w:p>
    <w:p w:rsidR="0018125D" w:rsidRPr="00B23F6B" w:rsidRDefault="0018125D" w:rsidP="00F82776">
      <w:pPr>
        <w:pStyle w:val="ListParagraph"/>
        <w:numPr>
          <w:ilvl w:val="0"/>
          <w:numId w:val="34"/>
        </w:numPr>
        <w:ind w:left="900" w:hanging="180"/>
        <w:jc w:val="both"/>
        <w:rPr>
          <w:rFonts w:ascii="Sylfaen" w:hAnsi="Sylfaen" w:cs="Andalus"/>
          <w:noProof/>
          <w:sz w:val="24"/>
          <w:szCs w:val="24"/>
        </w:rPr>
      </w:pPr>
      <w:r w:rsidRPr="00B23F6B">
        <w:rPr>
          <w:rFonts w:ascii="Sylfaen" w:hAnsi="Sylfaen" w:cs="Andalus"/>
          <w:noProof/>
          <w:sz w:val="24"/>
          <w:szCs w:val="24"/>
        </w:rPr>
        <w:t>Take prior approval of members by special resolution in case the ceiling exceeds specified limits as above.</w:t>
      </w:r>
    </w:p>
    <w:p w:rsidR="0018125D" w:rsidRPr="00B23F6B" w:rsidRDefault="0018125D" w:rsidP="00F82776">
      <w:pPr>
        <w:pStyle w:val="ListParagraph"/>
        <w:numPr>
          <w:ilvl w:val="0"/>
          <w:numId w:val="34"/>
        </w:numPr>
        <w:ind w:left="900" w:hanging="180"/>
        <w:jc w:val="both"/>
        <w:rPr>
          <w:rFonts w:ascii="Sylfaen" w:hAnsi="Sylfaen" w:cs="Andalus"/>
          <w:noProof/>
          <w:sz w:val="24"/>
          <w:szCs w:val="24"/>
        </w:rPr>
      </w:pPr>
      <w:r w:rsidRPr="00B23F6B">
        <w:rPr>
          <w:rFonts w:ascii="Sylfaen" w:hAnsi="Sylfaen" w:cs="Andalus"/>
          <w:noProof/>
          <w:sz w:val="24"/>
          <w:szCs w:val="24"/>
        </w:rPr>
        <w:t>File return with ROC in Form MGT.14 with copy of special resolution.</w:t>
      </w:r>
    </w:p>
    <w:p w:rsidR="00F82776" w:rsidRDefault="00F82776" w:rsidP="00F82776">
      <w:pPr>
        <w:pStyle w:val="ListParagraph"/>
        <w:jc w:val="both"/>
        <w:rPr>
          <w:rFonts w:asciiTheme="majorHAnsi" w:hAnsiTheme="majorHAnsi"/>
          <w:color w:val="244061" w:themeColor="accent1" w:themeShade="80"/>
          <w:sz w:val="24"/>
          <w:szCs w:val="24"/>
        </w:rPr>
      </w:pPr>
    </w:p>
    <w:p w:rsidR="00CB0D56" w:rsidRDefault="00CB0D56" w:rsidP="00F70438">
      <w:pPr>
        <w:pStyle w:val="ListParagraph"/>
        <w:numPr>
          <w:ilvl w:val="0"/>
          <w:numId w:val="30"/>
        </w:numPr>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What is mode of resolution required to be passed for investment in other Company?</w:t>
      </w:r>
    </w:p>
    <w:p w:rsidR="00CB0D56" w:rsidRPr="00C92BA4" w:rsidRDefault="00CB0D56" w:rsidP="00CB0D56">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 xml:space="preserve">Board Resolution if, </w:t>
      </w:r>
      <w:r w:rsidR="00F70438">
        <w:rPr>
          <w:rFonts w:ascii="Sylfaen" w:hAnsi="Sylfaen" w:cs="Andalus"/>
          <w:iCs/>
          <w:noProof/>
          <w:sz w:val="24"/>
          <w:szCs w:val="24"/>
        </w:rPr>
        <w:t>borrowing</w:t>
      </w:r>
      <w:r w:rsidRPr="00C92BA4">
        <w:rPr>
          <w:rFonts w:ascii="Sylfaen" w:hAnsi="Sylfaen" w:cs="Andalus"/>
          <w:iCs/>
          <w:noProof/>
          <w:sz w:val="24"/>
          <w:szCs w:val="24"/>
        </w:rPr>
        <w:t xml:space="preserve"> within the limit mentioned under Section </w:t>
      </w:r>
      <w:r w:rsidR="00F70438">
        <w:rPr>
          <w:rFonts w:ascii="Sylfaen" w:hAnsi="Sylfaen" w:cs="Andalus"/>
          <w:iCs/>
          <w:noProof/>
          <w:sz w:val="24"/>
          <w:szCs w:val="24"/>
        </w:rPr>
        <w:t>180(1)(c).</w:t>
      </w:r>
    </w:p>
    <w:p w:rsidR="00CB0D56" w:rsidRDefault="00CB0D56" w:rsidP="00CB0D56">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 xml:space="preserve">Special Resolution if, </w:t>
      </w:r>
      <w:r w:rsidR="00F70438">
        <w:rPr>
          <w:rFonts w:ascii="Sylfaen" w:hAnsi="Sylfaen" w:cs="Andalus"/>
          <w:iCs/>
          <w:noProof/>
          <w:sz w:val="24"/>
          <w:szCs w:val="24"/>
        </w:rPr>
        <w:t>borrowing</w:t>
      </w:r>
      <w:r w:rsidR="00F70438" w:rsidRPr="00C92BA4">
        <w:rPr>
          <w:rFonts w:ascii="Sylfaen" w:hAnsi="Sylfaen" w:cs="Andalus"/>
          <w:iCs/>
          <w:noProof/>
          <w:sz w:val="24"/>
          <w:szCs w:val="24"/>
        </w:rPr>
        <w:t xml:space="preserve"> </w:t>
      </w:r>
      <w:r w:rsidRPr="00C92BA4">
        <w:rPr>
          <w:rFonts w:ascii="Sylfaen" w:hAnsi="Sylfaen" w:cs="Andalus"/>
          <w:iCs/>
          <w:noProof/>
          <w:sz w:val="24"/>
          <w:szCs w:val="24"/>
        </w:rPr>
        <w:t xml:space="preserve">outside the limit mentioned under Section </w:t>
      </w:r>
      <w:r w:rsidR="00F70438">
        <w:rPr>
          <w:rFonts w:ascii="Sylfaen" w:hAnsi="Sylfaen" w:cs="Andalus"/>
          <w:iCs/>
          <w:noProof/>
          <w:sz w:val="24"/>
          <w:szCs w:val="24"/>
        </w:rPr>
        <w:t>180(1)(c).</w:t>
      </w:r>
    </w:p>
    <w:p w:rsidR="00CB0D56" w:rsidRDefault="00CB0D56" w:rsidP="00CB0D56">
      <w:pPr>
        <w:pStyle w:val="ListParagraph"/>
        <w:jc w:val="both"/>
        <w:rPr>
          <w:rFonts w:ascii="Sylfaen" w:hAnsi="Sylfaen" w:cs="Andalus"/>
          <w:iCs/>
          <w:noProof/>
          <w:sz w:val="24"/>
          <w:szCs w:val="24"/>
        </w:rPr>
      </w:pPr>
    </w:p>
    <w:p w:rsidR="00CB0D56" w:rsidRDefault="00CB0D56" w:rsidP="00492CF5">
      <w:pPr>
        <w:pStyle w:val="ListParagraph"/>
        <w:numPr>
          <w:ilvl w:val="0"/>
          <w:numId w:val="30"/>
        </w:numPr>
        <w:jc w:val="both"/>
        <w:rPr>
          <w:rFonts w:asciiTheme="majorHAnsi" w:hAnsiTheme="majorHAnsi"/>
          <w:color w:val="244061" w:themeColor="accent1" w:themeShade="80"/>
          <w:sz w:val="24"/>
          <w:szCs w:val="24"/>
        </w:rPr>
      </w:pPr>
      <w:r>
        <w:rPr>
          <w:rFonts w:asciiTheme="majorHAnsi" w:hAnsiTheme="majorHAnsi"/>
          <w:color w:val="244061" w:themeColor="accent1" w:themeShade="80"/>
          <w:sz w:val="24"/>
          <w:szCs w:val="24"/>
        </w:rPr>
        <w:t>Which form required filing for investment in other Company</w:t>
      </w:r>
      <w:r w:rsidRPr="00C92BA4">
        <w:rPr>
          <w:rFonts w:asciiTheme="majorHAnsi" w:hAnsiTheme="majorHAnsi"/>
          <w:color w:val="244061" w:themeColor="accent1" w:themeShade="80"/>
          <w:sz w:val="24"/>
          <w:szCs w:val="24"/>
        </w:rPr>
        <w:t>?</w:t>
      </w:r>
    </w:p>
    <w:p w:rsidR="00CB0D56" w:rsidRPr="00C92BA4" w:rsidRDefault="00CB0D56" w:rsidP="00CB0D56">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 xml:space="preserve">In case of Passing of </w:t>
      </w:r>
      <w:r w:rsidRPr="00C92BA4">
        <w:rPr>
          <w:rFonts w:ascii="Sylfaen" w:hAnsi="Sylfaen" w:cs="Andalus"/>
          <w:i/>
          <w:iCs/>
          <w:noProof/>
          <w:sz w:val="24"/>
          <w:szCs w:val="24"/>
        </w:rPr>
        <w:t>Board Resolution</w:t>
      </w:r>
      <w:r w:rsidRPr="00C92BA4">
        <w:rPr>
          <w:rFonts w:ascii="Sylfaen" w:hAnsi="Sylfaen" w:cs="Andalus"/>
          <w:iCs/>
          <w:noProof/>
          <w:sz w:val="24"/>
          <w:szCs w:val="24"/>
        </w:rPr>
        <w:t>: MGT-14 required to file by all the Companies except Private Limited Company</w:t>
      </w:r>
    </w:p>
    <w:p w:rsidR="00CB0D56" w:rsidRDefault="00CB0D56" w:rsidP="00CB0D56">
      <w:pPr>
        <w:pStyle w:val="ListParagraph"/>
        <w:numPr>
          <w:ilvl w:val="0"/>
          <w:numId w:val="24"/>
        </w:numPr>
        <w:jc w:val="both"/>
        <w:rPr>
          <w:rFonts w:ascii="Sylfaen" w:hAnsi="Sylfaen" w:cs="Andalus"/>
          <w:iCs/>
          <w:noProof/>
          <w:sz w:val="24"/>
          <w:szCs w:val="24"/>
        </w:rPr>
      </w:pPr>
      <w:r w:rsidRPr="00C92BA4">
        <w:rPr>
          <w:rFonts w:ascii="Sylfaen" w:hAnsi="Sylfaen" w:cs="Andalus"/>
          <w:iCs/>
          <w:noProof/>
          <w:sz w:val="24"/>
          <w:szCs w:val="24"/>
        </w:rPr>
        <w:t xml:space="preserve">In case of Passing of </w:t>
      </w:r>
      <w:r w:rsidRPr="00C92BA4">
        <w:rPr>
          <w:rFonts w:ascii="Sylfaen" w:hAnsi="Sylfaen" w:cs="Andalus"/>
          <w:i/>
          <w:iCs/>
          <w:noProof/>
          <w:sz w:val="24"/>
          <w:szCs w:val="24"/>
        </w:rPr>
        <w:t>Special Resolution</w:t>
      </w:r>
      <w:r w:rsidRPr="00C92BA4">
        <w:rPr>
          <w:rFonts w:ascii="Sylfaen" w:hAnsi="Sylfaen" w:cs="Andalus"/>
          <w:iCs/>
          <w:noProof/>
          <w:sz w:val="24"/>
          <w:szCs w:val="24"/>
        </w:rPr>
        <w:t>: MGT-14 required to file by all the Companies</w:t>
      </w:r>
    </w:p>
    <w:p w:rsidR="00CB0D56" w:rsidRPr="007A4875" w:rsidRDefault="00CB0D56" w:rsidP="00CB0D56">
      <w:pPr>
        <w:pStyle w:val="ListParagraph"/>
        <w:ind w:left="360"/>
        <w:jc w:val="both"/>
        <w:rPr>
          <w:rFonts w:asciiTheme="majorHAnsi" w:hAnsiTheme="majorHAnsi"/>
          <w:color w:val="244061" w:themeColor="accent1" w:themeShade="80"/>
          <w:sz w:val="24"/>
          <w:szCs w:val="24"/>
        </w:rPr>
      </w:pPr>
    </w:p>
    <w:p w:rsidR="008A6CF5" w:rsidRPr="0018125D" w:rsidRDefault="008A6CF5" w:rsidP="008A6CF5">
      <w:pPr>
        <w:jc w:val="both"/>
        <w:rPr>
          <w:rFonts w:ascii="Copperplate Gothic Bold" w:hAnsi="Copperplate Gothic Bold"/>
          <w:color w:val="632423" w:themeColor="accent2" w:themeShade="80"/>
          <w:sz w:val="26"/>
          <w:szCs w:val="26"/>
          <w:u w:val="single"/>
        </w:rPr>
      </w:pPr>
      <w:r w:rsidRPr="0018125D">
        <w:rPr>
          <w:rFonts w:ascii="Copperplate Gothic Bold" w:hAnsi="Copperplate Gothic Bold"/>
          <w:color w:val="632423" w:themeColor="accent2" w:themeShade="80"/>
          <w:sz w:val="26"/>
          <w:szCs w:val="26"/>
          <w:u w:val="single"/>
        </w:rPr>
        <w:t>Borrowing in form of “</w:t>
      </w:r>
      <w:r>
        <w:rPr>
          <w:rFonts w:ascii="Copperplate Gothic Bold" w:hAnsi="Copperplate Gothic Bold"/>
          <w:color w:val="632423" w:themeColor="accent2" w:themeShade="80"/>
          <w:sz w:val="26"/>
          <w:szCs w:val="26"/>
          <w:u w:val="single"/>
        </w:rPr>
        <w:t>Debenture</w:t>
      </w:r>
      <w:r w:rsidRPr="0018125D">
        <w:rPr>
          <w:rFonts w:ascii="Copperplate Gothic Bold" w:hAnsi="Copperplate Gothic Bold"/>
          <w:color w:val="632423" w:themeColor="accent2" w:themeShade="80"/>
          <w:sz w:val="26"/>
          <w:szCs w:val="26"/>
          <w:u w:val="single"/>
        </w:rPr>
        <w:t>”</w:t>
      </w:r>
    </w:p>
    <w:p w:rsidR="00B111CB" w:rsidRPr="008A6CF5" w:rsidRDefault="008A6CF5" w:rsidP="00D07165">
      <w:pPr>
        <w:jc w:val="both"/>
        <w:rPr>
          <w:rFonts w:ascii="Sylfaen" w:hAnsi="Sylfaen"/>
          <w:color w:val="000000"/>
        </w:rPr>
      </w:pPr>
      <w:r w:rsidRPr="008A6CF5">
        <w:rPr>
          <w:rFonts w:ascii="Sylfaen" w:hAnsi="Sylfaen"/>
          <w:color w:val="000000"/>
        </w:rPr>
        <w:t>Debenture is another form of Loan</w:t>
      </w:r>
      <w:r>
        <w:rPr>
          <w:rFonts w:ascii="Sylfaen" w:hAnsi="Sylfaen"/>
          <w:color w:val="000000"/>
        </w:rPr>
        <w:t xml:space="preserve">. </w:t>
      </w:r>
      <w:r w:rsidR="00B111CB">
        <w:rPr>
          <w:rFonts w:ascii="Sylfaen" w:hAnsi="Sylfaen"/>
          <w:color w:val="000000"/>
        </w:rPr>
        <w:t xml:space="preserve">Process of issue of Debentures and detailed provisions relating to debentures already discussed in my earlier articles. </w:t>
      </w:r>
    </w:p>
    <w:p w:rsidR="0018125D" w:rsidRPr="0018125D" w:rsidRDefault="0018125D" w:rsidP="00D07165">
      <w:pPr>
        <w:jc w:val="both"/>
        <w:rPr>
          <w:rFonts w:ascii="Copperplate Gothic Bold" w:hAnsi="Copperplate Gothic Bold"/>
          <w:color w:val="632423" w:themeColor="accent2" w:themeShade="80"/>
          <w:sz w:val="26"/>
          <w:szCs w:val="26"/>
          <w:u w:val="single"/>
        </w:rPr>
      </w:pPr>
      <w:r w:rsidRPr="0018125D">
        <w:rPr>
          <w:rFonts w:ascii="Copperplate Gothic Bold" w:hAnsi="Copperplate Gothic Bold"/>
          <w:color w:val="632423" w:themeColor="accent2" w:themeShade="80"/>
          <w:sz w:val="26"/>
          <w:szCs w:val="26"/>
          <w:u w:val="single"/>
        </w:rPr>
        <w:t>Borrowing in form of “</w:t>
      </w:r>
      <w:r>
        <w:rPr>
          <w:rFonts w:ascii="Copperplate Gothic Bold" w:hAnsi="Copperplate Gothic Bold"/>
          <w:color w:val="632423" w:themeColor="accent2" w:themeShade="80"/>
          <w:sz w:val="26"/>
          <w:szCs w:val="26"/>
          <w:u w:val="single"/>
        </w:rPr>
        <w:t>Equity</w:t>
      </w:r>
      <w:r w:rsidR="00B111CB">
        <w:rPr>
          <w:rFonts w:ascii="Copperplate Gothic Bold" w:hAnsi="Copperplate Gothic Bold"/>
          <w:color w:val="632423" w:themeColor="accent2" w:themeShade="80"/>
          <w:sz w:val="26"/>
          <w:szCs w:val="26"/>
          <w:u w:val="single"/>
        </w:rPr>
        <w:t>/Preference Shares</w:t>
      </w:r>
      <w:r w:rsidRPr="0018125D">
        <w:rPr>
          <w:rFonts w:ascii="Copperplate Gothic Bold" w:hAnsi="Copperplate Gothic Bold"/>
          <w:color w:val="632423" w:themeColor="accent2" w:themeShade="80"/>
          <w:sz w:val="26"/>
          <w:szCs w:val="26"/>
          <w:u w:val="single"/>
        </w:rPr>
        <w:t>”</w:t>
      </w:r>
    </w:p>
    <w:p w:rsidR="003113FA" w:rsidRDefault="003113FA" w:rsidP="00B23F6B">
      <w:pPr>
        <w:jc w:val="both"/>
        <w:rPr>
          <w:rFonts w:ascii="Sylfaen" w:hAnsi="Sylfaen"/>
          <w:color w:val="000000"/>
        </w:rPr>
      </w:pPr>
      <w:r>
        <w:rPr>
          <w:rFonts w:ascii="Sylfaen" w:hAnsi="Sylfaen"/>
          <w:color w:val="000000"/>
        </w:rPr>
        <w:t>Process of issue of equity shares by way of Right issue of shares or private placement of shares I have already discussed in earlier issues articles. But will discuss some common question which we should consider before inviting application money.</w:t>
      </w:r>
    </w:p>
    <w:p w:rsidR="003113FA" w:rsidRPr="003113FA" w:rsidRDefault="003113FA" w:rsidP="003113FA">
      <w:pPr>
        <w:pStyle w:val="ListParagraph"/>
        <w:numPr>
          <w:ilvl w:val="0"/>
          <w:numId w:val="33"/>
        </w:numPr>
        <w:jc w:val="both"/>
        <w:rPr>
          <w:rFonts w:asciiTheme="majorHAnsi" w:hAnsiTheme="majorHAnsi"/>
          <w:color w:val="244061" w:themeColor="accent1" w:themeShade="80"/>
          <w:sz w:val="24"/>
          <w:szCs w:val="24"/>
        </w:rPr>
      </w:pPr>
      <w:r w:rsidRPr="003113FA">
        <w:rPr>
          <w:rFonts w:asciiTheme="majorHAnsi" w:hAnsiTheme="majorHAnsi"/>
          <w:color w:val="244061" w:themeColor="accent1" w:themeShade="80"/>
          <w:sz w:val="24"/>
          <w:szCs w:val="24"/>
        </w:rPr>
        <w:lastRenderedPageBreak/>
        <w:t>Whether Company has excess authorized share capital to issue new equity shares?</w:t>
      </w:r>
    </w:p>
    <w:p w:rsidR="003113FA" w:rsidRDefault="003113FA" w:rsidP="003113FA">
      <w:pPr>
        <w:pStyle w:val="ListParagraph"/>
        <w:jc w:val="both"/>
        <w:rPr>
          <w:rFonts w:ascii="Sylfaen" w:hAnsi="Sylfaen"/>
          <w:color w:val="000000"/>
        </w:rPr>
      </w:pPr>
      <w:r>
        <w:rPr>
          <w:rFonts w:ascii="Sylfaen" w:hAnsi="Sylfaen"/>
          <w:color w:val="000000"/>
        </w:rPr>
        <w:t xml:space="preserve">First check in the MOA </w:t>
      </w:r>
      <w:r w:rsidR="00C60D08">
        <w:rPr>
          <w:rFonts w:ascii="Sylfaen" w:hAnsi="Sylfaen"/>
          <w:color w:val="000000"/>
        </w:rPr>
        <w:t>Company</w:t>
      </w:r>
      <w:r>
        <w:rPr>
          <w:rFonts w:ascii="Sylfaen" w:hAnsi="Sylfaen"/>
          <w:color w:val="000000"/>
        </w:rPr>
        <w:t xml:space="preserve"> should have excess unpaid share capital.</w:t>
      </w:r>
    </w:p>
    <w:p w:rsidR="003113FA" w:rsidRPr="003113FA" w:rsidRDefault="003113FA" w:rsidP="003113FA">
      <w:pPr>
        <w:pStyle w:val="ListParagraph"/>
        <w:jc w:val="both"/>
        <w:rPr>
          <w:rFonts w:ascii="Sylfaen" w:hAnsi="Sylfaen"/>
          <w:color w:val="000000"/>
        </w:rPr>
      </w:pPr>
    </w:p>
    <w:p w:rsidR="003113FA" w:rsidRPr="00C60D08" w:rsidRDefault="003113FA" w:rsidP="003113FA">
      <w:pPr>
        <w:pStyle w:val="ListParagraph"/>
        <w:numPr>
          <w:ilvl w:val="0"/>
          <w:numId w:val="33"/>
        </w:numPr>
        <w:jc w:val="both"/>
        <w:rPr>
          <w:rFonts w:asciiTheme="majorHAnsi" w:hAnsiTheme="majorHAnsi"/>
          <w:color w:val="244061" w:themeColor="accent1" w:themeShade="80"/>
          <w:sz w:val="24"/>
          <w:szCs w:val="24"/>
        </w:rPr>
      </w:pPr>
      <w:r w:rsidRPr="00C60D08">
        <w:rPr>
          <w:rFonts w:asciiTheme="majorHAnsi" w:hAnsiTheme="majorHAnsi"/>
          <w:color w:val="244061" w:themeColor="accent1" w:themeShade="80"/>
          <w:sz w:val="24"/>
          <w:szCs w:val="24"/>
        </w:rPr>
        <w:t>Whether Company is going to issue shares to existing shareholders or new group of persons?</w:t>
      </w:r>
    </w:p>
    <w:p w:rsidR="00C60D08" w:rsidRPr="00C60D08" w:rsidRDefault="00C60D08" w:rsidP="00C60D08">
      <w:pPr>
        <w:pStyle w:val="ListParagraph"/>
        <w:numPr>
          <w:ilvl w:val="0"/>
          <w:numId w:val="16"/>
        </w:numPr>
        <w:jc w:val="both"/>
        <w:rPr>
          <w:rFonts w:ascii="Sylfaen" w:eastAsia="Times New Roman" w:hAnsi="Sylfaen" w:cs="Times New Roman"/>
          <w:color w:val="000000"/>
          <w:sz w:val="24"/>
          <w:szCs w:val="24"/>
        </w:rPr>
      </w:pPr>
      <w:r>
        <w:rPr>
          <w:rFonts w:ascii="Sylfaen" w:hAnsi="Sylfaen"/>
          <w:color w:val="000000"/>
        </w:rPr>
        <w:t>If Company is issuing shares to existing shareholders then go for right issue of shares.</w:t>
      </w:r>
    </w:p>
    <w:p w:rsidR="00C60D08" w:rsidRPr="00DA076F" w:rsidRDefault="00C60D08" w:rsidP="008939D2">
      <w:pPr>
        <w:pStyle w:val="ListParagraph"/>
        <w:numPr>
          <w:ilvl w:val="0"/>
          <w:numId w:val="16"/>
        </w:numPr>
        <w:jc w:val="both"/>
        <w:rPr>
          <w:rFonts w:ascii="Sylfaen" w:eastAsia="Times New Roman" w:hAnsi="Sylfaen" w:cs="Times New Roman"/>
          <w:color w:val="000000"/>
          <w:sz w:val="24"/>
          <w:szCs w:val="24"/>
        </w:rPr>
      </w:pPr>
      <w:r w:rsidRPr="008939D2">
        <w:rPr>
          <w:rFonts w:ascii="Sylfaen" w:hAnsi="Sylfaen"/>
          <w:color w:val="000000"/>
        </w:rPr>
        <w:t>If Company is going to issue shares to outsider then prefer private placement of shares.</w:t>
      </w:r>
    </w:p>
    <w:p w:rsidR="00DA076F" w:rsidRPr="00DA076F" w:rsidRDefault="0049210D" w:rsidP="00DA076F">
      <w:pPr>
        <w:jc w:val="both"/>
        <w:rPr>
          <w:rFonts w:ascii="Copperplate Gothic Bold" w:hAnsi="Copperplate Gothic Bold"/>
          <w:color w:val="632423" w:themeColor="accent2" w:themeShade="80"/>
          <w:sz w:val="26"/>
          <w:szCs w:val="26"/>
          <w:u w:val="single"/>
        </w:rPr>
      </w:pPr>
      <w:r>
        <w:rPr>
          <w:rFonts w:ascii="Copperplate Gothic Bold" w:hAnsi="Copperplate Gothic Bold"/>
          <w:noProof/>
          <w:color w:val="632423" w:themeColor="accent2" w:themeShade="80"/>
          <w:sz w:val="26"/>
          <w:szCs w:val="26"/>
          <w:u w:val="single"/>
        </w:rPr>
        <w:pict>
          <v:rect id="AutoShape 9" o:spid="_x0000_s1028" style="position:absolute;left:0;text-align:left;margin-left:-39pt;margin-top:18.6pt;width:557.25pt;height:162pt;z-index:25166131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" fillcolor="white [3201]" strokecolor="#4f81bd [3204]" strokeweight="5pt">
            <v:stroke linestyle="thickThin"/>
            <v:shadow color="#868686"/>
            <v:textbox style="mso-next-textbox:#AutoShape 9">
              <w:txbxContent>
                <w:p w:rsidR="00AA5268" w:rsidRDefault="00AA5268" w:rsidP="00AA5268">
                  <w:pPr>
                    <w:tabs>
                      <w:tab w:val="left" w:pos="540"/>
                    </w:tabs>
                    <w:jc w:val="both"/>
                    <w:rPr>
                      <w:rFonts w:ascii="Andalus" w:hAnsi="Andalus" w:cs="Andalus"/>
                      <w:sz w:val="26"/>
                      <w:szCs w:val="26"/>
                    </w:rPr>
                  </w:pPr>
                  <w:r w:rsidRPr="00231E57">
                    <w:rPr>
                      <w:rFonts w:ascii="Andalus" w:hAnsi="Andalus" w:cs="Andalus"/>
                      <w:sz w:val="26"/>
                      <w:szCs w:val="26"/>
                    </w:rPr>
                    <w:t xml:space="preserve">(Author – CS Divesh Goyal, GOYAL DIVESH &amp; ASSOCIATES Company Secretary in Practice from Delhi and can be contacted at csdiveshgoyal@gmail.com) </w:t>
                  </w:r>
                </w:p>
                <w:p w:rsidR="00AA5268" w:rsidRPr="00AB1B08" w:rsidRDefault="00AA5268" w:rsidP="00AA5268">
                  <w:pPr>
                    <w:tabs>
                      <w:tab w:val="left" w:pos="540"/>
                    </w:tabs>
                    <w:jc w:val="both"/>
                    <w:rPr>
                      <w:rFonts w:ascii="Sylfaen" w:hAnsi="Sylfaen" w:cs="Calibri"/>
                      <w:sz w:val="24"/>
                      <w:szCs w:val="24"/>
                    </w:rPr>
                  </w:pPr>
                  <w:r w:rsidRPr="00231E57">
                    <w:rPr>
                      <w:rFonts w:ascii="Andalus" w:hAnsi="Andalus" w:cs="Andalus"/>
                      <w:sz w:val="26"/>
                      <w:szCs w:val="26"/>
                    </w:rPr>
                    <w:t>Disclaimer: The entire contents of this document have been prepared on the basis of relevant provisions and as per the information existing at the time of the preparation.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r>
                    <w:rPr>
                      <w:rFonts w:ascii="Sylfaen" w:hAnsi="Sylfaen" w:cs="Calibri"/>
                      <w:sz w:val="24"/>
                      <w:szCs w:val="24"/>
                    </w:rPr>
                    <w:t>.</w:t>
                  </w:r>
                </w:p>
                <w:p w:rsidR="00AA5268" w:rsidRDefault="00AA5268" w:rsidP="00AA5268">
                  <w:pPr>
                    <w:tabs>
                      <w:tab w:val="left" w:pos="540"/>
                    </w:tabs>
                  </w:pPr>
                </w:p>
              </w:txbxContent>
            </v:textbox>
          </v:rect>
        </w:pict>
      </w:r>
    </w:p>
    <w:p w:rsidR="00DA076F" w:rsidRPr="00DA076F" w:rsidRDefault="00DA076F" w:rsidP="00DA076F">
      <w:pPr>
        <w:jc w:val="both"/>
        <w:rPr>
          <w:rFonts w:ascii="Sylfaen" w:eastAsia="Times New Roman" w:hAnsi="Sylfaen" w:cs="Times New Roman"/>
          <w:color w:val="000000"/>
          <w:sz w:val="24"/>
          <w:szCs w:val="24"/>
        </w:rPr>
      </w:pPr>
    </w:p>
    <w:sectPr w:rsidR="00DA076F" w:rsidRPr="00DA076F" w:rsidSect="00006102">
      <w:headerReference w:type="default" r:id="rId9"/>
      <w:footerReference w:type="default" r:id="rId10"/>
      <w:pgSz w:w="12240" w:h="15840"/>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CA4" w:rsidRDefault="00890CA4" w:rsidP="00DC697B">
      <w:pPr>
        <w:spacing w:after="0" w:line="240" w:lineRule="auto"/>
      </w:pPr>
      <w:r>
        <w:separator/>
      </w:r>
    </w:p>
  </w:endnote>
  <w:endnote w:type="continuationSeparator" w:id="1">
    <w:p w:rsidR="00890CA4" w:rsidRDefault="00890CA4" w:rsidP="00DC6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Hobo std">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pitch w:val="variable"/>
    <w:sig w:usb0="040006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3962214"/>
      <w:docPartObj>
        <w:docPartGallery w:val="Page Numbers (Bottom of Page)"/>
        <w:docPartUnique/>
      </w:docPartObj>
    </w:sdtPr>
    <w:sdtContent>
      <w:p w:rsidR="00AA5268" w:rsidRDefault="00AA5268" w:rsidP="00AA5268">
        <w:pPr>
          <w:pStyle w:val="Footer"/>
          <w:rPr>
            <w:sz w:val="16"/>
            <w:szCs w:val="16"/>
          </w:rPr>
        </w:pPr>
      </w:p>
      <w:p w:rsidR="00AA5268" w:rsidRPr="00931153" w:rsidRDefault="00AA5268" w:rsidP="00AA5268">
        <w:pPr>
          <w:pStyle w:val="Footer"/>
          <w:pBdr>
            <w:top w:val="double" w:sz="4" w:space="1" w:color="auto"/>
          </w:pBdr>
          <w:tabs>
            <w:tab w:val="clear" w:pos="4680"/>
            <w:tab w:val="clear" w:pos="9360"/>
          </w:tabs>
          <w:rPr>
            <w:sz w:val="16"/>
            <w:szCs w:val="16"/>
          </w:rPr>
        </w:pPr>
        <w:r w:rsidRPr="00931153">
          <w:rPr>
            <w:sz w:val="16"/>
            <w:szCs w:val="16"/>
          </w:rPr>
          <w:t>Twitter: @DiveshGoyal04</w:t>
        </w:r>
        <w:r w:rsidRPr="00931153">
          <w:rPr>
            <w:sz w:val="16"/>
            <w:szCs w:val="16"/>
          </w:rPr>
          <w:tab/>
        </w:r>
        <w:r>
          <w:rPr>
            <w:sz w:val="16"/>
            <w:szCs w:val="16"/>
          </w:rPr>
          <w:tab/>
        </w:r>
        <w:r>
          <w:rPr>
            <w:sz w:val="16"/>
            <w:szCs w:val="16"/>
          </w:rPr>
          <w:tab/>
        </w:r>
        <w:r>
          <w:rPr>
            <w:sz w:val="16"/>
            <w:szCs w:val="16"/>
          </w:rPr>
          <w:tab/>
        </w:r>
        <w:proofErr w:type="spellStart"/>
        <w:r w:rsidRPr="00931153">
          <w:rPr>
            <w:sz w:val="16"/>
            <w:szCs w:val="16"/>
          </w:rPr>
          <w:t>WhatsApp</w:t>
        </w:r>
        <w:proofErr w:type="spellEnd"/>
        <w:r w:rsidRPr="00931153">
          <w:rPr>
            <w:sz w:val="16"/>
            <w:szCs w:val="16"/>
          </w:rPr>
          <w:t>: 8130757966</w:t>
        </w:r>
        <w:r>
          <w:rPr>
            <w:sz w:val="16"/>
            <w:szCs w:val="16"/>
          </w:rPr>
          <w:tab/>
        </w:r>
        <w:r>
          <w:rPr>
            <w:sz w:val="16"/>
            <w:szCs w:val="16"/>
          </w:rPr>
          <w:tab/>
        </w:r>
        <w:r>
          <w:rPr>
            <w:sz w:val="16"/>
            <w:szCs w:val="16"/>
          </w:rPr>
          <w:tab/>
        </w:r>
        <w:r w:rsidR="0049210D" w:rsidRPr="0049210D">
          <w:pict>
            <v:group id="Group 46" o:spid="_x0000_s204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oaTRZPADAACpDAAADgAAAAAAAAAAAAAAAAAuAgAAZHJzL2Uyb0Rv&#10;Yy54bWxQSwECLQAUAAYACAAAACEA1/+zf9wAAAADAQAADwAAAAAAAAAAAAAAAABKBgAAZHJzL2Rv&#10;d25yZXYueG1sUEsFBgAAAAAEAAQA8wAAAFMHAAAAAA==&#10;">
              <v:roundrect id="AutoShape 47" o:spid="_x0000_s205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ZTVcUA&#10;AADcAAAADwAAAGRycy9kb3ducmV2LnhtbESPzWrDMBCE74G+g9hCLqGWk4MJrpVQCoYcAqZODjku&#10;1tY2tVbGUvyTp68KhRyHmfmGyY6z6cRIg2stK9hGMQjiyuqWawXXS/62B+E8ssbOMilYyMHx8LLK&#10;MNV24i8aS1+LAGGXooLG+z6V0lUNGXSR7YmD920Hgz7IoZZ6wCnATSd3cZxIgy2HhQZ7+myo+inv&#10;RoHeLXu5KfLuscmL8X7z5XnKS6XWr/PHOwhPs3+G/9snrSDZJvB3JhwBe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lNVxQAAANwAAAAPAAAAAAAAAAAAAAAAAJgCAABkcnMv&#10;ZG93bnJldi54bWxQSwUGAAAAAAQABAD1AAAAigMAAAAA&#10;" strokecolor="#e4be84"/>
              <v:roundrect id="AutoShape 48" o:spid="_x0000_s205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85dsYA&#10;AADcAAAADwAAAGRycy9kb3ducmV2LnhtbESPzWrDMBCE74W+g9hCL6GRXUhcnCghBAq5lfxQfNxa&#10;G8uptTKSkrh5+qhQ6HGYmW+Y+XKwnbiQD61jBfk4A0FcO91yo+Cwf395AxEissbOMSn4oQDLxePD&#10;HEvtrrylyy42IkE4lKjAxNiXUobakMUwdj1x8o7OW4xJ+kZqj9cEt518zbKptNhyWjDY09pQ/b07&#10;WwUflazWk+qr2K4yfzvmnzcamZNSz0/DagYi0hD/w3/tjVYwzQv4PZOO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85dsYAAADcAAAADwAAAAAAAAAAAAAAAACYAgAAZHJz&#10;L2Rvd25yZXYueG1sUEsFBgAAAAAEAAQA9QAAAIsDAAAAAA==&#10;" fillcolor="#e4be84" strokecolor="#e4be84"/>
              <v:shapetype id="_x0000_t202" coordsize="21600,21600" o:spt="202" path="m,l,21600r21600,l21600,xe">
                <v:stroke joinstyle="miter"/>
                <v:path gradientshapeok="t" o:connecttype="rect"/>
              </v:shapetype>
              <v:shape id="Text Box 49" o:spid="_x0000_s205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GUcEA&#10;AADcAAAADwAAAGRycy9kb3ducmV2LnhtbERPTYvCMBC9C/6HMII3Td1D2a1GEXFBEBZrPXgcm7EN&#10;NpPaRO3+e3NY2OPjfS9WvW3EkzpvHCuYTRMQxKXThisFp+J78gnCB2SNjWNS8EseVsvhYIGZdi/O&#10;6XkMlYgh7DNUUIfQZlL6siaLfupa4shdXWcxRNhVUnf4iuG2kR9JkkqLhmNDjS1taipvx4dVsD5z&#10;vjX3n8shv+amKL4S3qc3pcajfj0HEagP/+I/904rSGdxbT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bBlHBAAAA3AAAAA8AAAAAAAAAAAAAAAAAmAIAAGRycy9kb3du&#10;cmV2LnhtbFBLBQYAAAAABAAEAPUAAACGAwAAAAA=&#10;" filled="f" stroked="f">
                <v:textbox inset="0,0,0,0">
                  <w:txbxContent>
                    <w:p w:rsidR="00AA5268" w:rsidRDefault="0049210D" w:rsidP="00AA5268">
                      <w:pPr>
                        <w:rPr>
                          <w:color w:val="FFFFFF" w:themeColor="background1"/>
                        </w:rPr>
                      </w:pPr>
                      <w:r w:rsidRPr="0049210D">
                        <w:fldChar w:fldCharType="begin"/>
                      </w:r>
                      <w:r w:rsidR="00AA5268">
                        <w:instrText xml:space="preserve"> PAGE    \* MERGEFORMAT </w:instrText>
                      </w:r>
                      <w:r w:rsidRPr="0049210D">
                        <w:fldChar w:fldCharType="separate"/>
                      </w:r>
                      <w:r w:rsidR="00A14ADB" w:rsidRPr="00A14ADB">
                        <w:rPr>
                          <w:b/>
                          <w:bCs/>
                          <w:noProof/>
                          <w:color w:val="FFFFFF" w:themeColor="background1"/>
                        </w:rPr>
                        <w:t>1</w:t>
                      </w:r>
                      <w:r>
                        <w:rPr>
                          <w:b/>
                          <w:bCs/>
                          <w:noProof/>
                          <w:color w:val="FFFFFF" w:themeColor="background1"/>
                        </w:rPr>
                        <w:fldChar w:fldCharType="end"/>
                      </w:r>
                    </w:p>
                  </w:txbxContent>
                </v:textbox>
              </v:shape>
              <w10:wrap type="none"/>
              <w10:anchorlock/>
            </v:group>
          </w:pict>
        </w:r>
        <w:r>
          <w:rPr>
            <w:sz w:val="16"/>
            <w:szCs w:val="16"/>
          </w:rPr>
          <w:tab/>
        </w:r>
      </w:p>
      <w:p w:rsidR="00AA5268" w:rsidRDefault="00AA5268" w:rsidP="00AA5268">
        <w:pPr>
          <w:pStyle w:val="Footer"/>
          <w:rPr>
            <w:rStyle w:val="Hyperlink"/>
            <w:sz w:val="16"/>
            <w:szCs w:val="16"/>
          </w:rPr>
        </w:pPr>
        <w:r w:rsidRPr="00931153">
          <w:rPr>
            <w:sz w:val="16"/>
            <w:szCs w:val="16"/>
          </w:rPr>
          <w:t xml:space="preserve">FB: </w:t>
        </w:r>
        <w:hyperlink r:id="rId1" w:history="1">
          <w:r w:rsidRPr="00931153">
            <w:rPr>
              <w:rStyle w:val="Hyperlink"/>
              <w:sz w:val="16"/>
              <w:szCs w:val="16"/>
            </w:rPr>
            <w:t>csdiveshgoyal@gmail.com</w:t>
          </w:r>
        </w:hyperlink>
        <w:r w:rsidRPr="00931153">
          <w:rPr>
            <w:sz w:val="16"/>
            <w:szCs w:val="16"/>
          </w:rPr>
          <w:tab/>
          <w:t xml:space="preserve">                                                       Gmail Id: </w:t>
        </w:r>
        <w:hyperlink r:id="rId2" w:history="1">
          <w:r w:rsidRPr="00931153">
            <w:rPr>
              <w:rStyle w:val="Hyperlink"/>
              <w:sz w:val="16"/>
              <w:szCs w:val="16"/>
            </w:rPr>
            <w:t>csdiveshgoyal@gmail.com</w:t>
          </w:r>
        </w:hyperlink>
      </w:p>
      <w:p w:rsidR="00AA5268" w:rsidRDefault="00AA5268" w:rsidP="00AA5268">
        <w:pPr>
          <w:pStyle w:val="Footer"/>
          <w:ind w:right="-864"/>
        </w:pPr>
        <w:r w:rsidRPr="00926B98">
          <w:rPr>
            <w:b/>
            <w:i/>
            <w:iCs/>
            <w:color w:val="403152" w:themeColor="accent4" w:themeShade="80"/>
          </w:rPr>
          <w:t>This blog post is not a professional advice but just a knowledge sharing initiative for mutual discussion</w:t>
        </w:r>
        <w:r>
          <w:rPr>
            <w:b/>
            <w:i/>
            <w:iCs/>
            <w:color w:val="403152" w:themeColor="accent4" w:themeShade="80"/>
          </w:rPr>
          <w:t>.</w:t>
        </w:r>
      </w:p>
    </w:sdtContent>
  </w:sdt>
  <w:p w:rsidR="00AA5268" w:rsidRPr="00E730FB" w:rsidRDefault="00AA5268" w:rsidP="00AA5268">
    <w:pPr>
      <w:pStyle w:val="Footer"/>
      <w:ind w:left="-810"/>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CA4" w:rsidRDefault="00890CA4" w:rsidP="00DC697B">
      <w:pPr>
        <w:spacing w:after="0" w:line="240" w:lineRule="auto"/>
      </w:pPr>
      <w:r>
        <w:separator/>
      </w:r>
    </w:p>
  </w:footnote>
  <w:footnote w:type="continuationSeparator" w:id="1">
    <w:p w:rsidR="00890CA4" w:rsidRDefault="00890CA4" w:rsidP="00DC697B">
      <w:pPr>
        <w:spacing w:after="0" w:line="240" w:lineRule="auto"/>
      </w:pPr>
      <w:r>
        <w:continuationSeparator/>
      </w:r>
    </w:p>
  </w:footnote>
  <w:footnote w:id="2">
    <w:p w:rsidR="00FF3D13" w:rsidRDefault="00FF3D13">
      <w:pPr>
        <w:pStyle w:val="FootnoteText"/>
      </w:pPr>
      <w:r>
        <w:rPr>
          <w:rStyle w:val="FootnoteReference"/>
        </w:rPr>
        <w:footnoteRef/>
      </w:r>
      <w:r>
        <w:t xml:space="preserve"> </w:t>
      </w:r>
      <w:hyperlink r:id="rId1" w:history="1">
        <w:r w:rsidRPr="00A174BF">
          <w:rPr>
            <w:rStyle w:val="Hyperlink"/>
          </w:rPr>
          <w:t>http://www.mca.gov.in/Ministry/pdf/General_Circular_3_2014.pdf</w:t>
        </w:r>
      </w:hyperlink>
    </w:p>
    <w:p w:rsidR="00FF3D13" w:rsidRDefault="00FF3D13">
      <w:pPr>
        <w:pStyle w:val="FootnoteText"/>
      </w:pPr>
    </w:p>
  </w:footnote>
  <w:footnote w:id="3">
    <w:p w:rsidR="0079284A" w:rsidRDefault="0079284A" w:rsidP="0079284A">
      <w:pPr>
        <w:pStyle w:val="FootnoteText"/>
      </w:pPr>
      <w:r>
        <w:rPr>
          <w:rStyle w:val="FootnoteReference"/>
        </w:rPr>
        <w:footnoteRef/>
      </w:r>
      <w:r>
        <w:t xml:space="preserve"> </w:t>
      </w:r>
      <w:hyperlink r:id="rId2" w:history="1">
        <w:r w:rsidRPr="006946C2">
          <w:rPr>
            <w:rStyle w:val="Hyperlink"/>
          </w:rPr>
          <w:t>http://www.mca.gov.in/Ministry/pdf/Circular_04_10032015.pdf</w:t>
        </w:r>
      </w:hyperlink>
    </w:p>
  </w:footnote>
  <w:footnote w:id="4">
    <w:p w:rsidR="0079284A" w:rsidRDefault="0079284A" w:rsidP="0079284A">
      <w:pPr>
        <w:pStyle w:val="FootnoteText"/>
      </w:pPr>
      <w:r>
        <w:rPr>
          <w:rStyle w:val="FootnoteReference"/>
        </w:rPr>
        <w:footnoteRef/>
      </w:r>
      <w:r>
        <w:t xml:space="preserve"> </w:t>
      </w:r>
      <w:hyperlink r:id="rId3" w:history="1">
        <w:r w:rsidRPr="00F32FB7">
          <w:rPr>
            <w:rStyle w:val="Hyperlink"/>
            <w:rFonts w:ascii="Sylfaen" w:eastAsia="Times New Roman" w:hAnsi="Sylfaen" w:cs="Times New Roman"/>
          </w:rPr>
          <w:t>http://www.mca.gov.in/Ministry/pdf/General_Circular_15_2014.pdf</w:t>
        </w:r>
      </w:hyperlink>
    </w:p>
  </w:footnote>
  <w:footnote w:id="5">
    <w:p w:rsidR="0079284A" w:rsidRDefault="0079284A" w:rsidP="0079284A">
      <w:pPr>
        <w:pStyle w:val="FootnoteText"/>
      </w:pPr>
      <w:r>
        <w:rPr>
          <w:rStyle w:val="FootnoteReference"/>
        </w:rPr>
        <w:footnoteRef/>
      </w:r>
      <w:r>
        <w:t xml:space="preserve"> </w:t>
      </w:r>
      <w:hyperlink r:id="rId4" w:history="1">
        <w:r w:rsidRPr="006946C2">
          <w:rPr>
            <w:rStyle w:val="Hyperlink"/>
          </w:rPr>
          <w:t>http://www.mca.gov.in/Ministry/pdf/General_Circular_06_2015.pdf</w:t>
        </w:r>
      </w:hyperlink>
    </w:p>
  </w:footnote>
  <w:footnote w:id="6">
    <w:p w:rsidR="00FF3D13" w:rsidRDefault="00FF3D13">
      <w:pPr>
        <w:pStyle w:val="FootnoteText"/>
      </w:pPr>
      <w:r>
        <w:rPr>
          <w:rStyle w:val="FootnoteReference"/>
        </w:rPr>
        <w:footnoteRef/>
      </w:r>
      <w:r>
        <w:t xml:space="preserve"> </w:t>
      </w:r>
      <w:hyperlink r:id="rId5" w:history="1">
        <w:r w:rsidRPr="00A174BF">
          <w:rPr>
            <w:rStyle w:val="Hyperlink"/>
          </w:rPr>
          <w:t>http://www.mca.gov.in/Ministry/pdf/Circular_No_30_17072014.pdf</w:t>
        </w:r>
      </w:hyperlink>
    </w:p>
  </w:footnote>
  <w:footnote w:id="7">
    <w:p w:rsidR="00FF3D13" w:rsidRDefault="00FF3D13">
      <w:pPr>
        <w:pStyle w:val="FootnoteText"/>
      </w:pPr>
      <w:r>
        <w:rPr>
          <w:rStyle w:val="FootnoteReference"/>
        </w:rPr>
        <w:footnoteRef/>
      </w:r>
      <w:r>
        <w:t xml:space="preserve"> </w:t>
      </w:r>
      <w:hyperlink r:id="rId6" w:history="1">
        <w:r w:rsidRPr="00A174BF">
          <w:rPr>
            <w:rStyle w:val="Hyperlink"/>
          </w:rPr>
          <w:t>http://www.mca.gov.in/Ministry/pdf/General_Circular_28_2014.pdf</w:t>
        </w:r>
      </w:hyperlink>
    </w:p>
  </w:footnote>
  <w:footnote w:id="8">
    <w:p w:rsidR="0077301A" w:rsidRDefault="0077301A">
      <w:pPr>
        <w:pStyle w:val="FootnoteText"/>
      </w:pPr>
      <w:r>
        <w:rPr>
          <w:rStyle w:val="FootnoteReference"/>
        </w:rPr>
        <w:footnoteRef/>
      </w:r>
      <w:r>
        <w:t xml:space="preserve"> </w:t>
      </w:r>
      <w:hyperlink r:id="rId7" w:history="1">
        <w:r w:rsidRPr="006946C2">
          <w:rPr>
            <w:rStyle w:val="Hyperlink"/>
          </w:rPr>
          <w:t>http://www.mca.gov.in/Ministry/pdf/Exemptions_to_private_companies_05062015.pdf</w:t>
        </w:r>
      </w:hyperlink>
    </w:p>
  </w:footnote>
  <w:footnote w:id="9">
    <w:p w:rsidR="00FF3D13" w:rsidRDefault="00FF3D13">
      <w:pPr>
        <w:pStyle w:val="FootnoteText"/>
      </w:pPr>
      <w:r>
        <w:rPr>
          <w:rStyle w:val="FootnoteReference"/>
        </w:rPr>
        <w:footnoteRef/>
      </w:r>
      <w:r>
        <w:t xml:space="preserve"> </w:t>
      </w:r>
      <w:hyperlink r:id="rId8" w:history="1">
        <w:r w:rsidRPr="00A174BF">
          <w:rPr>
            <w:rStyle w:val="Hyperlink"/>
          </w:rPr>
          <w:t>http://www.mca.gov.in/Ministry/pdf/Exemptions_to_nidhis_companies_05062015.pdf</w:t>
        </w:r>
      </w:hyperlink>
    </w:p>
  </w:footnote>
  <w:footnote w:id="10">
    <w:p w:rsidR="00FF3D13" w:rsidRDefault="00FF3D13">
      <w:pPr>
        <w:pStyle w:val="FootnoteText"/>
      </w:pPr>
      <w:r>
        <w:rPr>
          <w:rStyle w:val="FootnoteReference"/>
        </w:rPr>
        <w:footnoteRef/>
      </w:r>
      <w:r>
        <w:t xml:space="preserve"> </w:t>
      </w:r>
      <w:hyperlink r:id="rId9" w:history="1">
        <w:r w:rsidRPr="00A174BF">
          <w:rPr>
            <w:rStyle w:val="Hyperlink"/>
          </w:rPr>
          <w:t>http://www.mca.gov.in/Ministry/pdf/Exemptions_to_govt_companies_05062015.pdf</w:t>
        </w:r>
      </w:hyperlink>
    </w:p>
  </w:footnote>
  <w:footnote w:id="11">
    <w:p w:rsidR="00C3228B" w:rsidRPr="00FE6B90" w:rsidRDefault="00C3228B" w:rsidP="00C3228B">
      <w:pPr>
        <w:pStyle w:val="FootnoteText"/>
      </w:pPr>
      <w:r>
        <w:rPr>
          <w:rStyle w:val="FootnoteReference"/>
        </w:rPr>
        <w:footnoteRef/>
      </w:r>
      <w:r>
        <w:t xml:space="preserve"> </w:t>
      </w:r>
      <w:r w:rsidRPr="00FE6B90">
        <w:t>Board resolution can</w:t>
      </w:r>
      <w:r>
        <w:t>’t</w:t>
      </w:r>
      <w:r w:rsidRPr="00FE6B90">
        <w:t xml:space="preserve"> be passed by Circular Resolution </w:t>
      </w:r>
      <w:r>
        <w:t>in case of acceptance of loan.</w:t>
      </w:r>
    </w:p>
    <w:p w:rsidR="00C3228B" w:rsidRDefault="00C3228B" w:rsidP="00C3228B">
      <w:pPr>
        <w:pStyle w:val="FootnoteText"/>
      </w:pPr>
    </w:p>
  </w:footnote>
  <w:footnote w:id="12">
    <w:p w:rsidR="002A2A8F" w:rsidRPr="004B7CFE" w:rsidRDefault="002A2A8F" w:rsidP="002A2A8F">
      <w:pPr>
        <w:spacing w:after="0" w:line="240" w:lineRule="auto"/>
        <w:rPr>
          <w:rFonts w:ascii="Sylfaen" w:hAnsi="Sylfaen" w:cs="Andalus"/>
          <w:noProof/>
          <w:sz w:val="16"/>
          <w:szCs w:val="16"/>
        </w:rPr>
      </w:pPr>
      <w:r>
        <w:rPr>
          <w:rStyle w:val="FootnoteReference"/>
        </w:rPr>
        <w:footnoteRef/>
      </w:r>
      <w:r>
        <w:t xml:space="preserve"> </w:t>
      </w:r>
      <w:r w:rsidRPr="004B7CFE">
        <w:rPr>
          <w:rFonts w:ascii="Sylfaen" w:hAnsi="Sylfaen" w:cs="Andalus"/>
          <w:b/>
          <w:bCs/>
          <w:noProof/>
          <w:sz w:val="16"/>
          <w:szCs w:val="16"/>
          <w:u w:val="single"/>
        </w:rPr>
        <w:t xml:space="preserve">**But after publication of Exemption Notification on Private Limited Companies  (Dated 05.06.2015): </w:t>
      </w:r>
    </w:p>
    <w:p w:rsidR="002A2A8F" w:rsidRPr="004B7CFE" w:rsidRDefault="002A2A8F" w:rsidP="002A2A8F">
      <w:pPr>
        <w:spacing w:after="0" w:line="240" w:lineRule="auto"/>
        <w:rPr>
          <w:rFonts w:ascii="Sylfaen" w:hAnsi="Sylfaen" w:cs="Andalus"/>
          <w:noProof/>
          <w:sz w:val="16"/>
          <w:szCs w:val="16"/>
        </w:rPr>
      </w:pPr>
      <w:r w:rsidRPr="004B7CFE">
        <w:rPr>
          <w:rFonts w:ascii="Sylfaen" w:hAnsi="Sylfaen" w:cs="Andalus"/>
          <w:noProof/>
          <w:sz w:val="16"/>
          <w:szCs w:val="16"/>
        </w:rPr>
        <w:t xml:space="preserve">The above restriction will now no longer be applicable to the Private Companies which satisfies </w:t>
      </w:r>
      <w:r w:rsidRPr="004B7CFE">
        <w:rPr>
          <w:rFonts w:ascii="Sylfaen" w:hAnsi="Sylfaen" w:cs="Andalus"/>
          <w:b/>
          <w:noProof/>
          <w:sz w:val="16"/>
          <w:szCs w:val="16"/>
          <w:u w:val="single"/>
        </w:rPr>
        <w:t xml:space="preserve">All The 3 Conditions </w:t>
      </w:r>
      <w:r w:rsidRPr="004B7CFE">
        <w:rPr>
          <w:rFonts w:ascii="Sylfaen" w:hAnsi="Sylfaen" w:cs="Andalus"/>
          <w:noProof/>
          <w:sz w:val="16"/>
          <w:szCs w:val="16"/>
        </w:rPr>
        <w:t>mentioned below:</w:t>
      </w:r>
    </w:p>
    <w:p w:rsidR="002A2A8F" w:rsidRPr="004B7CFE" w:rsidRDefault="002A2A8F" w:rsidP="002A2A8F">
      <w:pPr>
        <w:pStyle w:val="ListParagraph"/>
        <w:numPr>
          <w:ilvl w:val="0"/>
          <w:numId w:val="22"/>
        </w:numPr>
        <w:spacing w:after="0" w:line="240" w:lineRule="auto"/>
        <w:rPr>
          <w:rFonts w:ascii="Sylfaen" w:hAnsi="Sylfaen" w:cs="Andalus"/>
          <w:noProof/>
          <w:sz w:val="16"/>
          <w:szCs w:val="16"/>
        </w:rPr>
      </w:pPr>
      <w:r w:rsidRPr="004B7CFE">
        <w:rPr>
          <w:rFonts w:ascii="Sylfaen" w:hAnsi="Sylfaen" w:cs="Andalus"/>
          <w:noProof/>
          <w:sz w:val="16"/>
          <w:szCs w:val="16"/>
        </w:rPr>
        <w:t>In whose share capital no other body corporate has invested any money;</w:t>
      </w:r>
    </w:p>
    <w:p w:rsidR="002A2A8F" w:rsidRDefault="002A2A8F" w:rsidP="002A2A8F">
      <w:pPr>
        <w:pStyle w:val="ListParagraph"/>
        <w:numPr>
          <w:ilvl w:val="0"/>
          <w:numId w:val="22"/>
        </w:numPr>
        <w:spacing w:after="0" w:line="240" w:lineRule="auto"/>
      </w:pPr>
      <w:r w:rsidRPr="009F6231">
        <w:rPr>
          <w:rFonts w:ascii="Sylfaen" w:hAnsi="Sylfaen" w:cs="Andalus"/>
          <w:noProof/>
          <w:sz w:val="16"/>
          <w:szCs w:val="16"/>
        </w:rPr>
        <w:t>If the borrowings of such a company from banks or financial institutions or any body corporate is less than [lower of (i) Two times of paid up share capital or (ii) Rs. 50 Crore]; and</w:t>
      </w:r>
    </w:p>
  </w:footnote>
  <w:footnote w:id="13">
    <w:p w:rsidR="003105E9" w:rsidRDefault="003105E9">
      <w:pPr>
        <w:pStyle w:val="FootnoteText"/>
      </w:pPr>
      <w:r>
        <w:rPr>
          <w:rStyle w:val="FootnoteReference"/>
        </w:rPr>
        <w:footnoteRef/>
      </w:r>
      <w:r>
        <w:t xml:space="preserve"> It is clarified that the resolution passed under section 293 of the Companies Act, 1956 prior to 12.09.2013 with reference to borrowings (subject to the limits prescribed) and/or creation of security on assets of the Company will be regarded as sufficient compliance of the requirements of section 180 of the Companies Act, 2013 for a period of one year from the date of notification of section 180 of the Act.</w:t>
      </w:r>
    </w:p>
    <w:p w:rsidR="0018125D" w:rsidRDefault="0049210D">
      <w:pPr>
        <w:pStyle w:val="FootnoteText"/>
      </w:pPr>
      <w:hyperlink r:id="rId10" w:history="1">
        <w:r w:rsidR="0018125D" w:rsidRPr="00A174BF">
          <w:rPr>
            <w:rStyle w:val="Hyperlink"/>
          </w:rPr>
          <w:t>http://www.mca.gov.in/Ministry/pdf/gencircular_042014.pdf</w:t>
        </w:r>
      </w:hyperlink>
    </w:p>
  </w:footnote>
  <w:footnote w:id="14">
    <w:p w:rsidR="00C3228B" w:rsidRPr="00FE6B90" w:rsidRDefault="00C3228B" w:rsidP="00C3228B">
      <w:pPr>
        <w:pStyle w:val="FootnoteText"/>
      </w:pPr>
      <w:r>
        <w:rPr>
          <w:rStyle w:val="FootnoteReference"/>
        </w:rPr>
        <w:footnoteRef/>
      </w:r>
      <w:r>
        <w:t xml:space="preserve"> </w:t>
      </w:r>
      <w:r w:rsidRPr="00FE6B90">
        <w:t>Board resolution can</w:t>
      </w:r>
      <w:r>
        <w:t>’t</w:t>
      </w:r>
      <w:r w:rsidRPr="00FE6B90">
        <w:t xml:space="preserve"> be passed by Circular Resolution </w:t>
      </w:r>
      <w:r>
        <w:t>in case of acceptance of loan.</w:t>
      </w:r>
    </w:p>
    <w:p w:rsidR="00C3228B" w:rsidRDefault="00C3228B" w:rsidP="00C3228B">
      <w:pPr>
        <w:pStyle w:val="FootnoteText"/>
      </w:pPr>
    </w:p>
  </w:footnote>
  <w:footnote w:id="15">
    <w:p w:rsidR="00C3228B" w:rsidRDefault="00C3228B" w:rsidP="00C3228B">
      <w:pPr>
        <w:pStyle w:val="FootnoteText"/>
      </w:pPr>
      <w:r>
        <w:rPr>
          <w:rStyle w:val="FootnoteReference"/>
        </w:rPr>
        <w:footnoteRef/>
      </w:r>
      <w:r>
        <w:t xml:space="preserve"> </w:t>
      </w:r>
      <w:hyperlink r:id="rId11" w:history="1">
        <w:r w:rsidRPr="006946C2">
          <w:rPr>
            <w:rStyle w:val="Hyperlink"/>
          </w:rPr>
          <w:t>http://www.mca.gov.in/Ministry/pdf/Exemptions_to_private_companies_05062015.pdf</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268" w:rsidRPr="003604FA" w:rsidRDefault="00AA5268" w:rsidP="00AA5268">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2"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AA5268" w:rsidRPr="003604FA" w:rsidRDefault="00AA5268" w:rsidP="00AA5268">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AA5268" w:rsidRPr="00677073" w:rsidRDefault="00AA5268" w:rsidP="00AA5268">
    <w:pPr>
      <w:pStyle w:val="Header"/>
      <w:pBdr>
        <w:bottom w:val="thinThickLargeGap" w:sz="24"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07DE"/>
    <w:multiLevelType w:val="hybridMultilevel"/>
    <w:tmpl w:val="50543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A5740"/>
    <w:multiLevelType w:val="hybridMultilevel"/>
    <w:tmpl w:val="D8363AD6"/>
    <w:lvl w:ilvl="0" w:tplc="B240DFC4">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450FE"/>
    <w:multiLevelType w:val="hybridMultilevel"/>
    <w:tmpl w:val="D840C7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F547D3"/>
    <w:multiLevelType w:val="hybridMultilevel"/>
    <w:tmpl w:val="D54663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C0940"/>
    <w:multiLevelType w:val="hybridMultilevel"/>
    <w:tmpl w:val="74B274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5C431F"/>
    <w:multiLevelType w:val="hybridMultilevel"/>
    <w:tmpl w:val="06A689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8517658"/>
    <w:multiLevelType w:val="hybridMultilevel"/>
    <w:tmpl w:val="D3BEAA64"/>
    <w:lvl w:ilvl="0" w:tplc="F516E94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0E32ED"/>
    <w:multiLevelType w:val="hybridMultilevel"/>
    <w:tmpl w:val="EA405E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AEA094D"/>
    <w:multiLevelType w:val="hybridMultilevel"/>
    <w:tmpl w:val="071043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1D310E"/>
    <w:multiLevelType w:val="hybridMultilevel"/>
    <w:tmpl w:val="251E77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9D434E"/>
    <w:multiLevelType w:val="hybridMultilevel"/>
    <w:tmpl w:val="271840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0F75F5"/>
    <w:multiLevelType w:val="hybridMultilevel"/>
    <w:tmpl w:val="1C4E3A4E"/>
    <w:lvl w:ilvl="0" w:tplc="1B668D3C">
      <w:start w:val="1"/>
      <w:numFmt w:val="upperRoman"/>
      <w:lvlText w:val="%1."/>
      <w:lvlJc w:val="right"/>
      <w:pPr>
        <w:ind w:left="720" w:hanging="360"/>
      </w:pPr>
      <w:rPr>
        <w:b w:val="0"/>
        <w:color w:val="403152" w:themeColor="accent4"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0871C0"/>
    <w:multiLevelType w:val="hybridMultilevel"/>
    <w:tmpl w:val="745415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7421EB"/>
    <w:multiLevelType w:val="hybridMultilevel"/>
    <w:tmpl w:val="E8943C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0A1972"/>
    <w:multiLevelType w:val="hybridMultilevel"/>
    <w:tmpl w:val="A608F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3919D3"/>
    <w:multiLevelType w:val="hybridMultilevel"/>
    <w:tmpl w:val="E16CAA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540F2"/>
    <w:multiLevelType w:val="multilevel"/>
    <w:tmpl w:val="8DD6F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A02C22"/>
    <w:multiLevelType w:val="hybridMultilevel"/>
    <w:tmpl w:val="C89E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E50FF"/>
    <w:multiLevelType w:val="hybridMultilevel"/>
    <w:tmpl w:val="36BE62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3D558A"/>
    <w:multiLevelType w:val="hybridMultilevel"/>
    <w:tmpl w:val="D42055B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CBF2DBC"/>
    <w:multiLevelType w:val="hybridMultilevel"/>
    <w:tmpl w:val="A6548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6C1BF9"/>
    <w:multiLevelType w:val="hybridMultilevel"/>
    <w:tmpl w:val="9664EB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E7B3F5D"/>
    <w:multiLevelType w:val="hybridMultilevel"/>
    <w:tmpl w:val="1EA626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9B97A3E"/>
    <w:multiLevelType w:val="hybridMultilevel"/>
    <w:tmpl w:val="47D6299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894343"/>
    <w:multiLevelType w:val="hybridMultilevel"/>
    <w:tmpl w:val="9DB2391C"/>
    <w:lvl w:ilvl="0" w:tplc="6CF423DA">
      <w:start w:val="1"/>
      <w:numFmt w:val="upperLetter"/>
      <w:lvlText w:val="%1."/>
      <w:lvlJc w:val="left"/>
      <w:pPr>
        <w:ind w:left="720" w:hanging="360"/>
      </w:pPr>
      <w:rPr>
        <w:rFonts w:hint="default"/>
        <w:color w:val="403152" w:themeColor="accent4" w:themeShade="8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B558E7"/>
    <w:multiLevelType w:val="hybridMultilevel"/>
    <w:tmpl w:val="8BD4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E23101"/>
    <w:multiLevelType w:val="hybridMultilevel"/>
    <w:tmpl w:val="9DB2391C"/>
    <w:lvl w:ilvl="0" w:tplc="6CF423DA">
      <w:start w:val="1"/>
      <w:numFmt w:val="upperLetter"/>
      <w:lvlText w:val="%1."/>
      <w:lvlJc w:val="left"/>
      <w:pPr>
        <w:ind w:left="720" w:hanging="360"/>
      </w:pPr>
      <w:rPr>
        <w:rFonts w:hint="default"/>
        <w:color w:val="403152" w:themeColor="accent4" w:themeShade="8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DC0F73"/>
    <w:multiLevelType w:val="hybridMultilevel"/>
    <w:tmpl w:val="D3D2DD0A"/>
    <w:lvl w:ilvl="0" w:tplc="0409001B">
      <w:start w:val="1"/>
      <w:numFmt w:val="lowerRoman"/>
      <w:lvlText w:val="%1."/>
      <w:lvlJc w:val="righ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28">
    <w:nsid w:val="582C648C"/>
    <w:multiLevelType w:val="hybridMultilevel"/>
    <w:tmpl w:val="266EAA4A"/>
    <w:lvl w:ilvl="0" w:tplc="04090015">
      <w:start w:val="1"/>
      <w:numFmt w:val="upperLetter"/>
      <w:lvlText w:val="%1."/>
      <w:lvlJc w:val="left"/>
      <w:pPr>
        <w:ind w:left="270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695114A6"/>
    <w:multiLevelType w:val="hybridMultilevel"/>
    <w:tmpl w:val="9DAEB8E2"/>
    <w:lvl w:ilvl="0" w:tplc="AD261A5E">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CD2F77"/>
    <w:multiLevelType w:val="hybridMultilevel"/>
    <w:tmpl w:val="6F6299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B23502"/>
    <w:multiLevelType w:val="hybridMultilevel"/>
    <w:tmpl w:val="77F46D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AAA3162"/>
    <w:multiLevelType w:val="hybridMultilevel"/>
    <w:tmpl w:val="3B76714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BC93323"/>
    <w:multiLevelType w:val="hybridMultilevel"/>
    <w:tmpl w:val="D54663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30"/>
  </w:num>
  <w:num w:numId="4">
    <w:abstractNumId w:val="20"/>
  </w:num>
  <w:num w:numId="5">
    <w:abstractNumId w:val="24"/>
  </w:num>
  <w:num w:numId="6">
    <w:abstractNumId w:val="27"/>
  </w:num>
  <w:num w:numId="7">
    <w:abstractNumId w:val="2"/>
  </w:num>
  <w:num w:numId="8">
    <w:abstractNumId w:val="32"/>
  </w:num>
  <w:num w:numId="9">
    <w:abstractNumId w:val="18"/>
  </w:num>
  <w:num w:numId="10">
    <w:abstractNumId w:val="25"/>
  </w:num>
  <w:num w:numId="11">
    <w:abstractNumId w:val="19"/>
  </w:num>
  <w:num w:numId="12">
    <w:abstractNumId w:val="7"/>
  </w:num>
  <w:num w:numId="13">
    <w:abstractNumId w:val="21"/>
  </w:num>
  <w:num w:numId="14">
    <w:abstractNumId w:val="15"/>
  </w:num>
  <w:num w:numId="15">
    <w:abstractNumId w:val="9"/>
  </w:num>
  <w:num w:numId="16">
    <w:abstractNumId w:val="10"/>
  </w:num>
  <w:num w:numId="17">
    <w:abstractNumId w:val="6"/>
  </w:num>
  <w:num w:numId="18">
    <w:abstractNumId w:val="4"/>
  </w:num>
  <w:num w:numId="19">
    <w:abstractNumId w:val="12"/>
  </w:num>
  <w:num w:numId="20">
    <w:abstractNumId w:val="22"/>
  </w:num>
  <w:num w:numId="21">
    <w:abstractNumId w:val="23"/>
  </w:num>
  <w:num w:numId="22">
    <w:abstractNumId w:val="14"/>
  </w:num>
  <w:num w:numId="23">
    <w:abstractNumId w:val="17"/>
  </w:num>
  <w:num w:numId="24">
    <w:abstractNumId w:val="8"/>
  </w:num>
  <w:num w:numId="25">
    <w:abstractNumId w:val="28"/>
  </w:num>
  <w:num w:numId="26">
    <w:abstractNumId w:val="16"/>
  </w:num>
  <w:num w:numId="27">
    <w:abstractNumId w:val="11"/>
  </w:num>
  <w:num w:numId="28">
    <w:abstractNumId w:val="0"/>
  </w:num>
  <w:num w:numId="29">
    <w:abstractNumId w:val="31"/>
  </w:num>
  <w:num w:numId="30">
    <w:abstractNumId w:val="33"/>
  </w:num>
  <w:num w:numId="31">
    <w:abstractNumId w:val="3"/>
  </w:num>
  <w:num w:numId="32">
    <w:abstractNumId w:val="29"/>
  </w:num>
  <w:num w:numId="33">
    <w:abstractNumId w:val="1"/>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FELayout/>
  </w:compat>
  <w:rsids>
    <w:rsidRoot w:val="00006102"/>
    <w:rsid w:val="00006102"/>
    <w:rsid w:val="000141F6"/>
    <w:rsid w:val="000C064A"/>
    <w:rsid w:val="000C1998"/>
    <w:rsid w:val="000C1F85"/>
    <w:rsid w:val="000C7DE2"/>
    <w:rsid w:val="000D48F3"/>
    <w:rsid w:val="001257AD"/>
    <w:rsid w:val="0018125D"/>
    <w:rsid w:val="001A6668"/>
    <w:rsid w:val="001C242D"/>
    <w:rsid w:val="001D4ED6"/>
    <w:rsid w:val="00214F0E"/>
    <w:rsid w:val="00265E39"/>
    <w:rsid w:val="00270CC7"/>
    <w:rsid w:val="002A2A8F"/>
    <w:rsid w:val="002A65AB"/>
    <w:rsid w:val="002C6387"/>
    <w:rsid w:val="002E7063"/>
    <w:rsid w:val="002F1213"/>
    <w:rsid w:val="003008B5"/>
    <w:rsid w:val="003039CB"/>
    <w:rsid w:val="00303DAA"/>
    <w:rsid w:val="003105E9"/>
    <w:rsid w:val="003113FA"/>
    <w:rsid w:val="003E5C8F"/>
    <w:rsid w:val="003E63D1"/>
    <w:rsid w:val="003E765F"/>
    <w:rsid w:val="00402D85"/>
    <w:rsid w:val="00443FE1"/>
    <w:rsid w:val="00454333"/>
    <w:rsid w:val="0046607C"/>
    <w:rsid w:val="0046636C"/>
    <w:rsid w:val="00475047"/>
    <w:rsid w:val="0049210D"/>
    <w:rsid w:val="00492CF5"/>
    <w:rsid w:val="00492F79"/>
    <w:rsid w:val="004F671B"/>
    <w:rsid w:val="00521BC6"/>
    <w:rsid w:val="0056744D"/>
    <w:rsid w:val="005940D9"/>
    <w:rsid w:val="005F51E6"/>
    <w:rsid w:val="0062238C"/>
    <w:rsid w:val="00635C44"/>
    <w:rsid w:val="006D4B8F"/>
    <w:rsid w:val="00716045"/>
    <w:rsid w:val="0077301A"/>
    <w:rsid w:val="0079284A"/>
    <w:rsid w:val="007A4875"/>
    <w:rsid w:val="007F7E88"/>
    <w:rsid w:val="008019FB"/>
    <w:rsid w:val="008028E5"/>
    <w:rsid w:val="008355B6"/>
    <w:rsid w:val="00856E01"/>
    <w:rsid w:val="00890CA4"/>
    <w:rsid w:val="008939D2"/>
    <w:rsid w:val="008A424E"/>
    <w:rsid w:val="008A6CF5"/>
    <w:rsid w:val="008C4967"/>
    <w:rsid w:val="00901D79"/>
    <w:rsid w:val="00903623"/>
    <w:rsid w:val="0091742C"/>
    <w:rsid w:val="00930155"/>
    <w:rsid w:val="0093725F"/>
    <w:rsid w:val="009F068A"/>
    <w:rsid w:val="00A14ADB"/>
    <w:rsid w:val="00AA5268"/>
    <w:rsid w:val="00AE427F"/>
    <w:rsid w:val="00B111CB"/>
    <w:rsid w:val="00B12662"/>
    <w:rsid w:val="00B23F6B"/>
    <w:rsid w:val="00B50C97"/>
    <w:rsid w:val="00B61687"/>
    <w:rsid w:val="00B741D9"/>
    <w:rsid w:val="00BA5238"/>
    <w:rsid w:val="00BB3275"/>
    <w:rsid w:val="00BD5A5D"/>
    <w:rsid w:val="00BD6854"/>
    <w:rsid w:val="00C05202"/>
    <w:rsid w:val="00C23009"/>
    <w:rsid w:val="00C261BD"/>
    <w:rsid w:val="00C3228B"/>
    <w:rsid w:val="00C406C4"/>
    <w:rsid w:val="00C4729A"/>
    <w:rsid w:val="00C60D08"/>
    <w:rsid w:val="00C86148"/>
    <w:rsid w:val="00C92BA4"/>
    <w:rsid w:val="00CB0D56"/>
    <w:rsid w:val="00CE6644"/>
    <w:rsid w:val="00D07165"/>
    <w:rsid w:val="00D465D6"/>
    <w:rsid w:val="00D74429"/>
    <w:rsid w:val="00D807A5"/>
    <w:rsid w:val="00D84536"/>
    <w:rsid w:val="00DA076F"/>
    <w:rsid w:val="00DC1ADB"/>
    <w:rsid w:val="00DC697B"/>
    <w:rsid w:val="00DF4DF3"/>
    <w:rsid w:val="00F1601B"/>
    <w:rsid w:val="00F32FB7"/>
    <w:rsid w:val="00F351E6"/>
    <w:rsid w:val="00F70438"/>
    <w:rsid w:val="00F760CB"/>
    <w:rsid w:val="00F82776"/>
    <w:rsid w:val="00FF3D1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allout"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2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061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6102"/>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006102"/>
    <w:pPr>
      <w:ind w:left="720"/>
      <w:contextualSpacing/>
    </w:pPr>
  </w:style>
  <w:style w:type="paragraph" w:styleId="NormalWeb">
    <w:name w:val="Normal (Web)"/>
    <w:basedOn w:val="Normal"/>
    <w:uiPriority w:val="99"/>
    <w:unhideWhenUsed/>
    <w:rsid w:val="002F121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C69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97B"/>
    <w:rPr>
      <w:sz w:val="20"/>
      <w:szCs w:val="20"/>
    </w:rPr>
  </w:style>
  <w:style w:type="character" w:styleId="FootnoteReference">
    <w:name w:val="footnote reference"/>
    <w:basedOn w:val="DefaultParagraphFont"/>
    <w:uiPriority w:val="99"/>
    <w:semiHidden/>
    <w:unhideWhenUsed/>
    <w:rsid w:val="00DC697B"/>
    <w:rPr>
      <w:vertAlign w:val="superscript"/>
    </w:rPr>
  </w:style>
  <w:style w:type="table" w:styleId="TableGrid">
    <w:name w:val="Table Grid"/>
    <w:basedOn w:val="TableNormal"/>
    <w:uiPriority w:val="59"/>
    <w:rsid w:val="00270C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465D6"/>
    <w:rPr>
      <w:color w:val="0000FF" w:themeColor="hyperlink"/>
      <w:u w:val="single"/>
    </w:rPr>
  </w:style>
  <w:style w:type="character" w:styleId="Emphasis">
    <w:name w:val="Emphasis"/>
    <w:basedOn w:val="DefaultParagraphFont"/>
    <w:uiPriority w:val="20"/>
    <w:qFormat/>
    <w:rsid w:val="00443FE1"/>
    <w:rPr>
      <w:i/>
      <w:iCs/>
    </w:rPr>
  </w:style>
  <w:style w:type="character" w:styleId="Strong">
    <w:name w:val="Strong"/>
    <w:basedOn w:val="DefaultParagraphFont"/>
    <w:uiPriority w:val="22"/>
    <w:qFormat/>
    <w:rsid w:val="00B23F6B"/>
    <w:rPr>
      <w:b/>
      <w:bCs/>
    </w:rPr>
  </w:style>
  <w:style w:type="character" w:customStyle="1" w:styleId="apple-converted-space">
    <w:name w:val="apple-converted-space"/>
    <w:basedOn w:val="DefaultParagraphFont"/>
    <w:rsid w:val="00B23F6B"/>
  </w:style>
  <w:style w:type="paragraph" w:styleId="Header">
    <w:name w:val="header"/>
    <w:basedOn w:val="Normal"/>
    <w:link w:val="HeaderChar"/>
    <w:uiPriority w:val="99"/>
    <w:unhideWhenUsed/>
    <w:rsid w:val="00AA5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268"/>
  </w:style>
  <w:style w:type="paragraph" w:styleId="Footer">
    <w:name w:val="footer"/>
    <w:basedOn w:val="Normal"/>
    <w:link w:val="FooterChar"/>
    <w:uiPriority w:val="99"/>
    <w:unhideWhenUsed/>
    <w:rsid w:val="00AA5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268"/>
  </w:style>
  <w:style w:type="paragraph" w:styleId="BalloonText">
    <w:name w:val="Balloon Text"/>
    <w:basedOn w:val="Normal"/>
    <w:link w:val="BalloonTextChar"/>
    <w:uiPriority w:val="99"/>
    <w:semiHidden/>
    <w:unhideWhenUsed/>
    <w:rsid w:val="00AA5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2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5349368">
      <w:bodyDiv w:val="1"/>
      <w:marLeft w:val="0"/>
      <w:marRight w:val="0"/>
      <w:marTop w:val="0"/>
      <w:marBottom w:val="0"/>
      <w:divBdr>
        <w:top w:val="none" w:sz="0" w:space="0" w:color="auto"/>
        <w:left w:val="none" w:sz="0" w:space="0" w:color="auto"/>
        <w:bottom w:val="none" w:sz="0" w:space="0" w:color="auto"/>
        <w:right w:val="none" w:sz="0" w:space="0" w:color="auto"/>
      </w:divBdr>
    </w:div>
    <w:div w:id="858156351">
      <w:bodyDiv w:val="1"/>
      <w:marLeft w:val="0"/>
      <w:marRight w:val="0"/>
      <w:marTop w:val="0"/>
      <w:marBottom w:val="0"/>
      <w:divBdr>
        <w:top w:val="none" w:sz="0" w:space="0" w:color="auto"/>
        <w:left w:val="none" w:sz="0" w:space="0" w:color="auto"/>
        <w:bottom w:val="none" w:sz="0" w:space="0" w:color="auto"/>
        <w:right w:val="none" w:sz="0" w:space="0" w:color="auto"/>
      </w:divBdr>
    </w:div>
    <w:div w:id="123149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hyperlink" Target="mailto:csdiveshgoyal@gmail.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ca.gov.in/Ministry/pdf/Exemptions_to_nidhis_companies_05062015.pdf" TargetMode="External"/><Relationship Id="rId3" Type="http://schemas.openxmlformats.org/officeDocument/2006/relationships/hyperlink" Target="http://www.mca.gov.in/Ministry/pdf/General_Circular_15_2014.pdf" TargetMode="External"/><Relationship Id="rId7" Type="http://schemas.openxmlformats.org/officeDocument/2006/relationships/hyperlink" Target="http://www.mca.gov.in/Ministry/pdf/Exemptions_to_private_companies_05062015.pdf" TargetMode="External"/><Relationship Id="rId2" Type="http://schemas.openxmlformats.org/officeDocument/2006/relationships/hyperlink" Target="http://www.mca.gov.in/Ministry/pdf/Circular_04_10032015.pdf" TargetMode="External"/><Relationship Id="rId1" Type="http://schemas.openxmlformats.org/officeDocument/2006/relationships/hyperlink" Target="http://www.mca.gov.in/Ministry/pdf/General_Circular_3_2014.pdf" TargetMode="External"/><Relationship Id="rId6" Type="http://schemas.openxmlformats.org/officeDocument/2006/relationships/hyperlink" Target="http://www.mca.gov.in/Ministry/pdf/General_Circular_28_2014.pdf" TargetMode="External"/><Relationship Id="rId11" Type="http://schemas.openxmlformats.org/officeDocument/2006/relationships/hyperlink" Target="http://www.mca.gov.in/Ministry/pdf/Exemptions_to_private_companies_05062015.pdf" TargetMode="External"/><Relationship Id="rId5" Type="http://schemas.openxmlformats.org/officeDocument/2006/relationships/hyperlink" Target="http://www.mca.gov.in/Ministry/pdf/Circular_No_30_17072014.pdf" TargetMode="External"/><Relationship Id="rId10" Type="http://schemas.openxmlformats.org/officeDocument/2006/relationships/hyperlink" Target="http://www.mca.gov.in/Ministry/pdf/gencircular_042014.pdf" TargetMode="External"/><Relationship Id="rId4" Type="http://schemas.openxmlformats.org/officeDocument/2006/relationships/hyperlink" Target="http://www.mca.gov.in/Ministry/pdf/General_Circular_06_2015.pdf" TargetMode="External"/><Relationship Id="rId9" Type="http://schemas.openxmlformats.org/officeDocument/2006/relationships/hyperlink" Target="http://www.mca.gov.in/Ministry/pdf/Exemptions_to_govt_companies_05062015.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B6399-13C8-447D-B577-6BF33276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14</Pages>
  <Words>2900</Words>
  <Characters>16535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workstation</dc:creator>
  <cp:lastModifiedBy>SYSTEM123</cp:lastModifiedBy>
  <cp:revision>84</cp:revision>
  <cp:lastPrinted>2016-06-11T14:51:00Z</cp:lastPrinted>
  <dcterms:created xsi:type="dcterms:W3CDTF">2016-03-10T11:24:00Z</dcterms:created>
  <dcterms:modified xsi:type="dcterms:W3CDTF">2016-06-20T14:13:00Z</dcterms:modified>
</cp:coreProperties>
</file>