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545" w:rsidRDefault="00336545" w:rsidP="00FB7DE6"/>
    <w:p w:rsidR="00FB7DE6" w:rsidRDefault="006A0CFF" w:rsidP="006A0CFF">
      <w:pPr>
        <w:pStyle w:val="Title"/>
        <w:spacing w:line="276" w:lineRule="auto"/>
      </w:pPr>
      <w:r>
        <w:rPr>
          <w:noProof/>
        </w:rPr>
        <w:pict>
          <v:shapetype id="_x0000_t202" coordsize="21600,21600" o:spt="202" path="m,l,21600r21600,l21600,xe">
            <v:stroke joinstyle="miter"/>
            <v:path gradientshapeok="t" o:connecttype="rect"/>
          </v:shapetype>
          <v:shape id="Text Box 1" o:spid="_x0000_s1026" type="#_x0000_t202" style="position:absolute;margin-left:-42.75pt;margin-top:84.75pt;width:267.75pt;height:530.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" fillcolor="white [3201]" strokecolor="#4f81bd [3204]" strokeweight="5pt">
            <v:fill rotate="t"/>
            <v:stroke linestyle="thickThin"/>
            <v:shadow color="#868686"/>
            <v:textbox style="mso-next-textbox:#Text Box 1">
              <w:txbxContent>
                <w:p w:rsidR="006A0CFF" w:rsidRPr="006A0CFF" w:rsidRDefault="006A0CFF" w:rsidP="006A0CFF">
                  <w:pPr>
                    <w:pBdr>
                      <w:top w:val="inset" w:sz="6" w:space="0" w:color="auto"/>
                      <w:left w:val="inset" w:sz="6" w:space="4" w:color="auto"/>
                      <w:bottom w:val="outset" w:sz="6" w:space="1" w:color="auto"/>
                      <w:right w:val="outset" w:sz="6" w:space="4" w:color="auto"/>
                    </w:pBdr>
                    <w:jc w:val="center"/>
                    <w:rPr>
                      <w:rFonts w:ascii="Hobo Std" w:hAnsi="Hobo Std"/>
                      <w:b/>
                      <w:color w:val="1D1B11" w:themeColor="background2" w:themeShade="1A"/>
                      <w:sz w:val="24"/>
                      <w:szCs w:val="24"/>
                    </w:rPr>
                  </w:pPr>
                  <w:r w:rsidRPr="006A0CFF">
                    <w:rPr>
                      <w:rFonts w:ascii="Hobo Std" w:hAnsi="Hobo Std"/>
                      <w:b/>
                      <w:color w:val="1D1B11" w:themeColor="background2" w:themeShade="1A"/>
                      <w:sz w:val="24"/>
                      <w:szCs w:val="24"/>
                    </w:rPr>
                    <w:t>CONTENT OF ARTICLES</w:t>
                  </w:r>
                </w:p>
                <w:p w:rsidR="006A0CFF" w:rsidRPr="006A0CFF" w:rsidRDefault="006A0CFF" w:rsidP="006A0CFF">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center"/>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Introduction</w:t>
                  </w:r>
                </w:p>
                <w:p w:rsidR="006A0CFF" w:rsidRPr="006A0CFF" w:rsidRDefault="006A0CFF" w:rsidP="006A0CFF">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center"/>
                    <w:rPr>
                      <w:rFonts w:ascii="High Tower Text" w:hAnsi="High Tower Text"/>
                      <w:color w:val="1D1B11" w:themeColor="background2" w:themeShade="1A"/>
                      <w:sz w:val="28"/>
                      <w:szCs w:val="28"/>
                    </w:rPr>
                  </w:pPr>
                  <w:r w:rsidRPr="006A0CFF">
                    <w:rPr>
                      <w:rFonts w:ascii="High Tower Text" w:hAnsi="High Tower Text"/>
                      <w:color w:val="1D1B11" w:themeColor="background2" w:themeShade="1A"/>
                      <w:sz w:val="28"/>
                      <w:szCs w:val="28"/>
                    </w:rPr>
                    <w:t>Process of Transfer of Shares to FDI</w:t>
                  </w: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Process of Transfer of Shares</w:t>
                  </w: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Terms &amp; Condition for transfer from Resident to non resident</w:t>
                  </w:r>
                </w:p>
                <w:p w:rsidR="006A0CFF" w:rsidRPr="006A0CFF" w:rsidRDefault="006A0CFF" w:rsidP="006A0CFF">
                  <w:pPr>
                    <w:pStyle w:val="ListParagraph"/>
                    <w:numPr>
                      <w:ilvl w:val="0"/>
                      <w:numId w:val="38"/>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Parties Involved</w:t>
                  </w:r>
                </w:p>
                <w:p w:rsidR="006A0CFF" w:rsidRPr="006A0CFF" w:rsidRDefault="006A0CFF" w:rsidP="006A0CFF">
                  <w:pPr>
                    <w:pStyle w:val="ListParagraph"/>
                    <w:numPr>
                      <w:ilvl w:val="0"/>
                      <w:numId w:val="38"/>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Price Guidelines</w:t>
                  </w:r>
                </w:p>
                <w:p w:rsidR="006A0CFF" w:rsidRPr="006A0CFF" w:rsidRDefault="006A0CFF" w:rsidP="006A0CFF">
                  <w:pPr>
                    <w:pStyle w:val="ListParagraph"/>
                    <w:numPr>
                      <w:ilvl w:val="0"/>
                      <w:numId w:val="38"/>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Responsibility &amp; obligation of parties.</w:t>
                  </w:r>
                </w:p>
                <w:p w:rsidR="006A0CFF" w:rsidRPr="006A0CFF" w:rsidRDefault="006A0CFF" w:rsidP="006A0CFF">
                  <w:pPr>
                    <w:pStyle w:val="ListParagraph"/>
                    <w:numPr>
                      <w:ilvl w:val="0"/>
                      <w:numId w:val="38"/>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Method of Payment &amp; remittance of sale proceeds</w:t>
                  </w:r>
                </w:p>
                <w:p w:rsidR="006A0CFF" w:rsidRPr="006A0CFF" w:rsidRDefault="006A0CFF" w:rsidP="006A0CFF">
                  <w:pPr>
                    <w:pStyle w:val="ListParagraph"/>
                    <w:numPr>
                      <w:ilvl w:val="0"/>
                      <w:numId w:val="38"/>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Documents Involve</w:t>
                  </w: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Prior Permission of RBI: Following below mentioned cases requires prior approval of RBI for transfer of capital instrument</w:t>
                  </w: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In the following cases, approval of RBI is not required</w:t>
                  </w: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Documents to be submitted by a person resident in India for transfer of shares to a person resident outside India by way of gift:-</w:t>
                  </w: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Terms &amp; Condition for transfer from Resident to non resident</w:t>
                  </w:r>
                </w:p>
                <w:p w:rsidR="006A0CFF" w:rsidRPr="006A0CFF" w:rsidRDefault="006A0CFF" w:rsidP="006A0CFF">
                  <w:pPr>
                    <w:pStyle w:val="ListParagraph"/>
                    <w:numPr>
                      <w:ilvl w:val="0"/>
                      <w:numId w:val="36"/>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p>
                <w:p w:rsidR="006A0CFF" w:rsidRPr="006A0CFF" w:rsidRDefault="006A0CFF" w:rsidP="006A0CFF">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 Parties Involved</w:t>
                  </w:r>
                </w:p>
                <w:p w:rsidR="006A0CFF" w:rsidRPr="006A0CFF" w:rsidRDefault="006A0CFF" w:rsidP="006A0CFF">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sz w:val="24"/>
                      <w:szCs w:val="24"/>
                    </w:rPr>
                  </w:pPr>
                  <w:r w:rsidRPr="006A0CFF">
                    <w:rPr>
                      <w:rFonts w:ascii="High Tower Text" w:hAnsi="High Tower Text"/>
                      <w:color w:val="1D1B11" w:themeColor="background2" w:themeShade="1A"/>
                      <w:sz w:val="24"/>
                      <w:szCs w:val="24"/>
                    </w:rPr>
                    <w:t>- Price Guidelines</w:t>
                  </w:r>
                </w:p>
                <w:p w:rsidR="006A0CFF" w:rsidRPr="006A0CFF" w:rsidRDefault="006A0CFF" w:rsidP="006A0CFF">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sz w:val="24"/>
                      <w:szCs w:val="24"/>
                    </w:rPr>
                    <w:t xml:space="preserve">- </w:t>
                  </w:r>
                  <w:r w:rsidRPr="006A0CFF">
                    <w:rPr>
                      <w:rFonts w:ascii="High Tower Text" w:hAnsi="High Tower Text"/>
                      <w:color w:val="1D1B11" w:themeColor="background2" w:themeShade="1A"/>
                      <w:sz w:val="24"/>
                      <w:szCs w:val="24"/>
                    </w:rPr>
                    <w:t>Responsibility &amp; obligation of parties.</w:t>
                  </w:r>
                </w:p>
                <w:p w:rsidR="006A0CFF" w:rsidRPr="006A0CFF" w:rsidRDefault="006A0CFF" w:rsidP="006A0CFF">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4"/>
                      <w:szCs w:val="24"/>
                    </w:rPr>
                  </w:pPr>
                  <w:r w:rsidRPr="006A0CFF">
                    <w:rPr>
                      <w:rFonts w:ascii="High Tower Text" w:hAnsi="High Tower Text"/>
                      <w:color w:val="1D1B11" w:themeColor="background2" w:themeShade="1A"/>
                      <w:sz w:val="24"/>
                      <w:szCs w:val="24"/>
                    </w:rPr>
                    <w:t>- Method of Payment &amp; remittance of sale proceeds</w:t>
                  </w:r>
                </w:p>
                <w:p w:rsidR="006A0CFF" w:rsidRPr="006A0CFF" w:rsidRDefault="006A0CFF" w:rsidP="006A0CFF">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sz w:val="24"/>
                      <w:szCs w:val="24"/>
                    </w:rPr>
                  </w:pPr>
                  <w:r w:rsidRPr="006A0CFF">
                    <w:rPr>
                      <w:rFonts w:ascii="High Tower Text" w:hAnsi="High Tower Text"/>
                      <w:color w:val="1D1B11" w:themeColor="background2" w:themeShade="1A"/>
                      <w:sz w:val="24"/>
                      <w:szCs w:val="24"/>
                    </w:rPr>
                    <w:t>- Documents Involve</w:t>
                  </w:r>
                </w:p>
              </w:txbxContent>
            </v:textbox>
          </v:shape>
        </w:pict>
      </w:r>
      <w:r w:rsidR="00FB7DE6">
        <w:t>Provisions Relating to Transfer of Shares</w:t>
      </w:r>
      <w:r w:rsidR="00A13A5D">
        <w:t xml:space="preserve"> to Non- Resident</w:t>
      </w:r>
      <w:r w:rsidR="00FB7DE6" w:rsidRPr="00FB7DE6">
        <w:rPr>
          <w:rFonts w:ascii="Copperplate Gothic Bold" w:hAnsi="Copperplate Gothic Bold"/>
          <w:color w:val="244061" w:themeColor="accent1" w:themeShade="80"/>
          <w:sz w:val="26"/>
          <w:szCs w:val="26"/>
        </w:rPr>
        <w:t>:</w:t>
      </w:r>
    </w:p>
    <w:p w:rsidR="00397CFE" w:rsidRDefault="00397CFE" w:rsidP="006A0CFF">
      <w:pPr>
        <w:ind w:left="4680"/>
        <w:jc w:val="both"/>
        <w:rPr>
          <w:rFonts w:ascii="Bodoni MT Black" w:hAnsi="Bodoni MT Black" w:cs="Narkisim"/>
          <w:color w:val="403152" w:themeColor="accent4" w:themeShade="80"/>
          <w:sz w:val="24"/>
          <w:szCs w:val="24"/>
          <w:u w:val="single"/>
        </w:rPr>
      </w:pPr>
      <w:r>
        <w:rPr>
          <w:rFonts w:ascii="Bodoni MT Black" w:hAnsi="Bodoni MT Black" w:cs="Narkisim"/>
          <w:color w:val="403152" w:themeColor="accent4" w:themeShade="80"/>
          <w:sz w:val="24"/>
          <w:szCs w:val="24"/>
          <w:u w:val="single"/>
        </w:rPr>
        <w:t>Transfer</w:t>
      </w:r>
      <w:r w:rsidRPr="00397CFE">
        <w:rPr>
          <w:rFonts w:ascii="Bodoni MT Black" w:hAnsi="Bodoni MT Black" w:cs="Narkisim"/>
          <w:color w:val="403152" w:themeColor="accent4" w:themeShade="80"/>
          <w:sz w:val="24"/>
          <w:szCs w:val="24"/>
          <w:u w:val="single"/>
        </w:rPr>
        <w:t xml:space="preserve"> of Shares:</w:t>
      </w:r>
    </w:p>
    <w:p w:rsidR="006A0CFF" w:rsidRDefault="00397CFE" w:rsidP="006A0CFF">
      <w:pPr>
        <w:ind w:left="4680"/>
        <w:jc w:val="both"/>
        <w:rPr>
          <w:rFonts w:ascii="Sylfaen" w:hAnsi="Sylfaen"/>
          <w:sz w:val="24"/>
          <w:szCs w:val="24"/>
        </w:rPr>
      </w:pPr>
      <w:r w:rsidRPr="00397CFE">
        <w:rPr>
          <w:rFonts w:ascii="Sylfaen" w:hAnsi="Sylfaen"/>
          <w:sz w:val="24"/>
          <w:szCs w:val="24"/>
        </w:rPr>
        <w:t xml:space="preserve">The price as applicable to transfer of shares from resident to non-resident as per the </w:t>
      </w:r>
      <w:r w:rsidRPr="00397CFE">
        <w:rPr>
          <w:rFonts w:ascii="Sylfaen" w:hAnsi="Sylfaen"/>
          <w:sz w:val="24"/>
          <w:szCs w:val="24"/>
          <w:highlight w:val="yellow"/>
        </w:rPr>
        <w:t>pricing guidelines laid down by the Reserve Bank</w:t>
      </w:r>
      <w:r w:rsidRPr="00397CFE">
        <w:rPr>
          <w:rFonts w:ascii="Sylfaen" w:hAnsi="Sylfaen"/>
          <w:sz w:val="24"/>
          <w:szCs w:val="24"/>
        </w:rPr>
        <w:t xml:space="preserve"> from time to time, where the issue of shares is on preferential allotment</w:t>
      </w:r>
    </w:p>
    <w:p w:rsidR="00C95CC5" w:rsidRDefault="00FE0906" w:rsidP="006A0CFF">
      <w:pPr>
        <w:pStyle w:val="ListParagraph"/>
        <w:numPr>
          <w:ilvl w:val="0"/>
          <w:numId w:val="10"/>
        </w:numPr>
        <w:ind w:left="4680"/>
        <w:jc w:val="both"/>
        <w:rPr>
          <w:rFonts w:ascii="Copperplate Gothic Bold" w:hAnsi="Copperplate Gothic Bold"/>
          <w:color w:val="002060"/>
          <w:u w:val="single"/>
        </w:rPr>
      </w:pPr>
      <w:r>
        <w:rPr>
          <w:rFonts w:ascii="Copperplate Gothic Bold" w:hAnsi="Copperplate Gothic Bold"/>
          <w:color w:val="002060"/>
          <w:u w:val="single"/>
        </w:rPr>
        <w:t xml:space="preserve">Retention of Amount in </w:t>
      </w:r>
      <w:r w:rsidRPr="00FE0906">
        <w:rPr>
          <w:rFonts w:ascii="Copperplate Gothic Bold" w:hAnsi="Copperplate Gothic Bold"/>
          <w:color w:val="002060"/>
          <w:u w:val="single"/>
        </w:rPr>
        <w:t xml:space="preserve">Foreign Currency Account </w:t>
      </w:r>
      <w:r>
        <w:rPr>
          <w:rFonts w:ascii="Copperplate Gothic Bold" w:hAnsi="Copperplate Gothic Bold"/>
          <w:color w:val="002060"/>
          <w:u w:val="single"/>
        </w:rPr>
        <w:t>:</w:t>
      </w:r>
    </w:p>
    <w:p w:rsidR="00397CFE" w:rsidRDefault="00C95CC5" w:rsidP="006A0CFF">
      <w:pPr>
        <w:pStyle w:val="ListParagraph"/>
        <w:ind w:left="4680"/>
        <w:jc w:val="both"/>
        <w:rPr>
          <w:rFonts w:ascii="Sylfaen" w:hAnsi="Sylfaen"/>
          <w:sz w:val="24"/>
          <w:szCs w:val="24"/>
          <w:u w:val="single"/>
        </w:rPr>
      </w:pPr>
      <w:r w:rsidRPr="00C95CC5">
        <w:rPr>
          <w:rFonts w:ascii="Sylfaen" w:hAnsi="Sylfaen"/>
          <w:sz w:val="24"/>
          <w:szCs w:val="24"/>
        </w:rPr>
        <w:t xml:space="preserve">Indian companies which are eligible to issue shares to </w:t>
      </w:r>
      <w:proofErr w:type="gramStart"/>
      <w:r w:rsidRPr="00C95CC5">
        <w:rPr>
          <w:rFonts w:ascii="Sylfaen" w:hAnsi="Sylfaen"/>
          <w:sz w:val="24"/>
          <w:szCs w:val="24"/>
        </w:rPr>
        <w:t>persons</w:t>
      </w:r>
      <w:proofErr w:type="gramEnd"/>
      <w:r w:rsidRPr="00C95CC5">
        <w:rPr>
          <w:rFonts w:ascii="Sylfaen" w:hAnsi="Sylfaen"/>
          <w:sz w:val="24"/>
          <w:szCs w:val="24"/>
        </w:rPr>
        <w:t xml:space="preserve"> resident outside India under the FDI Policy may be allowed to retain the share subscription amount in a Foreign Currency Account, </w:t>
      </w:r>
      <w:r w:rsidRPr="00C95CC5">
        <w:rPr>
          <w:rFonts w:ascii="Sylfaen" w:hAnsi="Sylfaen"/>
          <w:i/>
          <w:color w:val="632423" w:themeColor="accent2" w:themeShade="80"/>
          <w:sz w:val="24"/>
          <w:szCs w:val="24"/>
          <w:u w:val="single"/>
        </w:rPr>
        <w:t>with the prior approval of RBI</w:t>
      </w:r>
      <w:r>
        <w:rPr>
          <w:rFonts w:ascii="Sylfaen" w:hAnsi="Sylfaen"/>
          <w:sz w:val="24"/>
          <w:szCs w:val="24"/>
          <w:u w:val="single"/>
        </w:rPr>
        <w:t>.</w:t>
      </w:r>
    </w:p>
    <w:p w:rsidR="006A0CFF" w:rsidRDefault="006A0CFF" w:rsidP="006A0CFF">
      <w:pPr>
        <w:pStyle w:val="ListParagraph"/>
        <w:ind w:left="4680"/>
        <w:jc w:val="both"/>
        <w:rPr>
          <w:rFonts w:ascii="Sylfaen" w:hAnsi="Sylfaen"/>
          <w:sz w:val="24"/>
          <w:szCs w:val="24"/>
          <w:u w:val="single"/>
        </w:rPr>
      </w:pPr>
    </w:p>
    <w:p w:rsidR="00404BD6" w:rsidRDefault="00404BD6" w:rsidP="006A0CFF">
      <w:pPr>
        <w:pStyle w:val="ListParagraph"/>
        <w:spacing w:after="0"/>
        <w:ind w:left="4680"/>
        <w:rPr>
          <w:rFonts w:ascii="Copperplate Gothic Bold" w:hAnsi="Copperplate Gothic Bold"/>
          <w:color w:val="215868" w:themeColor="accent5" w:themeShade="80"/>
          <w:sz w:val="26"/>
          <w:szCs w:val="26"/>
          <w:u w:val="single"/>
        </w:rPr>
      </w:pPr>
      <w:r w:rsidRPr="00404BD6">
        <w:rPr>
          <w:rFonts w:ascii="Copperplate Gothic Bold" w:hAnsi="Copperplate Gothic Bold"/>
          <w:color w:val="215868" w:themeColor="accent5" w:themeShade="80"/>
          <w:sz w:val="26"/>
          <w:szCs w:val="26"/>
          <w:u w:val="single"/>
        </w:rPr>
        <w:t>Process of Transfer of shares</w:t>
      </w:r>
      <w:r>
        <w:rPr>
          <w:rFonts w:ascii="Copperplate Gothic Bold" w:hAnsi="Copperplate Gothic Bold"/>
          <w:color w:val="215868" w:themeColor="accent5" w:themeShade="80"/>
          <w:sz w:val="26"/>
          <w:szCs w:val="26"/>
          <w:u w:val="single"/>
        </w:rPr>
        <w:t>:</w:t>
      </w:r>
    </w:p>
    <w:p w:rsidR="00404BD6" w:rsidRDefault="006A0CFF" w:rsidP="006A0CFF">
      <w:pPr>
        <w:pStyle w:val="ListParagraph"/>
        <w:ind w:left="4680" w:hanging="90"/>
        <w:jc w:val="both"/>
        <w:rPr>
          <w:rFonts w:ascii="Sylfaen" w:hAnsi="Sylfaen"/>
          <w:sz w:val="24"/>
          <w:szCs w:val="24"/>
        </w:rPr>
      </w:pPr>
      <w:r>
        <w:rPr>
          <w:rFonts w:ascii="Sylfaen" w:hAnsi="Sylfaen"/>
          <w:sz w:val="24"/>
          <w:szCs w:val="24"/>
        </w:rPr>
        <w:t xml:space="preserve"> </w:t>
      </w:r>
      <w:r w:rsidR="004F261F" w:rsidRPr="004F261F">
        <w:rPr>
          <w:rFonts w:ascii="Sylfaen" w:hAnsi="Sylfaen"/>
          <w:sz w:val="24"/>
          <w:szCs w:val="24"/>
        </w:rPr>
        <w:t>Subject to FDI sectoral policy (relating to sectoral caps and entry routes), applicable laws and other conditionalities including security conditions, non-resident investors can also invest in Indian Companies</w:t>
      </w:r>
      <w:r w:rsidR="004F261F">
        <w:rPr>
          <w:rFonts w:ascii="Sylfaen" w:hAnsi="Sylfaen"/>
          <w:sz w:val="24"/>
          <w:szCs w:val="24"/>
        </w:rPr>
        <w:t>.</w:t>
      </w:r>
    </w:p>
    <w:p w:rsidR="004F261F" w:rsidRDefault="004F261F" w:rsidP="006A0CFF">
      <w:pPr>
        <w:pStyle w:val="ListParagraph"/>
        <w:numPr>
          <w:ilvl w:val="0"/>
          <w:numId w:val="12"/>
        </w:numPr>
        <w:ind w:left="4680" w:hanging="4590"/>
        <w:jc w:val="both"/>
        <w:rPr>
          <w:rFonts w:ascii="Sylfaen" w:hAnsi="Sylfaen"/>
          <w:sz w:val="24"/>
          <w:szCs w:val="24"/>
        </w:rPr>
      </w:pPr>
      <w:r w:rsidRPr="004F261F">
        <w:rPr>
          <w:rFonts w:ascii="Sylfaen" w:hAnsi="Sylfaen"/>
          <w:sz w:val="24"/>
          <w:szCs w:val="24"/>
        </w:rPr>
        <w:t>By purchasing/acquiring existing shares from Indian shareholders</w:t>
      </w:r>
      <w:r>
        <w:rPr>
          <w:rFonts w:ascii="Sylfaen" w:hAnsi="Sylfaen"/>
          <w:sz w:val="24"/>
          <w:szCs w:val="24"/>
        </w:rPr>
        <w:t>.</w:t>
      </w:r>
    </w:p>
    <w:p w:rsidR="004F261F" w:rsidRDefault="004F261F" w:rsidP="006A0CFF">
      <w:pPr>
        <w:pStyle w:val="ListParagraph"/>
        <w:numPr>
          <w:ilvl w:val="0"/>
          <w:numId w:val="12"/>
        </w:numPr>
        <w:ind w:left="4680" w:hanging="4590"/>
        <w:jc w:val="both"/>
        <w:rPr>
          <w:rFonts w:ascii="Sylfaen" w:hAnsi="Sylfaen"/>
          <w:sz w:val="24"/>
          <w:szCs w:val="24"/>
        </w:rPr>
      </w:pPr>
      <w:r w:rsidRPr="004F261F">
        <w:rPr>
          <w:rFonts w:ascii="Sylfaen" w:hAnsi="Sylfaen"/>
          <w:sz w:val="24"/>
          <w:szCs w:val="24"/>
        </w:rPr>
        <w:t>By purchasing/acquiring existing shares from other non-resident Shareholders</w:t>
      </w:r>
    </w:p>
    <w:p w:rsidR="004F261F" w:rsidRDefault="00181678" w:rsidP="006A0CFF">
      <w:pPr>
        <w:ind w:left="90"/>
        <w:jc w:val="both"/>
        <w:rPr>
          <w:rFonts w:ascii="Sylfaen" w:hAnsi="Sylfaen"/>
          <w:sz w:val="24"/>
          <w:szCs w:val="24"/>
        </w:rPr>
      </w:pPr>
      <w:r w:rsidRPr="00DB1D13">
        <w:rPr>
          <w:rFonts w:ascii="Sylfaen" w:hAnsi="Sylfaen"/>
          <w:b/>
          <w:color w:val="632423" w:themeColor="accent2" w:themeShade="80"/>
          <w:sz w:val="24"/>
          <w:szCs w:val="24"/>
          <w:u w:val="single"/>
        </w:rPr>
        <w:lastRenderedPageBreak/>
        <w:t>Condition</w:t>
      </w:r>
      <w:proofErr w:type="gramStart"/>
      <w:r>
        <w:rPr>
          <w:rFonts w:ascii="Sylfaen" w:hAnsi="Sylfaen"/>
          <w:b/>
          <w:sz w:val="24"/>
          <w:szCs w:val="24"/>
          <w:u w:val="single"/>
        </w:rPr>
        <w:t>:</w:t>
      </w:r>
      <w:proofErr w:type="gramEnd"/>
      <w:r>
        <w:rPr>
          <w:rFonts w:ascii="Sylfaen" w:hAnsi="Sylfaen"/>
          <w:b/>
          <w:sz w:val="24"/>
          <w:szCs w:val="24"/>
          <w:u w:val="single"/>
        </w:rPr>
        <w:br/>
      </w:r>
      <w:r w:rsidRPr="00181678">
        <w:rPr>
          <w:rFonts w:ascii="Sylfaen" w:hAnsi="Sylfaen"/>
          <w:sz w:val="24"/>
          <w:szCs w:val="24"/>
        </w:rPr>
        <w:t>General permission has been granted to non-residents/NRIs for acquisition of shares by way of transfer subject to the following:</w:t>
      </w:r>
      <w:r w:rsidR="00B44E1E">
        <w:rPr>
          <w:rFonts w:ascii="Sylfaen" w:hAnsi="Sylfaen"/>
          <w:sz w:val="24"/>
          <w:szCs w:val="24"/>
        </w:rPr>
        <w:t>-</w:t>
      </w:r>
    </w:p>
    <w:p w:rsidR="00B44E1E" w:rsidRPr="00DB1D13" w:rsidRDefault="00DB1D13" w:rsidP="00DB1D13">
      <w:pPr>
        <w:pStyle w:val="ListParagraph"/>
        <w:numPr>
          <w:ilvl w:val="0"/>
          <w:numId w:val="13"/>
        </w:numPr>
        <w:ind w:left="180" w:hanging="180"/>
        <w:jc w:val="both"/>
        <w:rPr>
          <w:rFonts w:ascii="Sylfaen" w:hAnsi="Sylfaen"/>
          <w:sz w:val="24"/>
          <w:szCs w:val="24"/>
        </w:rPr>
      </w:pPr>
      <w:r w:rsidRPr="00DB1D13">
        <w:rPr>
          <w:rFonts w:ascii="Berlin Sans FB Demi" w:hAnsi="Berlin Sans FB Demi"/>
          <w:b/>
        </w:rPr>
        <w:t>Transfer from Non- Resident to another Non- Resident:</w:t>
      </w:r>
      <w:r>
        <w:t xml:space="preserve"> </w:t>
      </w:r>
      <w:r w:rsidRPr="00DB1D13">
        <w:rPr>
          <w:rFonts w:ascii="Sylfaen" w:hAnsi="Sylfaen"/>
          <w:sz w:val="24"/>
          <w:szCs w:val="24"/>
        </w:rPr>
        <w:t>A person resident outside India (other than NRI and erstwhile OCB) may transfer by way of sale or gift, the shares or convertible debentures to any person resident outside India (including NRIs)</w:t>
      </w:r>
      <w:r>
        <w:t>.</w:t>
      </w:r>
    </w:p>
    <w:p w:rsidR="00DB1D13" w:rsidRDefault="00DB1D13" w:rsidP="00DB1D13">
      <w:pPr>
        <w:pStyle w:val="ListParagraph"/>
        <w:numPr>
          <w:ilvl w:val="0"/>
          <w:numId w:val="9"/>
        </w:numPr>
        <w:ind w:left="360" w:hanging="180"/>
        <w:jc w:val="both"/>
        <w:rPr>
          <w:rFonts w:ascii="Sylfaen" w:hAnsi="Sylfaen"/>
          <w:sz w:val="24"/>
          <w:szCs w:val="24"/>
        </w:rPr>
      </w:pPr>
      <w:r w:rsidRPr="00DB1D13">
        <w:rPr>
          <w:rFonts w:ascii="Sylfaen" w:hAnsi="Sylfaen"/>
          <w:sz w:val="24"/>
          <w:szCs w:val="24"/>
          <w:u w:val="single"/>
        </w:rPr>
        <w:t>Without Government Approval:</w:t>
      </w:r>
      <w:r w:rsidRPr="00DB1D13">
        <w:t xml:space="preserve"> </w:t>
      </w:r>
      <w:r w:rsidRPr="00DB1D13">
        <w:rPr>
          <w:rFonts w:ascii="Sylfaen" w:hAnsi="Sylfaen"/>
          <w:sz w:val="24"/>
          <w:szCs w:val="24"/>
        </w:rPr>
        <w:t>Government approval is not required in sectors which are under automatic route</w:t>
      </w:r>
      <w:r>
        <w:rPr>
          <w:rFonts w:ascii="Sylfaen" w:hAnsi="Sylfaen"/>
          <w:sz w:val="24"/>
          <w:szCs w:val="24"/>
        </w:rPr>
        <w:t>.</w:t>
      </w:r>
    </w:p>
    <w:p w:rsidR="00DB1D13" w:rsidRDefault="00DB1D13" w:rsidP="00DB1D13">
      <w:pPr>
        <w:pStyle w:val="ListParagraph"/>
        <w:numPr>
          <w:ilvl w:val="0"/>
          <w:numId w:val="9"/>
        </w:numPr>
        <w:ind w:left="360" w:hanging="180"/>
        <w:jc w:val="both"/>
        <w:rPr>
          <w:rFonts w:ascii="Sylfaen" w:hAnsi="Sylfaen"/>
          <w:sz w:val="24"/>
          <w:szCs w:val="24"/>
        </w:rPr>
      </w:pPr>
      <w:r w:rsidRPr="00DB1D13">
        <w:rPr>
          <w:rFonts w:ascii="Sylfaen" w:hAnsi="Sylfaen"/>
          <w:sz w:val="24"/>
          <w:szCs w:val="24"/>
          <w:u w:val="single"/>
        </w:rPr>
        <w:t>Without Government Approval:</w:t>
      </w:r>
      <w:r w:rsidRPr="00DB1D13">
        <w:t xml:space="preserve"> </w:t>
      </w:r>
      <w:r w:rsidRPr="00DB1D13">
        <w:rPr>
          <w:rFonts w:ascii="Sylfaen" w:hAnsi="Sylfaen"/>
          <w:sz w:val="24"/>
          <w:szCs w:val="24"/>
        </w:rPr>
        <w:t>Government approval is required in which are under Government approval route</w:t>
      </w:r>
      <w:r>
        <w:rPr>
          <w:rFonts w:ascii="Sylfaen" w:hAnsi="Sylfaen"/>
          <w:sz w:val="24"/>
          <w:szCs w:val="24"/>
        </w:rPr>
        <w:t>.</w:t>
      </w:r>
    </w:p>
    <w:p w:rsidR="00DE3F84" w:rsidRDefault="00DE3F84" w:rsidP="00DE3F84">
      <w:pPr>
        <w:pStyle w:val="ListParagraph"/>
        <w:ind w:left="360"/>
        <w:jc w:val="both"/>
        <w:rPr>
          <w:rFonts w:ascii="Sylfaen" w:hAnsi="Sylfaen"/>
          <w:sz w:val="24"/>
          <w:szCs w:val="24"/>
        </w:rPr>
      </w:pPr>
    </w:p>
    <w:p w:rsidR="00DE3F84" w:rsidRPr="00DE3F84" w:rsidRDefault="00DE3F84" w:rsidP="0049329D">
      <w:pPr>
        <w:pStyle w:val="ListParagraph"/>
        <w:ind w:left="180"/>
        <w:jc w:val="both"/>
        <w:rPr>
          <w:rFonts w:ascii="Berlin Sans FB Demi" w:hAnsi="Berlin Sans FB Demi"/>
          <w:b/>
        </w:rPr>
      </w:pPr>
      <w:r>
        <w:rPr>
          <w:rFonts w:ascii="Berlin Sans FB Demi" w:hAnsi="Berlin Sans FB Demi"/>
          <w:b/>
        </w:rPr>
        <w:t xml:space="preserve">Other </w:t>
      </w:r>
      <w:r w:rsidRPr="00DE3F84">
        <w:rPr>
          <w:rFonts w:ascii="Berlin Sans FB Demi" w:hAnsi="Berlin Sans FB Demi"/>
          <w:b/>
        </w:rPr>
        <w:t>Situations:</w:t>
      </w:r>
    </w:p>
    <w:p w:rsidR="00DE3F84" w:rsidRPr="00DE3F84" w:rsidRDefault="00DE3F84" w:rsidP="00DE3F84">
      <w:pPr>
        <w:pStyle w:val="ListParagraph"/>
        <w:numPr>
          <w:ilvl w:val="0"/>
          <w:numId w:val="15"/>
        </w:numPr>
        <w:ind w:left="180" w:hanging="180"/>
        <w:jc w:val="both"/>
        <w:rPr>
          <w:rFonts w:ascii="Sylfaen" w:hAnsi="Sylfaen"/>
          <w:sz w:val="24"/>
          <w:szCs w:val="24"/>
        </w:rPr>
      </w:pPr>
      <w:r w:rsidRPr="00DE3F84">
        <w:rPr>
          <w:rFonts w:ascii="Sylfaen" w:hAnsi="Sylfaen"/>
          <w:sz w:val="24"/>
          <w:szCs w:val="24"/>
        </w:rPr>
        <w:t xml:space="preserve">NRIs may transfer by way of sale or gift the shares or convertible debentures held by them to another NRI. </w:t>
      </w:r>
    </w:p>
    <w:p w:rsidR="00DE3F84" w:rsidRPr="000F1F82" w:rsidRDefault="00DE3F84" w:rsidP="00DE3F84">
      <w:pPr>
        <w:pStyle w:val="ListParagraph"/>
        <w:numPr>
          <w:ilvl w:val="0"/>
          <w:numId w:val="15"/>
        </w:numPr>
        <w:ind w:left="180" w:hanging="180"/>
        <w:jc w:val="both"/>
        <w:rPr>
          <w:rFonts w:ascii="Sylfaen" w:hAnsi="Sylfaen"/>
          <w:sz w:val="24"/>
          <w:szCs w:val="24"/>
        </w:rPr>
      </w:pPr>
      <w:r w:rsidRPr="000F1F82">
        <w:rPr>
          <w:rFonts w:ascii="Sylfaen" w:hAnsi="Sylfaen"/>
          <w:sz w:val="24"/>
          <w:szCs w:val="24"/>
        </w:rPr>
        <w:t>A person resident outside India can transfer any security to a person resident in India by way of gift.</w:t>
      </w:r>
      <w:r w:rsidR="000F1F82" w:rsidRPr="000F1F82">
        <w:t xml:space="preserve"> </w:t>
      </w:r>
      <w:r w:rsidRPr="000F1F82">
        <w:rPr>
          <w:rFonts w:ascii="Sylfaen" w:hAnsi="Sylfaen"/>
          <w:sz w:val="24"/>
          <w:szCs w:val="24"/>
        </w:rPr>
        <w:t>A person resident outside India can sell the shares and convertible debentures of an Indian company on a recognized Stock Exchange in India through a stock broker registered with stock exchange or a merchant banker registered with SEBI.</w:t>
      </w:r>
    </w:p>
    <w:p w:rsidR="0049329D" w:rsidRPr="0049329D" w:rsidRDefault="0049329D" w:rsidP="0049329D">
      <w:pPr>
        <w:pStyle w:val="ListParagraph"/>
        <w:ind w:left="180"/>
        <w:jc w:val="both"/>
        <w:rPr>
          <w:rFonts w:ascii="Sylfaen" w:hAnsi="Sylfaen"/>
          <w:sz w:val="24"/>
          <w:szCs w:val="24"/>
        </w:rPr>
      </w:pPr>
    </w:p>
    <w:p w:rsidR="006B4B81" w:rsidRPr="0049329D" w:rsidRDefault="0049329D" w:rsidP="0049329D">
      <w:pPr>
        <w:pStyle w:val="ListParagraph"/>
        <w:numPr>
          <w:ilvl w:val="0"/>
          <w:numId w:val="13"/>
        </w:numPr>
        <w:ind w:left="180" w:hanging="180"/>
        <w:jc w:val="both"/>
        <w:rPr>
          <w:rFonts w:ascii="Sylfaen" w:hAnsi="Sylfaen"/>
          <w:sz w:val="24"/>
          <w:szCs w:val="24"/>
        </w:rPr>
      </w:pPr>
      <w:r w:rsidRPr="00DB1D13">
        <w:rPr>
          <w:rFonts w:ascii="Berlin Sans FB Demi" w:hAnsi="Berlin Sans FB Demi"/>
          <w:b/>
        </w:rPr>
        <w:t>Transfer from Resident to Non- Resident:</w:t>
      </w:r>
    </w:p>
    <w:p w:rsidR="000F1F82" w:rsidRDefault="00DB236C" w:rsidP="000F1F82">
      <w:pPr>
        <w:ind w:left="-180"/>
        <w:jc w:val="both"/>
        <w:rPr>
          <w:rFonts w:ascii="Sylfaen" w:hAnsi="Sylfaen"/>
          <w:color w:val="00B050"/>
          <w:sz w:val="24"/>
          <w:szCs w:val="24"/>
        </w:rPr>
      </w:pPr>
      <w:r w:rsidRPr="00DB236C">
        <w:rPr>
          <w:rFonts w:ascii="Sylfaen" w:hAnsi="Sylfaen"/>
          <w:sz w:val="24"/>
          <w:szCs w:val="24"/>
        </w:rPr>
        <w:t xml:space="preserve">A person resident in India can transfer by way of sale, shares/ convertible debentures (including transfer of subscriber’s shares), of an Indian company under private arrangement to a person resident outside India, subject to the guidelines given in </w:t>
      </w:r>
      <w:proofErr w:type="spellStart"/>
      <w:r w:rsidRPr="00DB236C">
        <w:rPr>
          <w:rFonts w:ascii="Sylfaen" w:hAnsi="Sylfaen"/>
          <w:sz w:val="24"/>
          <w:szCs w:val="24"/>
        </w:rPr>
        <w:t>para</w:t>
      </w:r>
      <w:proofErr w:type="spellEnd"/>
      <w:r w:rsidRPr="00DB236C">
        <w:rPr>
          <w:rFonts w:ascii="Sylfaen" w:hAnsi="Sylfaen"/>
          <w:sz w:val="24"/>
          <w:szCs w:val="24"/>
        </w:rPr>
        <w:t xml:space="preserve"> 5.2 and Section 1 of this Annexure</w:t>
      </w:r>
      <w:r>
        <w:rPr>
          <w:rFonts w:ascii="Sylfaen" w:hAnsi="Sylfaen"/>
          <w:sz w:val="24"/>
          <w:szCs w:val="24"/>
        </w:rPr>
        <w:t xml:space="preserve"> of FDI Policy </w:t>
      </w:r>
      <w:r w:rsidRPr="000F1F82">
        <w:rPr>
          <w:rFonts w:ascii="Sylfaen" w:hAnsi="Sylfaen"/>
          <w:color w:val="00B050"/>
          <w:sz w:val="24"/>
          <w:szCs w:val="24"/>
        </w:rPr>
        <w:t>(Discussed below in detail).</w:t>
      </w:r>
    </w:p>
    <w:p w:rsidR="000F1F82" w:rsidRPr="000F1F82" w:rsidRDefault="000F1F82" w:rsidP="000F1F82">
      <w:pPr>
        <w:spacing w:after="0"/>
        <w:ind w:left="-180"/>
        <w:jc w:val="both"/>
        <w:rPr>
          <w:rFonts w:ascii="Sylfaen" w:hAnsi="Sylfaen"/>
          <w:color w:val="00B050"/>
          <w:sz w:val="24"/>
          <w:szCs w:val="24"/>
          <w:u w:val="single"/>
        </w:rPr>
      </w:pPr>
      <w:r w:rsidRPr="000F1F82">
        <w:rPr>
          <w:rFonts w:ascii="Berlin Sans FB Demi" w:hAnsi="Berlin Sans FB Demi"/>
          <w:b/>
          <w:u w:val="single"/>
        </w:rPr>
        <w:t>General Permission:</w:t>
      </w:r>
    </w:p>
    <w:p w:rsidR="000F1F82" w:rsidRDefault="000F1F82" w:rsidP="000F1F82">
      <w:pPr>
        <w:ind w:left="-180"/>
        <w:jc w:val="both"/>
        <w:rPr>
          <w:rFonts w:ascii="Sylfaen" w:hAnsi="Sylfaen"/>
          <w:sz w:val="24"/>
          <w:szCs w:val="24"/>
        </w:rPr>
      </w:pPr>
      <w:r w:rsidRPr="000F1F82">
        <w:rPr>
          <w:rFonts w:ascii="Sylfaen" w:hAnsi="Sylfaen"/>
          <w:sz w:val="24"/>
          <w:szCs w:val="24"/>
        </w:rPr>
        <w:t xml:space="preserve">General permission is also available for transfer of shares/convertible debentures, by way of sale under private arrangement by a person resident outside India to a person resident in India, subject to the guidelines given in </w:t>
      </w:r>
      <w:proofErr w:type="spellStart"/>
      <w:r w:rsidRPr="000F1F82">
        <w:rPr>
          <w:rFonts w:ascii="Sylfaen" w:hAnsi="Sylfaen"/>
          <w:sz w:val="24"/>
          <w:szCs w:val="24"/>
        </w:rPr>
        <w:t>para</w:t>
      </w:r>
      <w:proofErr w:type="spellEnd"/>
      <w:r w:rsidRPr="000F1F82">
        <w:rPr>
          <w:rFonts w:ascii="Sylfaen" w:hAnsi="Sylfaen"/>
          <w:sz w:val="24"/>
          <w:szCs w:val="24"/>
        </w:rPr>
        <w:t xml:space="preserve"> 5.2 and Section 1 of this Annexure.</w:t>
      </w:r>
    </w:p>
    <w:p w:rsidR="002536BA" w:rsidRDefault="000F1F82" w:rsidP="000F1F82">
      <w:pPr>
        <w:ind w:left="-180"/>
        <w:jc w:val="both"/>
        <w:rPr>
          <w:rFonts w:ascii="Sylfaen" w:hAnsi="Sylfaen"/>
          <w:sz w:val="24"/>
          <w:szCs w:val="24"/>
        </w:rPr>
      </w:pPr>
      <w:r w:rsidRPr="000F1F82">
        <w:rPr>
          <w:rFonts w:ascii="Sylfaen" w:hAnsi="Sylfaen"/>
          <w:sz w:val="24"/>
          <w:szCs w:val="24"/>
        </w:rPr>
        <w:t xml:space="preserve">The above General Permission also covers transfer by a resident to a non-resident of shares/convertible debentures of an Indian company, engaged in an activity earlier covered under the Government Route but now falling under Automatic Route, as well as transfer of </w:t>
      </w:r>
      <w:r w:rsidRPr="000F1F82">
        <w:rPr>
          <w:rFonts w:ascii="Sylfaen" w:hAnsi="Sylfaen"/>
          <w:sz w:val="24"/>
          <w:szCs w:val="24"/>
        </w:rPr>
        <w:lastRenderedPageBreak/>
        <w:t>shares by a non-resident to an Indian company under buyback and/or capital reduction scheme of the company.</w:t>
      </w:r>
    </w:p>
    <w:p w:rsidR="00A13A5D" w:rsidRPr="00A13A5D" w:rsidRDefault="00A13A5D" w:rsidP="00A13A5D">
      <w:pPr>
        <w:ind w:left="-180"/>
        <w:jc w:val="both"/>
        <w:rPr>
          <w:rFonts w:ascii="Sylfaen" w:hAnsi="Sylfaen"/>
          <w:sz w:val="24"/>
          <w:szCs w:val="24"/>
        </w:rPr>
      </w:pPr>
      <w:r w:rsidRPr="00A13A5D">
        <w:rPr>
          <w:rFonts w:ascii="Berlin Sans FB Demi" w:hAnsi="Berlin Sans FB Demi"/>
          <w:b/>
          <w:u w:val="single"/>
        </w:rPr>
        <w:t xml:space="preserve">Sale Consideration: </w:t>
      </w:r>
      <w:r w:rsidRPr="00A13A5D">
        <w:rPr>
          <w:rFonts w:ascii="Sylfaen" w:hAnsi="Sylfaen"/>
          <w:sz w:val="24"/>
          <w:szCs w:val="24"/>
        </w:rPr>
        <w:t>The sale consideration in respect of equity instruments purchased by a person resident outside India, remitted into India through normal banking channels, shall be subjected to a Know Your Customer (KYC) check by the remittance receiving AD Category-I bank at the time of receipt of funds. In case, the remittance receiving AD Category-I bank is different from the AD Category-I bank handling the transfer transaction, the KYC check should be carried out by the remittance receiving bank and the KYC report be submitted by the customer to the AD Category-I bank carrying out the transaction along with the Form FC-TRS.</w:t>
      </w:r>
    </w:p>
    <w:p w:rsidR="00315320" w:rsidRDefault="00315320" w:rsidP="00315320">
      <w:pPr>
        <w:pStyle w:val="ListParagraph"/>
        <w:numPr>
          <w:ilvl w:val="0"/>
          <w:numId w:val="10"/>
        </w:numPr>
        <w:ind w:left="-180"/>
        <w:rPr>
          <w:rFonts w:ascii="Copperplate Gothic Bold" w:hAnsi="Copperplate Gothic Bold"/>
          <w:color w:val="002060"/>
          <w:u w:val="single"/>
        </w:rPr>
      </w:pPr>
      <w:r w:rsidRPr="00315320">
        <w:rPr>
          <w:rFonts w:ascii="Copperplate Gothic Bold" w:hAnsi="Copperplate Gothic Bold"/>
          <w:color w:val="002060"/>
          <w:u w:val="single"/>
        </w:rPr>
        <w:t xml:space="preserve">Terms and conditions </w:t>
      </w:r>
    </w:p>
    <w:p w:rsidR="000F1F82" w:rsidRPr="00A210CE" w:rsidRDefault="00315320" w:rsidP="00A210CE">
      <w:pPr>
        <w:pStyle w:val="ListParagraph"/>
        <w:ind w:left="-180"/>
        <w:jc w:val="both"/>
        <w:rPr>
          <w:rFonts w:ascii="Sylfaen" w:hAnsi="Sylfaen"/>
          <w:sz w:val="24"/>
          <w:szCs w:val="24"/>
        </w:rPr>
      </w:pPr>
      <w:r w:rsidRPr="00315320">
        <w:rPr>
          <w:rFonts w:ascii="Sylfaen" w:hAnsi="Sylfaen"/>
          <w:sz w:val="24"/>
          <w:szCs w:val="24"/>
        </w:rPr>
        <w:t xml:space="preserve">For Transfer of Shares/Convertible Debentures, by way of Sale, from a </w:t>
      </w:r>
      <w:r w:rsidRPr="00285E0B">
        <w:rPr>
          <w:rFonts w:ascii="Sylfaen" w:hAnsi="Sylfaen"/>
          <w:i/>
          <w:color w:val="632423" w:themeColor="accent2" w:themeShade="80"/>
          <w:sz w:val="24"/>
          <w:szCs w:val="24"/>
          <w:u w:val="single"/>
        </w:rPr>
        <w:t xml:space="preserve">Person Resident in India to a Person Resident </w:t>
      </w:r>
      <w:r w:rsidR="002536BA" w:rsidRPr="00285E0B">
        <w:rPr>
          <w:rFonts w:ascii="Sylfaen" w:hAnsi="Sylfaen"/>
          <w:i/>
          <w:color w:val="632423" w:themeColor="accent2" w:themeShade="80"/>
          <w:sz w:val="24"/>
          <w:szCs w:val="24"/>
          <w:u w:val="single"/>
        </w:rPr>
        <w:t>outside</w:t>
      </w:r>
      <w:r w:rsidRPr="00285E0B">
        <w:rPr>
          <w:rFonts w:ascii="Sylfaen" w:hAnsi="Sylfaen"/>
          <w:i/>
          <w:color w:val="632423" w:themeColor="accent2" w:themeShade="80"/>
          <w:sz w:val="24"/>
          <w:szCs w:val="24"/>
          <w:u w:val="single"/>
        </w:rPr>
        <w:t xml:space="preserve"> India</w:t>
      </w:r>
      <w:r w:rsidR="00A210CE">
        <w:rPr>
          <w:rFonts w:ascii="Sylfaen" w:hAnsi="Sylfaen"/>
          <w:sz w:val="24"/>
          <w:szCs w:val="24"/>
        </w:rPr>
        <w:t xml:space="preserve"> (</w:t>
      </w:r>
      <w:r w:rsidR="00A210CE" w:rsidRPr="00A210CE">
        <w:rPr>
          <w:rFonts w:ascii="Sylfaen" w:hAnsi="Sylfaen"/>
          <w:sz w:val="24"/>
          <w:szCs w:val="24"/>
        </w:rPr>
        <w:t>i.e. to foreign national, NRI, FII, FPI and incorporated non-resident entity other than erstwhile OCB)</w:t>
      </w:r>
      <w:r w:rsidRPr="00A210CE">
        <w:rPr>
          <w:rFonts w:ascii="Sylfaen" w:hAnsi="Sylfaen"/>
          <w:sz w:val="24"/>
          <w:szCs w:val="24"/>
        </w:rPr>
        <w:t>:</w:t>
      </w:r>
    </w:p>
    <w:p w:rsidR="00315320" w:rsidRPr="00315320" w:rsidRDefault="00315320" w:rsidP="00315320">
      <w:pPr>
        <w:pStyle w:val="ListParagraph"/>
        <w:ind w:left="-180"/>
        <w:rPr>
          <w:rFonts w:ascii="Copperplate Gothic Bold" w:hAnsi="Copperplate Gothic Bold"/>
          <w:color w:val="002060"/>
          <w:u w:val="single"/>
        </w:rPr>
      </w:pPr>
    </w:p>
    <w:p w:rsidR="002536BA" w:rsidRPr="002536BA" w:rsidRDefault="002536BA" w:rsidP="002536BA">
      <w:pPr>
        <w:pStyle w:val="ListParagraph"/>
        <w:numPr>
          <w:ilvl w:val="0"/>
          <w:numId w:val="16"/>
        </w:numPr>
        <w:ind w:left="180" w:hanging="180"/>
        <w:rPr>
          <w:rFonts w:ascii="Sylfaen" w:hAnsi="Sylfaen"/>
          <w:sz w:val="24"/>
          <w:szCs w:val="24"/>
        </w:rPr>
      </w:pPr>
      <w:r>
        <w:rPr>
          <w:rFonts w:ascii="Berlin Sans FB Demi" w:hAnsi="Berlin Sans FB Demi"/>
          <w:b/>
        </w:rPr>
        <w:t>Parties Involved:</w:t>
      </w:r>
    </w:p>
    <w:p w:rsidR="002536BA" w:rsidRPr="002536BA" w:rsidRDefault="002536BA" w:rsidP="002536BA">
      <w:pPr>
        <w:pStyle w:val="ListParagraph"/>
        <w:numPr>
          <w:ilvl w:val="0"/>
          <w:numId w:val="17"/>
        </w:numPr>
        <w:rPr>
          <w:rFonts w:ascii="Sylfaen" w:hAnsi="Sylfaen"/>
          <w:sz w:val="24"/>
          <w:szCs w:val="24"/>
        </w:rPr>
      </w:pPr>
      <w:r w:rsidRPr="002536BA">
        <w:rPr>
          <w:rFonts w:ascii="Sylfaen" w:hAnsi="Sylfaen"/>
          <w:sz w:val="24"/>
          <w:szCs w:val="24"/>
        </w:rPr>
        <w:t xml:space="preserve">Seller (resident) </w:t>
      </w:r>
    </w:p>
    <w:p w:rsidR="002536BA" w:rsidRPr="002536BA" w:rsidRDefault="002536BA" w:rsidP="002536BA">
      <w:pPr>
        <w:pStyle w:val="ListParagraph"/>
        <w:numPr>
          <w:ilvl w:val="0"/>
          <w:numId w:val="17"/>
        </w:numPr>
        <w:rPr>
          <w:rFonts w:ascii="Sylfaen" w:hAnsi="Sylfaen"/>
          <w:sz w:val="24"/>
          <w:szCs w:val="24"/>
        </w:rPr>
      </w:pPr>
      <w:r w:rsidRPr="002536BA">
        <w:rPr>
          <w:rFonts w:ascii="Sylfaen" w:hAnsi="Sylfaen"/>
          <w:sz w:val="24"/>
          <w:szCs w:val="24"/>
        </w:rPr>
        <w:t xml:space="preserve">Buyer (non-resident) </w:t>
      </w:r>
    </w:p>
    <w:p w:rsidR="002536BA" w:rsidRPr="002536BA" w:rsidRDefault="002536BA" w:rsidP="002536BA">
      <w:pPr>
        <w:pStyle w:val="ListParagraph"/>
        <w:numPr>
          <w:ilvl w:val="0"/>
          <w:numId w:val="17"/>
        </w:numPr>
        <w:rPr>
          <w:rFonts w:ascii="Sylfaen" w:hAnsi="Sylfaen"/>
          <w:sz w:val="24"/>
          <w:szCs w:val="24"/>
        </w:rPr>
      </w:pPr>
      <w:r w:rsidRPr="002536BA">
        <w:rPr>
          <w:rFonts w:ascii="Sylfaen" w:hAnsi="Sylfaen"/>
          <w:sz w:val="24"/>
          <w:szCs w:val="24"/>
        </w:rPr>
        <w:t xml:space="preserve">Duly authorized agent/s of the seller and/or buyer, </w:t>
      </w:r>
    </w:p>
    <w:p w:rsidR="002536BA" w:rsidRPr="002536BA" w:rsidRDefault="002536BA" w:rsidP="002536BA">
      <w:pPr>
        <w:pStyle w:val="ListParagraph"/>
        <w:numPr>
          <w:ilvl w:val="0"/>
          <w:numId w:val="17"/>
        </w:numPr>
        <w:rPr>
          <w:rFonts w:ascii="Sylfaen" w:hAnsi="Sylfaen"/>
          <w:sz w:val="24"/>
          <w:szCs w:val="24"/>
        </w:rPr>
      </w:pPr>
      <w:r w:rsidRPr="002536BA">
        <w:rPr>
          <w:rFonts w:ascii="Sylfaen" w:hAnsi="Sylfaen"/>
          <w:sz w:val="24"/>
          <w:szCs w:val="24"/>
        </w:rPr>
        <w:t xml:space="preserve">Authorized Dealer bank (AD) branch </w:t>
      </w:r>
    </w:p>
    <w:p w:rsidR="002536BA" w:rsidRDefault="002536BA" w:rsidP="002536BA">
      <w:pPr>
        <w:pStyle w:val="ListParagraph"/>
        <w:numPr>
          <w:ilvl w:val="0"/>
          <w:numId w:val="17"/>
        </w:numPr>
        <w:rPr>
          <w:rFonts w:ascii="Sylfaen" w:hAnsi="Sylfaen"/>
          <w:sz w:val="24"/>
          <w:szCs w:val="24"/>
        </w:rPr>
      </w:pPr>
      <w:r w:rsidRPr="002536BA">
        <w:rPr>
          <w:rFonts w:ascii="Sylfaen" w:hAnsi="Sylfaen"/>
          <w:sz w:val="24"/>
          <w:szCs w:val="24"/>
        </w:rPr>
        <w:t xml:space="preserve">Indian company, for recording the transfer of ownership in its books </w:t>
      </w:r>
    </w:p>
    <w:p w:rsidR="00A210CE" w:rsidRDefault="00A210CE" w:rsidP="00A210CE">
      <w:pPr>
        <w:pStyle w:val="ListParagraph"/>
        <w:ind w:left="540"/>
        <w:rPr>
          <w:rFonts w:ascii="Sylfaen" w:hAnsi="Sylfaen"/>
          <w:sz w:val="24"/>
          <w:szCs w:val="24"/>
        </w:rPr>
      </w:pPr>
    </w:p>
    <w:p w:rsidR="000F1F82" w:rsidRDefault="00A210CE" w:rsidP="00A210CE">
      <w:pPr>
        <w:pStyle w:val="ListParagraph"/>
        <w:numPr>
          <w:ilvl w:val="0"/>
          <w:numId w:val="16"/>
        </w:numPr>
        <w:ind w:left="180" w:hanging="180"/>
        <w:rPr>
          <w:rFonts w:ascii="Berlin Sans FB Demi" w:hAnsi="Berlin Sans FB Demi"/>
          <w:b/>
        </w:rPr>
      </w:pPr>
      <w:r>
        <w:rPr>
          <w:rFonts w:ascii="Berlin Sans FB Demi" w:hAnsi="Berlin Sans FB Demi"/>
          <w:b/>
        </w:rPr>
        <w:t>Pricing Guidelines:</w:t>
      </w:r>
    </w:p>
    <w:p w:rsidR="00A210CE" w:rsidRDefault="00A210CE" w:rsidP="00A210CE">
      <w:pPr>
        <w:pStyle w:val="ListParagraph"/>
        <w:ind w:left="-180"/>
        <w:jc w:val="both"/>
        <w:rPr>
          <w:rFonts w:ascii="Sylfaen" w:hAnsi="Sylfaen"/>
          <w:sz w:val="24"/>
          <w:szCs w:val="24"/>
        </w:rPr>
      </w:pPr>
      <w:r w:rsidRPr="00A210CE">
        <w:rPr>
          <w:rFonts w:ascii="Sylfaen" w:hAnsi="Sylfaen"/>
          <w:sz w:val="24"/>
          <w:szCs w:val="24"/>
        </w:rPr>
        <w:t>Price of shares transferred by way of sale by resident to a non-resident where the shares of an Indian company are</w:t>
      </w:r>
      <w:r>
        <w:rPr>
          <w:rFonts w:ascii="Sylfaen" w:hAnsi="Sylfaen"/>
          <w:sz w:val="24"/>
          <w:szCs w:val="24"/>
        </w:rPr>
        <w:t>:-</w:t>
      </w:r>
    </w:p>
    <w:p w:rsidR="00A210CE" w:rsidRDefault="00A210CE" w:rsidP="00A210CE">
      <w:pPr>
        <w:pStyle w:val="ListParagraph"/>
        <w:numPr>
          <w:ilvl w:val="0"/>
          <w:numId w:val="18"/>
        </w:numPr>
        <w:ind w:left="180" w:hanging="180"/>
        <w:jc w:val="both"/>
        <w:rPr>
          <w:rFonts w:ascii="Sylfaen" w:hAnsi="Sylfaen"/>
          <w:sz w:val="24"/>
          <w:szCs w:val="24"/>
        </w:rPr>
      </w:pPr>
      <w:r w:rsidRPr="00A210CE">
        <w:rPr>
          <w:rFonts w:ascii="Sylfaen" w:hAnsi="Sylfaen"/>
          <w:sz w:val="24"/>
          <w:szCs w:val="24"/>
          <w:u w:val="single"/>
        </w:rPr>
        <w:t xml:space="preserve">Listed: - </w:t>
      </w:r>
      <w:r w:rsidRPr="00A210CE">
        <w:rPr>
          <w:rFonts w:ascii="Sylfaen" w:hAnsi="Sylfaen"/>
          <w:sz w:val="24"/>
          <w:szCs w:val="24"/>
        </w:rPr>
        <w:t>Listed on a recognized stock exchange in India sh</w:t>
      </w:r>
      <w:r w:rsidRPr="009B0E19">
        <w:rPr>
          <w:rFonts w:ascii="Sylfaen" w:hAnsi="Sylfaen"/>
          <w:sz w:val="24"/>
          <w:szCs w:val="24"/>
          <w:u w:val="single"/>
        </w:rPr>
        <w:t>all not be less than the price at which the preferential allotment of shares can be made under the SEBI guidelines</w:t>
      </w:r>
      <w:r w:rsidRPr="00A210CE">
        <w:rPr>
          <w:rFonts w:ascii="Sylfaen" w:hAnsi="Sylfaen"/>
          <w:sz w:val="24"/>
          <w:szCs w:val="24"/>
        </w:rPr>
        <w:t>.</w:t>
      </w:r>
      <w:r>
        <w:rPr>
          <w:rFonts w:ascii="Sylfaen" w:hAnsi="Sylfaen"/>
          <w:sz w:val="24"/>
          <w:szCs w:val="24"/>
        </w:rPr>
        <w:t xml:space="preserve"> Condition:</w:t>
      </w:r>
      <w:r w:rsidRPr="00A210CE">
        <w:rPr>
          <w:rFonts w:ascii="Sylfaen" w:hAnsi="Sylfaen"/>
          <w:sz w:val="24"/>
          <w:szCs w:val="24"/>
        </w:rPr>
        <w:t xml:space="preserve"> the same is determined for such duration as specified therein, preceding the relevant date, which shall be the date of purchase or sale of shares</w:t>
      </w:r>
    </w:p>
    <w:p w:rsidR="009B0E19" w:rsidRPr="00A210CE" w:rsidRDefault="009B0E19" w:rsidP="009B0E19">
      <w:pPr>
        <w:pStyle w:val="ListParagraph"/>
        <w:ind w:left="180"/>
        <w:jc w:val="both"/>
        <w:rPr>
          <w:rFonts w:ascii="Sylfaen" w:hAnsi="Sylfaen"/>
          <w:sz w:val="24"/>
          <w:szCs w:val="24"/>
        </w:rPr>
      </w:pPr>
    </w:p>
    <w:p w:rsidR="009B0E19" w:rsidRDefault="00A210CE" w:rsidP="009B0E19">
      <w:pPr>
        <w:pStyle w:val="ListParagraph"/>
        <w:numPr>
          <w:ilvl w:val="0"/>
          <w:numId w:val="18"/>
        </w:numPr>
        <w:ind w:left="180" w:hanging="180"/>
        <w:jc w:val="both"/>
        <w:rPr>
          <w:rFonts w:ascii="Sylfaen" w:hAnsi="Sylfaen"/>
          <w:sz w:val="24"/>
          <w:szCs w:val="24"/>
        </w:rPr>
      </w:pPr>
      <w:r w:rsidRPr="009B0E19">
        <w:rPr>
          <w:rFonts w:ascii="Sylfaen" w:hAnsi="Sylfaen"/>
          <w:sz w:val="24"/>
          <w:szCs w:val="24"/>
          <w:u w:val="single"/>
        </w:rPr>
        <w:t>Non- Listed: -</w:t>
      </w:r>
      <w:r w:rsidR="009B0E19" w:rsidRPr="009B0E19">
        <w:t xml:space="preserve"> </w:t>
      </w:r>
      <w:r w:rsidR="009B0E19" w:rsidRPr="009B0E19">
        <w:rPr>
          <w:rFonts w:ascii="Sylfaen" w:hAnsi="Sylfaen"/>
          <w:sz w:val="24"/>
          <w:szCs w:val="24"/>
        </w:rPr>
        <w:t>Not Listed on a recognized stock exchange in India</w:t>
      </w:r>
      <w:r w:rsidR="009B0E19">
        <w:rPr>
          <w:rFonts w:ascii="Sylfaen" w:hAnsi="Sylfaen"/>
          <w:sz w:val="24"/>
          <w:szCs w:val="24"/>
        </w:rPr>
        <w:t xml:space="preserve"> </w:t>
      </w:r>
      <w:r w:rsidR="009B0E19" w:rsidRPr="009B0E19">
        <w:rPr>
          <w:rFonts w:ascii="Sylfaen" w:hAnsi="Sylfaen"/>
          <w:i/>
          <w:sz w:val="24"/>
          <w:szCs w:val="24"/>
          <w:u w:val="single"/>
        </w:rPr>
        <w:t xml:space="preserve">shall not be less than the fair value </w:t>
      </w:r>
      <w:r w:rsidR="009B0E19" w:rsidRPr="009B0E19">
        <w:rPr>
          <w:rFonts w:ascii="Sylfaen" w:hAnsi="Sylfaen"/>
          <w:sz w:val="24"/>
          <w:szCs w:val="24"/>
        </w:rPr>
        <w:t>to be determined by a SEBI registered Merchant Banker or a Chartered Accountant as per any internationally accepted pricing methodology on arm’s length basis.</w:t>
      </w:r>
    </w:p>
    <w:p w:rsidR="009B0E19" w:rsidRPr="009B0E19" w:rsidRDefault="009B0E19" w:rsidP="009B0E19">
      <w:pPr>
        <w:pStyle w:val="ListParagraph"/>
        <w:ind w:left="180"/>
        <w:jc w:val="both"/>
        <w:rPr>
          <w:rFonts w:ascii="Sylfaen" w:hAnsi="Sylfaen"/>
          <w:sz w:val="24"/>
          <w:szCs w:val="24"/>
        </w:rPr>
      </w:pPr>
      <w:r>
        <w:rPr>
          <w:rFonts w:ascii="Sylfaen" w:hAnsi="Sylfaen"/>
          <w:sz w:val="24"/>
          <w:szCs w:val="24"/>
        </w:rPr>
        <w:lastRenderedPageBreak/>
        <w:t xml:space="preserve">Condition: </w:t>
      </w:r>
      <w:r w:rsidRPr="009B0E19">
        <w:rPr>
          <w:rFonts w:ascii="Sylfaen" w:hAnsi="Sylfaen"/>
          <w:sz w:val="24"/>
          <w:szCs w:val="24"/>
        </w:rPr>
        <w:t>The price per share arrived at should be certified by a SEBI registered Merchant Banker or a Chartered Accountant</w:t>
      </w:r>
    </w:p>
    <w:p w:rsidR="000F1F82" w:rsidRDefault="000F1F82" w:rsidP="009B0E19">
      <w:pPr>
        <w:pStyle w:val="ListParagraph"/>
        <w:ind w:left="180"/>
        <w:jc w:val="both"/>
        <w:rPr>
          <w:rFonts w:ascii="Sylfaen" w:hAnsi="Sylfaen"/>
          <w:sz w:val="24"/>
          <w:szCs w:val="24"/>
        </w:rPr>
      </w:pPr>
    </w:p>
    <w:p w:rsidR="00A51827" w:rsidRPr="00A51827" w:rsidRDefault="00A51827" w:rsidP="00A51827">
      <w:pPr>
        <w:pStyle w:val="ListParagraph"/>
        <w:numPr>
          <w:ilvl w:val="0"/>
          <w:numId w:val="16"/>
        </w:numPr>
        <w:ind w:left="180" w:hanging="180"/>
        <w:rPr>
          <w:rFonts w:ascii="Berlin Sans FB Demi" w:hAnsi="Berlin Sans FB Demi"/>
          <w:b/>
        </w:rPr>
      </w:pPr>
      <w:r w:rsidRPr="00A51827">
        <w:rPr>
          <w:rFonts w:ascii="Berlin Sans FB Demi" w:hAnsi="Berlin Sans FB Demi"/>
          <w:b/>
        </w:rPr>
        <w:t>Responsibilities / Obligations of the parties</w:t>
      </w:r>
      <w:r>
        <w:rPr>
          <w:rFonts w:ascii="Berlin Sans FB Demi" w:hAnsi="Berlin Sans FB Demi"/>
          <w:b/>
        </w:rPr>
        <w:t>:</w:t>
      </w:r>
      <w:r w:rsidR="00CF6D5A">
        <w:rPr>
          <w:rFonts w:ascii="Berlin Sans FB Demi" w:hAnsi="Berlin Sans FB Demi"/>
          <w:b/>
        </w:rPr>
        <w:t xml:space="preserve"> </w:t>
      </w:r>
      <w:r w:rsidRPr="00A51827">
        <w:rPr>
          <w:rFonts w:ascii="Sylfaen" w:hAnsi="Sylfaen"/>
          <w:sz w:val="24"/>
          <w:szCs w:val="24"/>
        </w:rPr>
        <w:t xml:space="preserve">All the parties involved in the transaction would have the responsibility to ensure that </w:t>
      </w:r>
    </w:p>
    <w:p w:rsidR="00A51827" w:rsidRDefault="00A51827" w:rsidP="00A51827">
      <w:pPr>
        <w:pStyle w:val="ListParagraph"/>
        <w:numPr>
          <w:ilvl w:val="0"/>
          <w:numId w:val="19"/>
        </w:numPr>
        <w:jc w:val="both"/>
        <w:rPr>
          <w:rFonts w:ascii="Sylfaen" w:hAnsi="Sylfaen"/>
          <w:sz w:val="24"/>
          <w:szCs w:val="24"/>
        </w:rPr>
      </w:pPr>
      <w:r w:rsidRPr="00A51827">
        <w:rPr>
          <w:rFonts w:ascii="Sylfaen" w:hAnsi="Sylfaen"/>
          <w:sz w:val="24"/>
          <w:szCs w:val="24"/>
        </w:rPr>
        <w:t xml:space="preserve">the relevant regulations under FEMA are complied with and </w:t>
      </w:r>
    </w:p>
    <w:p w:rsidR="00A51827" w:rsidRDefault="00A51827" w:rsidP="00A51827">
      <w:pPr>
        <w:pStyle w:val="ListParagraph"/>
        <w:numPr>
          <w:ilvl w:val="0"/>
          <w:numId w:val="19"/>
        </w:numPr>
        <w:jc w:val="both"/>
        <w:rPr>
          <w:rFonts w:ascii="Sylfaen" w:hAnsi="Sylfaen"/>
          <w:sz w:val="24"/>
          <w:szCs w:val="24"/>
        </w:rPr>
      </w:pPr>
      <w:r w:rsidRPr="00A51827">
        <w:rPr>
          <w:rFonts w:ascii="Sylfaen" w:hAnsi="Sylfaen"/>
          <w:sz w:val="24"/>
          <w:szCs w:val="24"/>
        </w:rPr>
        <w:t xml:space="preserve">Consequent on transfer of shares, the relevant individual limit/sectoral caps/foreign equity participation ceilings as fixed by Government are not breached. </w:t>
      </w:r>
    </w:p>
    <w:p w:rsidR="00A51827" w:rsidRPr="00A51827" w:rsidRDefault="00A51827" w:rsidP="00A51827">
      <w:pPr>
        <w:pStyle w:val="ListParagraph"/>
        <w:numPr>
          <w:ilvl w:val="0"/>
          <w:numId w:val="19"/>
        </w:numPr>
        <w:jc w:val="both"/>
        <w:rPr>
          <w:rFonts w:ascii="Sylfaen" w:hAnsi="Sylfaen"/>
          <w:sz w:val="24"/>
          <w:szCs w:val="24"/>
        </w:rPr>
      </w:pPr>
      <w:r w:rsidRPr="00A51827">
        <w:rPr>
          <w:rFonts w:ascii="Sylfaen" w:hAnsi="Sylfaen"/>
          <w:sz w:val="24"/>
          <w:szCs w:val="24"/>
        </w:rPr>
        <w:t>Settlement of transactions will be subject to payment of applicable taxes, if any.</w:t>
      </w:r>
    </w:p>
    <w:p w:rsidR="006A0CFF" w:rsidRPr="006A0CFF" w:rsidRDefault="006A0CFF" w:rsidP="006A0CFF">
      <w:pPr>
        <w:pStyle w:val="ListParagraph"/>
        <w:ind w:left="180"/>
        <w:rPr>
          <w:rFonts w:ascii="Berlin Sans FB Demi" w:hAnsi="Berlin Sans FB Demi"/>
          <w:b/>
          <w:u w:val="single"/>
        </w:rPr>
      </w:pPr>
    </w:p>
    <w:p w:rsidR="00976281" w:rsidRPr="00976281" w:rsidRDefault="00976281" w:rsidP="00976281">
      <w:pPr>
        <w:pStyle w:val="ListParagraph"/>
        <w:numPr>
          <w:ilvl w:val="0"/>
          <w:numId w:val="16"/>
        </w:numPr>
        <w:ind w:left="180" w:hanging="180"/>
        <w:rPr>
          <w:rFonts w:ascii="Berlin Sans FB Demi" w:hAnsi="Berlin Sans FB Demi"/>
          <w:b/>
          <w:u w:val="single"/>
        </w:rPr>
      </w:pPr>
      <w:r w:rsidRPr="00976281">
        <w:rPr>
          <w:rFonts w:ascii="Berlin Sans FB Demi" w:hAnsi="Berlin Sans FB Demi"/>
          <w:b/>
        </w:rPr>
        <w:t>Method of payment and remittance/credit of sale proceeds</w:t>
      </w:r>
      <w:r>
        <w:rPr>
          <w:b/>
          <w:bCs/>
        </w:rPr>
        <w:t xml:space="preserve"> :</w:t>
      </w:r>
    </w:p>
    <w:p w:rsidR="00976281" w:rsidRDefault="00912E9B" w:rsidP="00912E9B">
      <w:pPr>
        <w:pStyle w:val="ListParagraph"/>
        <w:numPr>
          <w:ilvl w:val="0"/>
          <w:numId w:val="20"/>
        </w:numPr>
        <w:spacing w:after="0"/>
        <w:ind w:left="360" w:hanging="180"/>
        <w:jc w:val="both"/>
        <w:rPr>
          <w:rFonts w:ascii="Sylfaen" w:hAnsi="Sylfaen"/>
          <w:sz w:val="24"/>
          <w:szCs w:val="24"/>
        </w:rPr>
      </w:pPr>
      <w:r w:rsidRPr="00912E9B">
        <w:rPr>
          <w:rFonts w:ascii="Sylfaen" w:hAnsi="Sylfaen"/>
          <w:color w:val="632423" w:themeColor="accent2" w:themeShade="80"/>
          <w:sz w:val="24"/>
          <w:szCs w:val="24"/>
          <w:u w:val="single"/>
        </w:rPr>
        <w:t xml:space="preserve">Non Resident: </w:t>
      </w:r>
      <w:r w:rsidR="00976281" w:rsidRPr="00976281">
        <w:rPr>
          <w:rFonts w:ascii="Sylfaen" w:hAnsi="Sylfaen"/>
          <w:sz w:val="24"/>
          <w:szCs w:val="24"/>
        </w:rPr>
        <w:t>The sale consideration in respect of the shares purchased by a person resident outside India shall be remitted to India through normal banking channels</w:t>
      </w:r>
      <w:r w:rsidR="00976281">
        <w:rPr>
          <w:rFonts w:ascii="Sylfaen" w:hAnsi="Sylfaen"/>
          <w:sz w:val="24"/>
          <w:szCs w:val="24"/>
        </w:rPr>
        <w:t>.</w:t>
      </w:r>
    </w:p>
    <w:p w:rsidR="00CF6D5A" w:rsidRDefault="00CF6D5A" w:rsidP="00CF6D5A">
      <w:pPr>
        <w:pStyle w:val="ListParagraph"/>
        <w:spacing w:after="0"/>
        <w:ind w:left="360"/>
        <w:jc w:val="both"/>
        <w:rPr>
          <w:rFonts w:ascii="Sylfaen" w:hAnsi="Sylfaen"/>
          <w:sz w:val="24"/>
          <w:szCs w:val="24"/>
        </w:rPr>
      </w:pPr>
    </w:p>
    <w:p w:rsidR="00976281" w:rsidRDefault="00912E9B" w:rsidP="00912E9B">
      <w:pPr>
        <w:pStyle w:val="ListParagraph"/>
        <w:numPr>
          <w:ilvl w:val="0"/>
          <w:numId w:val="20"/>
        </w:numPr>
        <w:spacing w:after="0"/>
        <w:ind w:left="360" w:hanging="180"/>
        <w:rPr>
          <w:rFonts w:ascii="Sylfaen" w:hAnsi="Sylfaen"/>
          <w:sz w:val="24"/>
          <w:szCs w:val="24"/>
        </w:rPr>
      </w:pPr>
      <w:r w:rsidRPr="00912E9B">
        <w:rPr>
          <w:rFonts w:ascii="Sylfaen" w:hAnsi="Sylfaen"/>
          <w:color w:val="632423" w:themeColor="accent2" w:themeShade="80"/>
          <w:sz w:val="24"/>
          <w:szCs w:val="24"/>
          <w:u w:val="single"/>
        </w:rPr>
        <w:t>FII &amp; FPI:</w:t>
      </w:r>
      <w:r w:rsidRPr="00912E9B">
        <w:rPr>
          <w:rFonts w:ascii="Sylfaen" w:hAnsi="Sylfaen"/>
          <w:color w:val="632423" w:themeColor="accent2" w:themeShade="80"/>
          <w:sz w:val="24"/>
          <w:szCs w:val="24"/>
        </w:rPr>
        <w:t xml:space="preserve"> </w:t>
      </w:r>
      <w:r w:rsidR="00976281" w:rsidRPr="00976281">
        <w:rPr>
          <w:rFonts w:ascii="Sylfaen" w:hAnsi="Sylfaen"/>
          <w:sz w:val="24"/>
          <w:szCs w:val="24"/>
        </w:rPr>
        <w:t>In case the buyer is a FII</w:t>
      </w:r>
      <w:proofErr w:type="gramStart"/>
      <w:r w:rsidR="00976281" w:rsidRPr="00976281">
        <w:rPr>
          <w:rFonts w:ascii="Sylfaen" w:hAnsi="Sylfaen"/>
          <w:sz w:val="24"/>
          <w:szCs w:val="24"/>
        </w:rPr>
        <w:t>,FPI</w:t>
      </w:r>
      <w:proofErr w:type="gramEnd"/>
      <w:r w:rsidR="00976281" w:rsidRPr="00976281">
        <w:rPr>
          <w:rFonts w:ascii="Sylfaen" w:hAnsi="Sylfaen"/>
          <w:sz w:val="24"/>
          <w:szCs w:val="24"/>
        </w:rPr>
        <w:t>, payment should be made by debit to its Special Non-Resident Rupee Account</w:t>
      </w:r>
      <w:r w:rsidR="00976281">
        <w:rPr>
          <w:rFonts w:ascii="Sylfaen" w:hAnsi="Sylfaen"/>
          <w:sz w:val="24"/>
          <w:szCs w:val="24"/>
        </w:rPr>
        <w:t>.</w:t>
      </w:r>
    </w:p>
    <w:p w:rsidR="00CF6D5A" w:rsidRPr="00CF6D5A" w:rsidRDefault="00CF6D5A" w:rsidP="00CF6D5A">
      <w:pPr>
        <w:pStyle w:val="ListParagraph"/>
        <w:rPr>
          <w:rFonts w:ascii="Sylfaen" w:hAnsi="Sylfaen"/>
          <w:sz w:val="24"/>
          <w:szCs w:val="24"/>
        </w:rPr>
      </w:pPr>
    </w:p>
    <w:p w:rsidR="00976281" w:rsidRDefault="00912E9B" w:rsidP="00912E9B">
      <w:pPr>
        <w:pStyle w:val="ListParagraph"/>
        <w:numPr>
          <w:ilvl w:val="0"/>
          <w:numId w:val="20"/>
        </w:numPr>
        <w:spacing w:after="0"/>
        <w:ind w:left="360" w:hanging="180"/>
        <w:jc w:val="both"/>
        <w:rPr>
          <w:rFonts w:ascii="Sylfaen" w:hAnsi="Sylfaen"/>
          <w:sz w:val="24"/>
          <w:szCs w:val="24"/>
        </w:rPr>
      </w:pPr>
      <w:r w:rsidRPr="00912E9B">
        <w:rPr>
          <w:rFonts w:ascii="Sylfaen" w:hAnsi="Sylfaen"/>
          <w:color w:val="632423" w:themeColor="accent2" w:themeShade="80"/>
          <w:sz w:val="24"/>
          <w:szCs w:val="24"/>
          <w:u w:val="single"/>
        </w:rPr>
        <w:t>NRI:</w:t>
      </w:r>
      <w:r>
        <w:rPr>
          <w:rFonts w:ascii="Sylfaen" w:hAnsi="Sylfaen"/>
          <w:sz w:val="24"/>
          <w:szCs w:val="24"/>
        </w:rPr>
        <w:t xml:space="preserve"> </w:t>
      </w:r>
      <w:r w:rsidR="00976281" w:rsidRPr="00976281">
        <w:rPr>
          <w:rFonts w:ascii="Sylfaen" w:hAnsi="Sylfaen"/>
          <w:sz w:val="24"/>
          <w:szCs w:val="24"/>
        </w:rPr>
        <w:t>In case the buyer is a NRI, the payment may be made by way of debit to his NRE/FCNR (B) accounts</w:t>
      </w:r>
      <w:r w:rsidR="00976281">
        <w:rPr>
          <w:rFonts w:ascii="Sylfaen" w:hAnsi="Sylfaen"/>
          <w:sz w:val="24"/>
          <w:szCs w:val="24"/>
        </w:rPr>
        <w:t xml:space="preserve">. </w:t>
      </w:r>
    </w:p>
    <w:p w:rsidR="00976281" w:rsidRDefault="00976281" w:rsidP="00912E9B">
      <w:pPr>
        <w:pStyle w:val="ListParagraph"/>
        <w:spacing w:after="0"/>
        <w:ind w:left="360"/>
        <w:jc w:val="both"/>
        <w:rPr>
          <w:rFonts w:ascii="Sylfaen" w:hAnsi="Sylfaen"/>
          <w:sz w:val="24"/>
          <w:szCs w:val="24"/>
        </w:rPr>
      </w:pPr>
      <w:r w:rsidRPr="00976281">
        <w:rPr>
          <w:rFonts w:ascii="Sylfaen" w:hAnsi="Sylfaen"/>
          <w:sz w:val="24"/>
          <w:szCs w:val="24"/>
        </w:rPr>
        <w:t>However, if the shares are acquired on non-repatriation basis by NRI, the consideration shall be remitted to India through normal banking channel or paid out of funds held in NRE/FCNR (B)/NRO accounts.</w:t>
      </w:r>
    </w:p>
    <w:p w:rsidR="00CF6D5A" w:rsidRDefault="00CF6D5A" w:rsidP="00912E9B">
      <w:pPr>
        <w:pStyle w:val="ListParagraph"/>
        <w:spacing w:after="0"/>
        <w:ind w:left="360"/>
        <w:jc w:val="both"/>
        <w:rPr>
          <w:rFonts w:ascii="Sylfaen" w:hAnsi="Sylfaen"/>
          <w:sz w:val="24"/>
          <w:szCs w:val="24"/>
        </w:rPr>
      </w:pPr>
    </w:p>
    <w:p w:rsidR="00CF6D5A" w:rsidRPr="00CF6D5A" w:rsidRDefault="00CF6D5A" w:rsidP="00CF6D5A">
      <w:pPr>
        <w:pStyle w:val="ListParagraph"/>
        <w:numPr>
          <w:ilvl w:val="0"/>
          <w:numId w:val="16"/>
        </w:numPr>
        <w:ind w:left="180" w:hanging="180"/>
        <w:rPr>
          <w:rFonts w:ascii="Sylfaen" w:hAnsi="Sylfaen"/>
          <w:sz w:val="24"/>
          <w:szCs w:val="24"/>
        </w:rPr>
      </w:pPr>
      <w:r w:rsidRPr="00CF6D5A">
        <w:rPr>
          <w:rFonts w:ascii="Berlin Sans FB Demi" w:hAnsi="Berlin Sans FB Demi"/>
          <w:b/>
        </w:rPr>
        <w:t>Documentation Involved</w:t>
      </w:r>
      <w:r>
        <w:rPr>
          <w:rFonts w:ascii="Berlin Sans FB Demi" w:hAnsi="Berlin Sans FB Demi"/>
          <w:b/>
        </w:rPr>
        <w:t>:-</w:t>
      </w:r>
    </w:p>
    <w:p w:rsidR="00CF6D5A" w:rsidRDefault="00CF6D5A" w:rsidP="008270D4">
      <w:pPr>
        <w:pStyle w:val="ListParagraph"/>
        <w:numPr>
          <w:ilvl w:val="0"/>
          <w:numId w:val="21"/>
        </w:numPr>
        <w:ind w:left="360" w:hanging="180"/>
        <w:jc w:val="both"/>
        <w:rPr>
          <w:rFonts w:ascii="Sylfaen" w:hAnsi="Sylfaen"/>
          <w:sz w:val="24"/>
          <w:szCs w:val="24"/>
        </w:rPr>
      </w:pPr>
      <w:r w:rsidRPr="00CF6D5A">
        <w:rPr>
          <w:rFonts w:ascii="Sylfaen" w:hAnsi="Sylfaen"/>
          <w:color w:val="632423" w:themeColor="accent2" w:themeShade="80"/>
          <w:sz w:val="24"/>
          <w:szCs w:val="24"/>
          <w:u w:val="single"/>
        </w:rPr>
        <w:t>Form:</w:t>
      </w:r>
      <w:r>
        <w:rPr>
          <w:rFonts w:ascii="Sylfaen" w:hAnsi="Sylfaen"/>
          <w:sz w:val="24"/>
          <w:szCs w:val="24"/>
        </w:rPr>
        <w:t xml:space="preserve"> </w:t>
      </w:r>
      <w:r w:rsidRPr="00CF6D5A">
        <w:rPr>
          <w:rFonts w:ascii="Sylfaen" w:hAnsi="Sylfaen"/>
          <w:sz w:val="24"/>
          <w:szCs w:val="24"/>
        </w:rPr>
        <w:t xml:space="preserve">The Form FC-TRS </w:t>
      </w:r>
      <w:r w:rsidR="008270D4">
        <w:rPr>
          <w:rFonts w:ascii="Sylfaen" w:hAnsi="Sylfaen"/>
          <w:sz w:val="24"/>
          <w:szCs w:val="24"/>
        </w:rPr>
        <w:t xml:space="preserve">(in quadruplicate) </w:t>
      </w:r>
      <w:r w:rsidRPr="00CF6D5A">
        <w:rPr>
          <w:rFonts w:ascii="Sylfaen" w:hAnsi="Sylfaen"/>
          <w:sz w:val="24"/>
          <w:szCs w:val="24"/>
        </w:rPr>
        <w:t xml:space="preserve">should be submitted to the AD Category-I Bank, within 60 days from the date of receipt of the amount of consideration. </w:t>
      </w:r>
    </w:p>
    <w:p w:rsidR="00CF6D5A" w:rsidRDefault="00CF6D5A" w:rsidP="008270D4">
      <w:pPr>
        <w:pStyle w:val="ListParagraph"/>
        <w:numPr>
          <w:ilvl w:val="0"/>
          <w:numId w:val="21"/>
        </w:numPr>
        <w:ind w:left="360" w:hanging="180"/>
        <w:jc w:val="both"/>
        <w:rPr>
          <w:rFonts w:ascii="Sylfaen" w:hAnsi="Sylfaen"/>
          <w:sz w:val="24"/>
          <w:szCs w:val="24"/>
        </w:rPr>
      </w:pPr>
      <w:r w:rsidRPr="008270D4">
        <w:rPr>
          <w:rFonts w:ascii="Sylfaen" w:hAnsi="Sylfaen"/>
          <w:color w:val="632423" w:themeColor="accent2" w:themeShade="80"/>
          <w:sz w:val="24"/>
          <w:szCs w:val="24"/>
          <w:u w:val="single"/>
        </w:rPr>
        <w:t>Onus of Submission:</w:t>
      </w:r>
      <w:r>
        <w:rPr>
          <w:rFonts w:ascii="Sylfaen" w:hAnsi="Sylfaen"/>
          <w:sz w:val="24"/>
          <w:szCs w:val="24"/>
        </w:rPr>
        <w:t xml:space="preserve"> </w:t>
      </w:r>
      <w:r w:rsidRPr="00CF6D5A">
        <w:rPr>
          <w:rFonts w:ascii="Sylfaen" w:hAnsi="Sylfaen"/>
          <w:sz w:val="24"/>
          <w:szCs w:val="24"/>
        </w:rPr>
        <w:t xml:space="preserve">The onus of submission of the Form FC-TRS within the given timeframe would be on the transferor/transferee, resident in India. </w:t>
      </w:r>
    </w:p>
    <w:p w:rsidR="00CF6D5A" w:rsidRDefault="00CF6D5A" w:rsidP="008270D4">
      <w:pPr>
        <w:pStyle w:val="ListParagraph"/>
        <w:numPr>
          <w:ilvl w:val="0"/>
          <w:numId w:val="21"/>
        </w:numPr>
        <w:ind w:left="360" w:hanging="180"/>
        <w:jc w:val="both"/>
        <w:rPr>
          <w:rFonts w:ascii="Sylfaen" w:hAnsi="Sylfaen"/>
          <w:sz w:val="24"/>
          <w:szCs w:val="24"/>
        </w:rPr>
      </w:pPr>
      <w:r w:rsidRPr="00CF6D5A">
        <w:rPr>
          <w:rFonts w:ascii="Sylfaen" w:hAnsi="Sylfaen"/>
          <w:color w:val="632423" w:themeColor="accent2" w:themeShade="80"/>
          <w:sz w:val="24"/>
          <w:szCs w:val="24"/>
          <w:u w:val="single"/>
        </w:rPr>
        <w:t xml:space="preserve">Share of Listed Company: </w:t>
      </w:r>
      <w:r w:rsidRPr="00CF6D5A">
        <w:rPr>
          <w:rFonts w:ascii="Sylfaen" w:hAnsi="Sylfaen"/>
          <w:sz w:val="24"/>
          <w:szCs w:val="24"/>
        </w:rPr>
        <w:t>However, in cases where the NR investor, including an NRI, acquires shares on the stock exchanges under the FDI scheme, the investee company would have to file form FC-TRS with the AD Category-I bank.</w:t>
      </w:r>
    </w:p>
    <w:p w:rsidR="00CF6D5A" w:rsidRDefault="00CF6D5A" w:rsidP="008270D4">
      <w:pPr>
        <w:pStyle w:val="ListParagraph"/>
        <w:ind w:left="360" w:hanging="180"/>
        <w:jc w:val="both"/>
        <w:rPr>
          <w:rFonts w:ascii="Sylfaen" w:hAnsi="Sylfaen"/>
          <w:sz w:val="24"/>
          <w:szCs w:val="24"/>
        </w:rPr>
      </w:pPr>
    </w:p>
    <w:p w:rsidR="006A0CFF" w:rsidRDefault="006A0CFF" w:rsidP="008270D4">
      <w:pPr>
        <w:pStyle w:val="ListParagraph"/>
        <w:ind w:left="360" w:hanging="180"/>
        <w:jc w:val="both"/>
        <w:rPr>
          <w:rFonts w:ascii="Sylfaen" w:hAnsi="Sylfaen"/>
          <w:sz w:val="24"/>
          <w:szCs w:val="24"/>
        </w:rPr>
      </w:pPr>
    </w:p>
    <w:p w:rsidR="006A0CFF" w:rsidRDefault="006A0CFF" w:rsidP="008270D4">
      <w:pPr>
        <w:pStyle w:val="ListParagraph"/>
        <w:ind w:left="360" w:hanging="180"/>
        <w:jc w:val="both"/>
        <w:rPr>
          <w:rFonts w:ascii="Sylfaen" w:hAnsi="Sylfaen"/>
          <w:sz w:val="24"/>
          <w:szCs w:val="24"/>
        </w:rPr>
      </w:pPr>
    </w:p>
    <w:p w:rsidR="008270D4" w:rsidRDefault="008270D4" w:rsidP="008270D4">
      <w:pPr>
        <w:pStyle w:val="ListParagraph"/>
        <w:ind w:left="-180"/>
        <w:jc w:val="both"/>
        <w:rPr>
          <w:rFonts w:ascii="Sylfaen" w:hAnsi="Sylfaen"/>
          <w:sz w:val="24"/>
          <w:szCs w:val="24"/>
        </w:rPr>
      </w:pPr>
      <w:r w:rsidRPr="008270D4">
        <w:rPr>
          <w:rFonts w:ascii="Sylfaen" w:hAnsi="Sylfaen"/>
          <w:color w:val="632423" w:themeColor="accent2" w:themeShade="80"/>
          <w:sz w:val="24"/>
          <w:szCs w:val="24"/>
          <w:u w:val="single"/>
        </w:rPr>
        <w:lastRenderedPageBreak/>
        <w:t xml:space="preserve">Other Documents: </w:t>
      </w:r>
      <w:r w:rsidRPr="008270D4">
        <w:rPr>
          <w:rFonts w:ascii="Sylfaen" w:hAnsi="Sylfaen"/>
          <w:sz w:val="24"/>
          <w:szCs w:val="24"/>
        </w:rPr>
        <w:t xml:space="preserve">Besides obtaining a declaration in the enclosed Form FC-TRS (in quadruplicate), AD branch should arrange to obtain and keep on record the following documents: </w:t>
      </w:r>
    </w:p>
    <w:p w:rsidR="009A590A" w:rsidRDefault="009A590A" w:rsidP="008270D4">
      <w:pPr>
        <w:pStyle w:val="ListParagraph"/>
        <w:ind w:left="-180"/>
        <w:jc w:val="both"/>
        <w:rPr>
          <w:rFonts w:ascii="Sylfaen" w:hAnsi="Sylfaen"/>
          <w:sz w:val="24"/>
          <w:szCs w:val="24"/>
        </w:rPr>
      </w:pPr>
    </w:p>
    <w:tbl>
      <w:tblPr>
        <w:tblStyle w:val="MediumList1-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2051"/>
        <w:gridCol w:w="6905"/>
      </w:tblGrid>
      <w:tr w:rsidR="00494B0A" w:rsidTr="00494B0A">
        <w:trPr>
          <w:cnfStyle w:val="100000000000"/>
        </w:trPr>
        <w:tc>
          <w:tcPr>
            <w:cnfStyle w:val="001000000000"/>
            <w:tcW w:w="551" w:type="dxa"/>
            <w:tcBorders>
              <w:top w:val="none" w:sz="0" w:space="0" w:color="auto"/>
              <w:bottom w:val="none" w:sz="0" w:space="0" w:color="auto"/>
            </w:tcBorders>
          </w:tcPr>
          <w:p w:rsidR="00494B0A" w:rsidRPr="00494B0A" w:rsidRDefault="00494B0A" w:rsidP="00E26E98">
            <w:pPr>
              <w:pStyle w:val="ListParagraph"/>
              <w:ind w:left="0"/>
              <w:jc w:val="center"/>
              <w:rPr>
                <w:rFonts w:ascii="Berlin Sans FB Demi" w:hAnsi="Berlin Sans FB Demi"/>
                <w:sz w:val="26"/>
                <w:szCs w:val="26"/>
              </w:rPr>
            </w:pPr>
            <w:r w:rsidRPr="00494B0A">
              <w:rPr>
                <w:rFonts w:ascii="Berlin Sans FB Demi" w:hAnsi="Berlin Sans FB Demi"/>
                <w:sz w:val="26"/>
                <w:szCs w:val="26"/>
              </w:rPr>
              <w:t>S. No.</w:t>
            </w:r>
          </w:p>
        </w:tc>
        <w:tc>
          <w:tcPr>
            <w:tcW w:w="2077" w:type="dxa"/>
            <w:tcBorders>
              <w:top w:val="none" w:sz="0" w:space="0" w:color="auto"/>
              <w:bottom w:val="none" w:sz="0" w:space="0" w:color="auto"/>
            </w:tcBorders>
          </w:tcPr>
          <w:p w:rsidR="00494B0A" w:rsidRPr="00494B0A" w:rsidRDefault="00494B0A" w:rsidP="00E26E98">
            <w:pPr>
              <w:pStyle w:val="ListParagraph"/>
              <w:ind w:left="0"/>
              <w:jc w:val="center"/>
              <w:cnfStyle w:val="100000000000"/>
              <w:rPr>
                <w:rFonts w:ascii="Berlin Sans FB Demi" w:hAnsi="Berlin Sans FB Demi"/>
                <w:sz w:val="26"/>
                <w:szCs w:val="26"/>
              </w:rPr>
            </w:pPr>
            <w:r w:rsidRPr="00494B0A">
              <w:rPr>
                <w:rFonts w:ascii="Berlin Sans FB Demi" w:hAnsi="Berlin Sans FB Demi"/>
                <w:sz w:val="26"/>
                <w:szCs w:val="26"/>
              </w:rPr>
              <w:t>Document Name</w:t>
            </w:r>
          </w:p>
        </w:tc>
        <w:tc>
          <w:tcPr>
            <w:tcW w:w="7128" w:type="dxa"/>
            <w:tcBorders>
              <w:top w:val="none" w:sz="0" w:space="0" w:color="auto"/>
              <w:bottom w:val="none" w:sz="0" w:space="0" w:color="auto"/>
            </w:tcBorders>
          </w:tcPr>
          <w:p w:rsidR="00494B0A" w:rsidRPr="00494B0A" w:rsidRDefault="00494B0A" w:rsidP="00E26E98">
            <w:pPr>
              <w:pStyle w:val="ListParagraph"/>
              <w:ind w:left="0"/>
              <w:jc w:val="center"/>
              <w:cnfStyle w:val="100000000000"/>
              <w:rPr>
                <w:rFonts w:ascii="Berlin Sans FB Demi" w:hAnsi="Berlin Sans FB Demi"/>
                <w:sz w:val="26"/>
                <w:szCs w:val="26"/>
              </w:rPr>
            </w:pPr>
            <w:r w:rsidRPr="00494B0A">
              <w:rPr>
                <w:rFonts w:ascii="Berlin Sans FB Demi" w:hAnsi="Berlin Sans FB Demi"/>
                <w:sz w:val="26"/>
                <w:szCs w:val="26"/>
              </w:rPr>
              <w:t>Brief Particular of Document</w:t>
            </w:r>
          </w:p>
        </w:tc>
      </w:tr>
      <w:tr w:rsidR="009A590A" w:rsidTr="00494B0A">
        <w:trPr>
          <w:cnfStyle w:val="000000100000"/>
        </w:trPr>
        <w:tc>
          <w:tcPr>
            <w:cnfStyle w:val="001000000000"/>
            <w:tcW w:w="551" w:type="dxa"/>
          </w:tcPr>
          <w:p w:rsidR="009A590A" w:rsidRDefault="009A590A" w:rsidP="008270D4">
            <w:pPr>
              <w:pStyle w:val="ListParagraph"/>
              <w:numPr>
                <w:ilvl w:val="0"/>
                <w:numId w:val="22"/>
              </w:numPr>
              <w:jc w:val="both"/>
              <w:rPr>
                <w:rFonts w:ascii="Sylfaen" w:hAnsi="Sylfaen"/>
                <w:sz w:val="24"/>
                <w:szCs w:val="24"/>
              </w:rPr>
            </w:pPr>
          </w:p>
        </w:tc>
        <w:tc>
          <w:tcPr>
            <w:tcW w:w="2077" w:type="dxa"/>
          </w:tcPr>
          <w:p w:rsidR="009A590A" w:rsidRPr="008270D4" w:rsidRDefault="009A590A" w:rsidP="008270D4">
            <w:pPr>
              <w:pStyle w:val="ListParagraph"/>
              <w:ind w:left="72"/>
              <w:jc w:val="both"/>
              <w:cnfStyle w:val="000000100000"/>
              <w:rPr>
                <w:rFonts w:ascii="Sylfaen" w:hAnsi="Sylfaen"/>
                <w:sz w:val="24"/>
                <w:szCs w:val="24"/>
              </w:rPr>
            </w:pPr>
            <w:r>
              <w:rPr>
                <w:rFonts w:ascii="Sylfaen" w:hAnsi="Sylfaen"/>
                <w:sz w:val="24"/>
                <w:szCs w:val="24"/>
              </w:rPr>
              <w:t>Consent Letter</w:t>
            </w:r>
          </w:p>
        </w:tc>
        <w:tc>
          <w:tcPr>
            <w:tcW w:w="7128" w:type="dxa"/>
          </w:tcPr>
          <w:p w:rsidR="009A590A" w:rsidRDefault="009A590A" w:rsidP="008270D4">
            <w:pPr>
              <w:pStyle w:val="ListParagraph"/>
              <w:ind w:left="72"/>
              <w:jc w:val="both"/>
              <w:cnfStyle w:val="000000100000"/>
              <w:rPr>
                <w:rFonts w:ascii="Sylfaen" w:hAnsi="Sylfaen"/>
                <w:sz w:val="24"/>
                <w:szCs w:val="24"/>
              </w:rPr>
            </w:pPr>
            <w:r w:rsidRPr="008270D4">
              <w:rPr>
                <w:rFonts w:ascii="Sylfaen" w:hAnsi="Sylfaen"/>
                <w:sz w:val="24"/>
                <w:szCs w:val="24"/>
              </w:rPr>
              <w:t xml:space="preserve">Consent Letter duly signed by the seller and buyer or their duly appointed agent indicating the details of transfer </w:t>
            </w:r>
            <w:r>
              <w:rPr>
                <w:rFonts w:ascii="Sylfaen" w:hAnsi="Sylfaen"/>
                <w:sz w:val="24"/>
                <w:szCs w:val="24"/>
              </w:rPr>
              <w:t>i.e.</w:t>
            </w:r>
          </w:p>
          <w:p w:rsidR="009A590A" w:rsidRPr="008270D4" w:rsidRDefault="009A590A" w:rsidP="008270D4">
            <w:pPr>
              <w:pStyle w:val="Default"/>
              <w:numPr>
                <w:ilvl w:val="0"/>
                <w:numId w:val="12"/>
              </w:numPr>
              <w:cnfStyle w:val="000000100000"/>
              <w:rPr>
                <w:rFonts w:ascii="Sylfaen" w:hAnsi="Sylfaen"/>
                <w:sz w:val="23"/>
                <w:szCs w:val="23"/>
              </w:rPr>
            </w:pPr>
            <w:r w:rsidRPr="008270D4">
              <w:rPr>
                <w:rFonts w:ascii="Sylfaen" w:hAnsi="Sylfaen"/>
                <w:sz w:val="23"/>
                <w:szCs w:val="23"/>
              </w:rPr>
              <w:t xml:space="preserve">number of shares to be transferred </w:t>
            </w:r>
          </w:p>
          <w:p w:rsidR="009A590A" w:rsidRPr="008270D4" w:rsidRDefault="009A590A" w:rsidP="008270D4">
            <w:pPr>
              <w:pStyle w:val="Default"/>
              <w:numPr>
                <w:ilvl w:val="0"/>
                <w:numId w:val="12"/>
              </w:numPr>
              <w:cnfStyle w:val="000000100000"/>
              <w:rPr>
                <w:rFonts w:ascii="Sylfaen" w:hAnsi="Sylfaen"/>
                <w:sz w:val="23"/>
                <w:szCs w:val="23"/>
              </w:rPr>
            </w:pPr>
            <w:r w:rsidRPr="008270D4">
              <w:rPr>
                <w:rFonts w:ascii="Sylfaen" w:hAnsi="Sylfaen"/>
                <w:sz w:val="23"/>
                <w:szCs w:val="23"/>
              </w:rPr>
              <w:t xml:space="preserve">The name of the investee company whose shares are being transferred </w:t>
            </w:r>
          </w:p>
          <w:p w:rsidR="009A590A" w:rsidRPr="008270D4" w:rsidRDefault="009A590A" w:rsidP="008270D4">
            <w:pPr>
              <w:pStyle w:val="Default"/>
              <w:numPr>
                <w:ilvl w:val="0"/>
                <w:numId w:val="12"/>
              </w:numPr>
              <w:cnfStyle w:val="000000100000"/>
              <w:rPr>
                <w:rFonts w:ascii="Sylfaen" w:hAnsi="Sylfaen"/>
                <w:sz w:val="23"/>
                <w:szCs w:val="23"/>
              </w:rPr>
            </w:pPr>
            <w:r w:rsidRPr="008270D4">
              <w:rPr>
                <w:rFonts w:ascii="Sylfaen" w:hAnsi="Sylfaen"/>
                <w:sz w:val="23"/>
                <w:szCs w:val="23"/>
              </w:rPr>
              <w:t xml:space="preserve">The price at which shares are being transferred </w:t>
            </w:r>
          </w:p>
          <w:p w:rsidR="009A590A" w:rsidRDefault="009A590A" w:rsidP="008270D4">
            <w:pPr>
              <w:pStyle w:val="ListParagraph"/>
              <w:ind w:left="540"/>
              <w:jc w:val="both"/>
              <w:cnfStyle w:val="000000100000"/>
              <w:rPr>
                <w:rFonts w:ascii="Sylfaen" w:hAnsi="Sylfaen"/>
                <w:sz w:val="24"/>
                <w:szCs w:val="24"/>
              </w:rPr>
            </w:pPr>
          </w:p>
        </w:tc>
      </w:tr>
      <w:tr w:rsidR="009A590A" w:rsidTr="00494B0A">
        <w:tc>
          <w:tcPr>
            <w:cnfStyle w:val="001000000000"/>
            <w:tcW w:w="551" w:type="dxa"/>
          </w:tcPr>
          <w:p w:rsidR="009A590A" w:rsidRDefault="009A590A" w:rsidP="008270D4">
            <w:pPr>
              <w:pStyle w:val="ListParagraph"/>
              <w:numPr>
                <w:ilvl w:val="0"/>
                <w:numId w:val="22"/>
              </w:numPr>
              <w:jc w:val="both"/>
              <w:rPr>
                <w:rFonts w:ascii="Sylfaen" w:hAnsi="Sylfaen"/>
                <w:sz w:val="24"/>
                <w:szCs w:val="24"/>
              </w:rPr>
            </w:pPr>
          </w:p>
        </w:tc>
        <w:tc>
          <w:tcPr>
            <w:tcW w:w="2077" w:type="dxa"/>
          </w:tcPr>
          <w:p w:rsidR="009A590A" w:rsidRPr="00486F96" w:rsidRDefault="009A590A" w:rsidP="00486F96">
            <w:pPr>
              <w:pStyle w:val="ListParagraph"/>
              <w:ind w:left="72"/>
              <w:jc w:val="both"/>
              <w:cnfStyle w:val="000000000000"/>
              <w:rPr>
                <w:rFonts w:ascii="Sylfaen" w:hAnsi="Sylfaen"/>
                <w:sz w:val="24"/>
                <w:szCs w:val="24"/>
              </w:rPr>
            </w:pPr>
            <w:r>
              <w:rPr>
                <w:rFonts w:ascii="Sylfaen" w:hAnsi="Sylfaen"/>
                <w:sz w:val="24"/>
                <w:szCs w:val="24"/>
              </w:rPr>
              <w:t>Letter Exchanged</w:t>
            </w:r>
          </w:p>
        </w:tc>
        <w:tc>
          <w:tcPr>
            <w:tcW w:w="7128" w:type="dxa"/>
          </w:tcPr>
          <w:p w:rsidR="009A590A" w:rsidRDefault="009A590A" w:rsidP="00486F96">
            <w:pPr>
              <w:pStyle w:val="ListParagraph"/>
              <w:ind w:left="72"/>
              <w:jc w:val="both"/>
              <w:cnfStyle w:val="000000000000"/>
              <w:rPr>
                <w:rFonts w:ascii="Sylfaen" w:hAnsi="Sylfaen"/>
                <w:sz w:val="24"/>
                <w:szCs w:val="24"/>
              </w:rPr>
            </w:pPr>
            <w:r w:rsidRPr="00486F96">
              <w:rPr>
                <w:rFonts w:ascii="Sylfaen" w:hAnsi="Sylfaen"/>
                <w:sz w:val="24"/>
                <w:szCs w:val="24"/>
              </w:rPr>
              <w:t>In case there is no formal Sale Agreement, letters exchanged to this effect may be kept on record</w:t>
            </w:r>
            <w:r>
              <w:rPr>
                <w:rFonts w:ascii="Sylfaen" w:hAnsi="Sylfaen"/>
                <w:sz w:val="24"/>
                <w:szCs w:val="24"/>
              </w:rPr>
              <w:t>.</w:t>
            </w:r>
            <w:r w:rsidRPr="00486F96">
              <w:rPr>
                <w:rFonts w:ascii="Sylfaen" w:hAnsi="Sylfaen"/>
                <w:sz w:val="24"/>
                <w:szCs w:val="24"/>
              </w:rPr>
              <w:t xml:space="preserve"> </w:t>
            </w:r>
          </w:p>
        </w:tc>
      </w:tr>
      <w:tr w:rsidR="009A590A" w:rsidTr="00494B0A">
        <w:trPr>
          <w:cnfStyle w:val="000000100000"/>
        </w:trPr>
        <w:tc>
          <w:tcPr>
            <w:cnfStyle w:val="001000000000"/>
            <w:tcW w:w="551" w:type="dxa"/>
          </w:tcPr>
          <w:p w:rsidR="009A590A" w:rsidRDefault="009A590A" w:rsidP="008270D4">
            <w:pPr>
              <w:pStyle w:val="ListParagraph"/>
              <w:numPr>
                <w:ilvl w:val="0"/>
                <w:numId w:val="22"/>
              </w:numPr>
              <w:jc w:val="both"/>
              <w:rPr>
                <w:rFonts w:ascii="Sylfaen" w:hAnsi="Sylfaen"/>
                <w:sz w:val="24"/>
                <w:szCs w:val="24"/>
              </w:rPr>
            </w:pPr>
          </w:p>
        </w:tc>
        <w:tc>
          <w:tcPr>
            <w:tcW w:w="2077" w:type="dxa"/>
          </w:tcPr>
          <w:p w:rsidR="009A590A" w:rsidRDefault="009A590A" w:rsidP="008270D4">
            <w:pPr>
              <w:pStyle w:val="ListParagraph"/>
              <w:ind w:left="0"/>
              <w:jc w:val="both"/>
              <w:cnfStyle w:val="000000100000"/>
              <w:rPr>
                <w:rFonts w:ascii="Sylfaen" w:hAnsi="Sylfaen"/>
                <w:sz w:val="24"/>
                <w:szCs w:val="24"/>
              </w:rPr>
            </w:pPr>
            <w:r>
              <w:rPr>
                <w:rFonts w:ascii="Sylfaen" w:hAnsi="Sylfaen"/>
                <w:sz w:val="24"/>
                <w:szCs w:val="24"/>
              </w:rPr>
              <w:t>Power of Attorney</w:t>
            </w:r>
          </w:p>
        </w:tc>
        <w:tc>
          <w:tcPr>
            <w:tcW w:w="7128" w:type="dxa"/>
          </w:tcPr>
          <w:p w:rsidR="009A590A" w:rsidRPr="009A590A" w:rsidRDefault="009A590A" w:rsidP="009A590A">
            <w:pPr>
              <w:pStyle w:val="ListParagraph"/>
              <w:ind w:left="72"/>
              <w:jc w:val="both"/>
              <w:cnfStyle w:val="000000100000"/>
              <w:rPr>
                <w:rFonts w:ascii="Sylfaen" w:hAnsi="Sylfaen"/>
                <w:sz w:val="24"/>
                <w:szCs w:val="24"/>
              </w:rPr>
            </w:pPr>
            <w:r w:rsidRPr="009A590A">
              <w:rPr>
                <w:rFonts w:ascii="Sylfaen" w:hAnsi="Sylfaen"/>
                <w:sz w:val="24"/>
                <w:szCs w:val="24"/>
              </w:rPr>
              <w:t xml:space="preserve">Where Consent Letter has been signed by their duly appointed agent, the Power of Attorney Document executed by the seller/buyer authorizing the agent to purchase/sell shares. </w:t>
            </w:r>
          </w:p>
          <w:p w:rsidR="009A590A" w:rsidRDefault="009A590A" w:rsidP="008270D4">
            <w:pPr>
              <w:pStyle w:val="ListParagraph"/>
              <w:ind w:left="0"/>
              <w:jc w:val="both"/>
              <w:cnfStyle w:val="000000100000"/>
              <w:rPr>
                <w:rFonts w:ascii="Sylfaen" w:hAnsi="Sylfaen"/>
                <w:sz w:val="24"/>
                <w:szCs w:val="24"/>
              </w:rPr>
            </w:pPr>
          </w:p>
        </w:tc>
      </w:tr>
      <w:tr w:rsidR="009A590A" w:rsidTr="00494B0A">
        <w:tc>
          <w:tcPr>
            <w:cnfStyle w:val="001000000000"/>
            <w:tcW w:w="551" w:type="dxa"/>
          </w:tcPr>
          <w:p w:rsidR="009A590A" w:rsidRDefault="009A590A" w:rsidP="008270D4">
            <w:pPr>
              <w:pStyle w:val="ListParagraph"/>
              <w:numPr>
                <w:ilvl w:val="0"/>
                <w:numId w:val="22"/>
              </w:numPr>
              <w:jc w:val="both"/>
              <w:rPr>
                <w:rFonts w:ascii="Sylfaen" w:hAnsi="Sylfaen"/>
                <w:sz w:val="24"/>
                <w:szCs w:val="24"/>
              </w:rPr>
            </w:pPr>
          </w:p>
        </w:tc>
        <w:tc>
          <w:tcPr>
            <w:tcW w:w="2077" w:type="dxa"/>
          </w:tcPr>
          <w:p w:rsidR="009A590A" w:rsidRDefault="003B774A" w:rsidP="008270D4">
            <w:pPr>
              <w:pStyle w:val="ListParagraph"/>
              <w:ind w:left="0"/>
              <w:jc w:val="both"/>
              <w:cnfStyle w:val="000000000000"/>
              <w:rPr>
                <w:rFonts w:ascii="Sylfaen" w:hAnsi="Sylfaen"/>
                <w:sz w:val="24"/>
                <w:szCs w:val="24"/>
              </w:rPr>
            </w:pPr>
            <w:r>
              <w:rPr>
                <w:rFonts w:ascii="Sylfaen" w:hAnsi="Sylfaen"/>
                <w:sz w:val="24"/>
                <w:szCs w:val="24"/>
              </w:rPr>
              <w:t>Share Holding Pattern</w:t>
            </w:r>
          </w:p>
        </w:tc>
        <w:tc>
          <w:tcPr>
            <w:tcW w:w="7128" w:type="dxa"/>
          </w:tcPr>
          <w:p w:rsidR="003B774A" w:rsidRDefault="003B774A" w:rsidP="003B774A">
            <w:pPr>
              <w:pStyle w:val="ListParagraph"/>
              <w:ind w:left="72"/>
              <w:jc w:val="both"/>
              <w:cnfStyle w:val="000000000000"/>
              <w:rPr>
                <w:rFonts w:ascii="Sylfaen" w:hAnsi="Sylfaen"/>
                <w:sz w:val="24"/>
                <w:szCs w:val="24"/>
              </w:rPr>
            </w:pPr>
            <w:r w:rsidRPr="003B774A">
              <w:rPr>
                <w:rFonts w:ascii="Sylfaen" w:hAnsi="Sylfaen"/>
                <w:sz w:val="24"/>
                <w:szCs w:val="24"/>
              </w:rPr>
              <w:t xml:space="preserve">The shareholding pattern of the investee company after the acquisition of shares by a person resident outside India showing </w:t>
            </w:r>
          </w:p>
          <w:p w:rsidR="003B774A" w:rsidRDefault="003B774A" w:rsidP="003B774A">
            <w:pPr>
              <w:pStyle w:val="ListParagraph"/>
              <w:numPr>
                <w:ilvl w:val="0"/>
                <w:numId w:val="12"/>
              </w:numPr>
              <w:jc w:val="both"/>
              <w:cnfStyle w:val="000000000000"/>
              <w:rPr>
                <w:rFonts w:ascii="Sylfaen" w:hAnsi="Sylfaen"/>
                <w:sz w:val="24"/>
                <w:szCs w:val="24"/>
              </w:rPr>
            </w:pPr>
            <w:r w:rsidRPr="003B774A">
              <w:rPr>
                <w:rFonts w:ascii="Sylfaen" w:hAnsi="Sylfaen"/>
                <w:sz w:val="24"/>
                <w:szCs w:val="24"/>
              </w:rPr>
              <w:t xml:space="preserve">equity participation of residents and non-residents category-wise </w:t>
            </w:r>
          </w:p>
          <w:p w:rsidR="009A590A" w:rsidRDefault="003B774A" w:rsidP="003B774A">
            <w:pPr>
              <w:pStyle w:val="ListParagraph"/>
              <w:numPr>
                <w:ilvl w:val="0"/>
                <w:numId w:val="12"/>
              </w:numPr>
              <w:jc w:val="both"/>
              <w:cnfStyle w:val="000000000000"/>
              <w:rPr>
                <w:rFonts w:ascii="Sylfaen" w:hAnsi="Sylfaen"/>
                <w:sz w:val="24"/>
                <w:szCs w:val="24"/>
              </w:rPr>
            </w:pPr>
            <w:r w:rsidRPr="003B774A">
              <w:rPr>
                <w:rFonts w:ascii="Sylfaen" w:hAnsi="Sylfaen"/>
                <w:sz w:val="24"/>
                <w:szCs w:val="24"/>
              </w:rPr>
              <w:t xml:space="preserve">its percentage of paid up capital obtained by the seller/buyer or their duly appointed agent from the company where the sectoral cap/limits have been prescribed </w:t>
            </w:r>
          </w:p>
        </w:tc>
      </w:tr>
      <w:tr w:rsidR="009A590A" w:rsidTr="00494B0A">
        <w:trPr>
          <w:cnfStyle w:val="000000100000"/>
        </w:trPr>
        <w:tc>
          <w:tcPr>
            <w:cnfStyle w:val="001000000000"/>
            <w:tcW w:w="551" w:type="dxa"/>
          </w:tcPr>
          <w:p w:rsidR="009A590A" w:rsidRDefault="009A590A" w:rsidP="008270D4">
            <w:pPr>
              <w:pStyle w:val="ListParagraph"/>
              <w:numPr>
                <w:ilvl w:val="0"/>
                <w:numId w:val="22"/>
              </w:numPr>
              <w:jc w:val="both"/>
              <w:rPr>
                <w:rFonts w:ascii="Sylfaen" w:hAnsi="Sylfaen"/>
                <w:sz w:val="24"/>
                <w:szCs w:val="24"/>
              </w:rPr>
            </w:pPr>
          </w:p>
        </w:tc>
        <w:tc>
          <w:tcPr>
            <w:tcW w:w="2077" w:type="dxa"/>
          </w:tcPr>
          <w:p w:rsidR="009A590A" w:rsidRDefault="004332A2" w:rsidP="008270D4">
            <w:pPr>
              <w:pStyle w:val="ListParagraph"/>
              <w:ind w:left="0"/>
              <w:jc w:val="both"/>
              <w:cnfStyle w:val="000000100000"/>
              <w:rPr>
                <w:rFonts w:ascii="Sylfaen" w:hAnsi="Sylfaen"/>
                <w:sz w:val="24"/>
                <w:szCs w:val="24"/>
              </w:rPr>
            </w:pPr>
            <w:r>
              <w:rPr>
                <w:rFonts w:ascii="Sylfaen" w:hAnsi="Sylfaen"/>
                <w:sz w:val="24"/>
                <w:szCs w:val="24"/>
              </w:rPr>
              <w:t>Valuation Certificate</w:t>
            </w:r>
          </w:p>
        </w:tc>
        <w:tc>
          <w:tcPr>
            <w:tcW w:w="7128" w:type="dxa"/>
          </w:tcPr>
          <w:p w:rsidR="009A590A" w:rsidRDefault="004332A2" w:rsidP="004332A2">
            <w:pPr>
              <w:pStyle w:val="ListParagraph"/>
              <w:ind w:left="72"/>
              <w:jc w:val="both"/>
              <w:cnfStyle w:val="000000100000"/>
              <w:rPr>
                <w:rFonts w:ascii="Sylfaen" w:hAnsi="Sylfaen"/>
                <w:sz w:val="24"/>
                <w:szCs w:val="24"/>
              </w:rPr>
            </w:pPr>
            <w:r w:rsidRPr="004332A2">
              <w:rPr>
                <w:rFonts w:ascii="Sylfaen" w:hAnsi="Sylfaen"/>
                <w:sz w:val="24"/>
                <w:szCs w:val="24"/>
              </w:rPr>
              <w:t>Certificate indicating fair value of shares from a Chartered Accountant</w:t>
            </w:r>
            <w:r>
              <w:rPr>
                <w:rFonts w:ascii="Sylfaen" w:hAnsi="Sylfaen"/>
                <w:sz w:val="24"/>
                <w:szCs w:val="24"/>
              </w:rPr>
              <w:t>.</w:t>
            </w:r>
            <w:r w:rsidRPr="004332A2">
              <w:rPr>
                <w:rFonts w:ascii="Sylfaen" w:hAnsi="Sylfaen"/>
                <w:sz w:val="24"/>
                <w:szCs w:val="24"/>
              </w:rPr>
              <w:t xml:space="preserve"> </w:t>
            </w:r>
          </w:p>
        </w:tc>
      </w:tr>
      <w:tr w:rsidR="009A590A" w:rsidTr="00494B0A">
        <w:tc>
          <w:tcPr>
            <w:cnfStyle w:val="001000000000"/>
            <w:tcW w:w="551" w:type="dxa"/>
          </w:tcPr>
          <w:p w:rsidR="009A590A" w:rsidRDefault="009A590A" w:rsidP="008270D4">
            <w:pPr>
              <w:pStyle w:val="ListParagraph"/>
              <w:numPr>
                <w:ilvl w:val="0"/>
                <w:numId w:val="22"/>
              </w:numPr>
              <w:jc w:val="both"/>
              <w:rPr>
                <w:rFonts w:ascii="Sylfaen" w:hAnsi="Sylfaen"/>
                <w:sz w:val="24"/>
                <w:szCs w:val="24"/>
              </w:rPr>
            </w:pPr>
          </w:p>
        </w:tc>
        <w:tc>
          <w:tcPr>
            <w:tcW w:w="2077" w:type="dxa"/>
          </w:tcPr>
          <w:p w:rsidR="009A590A" w:rsidRDefault="004332A2" w:rsidP="008270D4">
            <w:pPr>
              <w:pStyle w:val="ListParagraph"/>
              <w:ind w:left="0"/>
              <w:jc w:val="both"/>
              <w:cnfStyle w:val="000000000000"/>
              <w:rPr>
                <w:rFonts w:ascii="Sylfaen" w:hAnsi="Sylfaen"/>
                <w:sz w:val="24"/>
                <w:szCs w:val="24"/>
              </w:rPr>
            </w:pPr>
            <w:r>
              <w:rPr>
                <w:rFonts w:ascii="Sylfaen" w:hAnsi="Sylfaen"/>
                <w:sz w:val="24"/>
                <w:szCs w:val="24"/>
              </w:rPr>
              <w:t>Broker Note</w:t>
            </w:r>
          </w:p>
        </w:tc>
        <w:tc>
          <w:tcPr>
            <w:tcW w:w="7128" w:type="dxa"/>
          </w:tcPr>
          <w:p w:rsidR="009A590A" w:rsidRDefault="004332A2" w:rsidP="004332A2">
            <w:pPr>
              <w:pStyle w:val="ListParagraph"/>
              <w:ind w:left="72"/>
              <w:jc w:val="both"/>
              <w:cnfStyle w:val="000000000000"/>
              <w:rPr>
                <w:rFonts w:ascii="Sylfaen" w:hAnsi="Sylfaen"/>
                <w:sz w:val="24"/>
                <w:szCs w:val="24"/>
              </w:rPr>
            </w:pPr>
            <w:r w:rsidRPr="004332A2">
              <w:rPr>
                <w:rFonts w:ascii="Sylfaen" w:hAnsi="Sylfaen"/>
                <w:sz w:val="24"/>
                <w:szCs w:val="24"/>
              </w:rPr>
              <w:t>Copy of Broker’s note if sale is made on Stock Exchange</w:t>
            </w:r>
            <w:r>
              <w:rPr>
                <w:rFonts w:ascii="Sylfaen" w:hAnsi="Sylfaen"/>
                <w:sz w:val="24"/>
                <w:szCs w:val="24"/>
              </w:rPr>
              <w:t>.</w:t>
            </w:r>
            <w:r w:rsidRPr="004332A2">
              <w:rPr>
                <w:rFonts w:ascii="Sylfaen" w:hAnsi="Sylfaen"/>
                <w:sz w:val="24"/>
                <w:szCs w:val="24"/>
              </w:rPr>
              <w:t xml:space="preserve"> </w:t>
            </w:r>
          </w:p>
        </w:tc>
      </w:tr>
      <w:tr w:rsidR="009A590A" w:rsidTr="00494B0A">
        <w:trPr>
          <w:cnfStyle w:val="000000100000"/>
        </w:trPr>
        <w:tc>
          <w:tcPr>
            <w:cnfStyle w:val="001000000000"/>
            <w:tcW w:w="551" w:type="dxa"/>
          </w:tcPr>
          <w:p w:rsidR="009A590A" w:rsidRDefault="009A590A" w:rsidP="008270D4">
            <w:pPr>
              <w:pStyle w:val="ListParagraph"/>
              <w:numPr>
                <w:ilvl w:val="0"/>
                <w:numId w:val="22"/>
              </w:numPr>
              <w:jc w:val="both"/>
              <w:rPr>
                <w:rFonts w:ascii="Sylfaen" w:hAnsi="Sylfaen"/>
                <w:sz w:val="24"/>
                <w:szCs w:val="24"/>
              </w:rPr>
            </w:pPr>
          </w:p>
        </w:tc>
        <w:tc>
          <w:tcPr>
            <w:tcW w:w="2077" w:type="dxa"/>
          </w:tcPr>
          <w:p w:rsidR="009A590A" w:rsidRDefault="00FB3E0D" w:rsidP="00FB3E0D">
            <w:pPr>
              <w:pStyle w:val="ListParagraph"/>
              <w:ind w:left="0"/>
              <w:jc w:val="both"/>
              <w:cnfStyle w:val="000000100000"/>
              <w:rPr>
                <w:rFonts w:ascii="Sylfaen" w:hAnsi="Sylfaen"/>
                <w:sz w:val="24"/>
                <w:szCs w:val="24"/>
              </w:rPr>
            </w:pPr>
            <w:r w:rsidRPr="00FB3E0D">
              <w:rPr>
                <w:rFonts w:ascii="Sylfaen" w:hAnsi="Sylfaen"/>
                <w:sz w:val="24"/>
                <w:szCs w:val="24"/>
              </w:rPr>
              <w:t xml:space="preserve">Undertaking from the buyer </w:t>
            </w:r>
          </w:p>
        </w:tc>
        <w:tc>
          <w:tcPr>
            <w:tcW w:w="7128" w:type="dxa"/>
          </w:tcPr>
          <w:p w:rsidR="009A590A" w:rsidRDefault="00FB3E0D" w:rsidP="00FB3E0D">
            <w:pPr>
              <w:pStyle w:val="ListParagraph"/>
              <w:ind w:left="72"/>
              <w:jc w:val="both"/>
              <w:cnfStyle w:val="000000100000"/>
              <w:rPr>
                <w:rFonts w:ascii="Sylfaen" w:hAnsi="Sylfaen"/>
                <w:sz w:val="24"/>
                <w:szCs w:val="24"/>
              </w:rPr>
            </w:pPr>
            <w:r w:rsidRPr="00FB3E0D">
              <w:rPr>
                <w:rFonts w:ascii="Sylfaen" w:hAnsi="Sylfaen"/>
                <w:sz w:val="24"/>
                <w:szCs w:val="24"/>
              </w:rPr>
              <w:t>Undertaking from the buyer to the effect that he is eligible to acquire shares/convertible debentures under FDI policy and the existing sectoral limits and Pricing Guidelines have been complied with</w:t>
            </w:r>
            <w:r>
              <w:rPr>
                <w:rFonts w:ascii="Sylfaen" w:hAnsi="Sylfaen"/>
                <w:sz w:val="24"/>
                <w:szCs w:val="24"/>
              </w:rPr>
              <w:t>.</w:t>
            </w:r>
          </w:p>
        </w:tc>
      </w:tr>
      <w:tr w:rsidR="00FB3E0D" w:rsidTr="00494B0A">
        <w:tc>
          <w:tcPr>
            <w:cnfStyle w:val="001000000000"/>
            <w:tcW w:w="551" w:type="dxa"/>
          </w:tcPr>
          <w:p w:rsidR="00FB3E0D" w:rsidRDefault="00FB3E0D" w:rsidP="008270D4">
            <w:pPr>
              <w:pStyle w:val="ListParagraph"/>
              <w:numPr>
                <w:ilvl w:val="0"/>
                <w:numId w:val="22"/>
              </w:numPr>
              <w:jc w:val="both"/>
              <w:rPr>
                <w:rFonts w:ascii="Sylfaen" w:hAnsi="Sylfaen"/>
                <w:sz w:val="24"/>
                <w:szCs w:val="24"/>
              </w:rPr>
            </w:pPr>
          </w:p>
        </w:tc>
        <w:tc>
          <w:tcPr>
            <w:tcW w:w="2077" w:type="dxa"/>
          </w:tcPr>
          <w:p w:rsidR="00FB3E0D" w:rsidRPr="00FB3E0D" w:rsidRDefault="00FB3E0D" w:rsidP="00FB3E0D">
            <w:pPr>
              <w:pStyle w:val="ListParagraph"/>
              <w:ind w:left="0"/>
              <w:jc w:val="both"/>
              <w:cnfStyle w:val="000000000000"/>
              <w:rPr>
                <w:rFonts w:ascii="Sylfaen" w:hAnsi="Sylfaen"/>
                <w:sz w:val="24"/>
                <w:szCs w:val="24"/>
              </w:rPr>
            </w:pPr>
            <w:r w:rsidRPr="00FB3E0D">
              <w:rPr>
                <w:rFonts w:ascii="Sylfaen" w:hAnsi="Sylfaen"/>
                <w:sz w:val="24"/>
                <w:szCs w:val="24"/>
              </w:rPr>
              <w:t>Undertaking</w:t>
            </w:r>
            <w:r>
              <w:t xml:space="preserve"> from the FII</w:t>
            </w:r>
          </w:p>
        </w:tc>
        <w:tc>
          <w:tcPr>
            <w:tcW w:w="7128" w:type="dxa"/>
          </w:tcPr>
          <w:p w:rsidR="00FB3E0D" w:rsidRPr="00FB3E0D" w:rsidRDefault="00FB3E0D" w:rsidP="00FB3E0D">
            <w:pPr>
              <w:pStyle w:val="ListParagraph"/>
              <w:ind w:left="72"/>
              <w:jc w:val="both"/>
              <w:cnfStyle w:val="000000000000"/>
              <w:rPr>
                <w:rFonts w:ascii="Sylfaen" w:hAnsi="Sylfaen"/>
                <w:sz w:val="24"/>
                <w:szCs w:val="24"/>
              </w:rPr>
            </w:pPr>
            <w:r w:rsidRPr="00FB3E0D">
              <w:rPr>
                <w:rFonts w:ascii="Sylfaen" w:hAnsi="Sylfaen"/>
                <w:sz w:val="24"/>
                <w:szCs w:val="24"/>
              </w:rPr>
              <w:t>Undertaking from the FII/sub account to the effect that the individual FII/ Sub account ceiling as prescribed by SEBI has not been breache</w:t>
            </w:r>
            <w:r>
              <w:rPr>
                <w:rFonts w:ascii="Sylfaen" w:hAnsi="Sylfaen"/>
                <w:sz w:val="24"/>
                <w:szCs w:val="24"/>
              </w:rPr>
              <w:t>d, till it gets registered as FPI.</w:t>
            </w:r>
          </w:p>
        </w:tc>
      </w:tr>
    </w:tbl>
    <w:p w:rsidR="00285E0B" w:rsidRDefault="00285E0B" w:rsidP="008270D4">
      <w:pPr>
        <w:pStyle w:val="ListParagraph"/>
        <w:ind w:left="-180"/>
        <w:jc w:val="both"/>
        <w:rPr>
          <w:b/>
          <w:bCs/>
        </w:rPr>
      </w:pPr>
    </w:p>
    <w:p w:rsidR="006A0CFF" w:rsidRDefault="006A0CFF" w:rsidP="008270D4">
      <w:pPr>
        <w:pStyle w:val="ListParagraph"/>
        <w:ind w:left="-180"/>
        <w:jc w:val="both"/>
        <w:rPr>
          <w:b/>
          <w:bCs/>
        </w:rPr>
      </w:pPr>
    </w:p>
    <w:p w:rsidR="006A0CFF" w:rsidRDefault="006A0CFF" w:rsidP="008270D4">
      <w:pPr>
        <w:pStyle w:val="ListParagraph"/>
        <w:ind w:left="-180"/>
        <w:jc w:val="both"/>
        <w:rPr>
          <w:b/>
          <w:bCs/>
        </w:rPr>
      </w:pPr>
    </w:p>
    <w:p w:rsidR="00285E0B" w:rsidRDefault="00285E0B" w:rsidP="00285E0B">
      <w:pPr>
        <w:pStyle w:val="ListParagraph"/>
        <w:ind w:left="-180"/>
        <w:jc w:val="both"/>
        <w:rPr>
          <w:rFonts w:ascii="Sylfaen" w:hAnsi="Sylfaen"/>
          <w:color w:val="632423" w:themeColor="accent2" w:themeShade="80"/>
          <w:sz w:val="24"/>
          <w:szCs w:val="24"/>
          <w:u w:val="single"/>
        </w:rPr>
      </w:pPr>
      <w:r w:rsidRPr="00285E0B">
        <w:rPr>
          <w:rFonts w:ascii="Sylfaen" w:hAnsi="Sylfaen"/>
          <w:color w:val="632423" w:themeColor="accent2" w:themeShade="80"/>
          <w:sz w:val="24"/>
          <w:szCs w:val="24"/>
          <w:u w:val="single"/>
        </w:rPr>
        <w:lastRenderedPageBreak/>
        <w:t>Reporting requirements</w:t>
      </w:r>
      <w:r>
        <w:rPr>
          <w:rFonts w:ascii="Sylfaen" w:hAnsi="Sylfaen"/>
          <w:color w:val="632423" w:themeColor="accent2" w:themeShade="80"/>
          <w:sz w:val="24"/>
          <w:szCs w:val="24"/>
          <w:u w:val="single"/>
        </w:rPr>
        <w:t>:</w:t>
      </w:r>
    </w:p>
    <w:p w:rsidR="00285E0B" w:rsidRDefault="00285E0B" w:rsidP="00285E0B">
      <w:pPr>
        <w:pStyle w:val="ListParagraph"/>
        <w:ind w:left="-180"/>
        <w:jc w:val="both"/>
        <w:rPr>
          <w:rFonts w:ascii="Sylfaen" w:hAnsi="Sylfaen"/>
          <w:color w:val="632423" w:themeColor="accent2" w:themeShade="80"/>
          <w:sz w:val="24"/>
          <w:szCs w:val="24"/>
          <w:u w:val="single"/>
        </w:rPr>
      </w:pPr>
    </w:p>
    <w:p w:rsidR="00285E0B" w:rsidRDefault="00285E0B" w:rsidP="004B17EB">
      <w:pPr>
        <w:pStyle w:val="ListParagraph"/>
        <w:numPr>
          <w:ilvl w:val="0"/>
          <w:numId w:val="25"/>
        </w:numPr>
        <w:ind w:left="0" w:hanging="180"/>
        <w:jc w:val="both"/>
        <w:rPr>
          <w:rFonts w:ascii="Sylfaen" w:hAnsi="Sylfaen"/>
          <w:sz w:val="24"/>
          <w:szCs w:val="24"/>
        </w:rPr>
      </w:pPr>
      <w:r w:rsidRPr="00285E0B">
        <w:rPr>
          <w:rFonts w:ascii="Sylfaen" w:hAnsi="Sylfaen"/>
          <w:sz w:val="24"/>
          <w:szCs w:val="24"/>
        </w:rPr>
        <w:t xml:space="preserve">When the transfer is on private arrangement basis, on settlement of the transactions, the transferee/his duly appointed agent should approach </w:t>
      </w:r>
    </w:p>
    <w:p w:rsidR="00285E0B" w:rsidRDefault="00285E0B" w:rsidP="00285E0B">
      <w:pPr>
        <w:pStyle w:val="ListParagraph"/>
        <w:numPr>
          <w:ilvl w:val="0"/>
          <w:numId w:val="24"/>
        </w:numPr>
        <w:jc w:val="both"/>
        <w:rPr>
          <w:rFonts w:ascii="Sylfaen" w:hAnsi="Sylfaen"/>
          <w:sz w:val="24"/>
          <w:szCs w:val="24"/>
        </w:rPr>
      </w:pPr>
      <w:r w:rsidRPr="00285E0B">
        <w:rPr>
          <w:rFonts w:ascii="Sylfaen" w:hAnsi="Sylfaen"/>
          <w:sz w:val="24"/>
          <w:szCs w:val="24"/>
        </w:rPr>
        <w:t>The investee company to record the transfer in their books along with the certificate in the Form FC-TRS from the AD branch that the remittances have been received by the transferor/payment has been made by the transferee.</w:t>
      </w:r>
    </w:p>
    <w:p w:rsidR="004B17EB" w:rsidRPr="004B17EB" w:rsidRDefault="00285E0B" w:rsidP="00285E0B">
      <w:pPr>
        <w:pStyle w:val="ListParagraph"/>
        <w:numPr>
          <w:ilvl w:val="0"/>
          <w:numId w:val="24"/>
        </w:numPr>
        <w:jc w:val="both"/>
        <w:rPr>
          <w:rFonts w:ascii="Sylfaen" w:hAnsi="Sylfaen"/>
          <w:color w:val="632423" w:themeColor="accent2" w:themeShade="80"/>
          <w:sz w:val="24"/>
          <w:szCs w:val="24"/>
          <w:u w:val="single"/>
        </w:rPr>
      </w:pPr>
      <w:r w:rsidRPr="00285E0B">
        <w:rPr>
          <w:rFonts w:ascii="Sylfaen" w:hAnsi="Sylfaen"/>
          <w:sz w:val="24"/>
          <w:szCs w:val="24"/>
        </w:rPr>
        <w:t>On receipt of the certificate from the AD, the company may record the transfer in its boo</w:t>
      </w:r>
      <w:r w:rsidR="004B17EB">
        <w:rPr>
          <w:rFonts w:ascii="Sylfaen" w:hAnsi="Sylfaen"/>
          <w:sz w:val="24"/>
          <w:szCs w:val="24"/>
        </w:rPr>
        <w:t>ks.</w:t>
      </w:r>
    </w:p>
    <w:p w:rsidR="004B17EB" w:rsidRPr="004B17EB" w:rsidRDefault="004B17EB" w:rsidP="004B17EB">
      <w:pPr>
        <w:pStyle w:val="ListParagraph"/>
        <w:numPr>
          <w:ilvl w:val="0"/>
          <w:numId w:val="25"/>
        </w:numPr>
        <w:ind w:left="0" w:hanging="180"/>
        <w:jc w:val="both"/>
        <w:rPr>
          <w:rFonts w:ascii="Sylfaen" w:hAnsi="Sylfaen"/>
          <w:color w:val="632423" w:themeColor="accent2" w:themeShade="80"/>
          <w:sz w:val="24"/>
          <w:szCs w:val="24"/>
          <w:u w:val="single"/>
        </w:rPr>
      </w:pPr>
      <w:r w:rsidRPr="004B17EB">
        <w:rPr>
          <w:rFonts w:ascii="Sylfaen" w:hAnsi="Sylfaen"/>
          <w:sz w:val="24"/>
          <w:szCs w:val="24"/>
        </w:rPr>
        <w:t>The actual inflows and outflows on account of such transfer of shares shall be reported by the AD branch in the R-returns in the normal course</w:t>
      </w:r>
      <w:r>
        <w:rPr>
          <w:rFonts w:ascii="Sylfaen" w:hAnsi="Sylfaen"/>
          <w:sz w:val="24"/>
          <w:szCs w:val="24"/>
        </w:rPr>
        <w:t>.</w:t>
      </w:r>
    </w:p>
    <w:p w:rsidR="006A0CFF" w:rsidRPr="006A0CFF" w:rsidRDefault="004B17EB" w:rsidP="004B17EB">
      <w:pPr>
        <w:pStyle w:val="ListParagraph"/>
        <w:numPr>
          <w:ilvl w:val="0"/>
          <w:numId w:val="25"/>
        </w:numPr>
        <w:ind w:left="0" w:hanging="180"/>
        <w:jc w:val="both"/>
        <w:rPr>
          <w:rFonts w:ascii="Sylfaen" w:hAnsi="Sylfaen"/>
          <w:color w:val="632423" w:themeColor="accent2" w:themeShade="80"/>
          <w:sz w:val="24"/>
          <w:szCs w:val="24"/>
          <w:u w:val="single"/>
        </w:rPr>
      </w:pPr>
      <w:r w:rsidRPr="004B17EB">
        <w:rPr>
          <w:rFonts w:ascii="Sylfaen" w:hAnsi="Sylfaen"/>
          <w:sz w:val="24"/>
          <w:szCs w:val="24"/>
        </w:rPr>
        <w:t>On receipt of statements from the AD, the Reserve Bank may call for such additional details or give such directions as required from the transferor/transferee or their agents, if need be</w:t>
      </w:r>
      <w:r>
        <w:t xml:space="preserve">  </w:t>
      </w:r>
      <w:r w:rsidR="00285E0B" w:rsidRPr="004B17EB">
        <w:rPr>
          <w:rFonts w:ascii="Sylfaen" w:hAnsi="Sylfaen"/>
          <w:sz w:val="24"/>
          <w:szCs w:val="24"/>
        </w:rPr>
        <w:t xml:space="preserve">  </w:t>
      </w:r>
    </w:p>
    <w:p w:rsidR="00F54E3E" w:rsidRDefault="00F54E3E" w:rsidP="00F54E3E">
      <w:pPr>
        <w:jc w:val="both"/>
        <w:rPr>
          <w:rFonts w:ascii="Sylfaen" w:hAnsi="Sylfaen"/>
          <w:sz w:val="24"/>
          <w:szCs w:val="24"/>
        </w:rPr>
      </w:pPr>
      <w:r w:rsidRPr="00F54E3E">
        <w:rPr>
          <w:rFonts w:ascii="Sylfaen" w:hAnsi="Sylfaen"/>
          <w:sz w:val="24"/>
          <w:szCs w:val="24"/>
        </w:rPr>
        <w:t xml:space="preserve">For Transfer of Shares/Convertible Debentures, by way of Sale, </w:t>
      </w:r>
      <w:r w:rsidRPr="00F54E3E">
        <w:rPr>
          <w:rFonts w:ascii="Sylfaen" w:hAnsi="Sylfaen"/>
          <w:i/>
          <w:color w:val="632423" w:themeColor="accent2" w:themeShade="80"/>
          <w:sz w:val="24"/>
          <w:szCs w:val="24"/>
          <w:u w:val="single"/>
        </w:rPr>
        <w:t xml:space="preserve">from a Person Resident outside India to a Person Resident in </w:t>
      </w:r>
      <w:proofErr w:type="gramStart"/>
      <w:r w:rsidRPr="00F54E3E">
        <w:rPr>
          <w:rFonts w:ascii="Sylfaen" w:hAnsi="Sylfaen"/>
          <w:i/>
          <w:color w:val="632423" w:themeColor="accent2" w:themeShade="80"/>
          <w:sz w:val="24"/>
          <w:szCs w:val="24"/>
          <w:u w:val="single"/>
        </w:rPr>
        <w:t>India</w:t>
      </w:r>
      <w:r w:rsidR="00A46884">
        <w:rPr>
          <w:rFonts w:ascii="Sylfaen" w:hAnsi="Sylfaen"/>
          <w:i/>
          <w:color w:val="632423" w:themeColor="accent2" w:themeShade="80"/>
          <w:sz w:val="24"/>
          <w:szCs w:val="24"/>
          <w:u w:val="single"/>
        </w:rPr>
        <w:t>(</w:t>
      </w:r>
      <w:proofErr w:type="gramEnd"/>
      <w:r w:rsidR="00A46884">
        <w:t>i.e. by incorporated non-resident entity, erstwhile OCB, foreign national, NRI, FII, FPI)</w:t>
      </w:r>
      <w:r w:rsidRPr="00F54E3E">
        <w:rPr>
          <w:rFonts w:ascii="Sylfaen" w:hAnsi="Sylfaen"/>
          <w:i/>
          <w:color w:val="632423" w:themeColor="accent2" w:themeShade="80"/>
          <w:sz w:val="24"/>
          <w:szCs w:val="24"/>
          <w:u w:val="single"/>
        </w:rPr>
        <w:t>:</w:t>
      </w:r>
    </w:p>
    <w:p w:rsidR="00EB3F4F" w:rsidRPr="002536BA" w:rsidRDefault="00EB3F4F" w:rsidP="00EB3F4F">
      <w:pPr>
        <w:pStyle w:val="ListParagraph"/>
        <w:numPr>
          <w:ilvl w:val="0"/>
          <w:numId w:val="27"/>
        </w:numPr>
        <w:ind w:left="180" w:hanging="180"/>
        <w:rPr>
          <w:rFonts w:ascii="Sylfaen" w:hAnsi="Sylfaen"/>
          <w:sz w:val="24"/>
          <w:szCs w:val="24"/>
        </w:rPr>
      </w:pPr>
      <w:r>
        <w:rPr>
          <w:rFonts w:ascii="Berlin Sans FB Demi" w:hAnsi="Berlin Sans FB Demi"/>
          <w:b/>
        </w:rPr>
        <w:t>Parties Involved:</w:t>
      </w:r>
    </w:p>
    <w:p w:rsidR="00EB3F4F" w:rsidRPr="002536BA" w:rsidRDefault="00EB3F4F" w:rsidP="00EB3F4F">
      <w:pPr>
        <w:pStyle w:val="ListParagraph"/>
        <w:numPr>
          <w:ilvl w:val="0"/>
          <w:numId w:val="17"/>
        </w:numPr>
        <w:rPr>
          <w:rFonts w:ascii="Sylfaen" w:hAnsi="Sylfaen"/>
          <w:sz w:val="24"/>
          <w:szCs w:val="24"/>
        </w:rPr>
      </w:pPr>
      <w:r w:rsidRPr="002536BA">
        <w:rPr>
          <w:rFonts w:ascii="Sylfaen" w:hAnsi="Sylfaen"/>
          <w:sz w:val="24"/>
          <w:szCs w:val="24"/>
        </w:rPr>
        <w:t>Seller (</w:t>
      </w:r>
      <w:r>
        <w:rPr>
          <w:rFonts w:ascii="Sylfaen" w:hAnsi="Sylfaen"/>
          <w:sz w:val="24"/>
          <w:szCs w:val="24"/>
        </w:rPr>
        <w:t xml:space="preserve">Non- </w:t>
      </w:r>
      <w:r w:rsidRPr="002536BA">
        <w:rPr>
          <w:rFonts w:ascii="Sylfaen" w:hAnsi="Sylfaen"/>
          <w:sz w:val="24"/>
          <w:szCs w:val="24"/>
        </w:rPr>
        <w:t xml:space="preserve">Resident) </w:t>
      </w:r>
    </w:p>
    <w:p w:rsidR="00EB3F4F" w:rsidRPr="002536BA" w:rsidRDefault="00EB3F4F" w:rsidP="00EB3F4F">
      <w:pPr>
        <w:pStyle w:val="ListParagraph"/>
        <w:numPr>
          <w:ilvl w:val="0"/>
          <w:numId w:val="17"/>
        </w:numPr>
        <w:rPr>
          <w:rFonts w:ascii="Sylfaen" w:hAnsi="Sylfaen"/>
          <w:sz w:val="24"/>
          <w:szCs w:val="24"/>
        </w:rPr>
      </w:pPr>
      <w:r w:rsidRPr="002536BA">
        <w:rPr>
          <w:rFonts w:ascii="Sylfaen" w:hAnsi="Sylfaen"/>
          <w:sz w:val="24"/>
          <w:szCs w:val="24"/>
        </w:rPr>
        <w:t xml:space="preserve">Buyer (Resident) </w:t>
      </w:r>
    </w:p>
    <w:p w:rsidR="00EB3F4F" w:rsidRPr="002536BA" w:rsidRDefault="00EB3F4F" w:rsidP="00EB3F4F">
      <w:pPr>
        <w:pStyle w:val="ListParagraph"/>
        <w:numPr>
          <w:ilvl w:val="0"/>
          <w:numId w:val="17"/>
        </w:numPr>
        <w:rPr>
          <w:rFonts w:ascii="Sylfaen" w:hAnsi="Sylfaen"/>
          <w:sz w:val="24"/>
          <w:szCs w:val="24"/>
        </w:rPr>
      </w:pPr>
      <w:r w:rsidRPr="002536BA">
        <w:rPr>
          <w:rFonts w:ascii="Sylfaen" w:hAnsi="Sylfaen"/>
          <w:sz w:val="24"/>
          <w:szCs w:val="24"/>
        </w:rPr>
        <w:t xml:space="preserve">Duly authorized agent/s of the seller and/or buyer, </w:t>
      </w:r>
    </w:p>
    <w:p w:rsidR="00EB3F4F" w:rsidRPr="002536BA" w:rsidRDefault="00EB3F4F" w:rsidP="00EB3F4F">
      <w:pPr>
        <w:pStyle w:val="ListParagraph"/>
        <w:numPr>
          <w:ilvl w:val="0"/>
          <w:numId w:val="17"/>
        </w:numPr>
        <w:rPr>
          <w:rFonts w:ascii="Sylfaen" w:hAnsi="Sylfaen"/>
          <w:sz w:val="24"/>
          <w:szCs w:val="24"/>
        </w:rPr>
      </w:pPr>
      <w:r w:rsidRPr="002536BA">
        <w:rPr>
          <w:rFonts w:ascii="Sylfaen" w:hAnsi="Sylfaen"/>
          <w:sz w:val="24"/>
          <w:szCs w:val="24"/>
        </w:rPr>
        <w:t xml:space="preserve">Authorized Dealer bank (AD) branch </w:t>
      </w:r>
    </w:p>
    <w:p w:rsidR="00EB3F4F" w:rsidRDefault="00EB3F4F" w:rsidP="00EB3F4F">
      <w:pPr>
        <w:pStyle w:val="ListParagraph"/>
        <w:numPr>
          <w:ilvl w:val="0"/>
          <w:numId w:val="17"/>
        </w:numPr>
        <w:rPr>
          <w:rFonts w:ascii="Sylfaen" w:hAnsi="Sylfaen"/>
          <w:sz w:val="24"/>
          <w:szCs w:val="24"/>
        </w:rPr>
      </w:pPr>
      <w:r w:rsidRPr="002536BA">
        <w:rPr>
          <w:rFonts w:ascii="Sylfaen" w:hAnsi="Sylfaen"/>
          <w:sz w:val="24"/>
          <w:szCs w:val="24"/>
        </w:rPr>
        <w:t xml:space="preserve">Indian company, for recording the transfer of ownership in its books </w:t>
      </w:r>
    </w:p>
    <w:p w:rsidR="00EB3F4F" w:rsidRDefault="00EB3F4F" w:rsidP="00EB3F4F">
      <w:pPr>
        <w:pStyle w:val="ListParagraph"/>
        <w:ind w:left="540"/>
        <w:rPr>
          <w:rFonts w:ascii="Sylfaen" w:hAnsi="Sylfaen"/>
          <w:sz w:val="24"/>
          <w:szCs w:val="24"/>
        </w:rPr>
      </w:pPr>
    </w:p>
    <w:p w:rsidR="00EB3F4F" w:rsidRDefault="00EB3F4F" w:rsidP="00EB3F4F">
      <w:pPr>
        <w:pStyle w:val="ListParagraph"/>
        <w:numPr>
          <w:ilvl w:val="0"/>
          <w:numId w:val="27"/>
        </w:numPr>
        <w:ind w:left="180" w:hanging="180"/>
        <w:rPr>
          <w:rFonts w:ascii="Berlin Sans FB Demi" w:hAnsi="Berlin Sans FB Demi"/>
          <w:b/>
        </w:rPr>
      </w:pPr>
      <w:r>
        <w:rPr>
          <w:rFonts w:ascii="Berlin Sans FB Demi" w:hAnsi="Berlin Sans FB Demi"/>
          <w:b/>
        </w:rPr>
        <w:t>Pricing Guidelines:</w:t>
      </w:r>
    </w:p>
    <w:p w:rsidR="00EB3F4F" w:rsidRDefault="00EB3F4F" w:rsidP="00EB3F4F">
      <w:pPr>
        <w:jc w:val="both"/>
        <w:rPr>
          <w:rFonts w:ascii="Sylfaen" w:hAnsi="Sylfaen"/>
          <w:sz w:val="24"/>
          <w:szCs w:val="24"/>
        </w:rPr>
      </w:pPr>
      <w:r w:rsidRPr="00EB3F4F">
        <w:rPr>
          <w:rFonts w:ascii="Sylfaen" w:hAnsi="Sylfaen"/>
          <w:sz w:val="24"/>
          <w:szCs w:val="24"/>
        </w:rPr>
        <w:t>Price of shares by way of sale under private arrangement by a person resident outside India to a person resident in India</w:t>
      </w:r>
      <w:r>
        <w:rPr>
          <w:rFonts w:ascii="Sylfaen" w:hAnsi="Sylfaen"/>
          <w:sz w:val="24"/>
          <w:szCs w:val="24"/>
        </w:rPr>
        <w:t>:-</w:t>
      </w:r>
    </w:p>
    <w:p w:rsidR="00976281" w:rsidRPr="000F6765" w:rsidRDefault="00A46884" w:rsidP="000F6765">
      <w:pPr>
        <w:pStyle w:val="ListParagraph"/>
        <w:numPr>
          <w:ilvl w:val="0"/>
          <w:numId w:val="29"/>
        </w:numPr>
        <w:ind w:left="270"/>
        <w:jc w:val="both"/>
        <w:rPr>
          <w:rFonts w:ascii="Sylfaen" w:hAnsi="Sylfaen"/>
          <w:sz w:val="24"/>
          <w:szCs w:val="24"/>
        </w:rPr>
      </w:pPr>
      <w:r w:rsidRPr="000F6765">
        <w:rPr>
          <w:rFonts w:ascii="Sylfaen" w:hAnsi="Sylfaen"/>
          <w:sz w:val="24"/>
          <w:szCs w:val="24"/>
        </w:rPr>
        <w:t xml:space="preserve">Sale of shares by a non-resident to resident shall be in accordance with Regulation </w:t>
      </w:r>
      <w:r w:rsidRPr="000F6765">
        <w:rPr>
          <w:rFonts w:ascii="Sylfaen" w:hAnsi="Sylfaen"/>
          <w:sz w:val="24"/>
          <w:szCs w:val="24"/>
          <w:highlight w:val="yellow"/>
        </w:rPr>
        <w:t>10 B (2) of Notification No. FEMA 20/2000-RB dated May 3, 2000</w:t>
      </w:r>
      <w:r w:rsidRPr="000F6765">
        <w:rPr>
          <w:rFonts w:ascii="Sylfaen" w:hAnsi="Sylfaen"/>
          <w:sz w:val="24"/>
          <w:szCs w:val="24"/>
        </w:rPr>
        <w:t xml:space="preserve"> which shall not be more than the minimum price at which the transfer of shares can be made from a resident to a non-resident as given </w:t>
      </w:r>
      <w:r w:rsidR="0073221A" w:rsidRPr="000F6765">
        <w:rPr>
          <w:rFonts w:ascii="Sylfaen" w:hAnsi="Sylfaen"/>
          <w:sz w:val="24"/>
          <w:szCs w:val="24"/>
        </w:rPr>
        <w:t>below:-</w:t>
      </w:r>
    </w:p>
    <w:p w:rsidR="0028139C" w:rsidRDefault="0028139C" w:rsidP="0028139C">
      <w:pPr>
        <w:pStyle w:val="ListParagraph"/>
        <w:numPr>
          <w:ilvl w:val="0"/>
          <w:numId w:val="18"/>
        </w:numPr>
        <w:ind w:left="180" w:hanging="180"/>
        <w:jc w:val="both"/>
        <w:rPr>
          <w:rFonts w:ascii="Sylfaen" w:hAnsi="Sylfaen"/>
          <w:sz w:val="24"/>
          <w:szCs w:val="24"/>
        </w:rPr>
      </w:pPr>
      <w:r w:rsidRPr="00A210CE">
        <w:rPr>
          <w:rFonts w:ascii="Sylfaen" w:hAnsi="Sylfaen"/>
          <w:sz w:val="24"/>
          <w:szCs w:val="24"/>
          <w:u w:val="single"/>
        </w:rPr>
        <w:t xml:space="preserve">Listed: - </w:t>
      </w:r>
      <w:r w:rsidRPr="00A210CE">
        <w:rPr>
          <w:rFonts w:ascii="Sylfaen" w:hAnsi="Sylfaen"/>
          <w:sz w:val="24"/>
          <w:szCs w:val="24"/>
        </w:rPr>
        <w:t>Listed on a recognized stock exchange in India sh</w:t>
      </w:r>
      <w:r w:rsidRPr="009B0E19">
        <w:rPr>
          <w:rFonts w:ascii="Sylfaen" w:hAnsi="Sylfaen"/>
          <w:sz w:val="24"/>
          <w:szCs w:val="24"/>
          <w:u w:val="single"/>
        </w:rPr>
        <w:t>all not be less than the price at which the preferential allotment of shares can be made under the SEBI guidelines</w:t>
      </w:r>
      <w:r w:rsidRPr="00A210CE">
        <w:rPr>
          <w:rFonts w:ascii="Sylfaen" w:hAnsi="Sylfaen"/>
          <w:sz w:val="24"/>
          <w:szCs w:val="24"/>
        </w:rPr>
        <w:t>.</w:t>
      </w:r>
      <w:r>
        <w:rPr>
          <w:rFonts w:ascii="Sylfaen" w:hAnsi="Sylfaen"/>
          <w:sz w:val="24"/>
          <w:szCs w:val="24"/>
        </w:rPr>
        <w:t xml:space="preserve"> </w:t>
      </w:r>
      <w:r>
        <w:rPr>
          <w:rFonts w:ascii="Sylfaen" w:hAnsi="Sylfaen"/>
          <w:sz w:val="24"/>
          <w:szCs w:val="24"/>
        </w:rPr>
        <w:lastRenderedPageBreak/>
        <w:t>Condition:</w:t>
      </w:r>
      <w:r w:rsidRPr="00A210CE">
        <w:rPr>
          <w:rFonts w:ascii="Sylfaen" w:hAnsi="Sylfaen"/>
          <w:sz w:val="24"/>
          <w:szCs w:val="24"/>
        </w:rPr>
        <w:t xml:space="preserve"> the same is determined for such duration as specified therein, preceding the relevant date, which shall be the date of purchase or sale of shares</w:t>
      </w:r>
    </w:p>
    <w:p w:rsidR="0028139C" w:rsidRPr="00A210CE" w:rsidRDefault="0028139C" w:rsidP="0028139C">
      <w:pPr>
        <w:pStyle w:val="ListParagraph"/>
        <w:ind w:left="180"/>
        <w:jc w:val="both"/>
        <w:rPr>
          <w:rFonts w:ascii="Sylfaen" w:hAnsi="Sylfaen"/>
          <w:sz w:val="24"/>
          <w:szCs w:val="24"/>
        </w:rPr>
      </w:pPr>
    </w:p>
    <w:p w:rsidR="0028139C" w:rsidRDefault="0028139C" w:rsidP="0028139C">
      <w:pPr>
        <w:pStyle w:val="ListParagraph"/>
        <w:numPr>
          <w:ilvl w:val="0"/>
          <w:numId w:val="18"/>
        </w:numPr>
        <w:ind w:left="180" w:hanging="180"/>
        <w:jc w:val="both"/>
        <w:rPr>
          <w:rFonts w:ascii="Sylfaen" w:hAnsi="Sylfaen"/>
          <w:sz w:val="24"/>
          <w:szCs w:val="24"/>
        </w:rPr>
      </w:pPr>
      <w:r w:rsidRPr="009B0E19">
        <w:rPr>
          <w:rFonts w:ascii="Sylfaen" w:hAnsi="Sylfaen"/>
          <w:sz w:val="24"/>
          <w:szCs w:val="24"/>
          <w:u w:val="single"/>
        </w:rPr>
        <w:t>Non- Listed: -</w:t>
      </w:r>
      <w:r w:rsidRPr="009B0E19">
        <w:t xml:space="preserve"> </w:t>
      </w:r>
      <w:r w:rsidRPr="009B0E19">
        <w:rPr>
          <w:rFonts w:ascii="Sylfaen" w:hAnsi="Sylfaen"/>
          <w:sz w:val="24"/>
          <w:szCs w:val="24"/>
        </w:rPr>
        <w:t>Not Listed on a recognized stock exchange in India</w:t>
      </w:r>
      <w:r>
        <w:rPr>
          <w:rFonts w:ascii="Sylfaen" w:hAnsi="Sylfaen"/>
          <w:sz w:val="24"/>
          <w:szCs w:val="24"/>
        </w:rPr>
        <w:t xml:space="preserve"> </w:t>
      </w:r>
      <w:r w:rsidRPr="009B0E19">
        <w:rPr>
          <w:rFonts w:ascii="Sylfaen" w:hAnsi="Sylfaen"/>
          <w:i/>
          <w:sz w:val="24"/>
          <w:szCs w:val="24"/>
          <w:u w:val="single"/>
        </w:rPr>
        <w:t xml:space="preserve">shall not be less than the fair value </w:t>
      </w:r>
      <w:r w:rsidRPr="009B0E19">
        <w:rPr>
          <w:rFonts w:ascii="Sylfaen" w:hAnsi="Sylfaen"/>
          <w:sz w:val="24"/>
          <w:szCs w:val="24"/>
        </w:rPr>
        <w:t>to be determined by a SEBI registered Merchant Banker or a Chartered Accountant as per any internationally accepted pricing methodology on arm’s length basis.</w:t>
      </w:r>
    </w:p>
    <w:p w:rsidR="0028139C" w:rsidRDefault="0028139C" w:rsidP="0028139C">
      <w:pPr>
        <w:pStyle w:val="ListParagraph"/>
        <w:ind w:left="180"/>
        <w:jc w:val="both"/>
        <w:rPr>
          <w:rFonts w:ascii="Sylfaen" w:hAnsi="Sylfaen"/>
          <w:sz w:val="24"/>
          <w:szCs w:val="24"/>
        </w:rPr>
      </w:pPr>
      <w:r>
        <w:rPr>
          <w:rFonts w:ascii="Sylfaen" w:hAnsi="Sylfaen"/>
          <w:sz w:val="24"/>
          <w:szCs w:val="24"/>
        </w:rPr>
        <w:t xml:space="preserve">Condition: </w:t>
      </w:r>
      <w:r w:rsidRPr="009B0E19">
        <w:rPr>
          <w:rFonts w:ascii="Sylfaen" w:hAnsi="Sylfaen"/>
          <w:sz w:val="24"/>
          <w:szCs w:val="24"/>
        </w:rPr>
        <w:t>The price per share arrived at should be certified by a SEBI registered Merchant Banker or a Chartered Accountant</w:t>
      </w:r>
    </w:p>
    <w:p w:rsidR="000F6765" w:rsidRDefault="000F6765" w:rsidP="0028139C">
      <w:pPr>
        <w:pStyle w:val="ListParagraph"/>
        <w:ind w:left="180"/>
        <w:jc w:val="both"/>
        <w:rPr>
          <w:rFonts w:ascii="Sylfaen" w:hAnsi="Sylfaen"/>
          <w:sz w:val="24"/>
          <w:szCs w:val="24"/>
        </w:rPr>
      </w:pPr>
    </w:p>
    <w:p w:rsidR="000F6765" w:rsidRDefault="000F6765" w:rsidP="000F6765">
      <w:pPr>
        <w:pStyle w:val="ListParagraph"/>
        <w:numPr>
          <w:ilvl w:val="0"/>
          <w:numId w:val="29"/>
        </w:numPr>
        <w:ind w:left="270"/>
        <w:jc w:val="both"/>
        <w:rPr>
          <w:rFonts w:ascii="Sylfaen" w:hAnsi="Sylfaen"/>
          <w:sz w:val="24"/>
          <w:szCs w:val="24"/>
        </w:rPr>
      </w:pPr>
      <w:r w:rsidRPr="000F6765">
        <w:rPr>
          <w:rFonts w:ascii="Sylfaen" w:hAnsi="Sylfaen"/>
          <w:sz w:val="24"/>
          <w:szCs w:val="24"/>
        </w:rPr>
        <w:t>After the lock-in period, as applicable above, and subject to FDI Policy provisions, if any, in this regard, the non-resident investor exercising option/right in shares or convertible debentures issued under FDI Scheme shall be eligible to exit without any assured return, as per pricing/valuation guidelines issued by RBI from time to time</w:t>
      </w:r>
      <w:r w:rsidR="00E342F8">
        <w:rPr>
          <w:rFonts w:ascii="Sylfaen" w:hAnsi="Sylfaen"/>
          <w:sz w:val="24"/>
          <w:szCs w:val="24"/>
        </w:rPr>
        <w:t>.</w:t>
      </w:r>
    </w:p>
    <w:p w:rsidR="00E342F8" w:rsidRPr="009B0E19" w:rsidRDefault="00E342F8" w:rsidP="00E342F8">
      <w:pPr>
        <w:pStyle w:val="ListParagraph"/>
        <w:ind w:left="270"/>
        <w:jc w:val="both"/>
        <w:rPr>
          <w:rFonts w:ascii="Sylfaen" w:hAnsi="Sylfaen"/>
          <w:sz w:val="24"/>
          <w:szCs w:val="24"/>
        </w:rPr>
      </w:pPr>
    </w:p>
    <w:p w:rsidR="00976281" w:rsidRDefault="00E342F8" w:rsidP="00E342F8">
      <w:pPr>
        <w:pStyle w:val="ListParagraph"/>
        <w:numPr>
          <w:ilvl w:val="0"/>
          <w:numId w:val="27"/>
        </w:numPr>
        <w:ind w:left="180" w:hanging="180"/>
        <w:rPr>
          <w:rFonts w:ascii="Sylfaen" w:hAnsi="Sylfaen"/>
          <w:sz w:val="24"/>
          <w:szCs w:val="24"/>
        </w:rPr>
      </w:pPr>
      <w:r w:rsidRPr="00A51827">
        <w:rPr>
          <w:rFonts w:ascii="Berlin Sans FB Demi" w:hAnsi="Berlin Sans FB Demi"/>
          <w:b/>
        </w:rPr>
        <w:t>Responsibilities / Obligations of the parties</w:t>
      </w:r>
      <w:r w:rsidRPr="00E342F8">
        <w:rPr>
          <w:rFonts w:ascii="Berlin Sans FB Demi" w:hAnsi="Berlin Sans FB Demi"/>
          <w:b/>
        </w:rPr>
        <w:t xml:space="preserve">: </w:t>
      </w:r>
      <w:r w:rsidRPr="00E342F8">
        <w:rPr>
          <w:rFonts w:ascii="Sylfaen" w:hAnsi="Sylfaen"/>
          <w:sz w:val="24"/>
          <w:szCs w:val="24"/>
        </w:rPr>
        <w:t>Same as discussed above.</w:t>
      </w:r>
    </w:p>
    <w:p w:rsidR="009E1CFC" w:rsidRDefault="009E1CFC" w:rsidP="009E1CFC">
      <w:pPr>
        <w:pStyle w:val="ListParagraph"/>
        <w:ind w:left="180"/>
        <w:rPr>
          <w:rFonts w:ascii="Sylfaen" w:hAnsi="Sylfaen"/>
          <w:sz w:val="24"/>
          <w:szCs w:val="24"/>
        </w:rPr>
      </w:pPr>
    </w:p>
    <w:p w:rsidR="00E342F8" w:rsidRPr="00976281" w:rsidRDefault="00E342F8" w:rsidP="009E1CFC">
      <w:pPr>
        <w:pStyle w:val="ListParagraph"/>
        <w:numPr>
          <w:ilvl w:val="0"/>
          <w:numId w:val="27"/>
        </w:numPr>
        <w:ind w:left="180" w:hanging="180"/>
        <w:rPr>
          <w:rFonts w:ascii="Berlin Sans FB Demi" w:hAnsi="Berlin Sans FB Demi"/>
          <w:b/>
          <w:u w:val="single"/>
        </w:rPr>
      </w:pPr>
      <w:r w:rsidRPr="00976281">
        <w:rPr>
          <w:rFonts w:ascii="Berlin Sans FB Demi" w:hAnsi="Berlin Sans FB Demi"/>
          <w:b/>
        </w:rPr>
        <w:t>Method of payment and remittance/credit of sale proceeds</w:t>
      </w:r>
      <w:r>
        <w:rPr>
          <w:b/>
          <w:bCs/>
        </w:rPr>
        <w:t xml:space="preserve"> :</w:t>
      </w:r>
    </w:p>
    <w:p w:rsidR="00E342F8" w:rsidRDefault="00E342F8" w:rsidP="00E342F8">
      <w:pPr>
        <w:pStyle w:val="ListParagraph"/>
        <w:numPr>
          <w:ilvl w:val="0"/>
          <w:numId w:val="20"/>
        </w:numPr>
        <w:spacing w:after="0"/>
        <w:ind w:left="360" w:hanging="180"/>
        <w:rPr>
          <w:rFonts w:ascii="Sylfaen" w:hAnsi="Sylfaen"/>
          <w:sz w:val="24"/>
          <w:szCs w:val="24"/>
        </w:rPr>
      </w:pPr>
      <w:r>
        <w:rPr>
          <w:rFonts w:ascii="Sylfaen" w:hAnsi="Sylfaen"/>
          <w:color w:val="632423" w:themeColor="accent2" w:themeShade="80"/>
          <w:sz w:val="24"/>
          <w:szCs w:val="24"/>
          <w:u w:val="single"/>
        </w:rPr>
        <w:t>Person Resident outside India</w:t>
      </w:r>
      <w:r w:rsidRPr="00912E9B">
        <w:rPr>
          <w:rFonts w:ascii="Sylfaen" w:hAnsi="Sylfaen"/>
          <w:color w:val="632423" w:themeColor="accent2" w:themeShade="80"/>
          <w:sz w:val="24"/>
          <w:szCs w:val="24"/>
          <w:u w:val="single"/>
        </w:rPr>
        <w:t xml:space="preserve">: </w:t>
      </w:r>
      <w:r w:rsidRPr="00E342F8">
        <w:rPr>
          <w:rFonts w:ascii="Sylfaen" w:hAnsi="Sylfaen"/>
          <w:sz w:val="24"/>
          <w:szCs w:val="24"/>
        </w:rPr>
        <w:t>The sale proceeds of shares (net of taxes) sold by a person resident outside India may be remitted outside India</w:t>
      </w:r>
      <w:r>
        <w:rPr>
          <w:rFonts w:ascii="Sylfaen" w:hAnsi="Sylfaen"/>
          <w:sz w:val="24"/>
          <w:szCs w:val="24"/>
        </w:rPr>
        <w:t>.</w:t>
      </w:r>
    </w:p>
    <w:p w:rsidR="00E342F8" w:rsidRDefault="00E342F8" w:rsidP="00E342F8">
      <w:pPr>
        <w:pStyle w:val="ListParagraph"/>
        <w:spacing w:after="0"/>
        <w:ind w:left="360"/>
        <w:rPr>
          <w:rFonts w:ascii="Sylfaen" w:hAnsi="Sylfaen"/>
          <w:sz w:val="24"/>
          <w:szCs w:val="24"/>
        </w:rPr>
      </w:pPr>
    </w:p>
    <w:p w:rsidR="00E342F8" w:rsidRDefault="00E342F8" w:rsidP="00E342F8">
      <w:pPr>
        <w:pStyle w:val="ListParagraph"/>
        <w:numPr>
          <w:ilvl w:val="0"/>
          <w:numId w:val="20"/>
        </w:numPr>
        <w:spacing w:after="0"/>
        <w:ind w:left="360" w:hanging="180"/>
        <w:jc w:val="both"/>
        <w:rPr>
          <w:rFonts w:ascii="Sylfaen" w:hAnsi="Sylfaen"/>
          <w:sz w:val="24"/>
          <w:szCs w:val="24"/>
        </w:rPr>
      </w:pPr>
      <w:r w:rsidRPr="00912E9B">
        <w:rPr>
          <w:rFonts w:ascii="Sylfaen" w:hAnsi="Sylfaen"/>
          <w:color w:val="632423" w:themeColor="accent2" w:themeShade="80"/>
          <w:sz w:val="24"/>
          <w:szCs w:val="24"/>
          <w:u w:val="single"/>
        </w:rPr>
        <w:t>FII &amp; FPI:</w:t>
      </w:r>
      <w:r w:rsidRPr="00912E9B">
        <w:rPr>
          <w:rFonts w:ascii="Sylfaen" w:hAnsi="Sylfaen"/>
          <w:color w:val="632423" w:themeColor="accent2" w:themeShade="80"/>
          <w:sz w:val="24"/>
          <w:szCs w:val="24"/>
        </w:rPr>
        <w:t xml:space="preserve"> </w:t>
      </w:r>
      <w:r w:rsidRPr="00E342F8">
        <w:rPr>
          <w:rFonts w:ascii="Sylfaen" w:hAnsi="Sylfaen"/>
          <w:sz w:val="24"/>
          <w:szCs w:val="24"/>
        </w:rPr>
        <w:t>In case of FII/FPI, the sale proceeds may be credited to its special Non-Resident Rupee Account</w:t>
      </w:r>
      <w:r>
        <w:rPr>
          <w:rFonts w:ascii="Sylfaen" w:hAnsi="Sylfaen"/>
          <w:sz w:val="24"/>
          <w:szCs w:val="24"/>
        </w:rPr>
        <w:t>.</w:t>
      </w:r>
    </w:p>
    <w:p w:rsidR="00E342F8" w:rsidRPr="00CF6D5A" w:rsidRDefault="00E342F8" w:rsidP="00E342F8">
      <w:pPr>
        <w:pStyle w:val="ListParagraph"/>
        <w:rPr>
          <w:rFonts w:ascii="Sylfaen" w:hAnsi="Sylfaen"/>
          <w:sz w:val="24"/>
          <w:szCs w:val="24"/>
        </w:rPr>
      </w:pPr>
    </w:p>
    <w:p w:rsidR="00E342F8" w:rsidRDefault="00E342F8" w:rsidP="00E342F8">
      <w:pPr>
        <w:pStyle w:val="ListParagraph"/>
        <w:numPr>
          <w:ilvl w:val="0"/>
          <w:numId w:val="20"/>
        </w:numPr>
        <w:spacing w:after="0"/>
        <w:ind w:left="360" w:hanging="180"/>
        <w:jc w:val="both"/>
        <w:rPr>
          <w:rFonts w:ascii="Sylfaen" w:hAnsi="Sylfaen"/>
          <w:sz w:val="24"/>
          <w:szCs w:val="24"/>
        </w:rPr>
      </w:pPr>
      <w:r w:rsidRPr="00912E9B">
        <w:rPr>
          <w:rFonts w:ascii="Sylfaen" w:hAnsi="Sylfaen"/>
          <w:color w:val="632423" w:themeColor="accent2" w:themeShade="80"/>
          <w:sz w:val="24"/>
          <w:szCs w:val="24"/>
          <w:u w:val="single"/>
        </w:rPr>
        <w:t>NRI:</w:t>
      </w:r>
      <w:r>
        <w:rPr>
          <w:rFonts w:ascii="Sylfaen" w:hAnsi="Sylfaen"/>
          <w:sz w:val="24"/>
          <w:szCs w:val="24"/>
        </w:rPr>
        <w:t xml:space="preserve"> </w:t>
      </w:r>
    </w:p>
    <w:p w:rsidR="00E342F8" w:rsidRPr="00E342F8" w:rsidRDefault="00E342F8" w:rsidP="00E342F8">
      <w:pPr>
        <w:pStyle w:val="ListParagraph"/>
        <w:numPr>
          <w:ilvl w:val="0"/>
          <w:numId w:val="30"/>
        </w:numPr>
        <w:spacing w:after="0"/>
        <w:jc w:val="both"/>
        <w:rPr>
          <w:rFonts w:ascii="Sylfaen" w:hAnsi="Sylfaen"/>
          <w:sz w:val="24"/>
          <w:szCs w:val="24"/>
        </w:rPr>
      </w:pPr>
      <w:r w:rsidRPr="00E342F8">
        <w:rPr>
          <w:rFonts w:ascii="Sylfaen" w:hAnsi="Sylfaen"/>
          <w:sz w:val="24"/>
          <w:szCs w:val="24"/>
        </w:rPr>
        <w:t xml:space="preserve">Repatriation Basis: In case of NRI, if the shares sold were held on repatriation basis, the sale proceeds (net of taxes) may be credited to his </w:t>
      </w:r>
      <w:r w:rsidRPr="00E342F8">
        <w:rPr>
          <w:rFonts w:ascii="Sylfaen" w:hAnsi="Sylfaen"/>
          <w:sz w:val="24"/>
          <w:szCs w:val="24"/>
          <w:highlight w:val="yellow"/>
        </w:rPr>
        <w:t>NRE /</w:t>
      </w:r>
      <w:proofErr w:type="gramStart"/>
      <w:r w:rsidRPr="00E342F8">
        <w:rPr>
          <w:rFonts w:ascii="Sylfaen" w:hAnsi="Sylfaen"/>
          <w:sz w:val="24"/>
          <w:szCs w:val="24"/>
          <w:highlight w:val="yellow"/>
        </w:rPr>
        <w:t>FCNR(</w:t>
      </w:r>
      <w:proofErr w:type="gramEnd"/>
      <w:r w:rsidRPr="00E342F8">
        <w:rPr>
          <w:rFonts w:ascii="Sylfaen" w:hAnsi="Sylfaen"/>
          <w:sz w:val="24"/>
          <w:szCs w:val="24"/>
          <w:highlight w:val="yellow"/>
        </w:rPr>
        <w:t>B) accounts</w:t>
      </w:r>
      <w:r w:rsidRPr="00E342F8">
        <w:rPr>
          <w:rFonts w:ascii="Sylfaen" w:hAnsi="Sylfaen"/>
          <w:sz w:val="24"/>
          <w:szCs w:val="24"/>
        </w:rPr>
        <w:t xml:space="preserve">. </w:t>
      </w:r>
    </w:p>
    <w:p w:rsidR="00976281" w:rsidRDefault="00E342F8" w:rsidP="00E342F8">
      <w:pPr>
        <w:pStyle w:val="ListParagraph"/>
        <w:numPr>
          <w:ilvl w:val="0"/>
          <w:numId w:val="30"/>
        </w:numPr>
        <w:spacing w:after="0"/>
        <w:jc w:val="both"/>
        <w:rPr>
          <w:rFonts w:ascii="Sylfaen" w:hAnsi="Sylfaen"/>
          <w:sz w:val="24"/>
          <w:szCs w:val="24"/>
        </w:rPr>
      </w:pPr>
      <w:r w:rsidRPr="00E342F8">
        <w:rPr>
          <w:rFonts w:ascii="Sylfaen" w:hAnsi="Sylfaen"/>
          <w:sz w:val="24"/>
          <w:szCs w:val="24"/>
        </w:rPr>
        <w:t xml:space="preserve">Non- Repatriation Basis: if the shares sold were held on non repatriation basis, the sale proceeds may be credited to his </w:t>
      </w:r>
      <w:r w:rsidRPr="00E342F8">
        <w:rPr>
          <w:rFonts w:ascii="Sylfaen" w:hAnsi="Sylfaen"/>
          <w:sz w:val="24"/>
          <w:szCs w:val="24"/>
          <w:highlight w:val="yellow"/>
        </w:rPr>
        <w:t>NRO account</w:t>
      </w:r>
      <w:r w:rsidRPr="00E342F8">
        <w:rPr>
          <w:rFonts w:ascii="Sylfaen" w:hAnsi="Sylfaen"/>
          <w:sz w:val="24"/>
          <w:szCs w:val="24"/>
        </w:rPr>
        <w:t xml:space="preserve"> subject to payment of taxes</w:t>
      </w:r>
    </w:p>
    <w:p w:rsidR="003C6B9B" w:rsidRPr="00E342F8" w:rsidRDefault="003C6B9B" w:rsidP="003C6B9B">
      <w:pPr>
        <w:pStyle w:val="ListParagraph"/>
        <w:spacing w:after="0"/>
        <w:jc w:val="both"/>
        <w:rPr>
          <w:rFonts w:ascii="Sylfaen" w:hAnsi="Sylfaen"/>
          <w:sz w:val="24"/>
          <w:szCs w:val="24"/>
        </w:rPr>
      </w:pPr>
    </w:p>
    <w:p w:rsidR="003C6B9B" w:rsidRDefault="003C6B9B" w:rsidP="003C6B9B">
      <w:pPr>
        <w:pStyle w:val="ListParagraph"/>
        <w:numPr>
          <w:ilvl w:val="0"/>
          <w:numId w:val="20"/>
        </w:numPr>
        <w:spacing w:after="0"/>
        <w:ind w:left="360" w:hanging="180"/>
        <w:jc w:val="both"/>
        <w:rPr>
          <w:rFonts w:ascii="Sylfaen" w:hAnsi="Sylfaen"/>
          <w:sz w:val="24"/>
          <w:szCs w:val="24"/>
        </w:rPr>
      </w:pPr>
      <w:r>
        <w:rPr>
          <w:rFonts w:ascii="Sylfaen" w:hAnsi="Sylfaen"/>
          <w:color w:val="632423" w:themeColor="accent2" w:themeShade="80"/>
          <w:sz w:val="24"/>
          <w:szCs w:val="24"/>
          <w:u w:val="single"/>
        </w:rPr>
        <w:t>OCB</w:t>
      </w:r>
      <w:r w:rsidRPr="00912E9B">
        <w:rPr>
          <w:rFonts w:ascii="Sylfaen" w:hAnsi="Sylfaen"/>
          <w:color w:val="632423" w:themeColor="accent2" w:themeShade="80"/>
          <w:sz w:val="24"/>
          <w:szCs w:val="24"/>
          <w:u w:val="single"/>
        </w:rPr>
        <w:t>:</w:t>
      </w:r>
      <w:r>
        <w:rPr>
          <w:rFonts w:ascii="Sylfaen" w:hAnsi="Sylfaen"/>
          <w:sz w:val="24"/>
          <w:szCs w:val="24"/>
        </w:rPr>
        <w:t xml:space="preserve"> </w:t>
      </w:r>
    </w:p>
    <w:p w:rsidR="003C6B9B" w:rsidRPr="00E342F8" w:rsidRDefault="003C6B9B" w:rsidP="003C6B9B">
      <w:pPr>
        <w:pStyle w:val="ListParagraph"/>
        <w:numPr>
          <w:ilvl w:val="0"/>
          <w:numId w:val="31"/>
        </w:numPr>
        <w:spacing w:after="0"/>
        <w:jc w:val="both"/>
        <w:rPr>
          <w:rFonts w:ascii="Sylfaen" w:hAnsi="Sylfaen"/>
          <w:sz w:val="24"/>
          <w:szCs w:val="24"/>
        </w:rPr>
      </w:pPr>
      <w:r w:rsidRPr="00E342F8">
        <w:rPr>
          <w:rFonts w:ascii="Sylfaen" w:hAnsi="Sylfaen"/>
          <w:sz w:val="24"/>
          <w:szCs w:val="24"/>
        </w:rPr>
        <w:t xml:space="preserve">Repatriation Basis: </w:t>
      </w:r>
      <w:r w:rsidRPr="003C6B9B">
        <w:rPr>
          <w:rFonts w:ascii="Sylfaen" w:hAnsi="Sylfaen"/>
          <w:sz w:val="24"/>
          <w:szCs w:val="24"/>
        </w:rPr>
        <w:t>The sale proceeds of shares (net of taxes) sold by an OCB may be remitted outside India directly if the shares were held on repatriation basis</w:t>
      </w:r>
      <w:r w:rsidRPr="00E342F8">
        <w:rPr>
          <w:rFonts w:ascii="Sylfaen" w:hAnsi="Sylfaen"/>
          <w:sz w:val="24"/>
          <w:szCs w:val="24"/>
        </w:rPr>
        <w:t xml:space="preserve">. </w:t>
      </w:r>
    </w:p>
    <w:p w:rsidR="003C6B9B" w:rsidRDefault="003C6B9B" w:rsidP="003C6B9B">
      <w:pPr>
        <w:pStyle w:val="ListParagraph"/>
        <w:numPr>
          <w:ilvl w:val="0"/>
          <w:numId w:val="31"/>
        </w:numPr>
        <w:spacing w:after="0"/>
        <w:jc w:val="both"/>
        <w:rPr>
          <w:rFonts w:ascii="Sylfaen" w:hAnsi="Sylfaen"/>
          <w:sz w:val="24"/>
          <w:szCs w:val="24"/>
        </w:rPr>
      </w:pPr>
      <w:r w:rsidRPr="00E342F8">
        <w:rPr>
          <w:rFonts w:ascii="Sylfaen" w:hAnsi="Sylfaen"/>
          <w:sz w:val="24"/>
          <w:szCs w:val="24"/>
        </w:rPr>
        <w:t xml:space="preserve">Non- Repatriation Basis: </w:t>
      </w:r>
      <w:r>
        <w:rPr>
          <w:rFonts w:ascii="Sylfaen" w:hAnsi="Sylfaen"/>
          <w:sz w:val="24"/>
          <w:szCs w:val="24"/>
        </w:rPr>
        <w:t>I</w:t>
      </w:r>
      <w:r w:rsidRPr="003C6B9B">
        <w:rPr>
          <w:rFonts w:ascii="Sylfaen" w:hAnsi="Sylfaen"/>
          <w:sz w:val="24"/>
          <w:szCs w:val="24"/>
        </w:rPr>
        <w:t xml:space="preserve">f the shares sold were held on non-repatriation basis, the sale proceeds may be credited to its NRO (Current) Account subject to payment of </w:t>
      </w:r>
      <w:r w:rsidRPr="003C6B9B">
        <w:rPr>
          <w:rFonts w:ascii="Sylfaen" w:hAnsi="Sylfaen"/>
          <w:sz w:val="24"/>
          <w:szCs w:val="24"/>
        </w:rPr>
        <w:lastRenderedPageBreak/>
        <w:t>taxes, except in the case of OCBs whose accounts have been blocked by Reserve Bank</w:t>
      </w:r>
    </w:p>
    <w:p w:rsidR="003C6B9B" w:rsidRPr="00E342F8" w:rsidRDefault="003C6B9B" w:rsidP="003C6B9B">
      <w:pPr>
        <w:pStyle w:val="ListParagraph"/>
        <w:spacing w:after="0"/>
        <w:jc w:val="both"/>
        <w:rPr>
          <w:rFonts w:ascii="Sylfaen" w:hAnsi="Sylfaen"/>
          <w:sz w:val="24"/>
          <w:szCs w:val="24"/>
        </w:rPr>
      </w:pPr>
    </w:p>
    <w:p w:rsidR="009E1CFC" w:rsidRPr="00CF6D5A" w:rsidRDefault="009E1CFC" w:rsidP="009E1CFC">
      <w:pPr>
        <w:pStyle w:val="ListParagraph"/>
        <w:numPr>
          <w:ilvl w:val="0"/>
          <w:numId w:val="27"/>
        </w:numPr>
        <w:ind w:left="180" w:hanging="180"/>
        <w:rPr>
          <w:rFonts w:ascii="Sylfaen" w:hAnsi="Sylfaen"/>
          <w:sz w:val="24"/>
          <w:szCs w:val="24"/>
        </w:rPr>
      </w:pPr>
      <w:r w:rsidRPr="00CF6D5A">
        <w:rPr>
          <w:rFonts w:ascii="Berlin Sans FB Demi" w:hAnsi="Berlin Sans FB Demi"/>
          <w:b/>
        </w:rPr>
        <w:t>Documentation Involved</w:t>
      </w:r>
      <w:r>
        <w:rPr>
          <w:rFonts w:ascii="Berlin Sans FB Demi" w:hAnsi="Berlin Sans FB Demi"/>
          <w:b/>
        </w:rPr>
        <w:t>:-</w:t>
      </w:r>
    </w:p>
    <w:p w:rsidR="009E1CFC" w:rsidRDefault="009E1CFC" w:rsidP="009E1CFC">
      <w:pPr>
        <w:pStyle w:val="ListParagraph"/>
        <w:numPr>
          <w:ilvl w:val="0"/>
          <w:numId w:val="21"/>
        </w:numPr>
        <w:ind w:left="360" w:hanging="180"/>
        <w:jc w:val="both"/>
        <w:rPr>
          <w:rFonts w:ascii="Sylfaen" w:hAnsi="Sylfaen"/>
          <w:sz w:val="24"/>
          <w:szCs w:val="24"/>
        </w:rPr>
      </w:pPr>
      <w:r w:rsidRPr="00CF6D5A">
        <w:rPr>
          <w:rFonts w:ascii="Sylfaen" w:hAnsi="Sylfaen"/>
          <w:color w:val="632423" w:themeColor="accent2" w:themeShade="80"/>
          <w:sz w:val="24"/>
          <w:szCs w:val="24"/>
          <w:u w:val="single"/>
        </w:rPr>
        <w:t>Form:</w:t>
      </w:r>
      <w:r>
        <w:rPr>
          <w:rFonts w:ascii="Sylfaen" w:hAnsi="Sylfaen"/>
          <w:sz w:val="24"/>
          <w:szCs w:val="24"/>
        </w:rPr>
        <w:t xml:space="preserve"> </w:t>
      </w:r>
      <w:r w:rsidRPr="00CF6D5A">
        <w:rPr>
          <w:rFonts w:ascii="Sylfaen" w:hAnsi="Sylfaen"/>
          <w:sz w:val="24"/>
          <w:szCs w:val="24"/>
        </w:rPr>
        <w:t xml:space="preserve">The Form FC-TRS </w:t>
      </w:r>
      <w:r>
        <w:rPr>
          <w:rFonts w:ascii="Sylfaen" w:hAnsi="Sylfaen"/>
          <w:sz w:val="24"/>
          <w:szCs w:val="24"/>
        </w:rPr>
        <w:t xml:space="preserve">(in quadruplicate) </w:t>
      </w:r>
      <w:r w:rsidRPr="00CF6D5A">
        <w:rPr>
          <w:rFonts w:ascii="Sylfaen" w:hAnsi="Sylfaen"/>
          <w:sz w:val="24"/>
          <w:szCs w:val="24"/>
        </w:rPr>
        <w:t xml:space="preserve">should be submitted to the AD Category-I Bank, within 60 days from the date of receipt of the amount of consideration. </w:t>
      </w:r>
    </w:p>
    <w:p w:rsidR="009E1CFC" w:rsidRDefault="009E1CFC" w:rsidP="009E1CFC">
      <w:pPr>
        <w:pStyle w:val="ListParagraph"/>
        <w:numPr>
          <w:ilvl w:val="0"/>
          <w:numId w:val="21"/>
        </w:numPr>
        <w:ind w:left="360" w:hanging="180"/>
        <w:jc w:val="both"/>
        <w:rPr>
          <w:rFonts w:ascii="Sylfaen" w:hAnsi="Sylfaen"/>
          <w:sz w:val="24"/>
          <w:szCs w:val="24"/>
        </w:rPr>
      </w:pPr>
      <w:r w:rsidRPr="008270D4">
        <w:rPr>
          <w:rFonts w:ascii="Sylfaen" w:hAnsi="Sylfaen"/>
          <w:color w:val="632423" w:themeColor="accent2" w:themeShade="80"/>
          <w:sz w:val="24"/>
          <w:szCs w:val="24"/>
          <w:u w:val="single"/>
        </w:rPr>
        <w:t>Onus of Submission:</w:t>
      </w:r>
      <w:r>
        <w:rPr>
          <w:rFonts w:ascii="Sylfaen" w:hAnsi="Sylfaen"/>
          <w:sz w:val="24"/>
          <w:szCs w:val="24"/>
        </w:rPr>
        <w:t xml:space="preserve"> </w:t>
      </w:r>
      <w:r w:rsidRPr="00CF6D5A">
        <w:rPr>
          <w:rFonts w:ascii="Sylfaen" w:hAnsi="Sylfaen"/>
          <w:sz w:val="24"/>
          <w:szCs w:val="24"/>
        </w:rPr>
        <w:t xml:space="preserve">The onus of submission of the Form FC-TRS within the given timeframe would be on the transferor/transferee, resident in India. </w:t>
      </w:r>
    </w:p>
    <w:p w:rsidR="009E1CFC" w:rsidRDefault="009E1CFC" w:rsidP="009E1CFC">
      <w:pPr>
        <w:pStyle w:val="ListParagraph"/>
        <w:numPr>
          <w:ilvl w:val="0"/>
          <w:numId w:val="21"/>
        </w:numPr>
        <w:ind w:left="360" w:hanging="180"/>
        <w:jc w:val="both"/>
        <w:rPr>
          <w:rFonts w:ascii="Sylfaen" w:hAnsi="Sylfaen"/>
          <w:sz w:val="24"/>
          <w:szCs w:val="24"/>
        </w:rPr>
      </w:pPr>
      <w:r w:rsidRPr="00CF6D5A">
        <w:rPr>
          <w:rFonts w:ascii="Sylfaen" w:hAnsi="Sylfaen"/>
          <w:color w:val="632423" w:themeColor="accent2" w:themeShade="80"/>
          <w:sz w:val="24"/>
          <w:szCs w:val="24"/>
          <w:u w:val="single"/>
        </w:rPr>
        <w:t xml:space="preserve">Share of Listed Company: </w:t>
      </w:r>
      <w:r w:rsidRPr="00CF6D5A">
        <w:rPr>
          <w:rFonts w:ascii="Sylfaen" w:hAnsi="Sylfaen"/>
          <w:sz w:val="24"/>
          <w:szCs w:val="24"/>
        </w:rPr>
        <w:t>However, in cases where the NR investor, including an NRI, acquires shares on the stock exchanges under the FDI scheme, the investee company would have to file form FC-TRS with the AD Category-I bank.</w:t>
      </w:r>
    </w:p>
    <w:p w:rsidR="009E1CFC" w:rsidRDefault="009E1CFC" w:rsidP="009E1CFC">
      <w:pPr>
        <w:pStyle w:val="ListParagraph"/>
        <w:ind w:left="360" w:hanging="180"/>
        <w:jc w:val="both"/>
        <w:rPr>
          <w:rFonts w:ascii="Sylfaen" w:hAnsi="Sylfaen"/>
          <w:sz w:val="24"/>
          <w:szCs w:val="24"/>
        </w:rPr>
      </w:pPr>
    </w:p>
    <w:p w:rsidR="009E1CFC" w:rsidRDefault="009E1CFC" w:rsidP="009E1CFC">
      <w:pPr>
        <w:pStyle w:val="ListParagraph"/>
        <w:ind w:left="-180"/>
        <w:jc w:val="both"/>
        <w:rPr>
          <w:rFonts w:ascii="Sylfaen" w:hAnsi="Sylfaen"/>
          <w:sz w:val="24"/>
          <w:szCs w:val="24"/>
        </w:rPr>
      </w:pPr>
      <w:r w:rsidRPr="008270D4">
        <w:rPr>
          <w:rFonts w:ascii="Sylfaen" w:hAnsi="Sylfaen"/>
          <w:color w:val="632423" w:themeColor="accent2" w:themeShade="80"/>
          <w:sz w:val="24"/>
          <w:szCs w:val="24"/>
          <w:u w:val="single"/>
        </w:rPr>
        <w:t xml:space="preserve">Other Documents: </w:t>
      </w:r>
      <w:r w:rsidRPr="008270D4">
        <w:rPr>
          <w:rFonts w:ascii="Sylfaen" w:hAnsi="Sylfaen"/>
          <w:sz w:val="24"/>
          <w:szCs w:val="24"/>
        </w:rPr>
        <w:t xml:space="preserve">Besides obtaining a declaration in the enclosed Form FC-TRS (in quadruplicate), AD branch should arrange to obtain and keep on record the following documents: </w:t>
      </w:r>
    </w:p>
    <w:p w:rsidR="009E1CFC" w:rsidRDefault="009E1CFC" w:rsidP="009E1CFC">
      <w:pPr>
        <w:pStyle w:val="ListParagraph"/>
        <w:ind w:left="-180"/>
        <w:jc w:val="both"/>
        <w:rPr>
          <w:rFonts w:ascii="Sylfaen" w:hAnsi="Sylfaen"/>
          <w:sz w:val="24"/>
          <w:szCs w:val="24"/>
        </w:rPr>
      </w:pPr>
    </w:p>
    <w:tbl>
      <w:tblPr>
        <w:tblStyle w:val="MediumList1-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2050"/>
        <w:gridCol w:w="6906"/>
      </w:tblGrid>
      <w:tr w:rsidR="009E1CFC" w:rsidTr="00494B0A">
        <w:trPr>
          <w:cnfStyle w:val="100000000000"/>
        </w:trPr>
        <w:tc>
          <w:tcPr>
            <w:cnfStyle w:val="001000000000"/>
            <w:tcW w:w="551" w:type="dxa"/>
            <w:tcBorders>
              <w:top w:val="none" w:sz="0" w:space="0" w:color="auto"/>
              <w:bottom w:val="none" w:sz="0" w:space="0" w:color="auto"/>
            </w:tcBorders>
          </w:tcPr>
          <w:p w:rsidR="009E1CFC" w:rsidRPr="00494B0A" w:rsidRDefault="00494B0A" w:rsidP="00494B0A">
            <w:pPr>
              <w:pStyle w:val="ListParagraph"/>
              <w:ind w:left="0"/>
              <w:jc w:val="center"/>
              <w:rPr>
                <w:rFonts w:ascii="Berlin Sans FB Demi" w:hAnsi="Berlin Sans FB Demi"/>
                <w:sz w:val="26"/>
                <w:szCs w:val="26"/>
              </w:rPr>
            </w:pPr>
            <w:r w:rsidRPr="00494B0A">
              <w:rPr>
                <w:rFonts w:ascii="Berlin Sans FB Demi" w:hAnsi="Berlin Sans FB Demi"/>
                <w:sz w:val="26"/>
                <w:szCs w:val="26"/>
              </w:rPr>
              <w:t>S. No.</w:t>
            </w:r>
          </w:p>
        </w:tc>
        <w:tc>
          <w:tcPr>
            <w:tcW w:w="2077" w:type="dxa"/>
            <w:tcBorders>
              <w:top w:val="none" w:sz="0" w:space="0" w:color="auto"/>
              <w:bottom w:val="none" w:sz="0" w:space="0" w:color="auto"/>
            </w:tcBorders>
          </w:tcPr>
          <w:p w:rsidR="009E1CFC" w:rsidRPr="00494B0A" w:rsidRDefault="00494B0A" w:rsidP="00494B0A">
            <w:pPr>
              <w:pStyle w:val="ListParagraph"/>
              <w:ind w:left="0"/>
              <w:jc w:val="center"/>
              <w:cnfStyle w:val="100000000000"/>
              <w:rPr>
                <w:rFonts w:ascii="Berlin Sans FB Demi" w:hAnsi="Berlin Sans FB Demi"/>
                <w:sz w:val="26"/>
                <w:szCs w:val="26"/>
              </w:rPr>
            </w:pPr>
            <w:r w:rsidRPr="00494B0A">
              <w:rPr>
                <w:rFonts w:ascii="Berlin Sans FB Demi" w:hAnsi="Berlin Sans FB Demi"/>
                <w:sz w:val="26"/>
                <w:szCs w:val="26"/>
              </w:rPr>
              <w:t>Document Name</w:t>
            </w:r>
          </w:p>
        </w:tc>
        <w:tc>
          <w:tcPr>
            <w:tcW w:w="7128" w:type="dxa"/>
            <w:tcBorders>
              <w:top w:val="none" w:sz="0" w:space="0" w:color="auto"/>
              <w:bottom w:val="none" w:sz="0" w:space="0" w:color="auto"/>
            </w:tcBorders>
          </w:tcPr>
          <w:p w:rsidR="009E1CFC" w:rsidRPr="00494B0A" w:rsidRDefault="00494B0A" w:rsidP="00494B0A">
            <w:pPr>
              <w:pStyle w:val="ListParagraph"/>
              <w:ind w:left="0"/>
              <w:jc w:val="center"/>
              <w:cnfStyle w:val="100000000000"/>
              <w:rPr>
                <w:rFonts w:ascii="Berlin Sans FB Demi" w:hAnsi="Berlin Sans FB Demi"/>
                <w:sz w:val="26"/>
                <w:szCs w:val="26"/>
              </w:rPr>
            </w:pPr>
            <w:r w:rsidRPr="00494B0A">
              <w:rPr>
                <w:rFonts w:ascii="Berlin Sans FB Demi" w:hAnsi="Berlin Sans FB Demi"/>
                <w:sz w:val="26"/>
                <w:szCs w:val="26"/>
              </w:rPr>
              <w:t>Brief Particular of Document</w:t>
            </w:r>
          </w:p>
        </w:tc>
      </w:tr>
      <w:tr w:rsidR="009E1CFC" w:rsidTr="00494B0A">
        <w:trPr>
          <w:cnfStyle w:val="000000100000"/>
        </w:trPr>
        <w:tc>
          <w:tcPr>
            <w:cnfStyle w:val="001000000000"/>
            <w:tcW w:w="551" w:type="dxa"/>
          </w:tcPr>
          <w:p w:rsidR="009E1CFC" w:rsidRDefault="009E1CFC" w:rsidP="009E1CFC">
            <w:pPr>
              <w:pStyle w:val="ListParagraph"/>
              <w:numPr>
                <w:ilvl w:val="0"/>
                <w:numId w:val="32"/>
              </w:numPr>
              <w:jc w:val="both"/>
              <w:rPr>
                <w:rFonts w:ascii="Sylfaen" w:hAnsi="Sylfaen"/>
                <w:sz w:val="24"/>
                <w:szCs w:val="24"/>
              </w:rPr>
            </w:pPr>
          </w:p>
        </w:tc>
        <w:tc>
          <w:tcPr>
            <w:tcW w:w="2077" w:type="dxa"/>
          </w:tcPr>
          <w:p w:rsidR="009E1CFC" w:rsidRPr="008270D4" w:rsidRDefault="009E1CFC" w:rsidP="00E26E98">
            <w:pPr>
              <w:pStyle w:val="ListParagraph"/>
              <w:ind w:left="72"/>
              <w:jc w:val="both"/>
              <w:cnfStyle w:val="000000100000"/>
              <w:rPr>
                <w:rFonts w:ascii="Sylfaen" w:hAnsi="Sylfaen"/>
                <w:sz w:val="24"/>
                <w:szCs w:val="24"/>
              </w:rPr>
            </w:pPr>
            <w:r>
              <w:rPr>
                <w:rFonts w:ascii="Sylfaen" w:hAnsi="Sylfaen"/>
                <w:sz w:val="24"/>
                <w:szCs w:val="24"/>
              </w:rPr>
              <w:t>Consent Letter</w:t>
            </w:r>
          </w:p>
        </w:tc>
        <w:tc>
          <w:tcPr>
            <w:tcW w:w="7128" w:type="dxa"/>
          </w:tcPr>
          <w:p w:rsidR="009E1CFC" w:rsidRDefault="009E1CFC" w:rsidP="00E26E98">
            <w:pPr>
              <w:pStyle w:val="ListParagraph"/>
              <w:ind w:left="72"/>
              <w:jc w:val="both"/>
              <w:cnfStyle w:val="000000100000"/>
              <w:rPr>
                <w:rFonts w:ascii="Sylfaen" w:hAnsi="Sylfaen"/>
                <w:sz w:val="24"/>
                <w:szCs w:val="24"/>
              </w:rPr>
            </w:pPr>
            <w:r w:rsidRPr="008270D4">
              <w:rPr>
                <w:rFonts w:ascii="Sylfaen" w:hAnsi="Sylfaen"/>
                <w:sz w:val="24"/>
                <w:szCs w:val="24"/>
              </w:rPr>
              <w:t xml:space="preserve">Consent Letter duly signed by the seller and buyer or their duly appointed agent indicating the details of transfer </w:t>
            </w:r>
            <w:r>
              <w:rPr>
                <w:rFonts w:ascii="Sylfaen" w:hAnsi="Sylfaen"/>
                <w:sz w:val="24"/>
                <w:szCs w:val="24"/>
              </w:rPr>
              <w:t>i.e.</w:t>
            </w:r>
          </w:p>
          <w:p w:rsidR="009E1CFC" w:rsidRPr="008270D4" w:rsidRDefault="009E1CFC" w:rsidP="00E26E98">
            <w:pPr>
              <w:pStyle w:val="Default"/>
              <w:numPr>
                <w:ilvl w:val="0"/>
                <w:numId w:val="12"/>
              </w:numPr>
              <w:cnfStyle w:val="000000100000"/>
              <w:rPr>
                <w:rFonts w:ascii="Sylfaen" w:hAnsi="Sylfaen"/>
                <w:sz w:val="23"/>
                <w:szCs w:val="23"/>
              </w:rPr>
            </w:pPr>
            <w:r w:rsidRPr="008270D4">
              <w:rPr>
                <w:rFonts w:ascii="Sylfaen" w:hAnsi="Sylfaen"/>
                <w:sz w:val="23"/>
                <w:szCs w:val="23"/>
              </w:rPr>
              <w:t xml:space="preserve">number of shares to be transferred </w:t>
            </w:r>
          </w:p>
          <w:p w:rsidR="009E1CFC" w:rsidRPr="008270D4" w:rsidRDefault="009E1CFC" w:rsidP="009E1CFC">
            <w:pPr>
              <w:pStyle w:val="Default"/>
              <w:numPr>
                <w:ilvl w:val="0"/>
                <w:numId w:val="12"/>
              </w:numPr>
              <w:jc w:val="both"/>
              <w:cnfStyle w:val="000000100000"/>
              <w:rPr>
                <w:rFonts w:ascii="Sylfaen" w:hAnsi="Sylfaen"/>
                <w:sz w:val="23"/>
                <w:szCs w:val="23"/>
              </w:rPr>
            </w:pPr>
            <w:r w:rsidRPr="008270D4">
              <w:rPr>
                <w:rFonts w:ascii="Sylfaen" w:hAnsi="Sylfaen"/>
                <w:sz w:val="23"/>
                <w:szCs w:val="23"/>
              </w:rPr>
              <w:t xml:space="preserve">The name of the investee company whose shares are being transferred </w:t>
            </w:r>
          </w:p>
          <w:p w:rsidR="009E1CFC" w:rsidRPr="008270D4" w:rsidRDefault="009E1CFC" w:rsidP="00E26E98">
            <w:pPr>
              <w:pStyle w:val="Default"/>
              <w:numPr>
                <w:ilvl w:val="0"/>
                <w:numId w:val="12"/>
              </w:numPr>
              <w:cnfStyle w:val="000000100000"/>
              <w:rPr>
                <w:rFonts w:ascii="Sylfaen" w:hAnsi="Sylfaen"/>
                <w:sz w:val="23"/>
                <w:szCs w:val="23"/>
              </w:rPr>
            </w:pPr>
            <w:r w:rsidRPr="008270D4">
              <w:rPr>
                <w:rFonts w:ascii="Sylfaen" w:hAnsi="Sylfaen"/>
                <w:sz w:val="23"/>
                <w:szCs w:val="23"/>
              </w:rPr>
              <w:t xml:space="preserve">The price at which shares are being transferred </w:t>
            </w:r>
          </w:p>
          <w:p w:rsidR="009E1CFC" w:rsidRDefault="009E1CFC" w:rsidP="00E26E98">
            <w:pPr>
              <w:pStyle w:val="ListParagraph"/>
              <w:ind w:left="540"/>
              <w:jc w:val="both"/>
              <w:cnfStyle w:val="000000100000"/>
              <w:rPr>
                <w:rFonts w:ascii="Sylfaen" w:hAnsi="Sylfaen"/>
                <w:sz w:val="24"/>
                <w:szCs w:val="24"/>
              </w:rPr>
            </w:pPr>
          </w:p>
        </w:tc>
      </w:tr>
      <w:tr w:rsidR="009E1CFC" w:rsidTr="00494B0A">
        <w:tc>
          <w:tcPr>
            <w:cnfStyle w:val="001000000000"/>
            <w:tcW w:w="551" w:type="dxa"/>
          </w:tcPr>
          <w:p w:rsidR="009E1CFC" w:rsidRDefault="009E1CFC" w:rsidP="009E1CFC">
            <w:pPr>
              <w:pStyle w:val="ListParagraph"/>
              <w:numPr>
                <w:ilvl w:val="0"/>
                <w:numId w:val="32"/>
              </w:numPr>
              <w:jc w:val="both"/>
              <w:rPr>
                <w:rFonts w:ascii="Sylfaen" w:hAnsi="Sylfaen"/>
                <w:sz w:val="24"/>
                <w:szCs w:val="24"/>
              </w:rPr>
            </w:pPr>
          </w:p>
        </w:tc>
        <w:tc>
          <w:tcPr>
            <w:tcW w:w="2077" w:type="dxa"/>
          </w:tcPr>
          <w:p w:rsidR="009E1CFC" w:rsidRPr="00486F96" w:rsidRDefault="009E1CFC" w:rsidP="00E26E98">
            <w:pPr>
              <w:pStyle w:val="ListParagraph"/>
              <w:ind w:left="72"/>
              <w:jc w:val="both"/>
              <w:cnfStyle w:val="000000000000"/>
              <w:rPr>
                <w:rFonts w:ascii="Sylfaen" w:hAnsi="Sylfaen"/>
                <w:sz w:val="24"/>
                <w:szCs w:val="24"/>
              </w:rPr>
            </w:pPr>
            <w:r>
              <w:rPr>
                <w:rFonts w:ascii="Sylfaen" w:hAnsi="Sylfaen"/>
                <w:sz w:val="24"/>
                <w:szCs w:val="24"/>
              </w:rPr>
              <w:t>Letter Exchanged</w:t>
            </w:r>
          </w:p>
        </w:tc>
        <w:tc>
          <w:tcPr>
            <w:tcW w:w="7128" w:type="dxa"/>
          </w:tcPr>
          <w:p w:rsidR="009E1CFC" w:rsidRDefault="009E1CFC" w:rsidP="00E26E98">
            <w:pPr>
              <w:pStyle w:val="ListParagraph"/>
              <w:ind w:left="72"/>
              <w:jc w:val="both"/>
              <w:cnfStyle w:val="000000000000"/>
              <w:rPr>
                <w:rFonts w:ascii="Sylfaen" w:hAnsi="Sylfaen"/>
                <w:sz w:val="24"/>
                <w:szCs w:val="24"/>
              </w:rPr>
            </w:pPr>
            <w:r w:rsidRPr="00486F96">
              <w:rPr>
                <w:rFonts w:ascii="Sylfaen" w:hAnsi="Sylfaen"/>
                <w:sz w:val="24"/>
                <w:szCs w:val="24"/>
              </w:rPr>
              <w:t>In case there is no formal Sale Agreement, letters exchanged to this effect may be kept on record</w:t>
            </w:r>
            <w:r>
              <w:rPr>
                <w:rFonts w:ascii="Sylfaen" w:hAnsi="Sylfaen"/>
                <w:sz w:val="24"/>
                <w:szCs w:val="24"/>
              </w:rPr>
              <w:t>.</w:t>
            </w:r>
            <w:r w:rsidRPr="00486F96">
              <w:rPr>
                <w:rFonts w:ascii="Sylfaen" w:hAnsi="Sylfaen"/>
                <w:sz w:val="24"/>
                <w:szCs w:val="24"/>
              </w:rPr>
              <w:t xml:space="preserve"> </w:t>
            </w:r>
          </w:p>
        </w:tc>
      </w:tr>
      <w:tr w:rsidR="009E1CFC" w:rsidTr="00494B0A">
        <w:trPr>
          <w:cnfStyle w:val="000000100000"/>
        </w:trPr>
        <w:tc>
          <w:tcPr>
            <w:cnfStyle w:val="001000000000"/>
            <w:tcW w:w="551" w:type="dxa"/>
          </w:tcPr>
          <w:p w:rsidR="009E1CFC" w:rsidRDefault="009E1CFC" w:rsidP="009E1CFC">
            <w:pPr>
              <w:pStyle w:val="ListParagraph"/>
              <w:numPr>
                <w:ilvl w:val="0"/>
                <w:numId w:val="32"/>
              </w:numPr>
              <w:jc w:val="both"/>
              <w:rPr>
                <w:rFonts w:ascii="Sylfaen" w:hAnsi="Sylfaen"/>
                <w:sz w:val="24"/>
                <w:szCs w:val="24"/>
              </w:rPr>
            </w:pPr>
          </w:p>
        </w:tc>
        <w:tc>
          <w:tcPr>
            <w:tcW w:w="2077" w:type="dxa"/>
          </w:tcPr>
          <w:p w:rsidR="009E1CFC" w:rsidRDefault="009E1CFC" w:rsidP="00E26E98">
            <w:pPr>
              <w:pStyle w:val="ListParagraph"/>
              <w:ind w:left="0"/>
              <w:jc w:val="both"/>
              <w:cnfStyle w:val="000000100000"/>
              <w:rPr>
                <w:rFonts w:ascii="Sylfaen" w:hAnsi="Sylfaen"/>
                <w:sz w:val="24"/>
                <w:szCs w:val="24"/>
              </w:rPr>
            </w:pPr>
            <w:r>
              <w:rPr>
                <w:rFonts w:ascii="Sylfaen" w:hAnsi="Sylfaen"/>
                <w:sz w:val="24"/>
                <w:szCs w:val="24"/>
              </w:rPr>
              <w:t>Power of Attorney</w:t>
            </w:r>
          </w:p>
        </w:tc>
        <w:tc>
          <w:tcPr>
            <w:tcW w:w="7128" w:type="dxa"/>
          </w:tcPr>
          <w:p w:rsidR="009E1CFC" w:rsidRPr="009A590A" w:rsidRDefault="009E1CFC" w:rsidP="00E26E98">
            <w:pPr>
              <w:pStyle w:val="ListParagraph"/>
              <w:ind w:left="72"/>
              <w:jc w:val="both"/>
              <w:cnfStyle w:val="000000100000"/>
              <w:rPr>
                <w:rFonts w:ascii="Sylfaen" w:hAnsi="Sylfaen"/>
                <w:sz w:val="24"/>
                <w:szCs w:val="24"/>
              </w:rPr>
            </w:pPr>
            <w:r w:rsidRPr="009A590A">
              <w:rPr>
                <w:rFonts w:ascii="Sylfaen" w:hAnsi="Sylfaen"/>
                <w:sz w:val="24"/>
                <w:szCs w:val="24"/>
              </w:rPr>
              <w:t xml:space="preserve">Where Consent Letter has been signed by their duly appointed agent, the Power of Attorney Document executed by the seller/buyer authorizing the agent to purchase/sell shares. </w:t>
            </w:r>
          </w:p>
          <w:p w:rsidR="009E1CFC" w:rsidRDefault="009E1CFC" w:rsidP="00E26E98">
            <w:pPr>
              <w:pStyle w:val="ListParagraph"/>
              <w:ind w:left="0"/>
              <w:jc w:val="both"/>
              <w:cnfStyle w:val="000000100000"/>
              <w:rPr>
                <w:rFonts w:ascii="Sylfaen" w:hAnsi="Sylfaen"/>
                <w:sz w:val="24"/>
                <w:szCs w:val="24"/>
              </w:rPr>
            </w:pPr>
          </w:p>
        </w:tc>
      </w:tr>
      <w:tr w:rsidR="009E1CFC" w:rsidTr="00494B0A">
        <w:tc>
          <w:tcPr>
            <w:cnfStyle w:val="001000000000"/>
            <w:tcW w:w="551" w:type="dxa"/>
          </w:tcPr>
          <w:p w:rsidR="009E1CFC" w:rsidRDefault="009E1CFC" w:rsidP="009E1CFC">
            <w:pPr>
              <w:pStyle w:val="ListParagraph"/>
              <w:numPr>
                <w:ilvl w:val="0"/>
                <w:numId w:val="32"/>
              </w:numPr>
              <w:jc w:val="both"/>
              <w:rPr>
                <w:rFonts w:ascii="Sylfaen" w:hAnsi="Sylfaen"/>
                <w:sz w:val="24"/>
                <w:szCs w:val="24"/>
              </w:rPr>
            </w:pPr>
          </w:p>
        </w:tc>
        <w:tc>
          <w:tcPr>
            <w:tcW w:w="2077" w:type="dxa"/>
          </w:tcPr>
          <w:p w:rsidR="009E1CFC" w:rsidRDefault="009E1CFC" w:rsidP="00E26E98">
            <w:pPr>
              <w:pStyle w:val="ListParagraph"/>
              <w:ind w:left="0"/>
              <w:jc w:val="both"/>
              <w:cnfStyle w:val="000000000000"/>
              <w:rPr>
                <w:rFonts w:ascii="Sylfaen" w:hAnsi="Sylfaen"/>
                <w:sz w:val="24"/>
                <w:szCs w:val="24"/>
              </w:rPr>
            </w:pPr>
            <w:r>
              <w:rPr>
                <w:rFonts w:ascii="Sylfaen" w:hAnsi="Sylfaen"/>
                <w:sz w:val="24"/>
                <w:szCs w:val="24"/>
              </w:rPr>
              <w:t>Valuation Certificate</w:t>
            </w:r>
          </w:p>
        </w:tc>
        <w:tc>
          <w:tcPr>
            <w:tcW w:w="7128" w:type="dxa"/>
          </w:tcPr>
          <w:p w:rsidR="009E1CFC" w:rsidRDefault="009E1CFC" w:rsidP="00E26E98">
            <w:pPr>
              <w:pStyle w:val="ListParagraph"/>
              <w:ind w:left="72"/>
              <w:jc w:val="both"/>
              <w:cnfStyle w:val="000000000000"/>
              <w:rPr>
                <w:rFonts w:ascii="Sylfaen" w:hAnsi="Sylfaen"/>
                <w:sz w:val="24"/>
                <w:szCs w:val="24"/>
              </w:rPr>
            </w:pPr>
            <w:r w:rsidRPr="004332A2">
              <w:rPr>
                <w:rFonts w:ascii="Sylfaen" w:hAnsi="Sylfaen"/>
                <w:sz w:val="24"/>
                <w:szCs w:val="24"/>
              </w:rPr>
              <w:t>Certificate indicating fair value of shares from a Chartered Accountant</w:t>
            </w:r>
            <w:r>
              <w:rPr>
                <w:rFonts w:ascii="Sylfaen" w:hAnsi="Sylfaen"/>
                <w:sz w:val="24"/>
                <w:szCs w:val="24"/>
              </w:rPr>
              <w:t>.</w:t>
            </w:r>
            <w:r w:rsidRPr="004332A2">
              <w:rPr>
                <w:rFonts w:ascii="Sylfaen" w:hAnsi="Sylfaen"/>
                <w:sz w:val="24"/>
                <w:szCs w:val="24"/>
              </w:rPr>
              <w:t xml:space="preserve"> </w:t>
            </w:r>
          </w:p>
        </w:tc>
      </w:tr>
      <w:tr w:rsidR="009E1CFC" w:rsidTr="00494B0A">
        <w:trPr>
          <w:cnfStyle w:val="000000100000"/>
        </w:trPr>
        <w:tc>
          <w:tcPr>
            <w:cnfStyle w:val="001000000000"/>
            <w:tcW w:w="551" w:type="dxa"/>
          </w:tcPr>
          <w:p w:rsidR="009E1CFC" w:rsidRDefault="009E1CFC" w:rsidP="009E1CFC">
            <w:pPr>
              <w:pStyle w:val="ListParagraph"/>
              <w:numPr>
                <w:ilvl w:val="0"/>
                <w:numId w:val="32"/>
              </w:numPr>
              <w:jc w:val="both"/>
              <w:rPr>
                <w:rFonts w:ascii="Sylfaen" w:hAnsi="Sylfaen"/>
                <w:sz w:val="24"/>
                <w:szCs w:val="24"/>
              </w:rPr>
            </w:pPr>
          </w:p>
        </w:tc>
        <w:tc>
          <w:tcPr>
            <w:tcW w:w="2077" w:type="dxa"/>
          </w:tcPr>
          <w:p w:rsidR="009E1CFC" w:rsidRDefault="00494B0A" w:rsidP="00E26E98">
            <w:pPr>
              <w:pStyle w:val="ListParagraph"/>
              <w:ind w:left="0"/>
              <w:jc w:val="both"/>
              <w:cnfStyle w:val="000000100000"/>
              <w:rPr>
                <w:rFonts w:ascii="Sylfaen" w:hAnsi="Sylfaen"/>
                <w:sz w:val="24"/>
                <w:szCs w:val="24"/>
              </w:rPr>
            </w:pPr>
            <w:r>
              <w:rPr>
                <w:rFonts w:ascii="Sylfaen" w:hAnsi="Sylfaen"/>
                <w:sz w:val="24"/>
                <w:szCs w:val="24"/>
              </w:rPr>
              <w:t>NOC</w:t>
            </w:r>
          </w:p>
        </w:tc>
        <w:tc>
          <w:tcPr>
            <w:tcW w:w="7128" w:type="dxa"/>
          </w:tcPr>
          <w:p w:rsidR="009E1CFC" w:rsidRDefault="00494B0A" w:rsidP="00494B0A">
            <w:pPr>
              <w:pStyle w:val="ListParagraph"/>
              <w:ind w:left="72"/>
              <w:jc w:val="both"/>
              <w:cnfStyle w:val="000000100000"/>
              <w:rPr>
                <w:rFonts w:ascii="Sylfaen" w:hAnsi="Sylfaen"/>
                <w:sz w:val="24"/>
                <w:szCs w:val="24"/>
              </w:rPr>
            </w:pPr>
            <w:r w:rsidRPr="00494B0A">
              <w:rPr>
                <w:rFonts w:ascii="Sylfaen" w:hAnsi="Sylfaen"/>
                <w:sz w:val="24"/>
                <w:szCs w:val="24"/>
              </w:rPr>
              <w:t xml:space="preserve">No Objection / Tax Clearance Certificate from Income </w:t>
            </w:r>
            <w:r>
              <w:rPr>
                <w:rFonts w:ascii="Sylfaen" w:hAnsi="Sylfaen"/>
                <w:sz w:val="24"/>
                <w:szCs w:val="24"/>
              </w:rPr>
              <w:t>Tax authority/Chartered Account</w:t>
            </w:r>
            <w:r w:rsidR="009E1CFC">
              <w:rPr>
                <w:rFonts w:ascii="Sylfaen" w:hAnsi="Sylfaen"/>
                <w:sz w:val="24"/>
                <w:szCs w:val="24"/>
              </w:rPr>
              <w:t>.</w:t>
            </w:r>
            <w:r w:rsidR="009E1CFC" w:rsidRPr="004332A2">
              <w:rPr>
                <w:rFonts w:ascii="Sylfaen" w:hAnsi="Sylfaen"/>
                <w:sz w:val="24"/>
                <w:szCs w:val="24"/>
              </w:rPr>
              <w:t xml:space="preserve"> </w:t>
            </w:r>
          </w:p>
        </w:tc>
      </w:tr>
      <w:tr w:rsidR="009E1CFC" w:rsidTr="00494B0A">
        <w:tc>
          <w:tcPr>
            <w:cnfStyle w:val="001000000000"/>
            <w:tcW w:w="551" w:type="dxa"/>
          </w:tcPr>
          <w:p w:rsidR="009E1CFC" w:rsidRDefault="009E1CFC" w:rsidP="009E1CFC">
            <w:pPr>
              <w:pStyle w:val="ListParagraph"/>
              <w:numPr>
                <w:ilvl w:val="0"/>
                <w:numId w:val="32"/>
              </w:numPr>
              <w:jc w:val="both"/>
              <w:rPr>
                <w:rFonts w:ascii="Sylfaen" w:hAnsi="Sylfaen"/>
                <w:sz w:val="24"/>
                <w:szCs w:val="24"/>
              </w:rPr>
            </w:pPr>
          </w:p>
        </w:tc>
        <w:tc>
          <w:tcPr>
            <w:tcW w:w="2077" w:type="dxa"/>
          </w:tcPr>
          <w:p w:rsidR="009E1CFC" w:rsidRDefault="009E1CFC" w:rsidP="00E26E98">
            <w:pPr>
              <w:pStyle w:val="ListParagraph"/>
              <w:ind w:left="0"/>
              <w:jc w:val="both"/>
              <w:cnfStyle w:val="000000000000"/>
              <w:rPr>
                <w:rFonts w:ascii="Sylfaen" w:hAnsi="Sylfaen"/>
                <w:sz w:val="24"/>
                <w:szCs w:val="24"/>
              </w:rPr>
            </w:pPr>
            <w:r w:rsidRPr="00FB3E0D">
              <w:rPr>
                <w:rFonts w:ascii="Sylfaen" w:hAnsi="Sylfaen"/>
                <w:sz w:val="24"/>
                <w:szCs w:val="24"/>
              </w:rPr>
              <w:t xml:space="preserve">Undertaking from the buyer </w:t>
            </w:r>
          </w:p>
        </w:tc>
        <w:tc>
          <w:tcPr>
            <w:tcW w:w="7128" w:type="dxa"/>
          </w:tcPr>
          <w:p w:rsidR="009E1CFC" w:rsidRDefault="00494B0A" w:rsidP="00494B0A">
            <w:pPr>
              <w:pStyle w:val="ListParagraph"/>
              <w:ind w:left="72"/>
              <w:jc w:val="both"/>
              <w:cnfStyle w:val="000000000000"/>
              <w:rPr>
                <w:rFonts w:ascii="Sylfaen" w:hAnsi="Sylfaen"/>
                <w:sz w:val="24"/>
                <w:szCs w:val="24"/>
              </w:rPr>
            </w:pPr>
            <w:r w:rsidRPr="00494B0A">
              <w:rPr>
                <w:rFonts w:ascii="Sylfaen" w:hAnsi="Sylfaen"/>
                <w:sz w:val="24"/>
                <w:szCs w:val="24"/>
              </w:rPr>
              <w:t>Undertaking from the buyer to the effect that the Pricing Guidelines have been adhered to</w:t>
            </w:r>
            <w:r>
              <w:rPr>
                <w:rFonts w:ascii="Sylfaen" w:hAnsi="Sylfaen"/>
                <w:sz w:val="24"/>
                <w:szCs w:val="24"/>
              </w:rPr>
              <w:t>.</w:t>
            </w:r>
          </w:p>
        </w:tc>
      </w:tr>
      <w:tr w:rsidR="00494B0A" w:rsidTr="00494B0A">
        <w:trPr>
          <w:cnfStyle w:val="000000100000"/>
        </w:trPr>
        <w:tc>
          <w:tcPr>
            <w:cnfStyle w:val="001000000000"/>
            <w:tcW w:w="551" w:type="dxa"/>
          </w:tcPr>
          <w:p w:rsidR="00494B0A" w:rsidRDefault="00494B0A" w:rsidP="00494B0A">
            <w:pPr>
              <w:pStyle w:val="ListParagraph"/>
              <w:ind w:left="540"/>
              <w:jc w:val="both"/>
              <w:rPr>
                <w:rFonts w:ascii="Sylfaen" w:hAnsi="Sylfaen"/>
                <w:sz w:val="24"/>
                <w:szCs w:val="24"/>
              </w:rPr>
            </w:pPr>
          </w:p>
        </w:tc>
        <w:tc>
          <w:tcPr>
            <w:tcW w:w="9205" w:type="dxa"/>
            <w:gridSpan w:val="2"/>
          </w:tcPr>
          <w:p w:rsidR="00494B0A" w:rsidRPr="00494B0A" w:rsidRDefault="00494B0A" w:rsidP="00494B0A">
            <w:pPr>
              <w:pStyle w:val="Default"/>
              <w:cnfStyle w:val="000000100000"/>
              <w:rPr>
                <w:rFonts w:ascii="Sylfaen" w:hAnsi="Sylfaen" w:cstheme="minorBidi"/>
                <w:color w:val="auto"/>
              </w:rPr>
            </w:pPr>
            <w:r w:rsidRPr="00494B0A">
              <w:rPr>
                <w:rFonts w:ascii="Sylfaen" w:hAnsi="Sylfaen" w:cstheme="minorBidi"/>
                <w:color w:val="auto"/>
              </w:rPr>
              <w:t xml:space="preserve">If the sellers are NRIs/OCBs </w:t>
            </w:r>
          </w:p>
          <w:p w:rsidR="00494B0A" w:rsidRPr="00494B0A" w:rsidRDefault="00494B0A" w:rsidP="00494B0A">
            <w:pPr>
              <w:pStyle w:val="ListParagraph"/>
              <w:ind w:left="72"/>
              <w:jc w:val="both"/>
              <w:cnfStyle w:val="000000100000"/>
              <w:rPr>
                <w:rFonts w:ascii="Sylfaen" w:hAnsi="Sylfaen"/>
                <w:sz w:val="24"/>
                <w:szCs w:val="24"/>
              </w:rPr>
            </w:pPr>
          </w:p>
        </w:tc>
      </w:tr>
      <w:tr w:rsidR="00494B0A" w:rsidTr="00494B0A">
        <w:tc>
          <w:tcPr>
            <w:cnfStyle w:val="001000000000"/>
            <w:tcW w:w="551" w:type="dxa"/>
          </w:tcPr>
          <w:p w:rsidR="00494B0A" w:rsidRDefault="00494B0A" w:rsidP="009E1CFC">
            <w:pPr>
              <w:pStyle w:val="ListParagraph"/>
              <w:numPr>
                <w:ilvl w:val="0"/>
                <w:numId w:val="32"/>
              </w:numPr>
              <w:jc w:val="both"/>
              <w:rPr>
                <w:rFonts w:ascii="Sylfaen" w:hAnsi="Sylfaen"/>
                <w:sz w:val="24"/>
                <w:szCs w:val="24"/>
              </w:rPr>
            </w:pPr>
          </w:p>
        </w:tc>
        <w:tc>
          <w:tcPr>
            <w:tcW w:w="2077" w:type="dxa"/>
          </w:tcPr>
          <w:p w:rsidR="00494B0A" w:rsidRPr="00FB3E0D" w:rsidRDefault="00494B0A" w:rsidP="00E26E98">
            <w:pPr>
              <w:pStyle w:val="ListParagraph"/>
              <w:ind w:left="0"/>
              <w:jc w:val="both"/>
              <w:cnfStyle w:val="000000000000"/>
              <w:rPr>
                <w:rFonts w:ascii="Sylfaen" w:hAnsi="Sylfaen"/>
                <w:sz w:val="24"/>
                <w:szCs w:val="24"/>
              </w:rPr>
            </w:pPr>
            <w:r>
              <w:rPr>
                <w:rFonts w:ascii="Sylfaen" w:hAnsi="Sylfaen"/>
                <w:sz w:val="24"/>
                <w:szCs w:val="24"/>
              </w:rPr>
              <w:t>RBI Approval Letter</w:t>
            </w:r>
          </w:p>
        </w:tc>
        <w:tc>
          <w:tcPr>
            <w:tcW w:w="7128" w:type="dxa"/>
          </w:tcPr>
          <w:p w:rsidR="00494B0A" w:rsidRPr="00494B0A" w:rsidRDefault="00494B0A" w:rsidP="00494B0A">
            <w:pPr>
              <w:pStyle w:val="ListParagraph"/>
              <w:ind w:left="72"/>
              <w:jc w:val="both"/>
              <w:cnfStyle w:val="000000000000"/>
              <w:rPr>
                <w:rFonts w:ascii="Sylfaen" w:hAnsi="Sylfaen"/>
                <w:sz w:val="24"/>
                <w:szCs w:val="24"/>
              </w:rPr>
            </w:pPr>
            <w:r w:rsidRPr="00494B0A">
              <w:rPr>
                <w:rFonts w:ascii="Sylfaen" w:hAnsi="Sylfaen"/>
                <w:sz w:val="24"/>
                <w:szCs w:val="24"/>
              </w:rPr>
              <w:t xml:space="preserve">The copies of RBI approvals evidencing the shares held by them on repatriation/non-repatriation basis. The sale proceeds shall be credited NRE/NRO account, as applicable </w:t>
            </w:r>
          </w:p>
          <w:p w:rsidR="00494B0A" w:rsidRPr="00494B0A" w:rsidRDefault="00494B0A" w:rsidP="00494B0A">
            <w:pPr>
              <w:pStyle w:val="ListParagraph"/>
              <w:ind w:left="72"/>
              <w:jc w:val="both"/>
              <w:cnfStyle w:val="000000000000"/>
              <w:rPr>
                <w:rFonts w:ascii="Sylfaen" w:hAnsi="Sylfaen"/>
                <w:sz w:val="24"/>
                <w:szCs w:val="24"/>
              </w:rPr>
            </w:pPr>
          </w:p>
        </w:tc>
      </w:tr>
    </w:tbl>
    <w:p w:rsidR="009E1CFC" w:rsidRDefault="009E1CFC" w:rsidP="009E1CFC">
      <w:pPr>
        <w:pStyle w:val="ListParagraph"/>
        <w:ind w:left="-180"/>
        <w:jc w:val="both"/>
        <w:rPr>
          <w:b/>
          <w:bCs/>
        </w:rPr>
      </w:pPr>
    </w:p>
    <w:p w:rsidR="00E032B2" w:rsidRPr="00E032B2" w:rsidRDefault="00E032B2" w:rsidP="00E032B2">
      <w:pPr>
        <w:pStyle w:val="ListParagraph"/>
        <w:ind w:left="-180"/>
        <w:jc w:val="both"/>
        <w:rPr>
          <w:rFonts w:ascii="Sylfaen" w:hAnsi="Sylfaen"/>
          <w:color w:val="000000" w:themeColor="text1"/>
          <w:sz w:val="24"/>
          <w:szCs w:val="24"/>
        </w:rPr>
      </w:pPr>
      <w:r w:rsidRPr="00285E0B">
        <w:rPr>
          <w:rFonts w:ascii="Sylfaen" w:hAnsi="Sylfaen"/>
          <w:color w:val="632423" w:themeColor="accent2" w:themeShade="80"/>
          <w:sz w:val="24"/>
          <w:szCs w:val="24"/>
          <w:u w:val="single"/>
        </w:rPr>
        <w:t>Reporting requirements</w:t>
      </w:r>
      <w:r>
        <w:rPr>
          <w:rFonts w:ascii="Sylfaen" w:hAnsi="Sylfaen"/>
          <w:color w:val="632423" w:themeColor="accent2" w:themeShade="80"/>
          <w:sz w:val="24"/>
          <w:szCs w:val="24"/>
          <w:u w:val="single"/>
        </w:rPr>
        <w:t xml:space="preserve">: </w:t>
      </w:r>
      <w:r w:rsidRPr="00E032B2">
        <w:rPr>
          <w:rFonts w:ascii="Sylfaen" w:hAnsi="Sylfaen"/>
          <w:color w:val="000000" w:themeColor="text1"/>
          <w:sz w:val="24"/>
          <w:szCs w:val="24"/>
        </w:rPr>
        <w:t>Same as above</w:t>
      </w:r>
    </w:p>
    <w:p w:rsidR="006A0CFF" w:rsidRDefault="006A0CFF" w:rsidP="006A0CFF">
      <w:pPr>
        <w:pStyle w:val="ListParagraph"/>
        <w:ind w:left="-180"/>
        <w:rPr>
          <w:rFonts w:ascii="Copperplate Gothic Bold" w:hAnsi="Copperplate Gothic Bold"/>
          <w:color w:val="002060"/>
          <w:u w:val="single"/>
        </w:rPr>
      </w:pPr>
    </w:p>
    <w:p w:rsidR="00A13A5D" w:rsidRDefault="00A13A5D" w:rsidP="00A13A5D">
      <w:pPr>
        <w:pStyle w:val="ListParagraph"/>
        <w:numPr>
          <w:ilvl w:val="0"/>
          <w:numId w:val="10"/>
        </w:numPr>
        <w:ind w:left="-180"/>
        <w:rPr>
          <w:rFonts w:ascii="Copperplate Gothic Bold" w:hAnsi="Copperplate Gothic Bold"/>
          <w:color w:val="002060"/>
          <w:u w:val="single"/>
        </w:rPr>
      </w:pPr>
      <w:r w:rsidRPr="00A13A5D">
        <w:rPr>
          <w:rFonts w:ascii="Copperplate Gothic Bold" w:hAnsi="Copperplate Gothic Bold"/>
          <w:color w:val="002060"/>
          <w:u w:val="single"/>
        </w:rPr>
        <w:t xml:space="preserve">Transfer of shares from Resident to Non-Resident: </w:t>
      </w:r>
    </w:p>
    <w:tbl>
      <w:tblPr>
        <w:tblStyle w:val="TableGrid"/>
        <w:tblW w:w="0" w:type="auto"/>
        <w:tblLook w:val="04A0"/>
      </w:tblPr>
      <w:tblGrid>
        <w:gridCol w:w="738"/>
        <w:gridCol w:w="8838"/>
      </w:tblGrid>
      <w:tr w:rsidR="00A13A5D" w:rsidTr="00A13A5D">
        <w:tc>
          <w:tcPr>
            <w:tcW w:w="738" w:type="dxa"/>
          </w:tcPr>
          <w:p w:rsidR="00A13A5D" w:rsidRDefault="00A13A5D" w:rsidP="00A13A5D">
            <w:pPr>
              <w:rPr>
                <w:rFonts w:ascii="Copperplate Gothic Bold" w:hAnsi="Copperplate Gothic Bold"/>
                <w:color w:val="002060"/>
                <w:u w:val="single"/>
              </w:rPr>
            </w:pPr>
            <w:r>
              <w:rPr>
                <w:rFonts w:ascii="Copperplate Gothic Bold" w:hAnsi="Copperplate Gothic Bold"/>
                <w:color w:val="002060"/>
                <w:u w:val="single"/>
              </w:rPr>
              <w:t>S. No.</w:t>
            </w:r>
          </w:p>
        </w:tc>
        <w:tc>
          <w:tcPr>
            <w:tcW w:w="8838" w:type="dxa"/>
          </w:tcPr>
          <w:p w:rsidR="00A13A5D" w:rsidRDefault="00A13A5D" w:rsidP="00A13A5D">
            <w:pPr>
              <w:rPr>
                <w:rFonts w:ascii="Copperplate Gothic Bold" w:hAnsi="Copperplate Gothic Bold"/>
                <w:color w:val="002060"/>
                <w:u w:val="single"/>
              </w:rPr>
            </w:pPr>
            <w:r>
              <w:rPr>
                <w:rFonts w:ascii="Copperplate Gothic Bold" w:hAnsi="Copperplate Gothic Bold"/>
                <w:color w:val="002060"/>
                <w:u w:val="single"/>
              </w:rPr>
              <w:t>FAQ’s</w:t>
            </w:r>
          </w:p>
          <w:p w:rsidR="00A13A5D" w:rsidRDefault="00A13A5D" w:rsidP="00A13A5D">
            <w:pPr>
              <w:rPr>
                <w:rFonts w:ascii="Copperplate Gothic Bold" w:hAnsi="Copperplate Gothic Bold"/>
                <w:color w:val="002060"/>
                <w:u w:val="single"/>
              </w:rPr>
            </w:pPr>
          </w:p>
          <w:p w:rsidR="00A13A5D" w:rsidRPr="00A13A5D" w:rsidRDefault="00A13A5D" w:rsidP="00A13A5D">
            <w:pPr>
              <w:rPr>
                <w:rFonts w:ascii="Copperplate Gothic Bold" w:hAnsi="Copperplate Gothic Bold"/>
                <w:color w:val="632423" w:themeColor="accent2" w:themeShade="80"/>
                <w:u w:val="single"/>
              </w:rPr>
            </w:pPr>
            <w:r w:rsidRPr="00A13A5D">
              <w:rPr>
                <w:rFonts w:ascii="Copperplate Gothic Bold" w:hAnsi="Copperplate Gothic Bold"/>
                <w:color w:val="632423" w:themeColor="accent2" w:themeShade="80"/>
                <w:u w:val="single"/>
              </w:rPr>
              <w:t>In all the above mentioned 4 cases approval of RBI not required</w:t>
            </w:r>
          </w:p>
        </w:tc>
      </w:tr>
      <w:tr w:rsidR="00A13A5D" w:rsidTr="00A13A5D">
        <w:tc>
          <w:tcPr>
            <w:tcW w:w="738" w:type="dxa"/>
          </w:tcPr>
          <w:p w:rsidR="00A13A5D" w:rsidRPr="00A13A5D" w:rsidRDefault="00A13A5D" w:rsidP="00A13A5D">
            <w:pPr>
              <w:pStyle w:val="ListParagraph"/>
              <w:numPr>
                <w:ilvl w:val="0"/>
                <w:numId w:val="33"/>
              </w:numPr>
              <w:rPr>
                <w:rFonts w:ascii="Copperplate Gothic Bold" w:hAnsi="Copperplate Gothic Bold"/>
                <w:color w:val="002060"/>
                <w:u w:val="single"/>
              </w:rPr>
            </w:pPr>
          </w:p>
        </w:tc>
        <w:tc>
          <w:tcPr>
            <w:tcW w:w="8838" w:type="dxa"/>
          </w:tcPr>
          <w:p w:rsidR="00A13A5D" w:rsidRDefault="00A13A5D" w:rsidP="00A13A5D">
            <w:pPr>
              <w:spacing w:line="276" w:lineRule="auto"/>
              <w:jc w:val="both"/>
              <w:rPr>
                <w:rFonts w:ascii="Copperplate Gothic Bold" w:hAnsi="Copperplate Gothic Bold"/>
                <w:color w:val="002060"/>
                <w:u w:val="single"/>
              </w:rPr>
            </w:pPr>
            <w:r w:rsidRPr="00A13A5D">
              <w:rPr>
                <w:rFonts w:ascii="Sylfaen" w:hAnsi="Sylfaen"/>
                <w:b/>
                <w:bCs/>
                <w:sz w:val="24"/>
                <w:szCs w:val="24"/>
              </w:rPr>
              <w:t>Where the transfer of shares requires the prior approval of the Government conveyed through FIPB as per the extant FDI policy provided that</w:t>
            </w:r>
            <w:r>
              <w:rPr>
                <w:rFonts w:ascii="Sylfaen" w:hAnsi="Sylfaen"/>
                <w:b/>
                <w:bCs/>
                <w:sz w:val="24"/>
                <w:szCs w:val="24"/>
              </w:rPr>
              <w:t>.</w:t>
            </w:r>
          </w:p>
        </w:tc>
      </w:tr>
      <w:tr w:rsidR="00A13A5D" w:rsidTr="00A13A5D">
        <w:tc>
          <w:tcPr>
            <w:tcW w:w="738" w:type="dxa"/>
          </w:tcPr>
          <w:p w:rsidR="00A13A5D" w:rsidRDefault="00A13A5D" w:rsidP="00A13A5D">
            <w:pPr>
              <w:rPr>
                <w:rFonts w:ascii="Copperplate Gothic Bold" w:hAnsi="Copperplate Gothic Bold"/>
                <w:color w:val="002060"/>
                <w:u w:val="single"/>
              </w:rPr>
            </w:pPr>
          </w:p>
        </w:tc>
        <w:tc>
          <w:tcPr>
            <w:tcW w:w="8838" w:type="dxa"/>
          </w:tcPr>
          <w:p w:rsidR="00A13A5D" w:rsidRPr="00A13A5D" w:rsidRDefault="00A13A5D" w:rsidP="00A13A5D">
            <w:pPr>
              <w:pStyle w:val="Default"/>
              <w:spacing w:line="276" w:lineRule="auto"/>
              <w:ind w:left="342" w:hanging="270"/>
              <w:jc w:val="both"/>
              <w:rPr>
                <w:rFonts w:ascii="Sylfaen" w:hAnsi="Sylfaen"/>
              </w:rPr>
            </w:pPr>
            <w:r w:rsidRPr="00A13A5D">
              <w:rPr>
                <w:rFonts w:ascii="Sylfaen" w:hAnsi="Sylfaen"/>
              </w:rPr>
              <w:t xml:space="preserve">a) the requisite approval of the FIPB has been obtained; and </w:t>
            </w:r>
          </w:p>
          <w:p w:rsidR="00A13A5D" w:rsidRDefault="00A13A5D" w:rsidP="00A13A5D">
            <w:pPr>
              <w:spacing w:line="276" w:lineRule="auto"/>
              <w:ind w:left="342" w:hanging="270"/>
              <w:jc w:val="both"/>
              <w:rPr>
                <w:rFonts w:ascii="Copperplate Gothic Bold" w:hAnsi="Copperplate Gothic Bold"/>
                <w:color w:val="002060"/>
                <w:u w:val="single"/>
              </w:rPr>
            </w:pPr>
            <w:r w:rsidRPr="00A13A5D">
              <w:rPr>
                <w:rFonts w:ascii="Sylfaen" w:hAnsi="Sylfaen"/>
                <w:sz w:val="24"/>
                <w:szCs w:val="24"/>
              </w:rPr>
              <w:t xml:space="preserve">b) </w:t>
            </w:r>
            <w:proofErr w:type="gramStart"/>
            <w:r w:rsidRPr="00A13A5D">
              <w:rPr>
                <w:rFonts w:ascii="Sylfaen" w:hAnsi="Sylfaen"/>
                <w:sz w:val="24"/>
                <w:szCs w:val="24"/>
              </w:rPr>
              <w:t>the</w:t>
            </w:r>
            <w:proofErr w:type="gramEnd"/>
            <w:r w:rsidRPr="00A13A5D">
              <w:rPr>
                <w:rFonts w:ascii="Sylfaen" w:hAnsi="Sylfaen"/>
                <w:sz w:val="24"/>
                <w:szCs w:val="24"/>
              </w:rPr>
              <w:t xml:space="preserve"> transfer of shares adheres with the pricing guidelines and documentation requirements as specified by the Reserve Bank of India from time to time.</w:t>
            </w:r>
          </w:p>
        </w:tc>
      </w:tr>
      <w:tr w:rsidR="00A13A5D" w:rsidTr="00A13A5D">
        <w:tc>
          <w:tcPr>
            <w:tcW w:w="738" w:type="dxa"/>
          </w:tcPr>
          <w:p w:rsidR="00A13A5D" w:rsidRDefault="00A13A5D" w:rsidP="00A13A5D">
            <w:pPr>
              <w:pStyle w:val="ListParagraph"/>
              <w:numPr>
                <w:ilvl w:val="0"/>
                <w:numId w:val="33"/>
              </w:numPr>
              <w:rPr>
                <w:rFonts w:ascii="Copperplate Gothic Bold" w:hAnsi="Copperplate Gothic Bold"/>
                <w:color w:val="002060"/>
                <w:u w:val="single"/>
              </w:rPr>
            </w:pPr>
          </w:p>
        </w:tc>
        <w:tc>
          <w:tcPr>
            <w:tcW w:w="8838" w:type="dxa"/>
          </w:tcPr>
          <w:p w:rsidR="00A13A5D" w:rsidRDefault="00A13A5D" w:rsidP="00A13A5D">
            <w:pPr>
              <w:spacing w:line="276" w:lineRule="auto"/>
              <w:jc w:val="both"/>
              <w:rPr>
                <w:rFonts w:ascii="Copperplate Gothic Bold" w:hAnsi="Copperplate Gothic Bold"/>
                <w:color w:val="002060"/>
                <w:u w:val="single"/>
              </w:rPr>
            </w:pPr>
            <w:r w:rsidRPr="00A13A5D">
              <w:rPr>
                <w:rFonts w:ascii="Sylfaen" w:hAnsi="Sylfaen"/>
                <w:b/>
                <w:bCs/>
                <w:sz w:val="24"/>
                <w:szCs w:val="24"/>
              </w:rPr>
              <w:t>Where the transfer of shares attract SEBI (SAST) Regulations</w:t>
            </w:r>
          </w:p>
        </w:tc>
      </w:tr>
      <w:tr w:rsidR="00A13A5D" w:rsidTr="00A13A5D">
        <w:tc>
          <w:tcPr>
            <w:tcW w:w="738" w:type="dxa"/>
          </w:tcPr>
          <w:p w:rsidR="00A13A5D" w:rsidRDefault="00A13A5D" w:rsidP="00A13A5D">
            <w:pPr>
              <w:rPr>
                <w:rFonts w:ascii="Copperplate Gothic Bold" w:hAnsi="Copperplate Gothic Bold"/>
                <w:color w:val="002060"/>
                <w:u w:val="single"/>
              </w:rPr>
            </w:pPr>
          </w:p>
        </w:tc>
        <w:tc>
          <w:tcPr>
            <w:tcW w:w="8838" w:type="dxa"/>
          </w:tcPr>
          <w:p w:rsidR="00A13A5D" w:rsidRDefault="00A13A5D" w:rsidP="00A13A5D">
            <w:pPr>
              <w:spacing w:line="276" w:lineRule="auto"/>
              <w:jc w:val="both"/>
              <w:rPr>
                <w:rFonts w:ascii="Copperplate Gothic Bold" w:hAnsi="Copperplate Gothic Bold"/>
                <w:color w:val="002060"/>
                <w:u w:val="single"/>
              </w:rPr>
            </w:pPr>
            <w:r w:rsidRPr="00A13A5D">
              <w:rPr>
                <w:rFonts w:ascii="Sylfaen" w:hAnsi="Sylfaen"/>
                <w:sz w:val="24"/>
                <w:szCs w:val="24"/>
              </w:rPr>
              <w:t>subject to the adherence with the pricing guidelines and documentation requirements as specified by Reserve Bank of India from time to time</w:t>
            </w:r>
          </w:p>
        </w:tc>
      </w:tr>
      <w:tr w:rsidR="00A13A5D" w:rsidTr="00A13A5D">
        <w:tc>
          <w:tcPr>
            <w:tcW w:w="738" w:type="dxa"/>
          </w:tcPr>
          <w:p w:rsidR="00A13A5D" w:rsidRDefault="00A13A5D" w:rsidP="00A13A5D">
            <w:pPr>
              <w:pStyle w:val="ListParagraph"/>
              <w:numPr>
                <w:ilvl w:val="0"/>
                <w:numId w:val="33"/>
              </w:numPr>
              <w:rPr>
                <w:rFonts w:ascii="Copperplate Gothic Bold" w:hAnsi="Copperplate Gothic Bold"/>
                <w:color w:val="002060"/>
                <w:u w:val="single"/>
              </w:rPr>
            </w:pPr>
          </w:p>
        </w:tc>
        <w:tc>
          <w:tcPr>
            <w:tcW w:w="8838" w:type="dxa"/>
          </w:tcPr>
          <w:p w:rsidR="00A13A5D" w:rsidRDefault="00A13A5D" w:rsidP="00A13A5D">
            <w:pPr>
              <w:spacing w:line="276" w:lineRule="auto"/>
              <w:jc w:val="both"/>
              <w:rPr>
                <w:rFonts w:ascii="Copperplate Gothic Bold" w:hAnsi="Copperplate Gothic Bold"/>
                <w:color w:val="002060"/>
                <w:u w:val="single"/>
              </w:rPr>
            </w:pPr>
            <w:r w:rsidRPr="00A13A5D">
              <w:rPr>
                <w:rFonts w:ascii="Sylfaen" w:hAnsi="Sylfaen"/>
                <w:b/>
                <w:bCs/>
                <w:sz w:val="24"/>
                <w:szCs w:val="24"/>
              </w:rPr>
              <w:t>Where the transfer of shares does not meet the pricing guidelines under the FEMA, 1999 provided that</w:t>
            </w:r>
          </w:p>
        </w:tc>
      </w:tr>
      <w:tr w:rsidR="00A13A5D" w:rsidTr="00A13A5D">
        <w:tc>
          <w:tcPr>
            <w:tcW w:w="738" w:type="dxa"/>
          </w:tcPr>
          <w:p w:rsidR="00A13A5D" w:rsidRDefault="00A13A5D" w:rsidP="00A13A5D">
            <w:pPr>
              <w:rPr>
                <w:rFonts w:ascii="Copperplate Gothic Bold" w:hAnsi="Copperplate Gothic Bold"/>
                <w:color w:val="002060"/>
                <w:u w:val="single"/>
              </w:rPr>
            </w:pPr>
          </w:p>
        </w:tc>
        <w:tc>
          <w:tcPr>
            <w:tcW w:w="8838" w:type="dxa"/>
          </w:tcPr>
          <w:p w:rsidR="00A13A5D" w:rsidRPr="00A13A5D" w:rsidRDefault="00A13A5D" w:rsidP="00A13A5D">
            <w:pPr>
              <w:pStyle w:val="Default"/>
              <w:spacing w:line="276" w:lineRule="auto"/>
              <w:ind w:left="342" w:hanging="342"/>
              <w:jc w:val="both"/>
              <w:rPr>
                <w:rFonts w:ascii="Sylfaen" w:hAnsi="Sylfaen"/>
                <w:color w:val="auto"/>
              </w:rPr>
            </w:pPr>
            <w:r w:rsidRPr="00A13A5D">
              <w:rPr>
                <w:rFonts w:ascii="Sylfaen" w:hAnsi="Sylfaen"/>
                <w:color w:val="auto"/>
              </w:rPr>
              <w:t xml:space="preserve">a) The resultant FDI is in compliance with the extant FDI policy and FEMA regulations in terms of sectoral caps, conditionalities (such as minimum capitalization, etc.), reporting requirements, documentation etc.; </w:t>
            </w:r>
          </w:p>
          <w:p w:rsidR="00A13A5D" w:rsidRPr="00A13A5D" w:rsidRDefault="00A13A5D" w:rsidP="00A13A5D">
            <w:pPr>
              <w:pStyle w:val="Default"/>
              <w:spacing w:line="276" w:lineRule="auto"/>
              <w:ind w:left="342" w:hanging="342"/>
              <w:jc w:val="both"/>
              <w:rPr>
                <w:rFonts w:ascii="Sylfaen" w:hAnsi="Sylfaen"/>
                <w:color w:val="auto"/>
              </w:rPr>
            </w:pPr>
            <w:r w:rsidRPr="00A13A5D">
              <w:rPr>
                <w:rFonts w:ascii="Sylfaen" w:hAnsi="Sylfaen"/>
                <w:color w:val="auto"/>
              </w:rPr>
              <w:t xml:space="preserve">b) The pricing for the transaction is compliant with the specific/explicit, extant and relevant SEBI regulations/guidelines (such as IPO, Book building, block deals, delisting, exit, open offer/substantial acquisition/SEBI SAST); and </w:t>
            </w:r>
          </w:p>
          <w:p w:rsidR="00A13A5D" w:rsidRPr="00A13A5D" w:rsidRDefault="00A13A5D" w:rsidP="00A13A5D">
            <w:pPr>
              <w:pStyle w:val="Default"/>
              <w:spacing w:line="276" w:lineRule="auto"/>
              <w:ind w:left="342" w:hanging="342"/>
              <w:jc w:val="both"/>
              <w:rPr>
                <w:rFonts w:ascii="Sylfaen" w:hAnsi="Sylfaen"/>
                <w:color w:val="auto"/>
              </w:rPr>
            </w:pPr>
            <w:r w:rsidRPr="00A13A5D">
              <w:rPr>
                <w:rFonts w:ascii="Sylfaen" w:hAnsi="Sylfaen"/>
                <w:color w:val="auto"/>
              </w:rPr>
              <w:t xml:space="preserve">c) Chartered Accountants Certificate to the effect that compliance with the relevant SEBI regulations/guidelines as indicated above is attached to the form FC-TRS to be filed with the AD bank. </w:t>
            </w:r>
          </w:p>
          <w:p w:rsidR="00A13A5D" w:rsidRDefault="00A13A5D" w:rsidP="00A13A5D">
            <w:pPr>
              <w:spacing w:line="276" w:lineRule="auto"/>
              <w:jc w:val="both"/>
              <w:rPr>
                <w:rFonts w:ascii="Copperplate Gothic Bold" w:hAnsi="Copperplate Gothic Bold"/>
                <w:color w:val="002060"/>
                <w:u w:val="single"/>
              </w:rPr>
            </w:pPr>
          </w:p>
        </w:tc>
      </w:tr>
      <w:tr w:rsidR="00A13A5D" w:rsidTr="00A13A5D">
        <w:tc>
          <w:tcPr>
            <w:tcW w:w="738" w:type="dxa"/>
          </w:tcPr>
          <w:p w:rsidR="00A13A5D" w:rsidRDefault="00A13A5D" w:rsidP="00A13A5D">
            <w:pPr>
              <w:pStyle w:val="ListParagraph"/>
              <w:numPr>
                <w:ilvl w:val="0"/>
                <w:numId w:val="33"/>
              </w:numPr>
              <w:rPr>
                <w:rFonts w:ascii="Copperplate Gothic Bold" w:hAnsi="Copperplate Gothic Bold"/>
                <w:color w:val="002060"/>
                <w:u w:val="single"/>
              </w:rPr>
            </w:pPr>
          </w:p>
        </w:tc>
        <w:tc>
          <w:tcPr>
            <w:tcW w:w="8838" w:type="dxa"/>
          </w:tcPr>
          <w:p w:rsidR="00A13A5D" w:rsidRDefault="00A13A5D" w:rsidP="00A13A5D">
            <w:pPr>
              <w:spacing w:line="276" w:lineRule="auto"/>
              <w:jc w:val="both"/>
              <w:rPr>
                <w:rFonts w:ascii="Copperplate Gothic Bold" w:hAnsi="Copperplate Gothic Bold"/>
                <w:color w:val="002060"/>
                <w:u w:val="single"/>
              </w:rPr>
            </w:pPr>
            <w:r w:rsidRPr="00A13A5D">
              <w:rPr>
                <w:rFonts w:ascii="Sylfaen" w:hAnsi="Sylfaen"/>
                <w:b/>
                <w:bCs/>
                <w:sz w:val="24"/>
                <w:szCs w:val="24"/>
              </w:rPr>
              <w:t>Where the investee company is in the financial sector provided that:</w:t>
            </w:r>
          </w:p>
        </w:tc>
      </w:tr>
      <w:tr w:rsidR="00A13A5D" w:rsidTr="00A13A5D">
        <w:tc>
          <w:tcPr>
            <w:tcW w:w="738" w:type="dxa"/>
          </w:tcPr>
          <w:p w:rsidR="00A13A5D" w:rsidRDefault="00A13A5D" w:rsidP="00A13A5D">
            <w:pPr>
              <w:rPr>
                <w:rFonts w:ascii="Copperplate Gothic Bold" w:hAnsi="Copperplate Gothic Bold"/>
                <w:color w:val="002060"/>
                <w:u w:val="single"/>
              </w:rPr>
            </w:pPr>
          </w:p>
        </w:tc>
        <w:tc>
          <w:tcPr>
            <w:tcW w:w="8838" w:type="dxa"/>
          </w:tcPr>
          <w:p w:rsidR="00A13A5D" w:rsidRPr="00A13A5D" w:rsidRDefault="00A13A5D" w:rsidP="00A13A5D">
            <w:pPr>
              <w:pStyle w:val="Default"/>
              <w:spacing w:line="276" w:lineRule="auto"/>
              <w:ind w:left="252" w:hanging="270"/>
              <w:jc w:val="both"/>
              <w:rPr>
                <w:rFonts w:ascii="Sylfaen" w:hAnsi="Sylfaen"/>
                <w:color w:val="auto"/>
              </w:rPr>
            </w:pPr>
            <w:r w:rsidRPr="00A13A5D">
              <w:rPr>
                <w:rFonts w:ascii="Sylfaen" w:hAnsi="Sylfaen"/>
                <w:color w:val="auto"/>
              </w:rPr>
              <w:t xml:space="preserve">a) Any ‘fit and proper/due diligence’ requirements as regards the non-resident investor as stipulated by the respective financial sector regulator, from time to </w:t>
            </w:r>
            <w:r w:rsidRPr="00A13A5D">
              <w:rPr>
                <w:rFonts w:ascii="Sylfaen" w:hAnsi="Sylfaen"/>
                <w:color w:val="auto"/>
              </w:rPr>
              <w:lastRenderedPageBreak/>
              <w:t xml:space="preserve">time, have been complied with; and </w:t>
            </w:r>
          </w:p>
          <w:p w:rsidR="00A13A5D" w:rsidRPr="00A13A5D" w:rsidRDefault="00A13A5D" w:rsidP="00A13A5D">
            <w:pPr>
              <w:spacing w:line="276" w:lineRule="auto"/>
              <w:ind w:left="252" w:hanging="270"/>
              <w:jc w:val="both"/>
              <w:rPr>
                <w:rFonts w:ascii="Sylfaen" w:hAnsi="Sylfaen"/>
                <w:sz w:val="24"/>
                <w:szCs w:val="24"/>
              </w:rPr>
            </w:pPr>
            <w:r w:rsidRPr="00A13A5D">
              <w:rPr>
                <w:rFonts w:ascii="Sylfaen" w:hAnsi="Sylfaen"/>
                <w:sz w:val="24"/>
                <w:szCs w:val="24"/>
              </w:rPr>
              <w:t>b) The FDI policy and FEMA regulations in terms of sectoral caps, conditionalities (such as minimum capitalization, pricing, etc.), reporting requirements, documentation etc., are complied with.</w:t>
            </w:r>
          </w:p>
          <w:p w:rsidR="00A13A5D" w:rsidRDefault="00A13A5D" w:rsidP="00A13A5D">
            <w:pPr>
              <w:spacing w:line="276" w:lineRule="auto"/>
              <w:jc w:val="both"/>
              <w:rPr>
                <w:rFonts w:ascii="Copperplate Gothic Bold" w:hAnsi="Copperplate Gothic Bold"/>
                <w:color w:val="002060"/>
                <w:u w:val="single"/>
              </w:rPr>
            </w:pPr>
          </w:p>
        </w:tc>
      </w:tr>
    </w:tbl>
    <w:p w:rsidR="00A13A5D" w:rsidRDefault="00A13A5D" w:rsidP="00A13A5D">
      <w:pPr>
        <w:rPr>
          <w:rFonts w:ascii="Copperplate Gothic Bold" w:hAnsi="Copperplate Gothic Bold"/>
          <w:color w:val="002060"/>
          <w:u w:val="single"/>
        </w:rPr>
      </w:pPr>
    </w:p>
    <w:p w:rsidR="00A13A5D" w:rsidRPr="00A13A5D" w:rsidRDefault="000F1F82" w:rsidP="00A13A5D">
      <w:pPr>
        <w:spacing w:after="0"/>
        <w:ind w:left="-180"/>
        <w:jc w:val="both"/>
        <w:rPr>
          <w:rFonts w:ascii="Berlin Sans FB Demi" w:hAnsi="Berlin Sans FB Demi"/>
          <w:b/>
          <w:u w:val="single"/>
          <w:vertAlign w:val="subscript"/>
        </w:rPr>
      </w:pPr>
      <w:r w:rsidRPr="000F1F82">
        <w:rPr>
          <w:rFonts w:ascii="Berlin Sans FB Demi" w:hAnsi="Berlin Sans FB Demi"/>
          <w:b/>
          <w:u w:val="single"/>
        </w:rPr>
        <w:t>Prior Permission of RBI:</w:t>
      </w:r>
      <w:r>
        <w:rPr>
          <w:rFonts w:ascii="Berlin Sans FB Demi" w:hAnsi="Berlin Sans FB Demi"/>
          <w:b/>
          <w:u w:val="single"/>
        </w:rPr>
        <w:t xml:space="preserve"> Following below mentioned cases requires prior approval of RBI for transfer of capital instrument</w:t>
      </w:r>
      <w:r w:rsidR="00A13A5D">
        <w:rPr>
          <w:rFonts w:ascii="Berlin Sans FB Demi" w:hAnsi="Berlin Sans FB Demi"/>
          <w:b/>
          <w:u w:val="single"/>
        </w:rPr>
        <w:t xml:space="preserve">: </w:t>
      </w:r>
      <w:r w:rsidR="00A13A5D" w:rsidRPr="00A13A5D">
        <w:rPr>
          <w:rFonts w:ascii="Berlin Sans FB Demi" w:hAnsi="Berlin Sans FB Demi"/>
          <w:b/>
          <w:u w:val="single"/>
          <w:vertAlign w:val="subscript"/>
        </w:rPr>
        <w:t>Extract of the FDI Policy:</w:t>
      </w:r>
    </w:p>
    <w:p w:rsidR="00A13A5D" w:rsidRDefault="00A13A5D" w:rsidP="00A13A5D">
      <w:pPr>
        <w:spacing w:after="0"/>
        <w:ind w:left="-180"/>
        <w:jc w:val="both"/>
        <w:rPr>
          <w:rFonts w:ascii="Sylfaen" w:hAnsi="Sylfaen"/>
          <w:sz w:val="24"/>
          <w:szCs w:val="24"/>
        </w:rPr>
      </w:pPr>
      <w:r w:rsidRPr="00A13A5D">
        <w:rPr>
          <w:rFonts w:ascii="Sylfaen" w:hAnsi="Sylfaen"/>
          <w:sz w:val="24"/>
          <w:szCs w:val="24"/>
        </w:rPr>
        <w:t xml:space="preserve">Except cases mentioned in below, the following cases require prior approval of RBI: </w:t>
      </w:r>
    </w:p>
    <w:p w:rsidR="001B3EEE" w:rsidRDefault="001B3EEE" w:rsidP="00A13A5D">
      <w:pPr>
        <w:spacing w:after="0"/>
        <w:ind w:left="-180"/>
        <w:jc w:val="both"/>
        <w:rPr>
          <w:rFonts w:ascii="Sylfaen" w:hAnsi="Sylfaen"/>
          <w:sz w:val="24"/>
          <w:szCs w:val="24"/>
        </w:rPr>
      </w:pPr>
    </w:p>
    <w:p w:rsidR="00A13A5D" w:rsidRPr="00A13A5D" w:rsidRDefault="00A13A5D" w:rsidP="00A13A5D">
      <w:pPr>
        <w:spacing w:after="0"/>
        <w:ind w:left="-180"/>
        <w:jc w:val="both"/>
        <w:rPr>
          <w:rFonts w:ascii="Sylfaen" w:hAnsi="Sylfaen"/>
          <w:sz w:val="24"/>
          <w:szCs w:val="24"/>
        </w:rPr>
      </w:pPr>
      <w:r w:rsidRPr="00A13A5D">
        <w:rPr>
          <w:rFonts w:ascii="Sylfaen" w:hAnsi="Sylfaen"/>
          <w:sz w:val="24"/>
          <w:szCs w:val="24"/>
        </w:rPr>
        <w:t>(</w:t>
      </w:r>
      <w:proofErr w:type="spellStart"/>
      <w:r w:rsidRPr="00A13A5D">
        <w:rPr>
          <w:rFonts w:ascii="Sylfaen" w:hAnsi="Sylfaen"/>
          <w:sz w:val="24"/>
          <w:szCs w:val="24"/>
        </w:rPr>
        <w:t>i</w:t>
      </w:r>
      <w:proofErr w:type="spellEnd"/>
      <w:r w:rsidRPr="00A13A5D">
        <w:rPr>
          <w:rFonts w:ascii="Sylfaen" w:hAnsi="Sylfaen"/>
          <w:sz w:val="24"/>
          <w:szCs w:val="24"/>
        </w:rPr>
        <w:t xml:space="preserve">) Transfer of capital instruments from resident to non-residents by way of sale where: </w:t>
      </w:r>
    </w:p>
    <w:p w:rsidR="00A13A5D" w:rsidRPr="00A13A5D" w:rsidRDefault="00A13A5D" w:rsidP="00A13A5D">
      <w:pPr>
        <w:pStyle w:val="Default"/>
        <w:spacing w:line="276" w:lineRule="auto"/>
        <w:ind w:left="540" w:hanging="360"/>
        <w:jc w:val="both"/>
        <w:rPr>
          <w:rFonts w:ascii="Sylfaen" w:hAnsi="Sylfaen"/>
        </w:rPr>
      </w:pPr>
      <w:r w:rsidRPr="00A13A5D">
        <w:rPr>
          <w:rFonts w:ascii="Sylfaen" w:hAnsi="Sylfaen"/>
        </w:rPr>
        <w:t xml:space="preserve">(a) Transfer is at a price which falls outside the pricing guidelines specified by the Reserve Bank from time to time and the transaction does not fall under the exception given in </w:t>
      </w:r>
      <w:proofErr w:type="spellStart"/>
      <w:r w:rsidRPr="00A13A5D">
        <w:rPr>
          <w:rFonts w:ascii="Sylfaen" w:hAnsi="Sylfaen"/>
        </w:rPr>
        <w:t>para</w:t>
      </w:r>
      <w:proofErr w:type="spellEnd"/>
      <w:r w:rsidRPr="00A13A5D">
        <w:rPr>
          <w:rFonts w:ascii="Sylfaen" w:hAnsi="Sylfaen"/>
        </w:rPr>
        <w:t xml:space="preserve"> 5.2. </w:t>
      </w:r>
    </w:p>
    <w:p w:rsidR="00A13A5D" w:rsidRPr="00A13A5D" w:rsidRDefault="00A13A5D" w:rsidP="00A13A5D">
      <w:pPr>
        <w:pStyle w:val="Default"/>
        <w:spacing w:line="276" w:lineRule="auto"/>
        <w:ind w:left="540" w:hanging="360"/>
        <w:jc w:val="both"/>
        <w:rPr>
          <w:rFonts w:ascii="Sylfaen" w:hAnsi="Sylfaen"/>
        </w:rPr>
      </w:pPr>
      <w:r w:rsidRPr="00A13A5D">
        <w:rPr>
          <w:rFonts w:ascii="Sylfaen" w:hAnsi="Sylfaen"/>
        </w:rPr>
        <w:t xml:space="preserve">(b) Transfer of capital instruments by the non-resident acquirer involving deferment of payment of the amount of consideration. Further, in case approval is granted for a transaction, the same should be reported in Form FC-TRS, to an AD Category-I bank for necessary due diligence, within 60 days from the date of receipt of the full and final amount of consideration. </w:t>
      </w:r>
    </w:p>
    <w:p w:rsidR="00A13A5D" w:rsidRPr="00A13A5D" w:rsidRDefault="00A13A5D" w:rsidP="00A13A5D">
      <w:pPr>
        <w:pStyle w:val="Default"/>
        <w:spacing w:line="276" w:lineRule="auto"/>
        <w:ind w:left="180" w:hanging="360"/>
        <w:jc w:val="both"/>
        <w:rPr>
          <w:rFonts w:ascii="Sylfaen" w:hAnsi="Sylfaen"/>
        </w:rPr>
      </w:pPr>
      <w:r w:rsidRPr="00A13A5D">
        <w:rPr>
          <w:rFonts w:ascii="Sylfaen" w:hAnsi="Sylfaen"/>
        </w:rPr>
        <w:t xml:space="preserve">(ii) Transfer of any capital instrument, by way of gift by a person resident in India to a person resident outside India. While forwarding applications to Reserve Bank for approval for transfer of capital instruments by way of gift, the documents mentioned in </w:t>
      </w:r>
      <w:r w:rsidRPr="00A13A5D">
        <w:rPr>
          <w:rFonts w:ascii="Sylfaen" w:hAnsi="Sylfaen"/>
          <w:b/>
          <w:bCs/>
        </w:rPr>
        <w:t xml:space="preserve">Section 2 of this Annexure </w:t>
      </w:r>
      <w:r w:rsidRPr="00A13A5D">
        <w:rPr>
          <w:rFonts w:ascii="Sylfaen" w:hAnsi="Sylfaen"/>
        </w:rPr>
        <w:t xml:space="preserve">should be enclosed. Reserve Bank considers the following factors while processing such applications: </w:t>
      </w:r>
    </w:p>
    <w:p w:rsidR="00A13A5D" w:rsidRDefault="00A13A5D" w:rsidP="00A13A5D">
      <w:pPr>
        <w:pStyle w:val="Default"/>
        <w:spacing w:line="276" w:lineRule="auto"/>
        <w:ind w:left="540" w:hanging="360"/>
        <w:jc w:val="both"/>
        <w:rPr>
          <w:rFonts w:ascii="Sylfaen" w:hAnsi="Sylfaen"/>
        </w:rPr>
      </w:pPr>
      <w:r w:rsidRPr="00A13A5D">
        <w:rPr>
          <w:rFonts w:ascii="Sylfaen" w:hAnsi="Sylfaen"/>
        </w:rPr>
        <w:t>(a) The proposed transferee (</w:t>
      </w:r>
      <w:proofErr w:type="spellStart"/>
      <w:r w:rsidRPr="00A13A5D">
        <w:rPr>
          <w:rFonts w:ascii="Sylfaen" w:hAnsi="Sylfaen"/>
        </w:rPr>
        <w:t>donee</w:t>
      </w:r>
      <w:proofErr w:type="spellEnd"/>
      <w:r w:rsidRPr="00A13A5D">
        <w:rPr>
          <w:rFonts w:ascii="Sylfaen" w:hAnsi="Sylfaen"/>
        </w:rPr>
        <w:t xml:space="preserve">) is eligible to hold such capital instruments under Schedules 1, 4 and 5 of Notification No. FEMA 20/2000-RB dated May 3, 2000, as amended from time to time. </w:t>
      </w:r>
    </w:p>
    <w:p w:rsidR="00A13A5D" w:rsidRPr="00A13A5D" w:rsidRDefault="00A13A5D" w:rsidP="00A13A5D">
      <w:pPr>
        <w:pStyle w:val="Default"/>
        <w:spacing w:line="276" w:lineRule="auto"/>
        <w:ind w:left="540" w:hanging="360"/>
        <w:jc w:val="both"/>
        <w:rPr>
          <w:rFonts w:ascii="Sylfaen" w:hAnsi="Sylfaen"/>
          <w:color w:val="auto"/>
        </w:rPr>
      </w:pPr>
      <w:r w:rsidRPr="00A13A5D">
        <w:rPr>
          <w:rFonts w:ascii="Sylfaen" w:hAnsi="Sylfaen"/>
          <w:color w:val="auto"/>
        </w:rPr>
        <w:t xml:space="preserve">(b) The gift does not exceed 5 per cent of the paid-up capital of the Indian company/each series of debentures/each mutual fund scheme. </w:t>
      </w:r>
    </w:p>
    <w:p w:rsidR="00A13A5D" w:rsidRPr="00A13A5D" w:rsidRDefault="00A13A5D" w:rsidP="00A13A5D">
      <w:pPr>
        <w:pStyle w:val="Default"/>
        <w:spacing w:line="276" w:lineRule="auto"/>
        <w:ind w:left="540" w:hanging="360"/>
        <w:jc w:val="both"/>
        <w:rPr>
          <w:rFonts w:ascii="Sylfaen" w:hAnsi="Sylfaen"/>
          <w:color w:val="auto"/>
        </w:rPr>
      </w:pPr>
      <w:r w:rsidRPr="00A13A5D">
        <w:rPr>
          <w:rFonts w:ascii="Sylfaen" w:hAnsi="Sylfaen"/>
          <w:color w:val="auto"/>
        </w:rPr>
        <w:t xml:space="preserve">(c) The applicable sectoral cap limit in the Indian company is not breached. </w:t>
      </w:r>
    </w:p>
    <w:p w:rsidR="00A13A5D" w:rsidRPr="00A13A5D" w:rsidRDefault="00A13A5D" w:rsidP="00A13A5D">
      <w:pPr>
        <w:pStyle w:val="Default"/>
        <w:spacing w:line="276" w:lineRule="auto"/>
        <w:ind w:left="540" w:hanging="360"/>
        <w:jc w:val="both"/>
        <w:rPr>
          <w:rFonts w:ascii="Sylfaen" w:hAnsi="Sylfaen"/>
          <w:color w:val="auto"/>
        </w:rPr>
      </w:pPr>
      <w:r w:rsidRPr="00A13A5D">
        <w:rPr>
          <w:rFonts w:ascii="Sylfaen" w:hAnsi="Sylfaen"/>
          <w:color w:val="auto"/>
        </w:rPr>
        <w:t>(d) The transferor (donor) and the proposed transferee (</w:t>
      </w:r>
      <w:proofErr w:type="spellStart"/>
      <w:r w:rsidRPr="00A13A5D">
        <w:rPr>
          <w:rFonts w:ascii="Sylfaen" w:hAnsi="Sylfaen"/>
          <w:color w:val="auto"/>
        </w:rPr>
        <w:t>donee</w:t>
      </w:r>
      <w:proofErr w:type="spellEnd"/>
      <w:r w:rsidRPr="00A13A5D">
        <w:rPr>
          <w:rFonts w:ascii="Sylfaen" w:hAnsi="Sylfaen"/>
          <w:color w:val="auto"/>
        </w:rPr>
        <w:t xml:space="preserve">) are close relatives as defined in </w:t>
      </w:r>
      <w:r w:rsidRPr="00A13A5D">
        <w:rPr>
          <w:rFonts w:ascii="Sylfaen" w:hAnsi="Sylfaen"/>
          <w:b/>
          <w:bCs/>
          <w:color w:val="auto"/>
        </w:rPr>
        <w:t>Section 2 (77) of Companies Act, 2013</w:t>
      </w:r>
      <w:r w:rsidRPr="00A13A5D">
        <w:rPr>
          <w:rFonts w:ascii="Sylfaen" w:hAnsi="Sylfaen"/>
          <w:color w:val="auto"/>
        </w:rPr>
        <w:t xml:space="preserve">, as amended from time to time. The current list is reproduced in </w:t>
      </w:r>
      <w:r w:rsidRPr="00A13A5D">
        <w:rPr>
          <w:rFonts w:ascii="Sylfaen" w:hAnsi="Sylfaen"/>
          <w:b/>
          <w:bCs/>
          <w:color w:val="auto"/>
        </w:rPr>
        <w:t>Section 3 of this Annexure</w:t>
      </w:r>
      <w:r w:rsidRPr="00A13A5D">
        <w:rPr>
          <w:rFonts w:ascii="Sylfaen" w:hAnsi="Sylfaen"/>
          <w:color w:val="auto"/>
        </w:rPr>
        <w:t xml:space="preserve">. </w:t>
      </w:r>
    </w:p>
    <w:p w:rsidR="00A13A5D" w:rsidRPr="00A13A5D" w:rsidRDefault="00A13A5D" w:rsidP="00A13A5D">
      <w:pPr>
        <w:pStyle w:val="Default"/>
        <w:spacing w:line="276" w:lineRule="auto"/>
        <w:ind w:left="540" w:hanging="360"/>
        <w:jc w:val="both"/>
        <w:rPr>
          <w:rFonts w:ascii="Sylfaen" w:hAnsi="Sylfaen"/>
          <w:color w:val="auto"/>
        </w:rPr>
      </w:pPr>
      <w:r w:rsidRPr="00A13A5D">
        <w:rPr>
          <w:rFonts w:ascii="Sylfaen" w:hAnsi="Sylfaen"/>
          <w:color w:val="auto"/>
        </w:rPr>
        <w:lastRenderedPageBreak/>
        <w:t xml:space="preserve">(e) The value of capital instruments to be transferred together with any capital instruments already transferred by the transferor, as </w:t>
      </w:r>
      <w:proofErr w:type="gramStart"/>
      <w:r w:rsidRPr="00A13A5D">
        <w:rPr>
          <w:rFonts w:ascii="Sylfaen" w:hAnsi="Sylfaen"/>
          <w:color w:val="auto"/>
        </w:rPr>
        <w:t>gift,</w:t>
      </w:r>
      <w:proofErr w:type="gramEnd"/>
      <w:r w:rsidRPr="00A13A5D">
        <w:rPr>
          <w:rFonts w:ascii="Sylfaen" w:hAnsi="Sylfaen"/>
          <w:color w:val="auto"/>
        </w:rPr>
        <w:t xml:space="preserve"> to any person residing outside India does not exceed the rupee equivalent of USD 50,000 during the financial year. </w:t>
      </w:r>
    </w:p>
    <w:p w:rsidR="00A13A5D" w:rsidRPr="00A13A5D" w:rsidRDefault="00A13A5D" w:rsidP="00A13A5D">
      <w:pPr>
        <w:pStyle w:val="Default"/>
        <w:spacing w:line="276" w:lineRule="auto"/>
        <w:ind w:left="540" w:hanging="360"/>
        <w:jc w:val="both"/>
        <w:rPr>
          <w:rFonts w:ascii="Sylfaen" w:hAnsi="Sylfaen"/>
          <w:color w:val="auto"/>
        </w:rPr>
      </w:pPr>
      <w:r w:rsidRPr="00A13A5D">
        <w:rPr>
          <w:rFonts w:ascii="Sylfaen" w:hAnsi="Sylfaen"/>
          <w:color w:val="auto"/>
        </w:rPr>
        <w:t xml:space="preserve">(f) Such other conditions as stipulated by Reserve Bank in public interest from time to time. </w:t>
      </w:r>
    </w:p>
    <w:p w:rsidR="00A13A5D" w:rsidRDefault="00A13A5D" w:rsidP="00A13A5D">
      <w:pPr>
        <w:spacing w:after="0"/>
        <w:ind w:left="-180"/>
        <w:jc w:val="both"/>
        <w:rPr>
          <w:rFonts w:ascii="Sylfaen" w:hAnsi="Sylfaen"/>
          <w:sz w:val="24"/>
          <w:szCs w:val="24"/>
        </w:rPr>
      </w:pPr>
      <w:r w:rsidRPr="00A13A5D">
        <w:rPr>
          <w:rFonts w:ascii="Sylfaen" w:hAnsi="Sylfaen"/>
          <w:sz w:val="24"/>
          <w:szCs w:val="24"/>
        </w:rPr>
        <w:t>(iii) Transfer of shares from NRI to non-resident.</w:t>
      </w:r>
    </w:p>
    <w:p w:rsidR="00A13A5D" w:rsidRDefault="00A13A5D" w:rsidP="00A13A5D">
      <w:pPr>
        <w:spacing w:after="0"/>
        <w:ind w:left="-180"/>
        <w:jc w:val="both"/>
        <w:rPr>
          <w:rFonts w:ascii="Sylfaen" w:hAnsi="Sylfaen"/>
          <w:sz w:val="24"/>
          <w:szCs w:val="24"/>
        </w:rPr>
      </w:pPr>
    </w:p>
    <w:p w:rsidR="00A13A5D" w:rsidRDefault="00A13A5D" w:rsidP="00A13A5D">
      <w:pPr>
        <w:spacing w:after="0"/>
        <w:ind w:left="-180"/>
        <w:jc w:val="both"/>
        <w:rPr>
          <w:rFonts w:ascii="Berlin Sans FB Demi" w:hAnsi="Berlin Sans FB Demi"/>
          <w:b/>
          <w:u w:val="single"/>
          <w:vertAlign w:val="subscript"/>
        </w:rPr>
      </w:pPr>
      <w:r w:rsidRPr="00A13A5D">
        <w:rPr>
          <w:rFonts w:ascii="Berlin Sans FB Demi" w:hAnsi="Berlin Sans FB Demi"/>
          <w:b/>
          <w:u w:val="single"/>
        </w:rPr>
        <w:t>In the following cases, approval of RBI is not required:</w:t>
      </w:r>
      <w:r w:rsidRPr="00A13A5D">
        <w:rPr>
          <w:rFonts w:ascii="Berlin Sans FB Demi" w:hAnsi="Berlin Sans FB Demi"/>
          <w:b/>
          <w:u w:val="single"/>
          <w:vertAlign w:val="subscript"/>
        </w:rPr>
        <w:t xml:space="preserve"> Extract of the FDI Policy:</w:t>
      </w:r>
    </w:p>
    <w:p w:rsidR="001B3EEE" w:rsidRDefault="001B3EEE" w:rsidP="00A13A5D">
      <w:pPr>
        <w:spacing w:after="0"/>
        <w:ind w:left="-180"/>
        <w:jc w:val="both"/>
        <w:rPr>
          <w:rFonts w:ascii="Berlin Sans FB Demi" w:hAnsi="Berlin Sans FB Demi"/>
          <w:b/>
          <w:u w:val="single"/>
          <w:vertAlign w:val="subscript"/>
        </w:rPr>
      </w:pPr>
    </w:p>
    <w:p w:rsidR="00A13A5D" w:rsidRPr="001B3EEE" w:rsidRDefault="00A13A5D" w:rsidP="001B3EEE">
      <w:pPr>
        <w:pStyle w:val="Default"/>
        <w:spacing w:line="276" w:lineRule="auto"/>
        <w:ind w:left="-180"/>
        <w:rPr>
          <w:rFonts w:ascii="Sylfaen" w:hAnsi="Sylfaen"/>
        </w:rPr>
      </w:pPr>
      <w:r w:rsidRPr="001B3EEE">
        <w:rPr>
          <w:rFonts w:ascii="Sylfaen" w:hAnsi="Sylfaen"/>
          <w:b/>
          <w:bCs/>
        </w:rPr>
        <w:t xml:space="preserve">Transfer of shares from a Non-Resident to Resident under the FDI scheme where the pricing guidelines under FEMA, 1999 are not met provided that: </w:t>
      </w:r>
    </w:p>
    <w:p w:rsidR="00A13A5D" w:rsidRPr="001B3EEE" w:rsidRDefault="00A13A5D" w:rsidP="001B3EEE">
      <w:pPr>
        <w:pStyle w:val="Default"/>
        <w:spacing w:after="65" w:line="276" w:lineRule="auto"/>
        <w:ind w:left="270" w:hanging="360"/>
        <w:jc w:val="both"/>
        <w:rPr>
          <w:rFonts w:ascii="Sylfaen" w:hAnsi="Sylfaen"/>
        </w:rPr>
      </w:pPr>
      <w:proofErr w:type="spellStart"/>
      <w:r w:rsidRPr="001B3EEE">
        <w:rPr>
          <w:rFonts w:ascii="Sylfaen" w:hAnsi="Sylfaen"/>
        </w:rPr>
        <w:t>i</w:t>
      </w:r>
      <w:proofErr w:type="spellEnd"/>
      <w:r w:rsidRPr="001B3EEE">
        <w:rPr>
          <w:rFonts w:ascii="Sylfaen" w:hAnsi="Sylfaen"/>
        </w:rPr>
        <w:t xml:space="preserve">. The original and resultant investment are in line with the extant FDI policy and FEMA regulations in terms of sectoral caps, conditionalities (such as minimum capitalization, etc.), reporting requirements, documentation, etc.; </w:t>
      </w:r>
    </w:p>
    <w:p w:rsidR="00A13A5D" w:rsidRPr="001B3EEE" w:rsidRDefault="00A13A5D" w:rsidP="001B3EEE">
      <w:pPr>
        <w:pStyle w:val="Default"/>
        <w:spacing w:after="65" w:line="276" w:lineRule="auto"/>
        <w:ind w:left="270" w:hanging="360"/>
        <w:jc w:val="both"/>
        <w:rPr>
          <w:rFonts w:ascii="Sylfaen" w:hAnsi="Sylfaen"/>
        </w:rPr>
      </w:pPr>
      <w:r w:rsidRPr="001B3EEE">
        <w:rPr>
          <w:rFonts w:ascii="Sylfaen" w:hAnsi="Sylfaen"/>
        </w:rPr>
        <w:t xml:space="preserve">ii. The pricing for the transaction is compliant with the specific/explicit, extant and relevant SEBI regulations/guidelines (such as IPO, Book building, block deals, delisting, exit, open offer/substantial acquisition/SEBI SAST, buy back); and </w:t>
      </w:r>
    </w:p>
    <w:p w:rsidR="00A13A5D" w:rsidRDefault="00A13A5D" w:rsidP="001B3EEE">
      <w:pPr>
        <w:pStyle w:val="Default"/>
        <w:numPr>
          <w:ilvl w:val="0"/>
          <w:numId w:val="13"/>
        </w:numPr>
        <w:spacing w:after="65" w:line="276" w:lineRule="auto"/>
        <w:ind w:left="180" w:hanging="180"/>
        <w:jc w:val="both"/>
        <w:rPr>
          <w:rFonts w:ascii="Sylfaen" w:hAnsi="Sylfaen"/>
        </w:rPr>
      </w:pPr>
      <w:r w:rsidRPr="001B3EEE">
        <w:rPr>
          <w:rFonts w:ascii="Sylfaen" w:hAnsi="Sylfaen"/>
        </w:rPr>
        <w:t xml:space="preserve">Chartered Accountants Certificate to the effect that compliance with the relevant SEBI regulations/guidelines as indicated above is attached to the form FC-TRS to be filed with the AD bank. </w:t>
      </w:r>
    </w:p>
    <w:p w:rsidR="001B3EEE" w:rsidRPr="001B3EEE" w:rsidRDefault="001B3EEE" w:rsidP="001B3EEE">
      <w:pPr>
        <w:pStyle w:val="Default"/>
        <w:spacing w:line="276" w:lineRule="auto"/>
        <w:ind w:left="540"/>
        <w:jc w:val="both"/>
        <w:rPr>
          <w:rFonts w:ascii="Sylfaen" w:hAnsi="Sylfaen"/>
        </w:rPr>
      </w:pPr>
    </w:p>
    <w:p w:rsidR="001B3EEE" w:rsidRPr="001B3EEE" w:rsidRDefault="001B3EEE" w:rsidP="001B3EEE">
      <w:pPr>
        <w:spacing w:after="0"/>
        <w:ind w:left="-180"/>
        <w:jc w:val="both"/>
        <w:rPr>
          <w:rFonts w:ascii="Berlin Sans FB Demi" w:hAnsi="Berlin Sans FB Demi"/>
          <w:b/>
          <w:color w:val="215868" w:themeColor="accent5" w:themeShade="80"/>
          <w:u w:val="single"/>
        </w:rPr>
      </w:pPr>
      <w:r w:rsidRPr="001B3EEE">
        <w:rPr>
          <w:rFonts w:ascii="Berlin Sans FB Demi" w:hAnsi="Berlin Sans FB Demi"/>
          <w:b/>
          <w:color w:val="215868" w:themeColor="accent5" w:themeShade="80"/>
          <w:u w:val="single"/>
        </w:rPr>
        <w:t>Documents to be submitted by a person resident in India for transfer of shares to a person resident outside India by way of gift:-</w:t>
      </w:r>
    </w:p>
    <w:p w:rsidR="001B3EEE" w:rsidRDefault="001B3EEE" w:rsidP="001B3EEE">
      <w:pPr>
        <w:pStyle w:val="ListParagraph"/>
        <w:numPr>
          <w:ilvl w:val="0"/>
          <w:numId w:val="21"/>
        </w:numPr>
        <w:ind w:left="360" w:hanging="180"/>
        <w:jc w:val="both"/>
        <w:rPr>
          <w:rFonts w:ascii="Sylfaen" w:hAnsi="Sylfaen"/>
          <w:sz w:val="24"/>
          <w:szCs w:val="24"/>
        </w:rPr>
      </w:pPr>
      <w:r w:rsidRPr="00CF6D5A">
        <w:rPr>
          <w:rFonts w:ascii="Sylfaen" w:hAnsi="Sylfaen"/>
          <w:color w:val="632423" w:themeColor="accent2" w:themeShade="80"/>
          <w:sz w:val="24"/>
          <w:szCs w:val="24"/>
          <w:u w:val="single"/>
        </w:rPr>
        <w:t>Form:</w:t>
      </w:r>
      <w:r>
        <w:rPr>
          <w:rFonts w:ascii="Sylfaen" w:hAnsi="Sylfaen"/>
          <w:sz w:val="24"/>
          <w:szCs w:val="24"/>
        </w:rPr>
        <w:t xml:space="preserve"> </w:t>
      </w:r>
      <w:r w:rsidRPr="00CF6D5A">
        <w:rPr>
          <w:rFonts w:ascii="Sylfaen" w:hAnsi="Sylfaen"/>
          <w:sz w:val="24"/>
          <w:szCs w:val="24"/>
        </w:rPr>
        <w:t xml:space="preserve">The Form FC-TRS </w:t>
      </w:r>
      <w:r>
        <w:rPr>
          <w:rFonts w:ascii="Sylfaen" w:hAnsi="Sylfaen"/>
          <w:sz w:val="24"/>
          <w:szCs w:val="24"/>
        </w:rPr>
        <w:t xml:space="preserve">(in quadruplicate) </w:t>
      </w:r>
      <w:r w:rsidRPr="00CF6D5A">
        <w:rPr>
          <w:rFonts w:ascii="Sylfaen" w:hAnsi="Sylfaen"/>
          <w:sz w:val="24"/>
          <w:szCs w:val="24"/>
        </w:rPr>
        <w:t xml:space="preserve">should be submitted to the AD Category-I Bank, within 60 days from the date of receipt of the amount of consideration. </w:t>
      </w:r>
    </w:p>
    <w:p w:rsidR="001B3EEE" w:rsidRDefault="001B3EEE" w:rsidP="001B3EEE">
      <w:pPr>
        <w:pStyle w:val="ListParagraph"/>
        <w:numPr>
          <w:ilvl w:val="0"/>
          <w:numId w:val="21"/>
        </w:numPr>
        <w:ind w:left="360" w:hanging="180"/>
        <w:jc w:val="both"/>
        <w:rPr>
          <w:rFonts w:ascii="Sylfaen" w:hAnsi="Sylfaen"/>
          <w:sz w:val="24"/>
          <w:szCs w:val="24"/>
        </w:rPr>
      </w:pPr>
      <w:r w:rsidRPr="008270D4">
        <w:rPr>
          <w:rFonts w:ascii="Sylfaen" w:hAnsi="Sylfaen"/>
          <w:color w:val="632423" w:themeColor="accent2" w:themeShade="80"/>
          <w:sz w:val="24"/>
          <w:szCs w:val="24"/>
          <w:u w:val="single"/>
        </w:rPr>
        <w:t>Onus of Submission:</w:t>
      </w:r>
      <w:r>
        <w:rPr>
          <w:rFonts w:ascii="Sylfaen" w:hAnsi="Sylfaen"/>
          <w:sz w:val="24"/>
          <w:szCs w:val="24"/>
        </w:rPr>
        <w:t xml:space="preserve"> </w:t>
      </w:r>
      <w:r w:rsidRPr="00CF6D5A">
        <w:rPr>
          <w:rFonts w:ascii="Sylfaen" w:hAnsi="Sylfaen"/>
          <w:sz w:val="24"/>
          <w:szCs w:val="24"/>
        </w:rPr>
        <w:t xml:space="preserve">The onus of submission of the Form FC-TRS within the given timeframe would be on the transferor/transferee, resident in India. </w:t>
      </w:r>
    </w:p>
    <w:p w:rsidR="001B3EEE" w:rsidRDefault="001B3EEE" w:rsidP="001B3EEE">
      <w:pPr>
        <w:pStyle w:val="ListParagraph"/>
        <w:ind w:left="360" w:hanging="180"/>
        <w:jc w:val="both"/>
        <w:rPr>
          <w:rFonts w:ascii="Sylfaen" w:hAnsi="Sylfaen"/>
          <w:sz w:val="24"/>
          <w:szCs w:val="24"/>
        </w:rPr>
      </w:pPr>
    </w:p>
    <w:p w:rsidR="001B3EEE" w:rsidRDefault="001B3EEE" w:rsidP="001B3EEE">
      <w:pPr>
        <w:pStyle w:val="ListParagraph"/>
        <w:ind w:left="-180"/>
        <w:jc w:val="both"/>
        <w:rPr>
          <w:rFonts w:ascii="Sylfaen" w:hAnsi="Sylfaen"/>
          <w:sz w:val="24"/>
          <w:szCs w:val="24"/>
        </w:rPr>
      </w:pPr>
      <w:r w:rsidRPr="008270D4">
        <w:rPr>
          <w:rFonts w:ascii="Sylfaen" w:hAnsi="Sylfaen"/>
          <w:color w:val="632423" w:themeColor="accent2" w:themeShade="80"/>
          <w:sz w:val="24"/>
          <w:szCs w:val="24"/>
          <w:u w:val="single"/>
        </w:rPr>
        <w:t xml:space="preserve">Other Documents: </w:t>
      </w:r>
      <w:r w:rsidRPr="008270D4">
        <w:rPr>
          <w:rFonts w:ascii="Sylfaen" w:hAnsi="Sylfaen"/>
          <w:sz w:val="24"/>
          <w:szCs w:val="24"/>
        </w:rPr>
        <w:t xml:space="preserve">Besides obtaining a declaration in the enclosed Form FC-TRS (in quadruplicate), AD branch should arrange to obtain and keep on record the following documents: </w:t>
      </w:r>
    </w:p>
    <w:p w:rsidR="001B3EEE" w:rsidRDefault="001B3EEE" w:rsidP="001B3EEE">
      <w:pPr>
        <w:pStyle w:val="ListParagraph"/>
        <w:ind w:left="-180"/>
        <w:jc w:val="both"/>
        <w:rPr>
          <w:rFonts w:ascii="Sylfaen" w:hAnsi="Sylfaen"/>
          <w:sz w:val="24"/>
          <w:szCs w:val="24"/>
        </w:rPr>
      </w:pPr>
    </w:p>
    <w:tbl>
      <w:tblPr>
        <w:tblStyle w:val="MediumList1-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2051"/>
        <w:gridCol w:w="6905"/>
      </w:tblGrid>
      <w:tr w:rsidR="001B3EEE" w:rsidTr="006A5FE6">
        <w:trPr>
          <w:cnfStyle w:val="100000000000"/>
        </w:trPr>
        <w:tc>
          <w:tcPr>
            <w:cnfStyle w:val="001000000000"/>
            <w:tcW w:w="620" w:type="dxa"/>
            <w:tcBorders>
              <w:top w:val="none" w:sz="0" w:space="0" w:color="auto"/>
              <w:bottom w:val="none" w:sz="0" w:space="0" w:color="auto"/>
            </w:tcBorders>
          </w:tcPr>
          <w:p w:rsidR="001B3EEE" w:rsidRPr="00494B0A" w:rsidRDefault="001B3EEE" w:rsidP="00E26E98">
            <w:pPr>
              <w:pStyle w:val="ListParagraph"/>
              <w:ind w:left="0"/>
              <w:jc w:val="center"/>
              <w:rPr>
                <w:rFonts w:ascii="Berlin Sans FB Demi" w:hAnsi="Berlin Sans FB Demi"/>
                <w:sz w:val="26"/>
                <w:szCs w:val="26"/>
              </w:rPr>
            </w:pPr>
            <w:r w:rsidRPr="00494B0A">
              <w:rPr>
                <w:rFonts w:ascii="Berlin Sans FB Demi" w:hAnsi="Berlin Sans FB Demi"/>
                <w:sz w:val="26"/>
                <w:szCs w:val="26"/>
              </w:rPr>
              <w:t>S. No.</w:t>
            </w:r>
          </w:p>
        </w:tc>
        <w:tc>
          <w:tcPr>
            <w:tcW w:w="2051" w:type="dxa"/>
            <w:tcBorders>
              <w:top w:val="none" w:sz="0" w:space="0" w:color="auto"/>
              <w:bottom w:val="none" w:sz="0" w:space="0" w:color="auto"/>
            </w:tcBorders>
          </w:tcPr>
          <w:p w:rsidR="001B3EEE" w:rsidRPr="00494B0A" w:rsidRDefault="001B3EEE" w:rsidP="00E26E98">
            <w:pPr>
              <w:pStyle w:val="ListParagraph"/>
              <w:ind w:left="0"/>
              <w:jc w:val="center"/>
              <w:cnfStyle w:val="100000000000"/>
              <w:rPr>
                <w:rFonts w:ascii="Berlin Sans FB Demi" w:hAnsi="Berlin Sans FB Demi"/>
                <w:sz w:val="26"/>
                <w:szCs w:val="26"/>
              </w:rPr>
            </w:pPr>
            <w:r w:rsidRPr="00494B0A">
              <w:rPr>
                <w:rFonts w:ascii="Berlin Sans FB Demi" w:hAnsi="Berlin Sans FB Demi"/>
                <w:sz w:val="26"/>
                <w:szCs w:val="26"/>
              </w:rPr>
              <w:t>Document Name</w:t>
            </w:r>
          </w:p>
        </w:tc>
        <w:tc>
          <w:tcPr>
            <w:tcW w:w="6905" w:type="dxa"/>
            <w:tcBorders>
              <w:top w:val="none" w:sz="0" w:space="0" w:color="auto"/>
              <w:bottom w:val="none" w:sz="0" w:space="0" w:color="auto"/>
            </w:tcBorders>
          </w:tcPr>
          <w:p w:rsidR="001B3EEE" w:rsidRPr="00494B0A" w:rsidRDefault="001B3EEE" w:rsidP="00E26E98">
            <w:pPr>
              <w:pStyle w:val="ListParagraph"/>
              <w:ind w:left="0"/>
              <w:jc w:val="center"/>
              <w:cnfStyle w:val="100000000000"/>
              <w:rPr>
                <w:rFonts w:ascii="Berlin Sans FB Demi" w:hAnsi="Berlin Sans FB Demi"/>
                <w:sz w:val="26"/>
                <w:szCs w:val="26"/>
              </w:rPr>
            </w:pPr>
            <w:r w:rsidRPr="00494B0A">
              <w:rPr>
                <w:rFonts w:ascii="Berlin Sans FB Demi" w:hAnsi="Berlin Sans FB Demi"/>
                <w:sz w:val="26"/>
                <w:szCs w:val="26"/>
              </w:rPr>
              <w:t>Brief Particular of Document</w:t>
            </w:r>
          </w:p>
        </w:tc>
      </w:tr>
      <w:tr w:rsidR="001B3EEE" w:rsidTr="006A5FE6">
        <w:trPr>
          <w:cnfStyle w:val="000000100000"/>
        </w:trPr>
        <w:tc>
          <w:tcPr>
            <w:cnfStyle w:val="001000000000"/>
            <w:tcW w:w="620" w:type="dxa"/>
          </w:tcPr>
          <w:p w:rsidR="001B3EEE" w:rsidRDefault="001B3EEE" w:rsidP="001B3EEE">
            <w:pPr>
              <w:pStyle w:val="ListParagraph"/>
              <w:numPr>
                <w:ilvl w:val="0"/>
                <w:numId w:val="35"/>
              </w:numPr>
              <w:jc w:val="both"/>
              <w:rPr>
                <w:rFonts w:ascii="Sylfaen" w:hAnsi="Sylfaen"/>
                <w:sz w:val="24"/>
                <w:szCs w:val="24"/>
              </w:rPr>
            </w:pPr>
          </w:p>
        </w:tc>
        <w:tc>
          <w:tcPr>
            <w:tcW w:w="2051" w:type="dxa"/>
          </w:tcPr>
          <w:p w:rsidR="001B3EEE" w:rsidRPr="001B3EEE" w:rsidRDefault="001B3EEE" w:rsidP="001B3EEE">
            <w:pPr>
              <w:pStyle w:val="Default"/>
              <w:jc w:val="both"/>
              <w:cnfStyle w:val="000000100000"/>
              <w:rPr>
                <w:rFonts w:ascii="Sylfaen" w:hAnsi="Sylfaen" w:cstheme="minorBidi"/>
                <w:color w:val="000000" w:themeColor="text1"/>
              </w:rPr>
            </w:pPr>
            <w:r w:rsidRPr="001B3EEE">
              <w:rPr>
                <w:rFonts w:ascii="Sylfaen" w:hAnsi="Sylfaen" w:cstheme="minorBidi"/>
                <w:color w:val="000000" w:themeColor="text1"/>
              </w:rPr>
              <w:t>Detail of Parties</w:t>
            </w:r>
          </w:p>
        </w:tc>
        <w:tc>
          <w:tcPr>
            <w:tcW w:w="6905" w:type="dxa"/>
          </w:tcPr>
          <w:p w:rsidR="001B3EEE" w:rsidRPr="001B3EEE" w:rsidRDefault="001B3EEE" w:rsidP="001B3EEE">
            <w:pPr>
              <w:pStyle w:val="Default"/>
              <w:jc w:val="both"/>
              <w:cnfStyle w:val="000000100000"/>
              <w:rPr>
                <w:rFonts w:ascii="Sylfaen" w:hAnsi="Sylfaen" w:cstheme="minorBidi"/>
                <w:color w:val="000000" w:themeColor="text1"/>
              </w:rPr>
            </w:pPr>
            <w:r w:rsidRPr="001B3EEE">
              <w:rPr>
                <w:rFonts w:ascii="Sylfaen" w:hAnsi="Sylfaen" w:cstheme="minorBidi"/>
                <w:color w:val="000000" w:themeColor="text1"/>
              </w:rPr>
              <w:t xml:space="preserve">Name and address of the transferor (donor) and the transferee </w:t>
            </w:r>
            <w:r w:rsidRPr="001B3EEE">
              <w:rPr>
                <w:rFonts w:ascii="Sylfaen" w:hAnsi="Sylfaen" w:cstheme="minorBidi"/>
                <w:color w:val="000000" w:themeColor="text1"/>
              </w:rPr>
              <w:lastRenderedPageBreak/>
              <w:t>(</w:t>
            </w:r>
            <w:proofErr w:type="spellStart"/>
            <w:r w:rsidRPr="001B3EEE">
              <w:rPr>
                <w:rFonts w:ascii="Sylfaen" w:hAnsi="Sylfaen" w:cstheme="minorBidi"/>
                <w:color w:val="000000" w:themeColor="text1"/>
              </w:rPr>
              <w:t>donee</w:t>
            </w:r>
            <w:proofErr w:type="spellEnd"/>
            <w:r w:rsidRPr="001B3EEE">
              <w:rPr>
                <w:rFonts w:ascii="Sylfaen" w:hAnsi="Sylfaen" w:cstheme="minorBidi"/>
                <w:color w:val="000000" w:themeColor="text1"/>
              </w:rPr>
              <w:t xml:space="preserve">). </w:t>
            </w:r>
          </w:p>
        </w:tc>
      </w:tr>
      <w:tr w:rsidR="001B3EEE" w:rsidTr="006A5FE6">
        <w:tc>
          <w:tcPr>
            <w:cnfStyle w:val="001000000000"/>
            <w:tcW w:w="620" w:type="dxa"/>
          </w:tcPr>
          <w:p w:rsidR="001B3EEE" w:rsidRDefault="001B3EEE" w:rsidP="001B3EEE">
            <w:pPr>
              <w:pStyle w:val="ListParagraph"/>
              <w:numPr>
                <w:ilvl w:val="0"/>
                <w:numId w:val="35"/>
              </w:numPr>
              <w:jc w:val="both"/>
              <w:rPr>
                <w:rFonts w:ascii="Sylfaen" w:hAnsi="Sylfaen"/>
                <w:sz w:val="24"/>
                <w:szCs w:val="24"/>
              </w:rPr>
            </w:pPr>
          </w:p>
        </w:tc>
        <w:tc>
          <w:tcPr>
            <w:tcW w:w="2051" w:type="dxa"/>
          </w:tcPr>
          <w:p w:rsidR="001B3EEE" w:rsidRPr="001B3EEE" w:rsidRDefault="001B3EEE" w:rsidP="001B3EEE">
            <w:pPr>
              <w:pStyle w:val="Default"/>
              <w:jc w:val="both"/>
              <w:cnfStyle w:val="000000000000"/>
              <w:rPr>
                <w:rFonts w:ascii="Sylfaen" w:hAnsi="Sylfaen" w:cstheme="minorBidi"/>
                <w:color w:val="000000" w:themeColor="text1"/>
              </w:rPr>
            </w:pPr>
            <w:r w:rsidRPr="001B3EEE">
              <w:rPr>
                <w:rFonts w:ascii="Sylfaen" w:hAnsi="Sylfaen" w:cstheme="minorBidi"/>
                <w:color w:val="000000" w:themeColor="text1"/>
              </w:rPr>
              <w:t>Relationship</w:t>
            </w:r>
          </w:p>
        </w:tc>
        <w:tc>
          <w:tcPr>
            <w:tcW w:w="6905" w:type="dxa"/>
          </w:tcPr>
          <w:p w:rsidR="001B3EEE" w:rsidRPr="001B3EEE" w:rsidRDefault="001B3EEE" w:rsidP="001B3EEE">
            <w:pPr>
              <w:pStyle w:val="Default"/>
              <w:jc w:val="both"/>
              <w:cnfStyle w:val="000000000000"/>
              <w:rPr>
                <w:rFonts w:ascii="Sylfaen" w:hAnsi="Sylfaen" w:cstheme="minorBidi"/>
                <w:color w:val="000000" w:themeColor="text1"/>
              </w:rPr>
            </w:pPr>
            <w:r w:rsidRPr="001B3EEE">
              <w:rPr>
                <w:rFonts w:ascii="Sylfaen" w:hAnsi="Sylfaen" w:cstheme="minorBidi"/>
                <w:color w:val="000000" w:themeColor="text1"/>
              </w:rPr>
              <w:t xml:space="preserve">Relationship between the transferor and the transferee </w:t>
            </w:r>
          </w:p>
        </w:tc>
      </w:tr>
      <w:tr w:rsidR="001B3EEE" w:rsidTr="006A5FE6">
        <w:trPr>
          <w:cnfStyle w:val="000000100000"/>
        </w:trPr>
        <w:tc>
          <w:tcPr>
            <w:cnfStyle w:val="001000000000"/>
            <w:tcW w:w="620" w:type="dxa"/>
          </w:tcPr>
          <w:p w:rsidR="001B3EEE" w:rsidRDefault="001B3EEE" w:rsidP="001B3EEE">
            <w:pPr>
              <w:pStyle w:val="ListParagraph"/>
              <w:numPr>
                <w:ilvl w:val="0"/>
                <w:numId w:val="35"/>
              </w:numPr>
              <w:jc w:val="both"/>
              <w:rPr>
                <w:rFonts w:ascii="Sylfaen" w:hAnsi="Sylfaen"/>
                <w:sz w:val="24"/>
                <w:szCs w:val="24"/>
              </w:rPr>
            </w:pPr>
          </w:p>
        </w:tc>
        <w:tc>
          <w:tcPr>
            <w:tcW w:w="2051" w:type="dxa"/>
          </w:tcPr>
          <w:p w:rsidR="001B3EEE" w:rsidRPr="001B3EEE" w:rsidRDefault="001B3EEE" w:rsidP="001B3EEE">
            <w:pPr>
              <w:pStyle w:val="Default"/>
              <w:jc w:val="both"/>
              <w:cnfStyle w:val="000000100000"/>
              <w:rPr>
                <w:rFonts w:ascii="Sylfaen" w:hAnsi="Sylfaen" w:cstheme="minorBidi"/>
                <w:color w:val="000000" w:themeColor="text1"/>
              </w:rPr>
            </w:pPr>
            <w:r>
              <w:rPr>
                <w:rFonts w:ascii="Sylfaen" w:hAnsi="Sylfaen" w:cstheme="minorBidi"/>
                <w:color w:val="000000" w:themeColor="text1"/>
              </w:rPr>
              <w:t>Reason</w:t>
            </w:r>
          </w:p>
        </w:tc>
        <w:tc>
          <w:tcPr>
            <w:tcW w:w="6905" w:type="dxa"/>
          </w:tcPr>
          <w:p w:rsidR="001B3EEE" w:rsidRPr="001B3EEE" w:rsidRDefault="001B3EEE" w:rsidP="001B3EEE">
            <w:pPr>
              <w:pStyle w:val="Default"/>
              <w:jc w:val="both"/>
              <w:cnfStyle w:val="000000100000"/>
              <w:rPr>
                <w:rFonts w:ascii="Sylfaen" w:hAnsi="Sylfaen" w:cstheme="minorBidi"/>
                <w:color w:val="000000" w:themeColor="text1"/>
              </w:rPr>
            </w:pPr>
            <w:r w:rsidRPr="001B3EEE">
              <w:rPr>
                <w:rFonts w:ascii="Sylfaen" w:hAnsi="Sylfaen" w:cstheme="minorBidi"/>
                <w:color w:val="000000" w:themeColor="text1"/>
              </w:rPr>
              <w:t xml:space="preserve">Reasons for making the gift </w:t>
            </w:r>
          </w:p>
        </w:tc>
      </w:tr>
      <w:tr w:rsidR="001B3EEE" w:rsidTr="006A5FE6">
        <w:tc>
          <w:tcPr>
            <w:cnfStyle w:val="001000000000"/>
            <w:tcW w:w="620" w:type="dxa"/>
          </w:tcPr>
          <w:p w:rsidR="001B3EEE" w:rsidRDefault="001B3EEE" w:rsidP="001B3EEE">
            <w:pPr>
              <w:pStyle w:val="ListParagraph"/>
              <w:numPr>
                <w:ilvl w:val="0"/>
                <w:numId w:val="35"/>
              </w:numPr>
              <w:jc w:val="both"/>
              <w:rPr>
                <w:rFonts w:ascii="Sylfaen" w:hAnsi="Sylfaen"/>
                <w:sz w:val="24"/>
                <w:szCs w:val="24"/>
              </w:rPr>
            </w:pPr>
          </w:p>
        </w:tc>
        <w:tc>
          <w:tcPr>
            <w:tcW w:w="2051" w:type="dxa"/>
          </w:tcPr>
          <w:p w:rsidR="001B3EEE" w:rsidRDefault="001B3EEE" w:rsidP="001B3EEE">
            <w:pPr>
              <w:pStyle w:val="Default"/>
              <w:jc w:val="both"/>
              <w:cnfStyle w:val="000000000000"/>
              <w:rPr>
                <w:rFonts w:ascii="Sylfaen" w:hAnsi="Sylfaen"/>
              </w:rPr>
            </w:pPr>
            <w:r w:rsidRPr="001B3EEE">
              <w:rPr>
                <w:rFonts w:ascii="Sylfaen" w:hAnsi="Sylfaen" w:cstheme="minorBidi"/>
                <w:color w:val="000000" w:themeColor="text1"/>
              </w:rPr>
              <w:t xml:space="preserve">Certificate from the concerned Indian company </w:t>
            </w:r>
          </w:p>
        </w:tc>
        <w:tc>
          <w:tcPr>
            <w:tcW w:w="6905" w:type="dxa"/>
          </w:tcPr>
          <w:p w:rsidR="001B3EEE" w:rsidRDefault="001B3EEE" w:rsidP="001B3EEE">
            <w:pPr>
              <w:pStyle w:val="Default"/>
              <w:numPr>
                <w:ilvl w:val="0"/>
                <w:numId w:val="12"/>
              </w:numPr>
              <w:ind w:left="121" w:hanging="150"/>
              <w:jc w:val="both"/>
              <w:cnfStyle w:val="000000000000"/>
              <w:rPr>
                <w:rFonts w:ascii="Sylfaen" w:hAnsi="Sylfaen" w:cstheme="minorBidi"/>
                <w:color w:val="000000" w:themeColor="text1"/>
              </w:rPr>
            </w:pPr>
            <w:r>
              <w:rPr>
                <w:rFonts w:ascii="Sylfaen" w:hAnsi="Sylfaen" w:cstheme="minorBidi"/>
                <w:color w:val="000000" w:themeColor="text1"/>
              </w:rPr>
              <w:t>C</w:t>
            </w:r>
            <w:r w:rsidRPr="001B3EEE">
              <w:rPr>
                <w:rFonts w:ascii="Sylfaen" w:hAnsi="Sylfaen" w:cstheme="minorBidi"/>
                <w:color w:val="000000" w:themeColor="text1"/>
              </w:rPr>
              <w:t xml:space="preserve">ertifying that the proposed transfer of shares/convertible debentures by way of gift from resident to the non-resident shall not breach the applicable sectoral cap/ FDI limit in the company and </w:t>
            </w:r>
          </w:p>
          <w:p w:rsidR="001B3EEE" w:rsidRDefault="001B3EEE" w:rsidP="001B3EEE">
            <w:pPr>
              <w:pStyle w:val="Default"/>
              <w:numPr>
                <w:ilvl w:val="0"/>
                <w:numId w:val="12"/>
              </w:numPr>
              <w:ind w:left="121" w:hanging="150"/>
              <w:jc w:val="both"/>
              <w:cnfStyle w:val="000000000000"/>
              <w:rPr>
                <w:rFonts w:ascii="Sylfaen" w:hAnsi="Sylfaen"/>
              </w:rPr>
            </w:pPr>
            <w:r w:rsidRPr="001B3EEE">
              <w:rPr>
                <w:rFonts w:ascii="Sylfaen" w:hAnsi="Sylfaen" w:cstheme="minorBidi"/>
                <w:color w:val="000000" w:themeColor="text1"/>
              </w:rPr>
              <w:t xml:space="preserve">that the proposed number of shares/convertible debentures to be held by the non-resident transferee shall not exceed 5 per cent of the paid up capital of the company </w:t>
            </w:r>
          </w:p>
        </w:tc>
      </w:tr>
      <w:tr w:rsidR="001B3EEE" w:rsidTr="006A5FE6">
        <w:trPr>
          <w:cnfStyle w:val="000000100000"/>
        </w:trPr>
        <w:tc>
          <w:tcPr>
            <w:cnfStyle w:val="001000000000"/>
            <w:tcW w:w="620" w:type="dxa"/>
          </w:tcPr>
          <w:p w:rsidR="001B3EEE" w:rsidRDefault="001B3EEE" w:rsidP="001B3EEE">
            <w:pPr>
              <w:pStyle w:val="ListParagraph"/>
              <w:numPr>
                <w:ilvl w:val="0"/>
                <w:numId w:val="35"/>
              </w:numPr>
              <w:jc w:val="both"/>
              <w:rPr>
                <w:rFonts w:ascii="Sylfaen" w:hAnsi="Sylfaen"/>
                <w:sz w:val="24"/>
                <w:szCs w:val="24"/>
              </w:rPr>
            </w:pPr>
          </w:p>
        </w:tc>
        <w:tc>
          <w:tcPr>
            <w:tcW w:w="2051" w:type="dxa"/>
          </w:tcPr>
          <w:p w:rsidR="001B3EEE" w:rsidRDefault="008C45C7" w:rsidP="001B3EEE">
            <w:pPr>
              <w:pStyle w:val="ListParagraph"/>
              <w:ind w:left="72"/>
              <w:jc w:val="both"/>
              <w:cnfStyle w:val="000000100000"/>
              <w:rPr>
                <w:rFonts w:ascii="Sylfaen" w:hAnsi="Sylfaen"/>
                <w:sz w:val="24"/>
                <w:szCs w:val="24"/>
              </w:rPr>
            </w:pPr>
            <w:r>
              <w:rPr>
                <w:rFonts w:ascii="Sylfaen" w:hAnsi="Sylfaen"/>
                <w:sz w:val="24"/>
                <w:szCs w:val="24"/>
              </w:rPr>
              <w:t>Certificate from CA</w:t>
            </w:r>
          </w:p>
        </w:tc>
        <w:tc>
          <w:tcPr>
            <w:tcW w:w="6905" w:type="dxa"/>
          </w:tcPr>
          <w:p w:rsidR="001B3EEE" w:rsidRPr="008C45C7" w:rsidRDefault="008C45C7" w:rsidP="008C45C7">
            <w:pPr>
              <w:pStyle w:val="Default"/>
              <w:jc w:val="both"/>
              <w:cnfStyle w:val="000000100000"/>
              <w:rPr>
                <w:rFonts w:ascii="Sylfaen" w:hAnsi="Sylfaen" w:cstheme="minorBidi"/>
                <w:color w:val="000000" w:themeColor="text1"/>
              </w:rPr>
            </w:pPr>
            <w:r w:rsidRPr="008C45C7">
              <w:rPr>
                <w:rFonts w:ascii="Sylfaen" w:hAnsi="Sylfaen" w:cstheme="minorBidi"/>
                <w:color w:val="000000" w:themeColor="text1"/>
              </w:rPr>
              <w:t>In case of shares and convertible debentures</w:t>
            </w:r>
            <w:proofErr w:type="gramStart"/>
            <w:r w:rsidRPr="008C45C7">
              <w:rPr>
                <w:rFonts w:ascii="Sylfaen" w:hAnsi="Sylfaen" w:cstheme="minorBidi"/>
                <w:color w:val="000000" w:themeColor="text1"/>
              </w:rPr>
              <w:t xml:space="preserve">, </w:t>
            </w:r>
            <w:r>
              <w:rPr>
                <w:rFonts w:ascii="Sylfaen" w:hAnsi="Sylfaen" w:cstheme="minorBidi"/>
                <w:color w:val="000000" w:themeColor="text1"/>
              </w:rPr>
              <w:t xml:space="preserve"> </w:t>
            </w:r>
            <w:r w:rsidRPr="008C45C7">
              <w:rPr>
                <w:rFonts w:ascii="Sylfaen" w:hAnsi="Sylfaen" w:cstheme="minorBidi"/>
                <w:color w:val="000000" w:themeColor="text1"/>
              </w:rPr>
              <w:t>a</w:t>
            </w:r>
            <w:proofErr w:type="gramEnd"/>
            <w:r w:rsidRPr="008C45C7">
              <w:rPr>
                <w:rFonts w:ascii="Sylfaen" w:hAnsi="Sylfaen" w:cstheme="minorBidi"/>
                <w:color w:val="000000" w:themeColor="text1"/>
              </w:rPr>
              <w:t xml:space="preserve"> certificate from a Chartered Accountant on the value of such securities according to the guidelines issued by Securities &amp; Exchange Board of India or as per any internationally accepted pricing methodology on arm’s length basis for listed companies and unlisted companies, respectively</w:t>
            </w:r>
            <w:r>
              <w:rPr>
                <w:rFonts w:ascii="Sylfaen" w:hAnsi="Sylfaen" w:cstheme="minorBidi"/>
                <w:color w:val="000000" w:themeColor="text1"/>
              </w:rPr>
              <w:t>.</w:t>
            </w:r>
            <w:r w:rsidRPr="008C45C7">
              <w:rPr>
                <w:rFonts w:ascii="Sylfaen" w:hAnsi="Sylfaen" w:cstheme="minorBidi"/>
                <w:color w:val="000000" w:themeColor="text1"/>
              </w:rPr>
              <w:t xml:space="preserve"> </w:t>
            </w:r>
          </w:p>
        </w:tc>
      </w:tr>
      <w:tr w:rsidR="001B3EEE" w:rsidTr="006A5FE6">
        <w:tc>
          <w:tcPr>
            <w:cnfStyle w:val="001000000000"/>
            <w:tcW w:w="620" w:type="dxa"/>
          </w:tcPr>
          <w:p w:rsidR="001B3EEE" w:rsidRDefault="001B3EEE" w:rsidP="001B3EEE">
            <w:pPr>
              <w:pStyle w:val="ListParagraph"/>
              <w:numPr>
                <w:ilvl w:val="0"/>
                <w:numId w:val="35"/>
              </w:numPr>
              <w:jc w:val="both"/>
              <w:rPr>
                <w:rFonts w:ascii="Sylfaen" w:hAnsi="Sylfaen"/>
                <w:sz w:val="24"/>
                <w:szCs w:val="24"/>
              </w:rPr>
            </w:pPr>
          </w:p>
        </w:tc>
        <w:tc>
          <w:tcPr>
            <w:tcW w:w="2051" w:type="dxa"/>
          </w:tcPr>
          <w:p w:rsidR="001B3EEE" w:rsidRDefault="008C45C7" w:rsidP="00E26E98">
            <w:pPr>
              <w:pStyle w:val="ListParagraph"/>
              <w:ind w:left="0"/>
              <w:jc w:val="both"/>
              <w:cnfStyle w:val="000000000000"/>
              <w:rPr>
                <w:rFonts w:ascii="Sylfaen" w:hAnsi="Sylfaen"/>
                <w:sz w:val="24"/>
                <w:szCs w:val="24"/>
              </w:rPr>
            </w:pPr>
            <w:r>
              <w:rPr>
                <w:rFonts w:ascii="Sylfaen" w:hAnsi="Sylfaen"/>
                <w:sz w:val="24"/>
                <w:szCs w:val="24"/>
              </w:rPr>
              <w:t>Undertaking from Resident Transferor</w:t>
            </w:r>
          </w:p>
        </w:tc>
        <w:tc>
          <w:tcPr>
            <w:tcW w:w="6905" w:type="dxa"/>
          </w:tcPr>
          <w:p w:rsidR="001B3EEE" w:rsidRDefault="008C45C7" w:rsidP="008C45C7">
            <w:pPr>
              <w:pStyle w:val="Default"/>
              <w:jc w:val="both"/>
              <w:cnfStyle w:val="000000000000"/>
              <w:rPr>
                <w:rFonts w:ascii="Sylfaen" w:hAnsi="Sylfaen"/>
              </w:rPr>
            </w:pPr>
            <w:r w:rsidRPr="008C45C7">
              <w:rPr>
                <w:rFonts w:ascii="Sylfaen" w:hAnsi="Sylfaen" w:cstheme="minorBidi"/>
                <w:color w:val="000000" w:themeColor="text1"/>
              </w:rPr>
              <w:t>An undertaking from the resident transferor that the value of security to be transferred together with any security already transferred by the transferor, as gift, to any person residing outside India does not exceed the rupee equivalent of USD 50,000during a financial year</w:t>
            </w:r>
            <w:r>
              <w:rPr>
                <w:rFonts w:ascii="Sylfaen" w:hAnsi="Sylfaen" w:cstheme="minorBidi"/>
                <w:color w:val="000000" w:themeColor="text1"/>
              </w:rPr>
              <w:t>.</w:t>
            </w:r>
            <w:r w:rsidRPr="008C45C7">
              <w:rPr>
                <w:rFonts w:ascii="Sylfaen" w:hAnsi="Sylfaen" w:cstheme="minorBidi"/>
                <w:color w:val="000000" w:themeColor="text1"/>
              </w:rPr>
              <w:t xml:space="preserve"> </w:t>
            </w:r>
          </w:p>
        </w:tc>
      </w:tr>
      <w:tr w:rsidR="008C45C7" w:rsidTr="006A5FE6">
        <w:trPr>
          <w:cnfStyle w:val="000000100000"/>
        </w:trPr>
        <w:tc>
          <w:tcPr>
            <w:cnfStyle w:val="001000000000"/>
            <w:tcW w:w="620" w:type="dxa"/>
          </w:tcPr>
          <w:p w:rsidR="008C45C7" w:rsidRDefault="008C45C7" w:rsidP="001B3EEE">
            <w:pPr>
              <w:pStyle w:val="ListParagraph"/>
              <w:numPr>
                <w:ilvl w:val="0"/>
                <w:numId w:val="35"/>
              </w:numPr>
              <w:jc w:val="both"/>
              <w:rPr>
                <w:rFonts w:ascii="Sylfaen" w:hAnsi="Sylfaen"/>
                <w:sz w:val="24"/>
                <w:szCs w:val="24"/>
              </w:rPr>
            </w:pPr>
          </w:p>
        </w:tc>
        <w:tc>
          <w:tcPr>
            <w:tcW w:w="2051" w:type="dxa"/>
          </w:tcPr>
          <w:p w:rsidR="008C45C7" w:rsidRDefault="008C45C7" w:rsidP="00E26E98">
            <w:pPr>
              <w:pStyle w:val="ListParagraph"/>
              <w:ind w:left="0"/>
              <w:jc w:val="both"/>
              <w:cnfStyle w:val="000000100000"/>
              <w:rPr>
                <w:rFonts w:ascii="Sylfaen" w:hAnsi="Sylfaen"/>
                <w:sz w:val="24"/>
                <w:szCs w:val="24"/>
              </w:rPr>
            </w:pPr>
            <w:r>
              <w:rPr>
                <w:rFonts w:ascii="Sylfaen" w:hAnsi="Sylfaen"/>
                <w:sz w:val="24"/>
                <w:szCs w:val="24"/>
              </w:rPr>
              <w:t>Declaration from Donee</w:t>
            </w:r>
          </w:p>
        </w:tc>
        <w:tc>
          <w:tcPr>
            <w:tcW w:w="6905" w:type="dxa"/>
          </w:tcPr>
          <w:p w:rsidR="008C45C7" w:rsidRPr="008C45C7" w:rsidRDefault="008C45C7" w:rsidP="008C45C7">
            <w:pPr>
              <w:pStyle w:val="Default"/>
              <w:jc w:val="both"/>
              <w:cnfStyle w:val="000000100000"/>
              <w:rPr>
                <w:rFonts w:ascii="Sylfaen" w:hAnsi="Sylfaen" w:cstheme="minorBidi"/>
                <w:color w:val="000000" w:themeColor="text1"/>
              </w:rPr>
            </w:pPr>
            <w:r>
              <w:rPr>
                <w:rFonts w:ascii="Sylfaen" w:hAnsi="Sylfaen" w:cstheme="minorBidi"/>
                <w:color w:val="000000" w:themeColor="text1"/>
              </w:rPr>
              <w:t xml:space="preserve">A </w:t>
            </w:r>
            <w:r w:rsidRPr="008C45C7">
              <w:rPr>
                <w:rFonts w:ascii="Sylfaen" w:hAnsi="Sylfaen" w:cstheme="minorBidi"/>
                <w:color w:val="000000" w:themeColor="text1"/>
              </w:rPr>
              <w:t xml:space="preserve">declaration from the </w:t>
            </w:r>
            <w:proofErr w:type="spellStart"/>
            <w:r w:rsidRPr="008C45C7">
              <w:rPr>
                <w:rFonts w:ascii="Sylfaen" w:hAnsi="Sylfaen" w:cstheme="minorBidi"/>
                <w:color w:val="000000" w:themeColor="text1"/>
              </w:rPr>
              <w:t>donee</w:t>
            </w:r>
            <w:proofErr w:type="spellEnd"/>
            <w:r w:rsidRPr="008C45C7">
              <w:rPr>
                <w:rFonts w:ascii="Sylfaen" w:hAnsi="Sylfaen" w:cstheme="minorBidi"/>
                <w:color w:val="000000" w:themeColor="text1"/>
              </w:rPr>
              <w:t xml:space="preserve"> accepting partly paid shares or warrants that </w:t>
            </w:r>
            <w:proofErr w:type="spellStart"/>
            <w:r w:rsidRPr="008C45C7">
              <w:rPr>
                <w:rFonts w:ascii="Sylfaen" w:hAnsi="Sylfaen" w:cstheme="minorBidi"/>
                <w:color w:val="000000" w:themeColor="text1"/>
              </w:rPr>
              <w:t>donee</w:t>
            </w:r>
            <w:proofErr w:type="spellEnd"/>
            <w:r w:rsidRPr="008C45C7">
              <w:rPr>
                <w:rFonts w:ascii="Sylfaen" w:hAnsi="Sylfaen" w:cstheme="minorBidi"/>
                <w:color w:val="000000" w:themeColor="text1"/>
              </w:rPr>
              <w:t xml:space="preserve"> is aware of the liability as regards calls in arrear and consequences thereof</w:t>
            </w:r>
            <w:r>
              <w:rPr>
                <w:rFonts w:ascii="Sylfaen" w:hAnsi="Sylfaen" w:cstheme="minorBidi"/>
                <w:color w:val="000000" w:themeColor="text1"/>
              </w:rPr>
              <w:t>.</w:t>
            </w:r>
            <w:r w:rsidRPr="008C45C7">
              <w:rPr>
                <w:rFonts w:ascii="Sylfaen" w:hAnsi="Sylfaen" w:cstheme="minorBidi"/>
                <w:color w:val="000000" w:themeColor="text1"/>
              </w:rPr>
              <w:t xml:space="preserve"> </w:t>
            </w:r>
          </w:p>
        </w:tc>
      </w:tr>
      <w:tr w:rsidR="001B3EEE" w:rsidTr="006A5FE6">
        <w:tc>
          <w:tcPr>
            <w:cnfStyle w:val="001000000000"/>
            <w:tcW w:w="620" w:type="dxa"/>
          </w:tcPr>
          <w:p w:rsidR="001B3EEE" w:rsidRDefault="001B3EEE" w:rsidP="00E26E98">
            <w:pPr>
              <w:pStyle w:val="ListParagraph"/>
              <w:ind w:left="540"/>
              <w:jc w:val="both"/>
              <w:rPr>
                <w:rFonts w:ascii="Sylfaen" w:hAnsi="Sylfaen"/>
                <w:sz w:val="24"/>
                <w:szCs w:val="24"/>
              </w:rPr>
            </w:pPr>
          </w:p>
        </w:tc>
        <w:tc>
          <w:tcPr>
            <w:tcW w:w="8956" w:type="dxa"/>
            <w:gridSpan w:val="2"/>
          </w:tcPr>
          <w:p w:rsidR="001B3EEE" w:rsidRPr="001B3EEE" w:rsidRDefault="001B3EEE" w:rsidP="001B3EEE">
            <w:pPr>
              <w:pStyle w:val="Default"/>
              <w:jc w:val="both"/>
              <w:cnfStyle w:val="000000000000"/>
              <w:rPr>
                <w:rFonts w:ascii="Sylfaen" w:hAnsi="Sylfaen" w:cstheme="minorBidi"/>
                <w:color w:val="000000" w:themeColor="text1"/>
              </w:rPr>
            </w:pPr>
            <w:r w:rsidRPr="001B3EEE">
              <w:rPr>
                <w:rFonts w:ascii="Sylfaen" w:hAnsi="Sylfaen" w:cstheme="minorBidi"/>
                <w:color w:val="000000" w:themeColor="text1"/>
              </w:rPr>
              <w:t>In case of Government dated securities and treasury bills and bonds,</w:t>
            </w:r>
          </w:p>
        </w:tc>
      </w:tr>
      <w:tr w:rsidR="001B3EEE" w:rsidTr="006A5FE6">
        <w:trPr>
          <w:cnfStyle w:val="000000100000"/>
          <w:trHeight w:val="737"/>
        </w:trPr>
        <w:tc>
          <w:tcPr>
            <w:cnfStyle w:val="001000000000"/>
            <w:tcW w:w="620" w:type="dxa"/>
          </w:tcPr>
          <w:p w:rsidR="001B3EEE" w:rsidRDefault="001B3EEE" w:rsidP="001B3EEE">
            <w:pPr>
              <w:pStyle w:val="ListParagraph"/>
              <w:numPr>
                <w:ilvl w:val="0"/>
                <w:numId w:val="35"/>
              </w:numPr>
              <w:jc w:val="both"/>
              <w:rPr>
                <w:rFonts w:ascii="Sylfaen" w:hAnsi="Sylfaen"/>
                <w:sz w:val="24"/>
                <w:szCs w:val="24"/>
              </w:rPr>
            </w:pPr>
          </w:p>
        </w:tc>
        <w:tc>
          <w:tcPr>
            <w:tcW w:w="2051" w:type="dxa"/>
          </w:tcPr>
          <w:p w:rsidR="001B3EEE" w:rsidRPr="001B3EEE" w:rsidRDefault="001B3EEE" w:rsidP="001B3EEE">
            <w:pPr>
              <w:pStyle w:val="Default"/>
              <w:jc w:val="both"/>
              <w:cnfStyle w:val="000000100000"/>
              <w:rPr>
                <w:rFonts w:ascii="Sylfaen" w:hAnsi="Sylfaen" w:cstheme="minorBidi"/>
                <w:color w:val="000000" w:themeColor="text1"/>
              </w:rPr>
            </w:pPr>
            <w:r>
              <w:rPr>
                <w:rFonts w:ascii="Sylfaen" w:hAnsi="Sylfaen" w:cstheme="minorBidi"/>
                <w:color w:val="000000" w:themeColor="text1"/>
              </w:rPr>
              <w:t>CA Certificate</w:t>
            </w:r>
          </w:p>
        </w:tc>
        <w:tc>
          <w:tcPr>
            <w:tcW w:w="6905" w:type="dxa"/>
          </w:tcPr>
          <w:p w:rsidR="001B3EEE" w:rsidRPr="001B3EEE" w:rsidRDefault="001B3EEE" w:rsidP="001B3EEE">
            <w:pPr>
              <w:pStyle w:val="Default"/>
              <w:jc w:val="both"/>
              <w:cnfStyle w:val="000000100000"/>
              <w:rPr>
                <w:rFonts w:ascii="Sylfaen" w:hAnsi="Sylfaen" w:cstheme="minorBidi"/>
                <w:color w:val="000000" w:themeColor="text1"/>
              </w:rPr>
            </w:pPr>
            <w:r w:rsidRPr="001B3EEE">
              <w:rPr>
                <w:rFonts w:ascii="Sylfaen" w:hAnsi="Sylfaen" w:cstheme="minorBidi"/>
                <w:color w:val="000000" w:themeColor="text1"/>
              </w:rPr>
              <w:t xml:space="preserve">a certificate issued by a Chartered Accountant on the market value of such security </w:t>
            </w:r>
          </w:p>
        </w:tc>
      </w:tr>
      <w:tr w:rsidR="006A5FE6" w:rsidTr="006A5FE6">
        <w:tc>
          <w:tcPr>
            <w:cnfStyle w:val="001000000000"/>
            <w:tcW w:w="620" w:type="dxa"/>
          </w:tcPr>
          <w:p w:rsidR="006A5FE6" w:rsidRDefault="006A5FE6" w:rsidP="008C45C7">
            <w:pPr>
              <w:pStyle w:val="ListParagraph"/>
              <w:ind w:left="540"/>
              <w:jc w:val="both"/>
              <w:rPr>
                <w:rFonts w:ascii="Sylfaen" w:hAnsi="Sylfaen"/>
                <w:sz w:val="24"/>
                <w:szCs w:val="24"/>
              </w:rPr>
            </w:pPr>
          </w:p>
        </w:tc>
        <w:tc>
          <w:tcPr>
            <w:tcW w:w="8956" w:type="dxa"/>
            <w:gridSpan w:val="2"/>
          </w:tcPr>
          <w:p w:rsidR="006A5FE6" w:rsidRPr="001B3EEE" w:rsidRDefault="006A5FE6" w:rsidP="006A5FE6">
            <w:pPr>
              <w:pStyle w:val="Default"/>
              <w:jc w:val="both"/>
              <w:cnfStyle w:val="000000000000"/>
              <w:rPr>
                <w:rFonts w:ascii="Sylfaen" w:hAnsi="Sylfaen" w:cstheme="minorBidi"/>
                <w:color w:val="000000" w:themeColor="text1"/>
              </w:rPr>
            </w:pPr>
            <w:r w:rsidRPr="006A5FE6">
              <w:rPr>
                <w:rFonts w:ascii="Sylfaen" w:hAnsi="Sylfaen" w:cstheme="minorBidi"/>
                <w:color w:val="000000" w:themeColor="text1"/>
              </w:rPr>
              <w:t xml:space="preserve">In case of units of domestic mutual funds and units of Money Market Mutual Funds, </w:t>
            </w:r>
          </w:p>
        </w:tc>
      </w:tr>
      <w:tr w:rsidR="006A5FE6" w:rsidTr="006A5FE6">
        <w:trPr>
          <w:cnfStyle w:val="000000100000"/>
        </w:trPr>
        <w:tc>
          <w:tcPr>
            <w:cnfStyle w:val="001000000000"/>
            <w:tcW w:w="620" w:type="dxa"/>
          </w:tcPr>
          <w:p w:rsidR="006A5FE6" w:rsidRDefault="006A5FE6" w:rsidP="001B3EEE">
            <w:pPr>
              <w:pStyle w:val="ListParagraph"/>
              <w:numPr>
                <w:ilvl w:val="0"/>
                <w:numId w:val="35"/>
              </w:numPr>
              <w:jc w:val="both"/>
              <w:rPr>
                <w:rFonts w:ascii="Sylfaen" w:hAnsi="Sylfaen"/>
                <w:sz w:val="24"/>
                <w:szCs w:val="24"/>
              </w:rPr>
            </w:pPr>
          </w:p>
        </w:tc>
        <w:tc>
          <w:tcPr>
            <w:tcW w:w="2051" w:type="dxa"/>
          </w:tcPr>
          <w:p w:rsidR="006A5FE6" w:rsidRDefault="006A5FE6" w:rsidP="001B3EEE">
            <w:pPr>
              <w:pStyle w:val="Default"/>
              <w:jc w:val="both"/>
              <w:cnfStyle w:val="000000100000"/>
              <w:rPr>
                <w:rFonts w:ascii="Sylfaen" w:hAnsi="Sylfaen" w:cstheme="minorBidi"/>
                <w:color w:val="000000" w:themeColor="text1"/>
              </w:rPr>
            </w:pPr>
            <w:r>
              <w:rPr>
                <w:rFonts w:ascii="Sylfaen" w:hAnsi="Sylfaen" w:cstheme="minorBidi"/>
                <w:color w:val="000000" w:themeColor="text1"/>
              </w:rPr>
              <w:t>Certificate</w:t>
            </w:r>
          </w:p>
        </w:tc>
        <w:tc>
          <w:tcPr>
            <w:tcW w:w="6905" w:type="dxa"/>
          </w:tcPr>
          <w:p w:rsidR="006A5FE6" w:rsidRPr="001B3EEE" w:rsidRDefault="006A5FE6" w:rsidP="006A5FE6">
            <w:pPr>
              <w:pStyle w:val="Default"/>
              <w:jc w:val="both"/>
              <w:cnfStyle w:val="000000100000"/>
              <w:rPr>
                <w:rFonts w:ascii="Sylfaen" w:hAnsi="Sylfaen" w:cstheme="minorBidi"/>
                <w:color w:val="000000" w:themeColor="text1"/>
              </w:rPr>
            </w:pPr>
            <w:r w:rsidRPr="006A5FE6">
              <w:rPr>
                <w:rFonts w:ascii="Sylfaen" w:hAnsi="Sylfaen" w:cstheme="minorBidi"/>
                <w:color w:val="000000" w:themeColor="text1"/>
              </w:rPr>
              <w:t xml:space="preserve">A certificate from the issuer on the Net Asset Value of such security. </w:t>
            </w:r>
          </w:p>
        </w:tc>
      </w:tr>
    </w:tbl>
    <w:p w:rsidR="00A13A5D" w:rsidRPr="00A13A5D" w:rsidRDefault="00C50308" w:rsidP="00A13A5D">
      <w:pPr>
        <w:spacing w:after="0"/>
        <w:ind w:left="-180"/>
        <w:jc w:val="both"/>
        <w:rPr>
          <w:rFonts w:ascii="Berlin Sans FB Demi" w:hAnsi="Berlin Sans FB Demi"/>
          <w:b/>
          <w:u w:val="single"/>
        </w:rPr>
      </w:pPr>
      <w:r>
        <w:rPr>
          <w:rFonts w:ascii="Berlin Sans FB Demi" w:hAnsi="Berlin Sans FB Demi"/>
          <w:b/>
          <w:noProof/>
          <w:u w:val="single"/>
        </w:rPr>
        <w:pict>
          <v:rect id="AutoShape 9" o:spid="_x0000_s1027" style="position:absolute;left:0;text-align:left;margin-left:-36.75pt;margin-top:8.05pt;width:530.25pt;height:162pt;z-index:25165926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" fillcolor="white [3201]" strokecolor="#4f81bd [3204]" strokeweight="2.5pt">
            <v:shadow color="#868686"/>
            <v:textbox style="mso-next-textbox:#AutoShape 9">
              <w:txbxContent>
                <w:p w:rsidR="00C50308" w:rsidRDefault="00C50308" w:rsidP="00C50308">
                  <w:pPr>
                    <w:tabs>
                      <w:tab w:val="left" w:pos="540"/>
                    </w:tabs>
                    <w:jc w:val="both"/>
                    <w:rPr>
                      <w:rFonts w:ascii="Andalus" w:hAnsi="Andalus" w:cs="Andalus"/>
                      <w:sz w:val="26"/>
                      <w:szCs w:val="26"/>
                    </w:rPr>
                  </w:pPr>
                  <w:r w:rsidRPr="00231E57">
                    <w:rPr>
                      <w:rFonts w:ascii="Andalus" w:hAnsi="Andalus" w:cs="Andalus"/>
                      <w:sz w:val="26"/>
                      <w:szCs w:val="26"/>
                    </w:rPr>
                    <w:t xml:space="preserve">(Author – CS Divesh Goyal, GOYAL DIVESH &amp; ASSOCIATES Company Secretary in Practice from Delhi and can be contacted at csdiveshgoyal@gmail.com) </w:t>
                  </w:r>
                </w:p>
                <w:p w:rsidR="00C50308" w:rsidRPr="00AB1B08" w:rsidRDefault="00C50308" w:rsidP="00C50308">
                  <w:pPr>
                    <w:tabs>
                      <w:tab w:val="left" w:pos="540"/>
                    </w:tabs>
                    <w:jc w:val="both"/>
                    <w:rPr>
                      <w:rFonts w:ascii="Sylfaen" w:hAnsi="Sylfaen" w:cs="Calibri"/>
                      <w:sz w:val="24"/>
                      <w:szCs w:val="24"/>
                    </w:rPr>
                  </w:pPr>
                  <w:r w:rsidRPr="00231E57">
                    <w:rPr>
                      <w:rFonts w:ascii="Andalus" w:hAnsi="Andalus" w:cs="Andalus"/>
                      <w:sz w:val="26"/>
                      <w:szCs w:val="26"/>
                    </w:rPr>
                    <w:t>Disclaimer: The entire contents of this document have been prepared on the basis of relevant provisions and as per the information existing at the time of the preparation.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r>
                    <w:rPr>
                      <w:rFonts w:ascii="Sylfaen" w:hAnsi="Sylfaen" w:cs="Calibri"/>
                      <w:sz w:val="24"/>
                      <w:szCs w:val="24"/>
                    </w:rPr>
                    <w:t>.</w:t>
                  </w:r>
                </w:p>
                <w:p w:rsidR="00C50308" w:rsidRDefault="00C50308" w:rsidP="00C50308">
                  <w:pPr>
                    <w:tabs>
                      <w:tab w:val="left" w:pos="540"/>
                    </w:tabs>
                  </w:pPr>
                </w:p>
              </w:txbxContent>
            </v:textbox>
          </v:rect>
        </w:pict>
      </w:r>
    </w:p>
    <w:sectPr w:rsidR="00A13A5D" w:rsidRPr="00A13A5D" w:rsidSect="00175545">
      <w:headerReference w:type="default" r:id="rId7"/>
      <w:footerReference w:type="default" r:id="rId8"/>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092" w:rsidRDefault="003A4092" w:rsidP="003A4092">
      <w:pPr>
        <w:spacing w:after="0" w:line="240" w:lineRule="auto"/>
      </w:pPr>
      <w:r>
        <w:separator/>
      </w:r>
    </w:p>
  </w:endnote>
  <w:endnote w:type="continuationSeparator" w:id="1">
    <w:p w:rsidR="003A4092" w:rsidRDefault="003A4092" w:rsidP="003A40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Hobo Std">
    <w:altName w:val="Times New Roman"/>
    <w:panose1 w:val="00000000000000000000"/>
    <w:charset w:val="00"/>
    <w:family w:val="roman"/>
    <w:notTrueType/>
    <w:pitch w:val="default"/>
    <w:sig w:usb0="00000000" w:usb1="00000000" w:usb2="00000000" w:usb3="00000000" w:csb0="00000000" w:csb1="00000000"/>
  </w:font>
  <w:font w:name="Copperplate Gothic Bold">
    <w:panose1 w:val="020E07050202060204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3114"/>
      <w:docPartObj>
        <w:docPartGallery w:val="Page Numbers (Bottom of Page)"/>
        <w:docPartUnique/>
      </w:docPartObj>
    </w:sdtPr>
    <w:sdtContent>
      <w:p w:rsidR="00D603E8" w:rsidRDefault="008750E8" w:rsidP="00D603E8">
        <w:pPr>
          <w:pStyle w:val="Footer"/>
          <w:pBdr>
            <w:top w:val="single" w:sz="4" w:space="1" w:color="auto"/>
          </w:pBdr>
          <w:tabs>
            <w:tab w:val="clear" w:pos="4680"/>
          </w:tabs>
          <w:ind w:right="-864"/>
          <w:rPr>
            <w:sz w:val="16"/>
            <w:szCs w:val="16"/>
          </w:rPr>
        </w:pPr>
        <w:r w:rsidRPr="008750E8">
          <w:rPr>
            <w:noProof/>
            <w:lang w:eastAsia="zh-TW"/>
          </w:rPr>
          <w:pict>
            <v:group id="_x0000_s2049" style="position:absolute;margin-left:-510.45pt;margin-top:7.45pt;width:30.45pt;height:29.65pt;z-index:251660288;mso-position-horizontal-relative:right-margin-area;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D603E8" w:rsidRDefault="008750E8" w:rsidP="00D603E8">
                      <w:pPr>
                        <w:pStyle w:val="Footer"/>
                        <w:jc w:val="center"/>
                      </w:pPr>
                      <w:fldSimple w:instr=" PAGE    \* MERGEFORMAT ">
                        <w:r w:rsidR="00C50308">
                          <w:rPr>
                            <w:noProof/>
                          </w:rPr>
                          <w:t>12</w:t>
                        </w:r>
                      </w:fldSimple>
                    </w:p>
                  </w:txbxContent>
                </v:textbox>
              </v:rect>
              <w10:wrap anchorx="page" anchory="page"/>
            </v:group>
          </w:pict>
        </w:r>
        <w:r w:rsidR="00D603E8" w:rsidRPr="00931153">
          <w:rPr>
            <w:sz w:val="16"/>
            <w:szCs w:val="16"/>
          </w:rPr>
          <w:t>Twitter: @DiveshGoyal04</w:t>
        </w:r>
        <w:r w:rsidR="00D603E8">
          <w:rPr>
            <w:sz w:val="16"/>
            <w:szCs w:val="16"/>
          </w:rPr>
          <w:tab/>
        </w:r>
        <w:proofErr w:type="spellStart"/>
        <w:r w:rsidR="00D603E8" w:rsidRPr="00931153">
          <w:rPr>
            <w:sz w:val="16"/>
            <w:szCs w:val="16"/>
          </w:rPr>
          <w:t>Whatsapp</w:t>
        </w:r>
        <w:proofErr w:type="spellEnd"/>
        <w:r w:rsidR="00D603E8" w:rsidRPr="00931153">
          <w:rPr>
            <w:sz w:val="16"/>
            <w:szCs w:val="16"/>
          </w:rPr>
          <w:t>: 8130757966</w:t>
        </w:r>
      </w:p>
      <w:p w:rsidR="00D603E8" w:rsidRDefault="00D603E8" w:rsidP="00D603E8">
        <w:pPr>
          <w:pStyle w:val="Footer"/>
          <w:rPr>
            <w:rStyle w:val="Hyperlink"/>
            <w:sz w:val="16"/>
            <w:szCs w:val="16"/>
          </w:rPr>
        </w:pPr>
        <w:r w:rsidRPr="00931153">
          <w:rPr>
            <w:sz w:val="16"/>
            <w:szCs w:val="16"/>
          </w:rPr>
          <w:t xml:space="preserve">FB: </w:t>
        </w:r>
        <w:hyperlink r:id="rId1" w:history="1">
          <w:r w:rsidRPr="00931153">
            <w:rPr>
              <w:rStyle w:val="Hyperlink"/>
              <w:sz w:val="16"/>
              <w:szCs w:val="16"/>
            </w:rPr>
            <w:t>csdiveshgoyal@gmail.com</w:t>
          </w:r>
        </w:hyperlink>
        <w:r w:rsidRPr="00931153">
          <w:rPr>
            <w:sz w:val="16"/>
            <w:szCs w:val="16"/>
          </w:rPr>
          <w:tab/>
        </w:r>
        <w:r w:rsidRPr="003122B2">
          <w:rPr>
            <w:sz w:val="24"/>
            <w:szCs w:val="24"/>
          </w:rPr>
          <w:t xml:space="preserve">Blog: </w:t>
        </w:r>
        <w:hyperlink r:id="rId2" w:history="1">
          <w:r w:rsidRPr="003122B2">
            <w:rPr>
              <w:rStyle w:val="Hyperlink"/>
              <w:sz w:val="24"/>
              <w:szCs w:val="24"/>
            </w:rPr>
            <w:t>www.csdiveshgoyal.info</w:t>
          </w:r>
        </w:hyperlink>
        <w:r>
          <w:rPr>
            <w:sz w:val="16"/>
            <w:szCs w:val="16"/>
          </w:rPr>
          <w:tab/>
        </w:r>
        <w:r w:rsidRPr="00931153">
          <w:rPr>
            <w:sz w:val="16"/>
            <w:szCs w:val="16"/>
          </w:rPr>
          <w:t xml:space="preserve">Gmail Id: </w:t>
        </w:r>
        <w:hyperlink r:id="rId3" w:history="1">
          <w:r w:rsidRPr="00931153">
            <w:rPr>
              <w:rStyle w:val="Hyperlink"/>
              <w:sz w:val="16"/>
              <w:szCs w:val="16"/>
            </w:rPr>
            <w:t>csdiveshgoyal@gmail.com</w:t>
          </w:r>
        </w:hyperlink>
      </w:p>
      <w:p w:rsidR="00D603E8" w:rsidRPr="003122B2" w:rsidRDefault="00D603E8" w:rsidP="00D603E8">
        <w:pPr>
          <w:pStyle w:val="Footer"/>
          <w:ind w:right="-864"/>
        </w:pPr>
        <w:r w:rsidRPr="00926B98">
          <w:rPr>
            <w:b/>
            <w:i/>
            <w:iCs/>
            <w:color w:val="403152" w:themeColor="accent4" w:themeShade="80"/>
          </w:rPr>
          <w:t>This blog post is not a professional advice but just a knowledge sharing initiative for mutual discussion</w:t>
        </w:r>
        <w:r>
          <w:rPr>
            <w:b/>
            <w:i/>
            <w:iCs/>
            <w:color w:val="403152" w:themeColor="accent4" w:themeShade="8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092" w:rsidRDefault="003A4092" w:rsidP="003A4092">
      <w:pPr>
        <w:spacing w:after="0" w:line="240" w:lineRule="auto"/>
      </w:pPr>
      <w:r>
        <w:separator/>
      </w:r>
    </w:p>
  </w:footnote>
  <w:footnote w:type="continuationSeparator" w:id="1">
    <w:p w:rsidR="003A4092" w:rsidRDefault="003A4092" w:rsidP="003A40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3E8" w:rsidRPr="003604FA" w:rsidRDefault="00D603E8" w:rsidP="00D603E8">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2"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D603E8" w:rsidRPr="003604FA" w:rsidRDefault="00D603E8" w:rsidP="00D603E8">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D603E8" w:rsidRPr="00677073" w:rsidRDefault="00D603E8" w:rsidP="00D603E8">
    <w:pPr>
      <w:pStyle w:val="Header"/>
      <w:pBdr>
        <w:bottom w:val="thinThickLargeGap" w:sz="24"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16E4"/>
    <w:multiLevelType w:val="hybridMultilevel"/>
    <w:tmpl w:val="F1E2FA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46DA6"/>
    <w:multiLevelType w:val="hybridMultilevel"/>
    <w:tmpl w:val="AC46768E"/>
    <w:lvl w:ilvl="0" w:tplc="04090005">
      <w:start w:val="1"/>
      <w:numFmt w:val="bullet"/>
      <w:lvlText w:val=""/>
      <w:lvlJc w:val="left"/>
      <w:pPr>
        <w:ind w:left="540" w:hanging="360"/>
      </w:pPr>
      <w:rPr>
        <w:rFonts w:ascii="Wingdings" w:hAnsi="Wingding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2FB7A19"/>
    <w:multiLevelType w:val="hybridMultilevel"/>
    <w:tmpl w:val="D7406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0F1245"/>
    <w:multiLevelType w:val="hybridMultilevel"/>
    <w:tmpl w:val="36C21332"/>
    <w:lvl w:ilvl="0" w:tplc="1668E912">
      <w:start w:val="1"/>
      <w:numFmt w:val="low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06115F"/>
    <w:multiLevelType w:val="hybridMultilevel"/>
    <w:tmpl w:val="C34CD6AA"/>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0D7C007F"/>
    <w:multiLevelType w:val="hybridMultilevel"/>
    <w:tmpl w:val="F1E2FA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C751FF"/>
    <w:multiLevelType w:val="hybridMultilevel"/>
    <w:tmpl w:val="BE12394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84A025C"/>
    <w:multiLevelType w:val="hybridMultilevel"/>
    <w:tmpl w:val="748EFEC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184B2B0E"/>
    <w:multiLevelType w:val="hybridMultilevel"/>
    <w:tmpl w:val="EE32B480"/>
    <w:lvl w:ilvl="0" w:tplc="FCCA8F62">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4B7D00"/>
    <w:multiLevelType w:val="hybridMultilevel"/>
    <w:tmpl w:val="8A2C2E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803F27"/>
    <w:multiLevelType w:val="hybridMultilevel"/>
    <w:tmpl w:val="F530D7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062482"/>
    <w:multiLevelType w:val="hybridMultilevel"/>
    <w:tmpl w:val="D728B314"/>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CE347C"/>
    <w:multiLevelType w:val="hybridMultilevel"/>
    <w:tmpl w:val="7CBCC7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D43A16"/>
    <w:multiLevelType w:val="hybridMultilevel"/>
    <w:tmpl w:val="FA74DB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FD2FD6"/>
    <w:multiLevelType w:val="hybridMultilevel"/>
    <w:tmpl w:val="D5C6A4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DA440D"/>
    <w:multiLevelType w:val="hybridMultilevel"/>
    <w:tmpl w:val="AD1A41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344843"/>
    <w:multiLevelType w:val="hybridMultilevel"/>
    <w:tmpl w:val="DBC0E358"/>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D912703"/>
    <w:multiLevelType w:val="hybridMultilevel"/>
    <w:tmpl w:val="09F6A69C"/>
    <w:lvl w:ilvl="0" w:tplc="D85A83B4">
      <w:numFmt w:val="bullet"/>
      <w:lvlText w:val="-"/>
      <w:lvlJc w:val="left"/>
      <w:pPr>
        <w:ind w:left="540" w:hanging="360"/>
      </w:pPr>
      <w:rPr>
        <w:rFonts w:ascii="Berlin Sans FB Demi" w:eastAsiaTheme="minorEastAsia" w:hAnsi="Berlin Sans FB Demi" w:cstheme="minorBidi" w:hint="default"/>
        <w:b/>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F5D0CB9"/>
    <w:multiLevelType w:val="hybridMultilevel"/>
    <w:tmpl w:val="6FB4DEA2"/>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41897790"/>
    <w:multiLevelType w:val="hybridMultilevel"/>
    <w:tmpl w:val="5336CF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D01C08"/>
    <w:multiLevelType w:val="hybridMultilevel"/>
    <w:tmpl w:val="3B5CCAFA"/>
    <w:lvl w:ilvl="0" w:tplc="16FE5C7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E873B4"/>
    <w:multiLevelType w:val="hybridMultilevel"/>
    <w:tmpl w:val="49861008"/>
    <w:lvl w:ilvl="0" w:tplc="62A0188E">
      <w:start w:val="5"/>
      <w:numFmt w:val="bullet"/>
      <w:lvlText w:val="-"/>
      <w:lvlJc w:val="left"/>
      <w:pPr>
        <w:ind w:left="1080" w:hanging="360"/>
      </w:pPr>
      <w:rPr>
        <w:rFonts w:ascii="High Tower Text" w:eastAsiaTheme="minorEastAsia" w:hAnsi="High Tower Tex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4C61F6D"/>
    <w:multiLevelType w:val="hybridMultilevel"/>
    <w:tmpl w:val="8BF262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6434503"/>
    <w:multiLevelType w:val="hybridMultilevel"/>
    <w:tmpl w:val="85220524"/>
    <w:lvl w:ilvl="0" w:tplc="D85A83B4">
      <w:numFmt w:val="bullet"/>
      <w:lvlText w:val="-"/>
      <w:lvlJc w:val="left"/>
      <w:pPr>
        <w:ind w:left="720" w:hanging="360"/>
      </w:pPr>
      <w:rPr>
        <w:rFonts w:ascii="Berlin Sans FB Demi" w:eastAsiaTheme="minorEastAsia" w:hAnsi="Berlin Sans FB Demi" w:cstheme="minorBidi"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5A4A8D"/>
    <w:multiLevelType w:val="hybridMultilevel"/>
    <w:tmpl w:val="74426B38"/>
    <w:lvl w:ilvl="0" w:tplc="04090013">
      <w:start w:val="1"/>
      <w:numFmt w:val="upp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4D3A7C6B"/>
    <w:multiLevelType w:val="hybridMultilevel"/>
    <w:tmpl w:val="F45879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2E2741"/>
    <w:multiLevelType w:val="hybridMultilevel"/>
    <w:tmpl w:val="43E8A646"/>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54E23101"/>
    <w:multiLevelType w:val="hybridMultilevel"/>
    <w:tmpl w:val="9DB2391C"/>
    <w:lvl w:ilvl="0" w:tplc="6CF423DA">
      <w:start w:val="1"/>
      <w:numFmt w:val="upperLetter"/>
      <w:lvlText w:val="%1."/>
      <w:lvlJc w:val="left"/>
      <w:pPr>
        <w:ind w:left="720" w:hanging="360"/>
      </w:pPr>
      <w:rPr>
        <w:rFonts w:hint="default"/>
        <w:color w:val="403152" w:themeColor="accent4" w:themeShade="8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1C5D5D"/>
    <w:multiLevelType w:val="hybridMultilevel"/>
    <w:tmpl w:val="197858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F502AB"/>
    <w:multiLevelType w:val="hybridMultilevel"/>
    <w:tmpl w:val="D7125568"/>
    <w:lvl w:ilvl="0" w:tplc="C1D22EFC">
      <w:start w:val="3"/>
      <w:numFmt w:val="bullet"/>
      <w:lvlText w:val="-"/>
      <w:lvlJc w:val="left"/>
      <w:pPr>
        <w:ind w:left="1440" w:hanging="360"/>
      </w:pPr>
      <w:rPr>
        <w:rFonts w:ascii="High Tower Text" w:eastAsiaTheme="minorEastAsia" w:hAnsi="High Tower Text"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C5D2B75"/>
    <w:multiLevelType w:val="hybridMultilevel"/>
    <w:tmpl w:val="CE529F6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603E6EBD"/>
    <w:multiLevelType w:val="hybridMultilevel"/>
    <w:tmpl w:val="DB1089AE"/>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660E7673"/>
    <w:multiLevelType w:val="hybridMultilevel"/>
    <w:tmpl w:val="E12866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2D450E"/>
    <w:multiLevelType w:val="hybridMultilevel"/>
    <w:tmpl w:val="271018FC"/>
    <w:lvl w:ilvl="0" w:tplc="0409001B">
      <w:start w:val="1"/>
      <w:numFmt w:val="lowerRoman"/>
      <w:lvlText w:val="%1."/>
      <w:lvlJc w:val="right"/>
      <w:pPr>
        <w:ind w:left="36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6CC34A4A"/>
    <w:multiLevelType w:val="hybridMultilevel"/>
    <w:tmpl w:val="66E85A16"/>
    <w:lvl w:ilvl="0" w:tplc="D85A83B4">
      <w:numFmt w:val="bullet"/>
      <w:lvlText w:val="-"/>
      <w:lvlJc w:val="left"/>
      <w:pPr>
        <w:ind w:left="360" w:hanging="360"/>
      </w:pPr>
      <w:rPr>
        <w:rFonts w:ascii="Berlin Sans FB Demi" w:eastAsiaTheme="minorEastAsia" w:hAnsi="Berlin Sans FB Demi" w:cstheme="minorBidi" w:hint="default"/>
        <w:b/>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5">
    <w:nsid w:val="6EB2600F"/>
    <w:multiLevelType w:val="hybridMultilevel"/>
    <w:tmpl w:val="CE449EF6"/>
    <w:lvl w:ilvl="0" w:tplc="D85A83B4">
      <w:numFmt w:val="bullet"/>
      <w:lvlText w:val="-"/>
      <w:lvlJc w:val="left"/>
      <w:pPr>
        <w:ind w:left="900" w:hanging="360"/>
      </w:pPr>
      <w:rPr>
        <w:rFonts w:ascii="Berlin Sans FB Demi" w:eastAsiaTheme="minorEastAsia" w:hAnsi="Berlin Sans FB Demi" w:cstheme="minorBidi" w:hint="default"/>
        <w:b/>
        <w:sz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nsid w:val="711F0D69"/>
    <w:multiLevelType w:val="hybridMultilevel"/>
    <w:tmpl w:val="53BCC11C"/>
    <w:lvl w:ilvl="0" w:tplc="0409001B">
      <w:start w:val="1"/>
      <w:numFmt w:val="low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74344A82"/>
    <w:multiLevelType w:val="hybridMultilevel"/>
    <w:tmpl w:val="4420DC96"/>
    <w:lvl w:ilvl="0" w:tplc="04090005">
      <w:start w:val="1"/>
      <w:numFmt w:val="bullet"/>
      <w:lvlText w:val=""/>
      <w:lvlJc w:val="left"/>
      <w:pPr>
        <w:ind w:left="360" w:hanging="360"/>
      </w:pPr>
      <w:rPr>
        <w:rFonts w:ascii="Wingdings" w:hAnsi="Wingdings" w:hint="default"/>
        <w:b/>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1"/>
  </w:num>
  <w:num w:numId="2">
    <w:abstractNumId w:val="12"/>
  </w:num>
  <w:num w:numId="3">
    <w:abstractNumId w:val="22"/>
  </w:num>
  <w:num w:numId="4">
    <w:abstractNumId w:val="25"/>
  </w:num>
  <w:num w:numId="5">
    <w:abstractNumId w:val="15"/>
  </w:num>
  <w:num w:numId="6">
    <w:abstractNumId w:val="2"/>
  </w:num>
  <w:num w:numId="7">
    <w:abstractNumId w:val="9"/>
  </w:num>
  <w:num w:numId="8">
    <w:abstractNumId w:val="10"/>
  </w:num>
  <w:num w:numId="9">
    <w:abstractNumId w:val="13"/>
  </w:num>
  <w:num w:numId="10">
    <w:abstractNumId w:val="0"/>
  </w:num>
  <w:num w:numId="11">
    <w:abstractNumId w:val="32"/>
  </w:num>
  <w:num w:numId="12">
    <w:abstractNumId w:val="17"/>
  </w:num>
  <w:num w:numId="13">
    <w:abstractNumId w:val="4"/>
  </w:num>
  <w:num w:numId="14">
    <w:abstractNumId w:val="19"/>
  </w:num>
  <w:num w:numId="15">
    <w:abstractNumId w:val="1"/>
  </w:num>
  <w:num w:numId="16">
    <w:abstractNumId w:val="33"/>
  </w:num>
  <w:num w:numId="17">
    <w:abstractNumId w:val="16"/>
  </w:num>
  <w:num w:numId="18">
    <w:abstractNumId w:val="26"/>
  </w:num>
  <w:num w:numId="19">
    <w:abstractNumId w:val="18"/>
  </w:num>
  <w:num w:numId="20">
    <w:abstractNumId w:val="30"/>
  </w:num>
  <w:num w:numId="21">
    <w:abstractNumId w:val="6"/>
  </w:num>
  <w:num w:numId="22">
    <w:abstractNumId w:val="7"/>
  </w:num>
  <w:num w:numId="23">
    <w:abstractNumId w:val="34"/>
  </w:num>
  <w:num w:numId="24">
    <w:abstractNumId w:val="37"/>
  </w:num>
  <w:num w:numId="25">
    <w:abstractNumId w:val="31"/>
  </w:num>
  <w:num w:numId="26">
    <w:abstractNumId w:val="5"/>
  </w:num>
  <w:num w:numId="27">
    <w:abstractNumId w:val="3"/>
  </w:num>
  <w:num w:numId="28">
    <w:abstractNumId w:val="24"/>
  </w:num>
  <w:num w:numId="29">
    <w:abstractNumId w:val="28"/>
  </w:num>
  <w:num w:numId="30">
    <w:abstractNumId w:val="23"/>
  </w:num>
  <w:num w:numId="31">
    <w:abstractNumId w:val="35"/>
  </w:num>
  <w:num w:numId="32">
    <w:abstractNumId w:val="8"/>
  </w:num>
  <w:num w:numId="33">
    <w:abstractNumId w:val="14"/>
  </w:num>
  <w:num w:numId="34">
    <w:abstractNumId w:val="36"/>
  </w:num>
  <w:num w:numId="35">
    <w:abstractNumId w:val="20"/>
  </w:num>
  <w:num w:numId="36">
    <w:abstractNumId w:val="27"/>
  </w:num>
  <w:num w:numId="37">
    <w:abstractNumId w:val="21"/>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FELayout/>
  </w:compat>
  <w:rsids>
    <w:rsidRoot w:val="005C20BC"/>
    <w:rsid w:val="0008698B"/>
    <w:rsid w:val="000F1F82"/>
    <w:rsid w:val="000F6765"/>
    <w:rsid w:val="0010762C"/>
    <w:rsid w:val="0016241F"/>
    <w:rsid w:val="00175545"/>
    <w:rsid w:val="00181678"/>
    <w:rsid w:val="001B3EEE"/>
    <w:rsid w:val="001E263A"/>
    <w:rsid w:val="002536BA"/>
    <w:rsid w:val="0028139C"/>
    <w:rsid w:val="00285E0B"/>
    <w:rsid w:val="002A72B9"/>
    <w:rsid w:val="00315320"/>
    <w:rsid w:val="00316509"/>
    <w:rsid w:val="00336545"/>
    <w:rsid w:val="00397CFE"/>
    <w:rsid w:val="003A4092"/>
    <w:rsid w:val="003B774A"/>
    <w:rsid w:val="003C6B9B"/>
    <w:rsid w:val="00404BD6"/>
    <w:rsid w:val="004332A2"/>
    <w:rsid w:val="00486F96"/>
    <w:rsid w:val="00487B44"/>
    <w:rsid w:val="0049329D"/>
    <w:rsid w:val="00494B0A"/>
    <w:rsid w:val="004B17EB"/>
    <w:rsid w:val="004F261F"/>
    <w:rsid w:val="00561C28"/>
    <w:rsid w:val="005656F1"/>
    <w:rsid w:val="005C20BC"/>
    <w:rsid w:val="00601827"/>
    <w:rsid w:val="006A0CFF"/>
    <w:rsid w:val="006A5FE6"/>
    <w:rsid w:val="006B4B81"/>
    <w:rsid w:val="0073221A"/>
    <w:rsid w:val="007A4BF2"/>
    <w:rsid w:val="007B5576"/>
    <w:rsid w:val="008270D4"/>
    <w:rsid w:val="008357BB"/>
    <w:rsid w:val="008750E8"/>
    <w:rsid w:val="008C45C7"/>
    <w:rsid w:val="00912E9B"/>
    <w:rsid w:val="00976281"/>
    <w:rsid w:val="00986975"/>
    <w:rsid w:val="009A590A"/>
    <w:rsid w:val="009B0E19"/>
    <w:rsid w:val="009E1CFC"/>
    <w:rsid w:val="009F6021"/>
    <w:rsid w:val="00A13A5D"/>
    <w:rsid w:val="00A210CE"/>
    <w:rsid w:val="00A4107C"/>
    <w:rsid w:val="00A46884"/>
    <w:rsid w:val="00A51827"/>
    <w:rsid w:val="00AE2A18"/>
    <w:rsid w:val="00B44E1E"/>
    <w:rsid w:val="00B51B98"/>
    <w:rsid w:val="00B64210"/>
    <w:rsid w:val="00C50308"/>
    <w:rsid w:val="00C95CC5"/>
    <w:rsid w:val="00CF6D5A"/>
    <w:rsid w:val="00D5622C"/>
    <w:rsid w:val="00D603E8"/>
    <w:rsid w:val="00DB1D13"/>
    <w:rsid w:val="00DB236C"/>
    <w:rsid w:val="00DE3F84"/>
    <w:rsid w:val="00DE5606"/>
    <w:rsid w:val="00E032B2"/>
    <w:rsid w:val="00E05085"/>
    <w:rsid w:val="00E342F8"/>
    <w:rsid w:val="00E34811"/>
    <w:rsid w:val="00EA2975"/>
    <w:rsid w:val="00EB3F4F"/>
    <w:rsid w:val="00EB6AE1"/>
    <w:rsid w:val="00F54E3E"/>
    <w:rsid w:val="00F5643C"/>
    <w:rsid w:val="00FB3E0D"/>
    <w:rsid w:val="00FB7DE6"/>
    <w:rsid w:val="00FE09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allout"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20B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C20BC"/>
    <w:pPr>
      <w:ind w:left="720"/>
      <w:contextualSpacing/>
    </w:pPr>
  </w:style>
  <w:style w:type="paragraph" w:styleId="FootnoteText">
    <w:name w:val="footnote text"/>
    <w:basedOn w:val="Normal"/>
    <w:link w:val="FootnoteTextChar"/>
    <w:uiPriority w:val="99"/>
    <w:semiHidden/>
    <w:unhideWhenUsed/>
    <w:rsid w:val="003A40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4092"/>
    <w:rPr>
      <w:sz w:val="20"/>
      <w:szCs w:val="20"/>
    </w:rPr>
  </w:style>
  <w:style w:type="character" w:styleId="FootnoteReference">
    <w:name w:val="footnote reference"/>
    <w:basedOn w:val="DefaultParagraphFont"/>
    <w:uiPriority w:val="99"/>
    <w:semiHidden/>
    <w:unhideWhenUsed/>
    <w:rsid w:val="003A4092"/>
    <w:rPr>
      <w:vertAlign w:val="superscript"/>
    </w:rPr>
  </w:style>
  <w:style w:type="paragraph" w:styleId="BalloonText">
    <w:name w:val="Balloon Text"/>
    <w:basedOn w:val="Normal"/>
    <w:link w:val="BalloonTextChar"/>
    <w:uiPriority w:val="99"/>
    <w:semiHidden/>
    <w:unhideWhenUsed/>
    <w:rsid w:val="001076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62C"/>
    <w:rPr>
      <w:rFonts w:ascii="Tahoma" w:hAnsi="Tahoma" w:cs="Tahoma"/>
      <w:sz w:val="16"/>
      <w:szCs w:val="16"/>
    </w:rPr>
  </w:style>
  <w:style w:type="paragraph" w:styleId="Header">
    <w:name w:val="header"/>
    <w:basedOn w:val="Normal"/>
    <w:link w:val="HeaderChar"/>
    <w:uiPriority w:val="99"/>
    <w:unhideWhenUsed/>
    <w:rsid w:val="00D60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3E8"/>
  </w:style>
  <w:style w:type="paragraph" w:styleId="Footer">
    <w:name w:val="footer"/>
    <w:basedOn w:val="Normal"/>
    <w:link w:val="FooterChar"/>
    <w:uiPriority w:val="99"/>
    <w:unhideWhenUsed/>
    <w:rsid w:val="00D60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3E8"/>
  </w:style>
  <w:style w:type="character" w:styleId="Hyperlink">
    <w:name w:val="Hyperlink"/>
    <w:basedOn w:val="DefaultParagraphFont"/>
    <w:uiPriority w:val="99"/>
    <w:unhideWhenUsed/>
    <w:rsid w:val="00D603E8"/>
    <w:rPr>
      <w:color w:val="0000FF" w:themeColor="hyperlink"/>
      <w:u w:val="single"/>
    </w:rPr>
  </w:style>
  <w:style w:type="paragraph" w:styleId="Title">
    <w:name w:val="Title"/>
    <w:basedOn w:val="Normal"/>
    <w:next w:val="Normal"/>
    <w:link w:val="TitleChar"/>
    <w:uiPriority w:val="10"/>
    <w:qFormat/>
    <w:rsid w:val="00FB7DE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B7DE6"/>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270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1-Accent5">
    <w:name w:val="Medium List 1 Accent 5"/>
    <w:basedOn w:val="TableNormal"/>
    <w:uiPriority w:val="65"/>
    <w:rsid w:val="00494B0A"/>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3">
    <w:name w:val="Medium List 1 Accent 3"/>
    <w:basedOn w:val="TableNormal"/>
    <w:uiPriority w:val="65"/>
    <w:rsid w:val="00494B0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csdiveshgoyal@gmail.com" TargetMode="External"/><Relationship Id="rId2" Type="http://schemas.openxmlformats.org/officeDocument/2006/relationships/hyperlink" Target="http://www.csdiveshgoyal.info" TargetMode="External"/><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12</Pages>
  <Words>3285</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SYSTEM123</dc:creator>
  <cp:keywords/>
  <dc:description/>
  <cp:lastModifiedBy>SYSTEM123</cp:lastModifiedBy>
  <cp:revision>71</cp:revision>
  <dcterms:created xsi:type="dcterms:W3CDTF">2016-06-10T13:50:00Z</dcterms:created>
  <dcterms:modified xsi:type="dcterms:W3CDTF">2016-06-11T14:27:00Z</dcterms:modified>
</cp:coreProperties>
</file>