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AD6" w:rsidRPr="00D27B5B" w:rsidRDefault="00AC651A" w:rsidP="00D27B5B">
      <w:pPr>
        <w:jc w:val="both"/>
        <w:rPr>
          <w:rFonts w:asciiTheme="majorHAnsi" w:hAnsiTheme="majorHAnsi"/>
          <w:b/>
          <w:i/>
          <w:sz w:val="24"/>
          <w:szCs w:val="24"/>
          <w:u w:val="single"/>
        </w:rPr>
      </w:pPr>
      <w:r w:rsidRPr="00D27B5B">
        <w:rPr>
          <w:rFonts w:asciiTheme="majorHAnsi" w:hAnsiTheme="majorHAnsi"/>
          <w:b/>
          <w:i/>
          <w:sz w:val="24"/>
          <w:szCs w:val="24"/>
          <w:u w:val="single"/>
        </w:rPr>
        <w:t>DUTIES OF BUILDERS AND DEVELOPERS UNDER REAL ESTATE (REGULATION AND DEVELOPMENT) ACT, 2016</w:t>
      </w:r>
    </w:p>
    <w:p w:rsidR="00453C24" w:rsidRPr="00D27B5B" w:rsidRDefault="00453C24" w:rsidP="00D27B5B">
      <w:pPr>
        <w:jc w:val="both"/>
        <w:rPr>
          <w:rFonts w:asciiTheme="majorHAnsi" w:hAnsiTheme="majorHAnsi"/>
          <w:i/>
          <w:sz w:val="24"/>
          <w:szCs w:val="24"/>
        </w:rPr>
      </w:pPr>
      <w:r w:rsidRPr="00D27B5B">
        <w:rPr>
          <w:rFonts w:asciiTheme="majorHAnsi" w:hAnsiTheme="majorHAnsi"/>
          <w:i/>
          <w:sz w:val="24"/>
          <w:szCs w:val="24"/>
        </w:rPr>
        <w:t xml:space="preserve">Real Estate is </w:t>
      </w:r>
      <w:r w:rsidR="003B1F83" w:rsidRPr="00D27B5B">
        <w:rPr>
          <w:rFonts w:asciiTheme="majorHAnsi" w:hAnsiTheme="majorHAnsi"/>
          <w:i/>
          <w:sz w:val="24"/>
          <w:szCs w:val="24"/>
        </w:rPr>
        <w:t>playing very</w:t>
      </w:r>
      <w:r w:rsidRPr="00D27B5B">
        <w:rPr>
          <w:rFonts w:asciiTheme="majorHAnsi" w:hAnsiTheme="majorHAnsi"/>
          <w:i/>
          <w:sz w:val="24"/>
          <w:szCs w:val="24"/>
        </w:rPr>
        <w:t xml:space="preserve"> important role in development of Indian economy. It is one of the most profitable </w:t>
      </w:r>
      <w:r w:rsidR="003B1F83" w:rsidRPr="00D27B5B">
        <w:rPr>
          <w:rFonts w:asciiTheme="majorHAnsi" w:hAnsiTheme="majorHAnsi"/>
          <w:i/>
          <w:sz w:val="24"/>
          <w:szCs w:val="24"/>
        </w:rPr>
        <w:t>businesses</w:t>
      </w:r>
      <w:r w:rsidRPr="00D27B5B">
        <w:rPr>
          <w:rFonts w:asciiTheme="majorHAnsi" w:hAnsiTheme="majorHAnsi"/>
          <w:i/>
          <w:sz w:val="24"/>
          <w:szCs w:val="24"/>
        </w:rPr>
        <w:t xml:space="preserve"> in some part of country. The Real Estate Sector has given employment to large people in our country. It has contributed a lot in the development of housing </w:t>
      </w:r>
      <w:r w:rsidR="003B1F83" w:rsidRPr="00D27B5B">
        <w:rPr>
          <w:rFonts w:asciiTheme="majorHAnsi" w:hAnsiTheme="majorHAnsi"/>
          <w:i/>
          <w:sz w:val="24"/>
          <w:szCs w:val="24"/>
        </w:rPr>
        <w:t>projects and</w:t>
      </w:r>
      <w:r w:rsidRPr="00D27B5B">
        <w:rPr>
          <w:rFonts w:asciiTheme="majorHAnsi" w:hAnsiTheme="majorHAnsi"/>
          <w:i/>
          <w:sz w:val="24"/>
          <w:szCs w:val="24"/>
        </w:rPr>
        <w:t xml:space="preserve"> trying to fulfil demand for housing to all. Since this sector has grown beyond expectations in recen</w:t>
      </w:r>
      <w:r w:rsidR="003B1F83">
        <w:rPr>
          <w:rFonts w:asciiTheme="majorHAnsi" w:hAnsiTheme="majorHAnsi"/>
          <w:i/>
          <w:sz w:val="24"/>
          <w:szCs w:val="24"/>
        </w:rPr>
        <w:t>t time, but remain unregulated</w:t>
      </w:r>
      <w:r w:rsidRPr="00D27B5B">
        <w:rPr>
          <w:rFonts w:asciiTheme="majorHAnsi" w:hAnsiTheme="majorHAnsi"/>
          <w:i/>
          <w:sz w:val="24"/>
          <w:szCs w:val="24"/>
        </w:rPr>
        <w:t xml:space="preserve"> and unorganised till date. The consumers are left on the mercy of builders and developers and they are exploiting their best. Theses builders and developers are providing services to consumers at their </w:t>
      </w:r>
      <w:r w:rsidR="003B1F83" w:rsidRPr="00D27B5B">
        <w:rPr>
          <w:rFonts w:asciiTheme="majorHAnsi" w:hAnsiTheme="majorHAnsi"/>
          <w:i/>
          <w:sz w:val="24"/>
          <w:szCs w:val="24"/>
        </w:rPr>
        <w:t>will;</w:t>
      </w:r>
      <w:r w:rsidRPr="00D27B5B">
        <w:rPr>
          <w:rFonts w:asciiTheme="majorHAnsi" w:hAnsiTheme="majorHAnsi"/>
          <w:i/>
          <w:sz w:val="24"/>
          <w:szCs w:val="24"/>
        </w:rPr>
        <w:t xml:space="preserve"> there is </w:t>
      </w:r>
      <w:r w:rsidR="003B1F83" w:rsidRPr="00D27B5B">
        <w:rPr>
          <w:rFonts w:asciiTheme="majorHAnsi" w:hAnsiTheme="majorHAnsi"/>
          <w:i/>
          <w:sz w:val="24"/>
          <w:szCs w:val="24"/>
        </w:rPr>
        <w:t>no</w:t>
      </w:r>
      <w:r w:rsidRPr="00D27B5B">
        <w:rPr>
          <w:rFonts w:asciiTheme="majorHAnsi" w:hAnsiTheme="majorHAnsi"/>
          <w:i/>
          <w:sz w:val="24"/>
          <w:szCs w:val="24"/>
        </w:rPr>
        <w:t xml:space="preserve"> time limit for completion, possession and services to be promised. They have lacked professionalism in their work. The rights of customers are not protected and only remedy is to go to the Consumers </w:t>
      </w:r>
      <w:r w:rsidR="003B1F83" w:rsidRPr="00D27B5B">
        <w:rPr>
          <w:rFonts w:asciiTheme="majorHAnsi" w:hAnsiTheme="majorHAnsi"/>
          <w:i/>
          <w:sz w:val="24"/>
          <w:szCs w:val="24"/>
        </w:rPr>
        <w:t>Forum</w:t>
      </w:r>
      <w:r w:rsidRPr="00D27B5B">
        <w:rPr>
          <w:rFonts w:asciiTheme="majorHAnsi" w:hAnsiTheme="majorHAnsi"/>
          <w:i/>
          <w:sz w:val="24"/>
          <w:szCs w:val="24"/>
        </w:rPr>
        <w:t xml:space="preserve"> and wait for long time.</w:t>
      </w:r>
    </w:p>
    <w:p w:rsidR="00453C24" w:rsidRPr="00D27B5B" w:rsidRDefault="00FA6E12" w:rsidP="00D27B5B">
      <w:pPr>
        <w:jc w:val="both"/>
        <w:rPr>
          <w:rFonts w:asciiTheme="majorHAnsi" w:hAnsiTheme="majorHAnsi"/>
          <w:i/>
          <w:sz w:val="24"/>
          <w:szCs w:val="24"/>
        </w:rPr>
      </w:pPr>
      <w:r w:rsidRPr="00D27B5B">
        <w:rPr>
          <w:rFonts w:asciiTheme="majorHAnsi" w:hAnsiTheme="majorHAnsi"/>
          <w:i/>
          <w:sz w:val="24"/>
          <w:szCs w:val="24"/>
        </w:rPr>
        <w:t xml:space="preserve">The government viewing difficulties of customers and to regulate real estate </w:t>
      </w:r>
      <w:r w:rsidR="003B1F83" w:rsidRPr="00D27B5B">
        <w:rPr>
          <w:rFonts w:asciiTheme="majorHAnsi" w:hAnsiTheme="majorHAnsi"/>
          <w:i/>
          <w:sz w:val="24"/>
          <w:szCs w:val="24"/>
        </w:rPr>
        <w:t>sector</w:t>
      </w:r>
      <w:r w:rsidRPr="00D27B5B">
        <w:rPr>
          <w:rFonts w:asciiTheme="majorHAnsi" w:hAnsiTheme="majorHAnsi"/>
          <w:i/>
          <w:sz w:val="24"/>
          <w:szCs w:val="24"/>
        </w:rPr>
        <w:t xml:space="preserve"> promulgated Real Estate (Regulation and Development ) Act, 2016 and same has been passed by the Parliament on 15</w:t>
      </w:r>
      <w:r w:rsidRPr="00D27B5B">
        <w:rPr>
          <w:rFonts w:asciiTheme="majorHAnsi" w:hAnsiTheme="majorHAnsi"/>
          <w:i/>
          <w:sz w:val="24"/>
          <w:szCs w:val="24"/>
          <w:vertAlign w:val="superscript"/>
        </w:rPr>
        <w:t>th</w:t>
      </w:r>
      <w:r w:rsidRPr="00D27B5B">
        <w:rPr>
          <w:rFonts w:asciiTheme="majorHAnsi" w:hAnsiTheme="majorHAnsi"/>
          <w:i/>
          <w:sz w:val="24"/>
          <w:szCs w:val="24"/>
        </w:rPr>
        <w:t xml:space="preserve"> March, 2016 and got assent of President on 25</w:t>
      </w:r>
      <w:r w:rsidRPr="00D27B5B">
        <w:rPr>
          <w:rFonts w:asciiTheme="majorHAnsi" w:hAnsiTheme="majorHAnsi"/>
          <w:i/>
          <w:sz w:val="24"/>
          <w:szCs w:val="24"/>
          <w:vertAlign w:val="superscript"/>
        </w:rPr>
        <w:t>th</w:t>
      </w:r>
      <w:r w:rsidRPr="00D27B5B">
        <w:rPr>
          <w:rFonts w:asciiTheme="majorHAnsi" w:hAnsiTheme="majorHAnsi"/>
          <w:i/>
          <w:sz w:val="24"/>
          <w:szCs w:val="24"/>
        </w:rPr>
        <w:t xml:space="preserve"> March, 2016. The government has </w:t>
      </w:r>
      <w:r w:rsidR="003B1F83" w:rsidRPr="00D27B5B">
        <w:rPr>
          <w:rFonts w:asciiTheme="majorHAnsi" w:hAnsiTheme="majorHAnsi"/>
          <w:i/>
          <w:sz w:val="24"/>
          <w:szCs w:val="24"/>
        </w:rPr>
        <w:t>implemented</w:t>
      </w:r>
      <w:r w:rsidRPr="00D27B5B">
        <w:rPr>
          <w:rFonts w:asciiTheme="majorHAnsi" w:hAnsiTheme="majorHAnsi"/>
          <w:i/>
          <w:sz w:val="24"/>
          <w:szCs w:val="24"/>
        </w:rPr>
        <w:t xml:space="preserve"> the Real Estate (Regulation and </w:t>
      </w:r>
      <w:r w:rsidR="003B1F83" w:rsidRPr="00D27B5B">
        <w:rPr>
          <w:rFonts w:asciiTheme="majorHAnsi" w:hAnsiTheme="majorHAnsi"/>
          <w:i/>
          <w:sz w:val="24"/>
          <w:szCs w:val="24"/>
        </w:rPr>
        <w:t>Development)</w:t>
      </w:r>
      <w:r w:rsidRPr="00D27B5B">
        <w:rPr>
          <w:rFonts w:asciiTheme="majorHAnsi" w:hAnsiTheme="majorHAnsi"/>
          <w:i/>
          <w:sz w:val="24"/>
          <w:szCs w:val="24"/>
        </w:rPr>
        <w:t xml:space="preserve"> Act, 2016 from 1</w:t>
      </w:r>
      <w:r w:rsidRPr="00D27B5B">
        <w:rPr>
          <w:rFonts w:asciiTheme="majorHAnsi" w:hAnsiTheme="majorHAnsi"/>
          <w:i/>
          <w:sz w:val="24"/>
          <w:szCs w:val="24"/>
          <w:vertAlign w:val="superscript"/>
        </w:rPr>
        <w:t>st</w:t>
      </w:r>
      <w:r w:rsidRPr="00D27B5B">
        <w:rPr>
          <w:rFonts w:asciiTheme="majorHAnsi" w:hAnsiTheme="majorHAnsi"/>
          <w:i/>
          <w:sz w:val="24"/>
          <w:szCs w:val="24"/>
        </w:rPr>
        <w:t xml:space="preserve"> May, 2016.</w:t>
      </w:r>
    </w:p>
    <w:p w:rsidR="00FA6E12" w:rsidRPr="00D27B5B" w:rsidRDefault="00FA6E12" w:rsidP="00D27B5B">
      <w:pPr>
        <w:jc w:val="both"/>
        <w:rPr>
          <w:rFonts w:asciiTheme="majorHAnsi" w:hAnsiTheme="majorHAnsi"/>
          <w:b/>
          <w:i/>
          <w:sz w:val="24"/>
          <w:szCs w:val="24"/>
          <w:u w:val="single"/>
        </w:rPr>
      </w:pPr>
      <w:r w:rsidRPr="00D27B5B">
        <w:rPr>
          <w:rFonts w:asciiTheme="majorHAnsi" w:hAnsiTheme="majorHAnsi"/>
          <w:b/>
          <w:i/>
          <w:sz w:val="24"/>
          <w:szCs w:val="24"/>
          <w:u w:val="single"/>
        </w:rPr>
        <w:t xml:space="preserve">LET US DISCUSS FUNCTIONS AND DUTIES OF PROMOTERS </w:t>
      </w:r>
      <w:r w:rsidR="003B1F83" w:rsidRPr="00D27B5B">
        <w:rPr>
          <w:rFonts w:asciiTheme="majorHAnsi" w:hAnsiTheme="majorHAnsi"/>
          <w:b/>
          <w:i/>
          <w:sz w:val="24"/>
          <w:szCs w:val="24"/>
          <w:u w:val="single"/>
        </w:rPr>
        <w:t>(BUILDERS</w:t>
      </w:r>
      <w:r w:rsidRPr="00D27B5B">
        <w:rPr>
          <w:rFonts w:asciiTheme="majorHAnsi" w:hAnsiTheme="majorHAnsi"/>
          <w:b/>
          <w:i/>
          <w:sz w:val="24"/>
          <w:szCs w:val="24"/>
          <w:u w:val="single"/>
        </w:rPr>
        <w:t xml:space="preserve"> AND </w:t>
      </w:r>
      <w:r w:rsidR="003B1F83" w:rsidRPr="00D27B5B">
        <w:rPr>
          <w:rFonts w:asciiTheme="majorHAnsi" w:hAnsiTheme="majorHAnsi"/>
          <w:b/>
          <w:i/>
          <w:sz w:val="24"/>
          <w:szCs w:val="24"/>
          <w:u w:val="single"/>
        </w:rPr>
        <w:t>DEVELOPERS)</w:t>
      </w:r>
      <w:r w:rsidRPr="00D27B5B">
        <w:rPr>
          <w:rFonts w:asciiTheme="majorHAnsi" w:hAnsiTheme="majorHAnsi"/>
          <w:b/>
          <w:i/>
          <w:sz w:val="24"/>
          <w:szCs w:val="24"/>
          <w:u w:val="single"/>
        </w:rPr>
        <w:t xml:space="preserve"> UNDER THE ACT;</w:t>
      </w:r>
    </w:p>
    <w:tbl>
      <w:tblPr>
        <w:tblStyle w:val="TableGrid"/>
        <w:tblW w:w="9526" w:type="dxa"/>
        <w:tblLook w:val="04A0"/>
      </w:tblPr>
      <w:tblGrid>
        <w:gridCol w:w="2093"/>
        <w:gridCol w:w="7433"/>
      </w:tblGrid>
      <w:tr w:rsidR="00FA6E12" w:rsidRPr="00D27B5B" w:rsidTr="002F4B25">
        <w:tc>
          <w:tcPr>
            <w:tcW w:w="209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Section</w:t>
            </w:r>
          </w:p>
        </w:tc>
        <w:tc>
          <w:tcPr>
            <w:tcW w:w="743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Duties/ Obligations imposed</w:t>
            </w:r>
          </w:p>
        </w:tc>
      </w:tr>
      <w:tr w:rsidR="00FA6E12" w:rsidRPr="00D27B5B" w:rsidTr="002F4B25">
        <w:tc>
          <w:tcPr>
            <w:tcW w:w="209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Section 3(1)/4</w:t>
            </w:r>
          </w:p>
        </w:tc>
        <w:tc>
          <w:tcPr>
            <w:tcW w:w="743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The Act provides and prohibits the Builders and Developers not to book, sell or offer for sale, or invite persons to purchase any plot, apartment or building, as the case may be in any real estate project before registering the same with Real Estate Regulatory Authority</w:t>
            </w:r>
          </w:p>
          <w:p w:rsidR="00FA6E12" w:rsidRPr="00D27B5B" w:rsidRDefault="00FA6E12" w:rsidP="00D27B5B">
            <w:pPr>
              <w:jc w:val="both"/>
              <w:rPr>
                <w:rFonts w:asciiTheme="majorHAnsi" w:hAnsiTheme="majorHAnsi"/>
                <w:i/>
                <w:sz w:val="24"/>
                <w:szCs w:val="24"/>
              </w:rPr>
            </w:pPr>
          </w:p>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 xml:space="preserve">Provided that any project of area more than 500 Sq. Mts and having more than 8 </w:t>
            </w:r>
            <w:r w:rsidR="003B1F83" w:rsidRPr="00D27B5B">
              <w:rPr>
                <w:rFonts w:asciiTheme="majorHAnsi" w:hAnsiTheme="majorHAnsi"/>
                <w:i/>
                <w:sz w:val="24"/>
                <w:szCs w:val="24"/>
              </w:rPr>
              <w:t>apartments</w:t>
            </w:r>
            <w:r w:rsidRPr="00D27B5B">
              <w:rPr>
                <w:rFonts w:asciiTheme="majorHAnsi" w:hAnsiTheme="majorHAnsi"/>
                <w:i/>
                <w:sz w:val="24"/>
                <w:szCs w:val="24"/>
              </w:rPr>
              <w:t xml:space="preserve"> should be </w:t>
            </w:r>
            <w:r w:rsidR="003B1F83" w:rsidRPr="00D27B5B">
              <w:rPr>
                <w:rFonts w:asciiTheme="majorHAnsi" w:hAnsiTheme="majorHAnsi"/>
                <w:i/>
                <w:sz w:val="24"/>
                <w:szCs w:val="24"/>
              </w:rPr>
              <w:t>registered</w:t>
            </w:r>
            <w:r w:rsidRPr="00D27B5B">
              <w:rPr>
                <w:rFonts w:asciiTheme="majorHAnsi" w:hAnsiTheme="majorHAnsi"/>
                <w:i/>
                <w:sz w:val="24"/>
                <w:szCs w:val="24"/>
              </w:rPr>
              <w:t xml:space="preserve"> with RERA.</w:t>
            </w:r>
          </w:p>
        </w:tc>
      </w:tr>
      <w:tr w:rsidR="00FA6E12" w:rsidRPr="00D27B5B" w:rsidTr="002F4B25">
        <w:tc>
          <w:tcPr>
            <w:tcW w:w="209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Section 4(2)</w:t>
            </w:r>
          </w:p>
        </w:tc>
        <w:tc>
          <w:tcPr>
            <w:tcW w:w="743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 xml:space="preserve">The Builders and Developers required </w:t>
            </w:r>
            <w:r w:rsidR="003B1F83" w:rsidRPr="00D27B5B">
              <w:rPr>
                <w:rFonts w:asciiTheme="majorHAnsi" w:hAnsiTheme="majorHAnsi"/>
                <w:i/>
                <w:sz w:val="24"/>
                <w:szCs w:val="24"/>
              </w:rPr>
              <w:t>submitting</w:t>
            </w:r>
            <w:r w:rsidRPr="00D27B5B">
              <w:rPr>
                <w:rFonts w:asciiTheme="majorHAnsi" w:hAnsiTheme="majorHAnsi"/>
                <w:i/>
                <w:sz w:val="24"/>
                <w:szCs w:val="24"/>
              </w:rPr>
              <w:t xml:space="preserve"> various documents such as Commencemence Certificate from relevant authority, Draft Agreement, other draft letters, required permission required if any with </w:t>
            </w:r>
            <w:r w:rsidR="003B1F83" w:rsidRPr="00D27B5B">
              <w:rPr>
                <w:rFonts w:asciiTheme="majorHAnsi" w:hAnsiTheme="majorHAnsi"/>
                <w:i/>
                <w:sz w:val="24"/>
                <w:szCs w:val="24"/>
              </w:rPr>
              <w:t>registering</w:t>
            </w:r>
            <w:r w:rsidRPr="00D27B5B">
              <w:rPr>
                <w:rFonts w:asciiTheme="majorHAnsi" w:hAnsiTheme="majorHAnsi"/>
                <w:i/>
                <w:sz w:val="24"/>
                <w:szCs w:val="24"/>
              </w:rPr>
              <w:t xml:space="preserve"> with RERA to make available all documents relevant to project to the purchasers.</w:t>
            </w:r>
          </w:p>
        </w:tc>
      </w:tr>
      <w:tr w:rsidR="00FA6E12" w:rsidRPr="00D27B5B" w:rsidTr="002F4B25">
        <w:tc>
          <w:tcPr>
            <w:tcW w:w="2093" w:type="dxa"/>
          </w:tcPr>
          <w:p w:rsidR="00FA6E12" w:rsidRPr="00D27B5B" w:rsidRDefault="00FA6E12" w:rsidP="00D27B5B">
            <w:pPr>
              <w:jc w:val="both"/>
              <w:rPr>
                <w:rFonts w:asciiTheme="majorHAnsi" w:hAnsiTheme="majorHAnsi"/>
                <w:i/>
                <w:sz w:val="24"/>
                <w:szCs w:val="24"/>
              </w:rPr>
            </w:pPr>
            <w:r w:rsidRPr="00D27B5B">
              <w:rPr>
                <w:rFonts w:asciiTheme="majorHAnsi" w:hAnsiTheme="majorHAnsi"/>
                <w:i/>
                <w:sz w:val="24"/>
                <w:szCs w:val="24"/>
              </w:rPr>
              <w:t>Section 4(2)(1)(D)</w:t>
            </w:r>
          </w:p>
        </w:tc>
        <w:tc>
          <w:tcPr>
            <w:tcW w:w="7433" w:type="dxa"/>
          </w:tcPr>
          <w:p w:rsidR="00FA6E12" w:rsidRPr="00D27B5B" w:rsidRDefault="002C5391" w:rsidP="00D27B5B">
            <w:pPr>
              <w:jc w:val="both"/>
              <w:rPr>
                <w:rFonts w:asciiTheme="majorHAnsi" w:hAnsiTheme="majorHAnsi"/>
                <w:i/>
                <w:sz w:val="24"/>
                <w:szCs w:val="24"/>
              </w:rPr>
            </w:pPr>
            <w:r w:rsidRPr="00D27B5B">
              <w:rPr>
                <w:rFonts w:asciiTheme="majorHAnsi" w:hAnsiTheme="majorHAnsi"/>
                <w:i/>
                <w:sz w:val="24"/>
                <w:szCs w:val="24"/>
              </w:rPr>
              <w:t xml:space="preserve">An obligation has been imposed on the promoters to keep 70% of the amount realised from allottees in a separate bank accounts and same will be expanded only on the project for which it is received on the basis of stage of completion as certified by the </w:t>
            </w:r>
            <w:r w:rsidR="003B1F83" w:rsidRPr="00D27B5B">
              <w:rPr>
                <w:rFonts w:asciiTheme="majorHAnsi" w:hAnsiTheme="majorHAnsi"/>
                <w:i/>
                <w:sz w:val="24"/>
                <w:szCs w:val="24"/>
              </w:rPr>
              <w:t>Architect</w:t>
            </w:r>
            <w:r w:rsidRPr="00D27B5B">
              <w:rPr>
                <w:rFonts w:asciiTheme="majorHAnsi" w:hAnsiTheme="majorHAnsi"/>
                <w:i/>
                <w:sz w:val="24"/>
                <w:szCs w:val="24"/>
              </w:rPr>
              <w:t xml:space="preserve"> or Chartered Accountant or other </w:t>
            </w:r>
            <w:r w:rsidR="003B1F83" w:rsidRPr="00D27B5B">
              <w:rPr>
                <w:rFonts w:asciiTheme="majorHAnsi" w:hAnsiTheme="majorHAnsi"/>
                <w:i/>
                <w:sz w:val="24"/>
                <w:szCs w:val="24"/>
              </w:rPr>
              <w:t>authority</w:t>
            </w:r>
            <w:r w:rsidRPr="00D27B5B">
              <w:rPr>
                <w:rFonts w:asciiTheme="majorHAnsi" w:hAnsiTheme="majorHAnsi"/>
                <w:i/>
                <w:sz w:val="24"/>
                <w:szCs w:val="24"/>
              </w:rPr>
              <w:t xml:space="preserve"> as may be prescribed.</w:t>
            </w:r>
          </w:p>
        </w:tc>
      </w:tr>
      <w:tr w:rsidR="002C5391" w:rsidRPr="00D27B5B" w:rsidTr="002F4B25">
        <w:tc>
          <w:tcPr>
            <w:tcW w:w="2093" w:type="dxa"/>
          </w:tcPr>
          <w:p w:rsidR="002C5391" w:rsidRPr="00D27B5B" w:rsidRDefault="002C5391" w:rsidP="00D27B5B">
            <w:pPr>
              <w:jc w:val="both"/>
              <w:rPr>
                <w:rFonts w:asciiTheme="majorHAnsi" w:hAnsiTheme="majorHAnsi"/>
                <w:i/>
                <w:sz w:val="24"/>
                <w:szCs w:val="24"/>
              </w:rPr>
            </w:pPr>
            <w:r w:rsidRPr="00D27B5B">
              <w:rPr>
                <w:rFonts w:asciiTheme="majorHAnsi" w:hAnsiTheme="majorHAnsi"/>
                <w:i/>
                <w:sz w:val="24"/>
                <w:szCs w:val="24"/>
              </w:rPr>
              <w:t>Section 4(2)(1)(D)</w:t>
            </w:r>
            <w:r w:rsidRPr="00D27B5B">
              <w:rPr>
                <w:rFonts w:asciiTheme="majorHAnsi" w:hAnsiTheme="majorHAnsi"/>
                <w:i/>
                <w:sz w:val="24"/>
                <w:szCs w:val="24"/>
              </w:rPr>
              <w:t>(iii)</w:t>
            </w:r>
          </w:p>
        </w:tc>
        <w:tc>
          <w:tcPr>
            <w:tcW w:w="7433" w:type="dxa"/>
          </w:tcPr>
          <w:p w:rsidR="002C5391" w:rsidRPr="00D27B5B" w:rsidRDefault="002C5391" w:rsidP="00D27B5B">
            <w:pPr>
              <w:jc w:val="both"/>
              <w:rPr>
                <w:rFonts w:asciiTheme="majorHAnsi" w:hAnsiTheme="majorHAnsi"/>
                <w:i/>
                <w:sz w:val="24"/>
                <w:szCs w:val="24"/>
              </w:rPr>
            </w:pPr>
            <w:r w:rsidRPr="00D27B5B">
              <w:rPr>
                <w:rFonts w:asciiTheme="majorHAnsi" w:hAnsiTheme="majorHAnsi"/>
                <w:i/>
                <w:sz w:val="24"/>
                <w:szCs w:val="24"/>
              </w:rPr>
              <w:t xml:space="preserve">The promoters should get their accounts audited with a Chartered Accountant within a period of 6 </w:t>
            </w:r>
            <w:r w:rsidR="003B1F83" w:rsidRPr="00D27B5B">
              <w:rPr>
                <w:rFonts w:asciiTheme="majorHAnsi" w:hAnsiTheme="majorHAnsi"/>
                <w:i/>
                <w:sz w:val="24"/>
                <w:szCs w:val="24"/>
              </w:rPr>
              <w:t>months</w:t>
            </w:r>
            <w:r w:rsidRPr="00D27B5B">
              <w:rPr>
                <w:rFonts w:asciiTheme="majorHAnsi" w:hAnsiTheme="majorHAnsi"/>
                <w:i/>
                <w:sz w:val="24"/>
                <w:szCs w:val="24"/>
              </w:rPr>
              <w:t xml:space="preserve"> from the end of financial year.</w:t>
            </w:r>
          </w:p>
        </w:tc>
      </w:tr>
      <w:tr w:rsidR="002C5391" w:rsidRPr="00D27B5B" w:rsidTr="002F4B25">
        <w:tc>
          <w:tcPr>
            <w:tcW w:w="2093" w:type="dxa"/>
          </w:tcPr>
          <w:p w:rsidR="002C5391" w:rsidRPr="00D27B5B" w:rsidRDefault="002C5391" w:rsidP="00D27B5B">
            <w:pPr>
              <w:jc w:val="both"/>
              <w:rPr>
                <w:rFonts w:asciiTheme="majorHAnsi" w:hAnsiTheme="majorHAnsi"/>
                <w:i/>
                <w:sz w:val="24"/>
                <w:szCs w:val="24"/>
              </w:rPr>
            </w:pPr>
            <w:r w:rsidRPr="00D27B5B">
              <w:rPr>
                <w:rFonts w:asciiTheme="majorHAnsi" w:hAnsiTheme="majorHAnsi"/>
                <w:i/>
                <w:sz w:val="24"/>
                <w:szCs w:val="24"/>
              </w:rPr>
              <w:t>Section 7(1)(a)</w:t>
            </w:r>
          </w:p>
        </w:tc>
        <w:tc>
          <w:tcPr>
            <w:tcW w:w="7433" w:type="dxa"/>
          </w:tcPr>
          <w:p w:rsidR="002C5391" w:rsidRPr="00D27B5B" w:rsidRDefault="00D27B5B" w:rsidP="00D27B5B">
            <w:pPr>
              <w:jc w:val="both"/>
              <w:rPr>
                <w:rFonts w:asciiTheme="majorHAnsi" w:hAnsiTheme="majorHAnsi"/>
                <w:i/>
                <w:sz w:val="24"/>
                <w:szCs w:val="24"/>
              </w:rPr>
            </w:pPr>
            <w:r w:rsidRPr="00D27B5B">
              <w:rPr>
                <w:rFonts w:asciiTheme="majorHAnsi" w:hAnsiTheme="majorHAnsi"/>
                <w:i/>
                <w:sz w:val="24"/>
                <w:szCs w:val="24"/>
              </w:rPr>
              <w:t>The registration with RERA will be revoked if promoters are failed to comply with any rules and regulations under this act.</w:t>
            </w:r>
          </w:p>
        </w:tc>
      </w:tr>
      <w:tr w:rsidR="002C5391" w:rsidRPr="00D27B5B" w:rsidTr="002F4B25">
        <w:tc>
          <w:tcPr>
            <w:tcW w:w="2093" w:type="dxa"/>
          </w:tcPr>
          <w:p w:rsidR="002C5391" w:rsidRPr="00D27B5B" w:rsidRDefault="00D27B5B" w:rsidP="00D27B5B">
            <w:pPr>
              <w:jc w:val="both"/>
              <w:rPr>
                <w:rFonts w:asciiTheme="majorHAnsi" w:hAnsiTheme="majorHAnsi"/>
                <w:i/>
                <w:sz w:val="24"/>
                <w:szCs w:val="24"/>
              </w:rPr>
            </w:pPr>
            <w:r w:rsidRPr="00D27B5B">
              <w:rPr>
                <w:rFonts w:asciiTheme="majorHAnsi" w:hAnsiTheme="majorHAnsi"/>
                <w:i/>
                <w:sz w:val="24"/>
                <w:szCs w:val="24"/>
              </w:rPr>
              <w:t>Section 7(1)(b)</w:t>
            </w:r>
          </w:p>
        </w:tc>
        <w:tc>
          <w:tcPr>
            <w:tcW w:w="7433" w:type="dxa"/>
          </w:tcPr>
          <w:p w:rsidR="002C5391" w:rsidRPr="00D27B5B" w:rsidRDefault="00D27B5B" w:rsidP="00D27B5B">
            <w:pPr>
              <w:jc w:val="both"/>
              <w:rPr>
                <w:rFonts w:asciiTheme="majorHAnsi" w:hAnsiTheme="majorHAnsi"/>
                <w:i/>
                <w:sz w:val="24"/>
                <w:szCs w:val="24"/>
              </w:rPr>
            </w:pPr>
            <w:r w:rsidRPr="00D27B5B">
              <w:rPr>
                <w:rFonts w:asciiTheme="majorHAnsi" w:hAnsiTheme="majorHAnsi"/>
                <w:i/>
                <w:sz w:val="24"/>
                <w:szCs w:val="24"/>
              </w:rPr>
              <w:t xml:space="preserve">The </w:t>
            </w:r>
            <w:r w:rsidR="003B1F83" w:rsidRPr="00D27B5B">
              <w:rPr>
                <w:rFonts w:asciiTheme="majorHAnsi" w:hAnsiTheme="majorHAnsi"/>
                <w:i/>
                <w:sz w:val="24"/>
                <w:szCs w:val="24"/>
              </w:rPr>
              <w:t>promoters</w:t>
            </w:r>
            <w:r w:rsidRPr="00D27B5B">
              <w:rPr>
                <w:rFonts w:asciiTheme="majorHAnsi" w:hAnsiTheme="majorHAnsi"/>
                <w:i/>
                <w:sz w:val="24"/>
                <w:szCs w:val="24"/>
              </w:rPr>
              <w:t xml:space="preserve"> should follow all terms and conditions of competent </w:t>
            </w:r>
            <w:r w:rsidR="003B1F83" w:rsidRPr="00D27B5B">
              <w:rPr>
                <w:rFonts w:asciiTheme="majorHAnsi" w:hAnsiTheme="majorHAnsi"/>
                <w:i/>
                <w:sz w:val="24"/>
                <w:szCs w:val="24"/>
              </w:rPr>
              <w:t>authority,</w:t>
            </w:r>
            <w:r w:rsidRPr="00D27B5B">
              <w:rPr>
                <w:rFonts w:asciiTheme="majorHAnsi" w:hAnsiTheme="majorHAnsi"/>
                <w:i/>
                <w:sz w:val="24"/>
                <w:szCs w:val="24"/>
              </w:rPr>
              <w:t xml:space="preserve"> while completing the project. The project should be according </w:t>
            </w:r>
            <w:r w:rsidRPr="00D27B5B">
              <w:rPr>
                <w:rFonts w:asciiTheme="majorHAnsi" w:hAnsiTheme="majorHAnsi"/>
                <w:i/>
                <w:sz w:val="24"/>
                <w:szCs w:val="24"/>
              </w:rPr>
              <w:lastRenderedPageBreak/>
              <w:t>to approved plan and materials should be used as mentioned in the advertisement etc.</w:t>
            </w:r>
          </w:p>
        </w:tc>
      </w:tr>
      <w:tr w:rsidR="002C5391" w:rsidRPr="00D27B5B" w:rsidTr="002F4B25">
        <w:tc>
          <w:tcPr>
            <w:tcW w:w="2093" w:type="dxa"/>
          </w:tcPr>
          <w:p w:rsidR="002C5391" w:rsidRPr="00D27B5B" w:rsidRDefault="00D27B5B" w:rsidP="00D27B5B">
            <w:pPr>
              <w:jc w:val="both"/>
              <w:rPr>
                <w:rFonts w:asciiTheme="majorHAnsi" w:hAnsiTheme="majorHAnsi"/>
                <w:i/>
                <w:sz w:val="24"/>
                <w:szCs w:val="24"/>
              </w:rPr>
            </w:pPr>
            <w:r w:rsidRPr="00D27B5B">
              <w:rPr>
                <w:rFonts w:asciiTheme="majorHAnsi" w:hAnsiTheme="majorHAnsi"/>
                <w:i/>
                <w:sz w:val="24"/>
                <w:szCs w:val="24"/>
              </w:rPr>
              <w:lastRenderedPageBreak/>
              <w:t>Section 7(1)(c)</w:t>
            </w:r>
          </w:p>
        </w:tc>
        <w:tc>
          <w:tcPr>
            <w:tcW w:w="7433" w:type="dxa"/>
          </w:tcPr>
          <w:p w:rsidR="002C5391" w:rsidRPr="00D27B5B" w:rsidRDefault="00D27B5B" w:rsidP="00D27B5B">
            <w:pPr>
              <w:jc w:val="both"/>
              <w:rPr>
                <w:rFonts w:asciiTheme="majorHAnsi" w:hAnsiTheme="majorHAnsi"/>
                <w:i/>
                <w:sz w:val="24"/>
                <w:szCs w:val="24"/>
              </w:rPr>
            </w:pPr>
            <w:r>
              <w:rPr>
                <w:rFonts w:asciiTheme="majorHAnsi" w:hAnsiTheme="majorHAnsi"/>
                <w:i/>
                <w:sz w:val="24"/>
                <w:szCs w:val="24"/>
              </w:rPr>
              <w:t xml:space="preserve">The promoter should not be </w:t>
            </w:r>
            <w:r w:rsidR="003B1F83">
              <w:rPr>
                <w:rFonts w:asciiTheme="majorHAnsi" w:hAnsiTheme="majorHAnsi"/>
                <w:i/>
                <w:sz w:val="24"/>
                <w:szCs w:val="24"/>
              </w:rPr>
              <w:t>indulging</w:t>
            </w:r>
            <w:r>
              <w:rPr>
                <w:rFonts w:asciiTheme="majorHAnsi" w:hAnsiTheme="majorHAnsi"/>
                <w:i/>
                <w:sz w:val="24"/>
                <w:szCs w:val="24"/>
              </w:rPr>
              <w:t xml:space="preserve"> in unfair practices, otherwise its registration with RERA will be revoked and he is black listed according the provisions of RERDA, 2016.</w:t>
            </w:r>
          </w:p>
        </w:tc>
      </w:tr>
      <w:tr w:rsidR="002C5391" w:rsidRPr="00D27B5B" w:rsidTr="002F4B25">
        <w:tc>
          <w:tcPr>
            <w:tcW w:w="2093" w:type="dxa"/>
          </w:tcPr>
          <w:p w:rsidR="002C5391" w:rsidRPr="00D27B5B" w:rsidRDefault="00D27B5B" w:rsidP="00D27B5B">
            <w:pPr>
              <w:jc w:val="both"/>
              <w:rPr>
                <w:rFonts w:asciiTheme="majorHAnsi" w:hAnsiTheme="majorHAnsi"/>
                <w:i/>
                <w:sz w:val="24"/>
                <w:szCs w:val="24"/>
              </w:rPr>
            </w:pPr>
            <w:r>
              <w:rPr>
                <w:rFonts w:asciiTheme="majorHAnsi" w:hAnsiTheme="majorHAnsi"/>
                <w:i/>
                <w:sz w:val="24"/>
                <w:szCs w:val="24"/>
              </w:rPr>
              <w:t>Section 11(1)</w:t>
            </w:r>
          </w:p>
        </w:tc>
        <w:tc>
          <w:tcPr>
            <w:tcW w:w="7433" w:type="dxa"/>
          </w:tcPr>
          <w:p w:rsidR="002C5391" w:rsidRPr="00D27B5B" w:rsidRDefault="00D27B5B" w:rsidP="00D27B5B">
            <w:pPr>
              <w:jc w:val="both"/>
              <w:rPr>
                <w:rFonts w:asciiTheme="majorHAnsi" w:hAnsiTheme="majorHAnsi"/>
                <w:i/>
                <w:sz w:val="24"/>
                <w:szCs w:val="24"/>
              </w:rPr>
            </w:pPr>
            <w:r>
              <w:rPr>
                <w:rFonts w:asciiTheme="majorHAnsi" w:hAnsiTheme="majorHAnsi"/>
                <w:i/>
                <w:sz w:val="24"/>
                <w:szCs w:val="24"/>
              </w:rPr>
              <w:t xml:space="preserve">To create a </w:t>
            </w:r>
            <w:r w:rsidR="003B1F83">
              <w:rPr>
                <w:rFonts w:asciiTheme="majorHAnsi" w:hAnsiTheme="majorHAnsi"/>
                <w:i/>
                <w:sz w:val="24"/>
                <w:szCs w:val="24"/>
              </w:rPr>
              <w:t>wave page</w:t>
            </w:r>
            <w:r>
              <w:rPr>
                <w:rFonts w:asciiTheme="majorHAnsi" w:hAnsiTheme="majorHAnsi"/>
                <w:i/>
                <w:sz w:val="24"/>
                <w:szCs w:val="24"/>
              </w:rPr>
              <w:t xml:space="preserve"> on the site of RERA after receiving Login ID and Password and share details of proposed project for public viewing including quarterly updates of bookings </w:t>
            </w:r>
            <w:r w:rsidR="00942D0E">
              <w:rPr>
                <w:rFonts w:asciiTheme="majorHAnsi" w:hAnsiTheme="majorHAnsi"/>
                <w:i/>
                <w:sz w:val="24"/>
                <w:szCs w:val="24"/>
              </w:rPr>
              <w:t xml:space="preserve">of apartments, flats, garages and quarterly updates of projects, approvals and other </w:t>
            </w:r>
            <w:r w:rsidR="003B1F83">
              <w:rPr>
                <w:rFonts w:asciiTheme="majorHAnsi" w:hAnsiTheme="majorHAnsi"/>
                <w:i/>
                <w:sz w:val="24"/>
                <w:szCs w:val="24"/>
              </w:rPr>
              <w:t>information</w:t>
            </w:r>
            <w:r w:rsidR="00942D0E">
              <w:rPr>
                <w:rFonts w:asciiTheme="majorHAnsi" w:hAnsiTheme="majorHAnsi"/>
                <w:i/>
                <w:sz w:val="24"/>
                <w:szCs w:val="24"/>
              </w:rPr>
              <w:t xml:space="preserve"> as may be necessary and prescribed by the RERA.</w:t>
            </w:r>
            <w:r>
              <w:rPr>
                <w:rFonts w:asciiTheme="majorHAnsi" w:hAnsiTheme="majorHAnsi"/>
                <w:i/>
                <w:sz w:val="24"/>
                <w:szCs w:val="24"/>
              </w:rPr>
              <w:t xml:space="preserve"> </w:t>
            </w:r>
          </w:p>
        </w:tc>
      </w:tr>
      <w:tr w:rsidR="002C5391" w:rsidRPr="00D27B5B" w:rsidTr="002F4B25">
        <w:tc>
          <w:tcPr>
            <w:tcW w:w="2093" w:type="dxa"/>
          </w:tcPr>
          <w:p w:rsidR="002C5391" w:rsidRPr="00D27B5B" w:rsidRDefault="00942D0E" w:rsidP="00D27B5B">
            <w:pPr>
              <w:jc w:val="both"/>
              <w:rPr>
                <w:rFonts w:asciiTheme="majorHAnsi" w:hAnsiTheme="majorHAnsi"/>
                <w:i/>
                <w:sz w:val="24"/>
                <w:szCs w:val="24"/>
              </w:rPr>
            </w:pPr>
            <w:r>
              <w:rPr>
                <w:rFonts w:asciiTheme="majorHAnsi" w:hAnsiTheme="majorHAnsi"/>
                <w:i/>
                <w:sz w:val="24"/>
                <w:szCs w:val="24"/>
              </w:rPr>
              <w:t>Section 11(2)</w:t>
            </w:r>
          </w:p>
        </w:tc>
        <w:tc>
          <w:tcPr>
            <w:tcW w:w="7433" w:type="dxa"/>
          </w:tcPr>
          <w:p w:rsidR="002C5391" w:rsidRPr="00D27B5B" w:rsidRDefault="00942D0E" w:rsidP="003B1F83">
            <w:pPr>
              <w:jc w:val="both"/>
              <w:rPr>
                <w:rFonts w:asciiTheme="majorHAnsi" w:hAnsiTheme="majorHAnsi"/>
                <w:i/>
                <w:sz w:val="24"/>
                <w:szCs w:val="24"/>
              </w:rPr>
            </w:pPr>
            <w:r>
              <w:rPr>
                <w:rFonts w:asciiTheme="majorHAnsi" w:hAnsiTheme="majorHAnsi"/>
                <w:i/>
                <w:sz w:val="24"/>
                <w:szCs w:val="24"/>
              </w:rPr>
              <w:t xml:space="preserve">Advertisement if any of the </w:t>
            </w:r>
            <w:r w:rsidR="003B1F83">
              <w:rPr>
                <w:rFonts w:asciiTheme="majorHAnsi" w:hAnsiTheme="majorHAnsi"/>
                <w:i/>
                <w:sz w:val="24"/>
                <w:szCs w:val="24"/>
              </w:rPr>
              <w:t>promoters</w:t>
            </w:r>
            <w:r>
              <w:rPr>
                <w:rFonts w:asciiTheme="majorHAnsi" w:hAnsiTheme="majorHAnsi"/>
                <w:i/>
                <w:sz w:val="24"/>
                <w:szCs w:val="24"/>
              </w:rPr>
              <w:t xml:space="preserve"> should </w:t>
            </w:r>
            <w:r w:rsidR="003B1F83">
              <w:rPr>
                <w:rFonts w:asciiTheme="majorHAnsi" w:hAnsiTheme="majorHAnsi"/>
                <w:i/>
                <w:sz w:val="24"/>
                <w:szCs w:val="24"/>
              </w:rPr>
              <w:t>contained</w:t>
            </w:r>
            <w:r>
              <w:rPr>
                <w:rFonts w:asciiTheme="majorHAnsi" w:hAnsiTheme="majorHAnsi"/>
                <w:i/>
                <w:sz w:val="24"/>
                <w:szCs w:val="24"/>
              </w:rPr>
              <w:t xml:space="preserve"> prominently the w</w:t>
            </w:r>
            <w:r w:rsidR="003B1F83">
              <w:rPr>
                <w:rFonts w:asciiTheme="majorHAnsi" w:hAnsiTheme="majorHAnsi"/>
                <w:i/>
                <w:sz w:val="24"/>
                <w:szCs w:val="24"/>
              </w:rPr>
              <w:t>a</w:t>
            </w:r>
            <w:r>
              <w:rPr>
                <w:rFonts w:asciiTheme="majorHAnsi" w:hAnsiTheme="majorHAnsi"/>
                <w:i/>
                <w:sz w:val="24"/>
                <w:szCs w:val="24"/>
              </w:rPr>
              <w:t>ve</w:t>
            </w:r>
            <w:r w:rsidR="003B1F83">
              <w:rPr>
                <w:rFonts w:asciiTheme="majorHAnsi" w:hAnsiTheme="majorHAnsi"/>
                <w:i/>
                <w:sz w:val="24"/>
                <w:szCs w:val="24"/>
              </w:rPr>
              <w:t xml:space="preserve"> </w:t>
            </w:r>
            <w:r>
              <w:rPr>
                <w:rFonts w:asciiTheme="majorHAnsi" w:hAnsiTheme="majorHAnsi"/>
                <w:i/>
                <w:sz w:val="24"/>
                <w:szCs w:val="24"/>
              </w:rPr>
              <w:t>page address on the website of RERA, where all details regarding project are available.</w:t>
            </w:r>
          </w:p>
        </w:tc>
      </w:tr>
      <w:tr w:rsidR="002C5391" w:rsidRPr="00D27B5B" w:rsidTr="002F4B25">
        <w:tc>
          <w:tcPr>
            <w:tcW w:w="2093" w:type="dxa"/>
          </w:tcPr>
          <w:p w:rsidR="002C5391" w:rsidRPr="00D27B5B" w:rsidRDefault="00942D0E" w:rsidP="00D27B5B">
            <w:pPr>
              <w:jc w:val="both"/>
              <w:rPr>
                <w:rFonts w:asciiTheme="majorHAnsi" w:hAnsiTheme="majorHAnsi"/>
                <w:i/>
                <w:sz w:val="24"/>
                <w:szCs w:val="24"/>
              </w:rPr>
            </w:pPr>
            <w:r>
              <w:rPr>
                <w:rFonts w:asciiTheme="majorHAnsi" w:hAnsiTheme="majorHAnsi"/>
                <w:i/>
                <w:sz w:val="24"/>
                <w:szCs w:val="24"/>
              </w:rPr>
              <w:t>Section 11(3)</w:t>
            </w:r>
          </w:p>
        </w:tc>
        <w:tc>
          <w:tcPr>
            <w:tcW w:w="7433" w:type="dxa"/>
          </w:tcPr>
          <w:p w:rsidR="002C5391" w:rsidRPr="00D27B5B" w:rsidRDefault="00942D0E" w:rsidP="00D27B5B">
            <w:pPr>
              <w:jc w:val="both"/>
              <w:rPr>
                <w:rFonts w:asciiTheme="majorHAnsi" w:hAnsiTheme="majorHAnsi"/>
                <w:i/>
                <w:sz w:val="24"/>
                <w:szCs w:val="24"/>
              </w:rPr>
            </w:pPr>
            <w:r>
              <w:rPr>
                <w:rFonts w:asciiTheme="majorHAnsi" w:hAnsiTheme="majorHAnsi"/>
                <w:i/>
                <w:sz w:val="24"/>
                <w:szCs w:val="24"/>
              </w:rPr>
              <w:t xml:space="preserve">To make available to the allottees at the time of booking and issue of allotment letter following details; 1) Sanctioned Plan Layout approved by competent authority; 2) stage wise schedule of completion of the project </w:t>
            </w:r>
          </w:p>
        </w:tc>
      </w:tr>
      <w:tr w:rsidR="002C5391" w:rsidRPr="00D27B5B" w:rsidTr="002F4B25">
        <w:tc>
          <w:tcPr>
            <w:tcW w:w="209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Section11(4)(b)</w:t>
            </w:r>
          </w:p>
        </w:tc>
        <w:tc>
          <w:tcPr>
            <w:tcW w:w="743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To handover Completion Certificate or Occupancy Certificate to the allotted or association of allottees at the time of giving of possession of the project to the allottees or association of allottees.</w:t>
            </w:r>
          </w:p>
        </w:tc>
      </w:tr>
      <w:tr w:rsidR="002C5391" w:rsidRPr="00D27B5B" w:rsidTr="002F4B25">
        <w:tc>
          <w:tcPr>
            <w:tcW w:w="209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Section11(4)(c)</w:t>
            </w:r>
          </w:p>
        </w:tc>
        <w:tc>
          <w:tcPr>
            <w:tcW w:w="743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 xml:space="preserve">To provide and handover Lease Certificate to the allottees or association of allottes at the time of giving possession of </w:t>
            </w:r>
            <w:r w:rsidR="003B1F83">
              <w:rPr>
                <w:rFonts w:asciiTheme="majorHAnsi" w:hAnsiTheme="majorHAnsi"/>
                <w:i/>
                <w:sz w:val="24"/>
                <w:szCs w:val="24"/>
              </w:rPr>
              <w:t>project,</w:t>
            </w:r>
            <w:r>
              <w:rPr>
                <w:rFonts w:asciiTheme="majorHAnsi" w:hAnsiTheme="majorHAnsi"/>
                <w:i/>
                <w:sz w:val="24"/>
                <w:szCs w:val="24"/>
              </w:rPr>
              <w:t xml:space="preserve"> if project is developed on lease hold land.</w:t>
            </w:r>
          </w:p>
        </w:tc>
      </w:tr>
      <w:tr w:rsidR="002C5391" w:rsidRPr="00D27B5B" w:rsidTr="002F4B25">
        <w:tc>
          <w:tcPr>
            <w:tcW w:w="209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Section 11(4)(d)</w:t>
            </w:r>
          </w:p>
        </w:tc>
        <w:tc>
          <w:tcPr>
            <w:tcW w:w="743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To provide all essential services at reasonable charges till handing over possession of project to the allottees or association of allottees.</w:t>
            </w:r>
          </w:p>
        </w:tc>
      </w:tr>
      <w:tr w:rsidR="002C5391" w:rsidRPr="00D27B5B" w:rsidTr="002F4B25">
        <w:tc>
          <w:tcPr>
            <w:tcW w:w="209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Section 11(4)(e)</w:t>
            </w:r>
          </w:p>
        </w:tc>
        <w:tc>
          <w:tcPr>
            <w:tcW w:w="743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To take effective steps in formation of association of allottees and to do all acts and take all necessary steps to register the association of allottees.</w:t>
            </w:r>
          </w:p>
        </w:tc>
      </w:tr>
      <w:tr w:rsidR="002C5391" w:rsidRPr="00D27B5B" w:rsidTr="002F4B25">
        <w:tc>
          <w:tcPr>
            <w:tcW w:w="209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Section 11(4)(f)/17</w:t>
            </w:r>
          </w:p>
        </w:tc>
        <w:tc>
          <w:tcPr>
            <w:tcW w:w="7433" w:type="dxa"/>
          </w:tcPr>
          <w:p w:rsidR="002C5391" w:rsidRPr="00D27B5B" w:rsidRDefault="00AD012D" w:rsidP="00D27B5B">
            <w:pPr>
              <w:jc w:val="both"/>
              <w:rPr>
                <w:rFonts w:asciiTheme="majorHAnsi" w:hAnsiTheme="majorHAnsi"/>
                <w:i/>
                <w:sz w:val="24"/>
                <w:szCs w:val="24"/>
              </w:rPr>
            </w:pPr>
            <w:r>
              <w:rPr>
                <w:rFonts w:asciiTheme="majorHAnsi" w:hAnsiTheme="majorHAnsi"/>
                <w:i/>
                <w:sz w:val="24"/>
                <w:szCs w:val="24"/>
              </w:rPr>
              <w:t>Execution of registered conveyance deed in favour of the allottee along with undivided proportionate title in common area to association of allottees</w:t>
            </w:r>
          </w:p>
        </w:tc>
      </w:tr>
      <w:tr w:rsidR="002C5391" w:rsidRPr="00D27B5B" w:rsidTr="002F4B25">
        <w:tc>
          <w:tcPr>
            <w:tcW w:w="2093" w:type="dxa"/>
          </w:tcPr>
          <w:p w:rsidR="002C5391" w:rsidRPr="00D27B5B" w:rsidRDefault="002F4B25" w:rsidP="00D27B5B">
            <w:pPr>
              <w:jc w:val="both"/>
              <w:rPr>
                <w:rFonts w:asciiTheme="majorHAnsi" w:hAnsiTheme="majorHAnsi"/>
                <w:i/>
                <w:sz w:val="24"/>
                <w:szCs w:val="24"/>
              </w:rPr>
            </w:pPr>
            <w:r>
              <w:rPr>
                <w:rFonts w:asciiTheme="majorHAnsi" w:hAnsiTheme="majorHAnsi"/>
                <w:i/>
                <w:sz w:val="24"/>
                <w:szCs w:val="24"/>
              </w:rPr>
              <w:t>Section 11(4)(g)</w:t>
            </w:r>
          </w:p>
        </w:tc>
        <w:tc>
          <w:tcPr>
            <w:tcW w:w="7433" w:type="dxa"/>
          </w:tcPr>
          <w:p w:rsidR="002C5391" w:rsidRPr="00D27B5B" w:rsidRDefault="002F4B25" w:rsidP="00D27B5B">
            <w:pPr>
              <w:jc w:val="both"/>
              <w:rPr>
                <w:rFonts w:asciiTheme="majorHAnsi" w:hAnsiTheme="majorHAnsi"/>
                <w:i/>
                <w:sz w:val="24"/>
                <w:szCs w:val="24"/>
              </w:rPr>
            </w:pPr>
            <w:r>
              <w:rPr>
                <w:rFonts w:asciiTheme="majorHAnsi" w:hAnsiTheme="majorHAnsi"/>
                <w:i/>
                <w:sz w:val="24"/>
                <w:szCs w:val="24"/>
              </w:rPr>
              <w:t xml:space="preserve">Pay for all outgoings for which collections made from allottees until transfer of physical possession to allottees or association of allottees. </w:t>
            </w:r>
          </w:p>
        </w:tc>
      </w:tr>
      <w:tr w:rsidR="002C5391" w:rsidRPr="00D27B5B" w:rsidTr="002F4B25">
        <w:tc>
          <w:tcPr>
            <w:tcW w:w="2093" w:type="dxa"/>
          </w:tcPr>
          <w:p w:rsidR="002C5391" w:rsidRPr="00D27B5B" w:rsidRDefault="008332C8" w:rsidP="00D27B5B">
            <w:pPr>
              <w:jc w:val="both"/>
              <w:rPr>
                <w:rFonts w:asciiTheme="majorHAnsi" w:hAnsiTheme="majorHAnsi"/>
                <w:i/>
                <w:sz w:val="24"/>
                <w:szCs w:val="24"/>
              </w:rPr>
            </w:pPr>
            <w:r>
              <w:rPr>
                <w:rFonts w:asciiTheme="majorHAnsi" w:hAnsiTheme="majorHAnsi"/>
                <w:i/>
                <w:sz w:val="24"/>
                <w:szCs w:val="24"/>
              </w:rPr>
              <w:t>Section 11(4)(h</w:t>
            </w:r>
            <w:r w:rsidR="002F4B25">
              <w:rPr>
                <w:rFonts w:asciiTheme="majorHAnsi" w:hAnsiTheme="majorHAnsi"/>
                <w:i/>
                <w:sz w:val="24"/>
                <w:szCs w:val="24"/>
              </w:rPr>
              <w:t>)</w:t>
            </w:r>
          </w:p>
        </w:tc>
        <w:tc>
          <w:tcPr>
            <w:tcW w:w="7433" w:type="dxa"/>
          </w:tcPr>
          <w:p w:rsidR="002C5391" w:rsidRPr="00D27B5B" w:rsidRDefault="008332C8" w:rsidP="00D27B5B">
            <w:pPr>
              <w:jc w:val="both"/>
              <w:rPr>
                <w:rFonts w:asciiTheme="majorHAnsi" w:hAnsiTheme="majorHAnsi"/>
                <w:i/>
                <w:sz w:val="24"/>
                <w:szCs w:val="24"/>
              </w:rPr>
            </w:pPr>
            <w:r>
              <w:rPr>
                <w:rFonts w:asciiTheme="majorHAnsi" w:hAnsiTheme="majorHAnsi"/>
                <w:i/>
                <w:sz w:val="24"/>
                <w:szCs w:val="24"/>
              </w:rPr>
              <w:t>Not to mortagege or create charge on the apartment, building or plots after allotting the same to the allottees, which has effect on the rights of allottees.</w:t>
            </w:r>
          </w:p>
        </w:tc>
      </w:tr>
      <w:tr w:rsidR="002C5391" w:rsidRPr="00D27B5B" w:rsidTr="002F4B25">
        <w:tc>
          <w:tcPr>
            <w:tcW w:w="2093" w:type="dxa"/>
          </w:tcPr>
          <w:p w:rsidR="002C5391" w:rsidRPr="00D27B5B" w:rsidRDefault="008332C8" w:rsidP="00D27B5B">
            <w:pPr>
              <w:jc w:val="both"/>
              <w:rPr>
                <w:rFonts w:asciiTheme="majorHAnsi" w:hAnsiTheme="majorHAnsi"/>
                <w:i/>
                <w:sz w:val="24"/>
                <w:szCs w:val="24"/>
              </w:rPr>
            </w:pPr>
            <w:r>
              <w:rPr>
                <w:rFonts w:asciiTheme="majorHAnsi" w:hAnsiTheme="majorHAnsi"/>
                <w:i/>
                <w:sz w:val="24"/>
                <w:szCs w:val="24"/>
              </w:rPr>
              <w:t>Section11(5)</w:t>
            </w:r>
          </w:p>
        </w:tc>
        <w:tc>
          <w:tcPr>
            <w:tcW w:w="7433" w:type="dxa"/>
          </w:tcPr>
          <w:p w:rsidR="002C5391" w:rsidRPr="00D27B5B" w:rsidRDefault="008332C8" w:rsidP="00D27B5B">
            <w:pPr>
              <w:jc w:val="both"/>
              <w:rPr>
                <w:rFonts w:asciiTheme="majorHAnsi" w:hAnsiTheme="majorHAnsi"/>
                <w:i/>
                <w:sz w:val="24"/>
                <w:szCs w:val="24"/>
              </w:rPr>
            </w:pPr>
            <w:r>
              <w:rPr>
                <w:rFonts w:asciiTheme="majorHAnsi" w:hAnsiTheme="majorHAnsi"/>
                <w:i/>
                <w:sz w:val="24"/>
                <w:szCs w:val="24"/>
              </w:rPr>
              <w:t>Not to arbitrarily cancel allotment and it should be in accordance with the rules and regulation prescribed under the Act and the Agreement with the allottees.</w:t>
            </w:r>
          </w:p>
        </w:tc>
      </w:tr>
      <w:tr w:rsidR="002C5391" w:rsidRPr="00D27B5B" w:rsidTr="008332C8">
        <w:trPr>
          <w:trHeight w:val="150"/>
        </w:trPr>
        <w:tc>
          <w:tcPr>
            <w:tcW w:w="2093" w:type="dxa"/>
            <w:tcBorders>
              <w:bottom w:val="single" w:sz="4" w:space="0" w:color="auto"/>
            </w:tcBorders>
          </w:tcPr>
          <w:p w:rsidR="002C5391" w:rsidRPr="00D27B5B" w:rsidRDefault="008332C8" w:rsidP="00D27B5B">
            <w:pPr>
              <w:jc w:val="both"/>
              <w:rPr>
                <w:rFonts w:asciiTheme="majorHAnsi" w:hAnsiTheme="majorHAnsi"/>
                <w:i/>
                <w:sz w:val="24"/>
                <w:szCs w:val="24"/>
              </w:rPr>
            </w:pPr>
            <w:r>
              <w:rPr>
                <w:rFonts w:asciiTheme="majorHAnsi" w:hAnsiTheme="majorHAnsi"/>
                <w:i/>
                <w:sz w:val="24"/>
                <w:szCs w:val="24"/>
              </w:rPr>
              <w:t>Section 11(6)</w:t>
            </w:r>
          </w:p>
        </w:tc>
        <w:tc>
          <w:tcPr>
            <w:tcW w:w="7433" w:type="dxa"/>
            <w:tcBorders>
              <w:bottom w:val="single" w:sz="4" w:space="0" w:color="auto"/>
            </w:tcBorders>
          </w:tcPr>
          <w:p w:rsidR="008332C8" w:rsidRPr="00D27B5B" w:rsidRDefault="007B0C48" w:rsidP="00D27B5B">
            <w:pPr>
              <w:jc w:val="both"/>
              <w:rPr>
                <w:rFonts w:asciiTheme="majorHAnsi" w:hAnsiTheme="majorHAnsi"/>
                <w:i/>
                <w:sz w:val="24"/>
                <w:szCs w:val="24"/>
              </w:rPr>
            </w:pPr>
            <w:r>
              <w:rPr>
                <w:rFonts w:asciiTheme="majorHAnsi" w:hAnsiTheme="majorHAnsi"/>
                <w:i/>
                <w:sz w:val="24"/>
                <w:szCs w:val="24"/>
              </w:rPr>
              <w:t>To maintain and keep all details ready as may be prescribed by RERA.</w:t>
            </w:r>
          </w:p>
        </w:tc>
      </w:tr>
      <w:tr w:rsidR="008332C8" w:rsidRPr="00D27B5B" w:rsidTr="008332C8">
        <w:trPr>
          <w:trHeight w:val="175"/>
        </w:trPr>
        <w:tc>
          <w:tcPr>
            <w:tcW w:w="2093" w:type="dxa"/>
            <w:tcBorders>
              <w:top w:val="single" w:sz="4" w:space="0" w:color="auto"/>
              <w:bottom w:val="single" w:sz="4" w:space="0" w:color="auto"/>
            </w:tcBorders>
          </w:tcPr>
          <w:p w:rsidR="008332C8" w:rsidRPr="00D27B5B" w:rsidRDefault="007B0C48" w:rsidP="00D27B5B">
            <w:pPr>
              <w:jc w:val="both"/>
              <w:rPr>
                <w:rFonts w:asciiTheme="majorHAnsi" w:hAnsiTheme="majorHAnsi"/>
                <w:i/>
                <w:sz w:val="24"/>
                <w:szCs w:val="24"/>
              </w:rPr>
            </w:pPr>
            <w:r>
              <w:rPr>
                <w:rFonts w:asciiTheme="majorHAnsi" w:hAnsiTheme="majorHAnsi"/>
                <w:i/>
                <w:sz w:val="24"/>
                <w:szCs w:val="24"/>
              </w:rPr>
              <w:t>Section 12</w:t>
            </w:r>
          </w:p>
        </w:tc>
        <w:tc>
          <w:tcPr>
            <w:tcW w:w="7433" w:type="dxa"/>
            <w:tcBorders>
              <w:top w:val="single" w:sz="4" w:space="0" w:color="auto"/>
              <w:bottom w:val="single" w:sz="4" w:space="0" w:color="auto"/>
            </w:tcBorders>
          </w:tcPr>
          <w:p w:rsidR="008332C8" w:rsidRPr="00D27B5B" w:rsidRDefault="007B0C48" w:rsidP="00D27B5B">
            <w:pPr>
              <w:jc w:val="both"/>
              <w:rPr>
                <w:rFonts w:asciiTheme="majorHAnsi" w:hAnsiTheme="majorHAnsi"/>
                <w:i/>
                <w:sz w:val="24"/>
                <w:szCs w:val="24"/>
              </w:rPr>
            </w:pPr>
            <w:r>
              <w:rPr>
                <w:rFonts w:asciiTheme="majorHAnsi" w:hAnsiTheme="majorHAnsi"/>
                <w:i/>
                <w:sz w:val="24"/>
                <w:szCs w:val="24"/>
              </w:rPr>
              <w:t xml:space="preserve">The promoter is </w:t>
            </w:r>
            <w:r w:rsidR="003B1F83">
              <w:rPr>
                <w:rFonts w:asciiTheme="majorHAnsi" w:hAnsiTheme="majorHAnsi"/>
                <w:i/>
                <w:sz w:val="24"/>
                <w:szCs w:val="24"/>
              </w:rPr>
              <w:t>liable</w:t>
            </w:r>
            <w:r>
              <w:rPr>
                <w:rFonts w:asciiTheme="majorHAnsi" w:hAnsiTheme="majorHAnsi"/>
                <w:i/>
                <w:sz w:val="24"/>
                <w:szCs w:val="24"/>
              </w:rPr>
              <w:t xml:space="preserve"> to compensate any person making advance or deposit for any loss sustained by reason of any false statement in any advertisement or prospectus.</w:t>
            </w:r>
          </w:p>
        </w:tc>
      </w:tr>
      <w:tr w:rsidR="008332C8" w:rsidRPr="00D27B5B" w:rsidTr="008332C8">
        <w:trPr>
          <w:trHeight w:val="288"/>
        </w:trPr>
        <w:tc>
          <w:tcPr>
            <w:tcW w:w="2093" w:type="dxa"/>
            <w:tcBorders>
              <w:top w:val="single" w:sz="4" w:space="0" w:color="auto"/>
              <w:bottom w:val="single" w:sz="4" w:space="0" w:color="auto"/>
            </w:tcBorders>
          </w:tcPr>
          <w:p w:rsidR="008332C8" w:rsidRPr="00D27B5B" w:rsidRDefault="007B0C48" w:rsidP="00D27B5B">
            <w:pPr>
              <w:jc w:val="both"/>
              <w:rPr>
                <w:rFonts w:asciiTheme="majorHAnsi" w:hAnsiTheme="majorHAnsi"/>
                <w:i/>
                <w:sz w:val="24"/>
                <w:szCs w:val="24"/>
              </w:rPr>
            </w:pPr>
            <w:r>
              <w:rPr>
                <w:rFonts w:asciiTheme="majorHAnsi" w:hAnsiTheme="majorHAnsi"/>
                <w:i/>
                <w:sz w:val="24"/>
                <w:szCs w:val="24"/>
              </w:rPr>
              <w:t>Section 13(1)</w:t>
            </w:r>
          </w:p>
        </w:tc>
        <w:tc>
          <w:tcPr>
            <w:tcW w:w="7433" w:type="dxa"/>
            <w:tcBorders>
              <w:top w:val="single" w:sz="4" w:space="0" w:color="auto"/>
              <w:bottom w:val="single" w:sz="4" w:space="0" w:color="auto"/>
            </w:tcBorders>
          </w:tcPr>
          <w:p w:rsidR="008332C8" w:rsidRDefault="007B0C48" w:rsidP="00D27B5B">
            <w:pPr>
              <w:jc w:val="both"/>
              <w:rPr>
                <w:rFonts w:asciiTheme="majorHAnsi" w:hAnsiTheme="majorHAnsi"/>
                <w:i/>
                <w:sz w:val="24"/>
                <w:szCs w:val="24"/>
              </w:rPr>
            </w:pPr>
            <w:r>
              <w:rPr>
                <w:rFonts w:asciiTheme="majorHAnsi" w:hAnsiTheme="majorHAnsi"/>
                <w:i/>
                <w:sz w:val="24"/>
                <w:szCs w:val="24"/>
              </w:rPr>
              <w:t xml:space="preserve">Not to accept any advance or deposit or application fees more than 10% of the cost of </w:t>
            </w:r>
            <w:r w:rsidR="003B1F83">
              <w:rPr>
                <w:rFonts w:asciiTheme="majorHAnsi" w:hAnsiTheme="majorHAnsi"/>
                <w:i/>
                <w:sz w:val="24"/>
                <w:szCs w:val="24"/>
              </w:rPr>
              <w:t>apparent</w:t>
            </w:r>
            <w:r>
              <w:rPr>
                <w:rFonts w:asciiTheme="majorHAnsi" w:hAnsiTheme="majorHAnsi"/>
                <w:i/>
                <w:sz w:val="24"/>
                <w:szCs w:val="24"/>
              </w:rPr>
              <w:t xml:space="preserve"> plot or building without first entering into agreement for sale and registering the same agreement.</w:t>
            </w:r>
          </w:p>
        </w:tc>
      </w:tr>
      <w:tr w:rsidR="008332C8" w:rsidRPr="00D27B5B" w:rsidTr="008332C8">
        <w:trPr>
          <w:trHeight w:val="263"/>
        </w:trPr>
        <w:tc>
          <w:tcPr>
            <w:tcW w:w="2093" w:type="dxa"/>
            <w:tcBorders>
              <w:top w:val="single" w:sz="4" w:space="0" w:color="auto"/>
              <w:bottom w:val="single" w:sz="4" w:space="0" w:color="auto"/>
            </w:tcBorders>
          </w:tcPr>
          <w:p w:rsidR="008332C8" w:rsidRPr="00D27B5B" w:rsidRDefault="007B0C48" w:rsidP="007B0C48">
            <w:pPr>
              <w:jc w:val="both"/>
              <w:rPr>
                <w:rFonts w:asciiTheme="majorHAnsi" w:hAnsiTheme="majorHAnsi"/>
                <w:i/>
                <w:sz w:val="24"/>
                <w:szCs w:val="24"/>
              </w:rPr>
            </w:pPr>
            <w:r>
              <w:rPr>
                <w:rFonts w:asciiTheme="majorHAnsi" w:hAnsiTheme="majorHAnsi"/>
                <w:i/>
                <w:sz w:val="24"/>
                <w:szCs w:val="24"/>
              </w:rPr>
              <w:t>Section 13(2)</w:t>
            </w:r>
          </w:p>
        </w:tc>
        <w:tc>
          <w:tcPr>
            <w:tcW w:w="7433" w:type="dxa"/>
            <w:tcBorders>
              <w:top w:val="single" w:sz="4" w:space="0" w:color="auto"/>
              <w:bottom w:val="single" w:sz="4" w:space="0" w:color="auto"/>
            </w:tcBorders>
          </w:tcPr>
          <w:p w:rsidR="008332C8" w:rsidRDefault="007B0C48" w:rsidP="00D27B5B">
            <w:pPr>
              <w:jc w:val="both"/>
              <w:rPr>
                <w:rFonts w:asciiTheme="majorHAnsi" w:hAnsiTheme="majorHAnsi"/>
                <w:i/>
                <w:sz w:val="24"/>
                <w:szCs w:val="24"/>
              </w:rPr>
            </w:pPr>
            <w:r>
              <w:rPr>
                <w:rFonts w:asciiTheme="majorHAnsi" w:hAnsiTheme="majorHAnsi"/>
                <w:i/>
                <w:sz w:val="24"/>
                <w:szCs w:val="24"/>
              </w:rPr>
              <w:t xml:space="preserve">The Agreement of Sale should be in standard form and should </w:t>
            </w:r>
            <w:r w:rsidR="003B1F83">
              <w:rPr>
                <w:rFonts w:asciiTheme="majorHAnsi" w:hAnsiTheme="majorHAnsi"/>
                <w:i/>
                <w:sz w:val="24"/>
                <w:szCs w:val="24"/>
              </w:rPr>
              <w:t>contain</w:t>
            </w:r>
            <w:r>
              <w:rPr>
                <w:rFonts w:asciiTheme="majorHAnsi" w:hAnsiTheme="majorHAnsi"/>
                <w:i/>
                <w:sz w:val="24"/>
                <w:szCs w:val="24"/>
              </w:rPr>
              <w:t xml:space="preserve"> provisions as may be prescribed.</w:t>
            </w:r>
          </w:p>
        </w:tc>
      </w:tr>
      <w:tr w:rsidR="008332C8" w:rsidRPr="00D27B5B" w:rsidTr="007B0C48">
        <w:trPr>
          <w:trHeight w:val="520"/>
        </w:trPr>
        <w:tc>
          <w:tcPr>
            <w:tcW w:w="2093" w:type="dxa"/>
            <w:tcBorders>
              <w:top w:val="single" w:sz="4" w:space="0" w:color="auto"/>
              <w:bottom w:val="single" w:sz="4" w:space="0" w:color="auto"/>
            </w:tcBorders>
          </w:tcPr>
          <w:p w:rsidR="008332C8" w:rsidRPr="00D27B5B" w:rsidRDefault="007B0C48" w:rsidP="00D27B5B">
            <w:pPr>
              <w:jc w:val="both"/>
              <w:rPr>
                <w:rFonts w:asciiTheme="majorHAnsi" w:hAnsiTheme="majorHAnsi"/>
                <w:i/>
                <w:sz w:val="24"/>
                <w:szCs w:val="24"/>
              </w:rPr>
            </w:pPr>
            <w:r>
              <w:rPr>
                <w:rFonts w:asciiTheme="majorHAnsi" w:hAnsiTheme="majorHAnsi"/>
                <w:i/>
                <w:sz w:val="24"/>
                <w:szCs w:val="24"/>
              </w:rPr>
              <w:lastRenderedPageBreak/>
              <w:t>Section 14(1)</w:t>
            </w:r>
          </w:p>
        </w:tc>
        <w:tc>
          <w:tcPr>
            <w:tcW w:w="7433" w:type="dxa"/>
            <w:tcBorders>
              <w:top w:val="single" w:sz="4" w:space="0" w:color="auto"/>
              <w:bottom w:val="single" w:sz="4" w:space="0" w:color="auto"/>
            </w:tcBorders>
          </w:tcPr>
          <w:p w:rsidR="008332C8" w:rsidRDefault="00425432" w:rsidP="00D27B5B">
            <w:pPr>
              <w:jc w:val="both"/>
              <w:rPr>
                <w:rFonts w:asciiTheme="majorHAnsi" w:hAnsiTheme="majorHAnsi"/>
                <w:i/>
                <w:sz w:val="24"/>
                <w:szCs w:val="24"/>
              </w:rPr>
            </w:pPr>
            <w:r>
              <w:rPr>
                <w:rFonts w:asciiTheme="majorHAnsi" w:hAnsiTheme="majorHAnsi"/>
                <w:i/>
                <w:sz w:val="24"/>
                <w:szCs w:val="24"/>
              </w:rPr>
              <w:t xml:space="preserve">The project should be completed according the </w:t>
            </w:r>
            <w:r w:rsidR="003B1F83">
              <w:rPr>
                <w:rFonts w:asciiTheme="majorHAnsi" w:hAnsiTheme="majorHAnsi"/>
                <w:i/>
                <w:sz w:val="24"/>
                <w:szCs w:val="24"/>
              </w:rPr>
              <w:t>sectioned</w:t>
            </w:r>
            <w:r>
              <w:rPr>
                <w:rFonts w:asciiTheme="majorHAnsi" w:hAnsiTheme="majorHAnsi"/>
                <w:i/>
                <w:sz w:val="24"/>
                <w:szCs w:val="24"/>
              </w:rPr>
              <w:t xml:space="preserve"> plan or layout approved by the competent authority.</w:t>
            </w:r>
          </w:p>
          <w:p w:rsidR="008332C8" w:rsidRDefault="008332C8" w:rsidP="00D27B5B">
            <w:pPr>
              <w:jc w:val="both"/>
              <w:rPr>
                <w:rFonts w:asciiTheme="majorHAnsi" w:hAnsiTheme="majorHAnsi"/>
                <w:i/>
                <w:sz w:val="24"/>
                <w:szCs w:val="24"/>
              </w:rPr>
            </w:pPr>
          </w:p>
        </w:tc>
      </w:tr>
      <w:tr w:rsidR="007B0C48" w:rsidRPr="00D27B5B" w:rsidTr="007B0C48">
        <w:trPr>
          <w:trHeight w:val="312"/>
        </w:trPr>
        <w:tc>
          <w:tcPr>
            <w:tcW w:w="2093" w:type="dxa"/>
            <w:tcBorders>
              <w:top w:val="single" w:sz="4" w:space="0" w:color="auto"/>
              <w:bottom w:val="single" w:sz="4" w:space="0" w:color="auto"/>
            </w:tcBorders>
          </w:tcPr>
          <w:p w:rsidR="007B0C48" w:rsidRPr="00D27B5B" w:rsidRDefault="00425432" w:rsidP="00D27B5B">
            <w:pPr>
              <w:jc w:val="both"/>
              <w:rPr>
                <w:rFonts w:asciiTheme="majorHAnsi" w:hAnsiTheme="majorHAnsi"/>
                <w:i/>
                <w:sz w:val="24"/>
                <w:szCs w:val="24"/>
              </w:rPr>
            </w:pPr>
            <w:r>
              <w:rPr>
                <w:rFonts w:asciiTheme="majorHAnsi" w:hAnsiTheme="majorHAnsi"/>
                <w:i/>
                <w:sz w:val="24"/>
                <w:szCs w:val="24"/>
              </w:rPr>
              <w:t>Section14(2)</w:t>
            </w:r>
          </w:p>
        </w:tc>
        <w:tc>
          <w:tcPr>
            <w:tcW w:w="7433" w:type="dxa"/>
            <w:tcBorders>
              <w:top w:val="single" w:sz="4" w:space="0" w:color="auto"/>
              <w:bottom w:val="single" w:sz="4" w:space="0" w:color="auto"/>
            </w:tcBorders>
          </w:tcPr>
          <w:p w:rsidR="007B0C48" w:rsidRDefault="00425432" w:rsidP="00D27B5B">
            <w:pPr>
              <w:jc w:val="both"/>
              <w:rPr>
                <w:rFonts w:asciiTheme="majorHAnsi" w:hAnsiTheme="majorHAnsi"/>
                <w:i/>
                <w:sz w:val="24"/>
                <w:szCs w:val="24"/>
              </w:rPr>
            </w:pPr>
            <w:r>
              <w:rPr>
                <w:rFonts w:asciiTheme="majorHAnsi" w:hAnsiTheme="majorHAnsi"/>
                <w:i/>
                <w:sz w:val="24"/>
                <w:szCs w:val="24"/>
              </w:rPr>
              <w:t xml:space="preserve">Not to make any alterations or additions to sanctioned plans, layouts plans and specifications other than minor additions or alterations without previous written permission of at least two third of the allottees other than the promoters. </w:t>
            </w:r>
          </w:p>
        </w:tc>
      </w:tr>
      <w:tr w:rsidR="007B0C48" w:rsidRPr="00D27B5B" w:rsidTr="007B0C48">
        <w:trPr>
          <w:trHeight w:val="589"/>
        </w:trPr>
        <w:tc>
          <w:tcPr>
            <w:tcW w:w="2093" w:type="dxa"/>
            <w:tcBorders>
              <w:top w:val="single" w:sz="4" w:space="0" w:color="auto"/>
              <w:bottom w:val="single" w:sz="4" w:space="0" w:color="auto"/>
            </w:tcBorders>
          </w:tcPr>
          <w:p w:rsidR="007B0C48" w:rsidRPr="00D27B5B" w:rsidRDefault="001E6F0A" w:rsidP="00D27B5B">
            <w:pPr>
              <w:jc w:val="both"/>
              <w:rPr>
                <w:rFonts w:asciiTheme="majorHAnsi" w:hAnsiTheme="majorHAnsi"/>
                <w:i/>
                <w:sz w:val="24"/>
                <w:szCs w:val="24"/>
              </w:rPr>
            </w:pPr>
            <w:r>
              <w:rPr>
                <w:rFonts w:asciiTheme="majorHAnsi" w:hAnsiTheme="majorHAnsi"/>
                <w:i/>
                <w:sz w:val="24"/>
                <w:szCs w:val="24"/>
              </w:rPr>
              <w:t>Section 14(3)</w:t>
            </w:r>
          </w:p>
        </w:tc>
        <w:tc>
          <w:tcPr>
            <w:tcW w:w="7433" w:type="dxa"/>
            <w:tcBorders>
              <w:top w:val="single" w:sz="4" w:space="0" w:color="auto"/>
              <w:bottom w:val="single" w:sz="4" w:space="0" w:color="auto"/>
            </w:tcBorders>
          </w:tcPr>
          <w:p w:rsidR="007B0C48" w:rsidRDefault="001E6F0A" w:rsidP="00045CC5">
            <w:pPr>
              <w:jc w:val="both"/>
              <w:rPr>
                <w:rFonts w:asciiTheme="majorHAnsi" w:hAnsiTheme="majorHAnsi"/>
                <w:i/>
                <w:sz w:val="24"/>
                <w:szCs w:val="24"/>
              </w:rPr>
            </w:pPr>
            <w:r>
              <w:rPr>
                <w:rFonts w:asciiTheme="majorHAnsi" w:hAnsiTheme="majorHAnsi"/>
                <w:i/>
                <w:sz w:val="24"/>
                <w:szCs w:val="24"/>
              </w:rPr>
              <w:t xml:space="preserve">Liability to </w:t>
            </w:r>
            <w:r w:rsidR="003B1F83">
              <w:rPr>
                <w:rFonts w:asciiTheme="majorHAnsi" w:hAnsiTheme="majorHAnsi"/>
                <w:i/>
                <w:sz w:val="24"/>
                <w:szCs w:val="24"/>
              </w:rPr>
              <w:t>rectify</w:t>
            </w:r>
            <w:r>
              <w:rPr>
                <w:rFonts w:asciiTheme="majorHAnsi" w:hAnsiTheme="majorHAnsi"/>
                <w:i/>
                <w:sz w:val="24"/>
                <w:szCs w:val="24"/>
              </w:rPr>
              <w:t xml:space="preserve"> structural defects or defects in workmanship within a period of 30 days if brought to the notice of the promoter within a period of 5 years from the date of handing over the possession of the project to the association of allottees. On failure promoter has to compensate the allottees. </w:t>
            </w:r>
          </w:p>
        </w:tc>
      </w:tr>
      <w:tr w:rsidR="007B0C48" w:rsidRPr="00D27B5B" w:rsidTr="007B0C48">
        <w:trPr>
          <w:trHeight w:val="513"/>
        </w:trPr>
        <w:tc>
          <w:tcPr>
            <w:tcW w:w="2093" w:type="dxa"/>
            <w:tcBorders>
              <w:top w:val="single" w:sz="4" w:space="0" w:color="auto"/>
              <w:bottom w:val="single" w:sz="4" w:space="0" w:color="auto"/>
            </w:tcBorders>
          </w:tcPr>
          <w:p w:rsidR="007B0C48" w:rsidRPr="00D27B5B" w:rsidRDefault="001E6F0A" w:rsidP="00D27B5B">
            <w:pPr>
              <w:jc w:val="both"/>
              <w:rPr>
                <w:rFonts w:asciiTheme="majorHAnsi" w:hAnsiTheme="majorHAnsi"/>
                <w:i/>
                <w:sz w:val="24"/>
                <w:szCs w:val="24"/>
              </w:rPr>
            </w:pPr>
            <w:r>
              <w:rPr>
                <w:rFonts w:asciiTheme="majorHAnsi" w:hAnsiTheme="majorHAnsi"/>
                <w:i/>
                <w:sz w:val="24"/>
                <w:szCs w:val="24"/>
              </w:rPr>
              <w:t>Section 15(1)</w:t>
            </w:r>
          </w:p>
        </w:tc>
        <w:tc>
          <w:tcPr>
            <w:tcW w:w="7433" w:type="dxa"/>
            <w:tcBorders>
              <w:top w:val="single" w:sz="4" w:space="0" w:color="auto"/>
              <w:bottom w:val="single" w:sz="4" w:space="0" w:color="auto"/>
            </w:tcBorders>
          </w:tcPr>
          <w:p w:rsidR="007B0C48" w:rsidRDefault="001E6F0A" w:rsidP="00045CC5">
            <w:pPr>
              <w:jc w:val="both"/>
              <w:rPr>
                <w:rFonts w:asciiTheme="majorHAnsi" w:hAnsiTheme="majorHAnsi"/>
                <w:i/>
                <w:sz w:val="24"/>
                <w:szCs w:val="24"/>
              </w:rPr>
            </w:pPr>
            <w:r>
              <w:rPr>
                <w:rFonts w:asciiTheme="majorHAnsi" w:hAnsiTheme="majorHAnsi"/>
                <w:i/>
                <w:sz w:val="24"/>
                <w:szCs w:val="24"/>
              </w:rPr>
              <w:t>Not such transfer or assignment without prior written consent of at lease of two third allottees except promoter and without prior written consent of RERA.</w:t>
            </w:r>
          </w:p>
        </w:tc>
      </w:tr>
      <w:tr w:rsidR="007B0C48" w:rsidRPr="00D27B5B" w:rsidTr="007B0C48">
        <w:trPr>
          <w:trHeight w:val="751"/>
        </w:trPr>
        <w:tc>
          <w:tcPr>
            <w:tcW w:w="2093" w:type="dxa"/>
            <w:tcBorders>
              <w:top w:val="single" w:sz="4" w:space="0" w:color="auto"/>
              <w:bottom w:val="single" w:sz="4" w:space="0" w:color="auto"/>
            </w:tcBorders>
          </w:tcPr>
          <w:p w:rsidR="007B0C48" w:rsidRPr="00D27B5B" w:rsidRDefault="001E6F0A" w:rsidP="00D27B5B">
            <w:pPr>
              <w:jc w:val="both"/>
              <w:rPr>
                <w:rFonts w:asciiTheme="majorHAnsi" w:hAnsiTheme="majorHAnsi"/>
                <w:i/>
                <w:sz w:val="24"/>
                <w:szCs w:val="24"/>
              </w:rPr>
            </w:pPr>
            <w:r>
              <w:rPr>
                <w:rFonts w:asciiTheme="majorHAnsi" w:hAnsiTheme="majorHAnsi"/>
                <w:i/>
                <w:sz w:val="24"/>
                <w:szCs w:val="24"/>
              </w:rPr>
              <w:t>Section16</w:t>
            </w:r>
          </w:p>
        </w:tc>
        <w:tc>
          <w:tcPr>
            <w:tcW w:w="7433" w:type="dxa"/>
            <w:tcBorders>
              <w:top w:val="single" w:sz="4" w:space="0" w:color="auto"/>
              <w:bottom w:val="single" w:sz="4" w:space="0" w:color="auto"/>
            </w:tcBorders>
          </w:tcPr>
          <w:p w:rsidR="007B0C48" w:rsidRDefault="001E6F0A" w:rsidP="00045CC5">
            <w:pPr>
              <w:jc w:val="both"/>
              <w:rPr>
                <w:rFonts w:asciiTheme="majorHAnsi" w:hAnsiTheme="majorHAnsi"/>
                <w:i/>
                <w:sz w:val="24"/>
                <w:szCs w:val="24"/>
              </w:rPr>
            </w:pPr>
            <w:r>
              <w:rPr>
                <w:rFonts w:asciiTheme="majorHAnsi" w:hAnsiTheme="majorHAnsi"/>
                <w:i/>
                <w:sz w:val="24"/>
                <w:szCs w:val="24"/>
              </w:rPr>
              <w:t xml:space="preserve">The promoter should take insurance as may be prescribed to save project and title </w:t>
            </w:r>
            <w:r w:rsidR="003B1F83">
              <w:rPr>
                <w:rFonts w:asciiTheme="majorHAnsi" w:hAnsiTheme="majorHAnsi"/>
                <w:i/>
                <w:sz w:val="24"/>
                <w:szCs w:val="24"/>
              </w:rPr>
              <w:t>(this</w:t>
            </w:r>
            <w:r>
              <w:rPr>
                <w:rFonts w:asciiTheme="majorHAnsi" w:hAnsiTheme="majorHAnsi"/>
                <w:i/>
                <w:sz w:val="24"/>
                <w:szCs w:val="24"/>
              </w:rPr>
              <w:t xml:space="preserve"> section is proposed to be amended)</w:t>
            </w:r>
            <w:r w:rsidR="00045CC5">
              <w:rPr>
                <w:rFonts w:asciiTheme="majorHAnsi" w:hAnsiTheme="majorHAnsi"/>
                <w:i/>
                <w:sz w:val="24"/>
                <w:szCs w:val="24"/>
              </w:rPr>
              <w:t>.</w:t>
            </w:r>
          </w:p>
        </w:tc>
      </w:tr>
      <w:tr w:rsidR="007B0C48" w:rsidRPr="00D27B5B" w:rsidTr="00045CC5">
        <w:trPr>
          <w:trHeight w:val="1454"/>
        </w:trPr>
        <w:tc>
          <w:tcPr>
            <w:tcW w:w="2093" w:type="dxa"/>
            <w:tcBorders>
              <w:top w:val="single" w:sz="4" w:space="0" w:color="auto"/>
              <w:bottom w:val="single" w:sz="4" w:space="0" w:color="auto"/>
            </w:tcBorders>
          </w:tcPr>
          <w:p w:rsidR="007B0C48" w:rsidRPr="00D27B5B" w:rsidRDefault="001E6F0A" w:rsidP="00D27B5B">
            <w:pPr>
              <w:jc w:val="both"/>
              <w:rPr>
                <w:rFonts w:asciiTheme="majorHAnsi" w:hAnsiTheme="majorHAnsi"/>
                <w:i/>
                <w:sz w:val="24"/>
                <w:szCs w:val="24"/>
              </w:rPr>
            </w:pPr>
            <w:r>
              <w:rPr>
                <w:rFonts w:asciiTheme="majorHAnsi" w:hAnsiTheme="majorHAnsi"/>
                <w:i/>
                <w:sz w:val="24"/>
                <w:szCs w:val="24"/>
              </w:rPr>
              <w:t>Section 18(1)</w:t>
            </w:r>
          </w:p>
        </w:tc>
        <w:tc>
          <w:tcPr>
            <w:tcW w:w="7433" w:type="dxa"/>
            <w:tcBorders>
              <w:top w:val="single" w:sz="4" w:space="0" w:color="auto"/>
              <w:bottom w:val="single" w:sz="4" w:space="0" w:color="auto"/>
            </w:tcBorders>
          </w:tcPr>
          <w:p w:rsidR="00045CC5" w:rsidRDefault="000B3910" w:rsidP="00045CC5">
            <w:pPr>
              <w:jc w:val="both"/>
              <w:rPr>
                <w:rFonts w:asciiTheme="majorHAnsi" w:hAnsiTheme="majorHAnsi"/>
                <w:i/>
                <w:sz w:val="24"/>
                <w:szCs w:val="24"/>
              </w:rPr>
            </w:pPr>
            <w:r>
              <w:rPr>
                <w:rFonts w:asciiTheme="majorHAnsi" w:hAnsiTheme="majorHAnsi"/>
                <w:i/>
                <w:sz w:val="24"/>
                <w:szCs w:val="24"/>
              </w:rPr>
              <w:t xml:space="preserve">If promoter fails to give possession and allottes </w:t>
            </w:r>
            <w:r w:rsidR="003B1F83">
              <w:rPr>
                <w:rFonts w:asciiTheme="majorHAnsi" w:hAnsiTheme="majorHAnsi"/>
                <w:i/>
                <w:sz w:val="24"/>
                <w:szCs w:val="24"/>
              </w:rPr>
              <w:t>wishes</w:t>
            </w:r>
            <w:r>
              <w:rPr>
                <w:rFonts w:asciiTheme="majorHAnsi" w:hAnsiTheme="majorHAnsi"/>
                <w:i/>
                <w:sz w:val="24"/>
                <w:szCs w:val="24"/>
              </w:rPr>
              <w:t xml:space="preserve"> to </w:t>
            </w:r>
            <w:r w:rsidR="003B1F83">
              <w:rPr>
                <w:rFonts w:asciiTheme="majorHAnsi" w:hAnsiTheme="majorHAnsi"/>
                <w:i/>
                <w:sz w:val="24"/>
                <w:szCs w:val="24"/>
              </w:rPr>
              <w:t>withdraw,</w:t>
            </w:r>
            <w:r>
              <w:rPr>
                <w:rFonts w:asciiTheme="majorHAnsi" w:hAnsiTheme="majorHAnsi"/>
                <w:i/>
                <w:sz w:val="24"/>
                <w:szCs w:val="24"/>
              </w:rPr>
              <w:t xml:space="preserve"> he has to give compensation to the allottees as may be prescribed. If </w:t>
            </w:r>
            <w:r w:rsidR="003B1F83">
              <w:rPr>
                <w:rFonts w:asciiTheme="majorHAnsi" w:hAnsiTheme="majorHAnsi"/>
                <w:i/>
                <w:sz w:val="24"/>
                <w:szCs w:val="24"/>
              </w:rPr>
              <w:t>allottees do</w:t>
            </w:r>
            <w:r>
              <w:rPr>
                <w:rFonts w:asciiTheme="majorHAnsi" w:hAnsiTheme="majorHAnsi"/>
                <w:i/>
                <w:sz w:val="24"/>
                <w:szCs w:val="24"/>
              </w:rPr>
              <w:t xml:space="preserve"> not wish to </w:t>
            </w:r>
            <w:r w:rsidR="003B1F83">
              <w:rPr>
                <w:rFonts w:asciiTheme="majorHAnsi" w:hAnsiTheme="majorHAnsi"/>
                <w:i/>
                <w:sz w:val="24"/>
                <w:szCs w:val="24"/>
              </w:rPr>
              <w:t>withdraw,</w:t>
            </w:r>
            <w:r>
              <w:rPr>
                <w:rFonts w:asciiTheme="majorHAnsi" w:hAnsiTheme="majorHAnsi"/>
                <w:i/>
                <w:sz w:val="24"/>
                <w:szCs w:val="24"/>
              </w:rPr>
              <w:t xml:space="preserve"> then promoter </w:t>
            </w:r>
            <w:r w:rsidR="00045CC5">
              <w:rPr>
                <w:rFonts w:asciiTheme="majorHAnsi" w:hAnsiTheme="majorHAnsi"/>
                <w:i/>
                <w:sz w:val="24"/>
                <w:szCs w:val="24"/>
              </w:rPr>
              <w:t>to pay interest at prescribed rate for every month of delay till handing over the possession.</w:t>
            </w:r>
          </w:p>
        </w:tc>
      </w:tr>
      <w:tr w:rsidR="00045CC5" w:rsidRPr="00D27B5B" w:rsidTr="00045CC5">
        <w:trPr>
          <w:trHeight w:val="661"/>
        </w:trPr>
        <w:tc>
          <w:tcPr>
            <w:tcW w:w="2093" w:type="dxa"/>
            <w:tcBorders>
              <w:top w:val="single" w:sz="4" w:space="0" w:color="auto"/>
              <w:bottom w:val="single" w:sz="4" w:space="0" w:color="auto"/>
            </w:tcBorders>
          </w:tcPr>
          <w:p w:rsidR="00045CC5" w:rsidRDefault="00045CC5" w:rsidP="00D27B5B">
            <w:pPr>
              <w:jc w:val="both"/>
              <w:rPr>
                <w:rFonts w:asciiTheme="majorHAnsi" w:hAnsiTheme="majorHAnsi"/>
                <w:i/>
                <w:sz w:val="24"/>
                <w:szCs w:val="24"/>
              </w:rPr>
            </w:pPr>
            <w:r>
              <w:rPr>
                <w:rFonts w:asciiTheme="majorHAnsi" w:hAnsiTheme="majorHAnsi"/>
                <w:i/>
                <w:sz w:val="24"/>
                <w:szCs w:val="24"/>
              </w:rPr>
              <w:t>Section 18(2)</w:t>
            </w:r>
          </w:p>
        </w:tc>
        <w:tc>
          <w:tcPr>
            <w:tcW w:w="7433" w:type="dxa"/>
            <w:tcBorders>
              <w:top w:val="single" w:sz="4" w:space="0" w:color="auto"/>
              <w:bottom w:val="single" w:sz="4" w:space="0" w:color="auto"/>
            </w:tcBorders>
          </w:tcPr>
          <w:p w:rsidR="00045CC5" w:rsidRDefault="003B1F83" w:rsidP="00045CC5">
            <w:pPr>
              <w:jc w:val="both"/>
              <w:rPr>
                <w:rFonts w:asciiTheme="majorHAnsi" w:hAnsiTheme="majorHAnsi"/>
                <w:i/>
                <w:sz w:val="24"/>
                <w:szCs w:val="24"/>
              </w:rPr>
            </w:pPr>
            <w:r>
              <w:rPr>
                <w:rFonts w:asciiTheme="majorHAnsi" w:hAnsiTheme="majorHAnsi"/>
                <w:i/>
                <w:sz w:val="24"/>
                <w:szCs w:val="24"/>
              </w:rPr>
              <w:t>Liability</w:t>
            </w:r>
            <w:r w:rsidR="00045CC5">
              <w:rPr>
                <w:rFonts w:asciiTheme="majorHAnsi" w:hAnsiTheme="majorHAnsi"/>
                <w:i/>
                <w:sz w:val="24"/>
                <w:szCs w:val="24"/>
              </w:rPr>
              <w:t xml:space="preserve"> to compensate allottees for loss caused by defective title. The claim for such </w:t>
            </w:r>
            <w:r>
              <w:rPr>
                <w:rFonts w:asciiTheme="majorHAnsi" w:hAnsiTheme="majorHAnsi"/>
                <w:i/>
                <w:sz w:val="24"/>
                <w:szCs w:val="24"/>
              </w:rPr>
              <w:t>compensation</w:t>
            </w:r>
            <w:r w:rsidR="00045CC5">
              <w:rPr>
                <w:rFonts w:asciiTheme="majorHAnsi" w:hAnsiTheme="majorHAnsi"/>
                <w:i/>
                <w:sz w:val="24"/>
                <w:szCs w:val="24"/>
              </w:rPr>
              <w:t xml:space="preserve"> shall not be barred by the law of limitation.</w:t>
            </w:r>
          </w:p>
        </w:tc>
      </w:tr>
      <w:tr w:rsidR="00045CC5" w:rsidRPr="00D27B5B" w:rsidTr="008332C8">
        <w:trPr>
          <w:trHeight w:val="1014"/>
        </w:trPr>
        <w:tc>
          <w:tcPr>
            <w:tcW w:w="2093" w:type="dxa"/>
            <w:tcBorders>
              <w:top w:val="single" w:sz="4" w:space="0" w:color="auto"/>
            </w:tcBorders>
          </w:tcPr>
          <w:p w:rsidR="00045CC5" w:rsidRDefault="00045CC5" w:rsidP="00D27B5B">
            <w:pPr>
              <w:jc w:val="both"/>
              <w:rPr>
                <w:rFonts w:asciiTheme="majorHAnsi" w:hAnsiTheme="majorHAnsi"/>
                <w:i/>
                <w:sz w:val="24"/>
                <w:szCs w:val="24"/>
              </w:rPr>
            </w:pPr>
            <w:r>
              <w:rPr>
                <w:rFonts w:asciiTheme="majorHAnsi" w:hAnsiTheme="majorHAnsi"/>
                <w:i/>
                <w:sz w:val="24"/>
                <w:szCs w:val="24"/>
              </w:rPr>
              <w:t>Section 18(3)</w:t>
            </w:r>
          </w:p>
        </w:tc>
        <w:tc>
          <w:tcPr>
            <w:tcW w:w="7433" w:type="dxa"/>
            <w:tcBorders>
              <w:top w:val="single" w:sz="4" w:space="0" w:color="auto"/>
            </w:tcBorders>
          </w:tcPr>
          <w:p w:rsidR="00045CC5" w:rsidRDefault="003B1F83" w:rsidP="00045CC5">
            <w:pPr>
              <w:jc w:val="both"/>
              <w:rPr>
                <w:rFonts w:asciiTheme="majorHAnsi" w:hAnsiTheme="majorHAnsi"/>
                <w:i/>
                <w:sz w:val="24"/>
                <w:szCs w:val="24"/>
              </w:rPr>
            </w:pPr>
            <w:r>
              <w:rPr>
                <w:rFonts w:asciiTheme="majorHAnsi" w:hAnsiTheme="majorHAnsi"/>
                <w:i/>
                <w:sz w:val="24"/>
                <w:szCs w:val="24"/>
              </w:rPr>
              <w:t>Liability</w:t>
            </w:r>
            <w:r w:rsidR="00045CC5">
              <w:rPr>
                <w:rFonts w:asciiTheme="majorHAnsi" w:hAnsiTheme="majorHAnsi"/>
                <w:i/>
                <w:sz w:val="24"/>
                <w:szCs w:val="24"/>
              </w:rPr>
              <w:t xml:space="preserve"> to compensate allottee for failure to discharge obligations imposed by the Act or rules or </w:t>
            </w:r>
            <w:r>
              <w:rPr>
                <w:rFonts w:asciiTheme="majorHAnsi" w:hAnsiTheme="majorHAnsi"/>
                <w:i/>
                <w:sz w:val="24"/>
                <w:szCs w:val="24"/>
              </w:rPr>
              <w:t>regulations</w:t>
            </w:r>
            <w:r w:rsidR="00045CC5">
              <w:rPr>
                <w:rFonts w:asciiTheme="majorHAnsi" w:hAnsiTheme="majorHAnsi"/>
                <w:i/>
                <w:sz w:val="24"/>
                <w:szCs w:val="24"/>
              </w:rPr>
              <w:t xml:space="preserve"> thereunder or by agreement for sale.</w:t>
            </w:r>
          </w:p>
        </w:tc>
      </w:tr>
    </w:tbl>
    <w:p w:rsidR="00FA6E12" w:rsidRPr="00D27B5B" w:rsidRDefault="00FA6E12" w:rsidP="00D27B5B">
      <w:pPr>
        <w:jc w:val="both"/>
        <w:rPr>
          <w:rFonts w:asciiTheme="majorHAnsi" w:hAnsiTheme="majorHAnsi"/>
          <w:i/>
          <w:sz w:val="24"/>
          <w:szCs w:val="24"/>
        </w:rPr>
      </w:pPr>
    </w:p>
    <w:p w:rsidR="00FA6E12" w:rsidRPr="00D27B5B" w:rsidRDefault="00FA6E12" w:rsidP="00D27B5B">
      <w:pPr>
        <w:jc w:val="both"/>
        <w:rPr>
          <w:rFonts w:asciiTheme="majorHAnsi" w:hAnsiTheme="majorHAnsi"/>
          <w:i/>
          <w:sz w:val="24"/>
          <w:szCs w:val="24"/>
        </w:rPr>
      </w:pPr>
    </w:p>
    <w:p w:rsidR="00FA6E12" w:rsidRPr="00D27B5B" w:rsidRDefault="00FA6E12" w:rsidP="00D27B5B">
      <w:pPr>
        <w:jc w:val="both"/>
        <w:rPr>
          <w:rFonts w:asciiTheme="majorHAnsi" w:hAnsiTheme="majorHAnsi"/>
          <w:i/>
          <w:sz w:val="24"/>
          <w:szCs w:val="24"/>
        </w:rPr>
      </w:pPr>
    </w:p>
    <w:p w:rsidR="00453C24" w:rsidRPr="00D27B5B" w:rsidRDefault="00453C24" w:rsidP="00D27B5B">
      <w:pPr>
        <w:jc w:val="both"/>
        <w:rPr>
          <w:rFonts w:asciiTheme="majorHAnsi" w:hAnsiTheme="majorHAnsi"/>
          <w:i/>
          <w:sz w:val="24"/>
          <w:szCs w:val="24"/>
        </w:rPr>
      </w:pPr>
    </w:p>
    <w:p w:rsidR="00453C24" w:rsidRPr="00D27B5B" w:rsidRDefault="00453C24" w:rsidP="00D27B5B">
      <w:pPr>
        <w:jc w:val="both"/>
        <w:rPr>
          <w:rFonts w:asciiTheme="majorHAnsi" w:hAnsiTheme="majorHAnsi"/>
          <w:i/>
          <w:sz w:val="24"/>
          <w:szCs w:val="24"/>
        </w:rPr>
      </w:pPr>
    </w:p>
    <w:p w:rsidR="00453C24" w:rsidRPr="00D27B5B" w:rsidRDefault="00453C24" w:rsidP="00D27B5B">
      <w:pPr>
        <w:jc w:val="both"/>
        <w:rPr>
          <w:rFonts w:asciiTheme="majorHAnsi" w:hAnsiTheme="majorHAnsi"/>
          <w:i/>
          <w:sz w:val="24"/>
          <w:szCs w:val="24"/>
        </w:rPr>
      </w:pPr>
    </w:p>
    <w:sectPr w:rsidR="00453C24" w:rsidRPr="00D27B5B" w:rsidSect="004D7A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C651A"/>
    <w:rsid w:val="00045CC5"/>
    <w:rsid w:val="000B3910"/>
    <w:rsid w:val="001E6F0A"/>
    <w:rsid w:val="002C5391"/>
    <w:rsid w:val="002F4B25"/>
    <w:rsid w:val="003B1F83"/>
    <w:rsid w:val="00425432"/>
    <w:rsid w:val="00453C24"/>
    <w:rsid w:val="004D7AD6"/>
    <w:rsid w:val="007B0C48"/>
    <w:rsid w:val="008332C8"/>
    <w:rsid w:val="00862801"/>
    <w:rsid w:val="00942D0E"/>
    <w:rsid w:val="00AC651A"/>
    <w:rsid w:val="00AD012D"/>
    <w:rsid w:val="00D27B5B"/>
    <w:rsid w:val="00FA6E1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A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E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11</cp:revision>
  <dcterms:created xsi:type="dcterms:W3CDTF">2016-05-20T00:48:00Z</dcterms:created>
  <dcterms:modified xsi:type="dcterms:W3CDTF">2016-05-20T02:07:00Z</dcterms:modified>
</cp:coreProperties>
</file>