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A6A" w:rsidRPr="001270FD" w:rsidRDefault="00AB0D2A" w:rsidP="00015A6A">
      <w:pPr>
        <w:pBdr>
          <w:bottom w:val="thinThickSmallGap" w:sz="24" w:space="1" w:color="auto"/>
        </w:pBdr>
        <w:spacing w:after="0"/>
        <w:jc w:val="center"/>
        <w:rPr>
          <w:rFonts w:ascii="Berlin Sans FB" w:hAnsi="Berlin Sans FB" w:cs="Aharoni"/>
          <w:color w:val="632423" w:themeColor="accent2" w:themeShade="80"/>
          <w:sz w:val="36"/>
          <w:szCs w:val="36"/>
        </w:rPr>
      </w:pPr>
      <w:r w:rsidRPr="00AB0D2A">
        <w:rPr>
          <w:rFonts w:ascii="Berlin Sans FB" w:hAnsi="Berlin Sans FB" w:cs="Aharoni"/>
          <w:noProof/>
          <w:color w:val="632423" w:themeColor="accent2" w:themeShade="80"/>
          <w:sz w:val="30"/>
          <w:szCs w:val="30"/>
          <w:u w:val="single"/>
        </w:rPr>
        <w:pict>
          <v:shapetype id="_x0000_t4" coordsize="21600,21600" o:spt="4" path="m10800,l,10800,10800,21600,21600,10800xe">
            <v:stroke joinstyle="miter"/>
            <v:path gradientshapeok="t" o:connecttype="rect" textboxrect="5400,5400,16200,16200"/>
          </v:shapetype>
          <v:shape id="_x0000_s1030" type="#_x0000_t4" style="position:absolute;left:0;text-align:left;margin-left:427.65pt;margin-top:44.9pt;width:112.4pt;height:93.2pt;z-index:251661312;mso-position-horizontal-relative:text;mso-position-vertical-relative:text" strokecolor="#c2d69b" strokeweight="1pt">
            <v:fill color2="#d6e3bc" focusposition="1" focussize="" focus="100%" type="gradient"/>
            <v:shadow on="t" type="perspective" color="#4e6128" opacity=".5" offset="1pt" offset2="-3pt"/>
            <v:textbox>
              <w:txbxContent>
                <w:p w:rsidR="00015A6A" w:rsidRPr="0038173A" w:rsidRDefault="00015A6A" w:rsidP="00015A6A">
                  <w:pPr>
                    <w:jc w:val="center"/>
                    <w:rPr>
                      <w:b/>
                      <w:color w:val="244061"/>
                    </w:rPr>
                  </w:pPr>
                  <w:r w:rsidRPr="0038173A">
                    <w:rPr>
                      <w:b/>
                      <w:color w:val="244061"/>
                    </w:rPr>
                    <w:t>SERIES NO</w:t>
                  </w:r>
                  <w:r w:rsidRPr="0038173A">
                    <w:rPr>
                      <w:b/>
                      <w:color w:val="244061"/>
                    </w:rPr>
                    <w:br/>
                  </w:r>
                  <w:r w:rsidR="003305FF">
                    <w:rPr>
                      <w:rFonts w:ascii="High Tower Text" w:hAnsi="High Tower Text"/>
                      <w:b/>
                      <w:color w:val="244061"/>
                      <w:sz w:val="44"/>
                      <w:szCs w:val="44"/>
                    </w:rPr>
                    <w:t>141</w:t>
                  </w:r>
                </w:p>
              </w:txbxContent>
            </v:textbox>
          </v:shape>
        </w:pict>
      </w:r>
      <w:r w:rsidR="00015A6A" w:rsidRPr="001270FD">
        <w:rPr>
          <w:rFonts w:ascii="Berlin Sans FB" w:hAnsi="Berlin Sans FB" w:cs="Aharoni"/>
          <w:noProof/>
          <w:color w:val="632423" w:themeColor="accent2" w:themeShade="80"/>
          <w:sz w:val="36"/>
          <w:szCs w:val="36"/>
        </w:rPr>
        <w:t>LIST OF RESOLUTION REQUIRED TO BE FILE WITH ROC IN FORM MGT-14</w:t>
      </w:r>
    </w:p>
    <w:p w:rsidR="00B0049E" w:rsidRPr="00B0049E" w:rsidRDefault="00876C00" w:rsidP="00B0049E">
      <w:pPr>
        <w:spacing w:after="0"/>
        <w:jc w:val="center"/>
        <w:rPr>
          <w:rFonts w:ascii="Berlin Sans FB" w:hAnsi="Berlin Sans FB"/>
          <w:color w:val="244061" w:themeColor="accent1" w:themeShade="80"/>
          <w:sz w:val="30"/>
          <w:szCs w:val="30"/>
        </w:rPr>
      </w:pPr>
      <w:r w:rsidRPr="001270FD">
        <w:rPr>
          <w:rFonts w:ascii="Berlin Sans FB" w:hAnsi="Berlin Sans FB"/>
          <w:color w:val="403152" w:themeColor="accent4" w:themeShade="80"/>
          <w:sz w:val="30"/>
          <w:szCs w:val="30"/>
        </w:rPr>
        <w:t>LIST OF BOARD RESOLUTION REQUIRED TO BE FILE WITH ROC IN FORM MGT-14</w:t>
      </w:r>
      <w:r w:rsidR="00B0049E" w:rsidRPr="001270FD">
        <w:rPr>
          <w:rFonts w:ascii="Berlin Sans FB" w:hAnsi="Berlin Sans FB"/>
          <w:color w:val="403152" w:themeColor="accent4" w:themeShade="80"/>
          <w:sz w:val="30"/>
          <w:szCs w:val="30"/>
        </w:rPr>
        <w:t xml:space="preserve"> BY COMPANY </w:t>
      </w:r>
      <w:r w:rsidR="00B0049E" w:rsidRPr="00B0049E">
        <w:rPr>
          <w:rFonts w:ascii="Berlin Sans FB" w:hAnsi="Berlin Sans FB"/>
          <w:color w:val="244061" w:themeColor="accent1" w:themeShade="80"/>
          <w:sz w:val="30"/>
          <w:szCs w:val="30"/>
        </w:rPr>
        <w:t xml:space="preserve">OTHER THEN </w:t>
      </w:r>
    </w:p>
    <w:p w:rsidR="00876C00" w:rsidRPr="00876C00" w:rsidRDefault="00B0049E" w:rsidP="00876C00">
      <w:pPr>
        <w:jc w:val="center"/>
        <w:rPr>
          <w:rFonts w:ascii="Berlin Sans FB" w:hAnsi="Berlin Sans FB"/>
          <w:sz w:val="30"/>
          <w:szCs w:val="30"/>
        </w:rPr>
      </w:pPr>
      <w:r w:rsidRPr="00B0049E">
        <w:rPr>
          <w:rFonts w:ascii="Berlin Sans FB" w:hAnsi="Berlin Sans FB"/>
          <w:color w:val="244061" w:themeColor="accent1" w:themeShade="80"/>
          <w:sz w:val="30"/>
          <w:szCs w:val="30"/>
        </w:rPr>
        <w:t>“PRIVATE LIMITED COMPANY</w:t>
      </w:r>
      <w:r>
        <w:rPr>
          <w:rFonts w:ascii="Berlin Sans FB" w:hAnsi="Berlin Sans FB"/>
          <w:color w:val="4F6228" w:themeColor="accent3" w:themeShade="80"/>
          <w:sz w:val="30"/>
          <w:szCs w:val="30"/>
        </w:rPr>
        <w:t>”</w:t>
      </w:r>
    </w:p>
    <w:tbl>
      <w:tblPr>
        <w:tblStyle w:val="LightGrid-Accent11"/>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1447"/>
        <w:gridCol w:w="8179"/>
      </w:tblGrid>
      <w:tr w:rsidR="00820874" w:rsidTr="001E0457">
        <w:trPr>
          <w:cnfStyle w:val="10000000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1E0457" w:rsidRPr="001E0457" w:rsidRDefault="001E0457">
            <w:pPr>
              <w:rPr>
                <w:rFonts w:ascii="Berlin Sans FB" w:hAnsi="Berlin Sans FB"/>
                <w:b w:val="0"/>
                <w:sz w:val="26"/>
                <w:szCs w:val="26"/>
              </w:rPr>
            </w:pPr>
            <w:r w:rsidRPr="001E0457">
              <w:rPr>
                <w:rFonts w:ascii="Berlin Sans FB" w:hAnsi="Berlin Sans FB"/>
                <w:b w:val="0"/>
                <w:sz w:val="26"/>
                <w:szCs w:val="26"/>
              </w:rPr>
              <w:t>ANNEX</w:t>
            </w:r>
          </w:p>
          <w:p w:rsidR="00820874" w:rsidRDefault="001E0457">
            <w:r w:rsidRPr="001E0457">
              <w:rPr>
                <w:rFonts w:ascii="Berlin Sans FB" w:hAnsi="Berlin Sans FB"/>
                <w:b w:val="0"/>
                <w:sz w:val="26"/>
                <w:szCs w:val="26"/>
              </w:rPr>
              <w:t>URE- A</w:t>
            </w:r>
          </w:p>
        </w:tc>
        <w:tc>
          <w:tcPr>
            <w:tcW w:w="8119" w:type="dxa"/>
            <w:tcBorders>
              <w:top w:val="none" w:sz="0" w:space="0" w:color="auto"/>
              <w:left w:val="none" w:sz="0" w:space="0" w:color="auto"/>
              <w:bottom w:val="none" w:sz="0" w:space="0" w:color="auto"/>
              <w:right w:val="none" w:sz="0" w:space="0" w:color="auto"/>
            </w:tcBorders>
          </w:tcPr>
          <w:p w:rsidR="00820874" w:rsidRPr="000D5D49" w:rsidRDefault="00820874" w:rsidP="00820874">
            <w:pPr>
              <w:jc w:val="center"/>
              <w:cnfStyle w:val="100000000000"/>
              <w:rPr>
                <w:rFonts w:ascii="Hobo std" w:hAnsi="Hobo std"/>
                <w:color w:val="4F6228" w:themeColor="accent3" w:themeShade="80"/>
                <w:sz w:val="26"/>
                <w:szCs w:val="26"/>
              </w:rPr>
            </w:pPr>
            <w:r w:rsidRPr="000D5D49">
              <w:rPr>
                <w:rFonts w:ascii="Hobo std" w:hAnsi="Hobo std"/>
                <w:color w:val="4F6228" w:themeColor="accent3" w:themeShade="80"/>
                <w:sz w:val="26"/>
                <w:szCs w:val="26"/>
              </w:rPr>
              <w:t>LIST OF BOARD RESOLUTION REQUIRED TO BE FILE WITH ROC IN FORM MGT-14</w:t>
            </w:r>
          </w:p>
        </w:tc>
      </w:tr>
      <w:tr w:rsidR="00820874" w:rsidTr="001E0457">
        <w:trPr>
          <w:cnfStyle w:val="00000010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20874" w:rsidRPr="001E0457" w:rsidRDefault="001E0457" w:rsidP="00E0769B">
            <w:pPr>
              <w:jc w:val="both"/>
              <w:cnfStyle w:val="000000100000"/>
              <w:rPr>
                <w:rFonts w:ascii="Andalus" w:hAnsi="Andalus" w:cs="Andalus"/>
                <w:sz w:val="28"/>
                <w:szCs w:val="28"/>
              </w:rPr>
            </w:pPr>
            <w:r w:rsidRPr="001E0457">
              <w:rPr>
                <w:rFonts w:ascii="Andalus" w:hAnsi="Andalus" w:cs="Andalus"/>
                <w:sz w:val="28"/>
                <w:szCs w:val="28"/>
              </w:rPr>
              <w:t>To issue securities, including debentures, whether in or outside India</w:t>
            </w:r>
            <w:r w:rsidR="00E0769B">
              <w:rPr>
                <w:rFonts w:ascii="Andalus" w:hAnsi="Andalus" w:cs="Andalus"/>
                <w:sz w:val="28"/>
                <w:szCs w:val="28"/>
              </w:rPr>
              <w:t>. (In case of shares issue of security means issue of Letter of Offer).</w:t>
            </w:r>
          </w:p>
        </w:tc>
      </w:tr>
      <w:tr w:rsidR="00820874" w:rsidTr="001E0457">
        <w:trPr>
          <w:cnfStyle w:val="00000001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413E4" w:rsidRDefault="001E0457" w:rsidP="00E0769B">
            <w:pPr>
              <w:jc w:val="both"/>
              <w:cnfStyle w:val="000000010000"/>
              <w:rPr>
                <w:rFonts w:ascii="Andalus" w:hAnsi="Andalus" w:cs="Andalus"/>
                <w:sz w:val="28"/>
                <w:szCs w:val="28"/>
              </w:rPr>
            </w:pPr>
            <w:r w:rsidRPr="001E0457">
              <w:rPr>
                <w:rFonts w:ascii="Andalus" w:hAnsi="Andalus" w:cs="Andalus"/>
                <w:sz w:val="28"/>
                <w:szCs w:val="28"/>
              </w:rPr>
              <w:t xml:space="preserve">To </w:t>
            </w:r>
            <w:r w:rsidR="005564BF" w:rsidRPr="001E0457">
              <w:rPr>
                <w:rFonts w:ascii="Andalus" w:hAnsi="Andalus" w:cs="Andalus"/>
                <w:sz w:val="28"/>
                <w:szCs w:val="28"/>
              </w:rPr>
              <w:t>Borrow Monies</w:t>
            </w:r>
            <w:r w:rsidR="005564BF">
              <w:rPr>
                <w:rFonts w:ascii="Andalus" w:hAnsi="Andalus" w:cs="Andalus"/>
                <w:sz w:val="28"/>
                <w:szCs w:val="28"/>
              </w:rPr>
              <w:t>.</w:t>
            </w:r>
            <w:r w:rsidR="0086125E">
              <w:rPr>
                <w:rFonts w:ascii="Andalus" w:hAnsi="Andalus" w:cs="Andalus"/>
                <w:sz w:val="28"/>
                <w:szCs w:val="28"/>
              </w:rPr>
              <w:t xml:space="preserve"> </w:t>
            </w:r>
          </w:p>
          <w:p w:rsidR="00820874" w:rsidRPr="001E0457" w:rsidRDefault="0086125E" w:rsidP="00E0769B">
            <w:pPr>
              <w:jc w:val="both"/>
              <w:cnfStyle w:val="000000010000"/>
              <w:rPr>
                <w:rFonts w:ascii="Andalus" w:hAnsi="Andalus" w:cs="Andalus"/>
                <w:sz w:val="28"/>
                <w:szCs w:val="28"/>
              </w:rPr>
            </w:pPr>
            <w:r>
              <w:rPr>
                <w:rFonts w:ascii="Andalus" w:hAnsi="Andalus" w:cs="Andalus"/>
                <w:sz w:val="28"/>
                <w:szCs w:val="28"/>
              </w:rPr>
              <w:t xml:space="preserve">(Borrow </w:t>
            </w:r>
            <w:r w:rsidR="008413E4">
              <w:rPr>
                <w:rFonts w:ascii="Andalus" w:hAnsi="Andalus" w:cs="Andalus"/>
                <w:sz w:val="28"/>
                <w:szCs w:val="28"/>
              </w:rPr>
              <w:t xml:space="preserve">Money </w:t>
            </w:r>
            <w:r>
              <w:rPr>
                <w:rFonts w:ascii="Andalus" w:hAnsi="Andalus" w:cs="Andalus"/>
                <w:sz w:val="28"/>
                <w:szCs w:val="28"/>
              </w:rPr>
              <w:t>from any sources including Director)</w:t>
            </w:r>
          </w:p>
        </w:tc>
      </w:tr>
      <w:tr w:rsidR="00820874" w:rsidTr="001E0457">
        <w:trPr>
          <w:cnfStyle w:val="00000010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413E4" w:rsidRDefault="001E0457" w:rsidP="00E0769B">
            <w:pPr>
              <w:jc w:val="both"/>
              <w:cnfStyle w:val="000000100000"/>
              <w:rPr>
                <w:rFonts w:ascii="Andalus" w:hAnsi="Andalus" w:cs="Andalus"/>
                <w:sz w:val="28"/>
                <w:szCs w:val="28"/>
              </w:rPr>
            </w:pPr>
            <w:r w:rsidRPr="001E0457">
              <w:rPr>
                <w:rFonts w:ascii="Andalus" w:hAnsi="Andalus" w:cs="Andalus"/>
                <w:sz w:val="28"/>
                <w:szCs w:val="28"/>
              </w:rPr>
              <w:t xml:space="preserve">To invest the funds of the </w:t>
            </w:r>
            <w:r w:rsidR="008413E4" w:rsidRPr="001E0457">
              <w:rPr>
                <w:rFonts w:ascii="Andalus" w:hAnsi="Andalus" w:cs="Andalus"/>
                <w:sz w:val="28"/>
                <w:szCs w:val="28"/>
              </w:rPr>
              <w:t>Company</w:t>
            </w:r>
            <w:r w:rsidR="00E0769B">
              <w:rPr>
                <w:rFonts w:ascii="Andalus" w:hAnsi="Andalus" w:cs="Andalus"/>
                <w:sz w:val="28"/>
                <w:szCs w:val="28"/>
              </w:rPr>
              <w:t>.</w:t>
            </w:r>
            <w:r w:rsidR="008413E4">
              <w:rPr>
                <w:rFonts w:ascii="Andalus" w:hAnsi="Andalus" w:cs="Andalus"/>
                <w:sz w:val="28"/>
                <w:szCs w:val="28"/>
              </w:rPr>
              <w:t xml:space="preserve"> </w:t>
            </w:r>
          </w:p>
          <w:p w:rsidR="00820874" w:rsidRPr="001E0457" w:rsidRDefault="008413E4" w:rsidP="00E0769B">
            <w:pPr>
              <w:jc w:val="both"/>
              <w:cnfStyle w:val="000000100000"/>
              <w:rPr>
                <w:rFonts w:ascii="Andalus" w:hAnsi="Andalus" w:cs="Andalus"/>
                <w:sz w:val="28"/>
                <w:szCs w:val="28"/>
              </w:rPr>
            </w:pPr>
            <w:r>
              <w:rPr>
                <w:rFonts w:ascii="Andalus" w:hAnsi="Andalus" w:cs="Andalus"/>
                <w:sz w:val="28"/>
                <w:szCs w:val="28"/>
              </w:rPr>
              <w:t>(Also follow provisions of Section 186)</w:t>
            </w:r>
          </w:p>
        </w:tc>
      </w:tr>
      <w:tr w:rsidR="00820874" w:rsidTr="001E0457">
        <w:trPr>
          <w:cnfStyle w:val="00000001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413E4" w:rsidRPr="001E0457" w:rsidRDefault="001E0457" w:rsidP="00E0769B">
            <w:pPr>
              <w:jc w:val="both"/>
              <w:cnfStyle w:val="000000010000"/>
              <w:rPr>
                <w:rFonts w:ascii="Andalus" w:hAnsi="Andalus" w:cs="Andalus"/>
                <w:sz w:val="28"/>
                <w:szCs w:val="28"/>
              </w:rPr>
            </w:pPr>
            <w:r w:rsidRPr="001E0457">
              <w:rPr>
                <w:rFonts w:ascii="Andalus" w:hAnsi="Andalus" w:cs="Andalus"/>
                <w:sz w:val="28"/>
                <w:szCs w:val="28"/>
              </w:rPr>
              <w:t>To grant loans or give guarantee or provide security in respect of loans</w:t>
            </w:r>
            <w:r w:rsidR="00E0769B">
              <w:rPr>
                <w:rFonts w:ascii="Andalus" w:hAnsi="Andalus" w:cs="Andalus"/>
                <w:sz w:val="28"/>
                <w:szCs w:val="28"/>
              </w:rPr>
              <w:t>.</w:t>
            </w:r>
            <w:r w:rsidR="008413E4">
              <w:rPr>
                <w:rFonts w:ascii="Andalus" w:hAnsi="Andalus" w:cs="Andalus"/>
                <w:sz w:val="28"/>
                <w:szCs w:val="28"/>
              </w:rPr>
              <w:t xml:space="preserve">                            (Also follow provisions of Section 186)</w:t>
            </w:r>
          </w:p>
        </w:tc>
      </w:tr>
      <w:tr w:rsidR="00820874" w:rsidTr="001E0457">
        <w:trPr>
          <w:cnfStyle w:val="00000010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20874" w:rsidRPr="001E0457" w:rsidRDefault="001E0457" w:rsidP="00E0769B">
            <w:pPr>
              <w:jc w:val="both"/>
              <w:cnfStyle w:val="000000100000"/>
              <w:rPr>
                <w:rFonts w:ascii="Andalus" w:hAnsi="Andalus" w:cs="Andalus"/>
                <w:sz w:val="28"/>
                <w:szCs w:val="28"/>
              </w:rPr>
            </w:pPr>
            <w:r w:rsidRPr="001E0457">
              <w:rPr>
                <w:rFonts w:ascii="Andalus" w:hAnsi="Andalus" w:cs="Andalus"/>
                <w:sz w:val="28"/>
                <w:szCs w:val="28"/>
              </w:rPr>
              <w:t>To approve financial statement and the Board’s report</w:t>
            </w:r>
            <w:r w:rsidR="00E0769B">
              <w:rPr>
                <w:rFonts w:ascii="Andalus" w:hAnsi="Andalus" w:cs="Andalus"/>
                <w:sz w:val="28"/>
                <w:szCs w:val="28"/>
              </w:rPr>
              <w:t>.</w:t>
            </w:r>
          </w:p>
        </w:tc>
      </w:tr>
      <w:tr w:rsidR="00820874" w:rsidTr="001E0457">
        <w:trPr>
          <w:cnfStyle w:val="00000001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20874" w:rsidRPr="001E0457" w:rsidRDefault="001E0457" w:rsidP="008413E4">
            <w:pPr>
              <w:jc w:val="both"/>
              <w:cnfStyle w:val="000000010000"/>
              <w:rPr>
                <w:rFonts w:ascii="Andalus" w:hAnsi="Andalus" w:cs="Andalus"/>
                <w:sz w:val="28"/>
                <w:szCs w:val="28"/>
              </w:rPr>
            </w:pPr>
            <w:r w:rsidRPr="001E0457">
              <w:rPr>
                <w:rFonts w:ascii="Andalus" w:hAnsi="Andalus" w:cs="Andalus"/>
                <w:sz w:val="28"/>
                <w:szCs w:val="28"/>
              </w:rPr>
              <w:t>To appoint internal auditors</w:t>
            </w:r>
            <w:r w:rsidR="008413E4">
              <w:rPr>
                <w:rFonts w:ascii="Andalus" w:hAnsi="Andalus" w:cs="Andalus"/>
                <w:sz w:val="28"/>
                <w:szCs w:val="28"/>
              </w:rPr>
              <w:t>.</w:t>
            </w:r>
          </w:p>
        </w:tc>
      </w:tr>
      <w:tr w:rsidR="008413E4" w:rsidTr="001E0457">
        <w:trPr>
          <w:cnfStyle w:val="000000100000"/>
          <w:tblCellSpacing w:w="20" w:type="dxa"/>
        </w:trPr>
        <w:tc>
          <w:tcPr>
            <w:cnfStyle w:val="001000000000"/>
            <w:tcW w:w="1387" w:type="dxa"/>
          </w:tcPr>
          <w:p w:rsidR="008413E4" w:rsidRPr="001E0457" w:rsidRDefault="008413E4" w:rsidP="001E0457">
            <w:pPr>
              <w:pStyle w:val="ListParagraph"/>
              <w:numPr>
                <w:ilvl w:val="0"/>
                <w:numId w:val="12"/>
              </w:numPr>
            </w:pPr>
          </w:p>
        </w:tc>
        <w:tc>
          <w:tcPr>
            <w:tcW w:w="8119" w:type="dxa"/>
          </w:tcPr>
          <w:p w:rsidR="008413E4" w:rsidRPr="001E0457" w:rsidRDefault="008413E4" w:rsidP="00E0769B">
            <w:pPr>
              <w:jc w:val="both"/>
              <w:cnfStyle w:val="000000100000"/>
              <w:rPr>
                <w:rFonts w:ascii="Andalus" w:hAnsi="Andalus" w:cs="Andalus"/>
                <w:sz w:val="28"/>
                <w:szCs w:val="28"/>
              </w:rPr>
            </w:pPr>
            <w:r>
              <w:rPr>
                <w:rFonts w:ascii="Andalus" w:hAnsi="Andalus" w:cs="Andalus"/>
                <w:sz w:val="28"/>
                <w:szCs w:val="28"/>
              </w:rPr>
              <w:t>To appoint Secretarial Auditor.</w:t>
            </w:r>
          </w:p>
        </w:tc>
      </w:tr>
      <w:tr w:rsidR="00820874" w:rsidTr="001E0457">
        <w:trPr>
          <w:cnfStyle w:val="000000010000"/>
          <w:tblCellSpacing w:w="20" w:type="dxa"/>
        </w:trPr>
        <w:tc>
          <w:tcPr>
            <w:cnfStyle w:val="001000000000"/>
            <w:tcW w:w="1387" w:type="dxa"/>
            <w:tcBorders>
              <w:top w:val="none" w:sz="0" w:space="0" w:color="auto"/>
              <w:left w:val="none" w:sz="0" w:space="0" w:color="auto"/>
              <w:bottom w:val="none" w:sz="0" w:space="0" w:color="auto"/>
              <w:right w:val="none" w:sz="0" w:space="0" w:color="auto"/>
            </w:tcBorders>
          </w:tcPr>
          <w:p w:rsidR="00820874" w:rsidRPr="001E0457" w:rsidRDefault="00820874" w:rsidP="001E0457">
            <w:pPr>
              <w:pStyle w:val="ListParagraph"/>
              <w:numPr>
                <w:ilvl w:val="0"/>
                <w:numId w:val="12"/>
              </w:numPr>
            </w:pPr>
          </w:p>
        </w:tc>
        <w:tc>
          <w:tcPr>
            <w:tcW w:w="8119" w:type="dxa"/>
            <w:tcBorders>
              <w:top w:val="none" w:sz="0" w:space="0" w:color="auto"/>
              <w:left w:val="none" w:sz="0" w:space="0" w:color="auto"/>
              <w:bottom w:val="none" w:sz="0" w:space="0" w:color="auto"/>
              <w:right w:val="none" w:sz="0" w:space="0" w:color="auto"/>
            </w:tcBorders>
          </w:tcPr>
          <w:p w:rsidR="00820874" w:rsidRDefault="001E0457" w:rsidP="00E0769B">
            <w:pPr>
              <w:jc w:val="both"/>
              <w:cnfStyle w:val="000000010000"/>
              <w:rPr>
                <w:rFonts w:ascii="Andalus" w:hAnsi="Andalus" w:cs="Andalus"/>
                <w:sz w:val="28"/>
                <w:szCs w:val="28"/>
              </w:rPr>
            </w:pPr>
            <w:r w:rsidRPr="001E0457">
              <w:rPr>
                <w:rFonts w:ascii="Andalus" w:hAnsi="Andalus" w:cs="Andalus"/>
                <w:sz w:val="28"/>
                <w:szCs w:val="28"/>
              </w:rPr>
              <w:t>To appoint or remove key managerial personnel (KMP)</w:t>
            </w:r>
            <w:r w:rsidR="00E0769B">
              <w:rPr>
                <w:rFonts w:ascii="Andalus" w:hAnsi="Andalus" w:cs="Andalus"/>
                <w:sz w:val="28"/>
                <w:szCs w:val="28"/>
              </w:rPr>
              <w:t>.</w:t>
            </w:r>
          </w:p>
          <w:p w:rsidR="008413E4" w:rsidRPr="001E0457" w:rsidRDefault="008413E4" w:rsidP="00E0769B">
            <w:pPr>
              <w:jc w:val="both"/>
              <w:cnfStyle w:val="000000010000"/>
              <w:rPr>
                <w:rFonts w:ascii="Andalus" w:hAnsi="Andalus" w:cs="Andalus"/>
                <w:sz w:val="28"/>
                <w:szCs w:val="28"/>
              </w:rPr>
            </w:pPr>
            <w:r>
              <w:rPr>
                <w:rFonts w:ascii="Andalus" w:hAnsi="Andalus" w:cs="Andalus"/>
                <w:sz w:val="28"/>
                <w:szCs w:val="28"/>
              </w:rPr>
              <w:t>{KMP includes (MD, WTD, CEO, CFO &amp; CS)}</w:t>
            </w:r>
          </w:p>
        </w:tc>
      </w:tr>
      <w:tr w:rsidR="00CD6ED6" w:rsidTr="001E0457">
        <w:trPr>
          <w:cnfStyle w:val="000000100000"/>
          <w:tblCellSpacing w:w="20" w:type="dxa"/>
        </w:trPr>
        <w:tc>
          <w:tcPr>
            <w:cnfStyle w:val="001000000000"/>
            <w:tcW w:w="1387" w:type="dxa"/>
          </w:tcPr>
          <w:p w:rsidR="00CD6ED6" w:rsidRPr="001E0457" w:rsidRDefault="00CD6ED6" w:rsidP="001E0457">
            <w:pPr>
              <w:pStyle w:val="ListParagraph"/>
              <w:numPr>
                <w:ilvl w:val="0"/>
                <w:numId w:val="12"/>
              </w:numPr>
            </w:pPr>
          </w:p>
        </w:tc>
        <w:tc>
          <w:tcPr>
            <w:tcW w:w="8119" w:type="dxa"/>
          </w:tcPr>
          <w:p w:rsidR="00CD6ED6" w:rsidRPr="001E0457" w:rsidRDefault="001E0457" w:rsidP="00E0769B">
            <w:pPr>
              <w:jc w:val="both"/>
              <w:cnfStyle w:val="000000100000"/>
              <w:rPr>
                <w:rFonts w:ascii="Andalus" w:hAnsi="Andalus" w:cs="Andalus"/>
                <w:sz w:val="28"/>
                <w:szCs w:val="28"/>
              </w:rPr>
            </w:pPr>
            <w:r w:rsidRPr="001E0457">
              <w:rPr>
                <w:rFonts w:ascii="Andalus" w:hAnsi="Andalus" w:cs="Andalus"/>
                <w:sz w:val="28"/>
                <w:szCs w:val="28"/>
              </w:rPr>
              <w:t xml:space="preserve">To make </w:t>
            </w:r>
            <w:r w:rsidR="00637522" w:rsidRPr="001E0457">
              <w:rPr>
                <w:rFonts w:ascii="Andalus" w:hAnsi="Andalus" w:cs="Andalus"/>
                <w:sz w:val="28"/>
                <w:szCs w:val="28"/>
              </w:rPr>
              <w:t>Political Contributions</w:t>
            </w:r>
            <w:r w:rsidR="00E0769B">
              <w:rPr>
                <w:rFonts w:ascii="Andalus" w:hAnsi="Andalus" w:cs="Andalus"/>
                <w:sz w:val="28"/>
                <w:szCs w:val="28"/>
              </w:rPr>
              <w:t>.</w:t>
            </w:r>
          </w:p>
        </w:tc>
      </w:tr>
      <w:tr w:rsidR="00CD6ED6" w:rsidTr="001E0457">
        <w:trPr>
          <w:cnfStyle w:val="000000010000"/>
          <w:tblCellSpacing w:w="20" w:type="dxa"/>
        </w:trPr>
        <w:tc>
          <w:tcPr>
            <w:cnfStyle w:val="001000000000"/>
            <w:tcW w:w="1387" w:type="dxa"/>
          </w:tcPr>
          <w:p w:rsidR="00CD6ED6" w:rsidRPr="001E0457" w:rsidRDefault="00CD6ED6" w:rsidP="001E0457">
            <w:pPr>
              <w:pStyle w:val="ListParagraph"/>
              <w:numPr>
                <w:ilvl w:val="0"/>
                <w:numId w:val="12"/>
              </w:numPr>
            </w:pPr>
          </w:p>
        </w:tc>
        <w:tc>
          <w:tcPr>
            <w:tcW w:w="8119" w:type="dxa"/>
          </w:tcPr>
          <w:p w:rsidR="00CD6ED6" w:rsidRPr="001E0457" w:rsidRDefault="001E0457" w:rsidP="00E0769B">
            <w:pPr>
              <w:jc w:val="both"/>
              <w:cnfStyle w:val="000000010000"/>
              <w:rPr>
                <w:rFonts w:ascii="Andalus" w:hAnsi="Andalus" w:cs="Andalus"/>
                <w:sz w:val="28"/>
                <w:szCs w:val="28"/>
              </w:rPr>
            </w:pPr>
            <w:r w:rsidRPr="001E0457">
              <w:rPr>
                <w:rFonts w:ascii="Andalus" w:hAnsi="Andalus" w:cs="Andalus"/>
                <w:sz w:val="28"/>
                <w:szCs w:val="28"/>
              </w:rPr>
              <w:t>To make calls on shareholders in respect of money unpaid on their shares</w:t>
            </w:r>
            <w:r w:rsidR="00E0769B">
              <w:rPr>
                <w:rFonts w:ascii="Andalus" w:hAnsi="Andalus" w:cs="Andalus"/>
                <w:sz w:val="28"/>
                <w:szCs w:val="28"/>
              </w:rPr>
              <w:t>.</w:t>
            </w:r>
          </w:p>
        </w:tc>
      </w:tr>
      <w:tr w:rsidR="00CD6ED6" w:rsidTr="001E0457">
        <w:trPr>
          <w:cnfStyle w:val="000000100000"/>
          <w:tblCellSpacing w:w="20" w:type="dxa"/>
        </w:trPr>
        <w:tc>
          <w:tcPr>
            <w:cnfStyle w:val="001000000000"/>
            <w:tcW w:w="1387" w:type="dxa"/>
          </w:tcPr>
          <w:p w:rsidR="00CD6ED6" w:rsidRDefault="00CD6ED6" w:rsidP="001E0457">
            <w:pPr>
              <w:pStyle w:val="ListParagraph"/>
              <w:numPr>
                <w:ilvl w:val="0"/>
                <w:numId w:val="12"/>
              </w:numPr>
            </w:pPr>
          </w:p>
        </w:tc>
        <w:tc>
          <w:tcPr>
            <w:tcW w:w="8119" w:type="dxa"/>
          </w:tcPr>
          <w:p w:rsidR="00CD6ED6" w:rsidRPr="001E0457" w:rsidRDefault="001E0457" w:rsidP="00E0769B">
            <w:pPr>
              <w:jc w:val="both"/>
              <w:cnfStyle w:val="000000100000"/>
              <w:rPr>
                <w:rFonts w:ascii="Andalus" w:hAnsi="Andalus" w:cs="Andalus"/>
                <w:sz w:val="28"/>
                <w:szCs w:val="28"/>
              </w:rPr>
            </w:pPr>
            <w:r w:rsidRPr="001E0457">
              <w:rPr>
                <w:rFonts w:ascii="Andalus" w:hAnsi="Andalus" w:cs="Andalus"/>
                <w:sz w:val="28"/>
                <w:szCs w:val="28"/>
              </w:rPr>
              <w:t>To authorize buy-back of securities under section 68</w:t>
            </w:r>
            <w:r w:rsidR="00E0769B">
              <w:rPr>
                <w:rFonts w:ascii="Andalus" w:hAnsi="Andalus" w:cs="Andalus"/>
                <w:sz w:val="28"/>
                <w:szCs w:val="28"/>
              </w:rPr>
              <w:t>.</w:t>
            </w:r>
          </w:p>
        </w:tc>
      </w:tr>
      <w:tr w:rsidR="00CD6ED6" w:rsidTr="001E0457">
        <w:trPr>
          <w:cnfStyle w:val="000000010000"/>
          <w:tblCellSpacing w:w="20" w:type="dxa"/>
        </w:trPr>
        <w:tc>
          <w:tcPr>
            <w:cnfStyle w:val="001000000000"/>
            <w:tcW w:w="1387" w:type="dxa"/>
          </w:tcPr>
          <w:p w:rsidR="00CD6ED6" w:rsidRDefault="00CD6ED6" w:rsidP="001E0457">
            <w:pPr>
              <w:pStyle w:val="ListParagraph"/>
              <w:numPr>
                <w:ilvl w:val="0"/>
                <w:numId w:val="12"/>
              </w:numPr>
            </w:pPr>
          </w:p>
        </w:tc>
        <w:tc>
          <w:tcPr>
            <w:tcW w:w="8119" w:type="dxa"/>
          </w:tcPr>
          <w:p w:rsidR="00CD6ED6" w:rsidRPr="001E0457" w:rsidRDefault="001E0457" w:rsidP="00E0769B">
            <w:pPr>
              <w:jc w:val="both"/>
              <w:cnfStyle w:val="000000010000"/>
              <w:rPr>
                <w:rFonts w:ascii="Andalus" w:hAnsi="Andalus" w:cs="Andalus"/>
                <w:sz w:val="28"/>
                <w:szCs w:val="28"/>
              </w:rPr>
            </w:pPr>
            <w:r w:rsidRPr="001E0457">
              <w:rPr>
                <w:rFonts w:ascii="Andalus" w:hAnsi="Andalus" w:cs="Andalus"/>
                <w:sz w:val="28"/>
                <w:szCs w:val="28"/>
              </w:rPr>
              <w:t xml:space="preserve">To </w:t>
            </w:r>
            <w:r w:rsidR="00637522" w:rsidRPr="001E0457">
              <w:rPr>
                <w:rFonts w:ascii="Andalus" w:hAnsi="Andalus" w:cs="Andalus"/>
                <w:sz w:val="28"/>
                <w:szCs w:val="28"/>
              </w:rPr>
              <w:t xml:space="preserve">Diversify </w:t>
            </w:r>
            <w:r w:rsidRPr="001E0457">
              <w:rPr>
                <w:rFonts w:ascii="Andalus" w:hAnsi="Andalus" w:cs="Andalus"/>
                <w:sz w:val="28"/>
                <w:szCs w:val="28"/>
              </w:rPr>
              <w:t>the business of the company</w:t>
            </w:r>
            <w:r w:rsidR="00E0769B">
              <w:rPr>
                <w:rFonts w:ascii="Andalus" w:hAnsi="Andalus" w:cs="Andalus"/>
                <w:sz w:val="28"/>
                <w:szCs w:val="28"/>
              </w:rPr>
              <w:t>.</w:t>
            </w:r>
          </w:p>
        </w:tc>
      </w:tr>
      <w:tr w:rsidR="00CD6ED6" w:rsidTr="001E0457">
        <w:trPr>
          <w:cnfStyle w:val="000000100000"/>
          <w:tblCellSpacing w:w="20" w:type="dxa"/>
        </w:trPr>
        <w:tc>
          <w:tcPr>
            <w:cnfStyle w:val="001000000000"/>
            <w:tcW w:w="1387" w:type="dxa"/>
          </w:tcPr>
          <w:p w:rsidR="00CD6ED6" w:rsidRPr="00CD6ED6" w:rsidRDefault="00CD6ED6" w:rsidP="001E0457">
            <w:pPr>
              <w:pStyle w:val="ListParagraph"/>
              <w:numPr>
                <w:ilvl w:val="0"/>
                <w:numId w:val="12"/>
              </w:numPr>
            </w:pPr>
          </w:p>
        </w:tc>
        <w:tc>
          <w:tcPr>
            <w:tcW w:w="8119" w:type="dxa"/>
          </w:tcPr>
          <w:p w:rsidR="00CD6ED6" w:rsidRPr="001E0457" w:rsidRDefault="001E0457" w:rsidP="00E0769B">
            <w:pPr>
              <w:jc w:val="both"/>
              <w:cnfStyle w:val="000000100000"/>
              <w:rPr>
                <w:rFonts w:ascii="Andalus" w:hAnsi="Andalus" w:cs="Andalus"/>
                <w:sz w:val="28"/>
                <w:szCs w:val="28"/>
              </w:rPr>
            </w:pPr>
            <w:r w:rsidRPr="001E0457">
              <w:rPr>
                <w:rFonts w:ascii="Andalus" w:hAnsi="Andalus" w:cs="Andalus"/>
                <w:sz w:val="28"/>
                <w:szCs w:val="28"/>
              </w:rPr>
              <w:t xml:space="preserve">To approve </w:t>
            </w:r>
            <w:r w:rsidR="00637522" w:rsidRPr="001E0457">
              <w:rPr>
                <w:rFonts w:ascii="Andalus" w:hAnsi="Andalus" w:cs="Andalus"/>
                <w:sz w:val="28"/>
                <w:szCs w:val="28"/>
              </w:rPr>
              <w:t xml:space="preserve">Amalgamation, Merger </w:t>
            </w:r>
            <w:r w:rsidRPr="001E0457">
              <w:rPr>
                <w:rFonts w:ascii="Andalus" w:hAnsi="Andalus" w:cs="Andalus"/>
                <w:sz w:val="28"/>
                <w:szCs w:val="28"/>
              </w:rPr>
              <w:t xml:space="preserve">or </w:t>
            </w:r>
            <w:r w:rsidR="00637522" w:rsidRPr="001E0457">
              <w:rPr>
                <w:rFonts w:ascii="Andalus" w:hAnsi="Andalus" w:cs="Andalus"/>
                <w:sz w:val="28"/>
                <w:szCs w:val="28"/>
              </w:rPr>
              <w:t>Reconstruction</w:t>
            </w:r>
            <w:r w:rsidR="00E0769B">
              <w:rPr>
                <w:rFonts w:ascii="Andalus" w:hAnsi="Andalus" w:cs="Andalus"/>
                <w:sz w:val="28"/>
                <w:szCs w:val="28"/>
              </w:rPr>
              <w:t>.</w:t>
            </w:r>
          </w:p>
        </w:tc>
      </w:tr>
      <w:tr w:rsidR="00CD6ED6" w:rsidTr="001E0457">
        <w:trPr>
          <w:cnfStyle w:val="000000010000"/>
          <w:tblCellSpacing w:w="20" w:type="dxa"/>
        </w:trPr>
        <w:tc>
          <w:tcPr>
            <w:cnfStyle w:val="001000000000"/>
            <w:tcW w:w="1387" w:type="dxa"/>
          </w:tcPr>
          <w:p w:rsidR="00CD6ED6" w:rsidRDefault="00CD6ED6" w:rsidP="001E0457">
            <w:pPr>
              <w:pStyle w:val="ListParagraph"/>
              <w:numPr>
                <w:ilvl w:val="0"/>
                <w:numId w:val="12"/>
              </w:numPr>
            </w:pPr>
          </w:p>
        </w:tc>
        <w:tc>
          <w:tcPr>
            <w:tcW w:w="8119" w:type="dxa"/>
          </w:tcPr>
          <w:p w:rsidR="00CD6ED6" w:rsidRPr="001E0457" w:rsidRDefault="001E0457" w:rsidP="00E0769B">
            <w:pPr>
              <w:jc w:val="both"/>
              <w:cnfStyle w:val="000000010000"/>
              <w:rPr>
                <w:rFonts w:ascii="Andalus" w:hAnsi="Andalus" w:cs="Andalus"/>
                <w:sz w:val="28"/>
                <w:szCs w:val="28"/>
              </w:rPr>
            </w:pPr>
            <w:r w:rsidRPr="001E0457">
              <w:rPr>
                <w:rFonts w:ascii="Andalus" w:hAnsi="Andalus" w:cs="Andalus"/>
                <w:sz w:val="28"/>
                <w:szCs w:val="28"/>
              </w:rPr>
              <w:t xml:space="preserve">Take over a company or </w:t>
            </w:r>
            <w:r w:rsidR="00637522" w:rsidRPr="001E0457">
              <w:rPr>
                <w:rFonts w:ascii="Andalus" w:hAnsi="Andalus" w:cs="Andalus"/>
                <w:sz w:val="28"/>
                <w:szCs w:val="28"/>
              </w:rPr>
              <w:t xml:space="preserve">Acquire </w:t>
            </w:r>
            <w:r w:rsidRPr="001E0457">
              <w:rPr>
                <w:rFonts w:ascii="Andalus" w:hAnsi="Andalus" w:cs="Andalus"/>
                <w:sz w:val="28"/>
                <w:szCs w:val="28"/>
              </w:rPr>
              <w:t>a controlling or substantial stake in another company</w:t>
            </w:r>
            <w:r w:rsidR="00E0769B">
              <w:rPr>
                <w:rFonts w:ascii="Andalus" w:hAnsi="Andalus" w:cs="Andalus"/>
                <w:sz w:val="28"/>
                <w:szCs w:val="28"/>
              </w:rPr>
              <w:t>.</w:t>
            </w:r>
          </w:p>
        </w:tc>
      </w:tr>
    </w:tbl>
    <w:p w:rsidR="00637522" w:rsidRDefault="00637522" w:rsidP="00876C00">
      <w:pPr>
        <w:jc w:val="center"/>
        <w:rPr>
          <w:rFonts w:ascii="Berlin Sans FB" w:hAnsi="Berlin Sans FB"/>
          <w:color w:val="632423" w:themeColor="accent2" w:themeShade="80"/>
          <w:sz w:val="30"/>
          <w:szCs w:val="30"/>
          <w:u w:val="single"/>
        </w:rPr>
      </w:pPr>
    </w:p>
    <w:p w:rsidR="00B0049E" w:rsidRPr="00B0049E" w:rsidRDefault="00B0049E" w:rsidP="00B0049E">
      <w:pPr>
        <w:autoSpaceDE w:val="0"/>
        <w:autoSpaceDN w:val="0"/>
        <w:adjustRightInd w:val="0"/>
        <w:spacing w:after="0" w:line="240" w:lineRule="auto"/>
        <w:jc w:val="both"/>
        <w:rPr>
          <w:rFonts w:ascii="High Tower Text" w:hAnsi="High Tower Text" w:cs="Andalus"/>
          <w:color w:val="244061" w:themeColor="accent1" w:themeShade="80"/>
          <w:sz w:val="28"/>
          <w:szCs w:val="28"/>
        </w:rPr>
      </w:pPr>
      <w:r w:rsidRPr="00B0049E">
        <w:rPr>
          <w:rFonts w:ascii="Hobo std" w:hAnsi="Hobo std" w:cs="Andalus"/>
          <w:color w:val="244061" w:themeColor="accent1" w:themeShade="80"/>
          <w:sz w:val="36"/>
          <w:szCs w:val="36"/>
          <w:u w:val="single"/>
        </w:rPr>
        <w:t>P</w:t>
      </w:r>
      <w:r w:rsidRPr="00B0049E">
        <w:rPr>
          <w:rFonts w:ascii="Hobo std" w:hAnsi="Hobo std" w:cs="Andalus"/>
          <w:color w:val="244061" w:themeColor="accent1" w:themeShade="80"/>
          <w:sz w:val="28"/>
          <w:szCs w:val="28"/>
          <w:u w:val="single"/>
        </w:rPr>
        <w:t xml:space="preserve">RIVATE </w:t>
      </w:r>
      <w:r w:rsidRPr="00B0049E">
        <w:rPr>
          <w:rFonts w:ascii="Hobo std" w:hAnsi="Hobo std" w:cs="Andalus"/>
          <w:color w:val="244061" w:themeColor="accent1" w:themeShade="80"/>
          <w:sz w:val="36"/>
          <w:szCs w:val="36"/>
          <w:u w:val="single"/>
        </w:rPr>
        <w:t>C</w:t>
      </w:r>
      <w:r w:rsidRPr="00B0049E">
        <w:rPr>
          <w:rFonts w:ascii="Hobo std" w:hAnsi="Hobo std" w:cs="Andalus"/>
          <w:color w:val="244061" w:themeColor="accent1" w:themeShade="80"/>
          <w:sz w:val="28"/>
          <w:szCs w:val="28"/>
          <w:u w:val="single"/>
        </w:rPr>
        <w:t>OMPANIES</w:t>
      </w:r>
      <w:r w:rsidRPr="00B0049E">
        <w:rPr>
          <w:rFonts w:ascii="High Tower Text" w:hAnsi="High Tower Text" w:cs="Andalus"/>
          <w:color w:val="244061" w:themeColor="accent1" w:themeShade="80"/>
          <w:sz w:val="28"/>
          <w:szCs w:val="28"/>
        </w:rPr>
        <w:t xml:space="preserve"> are now exempt from filing resolutions listed in Section 179(3) and Rule 8 of Chapter XII Rules. Hence private companies will no longer be required to file MGT-14 for prescribed matters taken up at its Board Meetings.</w:t>
      </w:r>
    </w:p>
    <w:p w:rsidR="00B0049E" w:rsidRDefault="00B0049E" w:rsidP="00B0049E">
      <w:pPr>
        <w:autoSpaceDE w:val="0"/>
        <w:autoSpaceDN w:val="0"/>
        <w:adjustRightInd w:val="0"/>
        <w:spacing w:after="0" w:line="240" w:lineRule="auto"/>
        <w:rPr>
          <w:rFonts w:ascii="Calibri" w:hAnsi="Calibri" w:cs="Calibri"/>
        </w:rPr>
      </w:pPr>
    </w:p>
    <w:p w:rsidR="001E0457" w:rsidRDefault="00876C00" w:rsidP="00B0049E">
      <w:pPr>
        <w:autoSpaceDE w:val="0"/>
        <w:autoSpaceDN w:val="0"/>
        <w:adjustRightInd w:val="0"/>
        <w:spacing w:after="0" w:line="240" w:lineRule="auto"/>
        <w:jc w:val="center"/>
        <w:rPr>
          <w:rFonts w:ascii="Berlin Sans FB" w:hAnsi="Berlin Sans FB"/>
          <w:color w:val="632423" w:themeColor="accent2" w:themeShade="80"/>
          <w:sz w:val="30"/>
          <w:szCs w:val="30"/>
          <w:u w:val="single"/>
        </w:rPr>
      </w:pPr>
      <w:r w:rsidRPr="00876C00">
        <w:rPr>
          <w:rFonts w:ascii="Berlin Sans FB" w:hAnsi="Berlin Sans FB"/>
          <w:color w:val="632423" w:themeColor="accent2" w:themeShade="80"/>
          <w:sz w:val="30"/>
          <w:szCs w:val="30"/>
          <w:u w:val="single"/>
        </w:rPr>
        <w:t xml:space="preserve">LIST OF </w:t>
      </w:r>
      <w:r w:rsidRPr="00637522">
        <w:rPr>
          <w:rFonts w:ascii="Berlin Sans FB" w:hAnsi="Berlin Sans FB"/>
          <w:color w:val="632423" w:themeColor="accent2" w:themeShade="80"/>
          <w:sz w:val="36"/>
          <w:szCs w:val="36"/>
          <w:u w:val="single"/>
        </w:rPr>
        <w:t>SPECIAL RESOLUTION</w:t>
      </w:r>
      <w:r w:rsidRPr="00876C00">
        <w:rPr>
          <w:rFonts w:ascii="Berlin Sans FB" w:hAnsi="Berlin Sans FB"/>
          <w:color w:val="632423" w:themeColor="accent2" w:themeShade="80"/>
          <w:sz w:val="30"/>
          <w:szCs w:val="30"/>
          <w:u w:val="single"/>
        </w:rPr>
        <w:t xml:space="preserve"> REQUIRED TO BE FILE WITH ROC IN FORM MGT-14</w:t>
      </w:r>
    </w:p>
    <w:p w:rsidR="00B0049E" w:rsidRPr="00876C00" w:rsidRDefault="00B0049E" w:rsidP="00B0049E">
      <w:pPr>
        <w:autoSpaceDE w:val="0"/>
        <w:autoSpaceDN w:val="0"/>
        <w:adjustRightInd w:val="0"/>
        <w:spacing w:after="0" w:line="240" w:lineRule="auto"/>
        <w:jc w:val="center"/>
        <w:rPr>
          <w:rFonts w:ascii="Berlin Sans FB" w:hAnsi="Berlin Sans FB"/>
          <w:color w:val="632423" w:themeColor="accent2" w:themeShade="80"/>
          <w:sz w:val="30"/>
          <w:szCs w:val="30"/>
          <w:u w:val="single"/>
        </w:rPr>
      </w:pPr>
    </w:p>
    <w:tbl>
      <w:tblPr>
        <w:tblStyle w:val="LightGrid-Accent11"/>
        <w:tblW w:w="0" w:type="auto"/>
        <w:tblCellSpacing w:w="20" w:type="dxa"/>
        <w:tblInd w:w="1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1153"/>
        <w:gridCol w:w="1620"/>
        <w:gridCol w:w="6840"/>
      </w:tblGrid>
      <w:tr w:rsidR="00D92DAE" w:rsidTr="003D48F1">
        <w:trPr>
          <w:cnfStyle w:val="100000000000"/>
          <w:tblCellSpacing w:w="20" w:type="dxa"/>
        </w:trPr>
        <w:tc>
          <w:tcPr>
            <w:cnfStyle w:val="001000000000"/>
            <w:tcW w:w="1093" w:type="dxa"/>
          </w:tcPr>
          <w:p w:rsidR="00D92DAE" w:rsidRPr="001E0457" w:rsidRDefault="00D92DAE" w:rsidP="001E0457">
            <w:pPr>
              <w:rPr>
                <w:rFonts w:ascii="Berlin Sans FB" w:hAnsi="Berlin Sans FB"/>
                <w:b w:val="0"/>
                <w:sz w:val="26"/>
                <w:szCs w:val="26"/>
              </w:rPr>
            </w:pPr>
            <w:r w:rsidRPr="001E0457">
              <w:rPr>
                <w:rFonts w:ascii="Berlin Sans FB" w:hAnsi="Berlin Sans FB"/>
                <w:b w:val="0"/>
                <w:sz w:val="26"/>
                <w:szCs w:val="26"/>
              </w:rPr>
              <w:t>ANNEX</w:t>
            </w:r>
          </w:p>
          <w:p w:rsidR="00D92DAE" w:rsidRDefault="00D92DAE" w:rsidP="001E0457">
            <w:r w:rsidRPr="001E0457">
              <w:rPr>
                <w:rFonts w:ascii="Berlin Sans FB" w:hAnsi="Berlin Sans FB"/>
                <w:b w:val="0"/>
                <w:sz w:val="26"/>
                <w:szCs w:val="26"/>
              </w:rPr>
              <w:t xml:space="preserve">URE- </w:t>
            </w:r>
            <w:r w:rsidR="00876C00">
              <w:rPr>
                <w:rFonts w:ascii="Berlin Sans FB" w:hAnsi="Berlin Sans FB"/>
                <w:b w:val="0"/>
                <w:sz w:val="26"/>
                <w:szCs w:val="26"/>
              </w:rPr>
              <w:t>B</w:t>
            </w:r>
          </w:p>
        </w:tc>
        <w:tc>
          <w:tcPr>
            <w:tcW w:w="1580" w:type="dxa"/>
          </w:tcPr>
          <w:p w:rsidR="00D92DAE" w:rsidRPr="000D5D49" w:rsidRDefault="00D92DAE" w:rsidP="001E0457">
            <w:pPr>
              <w:jc w:val="center"/>
              <w:cnfStyle w:val="100000000000"/>
              <w:rPr>
                <w:rFonts w:ascii="Hobo std" w:hAnsi="Hobo std"/>
                <w:color w:val="4F6228" w:themeColor="accent3" w:themeShade="80"/>
                <w:sz w:val="26"/>
                <w:szCs w:val="26"/>
              </w:rPr>
            </w:pPr>
          </w:p>
        </w:tc>
        <w:tc>
          <w:tcPr>
            <w:tcW w:w="6780" w:type="dxa"/>
          </w:tcPr>
          <w:p w:rsidR="00D92DAE" w:rsidRPr="000D5D49" w:rsidRDefault="00D92DAE" w:rsidP="001E0457">
            <w:pPr>
              <w:jc w:val="center"/>
              <w:cnfStyle w:val="100000000000"/>
              <w:rPr>
                <w:rFonts w:ascii="Hobo std" w:hAnsi="Hobo std"/>
                <w:color w:val="4F6228" w:themeColor="accent3" w:themeShade="80"/>
                <w:sz w:val="26"/>
                <w:szCs w:val="26"/>
              </w:rPr>
            </w:pPr>
            <w:r w:rsidRPr="000D5D49">
              <w:rPr>
                <w:rFonts w:ascii="Hobo std" w:hAnsi="Hobo std"/>
                <w:color w:val="4F6228" w:themeColor="accent3" w:themeShade="80"/>
                <w:sz w:val="26"/>
                <w:szCs w:val="26"/>
              </w:rPr>
              <w:t xml:space="preserve">LIST OF </w:t>
            </w:r>
            <w:r>
              <w:rPr>
                <w:rFonts w:ascii="Hobo std" w:hAnsi="Hobo std"/>
                <w:color w:val="4F6228" w:themeColor="accent3" w:themeShade="80"/>
                <w:sz w:val="26"/>
                <w:szCs w:val="26"/>
              </w:rPr>
              <w:t>SPECIAL</w:t>
            </w:r>
            <w:r w:rsidRPr="000D5D49">
              <w:rPr>
                <w:rFonts w:ascii="Hobo std" w:hAnsi="Hobo std"/>
                <w:color w:val="4F6228" w:themeColor="accent3" w:themeShade="80"/>
                <w:sz w:val="26"/>
                <w:szCs w:val="26"/>
              </w:rPr>
              <w:t xml:space="preserve"> RESOLUTION REQUIRED TO BE FILE WITH ROC IN FORM MGT-14</w:t>
            </w:r>
          </w:p>
        </w:tc>
      </w:tr>
      <w:tr w:rsidR="0083357D" w:rsidTr="003D48F1">
        <w:trPr>
          <w:cnfStyle w:val="000000100000"/>
          <w:tblCellSpacing w:w="20" w:type="dxa"/>
        </w:trPr>
        <w:tc>
          <w:tcPr>
            <w:cnfStyle w:val="001000000000"/>
            <w:tcW w:w="1093" w:type="dxa"/>
          </w:tcPr>
          <w:p w:rsidR="0083357D" w:rsidRPr="001E0457" w:rsidRDefault="0083357D" w:rsidP="0083357D">
            <w:pPr>
              <w:pStyle w:val="ListParagraph"/>
              <w:numPr>
                <w:ilvl w:val="0"/>
                <w:numId w:val="13"/>
              </w:numPr>
              <w:rPr>
                <w:rFonts w:ascii="Berlin Sans FB" w:hAnsi="Berlin Sans FB"/>
                <w:sz w:val="26"/>
                <w:szCs w:val="26"/>
              </w:rPr>
            </w:pPr>
          </w:p>
        </w:tc>
        <w:tc>
          <w:tcPr>
            <w:tcW w:w="1580" w:type="dxa"/>
          </w:tcPr>
          <w:p w:rsidR="0083357D" w:rsidRDefault="0083357D" w:rsidP="009D11A7">
            <w:pPr>
              <w:cnfStyle w:val="000000100000"/>
              <w:rPr>
                <w:rFonts w:asciiTheme="majorHAnsi" w:hAnsiTheme="majorHAnsi"/>
                <w:sz w:val="24"/>
                <w:szCs w:val="24"/>
              </w:rPr>
            </w:pPr>
            <w:r>
              <w:rPr>
                <w:rFonts w:asciiTheme="majorHAnsi" w:hAnsiTheme="majorHAnsi"/>
                <w:sz w:val="24"/>
                <w:szCs w:val="24"/>
              </w:rPr>
              <w:t>Section - 3</w:t>
            </w:r>
          </w:p>
        </w:tc>
        <w:tc>
          <w:tcPr>
            <w:tcW w:w="6780" w:type="dxa"/>
          </w:tcPr>
          <w:p w:rsidR="0083357D" w:rsidRPr="0083357D" w:rsidRDefault="0083357D" w:rsidP="0083357D">
            <w:pPr>
              <w:jc w:val="both"/>
              <w:cnfStyle w:val="000000100000"/>
              <w:rPr>
                <w:rFonts w:asciiTheme="majorHAnsi" w:hAnsiTheme="majorHAnsi"/>
                <w:sz w:val="24"/>
                <w:szCs w:val="24"/>
              </w:rPr>
            </w:pPr>
            <w:r w:rsidRPr="0083357D">
              <w:rPr>
                <w:rFonts w:asciiTheme="majorHAnsi" w:hAnsiTheme="majorHAnsi"/>
                <w:sz w:val="24"/>
                <w:szCs w:val="24"/>
              </w:rPr>
              <w:t>Conversion of Private Limited Company into One Person Company.</w:t>
            </w:r>
          </w:p>
        </w:tc>
      </w:tr>
      <w:tr w:rsidR="001339D5" w:rsidTr="003D48F1">
        <w:trPr>
          <w:cnfStyle w:val="000000010000"/>
          <w:tblCellSpacing w:w="20" w:type="dxa"/>
        </w:trPr>
        <w:tc>
          <w:tcPr>
            <w:cnfStyle w:val="001000000000"/>
            <w:tcW w:w="1093" w:type="dxa"/>
          </w:tcPr>
          <w:p w:rsidR="001339D5" w:rsidRPr="001E0457" w:rsidRDefault="001339D5" w:rsidP="0083357D">
            <w:pPr>
              <w:pStyle w:val="ListParagraph"/>
              <w:numPr>
                <w:ilvl w:val="0"/>
                <w:numId w:val="13"/>
              </w:numPr>
              <w:rPr>
                <w:rFonts w:ascii="Berlin Sans FB" w:hAnsi="Berlin Sans FB"/>
                <w:sz w:val="26"/>
                <w:szCs w:val="26"/>
              </w:rPr>
            </w:pPr>
          </w:p>
        </w:tc>
        <w:tc>
          <w:tcPr>
            <w:tcW w:w="1580" w:type="dxa"/>
          </w:tcPr>
          <w:p w:rsidR="001339D5" w:rsidRDefault="001339D5" w:rsidP="001339D5">
            <w:pPr>
              <w:cnfStyle w:val="000000010000"/>
              <w:rPr>
                <w:rFonts w:asciiTheme="majorHAnsi" w:hAnsiTheme="majorHAnsi"/>
                <w:sz w:val="24"/>
                <w:szCs w:val="24"/>
              </w:rPr>
            </w:pPr>
            <w:r>
              <w:rPr>
                <w:rFonts w:asciiTheme="majorHAnsi" w:hAnsiTheme="majorHAnsi"/>
                <w:sz w:val="24"/>
                <w:szCs w:val="24"/>
              </w:rPr>
              <w:t>Section - 5</w:t>
            </w:r>
          </w:p>
        </w:tc>
        <w:tc>
          <w:tcPr>
            <w:tcW w:w="6780" w:type="dxa"/>
          </w:tcPr>
          <w:p w:rsidR="001339D5" w:rsidRPr="0083357D" w:rsidRDefault="001339D5" w:rsidP="0083357D">
            <w:pPr>
              <w:jc w:val="both"/>
              <w:cnfStyle w:val="000000010000"/>
              <w:rPr>
                <w:rFonts w:asciiTheme="majorHAnsi" w:hAnsiTheme="majorHAnsi"/>
                <w:sz w:val="24"/>
                <w:szCs w:val="24"/>
              </w:rPr>
            </w:pPr>
            <w:r>
              <w:rPr>
                <w:rFonts w:asciiTheme="majorHAnsi" w:hAnsiTheme="majorHAnsi"/>
                <w:sz w:val="24"/>
                <w:szCs w:val="24"/>
              </w:rPr>
              <w:t>Alteration in AOA of the public limited Company for providing the specified clauses can be altered only if conditions restrictive than those applicable in case of special resolution are met</w:t>
            </w:r>
            <w:proofErr w:type="gramStart"/>
            <w:r>
              <w:rPr>
                <w:rFonts w:asciiTheme="majorHAnsi" w:hAnsiTheme="majorHAnsi"/>
                <w:sz w:val="24"/>
                <w:szCs w:val="24"/>
              </w:rPr>
              <w:t>.</w:t>
            </w:r>
            <w:r w:rsidR="007E2385">
              <w:rPr>
                <w:rFonts w:asciiTheme="majorHAnsi" w:hAnsiTheme="majorHAnsi"/>
                <w:sz w:val="24"/>
                <w:szCs w:val="24"/>
              </w:rPr>
              <w:t>`</w:t>
            </w:r>
            <w:proofErr w:type="gramEnd"/>
          </w:p>
        </w:tc>
      </w:tr>
      <w:tr w:rsidR="001339D5" w:rsidTr="003D48F1">
        <w:trPr>
          <w:cnfStyle w:val="00000010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100000"/>
              <w:rPr>
                <w:rFonts w:asciiTheme="majorHAnsi" w:hAnsiTheme="majorHAnsi"/>
                <w:sz w:val="24"/>
                <w:szCs w:val="24"/>
              </w:rPr>
            </w:pPr>
            <w:r>
              <w:rPr>
                <w:rFonts w:asciiTheme="majorHAnsi" w:hAnsiTheme="majorHAnsi"/>
                <w:sz w:val="24"/>
                <w:szCs w:val="24"/>
              </w:rPr>
              <w:t>Section - 8</w:t>
            </w:r>
          </w:p>
        </w:tc>
        <w:tc>
          <w:tcPr>
            <w:tcW w:w="6780" w:type="dxa"/>
          </w:tcPr>
          <w:p w:rsidR="001339D5" w:rsidRPr="00653347" w:rsidRDefault="001339D5" w:rsidP="00E0769B">
            <w:pPr>
              <w:jc w:val="both"/>
              <w:cnfStyle w:val="000000100000"/>
              <w:rPr>
                <w:rFonts w:asciiTheme="majorHAnsi" w:hAnsiTheme="majorHAnsi"/>
                <w:sz w:val="24"/>
                <w:szCs w:val="24"/>
              </w:rPr>
            </w:pPr>
            <w:r>
              <w:rPr>
                <w:rFonts w:asciiTheme="majorHAnsi" w:hAnsiTheme="majorHAnsi"/>
                <w:sz w:val="24"/>
                <w:szCs w:val="24"/>
              </w:rPr>
              <w:t>For a company registered under Section- 8 to convert itself into a company of any other kind or alteration of its Memorandum or Articles.</w:t>
            </w:r>
          </w:p>
        </w:tc>
      </w:tr>
      <w:tr w:rsidR="001339D5" w:rsidTr="003D48F1">
        <w:trPr>
          <w:cnfStyle w:val="00000001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010000"/>
              <w:rPr>
                <w:rFonts w:asciiTheme="majorHAnsi" w:hAnsiTheme="majorHAnsi"/>
                <w:sz w:val="24"/>
                <w:szCs w:val="24"/>
              </w:rPr>
            </w:pPr>
            <w:r>
              <w:rPr>
                <w:rFonts w:asciiTheme="majorHAnsi" w:hAnsiTheme="majorHAnsi"/>
                <w:sz w:val="24"/>
                <w:szCs w:val="24"/>
              </w:rPr>
              <w:t>Section - 12</w:t>
            </w:r>
          </w:p>
        </w:tc>
        <w:tc>
          <w:tcPr>
            <w:tcW w:w="6780" w:type="dxa"/>
          </w:tcPr>
          <w:p w:rsidR="001339D5" w:rsidRPr="00653347" w:rsidRDefault="001339D5" w:rsidP="00E0769B">
            <w:pPr>
              <w:jc w:val="both"/>
              <w:cnfStyle w:val="000000010000"/>
              <w:rPr>
                <w:rFonts w:asciiTheme="majorHAnsi" w:hAnsiTheme="majorHAnsi"/>
                <w:sz w:val="24"/>
                <w:szCs w:val="24"/>
              </w:rPr>
            </w:pPr>
            <w:r w:rsidRPr="00653347">
              <w:rPr>
                <w:rFonts w:asciiTheme="majorHAnsi" w:hAnsiTheme="majorHAnsi"/>
                <w:sz w:val="24"/>
                <w:szCs w:val="24"/>
              </w:rPr>
              <w:t>Change of location of registered office in the same State outside the local limits of the city, town or village where it is situated</w:t>
            </w:r>
            <w:r>
              <w:rPr>
                <w:rFonts w:asciiTheme="majorHAnsi" w:hAnsiTheme="majorHAnsi"/>
                <w:sz w:val="24"/>
                <w:szCs w:val="24"/>
              </w:rPr>
              <w:t>.</w:t>
            </w:r>
          </w:p>
        </w:tc>
      </w:tr>
      <w:tr w:rsidR="001339D5" w:rsidTr="003D48F1">
        <w:trPr>
          <w:cnfStyle w:val="00000010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100000"/>
              <w:rPr>
                <w:rFonts w:asciiTheme="majorHAnsi" w:hAnsiTheme="majorHAnsi"/>
                <w:sz w:val="24"/>
                <w:szCs w:val="24"/>
              </w:rPr>
            </w:pPr>
            <w:r>
              <w:rPr>
                <w:rFonts w:asciiTheme="majorHAnsi" w:hAnsiTheme="majorHAnsi"/>
                <w:sz w:val="24"/>
                <w:szCs w:val="24"/>
              </w:rPr>
              <w:t>Section – 13</w:t>
            </w:r>
          </w:p>
        </w:tc>
        <w:tc>
          <w:tcPr>
            <w:tcW w:w="6780" w:type="dxa"/>
          </w:tcPr>
          <w:p w:rsidR="001339D5" w:rsidRPr="00653347" w:rsidRDefault="001339D5" w:rsidP="00E0769B">
            <w:pPr>
              <w:jc w:val="both"/>
              <w:cnfStyle w:val="000000100000"/>
              <w:rPr>
                <w:rFonts w:asciiTheme="majorHAnsi" w:hAnsiTheme="majorHAnsi"/>
                <w:sz w:val="24"/>
                <w:szCs w:val="24"/>
              </w:rPr>
            </w:pPr>
            <w:r w:rsidRPr="00653347">
              <w:rPr>
                <w:rFonts w:asciiTheme="majorHAnsi" w:hAnsiTheme="majorHAnsi"/>
                <w:sz w:val="24"/>
                <w:szCs w:val="24"/>
              </w:rPr>
              <w:t>Change of registered office from the jurisdiction of one Registrar to that of another Registrar in the same State.</w:t>
            </w:r>
          </w:p>
        </w:tc>
      </w:tr>
      <w:tr w:rsidR="001339D5" w:rsidTr="003D48F1">
        <w:trPr>
          <w:cnfStyle w:val="00000001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010000"/>
              <w:rPr>
                <w:rFonts w:asciiTheme="majorHAnsi" w:hAnsiTheme="majorHAnsi"/>
                <w:sz w:val="24"/>
                <w:szCs w:val="24"/>
              </w:rPr>
            </w:pPr>
            <w:r>
              <w:rPr>
                <w:rFonts w:asciiTheme="majorHAnsi" w:hAnsiTheme="majorHAnsi"/>
                <w:sz w:val="24"/>
                <w:szCs w:val="24"/>
              </w:rPr>
              <w:t>Section – 14</w:t>
            </w:r>
          </w:p>
        </w:tc>
        <w:tc>
          <w:tcPr>
            <w:tcW w:w="6780" w:type="dxa"/>
          </w:tcPr>
          <w:p w:rsidR="001339D5" w:rsidRPr="00601E9E" w:rsidRDefault="001339D5" w:rsidP="00E0769B">
            <w:pPr>
              <w:jc w:val="both"/>
              <w:cnfStyle w:val="000000010000"/>
              <w:rPr>
                <w:rFonts w:asciiTheme="majorHAnsi" w:hAnsiTheme="majorHAnsi"/>
                <w:sz w:val="24"/>
                <w:szCs w:val="24"/>
              </w:rPr>
            </w:pPr>
            <w:r w:rsidRPr="00601E9E">
              <w:rPr>
                <w:rFonts w:asciiTheme="majorHAnsi" w:hAnsiTheme="majorHAnsi"/>
                <w:sz w:val="24"/>
                <w:szCs w:val="24"/>
              </w:rPr>
              <w:t>Amendment of Articles of a private company for entrenchment of any provisions.</w:t>
            </w:r>
            <w:r>
              <w:rPr>
                <w:rFonts w:asciiTheme="majorHAnsi" w:hAnsiTheme="majorHAnsi"/>
                <w:sz w:val="24"/>
                <w:szCs w:val="24"/>
              </w:rPr>
              <w:t xml:space="preserve"> (</w:t>
            </w:r>
            <w:r w:rsidRPr="00601E9E">
              <w:rPr>
                <w:rFonts w:asciiTheme="majorHAnsi" w:hAnsiTheme="majorHAnsi"/>
                <w:sz w:val="24"/>
                <w:szCs w:val="24"/>
              </w:rPr>
              <w:t>To be agreed to by all members in a private company)</w:t>
            </w:r>
            <w:r>
              <w:rPr>
                <w:rFonts w:asciiTheme="majorHAnsi" w:hAnsiTheme="majorHAnsi"/>
                <w:sz w:val="24"/>
                <w:szCs w:val="24"/>
              </w:rPr>
              <w:t>.</w:t>
            </w:r>
          </w:p>
        </w:tc>
      </w:tr>
      <w:tr w:rsidR="001339D5" w:rsidTr="003D48F1">
        <w:trPr>
          <w:cnfStyle w:val="00000010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100000"/>
              <w:rPr>
                <w:rFonts w:asciiTheme="majorHAnsi" w:hAnsiTheme="majorHAnsi"/>
                <w:sz w:val="24"/>
                <w:szCs w:val="24"/>
              </w:rPr>
            </w:pPr>
            <w:r>
              <w:rPr>
                <w:rFonts w:asciiTheme="majorHAnsi" w:hAnsiTheme="majorHAnsi"/>
                <w:sz w:val="24"/>
                <w:szCs w:val="24"/>
              </w:rPr>
              <w:t>Section – 14</w:t>
            </w:r>
          </w:p>
        </w:tc>
        <w:tc>
          <w:tcPr>
            <w:tcW w:w="6780" w:type="dxa"/>
          </w:tcPr>
          <w:p w:rsidR="001339D5" w:rsidRPr="00601E9E" w:rsidRDefault="001339D5" w:rsidP="00E0769B">
            <w:pPr>
              <w:jc w:val="both"/>
              <w:cnfStyle w:val="000000100000"/>
              <w:rPr>
                <w:rFonts w:asciiTheme="majorHAnsi" w:hAnsiTheme="majorHAnsi"/>
                <w:sz w:val="24"/>
                <w:szCs w:val="24"/>
              </w:rPr>
            </w:pPr>
            <w:r w:rsidRPr="008A3517">
              <w:rPr>
                <w:rFonts w:asciiTheme="majorHAnsi" w:hAnsiTheme="majorHAnsi"/>
                <w:sz w:val="24"/>
                <w:szCs w:val="24"/>
              </w:rPr>
              <w:t>Amendment of Articles of a public company for entrenchment of any Provisions</w:t>
            </w:r>
            <w:r>
              <w:rPr>
                <w:rFonts w:asciiTheme="majorHAnsi" w:hAnsiTheme="majorHAnsi"/>
                <w:sz w:val="24"/>
                <w:szCs w:val="24"/>
              </w:rPr>
              <w:t>.</w:t>
            </w:r>
          </w:p>
        </w:tc>
      </w:tr>
      <w:tr w:rsidR="001339D5" w:rsidTr="003D48F1">
        <w:trPr>
          <w:cnfStyle w:val="00000001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010000"/>
              <w:rPr>
                <w:rFonts w:asciiTheme="majorHAnsi" w:hAnsiTheme="majorHAnsi"/>
                <w:sz w:val="24"/>
                <w:szCs w:val="24"/>
              </w:rPr>
            </w:pPr>
            <w:r w:rsidRPr="00876C00">
              <w:rPr>
                <w:rFonts w:asciiTheme="majorHAnsi" w:hAnsiTheme="majorHAnsi"/>
                <w:sz w:val="24"/>
                <w:szCs w:val="24"/>
              </w:rPr>
              <w:t>Section</w:t>
            </w:r>
            <w:r>
              <w:rPr>
                <w:rFonts w:asciiTheme="majorHAnsi" w:hAnsiTheme="majorHAnsi"/>
                <w:sz w:val="24"/>
                <w:szCs w:val="24"/>
              </w:rPr>
              <w:t xml:space="preserve"> - 13</w:t>
            </w:r>
          </w:p>
        </w:tc>
        <w:tc>
          <w:tcPr>
            <w:tcW w:w="6780" w:type="dxa"/>
          </w:tcPr>
          <w:p w:rsidR="001339D5" w:rsidRPr="00F05F98" w:rsidRDefault="001339D5" w:rsidP="00E0769B">
            <w:pPr>
              <w:jc w:val="both"/>
              <w:cnfStyle w:val="000000010000"/>
              <w:rPr>
                <w:rFonts w:asciiTheme="majorHAnsi" w:hAnsiTheme="majorHAnsi"/>
                <w:sz w:val="24"/>
                <w:szCs w:val="24"/>
              </w:rPr>
            </w:pPr>
            <w:r w:rsidRPr="00F05F98">
              <w:rPr>
                <w:rFonts w:asciiTheme="majorHAnsi" w:hAnsiTheme="majorHAnsi"/>
                <w:sz w:val="24"/>
                <w:szCs w:val="24"/>
              </w:rPr>
              <w:t>Change in name of the company to be approved by special resolution</w:t>
            </w:r>
            <w:r>
              <w:rPr>
                <w:rFonts w:asciiTheme="majorHAnsi" w:hAnsiTheme="majorHAnsi"/>
                <w:sz w:val="24"/>
                <w:szCs w:val="24"/>
              </w:rPr>
              <w:t>.</w:t>
            </w:r>
          </w:p>
        </w:tc>
      </w:tr>
      <w:tr w:rsidR="001339D5" w:rsidTr="003D48F1">
        <w:trPr>
          <w:cnfStyle w:val="00000010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3F5BD3">
            <w:pPr>
              <w:cnfStyle w:val="000000100000"/>
              <w:rPr>
                <w:rFonts w:asciiTheme="majorHAnsi" w:hAnsiTheme="majorHAnsi"/>
                <w:sz w:val="24"/>
                <w:szCs w:val="24"/>
              </w:rPr>
            </w:pPr>
            <w:r>
              <w:rPr>
                <w:rFonts w:asciiTheme="majorHAnsi" w:hAnsiTheme="majorHAnsi"/>
                <w:sz w:val="24"/>
                <w:szCs w:val="24"/>
              </w:rPr>
              <w:t>Section – 13(8)</w:t>
            </w:r>
          </w:p>
        </w:tc>
        <w:tc>
          <w:tcPr>
            <w:tcW w:w="6780" w:type="dxa"/>
          </w:tcPr>
          <w:p w:rsidR="001339D5" w:rsidRPr="00F16CF6" w:rsidRDefault="001339D5" w:rsidP="00E0769B">
            <w:pPr>
              <w:jc w:val="both"/>
              <w:cnfStyle w:val="000000100000"/>
              <w:rPr>
                <w:rFonts w:asciiTheme="majorHAnsi" w:hAnsiTheme="majorHAnsi"/>
                <w:sz w:val="24"/>
                <w:szCs w:val="24"/>
              </w:rPr>
            </w:pPr>
            <w:r w:rsidRPr="00F05F98">
              <w:rPr>
                <w:rFonts w:asciiTheme="majorHAnsi" w:hAnsiTheme="majorHAnsi"/>
                <w:sz w:val="24"/>
                <w:szCs w:val="24"/>
              </w:rPr>
              <w:t xml:space="preserve">A company, which has raised money from public through Prospectus and still has any unutilized amount out of the </w:t>
            </w:r>
            <w:r w:rsidRPr="00F05F98">
              <w:rPr>
                <w:rFonts w:asciiTheme="majorHAnsi" w:hAnsiTheme="majorHAnsi"/>
                <w:sz w:val="24"/>
                <w:szCs w:val="24"/>
              </w:rPr>
              <w:lastRenderedPageBreak/>
              <w:t xml:space="preserve">money so raised, shall not </w:t>
            </w:r>
            <w:r w:rsidRPr="00033F50">
              <w:rPr>
                <w:rFonts w:asciiTheme="majorHAnsi" w:hAnsiTheme="majorHAnsi"/>
                <w:sz w:val="24"/>
                <w:szCs w:val="24"/>
              </w:rPr>
              <w:t xml:space="preserve">Change its objects for </w:t>
            </w:r>
            <w:r w:rsidRPr="0006345B">
              <w:rPr>
                <w:rFonts w:asciiTheme="majorHAnsi" w:hAnsiTheme="majorHAnsi"/>
                <w:sz w:val="24"/>
                <w:szCs w:val="24"/>
              </w:rPr>
              <w:t>which it raised the money</w:t>
            </w:r>
            <w:r>
              <w:rPr>
                <w:rFonts w:asciiTheme="majorHAnsi" w:hAnsiTheme="majorHAnsi"/>
                <w:sz w:val="24"/>
                <w:szCs w:val="24"/>
              </w:rPr>
              <w:t xml:space="preserve"> </w:t>
            </w:r>
            <w:r w:rsidRPr="0006345B">
              <w:rPr>
                <w:rFonts w:asciiTheme="majorHAnsi" w:hAnsiTheme="majorHAnsi"/>
                <w:sz w:val="24"/>
                <w:szCs w:val="24"/>
              </w:rPr>
              <w:t xml:space="preserve">through prospectus unless a special </w:t>
            </w:r>
            <w:r>
              <w:rPr>
                <w:rFonts w:asciiTheme="majorHAnsi" w:hAnsiTheme="majorHAnsi"/>
                <w:sz w:val="24"/>
                <w:szCs w:val="24"/>
              </w:rPr>
              <w:t>r</w:t>
            </w:r>
            <w:r w:rsidRPr="0006345B">
              <w:rPr>
                <w:rFonts w:asciiTheme="majorHAnsi" w:hAnsiTheme="majorHAnsi"/>
                <w:sz w:val="24"/>
                <w:szCs w:val="24"/>
              </w:rPr>
              <w:t xml:space="preserve">esolution is passed </w:t>
            </w:r>
            <w:r>
              <w:rPr>
                <w:rFonts w:asciiTheme="majorHAnsi" w:hAnsiTheme="majorHAnsi"/>
                <w:sz w:val="24"/>
                <w:szCs w:val="24"/>
              </w:rPr>
              <w:t>by the company.</w:t>
            </w:r>
          </w:p>
        </w:tc>
      </w:tr>
      <w:tr w:rsidR="001339D5" w:rsidTr="003D48F1">
        <w:trPr>
          <w:cnfStyle w:val="00000001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3F5BD3">
            <w:pPr>
              <w:cnfStyle w:val="000000010000"/>
              <w:rPr>
                <w:rFonts w:asciiTheme="majorHAnsi" w:hAnsiTheme="majorHAnsi"/>
                <w:sz w:val="24"/>
                <w:szCs w:val="24"/>
              </w:rPr>
            </w:pPr>
            <w:r>
              <w:rPr>
                <w:rFonts w:asciiTheme="majorHAnsi" w:hAnsiTheme="majorHAnsi"/>
                <w:sz w:val="24"/>
                <w:szCs w:val="24"/>
              </w:rPr>
              <w:t>Section – 27(1)</w:t>
            </w:r>
          </w:p>
        </w:tc>
        <w:tc>
          <w:tcPr>
            <w:tcW w:w="6780" w:type="dxa"/>
          </w:tcPr>
          <w:p w:rsidR="001339D5" w:rsidRPr="00F16CF6" w:rsidRDefault="001339D5" w:rsidP="00E0769B">
            <w:pPr>
              <w:jc w:val="both"/>
              <w:cnfStyle w:val="000000010000"/>
              <w:rPr>
                <w:rFonts w:asciiTheme="majorHAnsi" w:hAnsiTheme="majorHAnsi"/>
                <w:sz w:val="24"/>
                <w:szCs w:val="24"/>
              </w:rPr>
            </w:pPr>
            <w:r w:rsidRPr="0006345B">
              <w:rPr>
                <w:rFonts w:asciiTheme="majorHAnsi" w:hAnsiTheme="majorHAnsi"/>
                <w:sz w:val="24"/>
                <w:szCs w:val="24"/>
              </w:rPr>
              <w:t xml:space="preserve">A company shall not, at any time, vary the terms of a contract referred to in the prospectus or objects for which the prospectus was issued, except subject to the approval of, or except subject to an authority given by the company in general meeting by way of </w:t>
            </w:r>
            <w:r>
              <w:rPr>
                <w:rFonts w:asciiTheme="majorHAnsi" w:hAnsiTheme="majorHAnsi"/>
                <w:sz w:val="24"/>
                <w:szCs w:val="24"/>
              </w:rPr>
              <w:t>special resolution.</w:t>
            </w:r>
          </w:p>
        </w:tc>
      </w:tr>
      <w:tr w:rsidR="001339D5" w:rsidTr="003D48F1">
        <w:trPr>
          <w:cnfStyle w:val="000000100000"/>
          <w:tblCellSpacing w:w="20" w:type="dxa"/>
        </w:trPr>
        <w:tc>
          <w:tcPr>
            <w:cnfStyle w:val="001000000000"/>
            <w:tcW w:w="1093" w:type="dxa"/>
          </w:tcPr>
          <w:p w:rsidR="001339D5" w:rsidRPr="001E0457" w:rsidRDefault="001339D5" w:rsidP="001E0457">
            <w:pPr>
              <w:pStyle w:val="ListParagraph"/>
              <w:numPr>
                <w:ilvl w:val="0"/>
                <w:numId w:val="13"/>
              </w:numPr>
            </w:pPr>
          </w:p>
        </w:tc>
        <w:tc>
          <w:tcPr>
            <w:tcW w:w="1580" w:type="dxa"/>
          </w:tcPr>
          <w:p w:rsidR="001339D5" w:rsidRDefault="001339D5" w:rsidP="00ED3A0E">
            <w:pPr>
              <w:cnfStyle w:val="000000100000"/>
              <w:rPr>
                <w:rFonts w:asciiTheme="majorHAnsi" w:hAnsiTheme="majorHAnsi"/>
                <w:sz w:val="24"/>
                <w:szCs w:val="24"/>
              </w:rPr>
            </w:pPr>
            <w:r>
              <w:rPr>
                <w:rFonts w:asciiTheme="majorHAnsi" w:hAnsiTheme="majorHAnsi"/>
                <w:sz w:val="24"/>
                <w:szCs w:val="24"/>
              </w:rPr>
              <w:t>Section – 271 (A)</w:t>
            </w:r>
          </w:p>
        </w:tc>
        <w:tc>
          <w:tcPr>
            <w:tcW w:w="6780" w:type="dxa"/>
          </w:tcPr>
          <w:p w:rsidR="001339D5" w:rsidRPr="00F16CF6" w:rsidRDefault="001339D5" w:rsidP="00E0769B">
            <w:pPr>
              <w:jc w:val="both"/>
              <w:cnfStyle w:val="000000100000"/>
              <w:rPr>
                <w:rFonts w:asciiTheme="majorHAnsi" w:hAnsiTheme="majorHAnsi"/>
                <w:sz w:val="24"/>
                <w:szCs w:val="24"/>
              </w:rPr>
            </w:pPr>
            <w:r w:rsidRPr="00F16CF6">
              <w:rPr>
                <w:rFonts w:asciiTheme="majorHAnsi" w:hAnsiTheme="majorHAnsi"/>
                <w:sz w:val="24"/>
                <w:szCs w:val="24"/>
              </w:rPr>
              <w:t xml:space="preserve">A </w:t>
            </w:r>
            <w:r w:rsidRPr="008D32DA">
              <w:rPr>
                <w:rFonts w:asciiTheme="majorHAnsi" w:hAnsiTheme="majorHAnsi"/>
                <w:sz w:val="24"/>
                <w:szCs w:val="24"/>
              </w:rPr>
              <w:t xml:space="preserve">company may, after passing a special resolution in its general meeting, issue depository receipts in any foreign country in such manner, and subject to such conditions, as may be prescribed. </w:t>
            </w:r>
            <w:r>
              <w:rPr>
                <w:rFonts w:asciiTheme="majorHAnsi" w:hAnsiTheme="majorHAnsi"/>
                <w:sz w:val="24"/>
                <w:szCs w:val="24"/>
              </w:rPr>
              <w:t>(Section still not applicable).</w:t>
            </w:r>
          </w:p>
        </w:tc>
      </w:tr>
      <w:tr w:rsidR="001339D5" w:rsidTr="003D48F1">
        <w:trPr>
          <w:cnfStyle w:val="000000010000"/>
          <w:tblCellSpacing w:w="20" w:type="dxa"/>
        </w:trPr>
        <w:tc>
          <w:tcPr>
            <w:cnfStyle w:val="001000000000"/>
            <w:tcW w:w="1093" w:type="dxa"/>
          </w:tcPr>
          <w:p w:rsidR="001339D5" w:rsidRDefault="001339D5" w:rsidP="001E0457">
            <w:pPr>
              <w:pStyle w:val="ListParagraph"/>
              <w:numPr>
                <w:ilvl w:val="0"/>
                <w:numId w:val="13"/>
              </w:numPr>
            </w:pPr>
          </w:p>
        </w:tc>
        <w:tc>
          <w:tcPr>
            <w:tcW w:w="1580" w:type="dxa"/>
          </w:tcPr>
          <w:p w:rsidR="001339D5" w:rsidRDefault="001339D5" w:rsidP="00ED3A0E">
            <w:pPr>
              <w:cnfStyle w:val="000000010000"/>
              <w:rPr>
                <w:rFonts w:asciiTheme="majorHAnsi" w:hAnsiTheme="majorHAnsi"/>
                <w:sz w:val="24"/>
                <w:szCs w:val="24"/>
              </w:rPr>
            </w:pPr>
            <w:r>
              <w:rPr>
                <w:rFonts w:asciiTheme="majorHAnsi" w:hAnsiTheme="majorHAnsi"/>
                <w:sz w:val="24"/>
                <w:szCs w:val="24"/>
              </w:rPr>
              <w:t>Section – 48(1)</w:t>
            </w:r>
          </w:p>
        </w:tc>
        <w:tc>
          <w:tcPr>
            <w:tcW w:w="6780" w:type="dxa"/>
          </w:tcPr>
          <w:p w:rsidR="001339D5" w:rsidRPr="00F16CF6" w:rsidRDefault="001339D5" w:rsidP="00E0769B">
            <w:pPr>
              <w:jc w:val="both"/>
              <w:cnfStyle w:val="000000010000"/>
              <w:rPr>
                <w:rFonts w:asciiTheme="majorHAnsi" w:hAnsiTheme="majorHAnsi"/>
                <w:sz w:val="24"/>
                <w:szCs w:val="24"/>
              </w:rPr>
            </w:pPr>
            <w:r w:rsidRPr="008D32DA">
              <w:rPr>
                <w:rFonts w:asciiTheme="majorHAnsi" w:hAnsiTheme="majorHAnsi"/>
                <w:sz w:val="24"/>
                <w:szCs w:val="24"/>
              </w:rPr>
              <w:t>Where a share capital of the company is divided into different classes of shares, the rights attached to the shares of any class may be varied with the consent in writing of the holders of not less than three-fourths of the issued shares of that class or by means of a special resolution passed at a separate meeting of the holders of the issued shares of that class</w:t>
            </w:r>
            <w:r>
              <w:rPr>
                <w:rFonts w:asciiTheme="majorHAnsi" w:hAnsiTheme="majorHAnsi"/>
                <w:sz w:val="24"/>
                <w:szCs w:val="24"/>
              </w:rPr>
              <w:t>.</w:t>
            </w:r>
          </w:p>
        </w:tc>
      </w:tr>
      <w:tr w:rsidR="007E2385" w:rsidTr="003D48F1">
        <w:trPr>
          <w:cnfStyle w:val="00000010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9D11A7">
            <w:pPr>
              <w:cnfStyle w:val="000000100000"/>
              <w:rPr>
                <w:rFonts w:asciiTheme="majorHAnsi" w:hAnsiTheme="majorHAnsi"/>
                <w:sz w:val="24"/>
                <w:szCs w:val="24"/>
              </w:rPr>
            </w:pPr>
            <w:r>
              <w:rPr>
                <w:rFonts w:asciiTheme="majorHAnsi" w:hAnsiTheme="majorHAnsi"/>
                <w:sz w:val="24"/>
                <w:szCs w:val="24"/>
              </w:rPr>
              <w:t>Section – 54</w:t>
            </w:r>
          </w:p>
        </w:tc>
        <w:tc>
          <w:tcPr>
            <w:tcW w:w="6780" w:type="dxa"/>
          </w:tcPr>
          <w:p w:rsidR="007E2385" w:rsidRPr="001E0457" w:rsidRDefault="007E2385" w:rsidP="009D11A7">
            <w:pPr>
              <w:jc w:val="both"/>
              <w:cnfStyle w:val="000000100000"/>
              <w:rPr>
                <w:rFonts w:ascii="Andalus" w:hAnsi="Andalus" w:cs="Andalus"/>
                <w:sz w:val="28"/>
                <w:szCs w:val="28"/>
              </w:rPr>
            </w:pPr>
            <w:r w:rsidRPr="00BF31FE">
              <w:rPr>
                <w:rFonts w:asciiTheme="majorHAnsi" w:hAnsiTheme="majorHAnsi"/>
                <w:sz w:val="24"/>
                <w:szCs w:val="24"/>
              </w:rPr>
              <w:t>Issue of Sweat Equity Shares</w:t>
            </w:r>
            <w:r>
              <w:rPr>
                <w:rFonts w:asciiTheme="majorHAnsi" w:hAnsiTheme="majorHAnsi"/>
                <w:sz w:val="24"/>
                <w:szCs w:val="24"/>
              </w:rPr>
              <w:t>.</w:t>
            </w:r>
          </w:p>
        </w:tc>
      </w:tr>
      <w:tr w:rsidR="007E2385" w:rsidTr="003D48F1">
        <w:trPr>
          <w:cnfStyle w:val="00000001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9D11A7">
            <w:pPr>
              <w:cnfStyle w:val="000000010000"/>
              <w:rPr>
                <w:rFonts w:asciiTheme="majorHAnsi" w:hAnsiTheme="majorHAnsi"/>
                <w:sz w:val="24"/>
                <w:szCs w:val="24"/>
              </w:rPr>
            </w:pPr>
            <w:r>
              <w:rPr>
                <w:rFonts w:asciiTheme="majorHAnsi" w:hAnsiTheme="majorHAnsi"/>
                <w:sz w:val="24"/>
                <w:szCs w:val="24"/>
              </w:rPr>
              <w:t>Section – 55</w:t>
            </w:r>
          </w:p>
        </w:tc>
        <w:tc>
          <w:tcPr>
            <w:tcW w:w="6780" w:type="dxa"/>
          </w:tcPr>
          <w:p w:rsidR="007E2385" w:rsidRPr="00F16CF6" w:rsidRDefault="007E2385" w:rsidP="00E0769B">
            <w:pPr>
              <w:jc w:val="both"/>
              <w:cnfStyle w:val="000000010000"/>
              <w:rPr>
                <w:rFonts w:asciiTheme="majorHAnsi" w:hAnsiTheme="majorHAnsi"/>
                <w:sz w:val="24"/>
                <w:szCs w:val="24"/>
              </w:rPr>
            </w:pPr>
            <w:r>
              <w:rPr>
                <w:rFonts w:asciiTheme="majorHAnsi" w:hAnsiTheme="majorHAnsi"/>
                <w:sz w:val="24"/>
                <w:szCs w:val="24"/>
              </w:rPr>
              <w:t>Issue of preference shares.</w:t>
            </w:r>
          </w:p>
        </w:tc>
      </w:tr>
      <w:tr w:rsidR="007E2385" w:rsidTr="003D48F1">
        <w:trPr>
          <w:cnfStyle w:val="000000100000"/>
          <w:tblCellSpacing w:w="20" w:type="dxa"/>
        </w:trPr>
        <w:tc>
          <w:tcPr>
            <w:cnfStyle w:val="001000000000"/>
            <w:tcW w:w="1093" w:type="dxa"/>
          </w:tcPr>
          <w:p w:rsidR="007E2385" w:rsidRPr="00CD6ED6" w:rsidRDefault="007E2385" w:rsidP="001E0457">
            <w:pPr>
              <w:pStyle w:val="ListParagraph"/>
              <w:numPr>
                <w:ilvl w:val="0"/>
                <w:numId w:val="13"/>
              </w:numPr>
            </w:pPr>
          </w:p>
        </w:tc>
        <w:tc>
          <w:tcPr>
            <w:tcW w:w="1580" w:type="dxa"/>
          </w:tcPr>
          <w:p w:rsidR="007E2385" w:rsidRDefault="007E2385" w:rsidP="009D11A7">
            <w:pPr>
              <w:cnfStyle w:val="000000100000"/>
              <w:rPr>
                <w:rFonts w:asciiTheme="majorHAnsi" w:hAnsiTheme="majorHAnsi"/>
                <w:sz w:val="24"/>
                <w:szCs w:val="24"/>
              </w:rPr>
            </w:pPr>
            <w:r>
              <w:rPr>
                <w:rFonts w:asciiTheme="majorHAnsi" w:hAnsiTheme="majorHAnsi"/>
                <w:sz w:val="24"/>
                <w:szCs w:val="24"/>
              </w:rPr>
              <w:t>Section – 62 (1) (c)</w:t>
            </w:r>
          </w:p>
        </w:tc>
        <w:tc>
          <w:tcPr>
            <w:tcW w:w="6780" w:type="dxa"/>
          </w:tcPr>
          <w:p w:rsidR="007E2385" w:rsidRPr="00F16CF6" w:rsidRDefault="007E2385" w:rsidP="009D11A7">
            <w:pPr>
              <w:jc w:val="both"/>
              <w:cnfStyle w:val="000000100000"/>
              <w:rPr>
                <w:rFonts w:asciiTheme="majorHAnsi" w:hAnsiTheme="majorHAnsi"/>
                <w:sz w:val="24"/>
                <w:szCs w:val="24"/>
              </w:rPr>
            </w:pPr>
            <w:r w:rsidRPr="00F16CF6">
              <w:rPr>
                <w:rFonts w:asciiTheme="majorHAnsi" w:hAnsiTheme="majorHAnsi"/>
                <w:sz w:val="24"/>
                <w:szCs w:val="24"/>
              </w:rPr>
              <w:t>Private offer of securities requires approval of company by special resolution</w:t>
            </w:r>
            <w:r>
              <w:rPr>
                <w:rFonts w:asciiTheme="majorHAnsi" w:hAnsiTheme="majorHAnsi"/>
                <w:sz w:val="24"/>
                <w:szCs w:val="24"/>
              </w:rPr>
              <w:t>.</w:t>
            </w:r>
          </w:p>
        </w:tc>
      </w:tr>
      <w:tr w:rsidR="007E2385" w:rsidTr="003D48F1">
        <w:trPr>
          <w:cnfStyle w:val="00000001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CB6EE2">
            <w:pPr>
              <w:cnfStyle w:val="000000010000"/>
              <w:rPr>
                <w:rFonts w:asciiTheme="majorHAnsi" w:hAnsiTheme="majorHAnsi"/>
                <w:sz w:val="24"/>
                <w:szCs w:val="24"/>
              </w:rPr>
            </w:pPr>
            <w:r>
              <w:rPr>
                <w:rFonts w:asciiTheme="majorHAnsi" w:hAnsiTheme="majorHAnsi"/>
                <w:sz w:val="24"/>
                <w:szCs w:val="24"/>
              </w:rPr>
              <w:t>Section – 66 (1)</w:t>
            </w:r>
          </w:p>
        </w:tc>
        <w:tc>
          <w:tcPr>
            <w:tcW w:w="6780" w:type="dxa"/>
          </w:tcPr>
          <w:p w:rsidR="007E2385" w:rsidRPr="001E0457" w:rsidRDefault="007E2385" w:rsidP="00E0769B">
            <w:pPr>
              <w:jc w:val="both"/>
              <w:cnfStyle w:val="000000010000"/>
              <w:rPr>
                <w:rFonts w:ascii="Andalus" w:hAnsi="Andalus" w:cs="Andalus"/>
                <w:sz w:val="28"/>
                <w:szCs w:val="28"/>
              </w:rPr>
            </w:pPr>
            <w:r>
              <w:rPr>
                <w:rFonts w:asciiTheme="majorHAnsi" w:hAnsiTheme="majorHAnsi"/>
                <w:sz w:val="24"/>
                <w:szCs w:val="24"/>
              </w:rPr>
              <w:t>Reduction of Share Capital.</w:t>
            </w:r>
          </w:p>
        </w:tc>
      </w:tr>
      <w:tr w:rsidR="007E2385" w:rsidTr="003D48F1">
        <w:trPr>
          <w:cnfStyle w:val="00000010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ED3A0E">
            <w:pPr>
              <w:cnfStyle w:val="000000100000"/>
              <w:rPr>
                <w:rFonts w:asciiTheme="majorHAnsi" w:hAnsiTheme="majorHAnsi"/>
                <w:sz w:val="24"/>
                <w:szCs w:val="24"/>
              </w:rPr>
            </w:pPr>
            <w:r>
              <w:rPr>
                <w:rFonts w:asciiTheme="majorHAnsi" w:hAnsiTheme="majorHAnsi"/>
                <w:sz w:val="24"/>
                <w:szCs w:val="24"/>
              </w:rPr>
              <w:t>Section – 67(3)(b)</w:t>
            </w:r>
          </w:p>
        </w:tc>
        <w:tc>
          <w:tcPr>
            <w:tcW w:w="6780" w:type="dxa"/>
          </w:tcPr>
          <w:p w:rsidR="007E2385" w:rsidRDefault="007E2385" w:rsidP="009029D2">
            <w:pPr>
              <w:jc w:val="both"/>
              <w:cnfStyle w:val="000000100000"/>
              <w:rPr>
                <w:rFonts w:asciiTheme="majorHAnsi" w:hAnsiTheme="majorHAnsi"/>
                <w:sz w:val="24"/>
                <w:szCs w:val="24"/>
              </w:rPr>
            </w:pPr>
            <w:r>
              <w:rPr>
                <w:rFonts w:asciiTheme="majorHAnsi" w:hAnsiTheme="majorHAnsi"/>
                <w:sz w:val="24"/>
                <w:szCs w:val="24"/>
              </w:rPr>
              <w:t xml:space="preserve">Special resolution for approving scheme for the purchase of fully-paid shares for the benefit of employees. </w:t>
            </w:r>
          </w:p>
          <w:p w:rsidR="007E2385" w:rsidRDefault="007E2385" w:rsidP="009029D2">
            <w:pPr>
              <w:jc w:val="both"/>
              <w:cnfStyle w:val="000000100000"/>
              <w:rPr>
                <w:rFonts w:asciiTheme="majorHAnsi" w:hAnsiTheme="majorHAnsi"/>
                <w:sz w:val="24"/>
                <w:szCs w:val="24"/>
              </w:rPr>
            </w:pPr>
          </w:p>
          <w:p w:rsidR="007E2385" w:rsidRPr="001E0457" w:rsidRDefault="007E2385" w:rsidP="009029D2">
            <w:pPr>
              <w:jc w:val="both"/>
              <w:cnfStyle w:val="000000100000"/>
              <w:rPr>
                <w:rFonts w:ascii="Andalus" w:hAnsi="Andalus" w:cs="Andalus"/>
                <w:sz w:val="28"/>
                <w:szCs w:val="28"/>
              </w:rPr>
            </w:pPr>
            <w:r w:rsidRPr="009029D2">
              <w:rPr>
                <w:rFonts w:ascii="Hobo std" w:hAnsi="Hobo std"/>
                <w:b/>
                <w:color w:val="632423" w:themeColor="accent2" w:themeShade="80"/>
                <w:sz w:val="24"/>
                <w:szCs w:val="24"/>
              </w:rPr>
              <w:t>(EXCEPT PRIVATE LIMITED COMPANY)</w:t>
            </w:r>
            <w:r w:rsidRPr="001E0457">
              <w:rPr>
                <w:rFonts w:ascii="Andalus" w:hAnsi="Andalus" w:cs="Andalus"/>
                <w:sz w:val="28"/>
                <w:szCs w:val="28"/>
              </w:rPr>
              <w:t xml:space="preserve"> </w:t>
            </w:r>
          </w:p>
        </w:tc>
      </w:tr>
      <w:tr w:rsidR="007E2385" w:rsidTr="003D48F1">
        <w:trPr>
          <w:cnfStyle w:val="00000001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ED3A0E">
            <w:pPr>
              <w:cnfStyle w:val="000000010000"/>
              <w:rPr>
                <w:rFonts w:asciiTheme="majorHAnsi" w:hAnsiTheme="majorHAnsi"/>
                <w:sz w:val="24"/>
                <w:szCs w:val="24"/>
              </w:rPr>
            </w:pPr>
            <w:r>
              <w:rPr>
                <w:rFonts w:asciiTheme="majorHAnsi" w:hAnsiTheme="majorHAnsi"/>
                <w:sz w:val="24"/>
                <w:szCs w:val="24"/>
              </w:rPr>
              <w:t>Section – 68 (2)(b)</w:t>
            </w:r>
          </w:p>
        </w:tc>
        <w:tc>
          <w:tcPr>
            <w:tcW w:w="6780" w:type="dxa"/>
          </w:tcPr>
          <w:p w:rsidR="007E2385" w:rsidRPr="001E0457" w:rsidRDefault="007E2385" w:rsidP="00E0769B">
            <w:pPr>
              <w:jc w:val="both"/>
              <w:cnfStyle w:val="000000010000"/>
              <w:rPr>
                <w:rFonts w:ascii="Andalus" w:hAnsi="Andalus" w:cs="Andalus"/>
                <w:sz w:val="28"/>
                <w:szCs w:val="28"/>
              </w:rPr>
            </w:pPr>
            <w:r w:rsidRPr="00156F24">
              <w:rPr>
                <w:rFonts w:asciiTheme="majorHAnsi" w:hAnsiTheme="majorHAnsi"/>
                <w:sz w:val="24"/>
                <w:szCs w:val="24"/>
              </w:rPr>
              <w:t>Buy Back of Shares</w:t>
            </w:r>
            <w:r>
              <w:rPr>
                <w:rFonts w:asciiTheme="majorHAnsi" w:hAnsiTheme="majorHAnsi"/>
                <w:sz w:val="24"/>
                <w:szCs w:val="24"/>
              </w:rPr>
              <w:t>.</w:t>
            </w:r>
          </w:p>
        </w:tc>
      </w:tr>
      <w:tr w:rsidR="007E2385" w:rsidTr="003D48F1">
        <w:trPr>
          <w:cnfStyle w:val="00000010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ED3A0E">
            <w:pPr>
              <w:cnfStyle w:val="000000100000"/>
              <w:rPr>
                <w:rFonts w:asciiTheme="majorHAnsi" w:hAnsiTheme="majorHAnsi"/>
                <w:sz w:val="24"/>
                <w:szCs w:val="24"/>
              </w:rPr>
            </w:pPr>
            <w:r>
              <w:rPr>
                <w:rFonts w:asciiTheme="majorHAnsi" w:hAnsiTheme="majorHAnsi"/>
                <w:sz w:val="24"/>
                <w:szCs w:val="24"/>
              </w:rPr>
              <w:t>Section – 71 (1)</w:t>
            </w:r>
          </w:p>
        </w:tc>
        <w:tc>
          <w:tcPr>
            <w:tcW w:w="6780" w:type="dxa"/>
          </w:tcPr>
          <w:p w:rsidR="007E2385" w:rsidRDefault="007E2385" w:rsidP="00E0769B">
            <w:pPr>
              <w:jc w:val="both"/>
              <w:cnfStyle w:val="000000100000"/>
              <w:rPr>
                <w:rFonts w:asciiTheme="majorHAnsi" w:hAnsiTheme="majorHAnsi"/>
                <w:sz w:val="24"/>
                <w:szCs w:val="24"/>
              </w:rPr>
            </w:pPr>
            <w:r w:rsidRPr="00156F24">
              <w:rPr>
                <w:rFonts w:asciiTheme="majorHAnsi" w:hAnsiTheme="majorHAnsi"/>
                <w:sz w:val="24"/>
                <w:szCs w:val="24"/>
              </w:rPr>
              <w:t xml:space="preserve">A company may issue debentures with an option to convert such debentures into shares, either wholly or partly at the time of redemption: </w:t>
            </w:r>
          </w:p>
          <w:p w:rsidR="007E2385" w:rsidRDefault="007E2385" w:rsidP="00E0769B">
            <w:pPr>
              <w:jc w:val="both"/>
              <w:cnfStyle w:val="000000100000"/>
              <w:rPr>
                <w:rFonts w:asciiTheme="majorHAnsi" w:hAnsiTheme="majorHAnsi"/>
                <w:sz w:val="24"/>
                <w:szCs w:val="24"/>
              </w:rPr>
            </w:pPr>
          </w:p>
          <w:p w:rsidR="007E2385" w:rsidRPr="001E0457" w:rsidRDefault="007E2385" w:rsidP="00E0769B">
            <w:pPr>
              <w:jc w:val="both"/>
              <w:cnfStyle w:val="000000100000"/>
              <w:rPr>
                <w:rFonts w:ascii="Andalus" w:hAnsi="Andalus" w:cs="Andalus"/>
                <w:sz w:val="28"/>
                <w:szCs w:val="28"/>
              </w:rPr>
            </w:pPr>
            <w:r w:rsidRPr="007B3A4E">
              <w:rPr>
                <w:rFonts w:asciiTheme="majorHAnsi" w:hAnsiTheme="majorHAnsi"/>
                <w:b/>
                <w:sz w:val="24"/>
                <w:szCs w:val="24"/>
              </w:rPr>
              <w:t xml:space="preserve">Provided that </w:t>
            </w:r>
            <w:r w:rsidRPr="00156F24">
              <w:rPr>
                <w:rFonts w:asciiTheme="majorHAnsi" w:hAnsiTheme="majorHAnsi"/>
                <w:sz w:val="24"/>
                <w:szCs w:val="24"/>
              </w:rPr>
              <w:t>the issue of debentures with an option to convert such debentures into shares, wholly or partly, shall be approved by a special resolution passed at a general meeting</w:t>
            </w:r>
            <w:r>
              <w:rPr>
                <w:rFonts w:asciiTheme="majorHAnsi" w:hAnsiTheme="majorHAnsi"/>
                <w:sz w:val="24"/>
                <w:szCs w:val="24"/>
              </w:rPr>
              <w:t>.</w:t>
            </w:r>
          </w:p>
        </w:tc>
      </w:tr>
      <w:tr w:rsidR="007E2385" w:rsidTr="003D48F1">
        <w:trPr>
          <w:cnfStyle w:val="000000010000"/>
          <w:tblCellSpacing w:w="20" w:type="dxa"/>
        </w:trPr>
        <w:tc>
          <w:tcPr>
            <w:cnfStyle w:val="001000000000"/>
            <w:tcW w:w="1093" w:type="dxa"/>
          </w:tcPr>
          <w:p w:rsidR="007E2385" w:rsidRDefault="007E2385" w:rsidP="001E0457">
            <w:pPr>
              <w:pStyle w:val="ListParagraph"/>
              <w:numPr>
                <w:ilvl w:val="0"/>
                <w:numId w:val="13"/>
              </w:numPr>
            </w:pPr>
          </w:p>
        </w:tc>
        <w:tc>
          <w:tcPr>
            <w:tcW w:w="1580" w:type="dxa"/>
          </w:tcPr>
          <w:p w:rsidR="007E2385" w:rsidRDefault="007E2385" w:rsidP="00ED3A0E">
            <w:pPr>
              <w:cnfStyle w:val="000000010000"/>
              <w:rPr>
                <w:rFonts w:asciiTheme="majorHAnsi" w:hAnsiTheme="majorHAnsi"/>
                <w:sz w:val="24"/>
                <w:szCs w:val="24"/>
              </w:rPr>
            </w:pPr>
            <w:r>
              <w:rPr>
                <w:rFonts w:asciiTheme="majorHAnsi" w:hAnsiTheme="majorHAnsi"/>
                <w:sz w:val="24"/>
                <w:szCs w:val="24"/>
              </w:rPr>
              <w:t>Section – 94</w:t>
            </w:r>
          </w:p>
        </w:tc>
        <w:tc>
          <w:tcPr>
            <w:tcW w:w="6780" w:type="dxa"/>
          </w:tcPr>
          <w:p w:rsidR="007E2385" w:rsidRPr="001E0457" w:rsidRDefault="007E2385" w:rsidP="00E0769B">
            <w:pPr>
              <w:jc w:val="both"/>
              <w:cnfStyle w:val="000000010000"/>
              <w:rPr>
                <w:rFonts w:ascii="Andalus" w:hAnsi="Andalus" w:cs="Andalus"/>
                <w:sz w:val="28"/>
                <w:szCs w:val="28"/>
              </w:rPr>
            </w:pPr>
            <w:r w:rsidRPr="00E42C42">
              <w:rPr>
                <w:rFonts w:asciiTheme="majorHAnsi" w:hAnsiTheme="majorHAnsi"/>
                <w:sz w:val="24"/>
                <w:szCs w:val="24"/>
              </w:rPr>
              <w:t xml:space="preserve">Keep registers </w:t>
            </w:r>
            <w:r>
              <w:rPr>
                <w:rFonts w:asciiTheme="majorHAnsi" w:hAnsiTheme="majorHAnsi"/>
                <w:sz w:val="24"/>
                <w:szCs w:val="24"/>
              </w:rPr>
              <w:t xml:space="preserve">at any </w:t>
            </w:r>
            <w:r w:rsidRPr="00E42C42">
              <w:rPr>
                <w:rFonts w:asciiTheme="majorHAnsi" w:hAnsiTheme="majorHAnsi"/>
                <w:sz w:val="24"/>
                <w:szCs w:val="24"/>
              </w:rPr>
              <w:t xml:space="preserve">other place </w:t>
            </w:r>
            <w:r>
              <w:rPr>
                <w:rFonts w:asciiTheme="majorHAnsi" w:hAnsiTheme="majorHAnsi"/>
                <w:sz w:val="24"/>
                <w:szCs w:val="24"/>
              </w:rPr>
              <w:t>in</w:t>
            </w:r>
            <w:r w:rsidRPr="00E42C42">
              <w:rPr>
                <w:rFonts w:asciiTheme="majorHAnsi" w:hAnsiTheme="majorHAnsi"/>
                <w:sz w:val="24"/>
                <w:szCs w:val="24"/>
              </w:rPr>
              <w:t xml:space="preserve"> India</w:t>
            </w:r>
            <w:r>
              <w:rPr>
                <w:rFonts w:asciiTheme="majorHAnsi" w:hAnsiTheme="majorHAnsi"/>
                <w:sz w:val="24"/>
                <w:szCs w:val="24"/>
              </w:rPr>
              <w:t>.</w:t>
            </w:r>
          </w:p>
        </w:tc>
      </w:tr>
      <w:tr w:rsidR="00C0498D" w:rsidTr="003D48F1">
        <w:trPr>
          <w:cnfStyle w:val="00000010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C0498D">
            <w:pPr>
              <w:cnfStyle w:val="000000100000"/>
              <w:rPr>
                <w:rFonts w:asciiTheme="majorHAnsi" w:hAnsiTheme="majorHAnsi"/>
                <w:sz w:val="24"/>
                <w:szCs w:val="24"/>
              </w:rPr>
            </w:pPr>
            <w:r>
              <w:rPr>
                <w:rFonts w:asciiTheme="majorHAnsi" w:hAnsiTheme="majorHAnsi"/>
                <w:sz w:val="24"/>
                <w:szCs w:val="24"/>
              </w:rPr>
              <w:t>Section – 140</w:t>
            </w:r>
          </w:p>
        </w:tc>
        <w:tc>
          <w:tcPr>
            <w:tcW w:w="6780" w:type="dxa"/>
          </w:tcPr>
          <w:p w:rsidR="00C0498D" w:rsidRPr="00E42C42" w:rsidRDefault="00C0498D" w:rsidP="00E0769B">
            <w:pPr>
              <w:jc w:val="both"/>
              <w:cnfStyle w:val="000000100000"/>
              <w:rPr>
                <w:rFonts w:asciiTheme="majorHAnsi" w:hAnsiTheme="majorHAnsi"/>
                <w:sz w:val="24"/>
                <w:szCs w:val="24"/>
              </w:rPr>
            </w:pPr>
            <w:r>
              <w:rPr>
                <w:rFonts w:asciiTheme="majorHAnsi" w:hAnsiTheme="majorHAnsi"/>
                <w:sz w:val="24"/>
                <w:szCs w:val="24"/>
              </w:rPr>
              <w:t>Removal of Auditor.</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4F354C">
            <w:pPr>
              <w:cnfStyle w:val="000000010000"/>
              <w:rPr>
                <w:rFonts w:asciiTheme="majorHAnsi" w:hAnsiTheme="majorHAnsi"/>
                <w:sz w:val="24"/>
                <w:szCs w:val="24"/>
              </w:rPr>
            </w:pPr>
            <w:r>
              <w:rPr>
                <w:rFonts w:asciiTheme="majorHAnsi" w:hAnsiTheme="majorHAnsi"/>
                <w:sz w:val="24"/>
                <w:szCs w:val="24"/>
              </w:rPr>
              <w:t>Section – 149(10)</w:t>
            </w:r>
          </w:p>
        </w:tc>
        <w:tc>
          <w:tcPr>
            <w:tcW w:w="6780" w:type="dxa"/>
          </w:tcPr>
          <w:p w:rsidR="00C0498D" w:rsidRPr="001E0457" w:rsidRDefault="00C0498D" w:rsidP="00E0769B">
            <w:pPr>
              <w:jc w:val="both"/>
              <w:cnfStyle w:val="000000010000"/>
              <w:rPr>
                <w:rFonts w:ascii="Andalus" w:hAnsi="Andalus" w:cs="Andalus"/>
                <w:sz w:val="28"/>
                <w:szCs w:val="28"/>
              </w:rPr>
            </w:pPr>
            <w:r w:rsidRPr="0006345B">
              <w:rPr>
                <w:rFonts w:asciiTheme="majorHAnsi" w:hAnsiTheme="majorHAnsi"/>
                <w:sz w:val="24"/>
                <w:szCs w:val="24"/>
              </w:rPr>
              <w:t>Re-appo</w:t>
            </w:r>
            <w:r>
              <w:rPr>
                <w:rFonts w:asciiTheme="majorHAnsi" w:hAnsiTheme="majorHAnsi"/>
                <w:sz w:val="24"/>
                <w:szCs w:val="24"/>
              </w:rPr>
              <w:t>intment of Independent Director.</w:t>
            </w:r>
          </w:p>
        </w:tc>
      </w:tr>
      <w:tr w:rsidR="00C0498D" w:rsidTr="003D48F1">
        <w:trPr>
          <w:cnfStyle w:val="00000010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100000"/>
              <w:rPr>
                <w:rFonts w:asciiTheme="majorHAnsi" w:hAnsiTheme="majorHAnsi"/>
                <w:sz w:val="24"/>
                <w:szCs w:val="24"/>
              </w:rPr>
            </w:pPr>
            <w:r>
              <w:rPr>
                <w:rFonts w:asciiTheme="majorHAnsi" w:hAnsiTheme="majorHAnsi"/>
                <w:sz w:val="24"/>
                <w:szCs w:val="24"/>
              </w:rPr>
              <w:t>Section – 165(2)</w:t>
            </w:r>
          </w:p>
        </w:tc>
        <w:tc>
          <w:tcPr>
            <w:tcW w:w="6780" w:type="dxa"/>
          </w:tcPr>
          <w:p w:rsidR="00C0498D" w:rsidRPr="001E0457" w:rsidRDefault="00C0498D" w:rsidP="00E0769B">
            <w:pPr>
              <w:jc w:val="both"/>
              <w:cnfStyle w:val="000000100000"/>
              <w:rPr>
                <w:rFonts w:ascii="Andalus" w:hAnsi="Andalus" w:cs="Andalus"/>
                <w:sz w:val="28"/>
                <w:szCs w:val="28"/>
              </w:rPr>
            </w:pPr>
            <w:r w:rsidRPr="0006345B">
              <w:rPr>
                <w:rFonts w:asciiTheme="majorHAnsi" w:hAnsiTheme="majorHAnsi"/>
                <w:sz w:val="24"/>
                <w:szCs w:val="24"/>
              </w:rPr>
              <w:t>Subject to the provisions of sub-section (1), the members of a company may, by special resolution, specify any lesser number of companies in which a director of the company may act as directors</w:t>
            </w:r>
            <w:r>
              <w:rPr>
                <w:rFonts w:asciiTheme="majorHAnsi" w:hAnsiTheme="majorHAnsi"/>
                <w:sz w:val="24"/>
                <w:szCs w:val="24"/>
              </w:rPr>
              <w:t>.</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010000"/>
              <w:rPr>
                <w:rFonts w:asciiTheme="majorHAnsi" w:hAnsiTheme="majorHAnsi"/>
                <w:sz w:val="24"/>
                <w:szCs w:val="24"/>
              </w:rPr>
            </w:pPr>
            <w:r>
              <w:rPr>
                <w:rFonts w:asciiTheme="majorHAnsi" w:hAnsiTheme="majorHAnsi"/>
                <w:sz w:val="24"/>
                <w:szCs w:val="24"/>
              </w:rPr>
              <w:t>Section – 180(a)</w:t>
            </w:r>
          </w:p>
        </w:tc>
        <w:tc>
          <w:tcPr>
            <w:tcW w:w="6780" w:type="dxa"/>
          </w:tcPr>
          <w:p w:rsidR="00C0498D" w:rsidRDefault="00C0498D" w:rsidP="00E0769B">
            <w:pPr>
              <w:jc w:val="both"/>
              <w:cnfStyle w:val="000000010000"/>
              <w:rPr>
                <w:rFonts w:asciiTheme="majorHAnsi" w:hAnsiTheme="majorHAnsi"/>
                <w:sz w:val="24"/>
                <w:szCs w:val="24"/>
              </w:rPr>
            </w:pPr>
            <w:proofErr w:type="gramStart"/>
            <w:r w:rsidRPr="007020BC">
              <w:rPr>
                <w:rFonts w:asciiTheme="majorHAnsi" w:hAnsiTheme="majorHAnsi"/>
                <w:sz w:val="24"/>
                <w:szCs w:val="24"/>
              </w:rPr>
              <w:t>to</w:t>
            </w:r>
            <w:proofErr w:type="gramEnd"/>
            <w:r w:rsidRPr="007020BC">
              <w:rPr>
                <w:rFonts w:asciiTheme="majorHAnsi" w:hAnsiTheme="majorHAnsi"/>
                <w:sz w:val="24"/>
                <w:szCs w:val="24"/>
              </w:rPr>
              <w:t xml:space="preserve"> sell, lease or otherwise dispose of the whole or substantially the whole of</w:t>
            </w:r>
            <w:r>
              <w:rPr>
                <w:rFonts w:asciiTheme="majorHAnsi" w:hAnsiTheme="majorHAnsi"/>
                <w:sz w:val="24"/>
                <w:szCs w:val="24"/>
              </w:rPr>
              <w:t xml:space="preserve"> </w:t>
            </w:r>
            <w:r w:rsidRPr="007020BC">
              <w:rPr>
                <w:rFonts w:asciiTheme="majorHAnsi" w:hAnsiTheme="majorHAnsi"/>
                <w:sz w:val="24"/>
                <w:szCs w:val="24"/>
              </w:rPr>
              <w:t>the undertaking of the company or where the company owns more than one undertaking, of the whole or substantially the whole of any of such undertakings</w:t>
            </w:r>
            <w:r>
              <w:rPr>
                <w:rFonts w:asciiTheme="majorHAnsi" w:hAnsiTheme="majorHAnsi"/>
                <w:sz w:val="24"/>
                <w:szCs w:val="24"/>
              </w:rPr>
              <w:t>.</w:t>
            </w:r>
          </w:p>
          <w:p w:rsidR="00C0498D" w:rsidRDefault="00C0498D" w:rsidP="00E0769B">
            <w:pPr>
              <w:jc w:val="both"/>
              <w:cnfStyle w:val="000000010000"/>
              <w:rPr>
                <w:rFonts w:ascii="Andalus" w:hAnsi="Andalus" w:cs="Andalus"/>
                <w:sz w:val="28"/>
                <w:szCs w:val="28"/>
              </w:rPr>
            </w:pPr>
          </w:p>
          <w:p w:rsidR="00C0498D" w:rsidRPr="001E0457" w:rsidRDefault="00C0498D" w:rsidP="00E0769B">
            <w:pPr>
              <w:jc w:val="both"/>
              <w:cnfStyle w:val="000000010000"/>
              <w:rPr>
                <w:rFonts w:ascii="Andalus" w:hAnsi="Andalus" w:cs="Andalus"/>
                <w:sz w:val="28"/>
                <w:szCs w:val="28"/>
              </w:rPr>
            </w:pPr>
            <w:r w:rsidRPr="00247734">
              <w:rPr>
                <w:rFonts w:ascii="Hobo std" w:hAnsi="Hobo std"/>
                <w:b/>
                <w:color w:val="632423" w:themeColor="accent2" w:themeShade="80"/>
                <w:sz w:val="24"/>
                <w:szCs w:val="24"/>
              </w:rPr>
              <w:t>NOT APPLICABLE ON PRIVATE LIMITED COMPANY</w:t>
            </w:r>
          </w:p>
        </w:tc>
      </w:tr>
      <w:tr w:rsidR="00C0498D" w:rsidTr="003D48F1">
        <w:trPr>
          <w:cnfStyle w:val="00000010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100000"/>
              <w:rPr>
                <w:rFonts w:asciiTheme="majorHAnsi" w:hAnsiTheme="majorHAnsi"/>
                <w:sz w:val="24"/>
                <w:szCs w:val="24"/>
              </w:rPr>
            </w:pPr>
            <w:r>
              <w:rPr>
                <w:rFonts w:asciiTheme="majorHAnsi" w:hAnsiTheme="majorHAnsi"/>
                <w:sz w:val="24"/>
                <w:szCs w:val="24"/>
              </w:rPr>
              <w:t>Section – 180(b)</w:t>
            </w:r>
          </w:p>
        </w:tc>
        <w:tc>
          <w:tcPr>
            <w:tcW w:w="6780" w:type="dxa"/>
          </w:tcPr>
          <w:p w:rsidR="00C0498D" w:rsidRDefault="00C0498D" w:rsidP="00E0769B">
            <w:pPr>
              <w:jc w:val="both"/>
              <w:cnfStyle w:val="000000100000"/>
              <w:rPr>
                <w:rFonts w:asciiTheme="majorHAnsi" w:hAnsiTheme="majorHAnsi"/>
                <w:sz w:val="24"/>
                <w:szCs w:val="24"/>
              </w:rPr>
            </w:pPr>
            <w:r w:rsidRPr="00430F7E">
              <w:rPr>
                <w:rFonts w:asciiTheme="majorHAnsi" w:hAnsiTheme="majorHAnsi"/>
                <w:sz w:val="24"/>
                <w:szCs w:val="24"/>
              </w:rPr>
              <w:t>To invest otherwise in trust securities the amount of compensation received</w:t>
            </w:r>
            <w:r>
              <w:rPr>
                <w:rFonts w:asciiTheme="majorHAnsi" w:hAnsiTheme="majorHAnsi"/>
                <w:sz w:val="24"/>
                <w:szCs w:val="24"/>
              </w:rPr>
              <w:t xml:space="preserve"> </w:t>
            </w:r>
            <w:r w:rsidRPr="00430F7E">
              <w:rPr>
                <w:rFonts w:asciiTheme="majorHAnsi" w:hAnsiTheme="majorHAnsi"/>
                <w:sz w:val="24"/>
                <w:szCs w:val="24"/>
              </w:rPr>
              <w:t>by it as a result of any merger or amalgamation</w:t>
            </w:r>
            <w:r>
              <w:rPr>
                <w:rFonts w:asciiTheme="majorHAnsi" w:hAnsiTheme="majorHAnsi"/>
                <w:sz w:val="24"/>
                <w:szCs w:val="24"/>
              </w:rPr>
              <w:t>.</w:t>
            </w:r>
          </w:p>
          <w:p w:rsidR="00C0498D" w:rsidRDefault="00C0498D" w:rsidP="00E0769B">
            <w:pPr>
              <w:jc w:val="both"/>
              <w:cnfStyle w:val="000000100000"/>
              <w:rPr>
                <w:rFonts w:asciiTheme="majorHAnsi" w:hAnsiTheme="majorHAnsi"/>
                <w:sz w:val="24"/>
                <w:szCs w:val="24"/>
              </w:rPr>
            </w:pPr>
          </w:p>
          <w:p w:rsidR="00C0498D" w:rsidRPr="001E0457" w:rsidRDefault="00C0498D" w:rsidP="00E0769B">
            <w:pPr>
              <w:jc w:val="both"/>
              <w:cnfStyle w:val="000000100000"/>
              <w:rPr>
                <w:rFonts w:ascii="Andalus" w:hAnsi="Andalus" w:cs="Andalus"/>
                <w:sz w:val="28"/>
                <w:szCs w:val="28"/>
              </w:rPr>
            </w:pPr>
            <w:r w:rsidRPr="00247734">
              <w:rPr>
                <w:rFonts w:ascii="Hobo std" w:hAnsi="Hobo std"/>
                <w:b/>
                <w:color w:val="632423" w:themeColor="accent2" w:themeShade="80"/>
                <w:sz w:val="24"/>
                <w:szCs w:val="24"/>
              </w:rPr>
              <w:t>NOT APPLICABLE ON PRIVATE LIMITED COMPANY</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010000"/>
              <w:rPr>
                <w:rFonts w:asciiTheme="majorHAnsi" w:hAnsiTheme="majorHAnsi"/>
                <w:sz w:val="24"/>
                <w:szCs w:val="24"/>
              </w:rPr>
            </w:pPr>
            <w:r>
              <w:rPr>
                <w:rFonts w:asciiTheme="majorHAnsi" w:hAnsiTheme="majorHAnsi"/>
                <w:sz w:val="24"/>
                <w:szCs w:val="24"/>
              </w:rPr>
              <w:t>Section – 180(c)</w:t>
            </w:r>
          </w:p>
          <w:p w:rsidR="00C0498D" w:rsidRDefault="00C0498D" w:rsidP="00ED3A0E">
            <w:pPr>
              <w:cnfStyle w:val="000000010000"/>
              <w:rPr>
                <w:rFonts w:asciiTheme="majorHAnsi" w:hAnsiTheme="majorHAnsi"/>
                <w:sz w:val="24"/>
                <w:szCs w:val="24"/>
              </w:rPr>
            </w:pPr>
          </w:p>
        </w:tc>
        <w:tc>
          <w:tcPr>
            <w:tcW w:w="6780" w:type="dxa"/>
          </w:tcPr>
          <w:p w:rsidR="00C0498D" w:rsidRDefault="00C0498D" w:rsidP="00E0769B">
            <w:pPr>
              <w:jc w:val="both"/>
              <w:cnfStyle w:val="000000010000"/>
              <w:rPr>
                <w:rFonts w:asciiTheme="majorHAnsi" w:hAnsiTheme="majorHAnsi"/>
                <w:sz w:val="24"/>
                <w:szCs w:val="24"/>
              </w:rPr>
            </w:pPr>
            <w:r w:rsidRPr="008A1FC6">
              <w:rPr>
                <w:rFonts w:asciiTheme="majorHAnsi" w:hAnsiTheme="majorHAnsi"/>
                <w:sz w:val="24"/>
                <w:szCs w:val="24"/>
              </w:rPr>
              <w:t>to borrow money, where the money to be borrowed, together with the money already borrowed by the company will exceed aggregate of its paid-up share capital</w:t>
            </w:r>
            <w:r>
              <w:rPr>
                <w:rFonts w:asciiTheme="majorHAnsi" w:hAnsiTheme="majorHAnsi"/>
                <w:sz w:val="24"/>
                <w:szCs w:val="24"/>
              </w:rPr>
              <w:t xml:space="preserve"> </w:t>
            </w:r>
            <w:r w:rsidRPr="00430F7E">
              <w:rPr>
                <w:rFonts w:asciiTheme="majorHAnsi" w:hAnsiTheme="majorHAnsi"/>
                <w:sz w:val="24"/>
                <w:szCs w:val="24"/>
              </w:rPr>
              <w:t>and free reserves, apart from temporary loans obtained from the company’s bankers in</w:t>
            </w:r>
            <w:r>
              <w:rPr>
                <w:rFonts w:asciiTheme="majorHAnsi" w:hAnsiTheme="majorHAnsi"/>
                <w:sz w:val="24"/>
                <w:szCs w:val="24"/>
              </w:rPr>
              <w:t xml:space="preserve"> </w:t>
            </w:r>
            <w:r w:rsidRPr="00430F7E">
              <w:rPr>
                <w:rFonts w:asciiTheme="majorHAnsi" w:hAnsiTheme="majorHAnsi"/>
                <w:sz w:val="24"/>
                <w:szCs w:val="24"/>
              </w:rPr>
              <w:t>th</w:t>
            </w:r>
            <w:r>
              <w:rPr>
                <w:rFonts w:asciiTheme="majorHAnsi" w:hAnsiTheme="majorHAnsi"/>
                <w:sz w:val="24"/>
                <w:szCs w:val="24"/>
              </w:rPr>
              <w:t>e Ordinary Course of Business.</w:t>
            </w:r>
          </w:p>
          <w:p w:rsidR="00C0498D" w:rsidRDefault="00C0498D" w:rsidP="00E0769B">
            <w:pPr>
              <w:jc w:val="both"/>
              <w:cnfStyle w:val="000000010000"/>
              <w:rPr>
                <w:rFonts w:asciiTheme="majorHAnsi" w:hAnsiTheme="majorHAnsi"/>
                <w:sz w:val="24"/>
                <w:szCs w:val="24"/>
              </w:rPr>
            </w:pPr>
          </w:p>
          <w:p w:rsidR="00C0498D" w:rsidRDefault="00C0498D" w:rsidP="00247734">
            <w:pPr>
              <w:cnfStyle w:val="000000010000"/>
              <w:rPr>
                <w:rFonts w:asciiTheme="majorHAnsi" w:hAnsiTheme="majorHAnsi"/>
                <w:sz w:val="24"/>
                <w:szCs w:val="24"/>
              </w:rPr>
            </w:pPr>
          </w:p>
          <w:p w:rsidR="00C0498D" w:rsidRPr="00247734" w:rsidRDefault="00C0498D" w:rsidP="00247734">
            <w:pPr>
              <w:jc w:val="both"/>
              <w:cnfStyle w:val="000000010000"/>
              <w:rPr>
                <w:rFonts w:ascii="Hobo std" w:hAnsi="Hobo std"/>
                <w:b/>
                <w:color w:val="632423" w:themeColor="accent2" w:themeShade="80"/>
                <w:sz w:val="24"/>
                <w:szCs w:val="24"/>
              </w:rPr>
            </w:pPr>
            <w:r w:rsidRPr="00247734">
              <w:rPr>
                <w:rFonts w:ascii="Hobo std" w:hAnsi="Hobo std"/>
                <w:b/>
                <w:color w:val="632423" w:themeColor="accent2" w:themeShade="80"/>
                <w:sz w:val="24"/>
                <w:szCs w:val="24"/>
              </w:rPr>
              <w:t>NOT APPLICABLE ON PRIVATE LIMITED COMPANY</w:t>
            </w:r>
          </w:p>
        </w:tc>
      </w:tr>
      <w:tr w:rsidR="00C0498D" w:rsidTr="005D3F50">
        <w:trPr>
          <w:cnfStyle w:val="000000100000"/>
          <w:trHeight w:val="122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8A1FC6">
            <w:pPr>
              <w:cnfStyle w:val="000000100000"/>
              <w:rPr>
                <w:rFonts w:asciiTheme="majorHAnsi" w:hAnsiTheme="majorHAnsi"/>
                <w:sz w:val="24"/>
                <w:szCs w:val="24"/>
              </w:rPr>
            </w:pPr>
            <w:r>
              <w:rPr>
                <w:rFonts w:asciiTheme="majorHAnsi" w:hAnsiTheme="majorHAnsi"/>
                <w:sz w:val="24"/>
                <w:szCs w:val="24"/>
              </w:rPr>
              <w:t>Section – 180(d)</w:t>
            </w:r>
          </w:p>
        </w:tc>
        <w:tc>
          <w:tcPr>
            <w:tcW w:w="6780" w:type="dxa"/>
          </w:tcPr>
          <w:p w:rsidR="00C0498D" w:rsidRDefault="00C0498D" w:rsidP="00E0769B">
            <w:pPr>
              <w:jc w:val="both"/>
              <w:cnfStyle w:val="000000100000"/>
              <w:rPr>
                <w:rFonts w:asciiTheme="majorHAnsi" w:hAnsiTheme="majorHAnsi"/>
                <w:sz w:val="24"/>
                <w:szCs w:val="24"/>
              </w:rPr>
            </w:pPr>
            <w:r w:rsidRPr="00430F7E">
              <w:rPr>
                <w:rFonts w:asciiTheme="majorHAnsi" w:hAnsiTheme="majorHAnsi"/>
                <w:sz w:val="24"/>
                <w:szCs w:val="24"/>
              </w:rPr>
              <w:t>To remit, or give time for the repayment of, any debt due from a director</w:t>
            </w:r>
            <w:r>
              <w:rPr>
                <w:rFonts w:asciiTheme="majorHAnsi" w:hAnsiTheme="majorHAnsi"/>
                <w:sz w:val="24"/>
                <w:szCs w:val="24"/>
              </w:rPr>
              <w:t>.</w:t>
            </w:r>
          </w:p>
          <w:p w:rsidR="00C0498D" w:rsidRDefault="00C0498D" w:rsidP="00E0769B">
            <w:pPr>
              <w:jc w:val="both"/>
              <w:cnfStyle w:val="000000100000"/>
              <w:rPr>
                <w:rFonts w:asciiTheme="majorHAnsi" w:hAnsiTheme="majorHAnsi"/>
                <w:sz w:val="24"/>
                <w:szCs w:val="24"/>
              </w:rPr>
            </w:pPr>
          </w:p>
          <w:p w:rsidR="00C0498D" w:rsidRPr="001E0457" w:rsidRDefault="00C0498D" w:rsidP="00E0769B">
            <w:pPr>
              <w:jc w:val="both"/>
              <w:cnfStyle w:val="000000100000"/>
              <w:rPr>
                <w:rFonts w:ascii="Andalus" w:hAnsi="Andalus" w:cs="Andalus"/>
                <w:sz w:val="28"/>
                <w:szCs w:val="28"/>
              </w:rPr>
            </w:pPr>
            <w:r w:rsidRPr="00247734">
              <w:rPr>
                <w:rFonts w:ascii="Hobo std" w:hAnsi="Hobo std"/>
                <w:b/>
                <w:color w:val="632423" w:themeColor="accent2" w:themeShade="80"/>
                <w:sz w:val="24"/>
                <w:szCs w:val="24"/>
              </w:rPr>
              <w:t>NOT APPLICABLE ON PRIVATE LIMITED COMPANY</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010000"/>
              <w:rPr>
                <w:rFonts w:asciiTheme="majorHAnsi" w:hAnsiTheme="majorHAnsi"/>
                <w:sz w:val="24"/>
                <w:szCs w:val="24"/>
              </w:rPr>
            </w:pPr>
            <w:r>
              <w:rPr>
                <w:rFonts w:asciiTheme="majorHAnsi" w:hAnsiTheme="majorHAnsi"/>
                <w:sz w:val="24"/>
                <w:szCs w:val="24"/>
              </w:rPr>
              <w:t>Section – 185</w:t>
            </w:r>
          </w:p>
        </w:tc>
        <w:tc>
          <w:tcPr>
            <w:tcW w:w="6780" w:type="dxa"/>
          </w:tcPr>
          <w:p w:rsidR="00C0498D" w:rsidRPr="001E0457" w:rsidRDefault="00C0498D" w:rsidP="00E0769B">
            <w:pPr>
              <w:jc w:val="both"/>
              <w:cnfStyle w:val="000000010000"/>
              <w:rPr>
                <w:rFonts w:ascii="Andalus" w:hAnsi="Andalus" w:cs="Andalus"/>
                <w:sz w:val="28"/>
                <w:szCs w:val="28"/>
              </w:rPr>
            </w:pPr>
            <w:r>
              <w:rPr>
                <w:rFonts w:asciiTheme="majorHAnsi" w:hAnsiTheme="majorHAnsi"/>
                <w:sz w:val="24"/>
                <w:szCs w:val="24"/>
              </w:rPr>
              <w:t>For approving scheme for giving of loan to MD or WTD.</w:t>
            </w:r>
          </w:p>
        </w:tc>
      </w:tr>
      <w:tr w:rsidR="00C0498D" w:rsidTr="003D48F1">
        <w:trPr>
          <w:cnfStyle w:val="00000010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100000"/>
              <w:rPr>
                <w:rFonts w:asciiTheme="majorHAnsi" w:hAnsiTheme="majorHAnsi"/>
                <w:sz w:val="24"/>
                <w:szCs w:val="24"/>
              </w:rPr>
            </w:pPr>
            <w:r>
              <w:rPr>
                <w:rFonts w:asciiTheme="majorHAnsi" w:hAnsiTheme="majorHAnsi"/>
                <w:sz w:val="24"/>
                <w:szCs w:val="24"/>
              </w:rPr>
              <w:t xml:space="preserve">Section – 186 </w:t>
            </w:r>
          </w:p>
        </w:tc>
        <w:tc>
          <w:tcPr>
            <w:tcW w:w="6780" w:type="dxa"/>
          </w:tcPr>
          <w:p w:rsidR="00C0498D" w:rsidRPr="001E0457" w:rsidRDefault="00C0498D" w:rsidP="00E0769B">
            <w:pPr>
              <w:jc w:val="both"/>
              <w:cnfStyle w:val="000000100000"/>
              <w:rPr>
                <w:rFonts w:ascii="Andalus" w:hAnsi="Andalus" w:cs="Andalus"/>
                <w:sz w:val="28"/>
                <w:szCs w:val="28"/>
              </w:rPr>
            </w:pPr>
            <w:r w:rsidRPr="00492B46">
              <w:rPr>
                <w:rFonts w:asciiTheme="majorHAnsi" w:hAnsiTheme="majorHAnsi"/>
                <w:sz w:val="24"/>
                <w:szCs w:val="24"/>
              </w:rPr>
              <w:t>Loan</w:t>
            </w:r>
            <w:r>
              <w:rPr>
                <w:rFonts w:asciiTheme="majorHAnsi" w:hAnsiTheme="majorHAnsi"/>
                <w:sz w:val="24"/>
                <w:szCs w:val="24"/>
              </w:rPr>
              <w:t xml:space="preserve"> </w:t>
            </w:r>
            <w:r w:rsidRPr="00492B46">
              <w:rPr>
                <w:rFonts w:asciiTheme="majorHAnsi" w:hAnsiTheme="majorHAnsi"/>
                <w:sz w:val="24"/>
                <w:szCs w:val="24"/>
              </w:rPr>
              <w:t>&amp; Investment by company exceeding 60% of paid up share capital or 100% of free reserve</w:t>
            </w:r>
            <w:r>
              <w:rPr>
                <w:rFonts w:asciiTheme="majorHAnsi" w:hAnsiTheme="majorHAnsi"/>
                <w:sz w:val="24"/>
                <w:szCs w:val="24"/>
              </w:rPr>
              <w:t>.</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8A1FC6">
            <w:pPr>
              <w:cnfStyle w:val="000000010000"/>
              <w:rPr>
                <w:rFonts w:asciiTheme="majorHAnsi" w:hAnsiTheme="majorHAnsi"/>
                <w:sz w:val="24"/>
                <w:szCs w:val="24"/>
              </w:rPr>
            </w:pPr>
            <w:r>
              <w:rPr>
                <w:rFonts w:asciiTheme="majorHAnsi" w:hAnsiTheme="majorHAnsi"/>
                <w:sz w:val="24"/>
                <w:szCs w:val="24"/>
              </w:rPr>
              <w:t xml:space="preserve">Section – 196 </w:t>
            </w:r>
          </w:p>
        </w:tc>
        <w:tc>
          <w:tcPr>
            <w:tcW w:w="6780" w:type="dxa"/>
          </w:tcPr>
          <w:p w:rsidR="00C0498D" w:rsidRPr="008A1FC6" w:rsidRDefault="00C0498D" w:rsidP="00E0769B">
            <w:pPr>
              <w:jc w:val="both"/>
              <w:cnfStyle w:val="000000010000"/>
              <w:rPr>
                <w:rFonts w:asciiTheme="majorHAnsi" w:hAnsiTheme="majorHAnsi"/>
                <w:sz w:val="24"/>
                <w:szCs w:val="24"/>
              </w:rPr>
            </w:pPr>
            <w:r w:rsidRPr="008A1FC6">
              <w:rPr>
                <w:rFonts w:asciiTheme="majorHAnsi" w:hAnsiTheme="majorHAnsi"/>
                <w:sz w:val="24"/>
                <w:szCs w:val="24"/>
              </w:rPr>
              <w:t xml:space="preserve">Appointment of a person as Managerial Personnel if, the age of </w:t>
            </w:r>
          </w:p>
          <w:p w:rsidR="00C0498D" w:rsidRPr="001E0457" w:rsidRDefault="00C0498D" w:rsidP="00E0769B">
            <w:pPr>
              <w:jc w:val="both"/>
              <w:cnfStyle w:val="000000010000"/>
              <w:rPr>
                <w:rFonts w:ascii="Andalus" w:hAnsi="Andalus" w:cs="Andalus"/>
                <w:sz w:val="28"/>
                <w:szCs w:val="28"/>
              </w:rPr>
            </w:pPr>
            <w:r w:rsidRPr="00430F7E">
              <w:rPr>
                <w:rFonts w:asciiTheme="majorHAnsi" w:hAnsiTheme="majorHAnsi"/>
                <w:sz w:val="24"/>
                <w:szCs w:val="24"/>
              </w:rPr>
              <w:t>Person is exceeding 70 year</w:t>
            </w:r>
            <w:r>
              <w:rPr>
                <w:rFonts w:asciiTheme="majorHAnsi" w:hAnsiTheme="majorHAnsi"/>
                <w:sz w:val="24"/>
                <w:szCs w:val="24"/>
              </w:rPr>
              <w:t>.</w:t>
            </w:r>
          </w:p>
        </w:tc>
      </w:tr>
      <w:tr w:rsidR="00C0498D" w:rsidTr="003D48F1">
        <w:trPr>
          <w:cnfStyle w:val="00000010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100000"/>
              <w:rPr>
                <w:rFonts w:asciiTheme="majorHAnsi" w:hAnsiTheme="majorHAnsi"/>
                <w:sz w:val="24"/>
                <w:szCs w:val="24"/>
              </w:rPr>
            </w:pPr>
            <w:r>
              <w:rPr>
                <w:rFonts w:asciiTheme="majorHAnsi" w:hAnsiTheme="majorHAnsi"/>
                <w:sz w:val="24"/>
                <w:szCs w:val="24"/>
              </w:rPr>
              <w:t>Schedule V</w:t>
            </w:r>
          </w:p>
        </w:tc>
        <w:tc>
          <w:tcPr>
            <w:tcW w:w="6780" w:type="dxa"/>
          </w:tcPr>
          <w:p w:rsidR="00C0498D" w:rsidRPr="008A1FC6" w:rsidRDefault="00C0498D" w:rsidP="00E0769B">
            <w:pPr>
              <w:jc w:val="both"/>
              <w:cnfStyle w:val="000000100000"/>
              <w:rPr>
                <w:rFonts w:asciiTheme="majorHAnsi" w:hAnsiTheme="majorHAnsi"/>
                <w:sz w:val="24"/>
                <w:szCs w:val="24"/>
              </w:rPr>
            </w:pPr>
            <w:r w:rsidRPr="008A1FC6">
              <w:rPr>
                <w:rFonts w:asciiTheme="majorHAnsi" w:hAnsiTheme="majorHAnsi"/>
                <w:sz w:val="24"/>
                <w:szCs w:val="24"/>
              </w:rPr>
              <w:t xml:space="preserve">Remuneration to Managerial personnel if, profits of company </w:t>
            </w:r>
          </w:p>
          <w:p w:rsidR="00C0498D" w:rsidRPr="001E0457" w:rsidRDefault="00C0498D" w:rsidP="00E0769B">
            <w:pPr>
              <w:jc w:val="both"/>
              <w:cnfStyle w:val="000000100000"/>
              <w:rPr>
                <w:rFonts w:ascii="Andalus" w:hAnsi="Andalus" w:cs="Andalus"/>
                <w:sz w:val="28"/>
                <w:szCs w:val="28"/>
              </w:rPr>
            </w:pPr>
            <w:proofErr w:type="gramStart"/>
            <w:r w:rsidRPr="00085137">
              <w:rPr>
                <w:rFonts w:asciiTheme="majorHAnsi" w:hAnsiTheme="majorHAnsi"/>
                <w:sz w:val="24"/>
                <w:szCs w:val="24"/>
              </w:rPr>
              <w:t>are</w:t>
            </w:r>
            <w:proofErr w:type="gramEnd"/>
            <w:r w:rsidRPr="00085137">
              <w:rPr>
                <w:rFonts w:asciiTheme="majorHAnsi" w:hAnsiTheme="majorHAnsi"/>
                <w:sz w:val="24"/>
                <w:szCs w:val="24"/>
              </w:rPr>
              <w:t xml:space="preserve"> Inadequate</w:t>
            </w:r>
            <w:r>
              <w:rPr>
                <w:rFonts w:asciiTheme="majorHAnsi" w:hAnsiTheme="majorHAnsi"/>
                <w:sz w:val="24"/>
                <w:szCs w:val="24"/>
              </w:rPr>
              <w:t>.</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8A1FC6">
            <w:pPr>
              <w:cnfStyle w:val="000000010000"/>
              <w:rPr>
                <w:rFonts w:asciiTheme="majorHAnsi" w:hAnsiTheme="majorHAnsi"/>
                <w:sz w:val="24"/>
                <w:szCs w:val="24"/>
              </w:rPr>
            </w:pPr>
            <w:r>
              <w:rPr>
                <w:rFonts w:asciiTheme="majorHAnsi" w:hAnsiTheme="majorHAnsi"/>
                <w:sz w:val="24"/>
                <w:szCs w:val="24"/>
              </w:rPr>
              <w:t xml:space="preserve">Section – 271 (1) (b) </w:t>
            </w:r>
          </w:p>
        </w:tc>
        <w:tc>
          <w:tcPr>
            <w:tcW w:w="6780" w:type="dxa"/>
          </w:tcPr>
          <w:p w:rsidR="00C0498D" w:rsidRPr="001E0457" w:rsidRDefault="00C0498D" w:rsidP="00E0769B">
            <w:pPr>
              <w:jc w:val="both"/>
              <w:cnfStyle w:val="000000010000"/>
              <w:rPr>
                <w:rFonts w:ascii="Andalus" w:hAnsi="Andalus" w:cs="Andalus"/>
                <w:sz w:val="28"/>
                <w:szCs w:val="28"/>
              </w:rPr>
            </w:pPr>
            <w:r w:rsidRPr="000F6EEC">
              <w:rPr>
                <w:rFonts w:asciiTheme="majorHAnsi" w:hAnsiTheme="majorHAnsi"/>
                <w:sz w:val="24"/>
                <w:szCs w:val="24"/>
              </w:rPr>
              <w:t>Special Resolution for winding up of the company by Tribunal</w:t>
            </w:r>
            <w:r>
              <w:rPr>
                <w:rFonts w:asciiTheme="majorHAnsi" w:hAnsiTheme="majorHAnsi"/>
                <w:sz w:val="24"/>
                <w:szCs w:val="24"/>
              </w:rPr>
              <w:t>.</w:t>
            </w:r>
          </w:p>
        </w:tc>
      </w:tr>
      <w:tr w:rsidR="00C0498D" w:rsidTr="003D48F1">
        <w:trPr>
          <w:cnfStyle w:val="00000010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100000"/>
              <w:rPr>
                <w:rFonts w:asciiTheme="majorHAnsi" w:hAnsiTheme="majorHAnsi"/>
                <w:sz w:val="24"/>
                <w:szCs w:val="24"/>
              </w:rPr>
            </w:pPr>
            <w:r>
              <w:rPr>
                <w:rFonts w:asciiTheme="majorHAnsi" w:hAnsiTheme="majorHAnsi"/>
                <w:sz w:val="24"/>
                <w:szCs w:val="24"/>
              </w:rPr>
              <w:t xml:space="preserve">Section – </w:t>
            </w:r>
            <w:r>
              <w:rPr>
                <w:rFonts w:asciiTheme="majorHAnsi" w:hAnsiTheme="majorHAnsi"/>
                <w:sz w:val="24"/>
                <w:szCs w:val="24"/>
              </w:rPr>
              <w:lastRenderedPageBreak/>
              <w:t xml:space="preserve">271 (1) (b) </w:t>
            </w:r>
          </w:p>
        </w:tc>
        <w:tc>
          <w:tcPr>
            <w:tcW w:w="6780" w:type="dxa"/>
          </w:tcPr>
          <w:p w:rsidR="00C0498D" w:rsidRPr="00945F1F" w:rsidRDefault="00C0498D" w:rsidP="00E0769B">
            <w:pPr>
              <w:jc w:val="both"/>
              <w:cnfStyle w:val="000000100000"/>
              <w:rPr>
                <w:rFonts w:asciiTheme="majorHAnsi" w:hAnsiTheme="majorHAnsi"/>
                <w:sz w:val="24"/>
                <w:szCs w:val="24"/>
              </w:rPr>
            </w:pPr>
            <w:r>
              <w:rPr>
                <w:rFonts w:asciiTheme="majorHAnsi" w:hAnsiTheme="majorHAnsi"/>
                <w:sz w:val="24"/>
                <w:szCs w:val="24"/>
              </w:rPr>
              <w:lastRenderedPageBreak/>
              <w:t>Special Resolution for winding up of company.</w:t>
            </w:r>
          </w:p>
        </w:tc>
      </w:tr>
      <w:tr w:rsidR="00C0498D" w:rsidTr="003D48F1">
        <w:trPr>
          <w:cnfStyle w:val="000000010000"/>
          <w:tblCellSpacing w:w="20" w:type="dxa"/>
        </w:trPr>
        <w:tc>
          <w:tcPr>
            <w:cnfStyle w:val="001000000000"/>
            <w:tcW w:w="1093" w:type="dxa"/>
          </w:tcPr>
          <w:p w:rsidR="00C0498D" w:rsidRDefault="00C0498D" w:rsidP="001E0457">
            <w:pPr>
              <w:pStyle w:val="ListParagraph"/>
              <w:numPr>
                <w:ilvl w:val="0"/>
                <w:numId w:val="13"/>
              </w:numPr>
            </w:pPr>
          </w:p>
        </w:tc>
        <w:tc>
          <w:tcPr>
            <w:tcW w:w="1580" w:type="dxa"/>
          </w:tcPr>
          <w:p w:rsidR="00C0498D" w:rsidRDefault="00C0498D" w:rsidP="00ED3A0E">
            <w:pPr>
              <w:cnfStyle w:val="000000010000"/>
              <w:rPr>
                <w:rFonts w:asciiTheme="majorHAnsi" w:hAnsiTheme="majorHAnsi"/>
                <w:sz w:val="24"/>
                <w:szCs w:val="24"/>
              </w:rPr>
            </w:pPr>
            <w:r>
              <w:rPr>
                <w:rFonts w:asciiTheme="majorHAnsi" w:hAnsiTheme="majorHAnsi"/>
                <w:sz w:val="24"/>
                <w:szCs w:val="24"/>
              </w:rPr>
              <w:t>Rule 7(1) Chapter- I</w:t>
            </w:r>
          </w:p>
        </w:tc>
        <w:tc>
          <w:tcPr>
            <w:tcW w:w="6780" w:type="dxa"/>
          </w:tcPr>
          <w:p w:rsidR="00C0498D" w:rsidRDefault="00C0498D" w:rsidP="00E0769B">
            <w:pPr>
              <w:jc w:val="both"/>
              <w:cnfStyle w:val="000000010000"/>
              <w:rPr>
                <w:rFonts w:asciiTheme="majorHAnsi" w:hAnsiTheme="majorHAnsi"/>
                <w:sz w:val="24"/>
                <w:szCs w:val="24"/>
              </w:rPr>
            </w:pPr>
            <w:r w:rsidRPr="00945F1F">
              <w:rPr>
                <w:rFonts w:asciiTheme="majorHAnsi" w:hAnsiTheme="majorHAnsi"/>
                <w:sz w:val="24"/>
                <w:szCs w:val="24"/>
              </w:rPr>
              <w:t>Conversion of private company into One Person Company</w:t>
            </w:r>
            <w:r>
              <w:rPr>
                <w:rFonts w:asciiTheme="majorHAnsi" w:hAnsiTheme="majorHAnsi"/>
                <w:sz w:val="24"/>
                <w:szCs w:val="24"/>
              </w:rPr>
              <w:t>.</w:t>
            </w:r>
          </w:p>
        </w:tc>
      </w:tr>
      <w:tr w:rsidR="0046057E" w:rsidTr="003D48F1">
        <w:trPr>
          <w:cnfStyle w:val="000000100000"/>
          <w:tblCellSpacing w:w="20" w:type="dxa"/>
        </w:trPr>
        <w:tc>
          <w:tcPr>
            <w:cnfStyle w:val="001000000000"/>
            <w:tcW w:w="1093" w:type="dxa"/>
          </w:tcPr>
          <w:p w:rsidR="0046057E" w:rsidRDefault="0046057E" w:rsidP="001E0457">
            <w:pPr>
              <w:pStyle w:val="ListParagraph"/>
              <w:numPr>
                <w:ilvl w:val="0"/>
                <w:numId w:val="13"/>
              </w:numPr>
            </w:pPr>
          </w:p>
        </w:tc>
        <w:tc>
          <w:tcPr>
            <w:tcW w:w="1580" w:type="dxa"/>
          </w:tcPr>
          <w:p w:rsidR="0046057E" w:rsidRDefault="0046057E" w:rsidP="00ED3A0E">
            <w:pPr>
              <w:cnfStyle w:val="000000100000"/>
              <w:rPr>
                <w:rFonts w:asciiTheme="majorHAnsi" w:hAnsiTheme="majorHAnsi"/>
                <w:sz w:val="24"/>
                <w:szCs w:val="24"/>
              </w:rPr>
            </w:pPr>
            <w:r>
              <w:rPr>
                <w:rFonts w:asciiTheme="majorHAnsi" w:hAnsiTheme="majorHAnsi"/>
                <w:sz w:val="24"/>
                <w:szCs w:val="24"/>
              </w:rPr>
              <w:t>Section- 455</w:t>
            </w:r>
          </w:p>
        </w:tc>
        <w:tc>
          <w:tcPr>
            <w:tcW w:w="6780" w:type="dxa"/>
          </w:tcPr>
          <w:p w:rsidR="0046057E" w:rsidRPr="00945F1F" w:rsidRDefault="0046057E" w:rsidP="00E0769B">
            <w:pPr>
              <w:jc w:val="both"/>
              <w:cnfStyle w:val="000000100000"/>
              <w:rPr>
                <w:rFonts w:asciiTheme="majorHAnsi" w:hAnsiTheme="majorHAnsi"/>
                <w:sz w:val="24"/>
                <w:szCs w:val="24"/>
              </w:rPr>
            </w:pPr>
            <w:r>
              <w:rPr>
                <w:rFonts w:asciiTheme="majorHAnsi" w:hAnsiTheme="majorHAnsi"/>
                <w:sz w:val="24"/>
                <w:szCs w:val="24"/>
              </w:rPr>
              <w:t>Special resolution is required by the Company for making an application to the Registrar for obtaining the status of Dormant Company.</w:t>
            </w:r>
          </w:p>
        </w:tc>
      </w:tr>
    </w:tbl>
    <w:p w:rsidR="003122B2" w:rsidRDefault="003122B2" w:rsidP="003122B2">
      <w:pPr>
        <w:pStyle w:val="ListParagraph"/>
        <w:pBdr>
          <w:bottom w:val="threeDEngrave" w:sz="24" w:space="1" w:color="auto"/>
        </w:pBdr>
        <w:spacing w:after="0"/>
        <w:ind w:left="-90"/>
        <w:jc w:val="center"/>
        <w:rPr>
          <w:rFonts w:ascii="Berlin Sans FB" w:hAnsi="Berlin Sans FB"/>
          <w:color w:val="632423" w:themeColor="accent2" w:themeShade="80"/>
          <w:sz w:val="30"/>
          <w:szCs w:val="30"/>
        </w:rPr>
      </w:pPr>
    </w:p>
    <w:p w:rsidR="004717C2" w:rsidRPr="003122B2" w:rsidRDefault="00876C00" w:rsidP="003122B2">
      <w:pPr>
        <w:pStyle w:val="ListParagraph"/>
        <w:pBdr>
          <w:bottom w:val="threeDEngrave" w:sz="24" w:space="1" w:color="auto"/>
        </w:pBdr>
        <w:spacing w:after="0"/>
        <w:ind w:left="-90"/>
        <w:jc w:val="center"/>
        <w:rPr>
          <w:rFonts w:ascii="Berlin Sans FB" w:hAnsi="Berlin Sans FB"/>
          <w:color w:val="632423" w:themeColor="accent2" w:themeShade="80"/>
          <w:sz w:val="30"/>
          <w:szCs w:val="30"/>
        </w:rPr>
      </w:pPr>
      <w:r w:rsidRPr="00876C00">
        <w:rPr>
          <w:rFonts w:ascii="Berlin Sans FB" w:hAnsi="Berlin Sans FB"/>
          <w:color w:val="632423" w:themeColor="accent2" w:themeShade="80"/>
          <w:sz w:val="30"/>
          <w:szCs w:val="30"/>
        </w:rPr>
        <w:t xml:space="preserve">LIST OF </w:t>
      </w:r>
      <w:r>
        <w:rPr>
          <w:rFonts w:ascii="Berlin Sans FB" w:hAnsi="Berlin Sans FB"/>
          <w:color w:val="632423" w:themeColor="accent2" w:themeShade="80"/>
          <w:sz w:val="30"/>
          <w:szCs w:val="30"/>
        </w:rPr>
        <w:t>ORDINARY</w:t>
      </w:r>
      <w:r w:rsidRPr="00876C00">
        <w:rPr>
          <w:rFonts w:ascii="Berlin Sans FB" w:hAnsi="Berlin Sans FB"/>
          <w:color w:val="632423" w:themeColor="accent2" w:themeShade="80"/>
          <w:sz w:val="30"/>
          <w:szCs w:val="30"/>
        </w:rPr>
        <w:t xml:space="preserve"> </w:t>
      </w:r>
      <w:proofErr w:type="gramStart"/>
      <w:r w:rsidRPr="00876C00">
        <w:rPr>
          <w:rFonts w:ascii="Berlin Sans FB" w:hAnsi="Berlin Sans FB"/>
          <w:color w:val="632423" w:themeColor="accent2" w:themeShade="80"/>
          <w:sz w:val="30"/>
          <w:szCs w:val="30"/>
        </w:rPr>
        <w:t xml:space="preserve">RESOLUTION </w:t>
      </w:r>
      <w:r w:rsidR="003122B2">
        <w:rPr>
          <w:rFonts w:ascii="Berlin Sans FB" w:hAnsi="Berlin Sans FB"/>
          <w:color w:val="632423" w:themeColor="accent2" w:themeShade="80"/>
          <w:sz w:val="30"/>
          <w:szCs w:val="30"/>
        </w:rPr>
        <w:t xml:space="preserve"> </w:t>
      </w:r>
      <w:r w:rsidR="003D0869" w:rsidRPr="003122B2">
        <w:rPr>
          <w:rFonts w:ascii="Berlin Sans FB" w:hAnsi="Berlin Sans FB"/>
          <w:color w:val="403152" w:themeColor="accent4" w:themeShade="80"/>
          <w:sz w:val="32"/>
          <w:szCs w:val="32"/>
        </w:rPr>
        <w:t>(</w:t>
      </w:r>
      <w:proofErr w:type="gramEnd"/>
      <w:r w:rsidR="003D0869" w:rsidRPr="003122B2">
        <w:rPr>
          <w:rFonts w:ascii="Berlin Sans FB" w:hAnsi="Berlin Sans FB"/>
          <w:color w:val="403152" w:themeColor="accent4" w:themeShade="80"/>
          <w:sz w:val="32"/>
          <w:szCs w:val="32"/>
        </w:rPr>
        <w:t>THESE ARE NOT REQUIRED TO BE FILE)</w:t>
      </w:r>
    </w:p>
    <w:p w:rsidR="00876C00" w:rsidRPr="00876C00" w:rsidRDefault="00876C00" w:rsidP="00876C00">
      <w:pPr>
        <w:pStyle w:val="ListParagraph"/>
        <w:spacing w:after="0"/>
        <w:ind w:left="1080"/>
        <w:jc w:val="center"/>
        <w:rPr>
          <w:rFonts w:ascii="Berlin Sans FB" w:hAnsi="Berlin Sans FB"/>
          <w:color w:val="632423" w:themeColor="accent2" w:themeShade="80"/>
          <w:sz w:val="30"/>
          <w:szCs w:val="30"/>
        </w:rPr>
      </w:pPr>
    </w:p>
    <w:tbl>
      <w:tblPr>
        <w:tblStyle w:val="LightGrid-Accent11"/>
        <w:tblW w:w="0" w:type="auto"/>
        <w:tblCellSpacing w:w="20" w:type="dxa"/>
        <w:tblInd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tblPr>
      <w:tblGrid>
        <w:gridCol w:w="1153"/>
        <w:gridCol w:w="1620"/>
        <w:gridCol w:w="6840"/>
      </w:tblGrid>
      <w:tr w:rsidR="004717C2" w:rsidTr="00A75E55">
        <w:trPr>
          <w:cnfStyle w:val="100000000000"/>
          <w:tblCellSpacing w:w="20" w:type="dxa"/>
        </w:trPr>
        <w:tc>
          <w:tcPr>
            <w:cnfStyle w:val="001000000000"/>
            <w:tcW w:w="1093" w:type="dxa"/>
          </w:tcPr>
          <w:p w:rsidR="004717C2" w:rsidRPr="001E0457" w:rsidRDefault="004717C2" w:rsidP="00ED3A0E">
            <w:pPr>
              <w:rPr>
                <w:rFonts w:ascii="Berlin Sans FB" w:hAnsi="Berlin Sans FB"/>
                <w:b w:val="0"/>
                <w:sz w:val="26"/>
                <w:szCs w:val="26"/>
              </w:rPr>
            </w:pPr>
            <w:r w:rsidRPr="001E0457">
              <w:rPr>
                <w:rFonts w:ascii="Berlin Sans FB" w:hAnsi="Berlin Sans FB"/>
                <w:b w:val="0"/>
                <w:sz w:val="26"/>
                <w:szCs w:val="26"/>
              </w:rPr>
              <w:t>ANNEX</w:t>
            </w:r>
          </w:p>
          <w:p w:rsidR="004717C2" w:rsidRDefault="004717C2" w:rsidP="00ED3A0E">
            <w:r w:rsidRPr="001E0457">
              <w:rPr>
                <w:rFonts w:ascii="Berlin Sans FB" w:hAnsi="Berlin Sans FB"/>
                <w:b w:val="0"/>
                <w:sz w:val="26"/>
                <w:szCs w:val="26"/>
              </w:rPr>
              <w:t xml:space="preserve">URE- </w:t>
            </w:r>
            <w:r>
              <w:rPr>
                <w:rFonts w:ascii="Berlin Sans FB" w:hAnsi="Berlin Sans FB"/>
                <w:b w:val="0"/>
                <w:sz w:val="26"/>
                <w:szCs w:val="26"/>
              </w:rPr>
              <w:t>C</w:t>
            </w:r>
          </w:p>
        </w:tc>
        <w:tc>
          <w:tcPr>
            <w:tcW w:w="1580" w:type="dxa"/>
          </w:tcPr>
          <w:p w:rsidR="004717C2" w:rsidRPr="000D5D49" w:rsidRDefault="004717C2" w:rsidP="00ED3A0E">
            <w:pPr>
              <w:jc w:val="center"/>
              <w:cnfStyle w:val="100000000000"/>
              <w:rPr>
                <w:rFonts w:ascii="Hobo std" w:hAnsi="Hobo std"/>
                <w:color w:val="4F6228" w:themeColor="accent3" w:themeShade="80"/>
                <w:sz w:val="26"/>
                <w:szCs w:val="26"/>
              </w:rPr>
            </w:pPr>
          </w:p>
        </w:tc>
        <w:tc>
          <w:tcPr>
            <w:tcW w:w="6780" w:type="dxa"/>
          </w:tcPr>
          <w:p w:rsidR="004717C2" w:rsidRPr="000D5D49" w:rsidRDefault="004717C2" w:rsidP="006F3269">
            <w:pPr>
              <w:jc w:val="center"/>
              <w:cnfStyle w:val="100000000000"/>
              <w:rPr>
                <w:rFonts w:ascii="Hobo std" w:hAnsi="Hobo std"/>
                <w:color w:val="4F6228" w:themeColor="accent3" w:themeShade="80"/>
                <w:sz w:val="26"/>
                <w:szCs w:val="26"/>
              </w:rPr>
            </w:pPr>
            <w:r w:rsidRPr="000D5D49">
              <w:rPr>
                <w:rFonts w:ascii="Hobo std" w:hAnsi="Hobo std"/>
                <w:color w:val="4F6228" w:themeColor="accent3" w:themeShade="80"/>
                <w:sz w:val="26"/>
                <w:szCs w:val="26"/>
              </w:rPr>
              <w:t xml:space="preserve">LIST OF </w:t>
            </w:r>
            <w:r w:rsidR="00876C00">
              <w:rPr>
                <w:rFonts w:ascii="Hobo std" w:hAnsi="Hobo std"/>
                <w:color w:val="4F6228" w:themeColor="accent3" w:themeShade="80"/>
                <w:sz w:val="26"/>
                <w:szCs w:val="26"/>
              </w:rPr>
              <w:t>ORDINARY</w:t>
            </w:r>
            <w:r w:rsidRPr="000D5D49">
              <w:rPr>
                <w:rFonts w:ascii="Hobo std" w:hAnsi="Hobo std"/>
                <w:color w:val="4F6228" w:themeColor="accent3" w:themeShade="80"/>
                <w:sz w:val="26"/>
                <w:szCs w:val="26"/>
              </w:rPr>
              <w:t xml:space="preserve"> RESOLUTION </w:t>
            </w:r>
          </w:p>
        </w:tc>
      </w:tr>
      <w:tr w:rsidR="00731C3C" w:rsidTr="00A75E55">
        <w:trPr>
          <w:cnfStyle w:val="000000100000"/>
          <w:tblCellSpacing w:w="20" w:type="dxa"/>
        </w:trPr>
        <w:tc>
          <w:tcPr>
            <w:cnfStyle w:val="001000000000"/>
            <w:tcW w:w="1093" w:type="dxa"/>
          </w:tcPr>
          <w:p w:rsidR="00731C3C" w:rsidRPr="00A75E55" w:rsidRDefault="00731C3C" w:rsidP="00A75E55">
            <w:pPr>
              <w:pStyle w:val="ListParagraph"/>
              <w:numPr>
                <w:ilvl w:val="0"/>
                <w:numId w:val="17"/>
              </w:numPr>
              <w:rPr>
                <w:rFonts w:ascii="Berlin Sans FB" w:hAnsi="Berlin Sans FB"/>
                <w:sz w:val="26"/>
                <w:szCs w:val="26"/>
              </w:rPr>
            </w:pPr>
          </w:p>
        </w:tc>
        <w:tc>
          <w:tcPr>
            <w:tcW w:w="1580" w:type="dxa"/>
          </w:tcPr>
          <w:p w:rsidR="00731C3C" w:rsidRDefault="00731C3C" w:rsidP="009D11A7">
            <w:pPr>
              <w:cnfStyle w:val="000000100000"/>
              <w:rPr>
                <w:rFonts w:asciiTheme="majorHAnsi" w:hAnsiTheme="majorHAnsi"/>
                <w:sz w:val="24"/>
                <w:szCs w:val="24"/>
              </w:rPr>
            </w:pPr>
            <w:r>
              <w:rPr>
                <w:rFonts w:asciiTheme="majorHAnsi" w:hAnsiTheme="majorHAnsi"/>
                <w:sz w:val="24"/>
                <w:szCs w:val="24"/>
              </w:rPr>
              <w:t>Section – 4</w:t>
            </w:r>
          </w:p>
        </w:tc>
        <w:tc>
          <w:tcPr>
            <w:tcW w:w="6780" w:type="dxa"/>
          </w:tcPr>
          <w:p w:rsidR="00731C3C" w:rsidRPr="00653347" w:rsidRDefault="00731C3C" w:rsidP="00731C3C">
            <w:pPr>
              <w:spacing w:line="276" w:lineRule="auto"/>
              <w:jc w:val="both"/>
              <w:cnfStyle w:val="000000100000"/>
              <w:rPr>
                <w:rFonts w:asciiTheme="majorHAnsi" w:hAnsiTheme="majorHAnsi"/>
                <w:sz w:val="24"/>
                <w:szCs w:val="24"/>
              </w:rPr>
            </w:pPr>
            <w:r w:rsidRPr="00475FDD">
              <w:rPr>
                <w:rFonts w:asciiTheme="majorHAnsi" w:hAnsiTheme="majorHAnsi"/>
                <w:sz w:val="24"/>
                <w:szCs w:val="24"/>
              </w:rPr>
              <w:t xml:space="preserve">The company in general meeting shall pass an ordinary resolution for change of name on receipt of direction from the </w:t>
            </w:r>
            <w:r>
              <w:rPr>
                <w:rFonts w:asciiTheme="majorHAnsi" w:hAnsiTheme="majorHAnsi"/>
                <w:sz w:val="24"/>
                <w:szCs w:val="24"/>
              </w:rPr>
              <w:t xml:space="preserve">Registrar if it is found that the application for the reservation of name with ROC was applied by furnishing false </w:t>
            </w:r>
            <w:proofErr w:type="spellStart"/>
            <w:r>
              <w:rPr>
                <w:rFonts w:asciiTheme="majorHAnsi" w:hAnsiTheme="majorHAnsi"/>
                <w:sz w:val="24"/>
                <w:szCs w:val="24"/>
              </w:rPr>
              <w:t>informations</w:t>
            </w:r>
            <w:proofErr w:type="spellEnd"/>
            <w:r>
              <w:rPr>
                <w:rFonts w:asciiTheme="majorHAnsi" w:hAnsiTheme="majorHAnsi"/>
                <w:sz w:val="24"/>
                <w:szCs w:val="24"/>
              </w:rPr>
              <w:t>.</w:t>
            </w:r>
          </w:p>
        </w:tc>
      </w:tr>
      <w:tr w:rsidR="00731C3C" w:rsidTr="00A75E55">
        <w:trPr>
          <w:cnfStyle w:val="000000010000"/>
          <w:tblCellSpacing w:w="20" w:type="dxa"/>
        </w:trPr>
        <w:tc>
          <w:tcPr>
            <w:cnfStyle w:val="001000000000"/>
            <w:tcW w:w="1093" w:type="dxa"/>
          </w:tcPr>
          <w:p w:rsidR="00731C3C" w:rsidRPr="00A75E55" w:rsidRDefault="00731C3C" w:rsidP="00A75E55">
            <w:pPr>
              <w:pStyle w:val="ListParagraph"/>
              <w:numPr>
                <w:ilvl w:val="0"/>
                <w:numId w:val="17"/>
              </w:numPr>
              <w:rPr>
                <w:rFonts w:ascii="Berlin Sans FB" w:hAnsi="Berlin Sans FB"/>
                <w:sz w:val="26"/>
                <w:szCs w:val="26"/>
              </w:rPr>
            </w:pPr>
          </w:p>
        </w:tc>
        <w:tc>
          <w:tcPr>
            <w:tcW w:w="1580" w:type="dxa"/>
          </w:tcPr>
          <w:p w:rsidR="00731C3C" w:rsidRDefault="00731C3C" w:rsidP="009D11A7">
            <w:pPr>
              <w:cnfStyle w:val="000000010000"/>
              <w:rPr>
                <w:rFonts w:asciiTheme="majorHAnsi" w:hAnsiTheme="majorHAnsi"/>
                <w:sz w:val="24"/>
                <w:szCs w:val="24"/>
              </w:rPr>
            </w:pPr>
            <w:r>
              <w:rPr>
                <w:rFonts w:asciiTheme="majorHAnsi" w:hAnsiTheme="majorHAnsi"/>
                <w:sz w:val="24"/>
                <w:szCs w:val="24"/>
              </w:rPr>
              <w:t>Section – 16</w:t>
            </w:r>
          </w:p>
        </w:tc>
        <w:tc>
          <w:tcPr>
            <w:tcW w:w="6780" w:type="dxa"/>
          </w:tcPr>
          <w:p w:rsidR="00731C3C" w:rsidRPr="00653347" w:rsidRDefault="00731C3C" w:rsidP="009D11A7">
            <w:pPr>
              <w:spacing w:line="276" w:lineRule="auto"/>
              <w:jc w:val="both"/>
              <w:cnfStyle w:val="000000010000"/>
              <w:rPr>
                <w:rFonts w:asciiTheme="majorHAnsi" w:hAnsiTheme="majorHAnsi"/>
                <w:sz w:val="24"/>
                <w:szCs w:val="24"/>
              </w:rPr>
            </w:pPr>
            <w:r w:rsidRPr="00475FDD">
              <w:rPr>
                <w:rFonts w:asciiTheme="majorHAnsi" w:hAnsiTheme="majorHAnsi"/>
                <w:sz w:val="24"/>
                <w:szCs w:val="24"/>
              </w:rPr>
              <w:t>The company in general meeting shall pass an ordinary resolution for change of name on receipt of direction from the Central</w:t>
            </w:r>
            <w:r>
              <w:rPr>
                <w:rFonts w:asciiTheme="majorHAnsi" w:hAnsiTheme="majorHAnsi"/>
                <w:sz w:val="24"/>
                <w:szCs w:val="24"/>
              </w:rPr>
              <w:t>.</w:t>
            </w:r>
          </w:p>
        </w:tc>
      </w:tr>
      <w:tr w:rsidR="00731C3C" w:rsidTr="00A75E55">
        <w:trPr>
          <w:cnfStyle w:val="000000100000"/>
          <w:tblCellSpacing w:w="20" w:type="dxa"/>
        </w:trPr>
        <w:tc>
          <w:tcPr>
            <w:cnfStyle w:val="001000000000"/>
            <w:tcW w:w="1093" w:type="dxa"/>
          </w:tcPr>
          <w:p w:rsidR="00731C3C" w:rsidRPr="00A75E55" w:rsidRDefault="00731C3C" w:rsidP="00A75E55">
            <w:pPr>
              <w:pStyle w:val="ListParagraph"/>
              <w:numPr>
                <w:ilvl w:val="0"/>
                <w:numId w:val="17"/>
              </w:numPr>
              <w:rPr>
                <w:rFonts w:ascii="Berlin Sans FB" w:hAnsi="Berlin Sans FB"/>
                <w:sz w:val="26"/>
                <w:szCs w:val="26"/>
              </w:rPr>
            </w:pPr>
          </w:p>
        </w:tc>
        <w:tc>
          <w:tcPr>
            <w:tcW w:w="1580" w:type="dxa"/>
          </w:tcPr>
          <w:p w:rsidR="00731C3C" w:rsidRPr="00A75E55" w:rsidRDefault="002435A1" w:rsidP="00A75E55">
            <w:pPr>
              <w:cnfStyle w:val="000000100000"/>
              <w:rPr>
                <w:rFonts w:asciiTheme="majorHAnsi" w:hAnsiTheme="majorHAnsi"/>
                <w:sz w:val="24"/>
                <w:szCs w:val="24"/>
              </w:rPr>
            </w:pPr>
            <w:r>
              <w:rPr>
                <w:rFonts w:asciiTheme="majorHAnsi" w:hAnsiTheme="majorHAnsi"/>
                <w:sz w:val="24"/>
                <w:szCs w:val="24"/>
              </w:rPr>
              <w:t>Section- 43</w:t>
            </w:r>
          </w:p>
        </w:tc>
        <w:tc>
          <w:tcPr>
            <w:tcW w:w="6780" w:type="dxa"/>
          </w:tcPr>
          <w:p w:rsidR="00731C3C" w:rsidRPr="00A75E55" w:rsidRDefault="002435A1" w:rsidP="002435A1">
            <w:pPr>
              <w:jc w:val="both"/>
              <w:cnfStyle w:val="000000100000"/>
              <w:rPr>
                <w:rFonts w:asciiTheme="majorHAnsi" w:hAnsiTheme="majorHAnsi"/>
                <w:sz w:val="24"/>
                <w:szCs w:val="24"/>
              </w:rPr>
            </w:pPr>
            <w:r>
              <w:rPr>
                <w:rFonts w:asciiTheme="majorHAnsi" w:hAnsiTheme="majorHAnsi"/>
                <w:sz w:val="24"/>
                <w:szCs w:val="24"/>
              </w:rPr>
              <w:t>The Issue of equity share with differential rights is required to be authorized by an ordinary resolution passed at a general meeting of the shareholders.</w:t>
            </w:r>
          </w:p>
        </w:tc>
      </w:tr>
      <w:tr w:rsidR="00980421" w:rsidTr="00A75E55">
        <w:trPr>
          <w:cnfStyle w:val="000000010000"/>
          <w:tblCellSpacing w:w="20" w:type="dxa"/>
        </w:trPr>
        <w:tc>
          <w:tcPr>
            <w:cnfStyle w:val="001000000000"/>
            <w:tcW w:w="1093" w:type="dxa"/>
          </w:tcPr>
          <w:p w:rsidR="00980421" w:rsidRPr="00A75E55" w:rsidRDefault="00980421" w:rsidP="00A75E55">
            <w:pPr>
              <w:pStyle w:val="ListParagraph"/>
              <w:numPr>
                <w:ilvl w:val="0"/>
                <w:numId w:val="17"/>
              </w:numPr>
              <w:rPr>
                <w:rFonts w:ascii="Berlin Sans FB" w:hAnsi="Berlin Sans FB"/>
                <w:sz w:val="26"/>
                <w:szCs w:val="26"/>
              </w:rPr>
            </w:pPr>
          </w:p>
        </w:tc>
        <w:tc>
          <w:tcPr>
            <w:tcW w:w="1580" w:type="dxa"/>
          </w:tcPr>
          <w:p w:rsidR="00980421" w:rsidRDefault="00980421" w:rsidP="009D11A7">
            <w:pPr>
              <w:cnfStyle w:val="000000010000"/>
              <w:rPr>
                <w:rFonts w:asciiTheme="majorHAnsi" w:hAnsiTheme="majorHAnsi"/>
                <w:sz w:val="24"/>
                <w:szCs w:val="24"/>
              </w:rPr>
            </w:pPr>
            <w:r>
              <w:rPr>
                <w:rFonts w:asciiTheme="majorHAnsi" w:hAnsiTheme="majorHAnsi"/>
                <w:sz w:val="24"/>
                <w:szCs w:val="24"/>
              </w:rPr>
              <w:t>Section – 61</w:t>
            </w:r>
          </w:p>
        </w:tc>
        <w:tc>
          <w:tcPr>
            <w:tcW w:w="6780" w:type="dxa"/>
          </w:tcPr>
          <w:p w:rsidR="00980421" w:rsidRPr="00653347" w:rsidRDefault="00980421" w:rsidP="009D11A7">
            <w:pPr>
              <w:spacing w:line="276" w:lineRule="auto"/>
              <w:jc w:val="both"/>
              <w:cnfStyle w:val="000000010000"/>
              <w:rPr>
                <w:rFonts w:asciiTheme="majorHAnsi" w:hAnsiTheme="majorHAnsi"/>
                <w:sz w:val="24"/>
                <w:szCs w:val="24"/>
              </w:rPr>
            </w:pPr>
            <w:r w:rsidRPr="00B7250C">
              <w:rPr>
                <w:rFonts w:asciiTheme="majorHAnsi" w:hAnsiTheme="majorHAnsi"/>
                <w:sz w:val="24"/>
                <w:szCs w:val="24"/>
              </w:rPr>
              <w:t>A company, if authorized by its Articles, by ordinary resolution, can increase or consolidate its capital or sub-divide or cancel shares not taken up.</w:t>
            </w:r>
          </w:p>
        </w:tc>
      </w:tr>
      <w:tr w:rsidR="00980421" w:rsidTr="00A75E55">
        <w:trPr>
          <w:cnfStyle w:val="000000100000"/>
          <w:tblCellSpacing w:w="20" w:type="dxa"/>
        </w:trPr>
        <w:tc>
          <w:tcPr>
            <w:cnfStyle w:val="001000000000"/>
            <w:tcW w:w="1093" w:type="dxa"/>
          </w:tcPr>
          <w:p w:rsidR="00980421" w:rsidRPr="00A75E55" w:rsidRDefault="00980421" w:rsidP="00A75E55">
            <w:pPr>
              <w:pStyle w:val="ListParagraph"/>
              <w:numPr>
                <w:ilvl w:val="0"/>
                <w:numId w:val="17"/>
              </w:numPr>
              <w:rPr>
                <w:rFonts w:ascii="Berlin Sans FB" w:hAnsi="Berlin Sans FB"/>
                <w:sz w:val="26"/>
                <w:szCs w:val="26"/>
              </w:rPr>
            </w:pPr>
          </w:p>
        </w:tc>
        <w:tc>
          <w:tcPr>
            <w:tcW w:w="1580" w:type="dxa"/>
          </w:tcPr>
          <w:p w:rsidR="00980421" w:rsidRPr="00A75E55" w:rsidRDefault="00980421" w:rsidP="00A75E55">
            <w:pPr>
              <w:cnfStyle w:val="000000100000"/>
              <w:rPr>
                <w:rFonts w:asciiTheme="majorHAnsi" w:hAnsiTheme="majorHAnsi"/>
                <w:sz w:val="24"/>
                <w:szCs w:val="24"/>
              </w:rPr>
            </w:pPr>
            <w:r>
              <w:rPr>
                <w:rFonts w:asciiTheme="majorHAnsi" w:hAnsiTheme="majorHAnsi"/>
                <w:sz w:val="24"/>
                <w:szCs w:val="24"/>
              </w:rPr>
              <w:t>Section- 62</w:t>
            </w:r>
          </w:p>
        </w:tc>
        <w:tc>
          <w:tcPr>
            <w:tcW w:w="6780" w:type="dxa"/>
          </w:tcPr>
          <w:p w:rsidR="00980421" w:rsidRPr="00A75E55" w:rsidRDefault="00980421" w:rsidP="00A75E55">
            <w:pPr>
              <w:cnfStyle w:val="000000100000"/>
              <w:rPr>
                <w:rFonts w:asciiTheme="majorHAnsi" w:hAnsiTheme="majorHAnsi"/>
                <w:sz w:val="24"/>
                <w:szCs w:val="24"/>
              </w:rPr>
            </w:pPr>
            <w:r>
              <w:rPr>
                <w:rFonts w:asciiTheme="majorHAnsi" w:hAnsiTheme="majorHAnsi"/>
                <w:sz w:val="24"/>
                <w:szCs w:val="24"/>
              </w:rPr>
              <w:t>A private Company shall not offer shares to employees under a scheme of employee’s stock option unless the issue has been approved by the shareholders of the Company by passing of ordinary resolution.</w:t>
            </w:r>
          </w:p>
        </w:tc>
      </w:tr>
      <w:tr w:rsidR="00980421" w:rsidTr="00A75E55">
        <w:trPr>
          <w:cnfStyle w:val="000000010000"/>
          <w:tblCellSpacing w:w="20" w:type="dxa"/>
        </w:trPr>
        <w:tc>
          <w:tcPr>
            <w:cnfStyle w:val="001000000000"/>
            <w:tcW w:w="1093" w:type="dxa"/>
          </w:tcPr>
          <w:p w:rsidR="00980421" w:rsidRPr="00A75E55" w:rsidRDefault="00980421" w:rsidP="00A75E55">
            <w:pPr>
              <w:pStyle w:val="ListParagraph"/>
              <w:numPr>
                <w:ilvl w:val="0"/>
                <w:numId w:val="17"/>
              </w:numPr>
              <w:rPr>
                <w:rFonts w:ascii="Berlin Sans FB" w:hAnsi="Berlin Sans FB"/>
                <w:sz w:val="26"/>
                <w:szCs w:val="26"/>
              </w:rPr>
            </w:pPr>
          </w:p>
        </w:tc>
        <w:tc>
          <w:tcPr>
            <w:tcW w:w="1580" w:type="dxa"/>
          </w:tcPr>
          <w:p w:rsidR="00980421" w:rsidRDefault="00980421" w:rsidP="009D11A7">
            <w:pPr>
              <w:cnfStyle w:val="000000010000"/>
              <w:rPr>
                <w:rFonts w:asciiTheme="majorHAnsi" w:hAnsiTheme="majorHAnsi"/>
                <w:sz w:val="24"/>
                <w:szCs w:val="24"/>
              </w:rPr>
            </w:pPr>
            <w:r>
              <w:rPr>
                <w:rFonts w:asciiTheme="majorHAnsi" w:hAnsiTheme="majorHAnsi"/>
                <w:sz w:val="24"/>
                <w:szCs w:val="24"/>
              </w:rPr>
              <w:t>Rule 12(6)</w:t>
            </w:r>
          </w:p>
        </w:tc>
        <w:tc>
          <w:tcPr>
            <w:tcW w:w="6780" w:type="dxa"/>
          </w:tcPr>
          <w:p w:rsidR="00980421" w:rsidRPr="00653347" w:rsidRDefault="00980421" w:rsidP="004D1F33">
            <w:pPr>
              <w:cnfStyle w:val="000000010000"/>
              <w:rPr>
                <w:rFonts w:asciiTheme="majorHAnsi" w:hAnsiTheme="majorHAnsi"/>
                <w:sz w:val="24"/>
                <w:szCs w:val="24"/>
              </w:rPr>
            </w:pPr>
            <w:r w:rsidRPr="00766287">
              <w:rPr>
                <w:rFonts w:asciiTheme="majorHAnsi" w:hAnsiTheme="majorHAnsi"/>
                <w:sz w:val="24"/>
                <w:szCs w:val="24"/>
              </w:rPr>
              <w:t>Approval of general meeting for issue of bonus shares</w:t>
            </w:r>
          </w:p>
        </w:tc>
      </w:tr>
      <w:tr w:rsidR="00980421" w:rsidTr="00A75E55">
        <w:trPr>
          <w:cnfStyle w:val="000000100000"/>
          <w:tblCellSpacing w:w="20" w:type="dxa"/>
        </w:trPr>
        <w:tc>
          <w:tcPr>
            <w:cnfStyle w:val="001000000000"/>
            <w:tcW w:w="1093" w:type="dxa"/>
          </w:tcPr>
          <w:p w:rsidR="00980421" w:rsidRPr="00A75E55" w:rsidRDefault="00980421" w:rsidP="00A75E55">
            <w:pPr>
              <w:pStyle w:val="ListParagraph"/>
              <w:numPr>
                <w:ilvl w:val="0"/>
                <w:numId w:val="17"/>
              </w:numPr>
              <w:rPr>
                <w:rFonts w:ascii="Berlin Sans FB" w:hAnsi="Berlin Sans FB"/>
                <w:sz w:val="26"/>
                <w:szCs w:val="26"/>
              </w:rPr>
            </w:pPr>
          </w:p>
        </w:tc>
        <w:tc>
          <w:tcPr>
            <w:tcW w:w="1580" w:type="dxa"/>
          </w:tcPr>
          <w:p w:rsidR="00980421" w:rsidRPr="004D1F33" w:rsidRDefault="004D1F33" w:rsidP="004D1F33">
            <w:pPr>
              <w:cnfStyle w:val="000000100000"/>
              <w:rPr>
                <w:rFonts w:asciiTheme="majorHAnsi" w:hAnsiTheme="majorHAnsi"/>
                <w:sz w:val="24"/>
                <w:szCs w:val="24"/>
              </w:rPr>
            </w:pPr>
            <w:r w:rsidRPr="004D1F33">
              <w:rPr>
                <w:rFonts w:asciiTheme="majorHAnsi" w:hAnsiTheme="majorHAnsi"/>
                <w:sz w:val="24"/>
                <w:szCs w:val="24"/>
              </w:rPr>
              <w:t>Section - 63</w:t>
            </w:r>
          </w:p>
        </w:tc>
        <w:tc>
          <w:tcPr>
            <w:tcW w:w="6780" w:type="dxa"/>
          </w:tcPr>
          <w:p w:rsidR="00980421" w:rsidRPr="004D1F33" w:rsidRDefault="004D1F33" w:rsidP="004D1F33">
            <w:pPr>
              <w:cnfStyle w:val="000000100000"/>
              <w:rPr>
                <w:rFonts w:asciiTheme="majorHAnsi" w:hAnsiTheme="majorHAnsi"/>
                <w:sz w:val="24"/>
                <w:szCs w:val="24"/>
              </w:rPr>
            </w:pPr>
            <w:r w:rsidRPr="004D1F33">
              <w:rPr>
                <w:rFonts w:asciiTheme="majorHAnsi" w:hAnsiTheme="majorHAnsi"/>
                <w:sz w:val="24"/>
                <w:szCs w:val="24"/>
              </w:rPr>
              <w:t>On recommendation of the Board is required to capitalize the profit or reserves for the purpose of issuing fully paid-up bonus shares.</w:t>
            </w:r>
          </w:p>
        </w:tc>
      </w:tr>
      <w:tr w:rsidR="00807102" w:rsidTr="00A75E55">
        <w:trPr>
          <w:cnfStyle w:val="000000010000"/>
          <w:tblCellSpacing w:w="20" w:type="dxa"/>
        </w:trPr>
        <w:tc>
          <w:tcPr>
            <w:cnfStyle w:val="001000000000"/>
            <w:tcW w:w="1093" w:type="dxa"/>
          </w:tcPr>
          <w:p w:rsidR="00807102" w:rsidRPr="00A75E55" w:rsidRDefault="00807102" w:rsidP="00A75E55">
            <w:pPr>
              <w:pStyle w:val="ListParagraph"/>
              <w:numPr>
                <w:ilvl w:val="0"/>
                <w:numId w:val="17"/>
              </w:numPr>
              <w:rPr>
                <w:rFonts w:ascii="Berlin Sans FB" w:hAnsi="Berlin Sans FB"/>
                <w:sz w:val="26"/>
                <w:szCs w:val="26"/>
              </w:rPr>
            </w:pPr>
          </w:p>
        </w:tc>
        <w:tc>
          <w:tcPr>
            <w:tcW w:w="1580" w:type="dxa"/>
          </w:tcPr>
          <w:p w:rsidR="00807102" w:rsidRDefault="00807102" w:rsidP="009D11A7">
            <w:pPr>
              <w:cnfStyle w:val="000000010000"/>
              <w:rPr>
                <w:rFonts w:asciiTheme="majorHAnsi" w:hAnsiTheme="majorHAnsi"/>
                <w:sz w:val="24"/>
                <w:szCs w:val="24"/>
              </w:rPr>
            </w:pPr>
            <w:r>
              <w:rPr>
                <w:rFonts w:asciiTheme="majorHAnsi" w:hAnsiTheme="majorHAnsi"/>
                <w:sz w:val="24"/>
                <w:szCs w:val="24"/>
              </w:rPr>
              <w:t>Section 73(2)</w:t>
            </w:r>
          </w:p>
        </w:tc>
        <w:tc>
          <w:tcPr>
            <w:tcW w:w="6780" w:type="dxa"/>
          </w:tcPr>
          <w:p w:rsidR="00807102" w:rsidRPr="00601E9E" w:rsidRDefault="00807102" w:rsidP="009D11A7">
            <w:pPr>
              <w:spacing w:line="276" w:lineRule="auto"/>
              <w:jc w:val="both"/>
              <w:cnfStyle w:val="000000010000"/>
              <w:rPr>
                <w:rFonts w:asciiTheme="majorHAnsi" w:hAnsiTheme="majorHAnsi"/>
                <w:sz w:val="24"/>
                <w:szCs w:val="24"/>
              </w:rPr>
            </w:pPr>
            <w:r w:rsidRPr="00766287">
              <w:rPr>
                <w:rFonts w:asciiTheme="majorHAnsi" w:hAnsiTheme="majorHAnsi"/>
                <w:sz w:val="24"/>
                <w:szCs w:val="24"/>
              </w:rPr>
              <w:t>Approval of general meeting for</w:t>
            </w:r>
            <w:r>
              <w:rPr>
                <w:rFonts w:asciiTheme="majorHAnsi" w:hAnsiTheme="majorHAnsi"/>
                <w:sz w:val="24"/>
                <w:szCs w:val="24"/>
              </w:rPr>
              <w:t xml:space="preserve"> </w:t>
            </w:r>
            <w:r w:rsidRPr="00766287">
              <w:rPr>
                <w:rFonts w:asciiTheme="majorHAnsi" w:hAnsiTheme="majorHAnsi"/>
                <w:sz w:val="24"/>
                <w:szCs w:val="24"/>
              </w:rPr>
              <w:t>inviting deposits from members</w:t>
            </w:r>
            <w:r>
              <w:rPr>
                <w:rFonts w:asciiTheme="majorHAnsi" w:hAnsiTheme="majorHAnsi"/>
                <w:sz w:val="24"/>
                <w:szCs w:val="24"/>
              </w:rPr>
              <w:t>.</w:t>
            </w:r>
          </w:p>
        </w:tc>
      </w:tr>
      <w:tr w:rsidR="00807102" w:rsidTr="00A75E55">
        <w:trPr>
          <w:cnfStyle w:val="000000100000"/>
          <w:tblCellSpacing w:w="20" w:type="dxa"/>
        </w:trPr>
        <w:tc>
          <w:tcPr>
            <w:cnfStyle w:val="001000000000"/>
            <w:tcW w:w="1093" w:type="dxa"/>
          </w:tcPr>
          <w:p w:rsidR="00807102" w:rsidRPr="00A75E55" w:rsidRDefault="00807102" w:rsidP="00A75E55">
            <w:pPr>
              <w:pStyle w:val="ListParagraph"/>
              <w:numPr>
                <w:ilvl w:val="0"/>
                <w:numId w:val="17"/>
              </w:numPr>
              <w:rPr>
                <w:rFonts w:ascii="Berlin Sans FB" w:hAnsi="Berlin Sans FB"/>
                <w:sz w:val="26"/>
                <w:szCs w:val="26"/>
              </w:rPr>
            </w:pPr>
          </w:p>
        </w:tc>
        <w:tc>
          <w:tcPr>
            <w:tcW w:w="1580" w:type="dxa"/>
          </w:tcPr>
          <w:p w:rsidR="00807102" w:rsidRPr="004D1F33" w:rsidRDefault="00807102" w:rsidP="004D1F33">
            <w:pPr>
              <w:cnfStyle w:val="000000100000"/>
              <w:rPr>
                <w:rFonts w:asciiTheme="majorHAnsi" w:hAnsiTheme="majorHAnsi"/>
                <w:sz w:val="24"/>
                <w:szCs w:val="24"/>
              </w:rPr>
            </w:pPr>
            <w:r>
              <w:rPr>
                <w:rFonts w:asciiTheme="majorHAnsi" w:hAnsiTheme="majorHAnsi"/>
                <w:sz w:val="24"/>
                <w:szCs w:val="24"/>
              </w:rPr>
              <w:t>Section -102</w:t>
            </w:r>
          </w:p>
        </w:tc>
        <w:tc>
          <w:tcPr>
            <w:tcW w:w="6780" w:type="dxa"/>
          </w:tcPr>
          <w:p w:rsidR="00807102" w:rsidRDefault="00807102" w:rsidP="00807102">
            <w:pPr>
              <w:spacing w:line="276" w:lineRule="auto"/>
              <w:jc w:val="both"/>
              <w:cnfStyle w:val="000000100000"/>
              <w:rPr>
                <w:rFonts w:asciiTheme="majorHAnsi" w:hAnsiTheme="majorHAnsi"/>
                <w:sz w:val="24"/>
                <w:szCs w:val="24"/>
              </w:rPr>
            </w:pPr>
            <w:r w:rsidRPr="00807102">
              <w:rPr>
                <w:rFonts w:asciiTheme="majorHAnsi" w:hAnsiTheme="majorHAnsi"/>
                <w:sz w:val="24"/>
                <w:szCs w:val="24"/>
              </w:rPr>
              <w:t xml:space="preserve">To transact the </w:t>
            </w:r>
            <w:r w:rsidRPr="00807102">
              <w:rPr>
                <w:rFonts w:asciiTheme="majorHAnsi" w:hAnsiTheme="majorHAnsi" w:hint="eastAsia"/>
                <w:sz w:val="24"/>
                <w:szCs w:val="24"/>
              </w:rPr>
              <w:t>following</w:t>
            </w:r>
            <w:r w:rsidRPr="00807102">
              <w:rPr>
                <w:rFonts w:asciiTheme="majorHAnsi" w:hAnsiTheme="majorHAnsi"/>
                <w:sz w:val="24"/>
                <w:szCs w:val="24"/>
              </w:rPr>
              <w:t xml:space="preserve"> businesses at Annual General Meeting </w:t>
            </w:r>
            <w:r w:rsidRPr="00807102">
              <w:rPr>
                <w:rFonts w:asciiTheme="majorHAnsi" w:hAnsiTheme="majorHAnsi"/>
                <w:sz w:val="24"/>
                <w:szCs w:val="24"/>
              </w:rPr>
              <w:lastRenderedPageBreak/>
              <w:t>Company required passing ordinary resolution.</w:t>
            </w:r>
          </w:p>
          <w:p w:rsidR="00807102" w:rsidRPr="00143FB0" w:rsidRDefault="00807102" w:rsidP="00143FB0">
            <w:pPr>
              <w:pStyle w:val="ListParagraph"/>
              <w:numPr>
                <w:ilvl w:val="0"/>
                <w:numId w:val="19"/>
              </w:numPr>
              <w:jc w:val="both"/>
              <w:cnfStyle w:val="000000100000"/>
              <w:rPr>
                <w:rFonts w:asciiTheme="majorHAnsi" w:hAnsiTheme="majorHAnsi"/>
                <w:sz w:val="24"/>
                <w:szCs w:val="24"/>
              </w:rPr>
            </w:pPr>
            <w:r w:rsidRPr="00143FB0">
              <w:rPr>
                <w:rFonts w:asciiTheme="majorHAnsi" w:hAnsiTheme="majorHAnsi"/>
                <w:sz w:val="24"/>
                <w:szCs w:val="24"/>
              </w:rPr>
              <w:t xml:space="preserve">The consideration of </w:t>
            </w:r>
            <w:r w:rsidR="00143FB0" w:rsidRPr="00143FB0">
              <w:rPr>
                <w:rFonts w:asciiTheme="majorHAnsi" w:hAnsiTheme="majorHAnsi"/>
                <w:sz w:val="24"/>
                <w:szCs w:val="24"/>
              </w:rPr>
              <w:t xml:space="preserve"> financial statements and the reports of the Board of Directors and auditors</w:t>
            </w:r>
          </w:p>
          <w:p w:rsidR="00143FB0" w:rsidRPr="00143FB0" w:rsidRDefault="00143FB0" w:rsidP="00143FB0">
            <w:pPr>
              <w:pStyle w:val="ListParagraph"/>
              <w:numPr>
                <w:ilvl w:val="0"/>
                <w:numId w:val="19"/>
              </w:numPr>
              <w:jc w:val="both"/>
              <w:cnfStyle w:val="000000100000"/>
              <w:rPr>
                <w:rFonts w:asciiTheme="majorHAnsi" w:hAnsiTheme="majorHAnsi"/>
                <w:sz w:val="24"/>
                <w:szCs w:val="24"/>
              </w:rPr>
            </w:pPr>
            <w:r w:rsidRPr="00143FB0">
              <w:rPr>
                <w:rFonts w:asciiTheme="majorHAnsi" w:hAnsiTheme="majorHAnsi"/>
                <w:sz w:val="24"/>
                <w:szCs w:val="24"/>
              </w:rPr>
              <w:t>Declaration of any dividend</w:t>
            </w:r>
          </w:p>
          <w:p w:rsidR="00143FB0" w:rsidRPr="00143FB0" w:rsidRDefault="00143FB0" w:rsidP="00143FB0">
            <w:pPr>
              <w:pStyle w:val="ListParagraph"/>
              <w:numPr>
                <w:ilvl w:val="0"/>
                <w:numId w:val="19"/>
              </w:numPr>
              <w:jc w:val="both"/>
              <w:cnfStyle w:val="000000100000"/>
              <w:rPr>
                <w:rFonts w:asciiTheme="majorHAnsi" w:hAnsiTheme="majorHAnsi"/>
                <w:sz w:val="24"/>
                <w:szCs w:val="24"/>
              </w:rPr>
            </w:pPr>
            <w:r w:rsidRPr="00143FB0">
              <w:rPr>
                <w:rFonts w:asciiTheme="majorHAnsi" w:hAnsiTheme="majorHAnsi"/>
                <w:sz w:val="24"/>
                <w:szCs w:val="24"/>
              </w:rPr>
              <w:t>Appointment of director in place of those retiring.</w:t>
            </w:r>
          </w:p>
          <w:p w:rsidR="00143FB0" w:rsidRPr="00143FB0" w:rsidRDefault="00143FB0" w:rsidP="00143FB0">
            <w:pPr>
              <w:pStyle w:val="ListParagraph"/>
              <w:numPr>
                <w:ilvl w:val="0"/>
                <w:numId w:val="19"/>
              </w:numPr>
              <w:jc w:val="both"/>
              <w:cnfStyle w:val="000000100000"/>
              <w:rPr>
                <w:rFonts w:ascii="Hobo std" w:hAnsi="Hobo std"/>
                <w:color w:val="4F6228" w:themeColor="accent3" w:themeShade="80"/>
                <w:sz w:val="26"/>
                <w:szCs w:val="26"/>
              </w:rPr>
            </w:pPr>
            <w:r w:rsidRPr="00143FB0">
              <w:rPr>
                <w:rFonts w:asciiTheme="majorHAnsi" w:hAnsiTheme="majorHAnsi"/>
                <w:sz w:val="24"/>
                <w:szCs w:val="24"/>
              </w:rPr>
              <w:t xml:space="preserve">Appointment </w:t>
            </w:r>
            <w:proofErr w:type="gramStart"/>
            <w:r w:rsidRPr="00143FB0">
              <w:rPr>
                <w:rFonts w:asciiTheme="majorHAnsi" w:hAnsiTheme="majorHAnsi"/>
                <w:sz w:val="24"/>
                <w:szCs w:val="24"/>
              </w:rPr>
              <w:t>of,</w:t>
            </w:r>
            <w:proofErr w:type="gramEnd"/>
            <w:r w:rsidRPr="00143FB0">
              <w:rPr>
                <w:rFonts w:asciiTheme="majorHAnsi" w:hAnsiTheme="majorHAnsi"/>
                <w:sz w:val="24"/>
                <w:szCs w:val="24"/>
              </w:rPr>
              <w:t xml:space="preserve"> and the fixing of the remuneration of the auditors.</w:t>
            </w:r>
          </w:p>
        </w:tc>
      </w:tr>
      <w:tr w:rsidR="00143FB0" w:rsidTr="00A75E55">
        <w:trPr>
          <w:cnfStyle w:val="000000010000"/>
          <w:tblCellSpacing w:w="20" w:type="dxa"/>
        </w:trPr>
        <w:tc>
          <w:tcPr>
            <w:cnfStyle w:val="001000000000"/>
            <w:tcW w:w="1093" w:type="dxa"/>
          </w:tcPr>
          <w:p w:rsidR="00143FB0" w:rsidRPr="001E0457" w:rsidRDefault="00143FB0" w:rsidP="00A75E55">
            <w:pPr>
              <w:pStyle w:val="ListParagraph"/>
              <w:numPr>
                <w:ilvl w:val="0"/>
                <w:numId w:val="17"/>
              </w:numPr>
            </w:pPr>
          </w:p>
        </w:tc>
        <w:tc>
          <w:tcPr>
            <w:tcW w:w="1580" w:type="dxa"/>
          </w:tcPr>
          <w:p w:rsidR="00143FB0" w:rsidRPr="004D1F33" w:rsidRDefault="00143FB0" w:rsidP="009D11A7">
            <w:pPr>
              <w:cnfStyle w:val="000000010000"/>
              <w:rPr>
                <w:rFonts w:asciiTheme="majorHAnsi" w:hAnsiTheme="majorHAnsi"/>
                <w:sz w:val="24"/>
                <w:szCs w:val="24"/>
              </w:rPr>
            </w:pPr>
            <w:r>
              <w:rPr>
                <w:rFonts w:asciiTheme="majorHAnsi" w:hAnsiTheme="majorHAnsi"/>
                <w:sz w:val="24"/>
                <w:szCs w:val="24"/>
              </w:rPr>
              <w:t>Section -139</w:t>
            </w:r>
          </w:p>
        </w:tc>
        <w:tc>
          <w:tcPr>
            <w:tcW w:w="6780" w:type="dxa"/>
          </w:tcPr>
          <w:p w:rsidR="00143FB0" w:rsidRPr="00653347" w:rsidRDefault="00143FB0" w:rsidP="00E0769B">
            <w:pPr>
              <w:spacing w:line="276" w:lineRule="auto"/>
              <w:jc w:val="both"/>
              <w:cnfStyle w:val="000000010000"/>
              <w:rPr>
                <w:rFonts w:asciiTheme="majorHAnsi" w:hAnsiTheme="majorHAnsi"/>
                <w:sz w:val="24"/>
                <w:szCs w:val="24"/>
              </w:rPr>
            </w:pPr>
            <w:r>
              <w:rPr>
                <w:rFonts w:asciiTheme="majorHAnsi" w:hAnsiTheme="majorHAnsi"/>
                <w:sz w:val="24"/>
                <w:szCs w:val="24"/>
              </w:rPr>
              <w:t>Appointment of Auditor</w:t>
            </w:r>
          </w:p>
        </w:tc>
      </w:tr>
      <w:tr w:rsidR="00143FB0" w:rsidTr="00A75E55">
        <w:trPr>
          <w:cnfStyle w:val="000000100000"/>
          <w:tblCellSpacing w:w="20" w:type="dxa"/>
        </w:trPr>
        <w:tc>
          <w:tcPr>
            <w:cnfStyle w:val="001000000000"/>
            <w:tcW w:w="1093" w:type="dxa"/>
          </w:tcPr>
          <w:p w:rsidR="00143FB0" w:rsidRPr="001E0457" w:rsidRDefault="00143FB0" w:rsidP="000D7800">
            <w:pPr>
              <w:pStyle w:val="ListParagraph"/>
              <w:numPr>
                <w:ilvl w:val="0"/>
                <w:numId w:val="17"/>
              </w:numPr>
            </w:pPr>
          </w:p>
        </w:tc>
        <w:tc>
          <w:tcPr>
            <w:tcW w:w="1580" w:type="dxa"/>
          </w:tcPr>
          <w:p w:rsidR="00143FB0" w:rsidRPr="004D1F33" w:rsidRDefault="00143FB0" w:rsidP="00F24356">
            <w:pPr>
              <w:cnfStyle w:val="000000100000"/>
              <w:rPr>
                <w:rFonts w:asciiTheme="majorHAnsi" w:hAnsiTheme="majorHAnsi"/>
                <w:sz w:val="24"/>
                <w:szCs w:val="24"/>
              </w:rPr>
            </w:pPr>
            <w:r>
              <w:rPr>
                <w:rFonts w:asciiTheme="majorHAnsi" w:hAnsiTheme="majorHAnsi"/>
                <w:sz w:val="24"/>
                <w:szCs w:val="24"/>
              </w:rPr>
              <w:t>Section -</w:t>
            </w:r>
            <w:r w:rsidR="00F24356">
              <w:rPr>
                <w:rFonts w:asciiTheme="majorHAnsi" w:hAnsiTheme="majorHAnsi"/>
                <w:sz w:val="24"/>
                <w:szCs w:val="24"/>
              </w:rPr>
              <w:t>142</w:t>
            </w:r>
          </w:p>
        </w:tc>
        <w:tc>
          <w:tcPr>
            <w:tcW w:w="6780" w:type="dxa"/>
          </w:tcPr>
          <w:p w:rsidR="00143FB0" w:rsidRPr="00653347" w:rsidRDefault="00143FB0" w:rsidP="00143FB0">
            <w:pPr>
              <w:spacing w:line="276" w:lineRule="auto"/>
              <w:jc w:val="both"/>
              <w:cnfStyle w:val="000000100000"/>
              <w:rPr>
                <w:rFonts w:asciiTheme="majorHAnsi" w:hAnsiTheme="majorHAnsi"/>
                <w:sz w:val="24"/>
                <w:szCs w:val="24"/>
              </w:rPr>
            </w:pPr>
            <w:r>
              <w:rPr>
                <w:rFonts w:asciiTheme="majorHAnsi" w:hAnsiTheme="majorHAnsi"/>
                <w:sz w:val="24"/>
                <w:szCs w:val="24"/>
              </w:rPr>
              <w:t xml:space="preserve">To appoint </w:t>
            </w:r>
            <w:r w:rsidR="00151C1B">
              <w:rPr>
                <w:rFonts w:asciiTheme="majorHAnsi" w:hAnsiTheme="majorHAnsi"/>
                <w:sz w:val="24"/>
                <w:szCs w:val="24"/>
              </w:rPr>
              <w:t xml:space="preserve">Branch </w:t>
            </w:r>
            <w:r>
              <w:rPr>
                <w:rFonts w:asciiTheme="majorHAnsi" w:hAnsiTheme="majorHAnsi"/>
                <w:sz w:val="24"/>
                <w:szCs w:val="24"/>
              </w:rPr>
              <w:t>Auditor</w:t>
            </w:r>
          </w:p>
        </w:tc>
      </w:tr>
      <w:tr w:rsidR="000D7800" w:rsidTr="00A75E55">
        <w:trPr>
          <w:cnfStyle w:val="000000010000"/>
          <w:tblCellSpacing w:w="20" w:type="dxa"/>
        </w:trPr>
        <w:tc>
          <w:tcPr>
            <w:cnfStyle w:val="001000000000"/>
            <w:tcW w:w="1093" w:type="dxa"/>
          </w:tcPr>
          <w:p w:rsidR="000D7800" w:rsidRPr="001E0457" w:rsidRDefault="000D7800" w:rsidP="000D7800">
            <w:pPr>
              <w:pStyle w:val="ListParagraph"/>
              <w:numPr>
                <w:ilvl w:val="0"/>
                <w:numId w:val="17"/>
              </w:numPr>
            </w:pPr>
          </w:p>
        </w:tc>
        <w:tc>
          <w:tcPr>
            <w:tcW w:w="1580" w:type="dxa"/>
          </w:tcPr>
          <w:p w:rsidR="000D7800" w:rsidRDefault="000D7800" w:rsidP="009D11A7">
            <w:pPr>
              <w:cnfStyle w:val="000000010000"/>
              <w:rPr>
                <w:rFonts w:asciiTheme="majorHAnsi" w:hAnsiTheme="majorHAnsi"/>
                <w:sz w:val="24"/>
                <w:szCs w:val="24"/>
              </w:rPr>
            </w:pPr>
            <w:r>
              <w:rPr>
                <w:rFonts w:asciiTheme="majorHAnsi" w:hAnsiTheme="majorHAnsi"/>
                <w:sz w:val="24"/>
                <w:szCs w:val="24"/>
              </w:rPr>
              <w:t>Section – 148(3)</w:t>
            </w:r>
          </w:p>
        </w:tc>
        <w:tc>
          <w:tcPr>
            <w:tcW w:w="6780" w:type="dxa"/>
          </w:tcPr>
          <w:p w:rsidR="000D7800" w:rsidRPr="00F16CF6" w:rsidRDefault="000D7800" w:rsidP="009D11A7">
            <w:pPr>
              <w:spacing w:line="276" w:lineRule="auto"/>
              <w:jc w:val="both"/>
              <w:cnfStyle w:val="000000010000"/>
              <w:rPr>
                <w:rFonts w:asciiTheme="majorHAnsi" w:hAnsiTheme="majorHAnsi"/>
                <w:sz w:val="24"/>
                <w:szCs w:val="24"/>
              </w:rPr>
            </w:pPr>
            <w:r w:rsidRPr="00BB2435">
              <w:rPr>
                <w:rFonts w:asciiTheme="majorHAnsi" w:hAnsiTheme="majorHAnsi"/>
                <w:sz w:val="24"/>
                <w:szCs w:val="24"/>
              </w:rPr>
              <w:t>Remuneration of Cost Auditor shall be fixed by an ordinary resolution at the general meeting</w:t>
            </w:r>
          </w:p>
        </w:tc>
      </w:tr>
      <w:tr w:rsidR="000D7800" w:rsidTr="00A75E55">
        <w:trPr>
          <w:cnfStyle w:val="000000100000"/>
          <w:tblCellSpacing w:w="20" w:type="dxa"/>
        </w:trPr>
        <w:tc>
          <w:tcPr>
            <w:cnfStyle w:val="001000000000"/>
            <w:tcW w:w="1093" w:type="dxa"/>
          </w:tcPr>
          <w:p w:rsidR="000D7800" w:rsidRPr="001E0457" w:rsidRDefault="000D7800" w:rsidP="000D7800">
            <w:pPr>
              <w:pStyle w:val="ListParagraph"/>
              <w:numPr>
                <w:ilvl w:val="0"/>
                <w:numId w:val="17"/>
              </w:numPr>
            </w:pPr>
          </w:p>
        </w:tc>
        <w:tc>
          <w:tcPr>
            <w:tcW w:w="1580" w:type="dxa"/>
          </w:tcPr>
          <w:p w:rsidR="000D7800" w:rsidRDefault="000D7800" w:rsidP="000D7800">
            <w:pPr>
              <w:cnfStyle w:val="000000100000"/>
              <w:rPr>
                <w:rFonts w:asciiTheme="majorHAnsi" w:hAnsiTheme="majorHAnsi"/>
                <w:sz w:val="24"/>
                <w:szCs w:val="24"/>
              </w:rPr>
            </w:pPr>
            <w:r>
              <w:rPr>
                <w:rFonts w:asciiTheme="majorHAnsi" w:hAnsiTheme="majorHAnsi"/>
                <w:sz w:val="24"/>
                <w:szCs w:val="24"/>
              </w:rPr>
              <w:t>Section– 149</w:t>
            </w:r>
          </w:p>
        </w:tc>
        <w:tc>
          <w:tcPr>
            <w:tcW w:w="6780" w:type="dxa"/>
          </w:tcPr>
          <w:p w:rsidR="000D7800" w:rsidRPr="00F16CF6" w:rsidRDefault="000D7800" w:rsidP="009D11A7">
            <w:pPr>
              <w:spacing w:line="276" w:lineRule="auto"/>
              <w:jc w:val="both"/>
              <w:cnfStyle w:val="000000100000"/>
              <w:rPr>
                <w:rFonts w:asciiTheme="majorHAnsi" w:hAnsiTheme="majorHAnsi"/>
                <w:sz w:val="24"/>
                <w:szCs w:val="24"/>
              </w:rPr>
            </w:pPr>
            <w:r>
              <w:rPr>
                <w:rFonts w:asciiTheme="majorHAnsi" w:hAnsiTheme="majorHAnsi"/>
                <w:sz w:val="24"/>
                <w:szCs w:val="24"/>
              </w:rPr>
              <w:t>Appointment of inde</w:t>
            </w:r>
            <w:r w:rsidRPr="00BB2435">
              <w:rPr>
                <w:rFonts w:asciiTheme="majorHAnsi" w:hAnsiTheme="majorHAnsi"/>
                <w:sz w:val="24"/>
                <w:szCs w:val="24"/>
              </w:rPr>
              <w:t>pendent Director</w:t>
            </w:r>
            <w:r>
              <w:rPr>
                <w:rFonts w:asciiTheme="majorHAnsi" w:hAnsiTheme="majorHAnsi"/>
                <w:sz w:val="24"/>
                <w:szCs w:val="24"/>
              </w:rPr>
              <w:t>.</w:t>
            </w:r>
          </w:p>
        </w:tc>
      </w:tr>
      <w:tr w:rsidR="000D7800" w:rsidTr="00A75E55">
        <w:trPr>
          <w:cnfStyle w:val="000000010000"/>
          <w:tblCellSpacing w:w="20" w:type="dxa"/>
        </w:trPr>
        <w:tc>
          <w:tcPr>
            <w:cnfStyle w:val="001000000000"/>
            <w:tcW w:w="1093" w:type="dxa"/>
          </w:tcPr>
          <w:p w:rsidR="000D7800" w:rsidRPr="001E0457" w:rsidRDefault="000D7800" w:rsidP="000D7800">
            <w:pPr>
              <w:pStyle w:val="ListParagraph"/>
              <w:numPr>
                <w:ilvl w:val="0"/>
                <w:numId w:val="17"/>
              </w:numPr>
            </w:pPr>
          </w:p>
        </w:tc>
        <w:tc>
          <w:tcPr>
            <w:tcW w:w="1580" w:type="dxa"/>
          </w:tcPr>
          <w:p w:rsidR="000D7800" w:rsidRPr="004D1F33" w:rsidRDefault="000D7800" w:rsidP="00F24356">
            <w:pPr>
              <w:cnfStyle w:val="000000010000"/>
              <w:rPr>
                <w:rFonts w:asciiTheme="majorHAnsi" w:hAnsiTheme="majorHAnsi"/>
                <w:sz w:val="24"/>
                <w:szCs w:val="24"/>
              </w:rPr>
            </w:pPr>
            <w:r>
              <w:rPr>
                <w:rFonts w:asciiTheme="majorHAnsi" w:hAnsiTheme="majorHAnsi"/>
                <w:sz w:val="24"/>
                <w:szCs w:val="24"/>
              </w:rPr>
              <w:t>Section -151</w:t>
            </w:r>
          </w:p>
        </w:tc>
        <w:tc>
          <w:tcPr>
            <w:tcW w:w="6780" w:type="dxa"/>
          </w:tcPr>
          <w:p w:rsidR="000D7800" w:rsidRPr="00653347" w:rsidRDefault="000D7800" w:rsidP="00E0769B">
            <w:pPr>
              <w:spacing w:line="276" w:lineRule="auto"/>
              <w:jc w:val="both"/>
              <w:cnfStyle w:val="000000010000"/>
              <w:rPr>
                <w:rFonts w:asciiTheme="majorHAnsi" w:hAnsiTheme="majorHAnsi"/>
                <w:sz w:val="24"/>
                <w:szCs w:val="24"/>
              </w:rPr>
            </w:pPr>
            <w:r>
              <w:rPr>
                <w:rFonts w:asciiTheme="majorHAnsi" w:hAnsiTheme="majorHAnsi"/>
                <w:sz w:val="24"/>
                <w:szCs w:val="24"/>
              </w:rPr>
              <w:t>Appointment of Small share holder Director.</w:t>
            </w:r>
          </w:p>
        </w:tc>
      </w:tr>
      <w:tr w:rsidR="000D7800" w:rsidTr="00A75E55">
        <w:trPr>
          <w:cnfStyle w:val="000000100000"/>
          <w:tblCellSpacing w:w="20" w:type="dxa"/>
        </w:trPr>
        <w:tc>
          <w:tcPr>
            <w:cnfStyle w:val="001000000000"/>
            <w:tcW w:w="1093" w:type="dxa"/>
          </w:tcPr>
          <w:p w:rsidR="000D7800" w:rsidRPr="001E0457" w:rsidRDefault="000D7800" w:rsidP="000D7800">
            <w:pPr>
              <w:pStyle w:val="ListParagraph"/>
              <w:numPr>
                <w:ilvl w:val="0"/>
                <w:numId w:val="17"/>
              </w:numPr>
            </w:pPr>
          </w:p>
        </w:tc>
        <w:tc>
          <w:tcPr>
            <w:tcW w:w="1580" w:type="dxa"/>
          </w:tcPr>
          <w:p w:rsidR="000D7800" w:rsidRDefault="000D7800" w:rsidP="000D7800">
            <w:pPr>
              <w:cnfStyle w:val="000000100000"/>
              <w:rPr>
                <w:rFonts w:asciiTheme="majorHAnsi" w:hAnsiTheme="majorHAnsi"/>
                <w:sz w:val="24"/>
                <w:szCs w:val="24"/>
              </w:rPr>
            </w:pPr>
            <w:r>
              <w:rPr>
                <w:rFonts w:asciiTheme="majorHAnsi" w:hAnsiTheme="majorHAnsi"/>
                <w:sz w:val="24"/>
                <w:szCs w:val="24"/>
              </w:rPr>
              <w:t>Section– 152</w:t>
            </w:r>
          </w:p>
        </w:tc>
        <w:tc>
          <w:tcPr>
            <w:tcW w:w="6780" w:type="dxa"/>
          </w:tcPr>
          <w:p w:rsidR="000D7800" w:rsidRPr="00601E9E" w:rsidRDefault="000D7800" w:rsidP="009D11A7">
            <w:pPr>
              <w:spacing w:line="276" w:lineRule="auto"/>
              <w:jc w:val="both"/>
              <w:cnfStyle w:val="000000100000"/>
              <w:rPr>
                <w:rFonts w:asciiTheme="majorHAnsi" w:hAnsiTheme="majorHAnsi"/>
                <w:sz w:val="24"/>
                <w:szCs w:val="24"/>
              </w:rPr>
            </w:pPr>
            <w:r w:rsidRPr="00766287">
              <w:rPr>
                <w:rFonts w:asciiTheme="majorHAnsi" w:hAnsiTheme="majorHAnsi"/>
                <w:sz w:val="24"/>
                <w:szCs w:val="24"/>
              </w:rPr>
              <w:t>Appointment of Director.</w:t>
            </w:r>
          </w:p>
        </w:tc>
      </w:tr>
      <w:tr w:rsidR="000D7800" w:rsidTr="00A75E55">
        <w:trPr>
          <w:cnfStyle w:val="000000010000"/>
          <w:tblCellSpacing w:w="20" w:type="dxa"/>
        </w:trPr>
        <w:tc>
          <w:tcPr>
            <w:cnfStyle w:val="001000000000"/>
            <w:tcW w:w="1093" w:type="dxa"/>
          </w:tcPr>
          <w:p w:rsidR="000D7800" w:rsidRPr="001E0457" w:rsidRDefault="000D7800" w:rsidP="000D7800">
            <w:pPr>
              <w:pStyle w:val="ListParagraph"/>
              <w:numPr>
                <w:ilvl w:val="0"/>
                <w:numId w:val="17"/>
              </w:numPr>
            </w:pPr>
          </w:p>
        </w:tc>
        <w:tc>
          <w:tcPr>
            <w:tcW w:w="1580" w:type="dxa"/>
          </w:tcPr>
          <w:p w:rsidR="000D7800" w:rsidRDefault="00A10B95" w:rsidP="00ED3A0E">
            <w:pPr>
              <w:cnfStyle w:val="000000010000"/>
              <w:rPr>
                <w:rFonts w:asciiTheme="majorHAnsi" w:hAnsiTheme="majorHAnsi"/>
                <w:sz w:val="24"/>
                <w:szCs w:val="24"/>
              </w:rPr>
            </w:pPr>
            <w:r>
              <w:rPr>
                <w:rFonts w:asciiTheme="majorHAnsi" w:hAnsiTheme="majorHAnsi"/>
                <w:sz w:val="24"/>
                <w:szCs w:val="24"/>
              </w:rPr>
              <w:t>Section- 188</w:t>
            </w:r>
          </w:p>
        </w:tc>
        <w:tc>
          <w:tcPr>
            <w:tcW w:w="6780" w:type="dxa"/>
          </w:tcPr>
          <w:p w:rsidR="000D7800" w:rsidRPr="00601E9E" w:rsidRDefault="00A10B95" w:rsidP="00E0769B">
            <w:pPr>
              <w:spacing w:line="276" w:lineRule="auto"/>
              <w:jc w:val="both"/>
              <w:cnfStyle w:val="000000010000"/>
              <w:rPr>
                <w:rFonts w:asciiTheme="majorHAnsi" w:hAnsiTheme="majorHAnsi"/>
                <w:sz w:val="24"/>
                <w:szCs w:val="24"/>
              </w:rPr>
            </w:pPr>
            <w:r>
              <w:rPr>
                <w:rFonts w:asciiTheme="majorHAnsi" w:hAnsiTheme="majorHAnsi"/>
                <w:sz w:val="24"/>
                <w:szCs w:val="24"/>
              </w:rPr>
              <w:t xml:space="preserve">Ordinary resolution is required for entering into any specified contract or arrangement with the related </w:t>
            </w:r>
            <w:proofErr w:type="gramStart"/>
            <w:r>
              <w:rPr>
                <w:rFonts w:asciiTheme="majorHAnsi" w:hAnsiTheme="majorHAnsi"/>
                <w:sz w:val="24"/>
                <w:szCs w:val="24"/>
              </w:rPr>
              <w:t>party,</w:t>
            </w:r>
            <w:proofErr w:type="gramEnd"/>
            <w:r>
              <w:rPr>
                <w:rFonts w:asciiTheme="majorHAnsi" w:hAnsiTheme="majorHAnsi"/>
                <w:sz w:val="24"/>
                <w:szCs w:val="24"/>
              </w:rPr>
              <w:t xml:space="preserve"> in case of Companies having prescribed paid-up capital or the amount of the transaction to be entered exceed the prescribed amount.</w:t>
            </w:r>
          </w:p>
        </w:tc>
      </w:tr>
      <w:tr w:rsidR="000D7800" w:rsidTr="00A75E55">
        <w:trPr>
          <w:cnfStyle w:val="000000100000"/>
          <w:tblCellSpacing w:w="20" w:type="dxa"/>
        </w:trPr>
        <w:tc>
          <w:tcPr>
            <w:cnfStyle w:val="001000000000"/>
            <w:tcW w:w="1093" w:type="dxa"/>
          </w:tcPr>
          <w:p w:rsidR="000D7800" w:rsidRPr="001E0457" w:rsidRDefault="000D7800" w:rsidP="000D7800">
            <w:pPr>
              <w:pStyle w:val="ListParagraph"/>
              <w:numPr>
                <w:ilvl w:val="0"/>
                <w:numId w:val="17"/>
              </w:numPr>
            </w:pPr>
          </w:p>
        </w:tc>
        <w:tc>
          <w:tcPr>
            <w:tcW w:w="1580" w:type="dxa"/>
          </w:tcPr>
          <w:p w:rsidR="000D7800" w:rsidRDefault="00A10B95" w:rsidP="00ED3A0E">
            <w:pPr>
              <w:cnfStyle w:val="000000100000"/>
              <w:rPr>
                <w:rFonts w:asciiTheme="majorHAnsi" w:hAnsiTheme="majorHAnsi"/>
                <w:sz w:val="24"/>
                <w:szCs w:val="24"/>
              </w:rPr>
            </w:pPr>
            <w:r>
              <w:rPr>
                <w:rFonts w:asciiTheme="majorHAnsi" w:hAnsiTheme="majorHAnsi"/>
                <w:sz w:val="24"/>
                <w:szCs w:val="24"/>
              </w:rPr>
              <w:t>Section- 192</w:t>
            </w:r>
          </w:p>
        </w:tc>
        <w:tc>
          <w:tcPr>
            <w:tcW w:w="6780" w:type="dxa"/>
          </w:tcPr>
          <w:p w:rsidR="000D7800" w:rsidRPr="00F05F98" w:rsidRDefault="00A10B95" w:rsidP="00E0769B">
            <w:pPr>
              <w:spacing w:line="276" w:lineRule="auto"/>
              <w:ind w:left="36" w:right="144"/>
              <w:jc w:val="both"/>
              <w:cnfStyle w:val="000000100000"/>
              <w:rPr>
                <w:rFonts w:asciiTheme="majorHAnsi" w:hAnsiTheme="majorHAnsi"/>
                <w:sz w:val="24"/>
                <w:szCs w:val="24"/>
              </w:rPr>
            </w:pPr>
            <w:r>
              <w:rPr>
                <w:rFonts w:asciiTheme="majorHAnsi" w:hAnsiTheme="majorHAnsi"/>
                <w:sz w:val="24"/>
                <w:szCs w:val="24"/>
              </w:rPr>
              <w:t>To enter any non-cash transactions in which directors of the Company or holding, subsidiary or associate Company are involved.</w:t>
            </w:r>
          </w:p>
        </w:tc>
      </w:tr>
      <w:tr w:rsidR="00D0244B" w:rsidTr="00A75E55">
        <w:trPr>
          <w:cnfStyle w:val="000000010000"/>
          <w:tblCellSpacing w:w="20" w:type="dxa"/>
        </w:trPr>
        <w:tc>
          <w:tcPr>
            <w:cnfStyle w:val="001000000000"/>
            <w:tcW w:w="1093" w:type="dxa"/>
          </w:tcPr>
          <w:p w:rsidR="00D0244B" w:rsidRPr="001E0457" w:rsidRDefault="00D0244B" w:rsidP="000D7800">
            <w:pPr>
              <w:pStyle w:val="ListParagraph"/>
              <w:numPr>
                <w:ilvl w:val="0"/>
                <w:numId w:val="17"/>
              </w:numPr>
            </w:pPr>
          </w:p>
        </w:tc>
        <w:tc>
          <w:tcPr>
            <w:tcW w:w="1580" w:type="dxa"/>
          </w:tcPr>
          <w:p w:rsidR="00D0244B" w:rsidRDefault="00D0244B" w:rsidP="009D11A7">
            <w:pPr>
              <w:cnfStyle w:val="000000010000"/>
              <w:rPr>
                <w:rFonts w:asciiTheme="majorHAnsi" w:hAnsiTheme="majorHAnsi"/>
                <w:sz w:val="24"/>
                <w:szCs w:val="24"/>
              </w:rPr>
            </w:pPr>
            <w:r>
              <w:rPr>
                <w:rFonts w:asciiTheme="majorHAnsi" w:hAnsiTheme="majorHAnsi"/>
                <w:sz w:val="24"/>
                <w:szCs w:val="24"/>
              </w:rPr>
              <w:t>Section- 196</w:t>
            </w:r>
          </w:p>
        </w:tc>
        <w:tc>
          <w:tcPr>
            <w:tcW w:w="6780" w:type="dxa"/>
          </w:tcPr>
          <w:p w:rsidR="00D0244B" w:rsidRPr="00F16CF6" w:rsidRDefault="00D0244B" w:rsidP="00D0244B">
            <w:pPr>
              <w:spacing w:line="276" w:lineRule="auto"/>
              <w:jc w:val="both"/>
              <w:cnfStyle w:val="000000010000"/>
              <w:rPr>
                <w:rFonts w:asciiTheme="majorHAnsi" w:hAnsiTheme="majorHAnsi"/>
                <w:sz w:val="24"/>
                <w:szCs w:val="24"/>
              </w:rPr>
            </w:pPr>
            <w:r>
              <w:rPr>
                <w:rFonts w:asciiTheme="majorHAnsi" w:hAnsiTheme="majorHAnsi"/>
                <w:sz w:val="24"/>
                <w:szCs w:val="24"/>
              </w:rPr>
              <w:t>To appointment of MD</w:t>
            </w:r>
            <w:proofErr w:type="gramStart"/>
            <w:r>
              <w:rPr>
                <w:rFonts w:asciiTheme="majorHAnsi" w:hAnsiTheme="majorHAnsi"/>
                <w:sz w:val="24"/>
                <w:szCs w:val="24"/>
              </w:rPr>
              <w:t>,WTD</w:t>
            </w:r>
            <w:proofErr w:type="gramEnd"/>
            <w:r>
              <w:rPr>
                <w:rFonts w:asciiTheme="majorHAnsi" w:hAnsiTheme="majorHAnsi"/>
                <w:sz w:val="24"/>
                <w:szCs w:val="24"/>
              </w:rPr>
              <w:t xml:space="preserve"> or manager.</w:t>
            </w:r>
          </w:p>
        </w:tc>
      </w:tr>
    </w:tbl>
    <w:p w:rsidR="0010052C" w:rsidRPr="0006345B" w:rsidRDefault="00AB0D2A" w:rsidP="00F14CA6">
      <w:pPr>
        <w:pStyle w:val="ListParagraph"/>
        <w:jc w:val="both"/>
        <w:rPr>
          <w:rFonts w:asciiTheme="majorHAnsi" w:hAnsiTheme="majorHAnsi"/>
          <w:sz w:val="24"/>
          <w:szCs w:val="24"/>
        </w:rPr>
      </w:pPr>
      <w:r>
        <w:rPr>
          <w:rFonts w:asciiTheme="majorHAnsi" w:hAnsiTheme="majorHAnsi"/>
          <w:noProof/>
          <w:sz w:val="24"/>
          <w:szCs w:val="24"/>
        </w:rPr>
        <w:pict>
          <v:rect id="AutoShape 9" o:spid="_x0000_s1032" style="position:absolute;left:0;text-align:left;margin-left:-24.8pt;margin-top:21.95pt;width:530.25pt;height:162pt;z-index:251662336;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" fillcolor="white [3201]" strokecolor="#4f81bd [3204]" strokeweight="5pt">
            <v:stroke linestyle="thickThin"/>
            <v:shadow color="#868686"/>
            <v:textbox style="mso-next-textbox:#AutoShape 9">
              <w:txbxContent>
                <w:p w:rsidR="00742960" w:rsidRDefault="00742960" w:rsidP="00742960">
                  <w:pPr>
                    <w:tabs>
                      <w:tab w:val="left" w:pos="540"/>
                    </w:tabs>
                    <w:jc w:val="both"/>
                    <w:rPr>
                      <w:rFonts w:ascii="Andalus" w:hAnsi="Andalus" w:cs="Andalus"/>
                      <w:sz w:val="26"/>
                      <w:szCs w:val="26"/>
                    </w:rPr>
                  </w:pPr>
                  <w:r w:rsidRPr="00231E57">
                    <w:rPr>
                      <w:rFonts w:ascii="Andalus" w:hAnsi="Andalus" w:cs="Andalus"/>
                      <w:sz w:val="26"/>
                      <w:szCs w:val="26"/>
                    </w:rPr>
                    <w:t xml:space="preserve">(Author – CS Divesh Goyal, GOYAL DIVESH &amp; ASSOCIATES Company Secretary in Practice from Delhi and can be contacted at csdiveshgoyal@gmail.com) </w:t>
                  </w:r>
                </w:p>
                <w:p w:rsidR="00742960" w:rsidRPr="00AB1B08" w:rsidRDefault="00742960" w:rsidP="00742960">
                  <w:pPr>
                    <w:tabs>
                      <w:tab w:val="left" w:pos="540"/>
                    </w:tabs>
                    <w:jc w:val="both"/>
                    <w:rPr>
                      <w:rFonts w:ascii="Sylfaen" w:hAnsi="Sylfaen" w:cs="Calibri"/>
                      <w:sz w:val="24"/>
                      <w:szCs w:val="24"/>
                    </w:rPr>
                  </w:pPr>
                  <w:r w:rsidRPr="00231E57">
                    <w:rPr>
                      <w:rFonts w:ascii="Andalus" w:hAnsi="Andalus" w:cs="Andalus"/>
                      <w:sz w:val="26"/>
                      <w:szCs w:val="26"/>
                    </w:rPr>
                    <w:t>Disclaimer: The entire contents of this document have been prepared on the basis of relevant provisions and as per the information existing at the time of the preparation. The observations of the author</w:t>
                  </w:r>
                  <w:r w:rsidRPr="00AB1B08">
                    <w:rPr>
                      <w:rFonts w:ascii="Sylfaen" w:hAnsi="Sylfaen" w:cs="Calibri"/>
                      <w:sz w:val="24"/>
                      <w:szCs w:val="24"/>
                    </w:rPr>
                    <w:t xml:space="preserve"> are personal view and the authors do not take responsibility of the same and this cannot be quoted before any authority without the written</w:t>
                  </w:r>
                  <w:r>
                    <w:rPr>
                      <w:rFonts w:ascii="Sylfaen" w:hAnsi="Sylfaen" w:cs="Calibri"/>
                      <w:sz w:val="24"/>
                      <w:szCs w:val="24"/>
                    </w:rPr>
                    <w:t>.</w:t>
                  </w:r>
                </w:p>
                <w:p w:rsidR="00742960" w:rsidRDefault="00742960" w:rsidP="00742960">
                  <w:pPr>
                    <w:tabs>
                      <w:tab w:val="left" w:pos="540"/>
                    </w:tabs>
                  </w:pPr>
                </w:p>
              </w:txbxContent>
            </v:textbox>
          </v:rect>
        </w:pict>
      </w:r>
    </w:p>
    <w:sectPr w:rsidR="0010052C" w:rsidRPr="0006345B" w:rsidSect="00B70204">
      <w:headerReference w:type="even" r:id="rId8"/>
      <w:headerReference w:type="default" r:id="rId9"/>
      <w:footerReference w:type="default" r:id="rId10"/>
      <w:headerReference w:type="first" r:id="rId11"/>
      <w:pgSz w:w="12240" w:h="15840"/>
      <w:pgMar w:top="1440" w:right="1440" w:bottom="1440" w:left="1440" w:header="720" w:footer="720" w:gutter="0"/>
      <w:pgBorders w:offsetFrom="page">
        <w:top w:val="threeDEmboss" w:sz="24" w:space="24" w:color="auto"/>
        <w:left w:val="threeDEmboss" w:sz="24" w:space="24" w:color="auto"/>
        <w:bottom w:val="threeDEngrave" w:sz="24" w:space="24" w:color="auto"/>
        <w:right w:val="threeDEngrave"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204" w:rsidRDefault="00B70204" w:rsidP="00B70204">
      <w:pPr>
        <w:spacing w:after="0" w:line="240" w:lineRule="auto"/>
      </w:pPr>
      <w:r>
        <w:separator/>
      </w:r>
    </w:p>
  </w:endnote>
  <w:endnote w:type="continuationSeparator" w:id="1">
    <w:p w:rsidR="00B70204" w:rsidRDefault="00B70204" w:rsidP="00B702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bold">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High Tower Text">
    <w:panose1 w:val="02040502050506030303"/>
    <w:charset w:val="00"/>
    <w:family w:val="roman"/>
    <w:pitch w:val="variable"/>
    <w:sig w:usb0="00000003" w:usb1="00000000" w:usb2="00000000" w:usb3="00000000" w:csb0="00000001" w:csb1="00000000"/>
  </w:font>
  <w:font w:name="Hobo std">
    <w:altName w:val="Times New Roman"/>
    <w:panose1 w:val="00000000000000000000"/>
    <w:charset w:val="00"/>
    <w:family w:val="roman"/>
    <w:notTrueType/>
    <w:pitch w:val="default"/>
    <w:sig w:usb0="00000000" w:usb1="00000000" w:usb2="00000000" w:usb3="00000000" w:csb0="00000000" w:csb1="00000000"/>
  </w:font>
  <w:font w:name="Andalus">
    <w:panose1 w:val="02020603050405020304"/>
    <w:charset w:val="00"/>
    <w:family w:val="roman"/>
    <w:pitch w:val="variable"/>
    <w:sig w:usb0="00002003" w:usb1="80000000" w:usb2="00000008" w:usb3="00000000" w:csb0="0000004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333114"/>
      <w:docPartObj>
        <w:docPartGallery w:val="Page Numbers (Bottom of Page)"/>
        <w:docPartUnique/>
      </w:docPartObj>
    </w:sdtPr>
    <w:sdtContent>
      <w:p w:rsidR="003122B2" w:rsidRDefault="00AB0D2A" w:rsidP="003122B2">
        <w:pPr>
          <w:pStyle w:val="Footer"/>
          <w:pBdr>
            <w:top w:val="single" w:sz="4" w:space="1" w:color="auto"/>
          </w:pBdr>
          <w:tabs>
            <w:tab w:val="clear" w:pos="4680"/>
          </w:tabs>
          <w:ind w:right="-864"/>
          <w:rPr>
            <w:sz w:val="16"/>
            <w:szCs w:val="16"/>
          </w:rPr>
        </w:pPr>
        <w:r w:rsidRPr="00AB0D2A">
          <w:rPr>
            <w:noProof/>
            <w:lang w:eastAsia="zh-TW"/>
          </w:rPr>
          <w:pict>
            <v:group id="_x0000_s2060" style="position:absolute;margin-left:-510.45pt;margin-top:7.45pt;width:36pt;height:27.4pt;z-index:251664384;mso-position-horizontal-relative:right-margin-area;mso-position-vertical-relative:bottom-margin-area" coordorigin="10104,14464" coordsize="720,548">
              <v:rect id="_x0000_s2061" style="position:absolute;left:10190;top:14378;width:548;height:720;rotation:-6319877fd" fillcolor="white [3212]" strokecolor="#737373 [1789]"/>
              <v:rect id="_x0000_s2062" style="position:absolute;left:10190;top:14378;width:548;height:720;rotation:-5392141fd" fillcolor="white [3212]" strokecolor="#737373 [1789]"/>
              <v:rect id="_x0000_s2063" style="position:absolute;left:10190;top:14378;width:548;height:720;rotation:270" fillcolor="white [3212]" strokecolor="#737373 [1789]">
                <v:textbox style="mso-next-textbox:#_x0000_s2063">
                  <w:txbxContent>
                    <w:p w:rsidR="003122B2" w:rsidRDefault="00AB0D2A">
                      <w:pPr>
                        <w:pStyle w:val="Footer"/>
                        <w:jc w:val="center"/>
                      </w:pPr>
                      <w:fldSimple w:instr=" PAGE    \* MERGEFORMAT ">
                        <w:r w:rsidR="003A48E4">
                          <w:rPr>
                            <w:noProof/>
                          </w:rPr>
                          <w:t>6</w:t>
                        </w:r>
                      </w:fldSimple>
                    </w:p>
                  </w:txbxContent>
                </v:textbox>
              </v:rect>
              <w10:wrap anchorx="page" anchory="page"/>
            </v:group>
          </w:pict>
        </w:r>
        <w:r w:rsidR="003122B2" w:rsidRPr="00931153">
          <w:rPr>
            <w:sz w:val="16"/>
            <w:szCs w:val="16"/>
          </w:rPr>
          <w:t>Twitter: @DiveshGoyal04</w:t>
        </w:r>
        <w:r w:rsidR="003122B2">
          <w:rPr>
            <w:sz w:val="16"/>
            <w:szCs w:val="16"/>
          </w:rPr>
          <w:tab/>
          <w:t xml:space="preserve">                  </w:t>
        </w:r>
        <w:proofErr w:type="spellStart"/>
        <w:r w:rsidR="003122B2" w:rsidRPr="00931153">
          <w:rPr>
            <w:sz w:val="16"/>
            <w:szCs w:val="16"/>
          </w:rPr>
          <w:t>Whatsapp</w:t>
        </w:r>
        <w:proofErr w:type="spellEnd"/>
        <w:r w:rsidR="003122B2" w:rsidRPr="00931153">
          <w:rPr>
            <w:sz w:val="16"/>
            <w:szCs w:val="16"/>
          </w:rPr>
          <w:t>: 8130757966</w:t>
        </w:r>
      </w:p>
      <w:p w:rsidR="003122B2" w:rsidRDefault="003122B2" w:rsidP="003122B2">
        <w:pPr>
          <w:pStyle w:val="Footer"/>
          <w:rPr>
            <w:rStyle w:val="Hyperlink"/>
            <w:sz w:val="16"/>
            <w:szCs w:val="16"/>
          </w:rPr>
        </w:pPr>
        <w:r w:rsidRPr="00931153">
          <w:rPr>
            <w:sz w:val="16"/>
            <w:szCs w:val="16"/>
          </w:rPr>
          <w:t xml:space="preserve">FB: </w:t>
        </w:r>
        <w:hyperlink r:id="rId1" w:history="1">
          <w:r w:rsidRPr="00931153">
            <w:rPr>
              <w:rStyle w:val="Hyperlink"/>
              <w:sz w:val="16"/>
              <w:szCs w:val="16"/>
            </w:rPr>
            <w:t>csdiveshgoyal@gmail.com</w:t>
          </w:r>
        </w:hyperlink>
        <w:r w:rsidRPr="00931153">
          <w:rPr>
            <w:sz w:val="16"/>
            <w:szCs w:val="16"/>
          </w:rPr>
          <w:tab/>
          <w:t xml:space="preserve">                     </w:t>
        </w:r>
        <w:r>
          <w:rPr>
            <w:sz w:val="16"/>
            <w:szCs w:val="16"/>
          </w:rPr>
          <w:t xml:space="preserve">         </w:t>
        </w:r>
        <w:r w:rsidRPr="003122B2">
          <w:rPr>
            <w:sz w:val="24"/>
            <w:szCs w:val="24"/>
          </w:rPr>
          <w:t xml:space="preserve">Blog: </w:t>
        </w:r>
        <w:hyperlink r:id="rId2" w:history="1">
          <w:r w:rsidRPr="003122B2">
            <w:rPr>
              <w:rStyle w:val="Hyperlink"/>
              <w:sz w:val="24"/>
              <w:szCs w:val="24"/>
            </w:rPr>
            <w:t>www.csdiveshgoyal.info</w:t>
          </w:r>
        </w:hyperlink>
        <w:r>
          <w:rPr>
            <w:sz w:val="16"/>
            <w:szCs w:val="16"/>
          </w:rPr>
          <w:t xml:space="preserve"> </w:t>
        </w:r>
        <w:r>
          <w:rPr>
            <w:sz w:val="16"/>
            <w:szCs w:val="16"/>
          </w:rPr>
          <w:tab/>
        </w:r>
        <w:r w:rsidRPr="00931153">
          <w:rPr>
            <w:sz w:val="16"/>
            <w:szCs w:val="16"/>
          </w:rPr>
          <w:t xml:space="preserve">Gmail Id: </w:t>
        </w:r>
        <w:hyperlink r:id="rId3" w:history="1">
          <w:r w:rsidRPr="00931153">
            <w:rPr>
              <w:rStyle w:val="Hyperlink"/>
              <w:sz w:val="16"/>
              <w:szCs w:val="16"/>
            </w:rPr>
            <w:t>csdiveshgoyal@gmail.com</w:t>
          </w:r>
        </w:hyperlink>
      </w:p>
      <w:p w:rsidR="003122B2" w:rsidRPr="003122B2" w:rsidRDefault="003122B2" w:rsidP="003122B2">
        <w:pPr>
          <w:pStyle w:val="Footer"/>
          <w:ind w:right="-864"/>
        </w:pPr>
        <w:r w:rsidRPr="00926B98">
          <w:rPr>
            <w:b/>
            <w:i/>
            <w:iCs/>
            <w:color w:val="403152" w:themeColor="accent4" w:themeShade="80"/>
          </w:rPr>
          <w:t>This blog post is not a professional advice but just a knowledge sharing initiative for mutual discussion</w:t>
        </w:r>
        <w:r>
          <w:rPr>
            <w:b/>
            <w:i/>
            <w:iCs/>
            <w:color w:val="403152" w:themeColor="accent4" w:themeShade="80"/>
          </w:rPr>
          <w:t>.</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204" w:rsidRDefault="00B70204" w:rsidP="00B70204">
      <w:pPr>
        <w:spacing w:after="0" w:line="240" w:lineRule="auto"/>
      </w:pPr>
      <w:r>
        <w:separator/>
      </w:r>
    </w:p>
  </w:footnote>
  <w:footnote w:type="continuationSeparator" w:id="1">
    <w:p w:rsidR="00B70204" w:rsidRDefault="00B70204" w:rsidP="00B702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204" w:rsidRDefault="00AB0D2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150887" o:spid="_x0000_s2055"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DIVESH GOYAL"/>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5FF" w:rsidRPr="003604FA" w:rsidRDefault="003305FF" w:rsidP="003305FF">
    <w:pPr>
      <w:pStyle w:val="Header"/>
      <w:tabs>
        <w:tab w:val="clear" w:pos="4680"/>
        <w:tab w:val="clear" w:pos="9360"/>
      </w:tabs>
      <w:ind w:left="-270"/>
      <w:rPr>
        <w:rFonts w:ascii="Berlin Sans FB" w:hAnsi="Berlin Sans FB" w:cs="Andalus"/>
      </w:rPr>
    </w:pPr>
    <w:r>
      <w:rPr>
        <w:rFonts w:ascii="Andalus" w:hAnsi="Andalus" w:cs="Andalus"/>
        <w:noProof/>
      </w:rPr>
      <w:drawing>
        <wp:inline distT="0" distB="0" distL="0" distR="0">
          <wp:extent cx="276225" cy="276225"/>
          <wp:effectExtent l="19050" t="0" r="9525" b="0"/>
          <wp:docPr id="3" name="Picture 0"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mages.jpg"/>
                  <pic:cNvPicPr>
                    <a:picLocks noChangeAspect="1" noChangeArrowheads="1"/>
                  </pic:cNvPicPr>
                </pic:nvPicPr>
                <pic:blipFill>
                  <a:blip r:embed="rId1"/>
                  <a:srcRect/>
                  <a:stretch>
                    <a:fillRect/>
                  </a:stretch>
                </pic:blipFill>
                <pic:spPr bwMode="auto">
                  <a:xfrm>
                    <a:off x="0" y="0"/>
                    <a:ext cx="276225" cy="276225"/>
                  </a:xfrm>
                  <a:prstGeom prst="rect">
                    <a:avLst/>
                  </a:prstGeom>
                  <a:noFill/>
                  <a:ln w="9525">
                    <a:noFill/>
                    <a:miter lim="800000"/>
                    <a:headEnd/>
                    <a:tailEnd/>
                  </a:ln>
                </pic:spPr>
              </pic:pic>
            </a:graphicData>
          </a:graphic>
        </wp:inline>
      </w:drawing>
    </w:r>
    <w:r w:rsidRPr="00224DF7">
      <w:rPr>
        <w:rFonts w:ascii="Berlin Sans FB" w:hAnsi="Berlin Sans FB" w:cs="Andalus"/>
        <w:sz w:val="26"/>
        <w:szCs w:val="26"/>
      </w:rPr>
      <w:t>DIVESH GOYAL</w:t>
    </w:r>
    <w:r w:rsidRPr="00A11140">
      <w:rPr>
        <w:rFonts w:ascii="Andalus" w:hAnsi="Andalus" w:cs="Andalus"/>
      </w:rPr>
      <w:tab/>
    </w:r>
    <w:r w:rsidRPr="00A11140">
      <w:rPr>
        <w:rFonts w:ascii="Andalus" w:hAnsi="Andalus" w:cs="Andalus"/>
      </w:rPr>
      <w:tab/>
    </w:r>
    <w:r w:rsidRPr="00A11140">
      <w:rPr>
        <w:rFonts w:ascii="Andalus" w:hAnsi="Andalus" w:cs="Andalus"/>
      </w:rPr>
      <w:tab/>
    </w:r>
    <w:r w:rsidRPr="00A11140">
      <w:rPr>
        <w:rFonts w:ascii="Andalus" w:hAnsi="Andalus" w:cs="Andalus"/>
      </w:rPr>
      <w:tab/>
    </w:r>
    <w:r w:rsidRPr="00A11140">
      <w:rPr>
        <w:rFonts w:ascii="Andalus" w:hAnsi="Andalus" w:cs="Andalus"/>
      </w:rPr>
      <w:tab/>
    </w:r>
    <w:r w:rsidRPr="00A11140">
      <w:rPr>
        <w:rFonts w:ascii="Andalus" w:hAnsi="Andalus" w:cs="Andalus"/>
      </w:rPr>
      <w:tab/>
    </w:r>
    <w:r>
      <w:rPr>
        <w:rFonts w:ascii="Andalus" w:hAnsi="Andalus" w:cs="Andalus"/>
      </w:rPr>
      <w:tab/>
    </w:r>
    <w:r w:rsidRPr="003604FA">
      <w:rPr>
        <w:rFonts w:ascii="Berlin Sans FB" w:hAnsi="Berlin Sans FB" w:cs="Andalus"/>
      </w:rPr>
      <w:t>Mob: +918130757966</w:t>
    </w:r>
  </w:p>
  <w:p w:rsidR="003305FF" w:rsidRPr="003604FA" w:rsidRDefault="003305FF" w:rsidP="003305FF">
    <w:pPr>
      <w:pStyle w:val="Header"/>
      <w:tabs>
        <w:tab w:val="clear" w:pos="4680"/>
        <w:tab w:val="clear" w:pos="9360"/>
      </w:tabs>
      <w:rPr>
        <w:rFonts w:ascii="Berlin Sans FB" w:hAnsi="Berlin Sans FB" w:cs="Andalus"/>
      </w:rPr>
    </w:pPr>
    <w:r w:rsidRPr="003604FA">
      <w:rPr>
        <w:rFonts w:ascii="Berlin Sans FB" w:hAnsi="Berlin Sans FB" w:cs="Andalus"/>
      </w:rPr>
      <w:t>Practicing Company Secretary</w:t>
    </w:r>
    <w:r w:rsidRPr="003604FA">
      <w:rPr>
        <w:rFonts w:ascii="Berlin Sans FB" w:hAnsi="Berlin Sans FB" w:cs="Andalus"/>
      </w:rPr>
      <w:tab/>
    </w:r>
    <w:r w:rsidRPr="003604FA">
      <w:rPr>
        <w:rFonts w:ascii="Berlin Sans FB" w:hAnsi="Berlin Sans FB" w:cs="Andalus"/>
      </w:rPr>
      <w:tab/>
    </w:r>
    <w:r>
      <w:rPr>
        <w:rFonts w:ascii="Berlin Sans FB" w:hAnsi="Berlin Sans FB" w:cs="Andalus"/>
      </w:rPr>
      <w:tab/>
    </w:r>
    <w:r>
      <w:rPr>
        <w:rFonts w:ascii="Berlin Sans FB" w:hAnsi="Berlin Sans FB" w:cs="Andalus"/>
      </w:rPr>
      <w:tab/>
    </w:r>
    <w:r>
      <w:rPr>
        <w:rFonts w:ascii="Berlin Sans FB" w:hAnsi="Berlin Sans FB" w:cs="Andalus"/>
      </w:rPr>
      <w:tab/>
    </w:r>
    <w:r>
      <w:rPr>
        <w:rFonts w:ascii="Berlin Sans FB" w:hAnsi="Berlin Sans FB" w:cs="Andalus"/>
      </w:rPr>
      <w:tab/>
    </w:r>
    <w:hyperlink r:id="rId2" w:history="1">
      <w:r w:rsidRPr="003604FA">
        <w:rPr>
          <w:rStyle w:val="Hyperlink"/>
          <w:rFonts w:ascii="Berlin Sans FB" w:hAnsi="Berlin Sans FB" w:cs="Andalus"/>
        </w:rPr>
        <w:t>csdiveshgoyal@gmail.com</w:t>
      </w:r>
    </w:hyperlink>
  </w:p>
  <w:p w:rsidR="003305FF" w:rsidRPr="00677073" w:rsidRDefault="003305FF" w:rsidP="003305FF">
    <w:pPr>
      <w:pStyle w:val="Header"/>
      <w:pBdr>
        <w:bottom w:val="thinThickLargeGap" w:sz="24" w:space="1" w:color="auto"/>
      </w:pBdr>
      <w:tabs>
        <w:tab w:val="clear" w:pos="4680"/>
        <w:tab w:val="clear" w:pos="9360"/>
      </w:tabs>
      <w:rPr>
        <w:rFonts w:ascii="Berlin Sans FB" w:hAnsi="Berlin Sans FB" w:cs="Andalus"/>
      </w:rPr>
    </w:pPr>
    <w:r w:rsidRPr="003604FA">
      <w:rPr>
        <w:rFonts w:ascii="Berlin Sans FB" w:hAnsi="Berlin Sans FB" w:cs="Andalus"/>
      </w:rPr>
      <w:t>GOYAL DIVESH&amp; ASSOCIATES</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0204" w:rsidRDefault="00AB0D2A">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8150886" o:spid="_x0000_s2054"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DIVESH GOYAL"/>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290CF5"/>
    <w:multiLevelType w:val="hybridMultilevel"/>
    <w:tmpl w:val="3FDAFA86"/>
    <w:lvl w:ilvl="0" w:tplc="DB96B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E82FC4"/>
    <w:multiLevelType w:val="hybridMultilevel"/>
    <w:tmpl w:val="D61811C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A422A6F"/>
    <w:multiLevelType w:val="hybridMultilevel"/>
    <w:tmpl w:val="335218CE"/>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573F35"/>
    <w:multiLevelType w:val="hybridMultilevel"/>
    <w:tmpl w:val="335218CE"/>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2714BC"/>
    <w:multiLevelType w:val="hybridMultilevel"/>
    <w:tmpl w:val="60702096"/>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075AA5"/>
    <w:multiLevelType w:val="hybridMultilevel"/>
    <w:tmpl w:val="7C6E0EEA"/>
    <w:lvl w:ilvl="0" w:tplc="04090015">
      <w:start w:val="1"/>
      <w:numFmt w:val="upperLetter"/>
      <w:lvlText w:val="%1."/>
      <w:lvlJc w:val="left"/>
      <w:pPr>
        <w:ind w:left="720" w:hanging="360"/>
      </w:pPr>
      <w:rPr>
        <w:rFonts w:hint="default"/>
        <w:b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0919EB"/>
    <w:multiLevelType w:val="hybridMultilevel"/>
    <w:tmpl w:val="01020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6300B3"/>
    <w:multiLevelType w:val="hybridMultilevel"/>
    <w:tmpl w:val="F2BA55FC"/>
    <w:lvl w:ilvl="0" w:tplc="28F6D2A0">
      <w:numFmt w:val="bullet"/>
      <w:lvlText w:val="-"/>
      <w:lvlJc w:val="left"/>
      <w:pPr>
        <w:ind w:left="720" w:hanging="360"/>
      </w:pPr>
      <w:rPr>
        <w:rFonts w:ascii="Cambria" w:eastAsiaTheme="minorEastAsia" w:hAnsi="Cambria" w:cstheme="minorBidi"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E8757C"/>
    <w:multiLevelType w:val="hybridMultilevel"/>
    <w:tmpl w:val="335218CE"/>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64D6EAD"/>
    <w:multiLevelType w:val="hybridMultilevel"/>
    <w:tmpl w:val="4D927200"/>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10">
    <w:nsid w:val="374041FB"/>
    <w:multiLevelType w:val="hybridMultilevel"/>
    <w:tmpl w:val="863084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DA38FC"/>
    <w:multiLevelType w:val="hybridMultilevel"/>
    <w:tmpl w:val="BF408CB6"/>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BE1095"/>
    <w:multiLevelType w:val="hybridMultilevel"/>
    <w:tmpl w:val="C1EAD654"/>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35217E"/>
    <w:multiLevelType w:val="hybridMultilevel"/>
    <w:tmpl w:val="42088E88"/>
    <w:lvl w:ilvl="0" w:tplc="28F6D2A0">
      <w:numFmt w:val="bullet"/>
      <w:lvlText w:val="-"/>
      <w:lvlJc w:val="left"/>
      <w:pPr>
        <w:ind w:left="720" w:hanging="360"/>
      </w:pPr>
      <w:rPr>
        <w:rFonts w:ascii="Cambria" w:eastAsiaTheme="minorEastAsia" w:hAnsi="Cambria" w:cstheme="minorBidi"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F606356"/>
    <w:multiLevelType w:val="hybridMultilevel"/>
    <w:tmpl w:val="863084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E23101"/>
    <w:multiLevelType w:val="hybridMultilevel"/>
    <w:tmpl w:val="EE6AE0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320655"/>
    <w:multiLevelType w:val="hybridMultilevel"/>
    <w:tmpl w:val="20D03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3ED0D81"/>
    <w:multiLevelType w:val="hybridMultilevel"/>
    <w:tmpl w:val="335218CE"/>
    <w:lvl w:ilvl="0" w:tplc="5D0ACB78">
      <w:start w:val="1"/>
      <w:numFmt w:val="upperLetter"/>
      <w:lvlText w:val="%1."/>
      <w:lvlJc w:val="left"/>
      <w:pPr>
        <w:ind w:left="720" w:hanging="360"/>
      </w:pPr>
      <w:rPr>
        <w:rFonts w:ascii="Berlin Sans FB" w:hAnsi="Berlin Sans FB" w:hint="default"/>
        <w:b w:val="0"/>
        <w:color w:val="000000" w:themeColor="text1"/>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A42171A"/>
    <w:multiLevelType w:val="hybridMultilevel"/>
    <w:tmpl w:val="BD44620E"/>
    <w:lvl w:ilvl="0" w:tplc="11903E70">
      <w:start w:val="1"/>
      <w:numFmt w:val="decimal"/>
      <w:lvlText w:val="%1."/>
      <w:lvlJc w:val="left"/>
      <w:pPr>
        <w:ind w:left="360" w:hanging="360"/>
      </w:pPr>
      <w:rPr>
        <w:rFonts w:ascii="Calibri bold" w:hAnsi="Calibri bold" w:hint="default"/>
        <w:b/>
        <w:color w:val="000000" w:themeColor="text1"/>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4"/>
  </w:num>
  <w:num w:numId="2">
    <w:abstractNumId w:val="1"/>
  </w:num>
  <w:num w:numId="3">
    <w:abstractNumId w:val="6"/>
  </w:num>
  <w:num w:numId="4">
    <w:abstractNumId w:val="18"/>
  </w:num>
  <w:num w:numId="5">
    <w:abstractNumId w:val="16"/>
  </w:num>
  <w:num w:numId="6">
    <w:abstractNumId w:val="0"/>
  </w:num>
  <w:num w:numId="7">
    <w:abstractNumId w:val="9"/>
  </w:num>
  <w:num w:numId="8">
    <w:abstractNumId w:val="15"/>
  </w:num>
  <w:num w:numId="9">
    <w:abstractNumId w:val="4"/>
  </w:num>
  <w:num w:numId="10">
    <w:abstractNumId w:val="12"/>
  </w:num>
  <w:num w:numId="11">
    <w:abstractNumId w:val="11"/>
  </w:num>
  <w:num w:numId="12">
    <w:abstractNumId w:val="2"/>
  </w:num>
  <w:num w:numId="13">
    <w:abstractNumId w:val="3"/>
  </w:num>
  <w:num w:numId="14">
    <w:abstractNumId w:val="10"/>
  </w:num>
  <w:num w:numId="15">
    <w:abstractNumId w:val="8"/>
  </w:num>
  <w:num w:numId="16">
    <w:abstractNumId w:val="17"/>
  </w:num>
  <w:num w:numId="17">
    <w:abstractNumId w:val="5"/>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hdrShapeDefaults>
    <o:shapedefaults v:ext="edit" spidmax="2065"/>
    <o:shapelayout v:ext="edit">
      <o:idmap v:ext="edit" data="2"/>
    </o:shapelayout>
  </w:hdrShapeDefaults>
  <w:footnotePr>
    <w:footnote w:id="0"/>
    <w:footnote w:id="1"/>
  </w:footnotePr>
  <w:endnotePr>
    <w:endnote w:id="0"/>
    <w:endnote w:id="1"/>
  </w:endnotePr>
  <w:compat>
    <w:useFELayout/>
  </w:compat>
  <w:rsids>
    <w:rsidRoot w:val="0010052C"/>
    <w:rsid w:val="00006849"/>
    <w:rsid w:val="00015A6A"/>
    <w:rsid w:val="00085137"/>
    <w:rsid w:val="000A58D9"/>
    <w:rsid w:val="000D5D49"/>
    <w:rsid w:val="000D7800"/>
    <w:rsid w:val="000F6EEC"/>
    <w:rsid w:val="0010052C"/>
    <w:rsid w:val="001270FD"/>
    <w:rsid w:val="001339D5"/>
    <w:rsid w:val="00143FB0"/>
    <w:rsid w:val="00151C1B"/>
    <w:rsid w:val="00172DBA"/>
    <w:rsid w:val="001822B8"/>
    <w:rsid w:val="001E0457"/>
    <w:rsid w:val="00215686"/>
    <w:rsid w:val="002219C0"/>
    <w:rsid w:val="002435A1"/>
    <w:rsid w:val="00247734"/>
    <w:rsid w:val="00264AA1"/>
    <w:rsid w:val="002807A7"/>
    <w:rsid w:val="002B0B5B"/>
    <w:rsid w:val="002F4854"/>
    <w:rsid w:val="003122B2"/>
    <w:rsid w:val="0032584A"/>
    <w:rsid w:val="003305FF"/>
    <w:rsid w:val="003624DA"/>
    <w:rsid w:val="003A48E4"/>
    <w:rsid w:val="003D0869"/>
    <w:rsid w:val="003D48F1"/>
    <w:rsid w:val="003D7BB2"/>
    <w:rsid w:val="003E62B6"/>
    <w:rsid w:val="003F5BD3"/>
    <w:rsid w:val="00402FD5"/>
    <w:rsid w:val="0041229E"/>
    <w:rsid w:val="0043537D"/>
    <w:rsid w:val="0046057E"/>
    <w:rsid w:val="004717C2"/>
    <w:rsid w:val="00475FDD"/>
    <w:rsid w:val="00492B46"/>
    <w:rsid w:val="004D1F33"/>
    <w:rsid w:val="004F354C"/>
    <w:rsid w:val="005564BF"/>
    <w:rsid w:val="00585690"/>
    <w:rsid w:val="0059498D"/>
    <w:rsid w:val="005D3F50"/>
    <w:rsid w:val="005D4D95"/>
    <w:rsid w:val="00601E9E"/>
    <w:rsid w:val="00610979"/>
    <w:rsid w:val="006360CA"/>
    <w:rsid w:val="00637522"/>
    <w:rsid w:val="00653347"/>
    <w:rsid w:val="00683000"/>
    <w:rsid w:val="006976CC"/>
    <w:rsid w:val="006E4E2A"/>
    <w:rsid w:val="006F3269"/>
    <w:rsid w:val="00731C3C"/>
    <w:rsid w:val="00742960"/>
    <w:rsid w:val="0075636A"/>
    <w:rsid w:val="00766287"/>
    <w:rsid w:val="00783977"/>
    <w:rsid w:val="007E1D48"/>
    <w:rsid w:val="007E2385"/>
    <w:rsid w:val="00807102"/>
    <w:rsid w:val="00820874"/>
    <w:rsid w:val="00832F8F"/>
    <w:rsid w:val="0083357D"/>
    <w:rsid w:val="008413E4"/>
    <w:rsid w:val="0086125E"/>
    <w:rsid w:val="00876C00"/>
    <w:rsid w:val="008A1FC6"/>
    <w:rsid w:val="008A3517"/>
    <w:rsid w:val="008C546C"/>
    <w:rsid w:val="008D4C20"/>
    <w:rsid w:val="009029D2"/>
    <w:rsid w:val="00945F1F"/>
    <w:rsid w:val="00980421"/>
    <w:rsid w:val="00984AB0"/>
    <w:rsid w:val="009B769A"/>
    <w:rsid w:val="009F1397"/>
    <w:rsid w:val="00A10B95"/>
    <w:rsid w:val="00A13AEA"/>
    <w:rsid w:val="00A40BD8"/>
    <w:rsid w:val="00A65538"/>
    <w:rsid w:val="00A75E55"/>
    <w:rsid w:val="00AB0D2A"/>
    <w:rsid w:val="00B0049E"/>
    <w:rsid w:val="00B53381"/>
    <w:rsid w:val="00B70204"/>
    <w:rsid w:val="00B7250C"/>
    <w:rsid w:val="00BA5593"/>
    <w:rsid w:val="00BB2435"/>
    <w:rsid w:val="00C0498D"/>
    <w:rsid w:val="00C3173B"/>
    <w:rsid w:val="00C63F52"/>
    <w:rsid w:val="00C80365"/>
    <w:rsid w:val="00CB6EE2"/>
    <w:rsid w:val="00CD6ED6"/>
    <w:rsid w:val="00D0244B"/>
    <w:rsid w:val="00D02754"/>
    <w:rsid w:val="00D36BD6"/>
    <w:rsid w:val="00D62CCC"/>
    <w:rsid w:val="00D92DAE"/>
    <w:rsid w:val="00DA18D8"/>
    <w:rsid w:val="00DA465F"/>
    <w:rsid w:val="00DC22EB"/>
    <w:rsid w:val="00DC59EF"/>
    <w:rsid w:val="00DE2329"/>
    <w:rsid w:val="00DE4635"/>
    <w:rsid w:val="00E00102"/>
    <w:rsid w:val="00E0769B"/>
    <w:rsid w:val="00E46CB7"/>
    <w:rsid w:val="00F05F98"/>
    <w:rsid w:val="00F14CA6"/>
    <w:rsid w:val="00F16CF6"/>
    <w:rsid w:val="00F24356"/>
    <w:rsid w:val="00F56931"/>
    <w:rsid w:val="00F77B4E"/>
    <w:rsid w:val="00FB25ED"/>
    <w:rsid w:val="00FC292F"/>
    <w:rsid w:val="00FE5E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1" type="callout" idref="#AutoShape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6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52C"/>
    <w:pPr>
      <w:ind w:left="720"/>
      <w:contextualSpacing/>
    </w:pPr>
  </w:style>
  <w:style w:type="paragraph" w:styleId="Header">
    <w:name w:val="header"/>
    <w:basedOn w:val="Normal"/>
    <w:link w:val="HeaderChar"/>
    <w:uiPriority w:val="99"/>
    <w:unhideWhenUsed/>
    <w:rsid w:val="00B702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204"/>
  </w:style>
  <w:style w:type="paragraph" w:styleId="Footer">
    <w:name w:val="footer"/>
    <w:basedOn w:val="Normal"/>
    <w:link w:val="FooterChar"/>
    <w:uiPriority w:val="99"/>
    <w:unhideWhenUsed/>
    <w:rsid w:val="00B702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204"/>
  </w:style>
  <w:style w:type="character" w:styleId="Hyperlink">
    <w:name w:val="Hyperlink"/>
    <w:basedOn w:val="DefaultParagraphFont"/>
    <w:uiPriority w:val="99"/>
    <w:unhideWhenUsed/>
    <w:rsid w:val="00015A6A"/>
    <w:rPr>
      <w:color w:val="0000FF" w:themeColor="hyperlink"/>
      <w:u w:val="single"/>
    </w:rPr>
  </w:style>
  <w:style w:type="paragraph" w:styleId="BalloonText">
    <w:name w:val="Balloon Text"/>
    <w:basedOn w:val="Normal"/>
    <w:link w:val="BalloonTextChar"/>
    <w:uiPriority w:val="99"/>
    <w:semiHidden/>
    <w:unhideWhenUsed/>
    <w:rsid w:val="00015A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A6A"/>
    <w:rPr>
      <w:rFonts w:ascii="Tahoma" w:hAnsi="Tahoma" w:cs="Tahoma"/>
      <w:sz w:val="16"/>
      <w:szCs w:val="16"/>
    </w:rPr>
  </w:style>
  <w:style w:type="table" w:styleId="TableGrid">
    <w:name w:val="Table Grid"/>
    <w:basedOn w:val="TableNormal"/>
    <w:uiPriority w:val="59"/>
    <w:rsid w:val="0082087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Grid-Accent11">
    <w:name w:val="Light Grid - Accent 11"/>
    <w:basedOn w:val="TableNormal"/>
    <w:uiPriority w:val="62"/>
    <w:rsid w:val="0082087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csdiveshgoyal@gmail.com" TargetMode="External"/><Relationship Id="rId2" Type="http://schemas.openxmlformats.org/officeDocument/2006/relationships/hyperlink" Target="http://www.csdiveshgoyal.info" TargetMode="External"/><Relationship Id="rId1" Type="http://schemas.openxmlformats.org/officeDocument/2006/relationships/hyperlink" Target="mailto:csdiveshgoyal@gmail.com"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csdiveshgoyal@gmail.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14916-9ED7-4C61-BFD4-E98A00C8E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6</Pages>
  <Words>1390</Words>
  <Characters>7927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workstation35</dc:creator>
  <cp:keywords/>
  <dc:description/>
  <cp:lastModifiedBy>SYSTEM123</cp:lastModifiedBy>
  <cp:revision>101</cp:revision>
  <cp:lastPrinted>2016-04-18T11:13:00Z</cp:lastPrinted>
  <dcterms:created xsi:type="dcterms:W3CDTF">2014-07-12T05:39:00Z</dcterms:created>
  <dcterms:modified xsi:type="dcterms:W3CDTF">2016-04-18T14:25:00Z</dcterms:modified>
</cp:coreProperties>
</file>