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811" w:rsidRPr="00E25A73" w:rsidRDefault="00A77811" w:rsidP="00A77811">
      <w:pPr>
        <w:autoSpaceDE w:val="0"/>
        <w:autoSpaceDN w:val="0"/>
        <w:adjustRightInd w:val="0"/>
        <w:spacing w:after="0" w:line="240" w:lineRule="auto"/>
        <w:jc w:val="both"/>
        <w:rPr>
          <w:rFonts w:ascii="Bookman Old Style" w:hAnsi="Bookman Old Style" w:cs="Humanist531BT-BlackA"/>
          <w:b/>
          <w:color w:val="231F20"/>
        </w:rPr>
      </w:pPr>
      <w:r w:rsidRPr="00E25A73">
        <w:rPr>
          <w:rFonts w:ascii="Bookman Old Style" w:hAnsi="Bookman Old Style" w:cs="Humanist531BT-BlackA"/>
          <w:b/>
          <w:color w:val="231F20"/>
        </w:rPr>
        <w:t>NATIONAL COMPANY LAW TRIBUNAL — A SINGLE</w:t>
      </w:r>
      <w:r w:rsidRPr="00E25A73">
        <w:rPr>
          <w:rFonts w:ascii="Bookman Old Style" w:hAnsi="Bookman Old Style" w:cs="Humanist531BT-BlackA"/>
          <w:b/>
          <w:color w:val="231F20"/>
        </w:rPr>
        <w:t xml:space="preserve"> </w:t>
      </w:r>
      <w:r w:rsidRPr="00E25A73">
        <w:rPr>
          <w:rFonts w:ascii="Bookman Old Style" w:hAnsi="Bookman Old Style" w:cs="Humanist531BT-BlackA"/>
          <w:b/>
          <w:color w:val="231F20"/>
        </w:rPr>
        <w:t>WINDOW INSTITUTION FOR CORPORATE JUSTICE</w:t>
      </w:r>
      <w:r w:rsidRPr="00E25A73">
        <w:rPr>
          <w:rFonts w:ascii="Bookman Old Style" w:hAnsi="Bookman Old Style" w:cs="Humanist531BT-BlackA"/>
          <w:b/>
          <w:color w:val="231F20"/>
        </w:rPr>
        <w:t xml:space="preserve"> </w:t>
      </w:r>
    </w:p>
    <w:p w:rsidR="00A77811" w:rsidRPr="00E25A73" w:rsidRDefault="00F74C31" w:rsidP="00F74C31">
      <w:pPr>
        <w:tabs>
          <w:tab w:val="left" w:pos="7275"/>
        </w:tabs>
        <w:autoSpaceDE w:val="0"/>
        <w:autoSpaceDN w:val="0"/>
        <w:adjustRightInd w:val="0"/>
        <w:spacing w:after="0" w:line="240" w:lineRule="auto"/>
        <w:jc w:val="both"/>
        <w:rPr>
          <w:rFonts w:ascii="Bookman Old Style" w:hAnsi="Bookman Old Style" w:cs="Humanist531BT-BlackA"/>
          <w:b/>
          <w:color w:val="231F20"/>
        </w:rPr>
      </w:pPr>
      <w:r w:rsidRPr="00E25A73">
        <w:rPr>
          <w:rFonts w:ascii="Bookman Old Style" w:hAnsi="Bookman Old Style" w:cs="Humanist531BT-BlackA"/>
          <w:b/>
          <w:color w:val="231F20"/>
        </w:rPr>
        <w:tab/>
      </w:r>
    </w:p>
    <w:p w:rsidR="00A77811" w:rsidRPr="00E25A73" w:rsidRDefault="00A77811" w:rsidP="00A77811">
      <w:pPr>
        <w:autoSpaceDE w:val="0"/>
        <w:autoSpaceDN w:val="0"/>
        <w:adjustRightInd w:val="0"/>
        <w:spacing w:after="0" w:line="240" w:lineRule="auto"/>
        <w:jc w:val="both"/>
        <w:rPr>
          <w:rFonts w:ascii="Bookman Old Style" w:hAnsi="Bookman Old Style" w:cs="Humanist531BT-BlackA"/>
          <w:b/>
          <w:color w:val="231F20"/>
        </w:rPr>
      </w:pPr>
      <w:r w:rsidRPr="00E25A73">
        <w:rPr>
          <w:rFonts w:ascii="Bookman Old Style" w:hAnsi="Bookman Old Style" w:cs="Humanist531BT-BlackA"/>
          <w:b/>
          <w:color w:val="231F20"/>
        </w:rPr>
        <w:t>INTRODUCTION</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p>
    <w:p w:rsidR="00F74C3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 xml:space="preserve">There is </w:t>
      </w:r>
      <w:r w:rsidRPr="00E25A73">
        <w:rPr>
          <w:rFonts w:ascii="Bookman Old Style" w:hAnsi="Bookman Old Style" w:cs="Humanist531BT-RomanA"/>
          <w:color w:val="231F20"/>
        </w:rPr>
        <w:t>visible</w:t>
      </w:r>
      <w:r w:rsidRPr="00E25A73">
        <w:rPr>
          <w:rFonts w:ascii="Bookman Old Style" w:hAnsi="Bookman Old Style" w:cs="Humanist531BT-RomanA"/>
          <w:color w:val="231F20"/>
        </w:rPr>
        <w:t xml:space="preserve"> trend around the world towards </w:t>
      </w:r>
      <w:r w:rsidR="00F74C31" w:rsidRPr="00E25A73">
        <w:rPr>
          <w:rFonts w:ascii="Bookman Old Style" w:hAnsi="Bookman Old Style" w:cs="Humanist531BT-RomanA"/>
          <w:color w:val="231F20"/>
        </w:rPr>
        <w:t>rationalization</w:t>
      </w:r>
      <w:r w:rsidRPr="00E25A73">
        <w:rPr>
          <w:rFonts w:ascii="Bookman Old Style" w:hAnsi="Bookman Old Style" w:cs="Humanist531BT-RomanA"/>
          <w:color w:val="231F20"/>
        </w:rPr>
        <w:t xml:space="preserve"> of business processes and simplification of</w:t>
      </w:r>
      <w:r w:rsidR="009008AB">
        <w:rPr>
          <w:rFonts w:ascii="Bookman Old Style" w:hAnsi="Bookman Old Style" w:cs="Humanist531BT-RomanA"/>
          <w:color w:val="231F20"/>
        </w:rPr>
        <w:t xml:space="preserve"> </w:t>
      </w:r>
      <w:r w:rsidR="00551550" w:rsidRPr="00E25A73">
        <w:rPr>
          <w:rFonts w:ascii="Bookman Old Style" w:hAnsi="Bookman Old Style" w:cs="Humanist531BT-RomanA"/>
          <w:color w:val="231F20"/>
        </w:rPr>
        <w:t>Legislations</w:t>
      </w:r>
      <w:r w:rsidRPr="00E25A73">
        <w:rPr>
          <w:rFonts w:ascii="Bookman Old Style" w:hAnsi="Bookman Old Style" w:cs="Humanist531BT-RomanA"/>
          <w:color w:val="231F20"/>
        </w:rPr>
        <w:t xml:space="preserve"> gover</w:t>
      </w:r>
      <w:bookmarkStart w:id="0" w:name="_GoBack"/>
      <w:bookmarkEnd w:id="0"/>
      <w:r w:rsidRPr="00E25A73">
        <w:rPr>
          <w:rFonts w:ascii="Bookman Old Style" w:hAnsi="Bookman Old Style" w:cs="Humanist531BT-RomanA"/>
          <w:color w:val="231F20"/>
        </w:rPr>
        <w:t>ning them. This trend is being driven partly by the use of electronic communication and information</w:t>
      </w:r>
      <w:r w:rsidR="00F74C31"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 xml:space="preserve">technology that has speeded up business transactions as well as making them international. </w:t>
      </w:r>
    </w:p>
    <w:p w:rsidR="00F74C31" w:rsidRPr="00E25A73" w:rsidRDefault="00F74C31" w:rsidP="00A77811">
      <w:pPr>
        <w:autoSpaceDE w:val="0"/>
        <w:autoSpaceDN w:val="0"/>
        <w:adjustRightInd w:val="0"/>
        <w:spacing w:after="0" w:line="240" w:lineRule="auto"/>
        <w:jc w:val="both"/>
        <w:rPr>
          <w:rFonts w:ascii="Bookman Old Style" w:hAnsi="Bookman Old Style" w:cs="Humanist531BT-RomanA"/>
          <w:color w:val="231F20"/>
        </w:rPr>
      </w:pP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Time is, therefore, ripe</w:t>
      </w:r>
      <w:r w:rsidR="00F74C31"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to ensure that dispensation of justice and disposal of business matters by the court and authorities should be in tune</w:t>
      </w:r>
      <w:r w:rsidR="00F74C31"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with the speed with which business is being transacted. Further certain business matters require specialized</w:t>
      </w:r>
      <w:r w:rsidR="00F74C31"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domain knowledge for dealing with the matters justifiably. Keeping in view the pendency of legal matters and</w:t>
      </w:r>
      <w:r w:rsidR="00F74C31"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need for specialized knowledge of the persons discharging the responsibility of adjudicating the matters involving</w:t>
      </w:r>
      <w:r w:rsidR="00F74C31"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intricate issues relating to the subjects, the process of setting up of specialized tribunals has gained acceptability</w:t>
      </w:r>
      <w:r w:rsidR="00551550"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over a period of time.</w:t>
      </w:r>
    </w:p>
    <w:p w:rsidR="00551550" w:rsidRPr="00E25A73" w:rsidRDefault="00551550" w:rsidP="00A77811">
      <w:pPr>
        <w:autoSpaceDE w:val="0"/>
        <w:autoSpaceDN w:val="0"/>
        <w:adjustRightInd w:val="0"/>
        <w:spacing w:after="0" w:line="240" w:lineRule="auto"/>
        <w:jc w:val="both"/>
        <w:rPr>
          <w:rFonts w:ascii="Bookman Old Style" w:hAnsi="Bookman Old Style" w:cs="Humanist531BT-RomanA"/>
          <w:color w:val="231F20"/>
        </w:rPr>
      </w:pPr>
    </w:p>
    <w:p w:rsidR="008D2CAA"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Here, it is important to point out that though the theory of alternative institutional mechanisms was propounded</w:t>
      </w:r>
      <w:r w:rsidR="00551550"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in respect of the Administrative Tribunals, the concept itself - that of creating alternative modes of dispute resolution</w:t>
      </w:r>
      <w:r w:rsidR="00551550"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 xml:space="preserve">which would relieve High Courts of their burden while simultaneously providing </w:t>
      </w:r>
      <w:r w:rsidR="008D2CAA" w:rsidRPr="00E25A73">
        <w:rPr>
          <w:rFonts w:ascii="Bookman Old Style" w:hAnsi="Bookman Old Style" w:cs="Humanist531BT-RomanA"/>
          <w:color w:val="231F20"/>
        </w:rPr>
        <w:t>specialized</w:t>
      </w:r>
      <w:r w:rsidRPr="00E25A73">
        <w:rPr>
          <w:rFonts w:ascii="Bookman Old Style" w:hAnsi="Bookman Old Style" w:cs="Humanist531BT-RomanA"/>
          <w:color w:val="231F20"/>
        </w:rPr>
        <w:t xml:space="preserve"> justice</w:t>
      </w:r>
      <w:r w:rsidR="008D2CAA" w:rsidRPr="00E25A73">
        <w:rPr>
          <w:rFonts w:ascii="Bookman Old Style" w:hAnsi="Bookman Old Style" w:cs="Humanist531BT-RomanA"/>
          <w:color w:val="231F20"/>
        </w:rPr>
        <w:t>.</w:t>
      </w:r>
    </w:p>
    <w:p w:rsidR="008D2CAA" w:rsidRPr="00E25A73" w:rsidRDefault="008D2CAA" w:rsidP="00A77811">
      <w:pPr>
        <w:autoSpaceDE w:val="0"/>
        <w:autoSpaceDN w:val="0"/>
        <w:adjustRightInd w:val="0"/>
        <w:spacing w:after="0" w:line="240" w:lineRule="auto"/>
        <w:jc w:val="both"/>
        <w:rPr>
          <w:rFonts w:ascii="Bookman Old Style" w:hAnsi="Bookman Old Style" w:cs="Humanist531BT-RomanA"/>
          <w:color w:val="231F20"/>
        </w:rPr>
      </w:pPr>
    </w:p>
    <w:p w:rsidR="008D2CAA" w:rsidRPr="00E25A73" w:rsidRDefault="008D2CAA" w:rsidP="00A77811">
      <w:pPr>
        <w:autoSpaceDE w:val="0"/>
        <w:autoSpaceDN w:val="0"/>
        <w:adjustRightInd w:val="0"/>
        <w:spacing w:after="0" w:line="240" w:lineRule="auto"/>
        <w:jc w:val="both"/>
        <w:rPr>
          <w:rFonts w:ascii="Bookman Old Style" w:hAnsi="Bookman Old Style" w:cs="Humanist531BT-RomanA"/>
          <w:b/>
          <w:color w:val="231F20"/>
          <w:u w:val="single"/>
        </w:rPr>
      </w:pPr>
      <w:r w:rsidRPr="00E25A73">
        <w:rPr>
          <w:rFonts w:ascii="Bookman Old Style" w:hAnsi="Bookman Old Style" w:cs="Humanist531BT-RomanA"/>
          <w:b/>
          <w:color w:val="231F20"/>
          <w:u w:val="single"/>
        </w:rPr>
        <w:t>Existing Corporate Litigation Structure:</w:t>
      </w:r>
    </w:p>
    <w:p w:rsidR="008D2CAA" w:rsidRPr="00E25A73" w:rsidRDefault="008D2CAA" w:rsidP="00A77811">
      <w:pPr>
        <w:autoSpaceDE w:val="0"/>
        <w:autoSpaceDN w:val="0"/>
        <w:adjustRightInd w:val="0"/>
        <w:spacing w:after="0" w:line="240" w:lineRule="auto"/>
        <w:jc w:val="both"/>
        <w:rPr>
          <w:rFonts w:ascii="Bookman Old Style" w:hAnsi="Bookman Old Style" w:cs="Humanist531BT-RomanA"/>
          <w:color w:val="231F20"/>
        </w:rPr>
      </w:pPr>
    </w:p>
    <w:p w:rsidR="008D2CAA" w:rsidRPr="00E25A73" w:rsidRDefault="008D2CAA"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drawing>
          <wp:inline distT="0" distB="0" distL="0" distR="0" wp14:anchorId="63772F41" wp14:editId="687561EC">
            <wp:extent cx="5943600" cy="273367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4"/>
                    <a:srcRect t="20024"/>
                    <a:stretch/>
                  </pic:blipFill>
                  <pic:spPr bwMode="auto">
                    <a:xfrm>
                      <a:off x="0" y="0"/>
                      <a:ext cx="5943600" cy="2733675"/>
                    </a:xfrm>
                    <a:prstGeom prst="rect">
                      <a:avLst/>
                    </a:prstGeom>
                    <a:ln>
                      <a:noFill/>
                    </a:ln>
                    <a:extLst>
                      <a:ext uri="{53640926-AAD7-44D8-BBD7-CCE9431645EC}">
                        <a14:shadowObscured xmlns:a14="http://schemas.microsoft.com/office/drawing/2010/main"/>
                      </a:ext>
                    </a:extLst>
                  </pic:spPr>
                </pic:pic>
              </a:graphicData>
            </a:graphic>
          </wp:inline>
        </w:drawing>
      </w:r>
      <w:r w:rsidR="00A77811" w:rsidRPr="00E25A73">
        <w:rPr>
          <w:rFonts w:ascii="Bookman Old Style" w:hAnsi="Bookman Old Style" w:cs="Humanist531BT-RomanA"/>
          <w:color w:val="231F20"/>
        </w:rPr>
        <w:t xml:space="preserve"> </w:t>
      </w:r>
    </w:p>
    <w:p w:rsidR="008D2CAA" w:rsidRPr="00E25A73" w:rsidRDefault="008D2CAA" w:rsidP="00A77811">
      <w:pPr>
        <w:autoSpaceDE w:val="0"/>
        <w:autoSpaceDN w:val="0"/>
        <w:adjustRightInd w:val="0"/>
        <w:spacing w:after="0" w:line="240" w:lineRule="auto"/>
        <w:jc w:val="both"/>
        <w:rPr>
          <w:rFonts w:ascii="Bookman Old Style" w:hAnsi="Bookman Old Style" w:cs="Humanist531BT-RomanA"/>
          <w:color w:val="231F20"/>
        </w:rPr>
      </w:pPr>
    </w:p>
    <w:p w:rsidR="00A77811" w:rsidRPr="00E25A73" w:rsidRDefault="008D2CAA"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T</w:t>
      </w:r>
      <w:r w:rsidR="00A77811" w:rsidRPr="00E25A73">
        <w:rPr>
          <w:rFonts w:ascii="Bookman Old Style" w:hAnsi="Bookman Old Style" w:cs="Humanist531BT-RomanA"/>
          <w:color w:val="231F20"/>
        </w:rPr>
        <w:t xml:space="preserve">he issue of having a </w:t>
      </w:r>
      <w:r w:rsidR="00B56C69" w:rsidRPr="00E25A73">
        <w:rPr>
          <w:rFonts w:ascii="Bookman Old Style" w:hAnsi="Bookman Old Style" w:cs="Humanist531BT-RomanA"/>
          <w:color w:val="231F20"/>
        </w:rPr>
        <w:t>specialized</w:t>
      </w:r>
      <w:r w:rsidR="00A77811" w:rsidRPr="00E25A73">
        <w:rPr>
          <w:rFonts w:ascii="Bookman Old Style" w:hAnsi="Bookman Old Style" w:cs="Humanist531BT-RomanA"/>
          <w:color w:val="231F20"/>
        </w:rPr>
        <w:t xml:space="preserve"> Tax Court had been</w:t>
      </w:r>
      <w:r w:rsidR="00B56C69" w:rsidRPr="00E25A73">
        <w:rPr>
          <w:rFonts w:ascii="Bookman Old Style" w:hAnsi="Bookman Old Style" w:cs="Humanist531BT-RomanA"/>
          <w:color w:val="231F20"/>
        </w:rPr>
        <w:t xml:space="preserve"> discussed for several decades. After much hue and cry </w:t>
      </w:r>
      <w:r w:rsidR="00A77811" w:rsidRPr="00E25A73">
        <w:rPr>
          <w:rFonts w:ascii="Bookman Old Style" w:hAnsi="Bookman Old Style" w:cs="Humanist531BT-RomanA"/>
          <w:color w:val="231F20"/>
        </w:rPr>
        <w:t>Part XIVA of the Constitution was inserted by Constitution (42nd Amendment) Act, 1976 containing Articles</w:t>
      </w:r>
      <w:r w:rsidR="00B56C69" w:rsidRPr="00E25A73">
        <w:rPr>
          <w:rFonts w:ascii="Bookman Old Style" w:hAnsi="Bookman Old Style" w:cs="Humanist531BT-RomanA"/>
          <w:color w:val="231F20"/>
        </w:rPr>
        <w:t xml:space="preserve"> </w:t>
      </w:r>
      <w:r w:rsidR="00A77811" w:rsidRPr="00E25A73">
        <w:rPr>
          <w:rFonts w:ascii="Bookman Old Style" w:hAnsi="Bookman Old Style" w:cs="Humanist531BT-RomanA"/>
          <w:color w:val="231F20"/>
        </w:rPr>
        <w:t xml:space="preserve">323 </w:t>
      </w:r>
      <w:proofErr w:type="gramStart"/>
      <w:r w:rsidR="00A77811" w:rsidRPr="00E25A73">
        <w:rPr>
          <w:rFonts w:ascii="Bookman Old Style" w:hAnsi="Bookman Old Style" w:cs="Humanist531BT-RomanA"/>
          <w:color w:val="231F20"/>
        </w:rPr>
        <w:t>A and</w:t>
      </w:r>
      <w:proofErr w:type="gramEnd"/>
      <w:r w:rsidR="00A77811" w:rsidRPr="00E25A73">
        <w:rPr>
          <w:rFonts w:ascii="Bookman Old Style" w:hAnsi="Bookman Old Style" w:cs="Humanist531BT-RomanA"/>
          <w:color w:val="231F20"/>
        </w:rPr>
        <w:t xml:space="preserve"> 323 B, providing for Administrative Tribunal and Tribunals for other matters, respectively.</w:t>
      </w:r>
    </w:p>
    <w:p w:rsidR="00E25A73" w:rsidRPr="00E25A73" w:rsidRDefault="00E25A73" w:rsidP="00A77811">
      <w:pPr>
        <w:autoSpaceDE w:val="0"/>
        <w:autoSpaceDN w:val="0"/>
        <w:adjustRightInd w:val="0"/>
        <w:spacing w:after="0" w:line="240" w:lineRule="auto"/>
        <w:jc w:val="both"/>
        <w:rPr>
          <w:rFonts w:ascii="Bookman Old Style" w:hAnsi="Bookman Old Style" w:cs="Humanist531BT-RomanA"/>
          <w:color w:val="231F20"/>
        </w:rPr>
      </w:pP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lastRenderedPageBreak/>
        <w:t>In pursuance of the power conferred upon it by clause (1) of Article 323A of the Constitution, Parliament enacted</w:t>
      </w:r>
      <w:r w:rsidR="00B56C69"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the Administrative Tribunals Act, 1985. The Statement of Objects and Reasons of the Act indicates that it was in</w:t>
      </w:r>
      <w:r w:rsidR="00B56C69"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the express terms of Article 323A of the Constitution and is being enacted because a large number of cases</w:t>
      </w:r>
      <w:r w:rsidR="00B56C69"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relating to service matters were pending before various Courts; it is expected that the setting up of such Administrative</w:t>
      </w:r>
      <w:r w:rsidR="00B56C69"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Tribunals to deal exclusively with service matters would go a long way in not only reducing the burden of the</w:t>
      </w:r>
      <w:r w:rsidR="00B56C69"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various courts and thereby giving them more time to deal with other cases expeditiously but would also provide to</w:t>
      </w:r>
      <w:r w:rsidR="00B56C69"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the persons covered by the Administrative Tribunals speedy relief in respect of their grievances.</w:t>
      </w:r>
    </w:p>
    <w:p w:rsidR="00B56C69" w:rsidRPr="00E25A73" w:rsidRDefault="00B56C69" w:rsidP="00A77811">
      <w:pPr>
        <w:autoSpaceDE w:val="0"/>
        <w:autoSpaceDN w:val="0"/>
        <w:adjustRightInd w:val="0"/>
        <w:spacing w:after="0" w:line="240" w:lineRule="auto"/>
        <w:jc w:val="both"/>
        <w:rPr>
          <w:rFonts w:ascii="Bookman Old Style" w:hAnsi="Bookman Old Style" w:cs="Humanist531BT-RomanA"/>
          <w:color w:val="231F20"/>
        </w:rPr>
      </w:pP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The constitutional provision, therefore, invests Parliament or the State</w:t>
      </w:r>
      <w:r w:rsidR="00B56C69"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Legislatures with powers to divest the traditional courts of a considerable portion of their judicial work.</w:t>
      </w:r>
    </w:p>
    <w:p w:rsidR="00B56C69" w:rsidRPr="00E25A73" w:rsidRDefault="00B56C69" w:rsidP="00A77811">
      <w:pPr>
        <w:autoSpaceDE w:val="0"/>
        <w:autoSpaceDN w:val="0"/>
        <w:adjustRightInd w:val="0"/>
        <w:spacing w:after="0" w:line="240" w:lineRule="auto"/>
        <w:jc w:val="both"/>
        <w:rPr>
          <w:rFonts w:ascii="Bookman Old Style" w:hAnsi="Bookman Old Style" w:cs="Humanist531BT-RomanA"/>
          <w:color w:val="231F20"/>
        </w:rPr>
      </w:pP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A number of quasi- judicial forums and tribunals have been established by the Government like Debt Recovery</w:t>
      </w:r>
      <w:r w:rsidR="008D2CAA"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Tribunal, Securities Appellate Tribunal, CESTAT, etc. with a view to provide a speedier and specialized forum for</w:t>
      </w:r>
      <w:r w:rsidR="008D2CAA" w:rsidRPr="00E25A73">
        <w:rPr>
          <w:rFonts w:ascii="Bookman Old Style" w:hAnsi="Bookman Old Style" w:cs="Humanist531BT-RomanA"/>
          <w:color w:val="231F20"/>
        </w:rPr>
        <w:t xml:space="preserve"> </w:t>
      </w:r>
      <w:r w:rsidRPr="00E25A73">
        <w:rPr>
          <w:rFonts w:ascii="Bookman Old Style" w:hAnsi="Bookman Old Style" w:cs="Humanist531BT-RomanA"/>
          <w:color w:val="231F20"/>
        </w:rPr>
        <w:t>dispensation of justice and disposal of various matters.</w:t>
      </w:r>
    </w:p>
    <w:p w:rsidR="008D2CAA" w:rsidRPr="00E25A73" w:rsidRDefault="008D2CAA" w:rsidP="00A77811">
      <w:pPr>
        <w:autoSpaceDE w:val="0"/>
        <w:autoSpaceDN w:val="0"/>
        <w:adjustRightInd w:val="0"/>
        <w:spacing w:after="0" w:line="240" w:lineRule="auto"/>
        <w:jc w:val="both"/>
        <w:rPr>
          <w:rFonts w:ascii="Bookman Old Style" w:hAnsi="Bookman Old Style" w:cs="Humanist531BT-BlackA"/>
          <w:color w:val="231F20"/>
        </w:rPr>
      </w:pPr>
    </w:p>
    <w:p w:rsidR="00A77811" w:rsidRPr="00E25A73" w:rsidRDefault="00A77811" w:rsidP="00A77811">
      <w:pPr>
        <w:autoSpaceDE w:val="0"/>
        <w:autoSpaceDN w:val="0"/>
        <w:adjustRightInd w:val="0"/>
        <w:spacing w:after="0" w:line="240" w:lineRule="auto"/>
        <w:jc w:val="both"/>
        <w:rPr>
          <w:rFonts w:ascii="Bookman Old Style" w:hAnsi="Bookman Old Style" w:cs="Humanist531BT-BlackA"/>
          <w:b/>
          <w:color w:val="231F20"/>
          <w:u w:val="single"/>
        </w:rPr>
      </w:pPr>
      <w:r w:rsidRPr="00E25A73">
        <w:rPr>
          <w:rFonts w:ascii="Bookman Old Style" w:hAnsi="Bookman Old Style" w:cs="Humanist531BT-BlackA"/>
          <w:b/>
          <w:color w:val="231F20"/>
          <w:u w:val="single"/>
        </w:rPr>
        <w:t>Establishment of National Company Law Tribunal</w:t>
      </w:r>
    </w:p>
    <w:p w:rsidR="00557434" w:rsidRPr="00557434" w:rsidRDefault="00557434" w:rsidP="00557434">
      <w:pPr>
        <w:shd w:val="clear" w:color="auto" w:fill="FFFFFF"/>
        <w:spacing w:before="100" w:beforeAutospacing="1" w:after="100" w:afterAutospacing="1" w:line="240" w:lineRule="auto"/>
        <w:jc w:val="both"/>
        <w:rPr>
          <w:rFonts w:ascii="Bookman Old Style" w:hAnsi="Bookman Old Style" w:cs="Humanist531BT-RomanA"/>
          <w:color w:val="231F20"/>
        </w:rPr>
      </w:pPr>
      <w:r w:rsidRPr="00557434">
        <w:rPr>
          <w:rFonts w:ascii="Bookman Old Style" w:hAnsi="Bookman Old Style" w:cs="Humanist531BT-RomanA"/>
          <w:color w:val="231F20"/>
        </w:rPr>
        <w:t>A constitution bench of the Supreme Court of India in its recent judgment in Madras Bar Association vs. Union of India and Another1 has paved the way for the establishment of the National Company Law Tribunal (NCLT) and the National Company Law Appellate Tribunal (NCLAT) under the provisions of the Companies Act, 2013. The NCLT and the NCLAT will act as a comprehensive and overarching quasi-judicial body which will adjudicate all disputes relating to companies in India.</w:t>
      </w:r>
    </w:p>
    <w:p w:rsidR="00557434" w:rsidRPr="00557434" w:rsidRDefault="00557434" w:rsidP="00557434">
      <w:pPr>
        <w:shd w:val="clear" w:color="auto" w:fill="FFFFFF"/>
        <w:spacing w:before="100" w:beforeAutospacing="1" w:after="100" w:afterAutospacing="1" w:line="240" w:lineRule="auto"/>
        <w:jc w:val="both"/>
        <w:rPr>
          <w:rFonts w:ascii="Bookman Old Style" w:hAnsi="Bookman Old Style" w:cs="Humanist531BT-RomanA"/>
          <w:color w:val="231F20"/>
        </w:rPr>
      </w:pPr>
      <w:r w:rsidRPr="00557434">
        <w:rPr>
          <w:rFonts w:ascii="Bookman Old Style" w:hAnsi="Bookman Old Style" w:cs="Humanist531BT-RomanA"/>
          <w:color w:val="231F20"/>
        </w:rPr>
        <w:t>Existing tribunals and authorities, such as the Company Law Board, the Board of Industrial and Financial Reconstruction, the Appellate Authority for Industrial and Financial Reconstruction and the Company Courts in the jurisdictional High Courts which deal with various issues relating to companies will be done away with, and will be subsumed in the NCLT and the NCLAT once these are established and functioning. Matters currently pending before these for a too would be transferred to the NCLT and the NCLAT (as applicable).</w:t>
      </w:r>
    </w:p>
    <w:p w:rsidR="00465468" w:rsidRPr="00E25A73" w:rsidRDefault="00465468" w:rsidP="00465468">
      <w:pPr>
        <w:autoSpaceDE w:val="0"/>
        <w:autoSpaceDN w:val="0"/>
        <w:adjustRightInd w:val="0"/>
        <w:spacing w:after="0" w:line="240" w:lineRule="auto"/>
        <w:jc w:val="both"/>
        <w:rPr>
          <w:rFonts w:ascii="Bookman Old Style" w:hAnsi="Bookman Old Style" w:cs="Humanist531BT-BlackA"/>
          <w:color w:val="231F20"/>
        </w:rPr>
      </w:pPr>
      <w:r w:rsidRPr="00E25A73">
        <w:rPr>
          <w:rFonts w:ascii="Bookman Old Style" w:hAnsi="Bookman Old Style" w:cs="Humanist531BT-BlackA"/>
          <w:color w:val="231F20"/>
        </w:rPr>
        <w:t xml:space="preserve">The demand for the establishment of NCLT which will </w:t>
      </w:r>
      <w:r w:rsidR="00E25A73" w:rsidRPr="00E25A73">
        <w:rPr>
          <w:rFonts w:ascii="Bookman Old Style" w:hAnsi="Bookman Old Style" w:cs="Humanist531BT-BlackA"/>
          <w:color w:val="231F20"/>
        </w:rPr>
        <w:t>take over</w:t>
      </w:r>
      <w:r w:rsidRPr="00E25A73">
        <w:rPr>
          <w:rFonts w:ascii="Bookman Old Style" w:hAnsi="Bookman Old Style" w:cs="Humanist531BT-BlackA"/>
          <w:color w:val="231F20"/>
        </w:rPr>
        <w:t xml:space="preserve"> the C</w:t>
      </w:r>
      <w:r w:rsidR="00557434">
        <w:rPr>
          <w:rFonts w:ascii="Bookman Old Style" w:hAnsi="Bookman Old Style" w:cs="Humanist531BT-BlackA"/>
          <w:color w:val="231F20"/>
        </w:rPr>
        <w:t>ompany Law Boa</w:t>
      </w:r>
      <w:r w:rsidR="00E25A73" w:rsidRPr="00E25A73">
        <w:rPr>
          <w:rFonts w:ascii="Bookman Old Style" w:hAnsi="Bookman Old Style" w:cs="Humanist531BT-BlackA"/>
          <w:color w:val="231F20"/>
        </w:rPr>
        <w:t>rd (C</w:t>
      </w:r>
      <w:r w:rsidRPr="00E25A73">
        <w:rPr>
          <w:rFonts w:ascii="Bookman Old Style" w:hAnsi="Bookman Old Style" w:cs="Humanist531BT-BlackA"/>
          <w:color w:val="231F20"/>
        </w:rPr>
        <w:t>LB</w:t>
      </w:r>
      <w:r w:rsidR="00E25A73" w:rsidRPr="00E25A73">
        <w:rPr>
          <w:rFonts w:ascii="Bookman Old Style" w:hAnsi="Bookman Old Style" w:cs="Humanist531BT-BlackA"/>
          <w:color w:val="231F20"/>
        </w:rPr>
        <w:t>)</w:t>
      </w:r>
      <w:r w:rsidRPr="00E25A73">
        <w:rPr>
          <w:rFonts w:ascii="Bookman Old Style" w:hAnsi="Bookman Old Style" w:cs="Humanist531BT-BlackA"/>
          <w:color w:val="231F20"/>
        </w:rPr>
        <w:t xml:space="preserve"> matter was earlier made in Companies (</w:t>
      </w:r>
      <w:r w:rsidR="00E25A73" w:rsidRPr="00E25A73">
        <w:rPr>
          <w:rFonts w:ascii="Bookman Old Style" w:hAnsi="Bookman Old Style" w:cs="Humanist531BT-BlackA"/>
          <w:color w:val="231F20"/>
        </w:rPr>
        <w:t>Amendment</w:t>
      </w:r>
      <w:r w:rsidRPr="00E25A73">
        <w:rPr>
          <w:rFonts w:ascii="Bookman Old Style" w:hAnsi="Bookman Old Style" w:cs="Humanist531BT-BlackA"/>
          <w:color w:val="231F20"/>
        </w:rPr>
        <w:t xml:space="preserve">) Act, 2002. Thereafter, after much deliberations and long </w:t>
      </w:r>
      <w:r w:rsidR="00E25A73" w:rsidRPr="00E25A73">
        <w:rPr>
          <w:rFonts w:ascii="Bookman Old Style" w:hAnsi="Bookman Old Style" w:cs="Humanist531BT-BlackA"/>
          <w:color w:val="231F20"/>
        </w:rPr>
        <w:t>gap</w:t>
      </w:r>
      <w:r w:rsidRPr="00E25A73">
        <w:rPr>
          <w:rFonts w:ascii="Bookman Old Style" w:hAnsi="Bookman Old Style" w:cs="Humanist531BT-BlackA"/>
          <w:color w:val="231F20"/>
        </w:rPr>
        <w:t xml:space="preserve"> t</w:t>
      </w:r>
      <w:r w:rsidRPr="00E25A73">
        <w:rPr>
          <w:rFonts w:ascii="Bookman Old Style" w:hAnsi="Bookman Old Style" w:cs="Humanist531BT-BlackA"/>
          <w:color w:val="231F20"/>
        </w:rPr>
        <w:t xml:space="preserve">he Companies Act, 2013 has formalized this issue with the </w:t>
      </w:r>
      <w:r w:rsidR="00E25A73" w:rsidRPr="00E25A73">
        <w:rPr>
          <w:rFonts w:ascii="Bookman Old Style" w:hAnsi="Bookman Old Style" w:cs="Humanist531BT-BlackA"/>
          <w:color w:val="231F20"/>
        </w:rPr>
        <w:t>e</w:t>
      </w:r>
      <w:r w:rsidRPr="00E25A73">
        <w:rPr>
          <w:rFonts w:ascii="Bookman Old Style" w:hAnsi="Bookman Old Style" w:cs="Humanist531BT-BlackA"/>
          <w:color w:val="231F20"/>
        </w:rPr>
        <w:t>stablishment of Specialized Tribunals under Section 408</w:t>
      </w:r>
      <w:r w:rsidR="00E25A73">
        <w:rPr>
          <w:rFonts w:ascii="Bookman Old Style" w:hAnsi="Bookman Old Style" w:cs="Humanist531BT-BlackA"/>
          <w:color w:val="231F20"/>
        </w:rPr>
        <w:t xml:space="preserve"> and 410</w:t>
      </w:r>
      <w:r w:rsidRPr="00E25A73">
        <w:rPr>
          <w:rFonts w:ascii="Bookman Old Style" w:hAnsi="Bookman Old Style" w:cs="Humanist531BT-BlackA"/>
          <w:color w:val="231F20"/>
        </w:rPr>
        <w:t xml:space="preserve"> namely National Company Law Tribunal (NCLT) National Company Law Appellate Tribunal (NCLAT)</w:t>
      </w:r>
      <w:r w:rsidR="00E25A73">
        <w:rPr>
          <w:rFonts w:ascii="Bookman Old Style" w:hAnsi="Bookman Old Style" w:cs="Humanist531BT-BlackA"/>
          <w:color w:val="231F20"/>
        </w:rPr>
        <w:t>, respectively</w:t>
      </w:r>
      <w:r w:rsidRPr="00E25A73">
        <w:rPr>
          <w:rFonts w:ascii="Bookman Old Style" w:hAnsi="Bookman Old Style" w:cs="Humanist531BT-BlackA"/>
          <w:color w:val="231F20"/>
        </w:rPr>
        <w:t>.</w:t>
      </w:r>
    </w:p>
    <w:p w:rsidR="00E25A73" w:rsidRPr="00E25A73" w:rsidRDefault="00E25A73" w:rsidP="00A77811">
      <w:pPr>
        <w:autoSpaceDE w:val="0"/>
        <w:autoSpaceDN w:val="0"/>
        <w:adjustRightInd w:val="0"/>
        <w:spacing w:after="0" w:line="240" w:lineRule="auto"/>
        <w:jc w:val="both"/>
        <w:rPr>
          <w:rFonts w:ascii="Bookman Old Style" w:hAnsi="Bookman Old Style" w:cs="Humanist531BT-BlackA"/>
          <w:b/>
          <w:color w:val="231F20"/>
        </w:rPr>
      </w:pPr>
    </w:p>
    <w:p w:rsidR="00465468" w:rsidRPr="00E25A73" w:rsidRDefault="00465468" w:rsidP="00557434">
      <w:pPr>
        <w:autoSpaceDE w:val="0"/>
        <w:autoSpaceDN w:val="0"/>
        <w:adjustRightInd w:val="0"/>
        <w:spacing w:after="0" w:line="240" w:lineRule="auto"/>
        <w:jc w:val="center"/>
        <w:rPr>
          <w:rFonts w:ascii="Bookman Old Style" w:hAnsi="Bookman Old Style" w:cs="Humanist531BT-BlackA"/>
          <w:color w:val="231F20"/>
        </w:rPr>
      </w:pPr>
      <w:r w:rsidRPr="00E25A73">
        <w:rPr>
          <w:rFonts w:ascii="Bookman Old Style" w:hAnsi="Bookman Old Style" w:cs="Humanist531BT-BlackA"/>
          <w:color w:val="231F20"/>
        </w:rPr>
        <w:lastRenderedPageBreak/>
        <w:drawing>
          <wp:inline distT="0" distB="0" distL="0" distR="0" wp14:anchorId="4C7B7125" wp14:editId="2BEBD102">
            <wp:extent cx="4410075" cy="2378377"/>
            <wp:effectExtent l="0" t="0" r="0" b="317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
                    <a:srcRect t="15716" b="8712"/>
                    <a:stretch/>
                  </pic:blipFill>
                  <pic:spPr bwMode="auto">
                    <a:xfrm>
                      <a:off x="0" y="0"/>
                      <a:ext cx="4424147" cy="2385966"/>
                    </a:xfrm>
                    <a:prstGeom prst="rect">
                      <a:avLst/>
                    </a:prstGeom>
                    <a:ln>
                      <a:noFill/>
                    </a:ln>
                    <a:extLst>
                      <a:ext uri="{53640926-AAD7-44D8-BBD7-CCE9431645EC}">
                        <a14:shadowObscured xmlns:a14="http://schemas.microsoft.com/office/drawing/2010/main"/>
                      </a:ext>
                    </a:extLst>
                  </pic:spPr>
                </pic:pic>
              </a:graphicData>
            </a:graphic>
          </wp:inline>
        </w:drawing>
      </w:r>
    </w:p>
    <w:p w:rsidR="00465468" w:rsidRPr="00E25A73" w:rsidRDefault="00465468" w:rsidP="00A77811">
      <w:pPr>
        <w:autoSpaceDE w:val="0"/>
        <w:autoSpaceDN w:val="0"/>
        <w:adjustRightInd w:val="0"/>
        <w:spacing w:after="0" w:line="240" w:lineRule="auto"/>
        <w:jc w:val="both"/>
        <w:rPr>
          <w:rFonts w:ascii="Bookman Old Style" w:hAnsi="Bookman Old Style" w:cs="Humanist531BT-BlackA"/>
          <w:color w:val="231F20"/>
        </w:rPr>
      </w:pPr>
    </w:p>
    <w:p w:rsidR="00465468" w:rsidRDefault="00465468" w:rsidP="00A77811">
      <w:pPr>
        <w:autoSpaceDE w:val="0"/>
        <w:autoSpaceDN w:val="0"/>
        <w:adjustRightInd w:val="0"/>
        <w:spacing w:after="0" w:line="240" w:lineRule="auto"/>
        <w:jc w:val="both"/>
        <w:rPr>
          <w:rFonts w:ascii="Bookman Old Style" w:hAnsi="Bookman Old Style" w:cs="Humanist531BT-BlackA"/>
          <w:color w:val="231F20"/>
        </w:rPr>
      </w:pPr>
      <w:r w:rsidRPr="00E25A73">
        <w:rPr>
          <w:rFonts w:ascii="Bookman Old Style" w:hAnsi="Bookman Old Style" w:cs="Humanist531BT-BlackA"/>
          <w:color w:val="231F20"/>
        </w:rPr>
        <w:t>The Creation of a single forum (NCLT) which is dedicated to solely the Corporate Matters is a welcome move, and will remove the problem of multiple regulators.</w:t>
      </w:r>
    </w:p>
    <w:p w:rsidR="00E25A73" w:rsidRDefault="00E25A73" w:rsidP="00A77811">
      <w:pPr>
        <w:autoSpaceDE w:val="0"/>
        <w:autoSpaceDN w:val="0"/>
        <w:adjustRightInd w:val="0"/>
        <w:spacing w:after="0" w:line="240" w:lineRule="auto"/>
        <w:jc w:val="both"/>
        <w:rPr>
          <w:rFonts w:ascii="Bookman Old Style" w:hAnsi="Bookman Old Style" w:cs="Humanist531BT-BlackA"/>
          <w:color w:val="231F20"/>
        </w:rPr>
      </w:pPr>
    </w:p>
    <w:p w:rsidR="00E25A73" w:rsidRDefault="00F5746B" w:rsidP="00A77811">
      <w:pPr>
        <w:autoSpaceDE w:val="0"/>
        <w:autoSpaceDN w:val="0"/>
        <w:adjustRightInd w:val="0"/>
        <w:spacing w:after="0" w:line="240" w:lineRule="auto"/>
        <w:jc w:val="both"/>
        <w:rPr>
          <w:rFonts w:ascii="Bookman Old Style" w:hAnsi="Bookman Old Style" w:cs="Humanist531BT-BlackA"/>
          <w:color w:val="231F20"/>
        </w:rPr>
      </w:pPr>
      <w:r>
        <w:rPr>
          <w:rFonts w:ascii="Bookman Old Style" w:hAnsi="Bookman Old Style" w:cs="Humanist531BT-BlackA"/>
          <w:color w:val="231F20"/>
        </w:rPr>
        <w:t>The Principal Bench of the Tribunal shall be at New Delhi which shall be presided over by the President of the Tribunal and such number of benches shall be constituted as the Central Government may specified.</w:t>
      </w:r>
    </w:p>
    <w:p w:rsidR="00F5746B" w:rsidRPr="00E25A73" w:rsidRDefault="00F5746B" w:rsidP="00A77811">
      <w:pPr>
        <w:autoSpaceDE w:val="0"/>
        <w:autoSpaceDN w:val="0"/>
        <w:adjustRightInd w:val="0"/>
        <w:spacing w:after="0" w:line="240" w:lineRule="auto"/>
        <w:jc w:val="both"/>
        <w:rPr>
          <w:rFonts w:ascii="Bookman Old Style" w:hAnsi="Bookman Old Style" w:cs="Humanist531BT-BlackA"/>
          <w:color w:val="231F20"/>
        </w:rPr>
      </w:pPr>
    </w:p>
    <w:p w:rsidR="007E2258" w:rsidRDefault="00F5746B" w:rsidP="00A77811">
      <w:pPr>
        <w:autoSpaceDE w:val="0"/>
        <w:autoSpaceDN w:val="0"/>
        <w:adjustRightInd w:val="0"/>
        <w:spacing w:after="0" w:line="240" w:lineRule="auto"/>
        <w:jc w:val="both"/>
        <w:rPr>
          <w:rFonts w:ascii="Bookman Old Style" w:hAnsi="Bookman Old Style" w:cs="Humanist531BT-BlackA"/>
          <w:color w:val="231F20"/>
        </w:rPr>
      </w:pPr>
      <w:r>
        <w:rPr>
          <w:rFonts w:ascii="Bookman Old Style" w:hAnsi="Bookman Old Style" w:cs="Humanist531BT-BlackA"/>
          <w:color w:val="231F20"/>
        </w:rPr>
        <w:t>After the constitution of the NCLT and NCLAT the corporate matters sh</w:t>
      </w:r>
      <w:r w:rsidR="007E2258">
        <w:rPr>
          <w:rFonts w:ascii="Bookman Old Style" w:hAnsi="Bookman Old Style" w:cs="Humanist531BT-BlackA"/>
          <w:color w:val="231F20"/>
        </w:rPr>
        <w:t>all follow the below flow chart. All the corporate matters will be dealt by the NCLT and any person aggrieved with the decision of the NCLT may prefer an appeal with the NCLAT and Appeal to the Supreme Court is available</w:t>
      </w:r>
      <w:r w:rsidR="009464CD">
        <w:rPr>
          <w:rFonts w:ascii="Bookman Old Style" w:hAnsi="Bookman Old Style" w:cs="Humanist531BT-BlackA"/>
          <w:color w:val="231F20"/>
        </w:rPr>
        <w:t xml:space="preserve"> against the orders of the NCLAT</w:t>
      </w:r>
      <w:r w:rsidR="007E2258">
        <w:rPr>
          <w:rFonts w:ascii="Bookman Old Style" w:hAnsi="Bookman Old Style" w:cs="Humanist531BT-BlackA"/>
          <w:color w:val="231F20"/>
        </w:rPr>
        <w:t xml:space="preserve"> only on the question of the Law.</w:t>
      </w:r>
    </w:p>
    <w:p w:rsidR="00F5746B" w:rsidRPr="00E25A73" w:rsidRDefault="00F5746B" w:rsidP="00A77811">
      <w:pPr>
        <w:autoSpaceDE w:val="0"/>
        <w:autoSpaceDN w:val="0"/>
        <w:adjustRightInd w:val="0"/>
        <w:spacing w:after="0" w:line="240" w:lineRule="auto"/>
        <w:jc w:val="both"/>
        <w:rPr>
          <w:rFonts w:ascii="Bookman Old Style" w:hAnsi="Bookman Old Style" w:cs="Humanist531BT-BlackA"/>
          <w:color w:val="231F20"/>
        </w:rPr>
      </w:pPr>
      <w:r w:rsidRPr="00F5746B">
        <w:rPr>
          <w:rFonts w:ascii="Bookman Old Style" w:hAnsi="Bookman Old Style" w:cs="Humanist531BT-BlackA"/>
          <w:color w:val="231F20"/>
        </w:rPr>
        <w:drawing>
          <wp:inline distT="0" distB="0" distL="0" distR="0" wp14:anchorId="6766F730" wp14:editId="10D1004B">
            <wp:extent cx="5943600" cy="36195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6"/>
                    <a:srcRect t="8214" b="3931"/>
                    <a:stretch/>
                  </pic:blipFill>
                  <pic:spPr bwMode="auto">
                    <a:xfrm>
                      <a:off x="0" y="0"/>
                      <a:ext cx="5943600" cy="3619500"/>
                    </a:xfrm>
                    <a:prstGeom prst="rect">
                      <a:avLst/>
                    </a:prstGeom>
                    <a:ln>
                      <a:noFill/>
                    </a:ln>
                    <a:extLst>
                      <a:ext uri="{53640926-AAD7-44D8-BBD7-CCE9431645EC}">
                        <a14:shadowObscured xmlns:a14="http://schemas.microsoft.com/office/drawing/2010/main"/>
                      </a:ext>
                    </a:extLst>
                  </pic:spPr>
                </pic:pic>
              </a:graphicData>
            </a:graphic>
          </wp:inline>
        </w:drawing>
      </w:r>
    </w:p>
    <w:p w:rsidR="00F5746B" w:rsidRDefault="00F5746B" w:rsidP="00A77811">
      <w:pPr>
        <w:autoSpaceDE w:val="0"/>
        <w:autoSpaceDN w:val="0"/>
        <w:adjustRightInd w:val="0"/>
        <w:spacing w:after="0" w:line="240" w:lineRule="auto"/>
        <w:jc w:val="both"/>
        <w:rPr>
          <w:rFonts w:ascii="Bookman Old Style" w:hAnsi="Bookman Old Style" w:cs="Humanist531BT-BlackA"/>
          <w:color w:val="231F20"/>
        </w:rPr>
      </w:pPr>
    </w:p>
    <w:p w:rsidR="007E2258" w:rsidRDefault="007E2258" w:rsidP="00A77811">
      <w:pPr>
        <w:autoSpaceDE w:val="0"/>
        <w:autoSpaceDN w:val="0"/>
        <w:adjustRightInd w:val="0"/>
        <w:spacing w:after="0" w:line="240" w:lineRule="auto"/>
        <w:jc w:val="both"/>
        <w:rPr>
          <w:rFonts w:ascii="Bookman Old Style" w:hAnsi="Bookman Old Style" w:cs="Humanist531BT-BlackA"/>
          <w:b/>
          <w:color w:val="231F20"/>
        </w:rPr>
      </w:pPr>
      <w:r w:rsidRPr="007E2258">
        <w:rPr>
          <w:rFonts w:ascii="Bookman Old Style" w:hAnsi="Bookman Old Style" w:cs="Humanist531BT-BlackA"/>
          <w:b/>
          <w:color w:val="231F20"/>
        </w:rPr>
        <w:t>Legal Representation:</w:t>
      </w:r>
    </w:p>
    <w:p w:rsidR="007E2258" w:rsidRPr="007E2258" w:rsidRDefault="007E2258" w:rsidP="00A77811">
      <w:pPr>
        <w:autoSpaceDE w:val="0"/>
        <w:autoSpaceDN w:val="0"/>
        <w:adjustRightInd w:val="0"/>
        <w:spacing w:after="0" w:line="240" w:lineRule="auto"/>
        <w:jc w:val="both"/>
        <w:rPr>
          <w:rFonts w:ascii="Bookman Old Style" w:hAnsi="Bookman Old Style" w:cs="Humanist531BT-BlackA"/>
          <w:b/>
          <w:color w:val="231F20"/>
        </w:rPr>
      </w:pPr>
    </w:p>
    <w:p w:rsidR="007E2258" w:rsidRDefault="007E2258" w:rsidP="00A77811">
      <w:pPr>
        <w:autoSpaceDE w:val="0"/>
        <w:autoSpaceDN w:val="0"/>
        <w:adjustRightInd w:val="0"/>
        <w:spacing w:after="0" w:line="240" w:lineRule="auto"/>
        <w:jc w:val="both"/>
        <w:rPr>
          <w:rFonts w:ascii="Bookman Old Style" w:hAnsi="Bookman Old Style" w:cs="Humanist531BT-BlackA"/>
          <w:color w:val="231F20"/>
        </w:rPr>
      </w:pPr>
      <w:r>
        <w:rPr>
          <w:rFonts w:ascii="Bookman Old Style" w:hAnsi="Bookman Old Style" w:cs="Humanist531BT-BlackA"/>
          <w:color w:val="231F20"/>
        </w:rPr>
        <w:t>A party to any proceeding or appeal before the Tribunal or the Appellate Tribunal, as the case may be, may either appear in person or authorize one or more CA or CS or CWA or legal practitioners or any other person to present his case before the Tribunal or Appellate Tribunal, as the case may be.</w:t>
      </w:r>
    </w:p>
    <w:p w:rsidR="007E2258" w:rsidRDefault="007E2258" w:rsidP="00A77811">
      <w:pPr>
        <w:autoSpaceDE w:val="0"/>
        <w:autoSpaceDN w:val="0"/>
        <w:adjustRightInd w:val="0"/>
        <w:spacing w:after="0" w:line="240" w:lineRule="auto"/>
        <w:jc w:val="both"/>
        <w:rPr>
          <w:rFonts w:ascii="Bookman Old Style" w:hAnsi="Bookman Old Style" w:cs="Humanist531BT-BlackA"/>
          <w:color w:val="231F20"/>
        </w:rPr>
      </w:pPr>
    </w:p>
    <w:p w:rsidR="007E2258" w:rsidRDefault="007E2258" w:rsidP="00A77811">
      <w:pPr>
        <w:autoSpaceDE w:val="0"/>
        <w:autoSpaceDN w:val="0"/>
        <w:adjustRightInd w:val="0"/>
        <w:spacing w:after="0" w:line="240" w:lineRule="auto"/>
        <w:jc w:val="both"/>
        <w:rPr>
          <w:rFonts w:ascii="Bookman Old Style" w:hAnsi="Bookman Old Style" w:cs="Humanist531BT-BlackA"/>
          <w:color w:val="231F20"/>
        </w:rPr>
      </w:pPr>
      <w:r>
        <w:rPr>
          <w:rFonts w:ascii="Bookman Old Style" w:hAnsi="Bookman Old Style" w:cs="Humanist531BT-BlackA"/>
          <w:color w:val="231F20"/>
        </w:rPr>
        <w:t>This has opened up a dedicated and massive scope for the Company Secretary as this is the domain of the Company Secretary profession and earlier we have to obtain the services of the legal practitioners to appear before the High Court.</w:t>
      </w:r>
    </w:p>
    <w:p w:rsidR="007E2258" w:rsidRDefault="007E2258" w:rsidP="00A77811">
      <w:pPr>
        <w:autoSpaceDE w:val="0"/>
        <w:autoSpaceDN w:val="0"/>
        <w:adjustRightInd w:val="0"/>
        <w:spacing w:after="0" w:line="240" w:lineRule="auto"/>
        <w:jc w:val="both"/>
        <w:rPr>
          <w:rFonts w:ascii="Bookman Old Style" w:hAnsi="Bookman Old Style" w:cs="Humanist531BT-BlackA"/>
          <w:color w:val="231F20"/>
        </w:rPr>
      </w:pPr>
    </w:p>
    <w:p w:rsidR="007E2258" w:rsidRPr="00E25A73" w:rsidRDefault="007E2258" w:rsidP="00A77811">
      <w:pPr>
        <w:autoSpaceDE w:val="0"/>
        <w:autoSpaceDN w:val="0"/>
        <w:adjustRightInd w:val="0"/>
        <w:spacing w:after="0" w:line="240" w:lineRule="auto"/>
        <w:jc w:val="both"/>
        <w:rPr>
          <w:rFonts w:ascii="Bookman Old Style" w:hAnsi="Bookman Old Style" w:cs="Humanist531BT-BlackA"/>
          <w:color w:val="231F20"/>
        </w:rPr>
      </w:pPr>
    </w:p>
    <w:p w:rsidR="00A77811" w:rsidRDefault="00A77811" w:rsidP="00A77811">
      <w:pPr>
        <w:autoSpaceDE w:val="0"/>
        <w:autoSpaceDN w:val="0"/>
        <w:adjustRightInd w:val="0"/>
        <w:spacing w:after="0" w:line="240" w:lineRule="auto"/>
        <w:jc w:val="both"/>
        <w:rPr>
          <w:rFonts w:ascii="Bookman Old Style" w:hAnsi="Bookman Old Style" w:cs="Humanist531BT-BlackA"/>
          <w:b/>
          <w:color w:val="231F20"/>
        </w:rPr>
      </w:pPr>
      <w:r w:rsidRPr="00152B4B">
        <w:rPr>
          <w:rFonts w:ascii="Bookman Old Style" w:hAnsi="Bookman Old Style" w:cs="Humanist531BT-BlackA"/>
          <w:b/>
          <w:color w:val="231F20"/>
        </w:rPr>
        <w:t>Powers of NCLT</w:t>
      </w:r>
      <w:r w:rsidR="00152B4B">
        <w:rPr>
          <w:rFonts w:ascii="Bookman Old Style" w:hAnsi="Bookman Old Style" w:cs="Humanist531BT-BlackA"/>
          <w:b/>
          <w:color w:val="231F20"/>
        </w:rPr>
        <w:t>:</w:t>
      </w:r>
    </w:p>
    <w:p w:rsidR="00152B4B" w:rsidRPr="00152B4B" w:rsidRDefault="00152B4B" w:rsidP="00A77811">
      <w:pPr>
        <w:autoSpaceDE w:val="0"/>
        <w:autoSpaceDN w:val="0"/>
        <w:adjustRightInd w:val="0"/>
        <w:spacing w:after="0" w:line="240" w:lineRule="auto"/>
        <w:jc w:val="both"/>
        <w:rPr>
          <w:rFonts w:ascii="Bookman Old Style" w:hAnsi="Bookman Old Style" w:cs="Humanist531BT-BlackA"/>
          <w:b/>
          <w:color w:val="231F20"/>
        </w:rPr>
      </w:pP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The NCLT has been empowered to exercise the following powers:</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1. Most of the powers of the Company Law Board under the Companies Act, 1956.</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2. All the powers of BIFR for revival and rehabilitation of sick industrial companies;</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3. Power of High Court in the matters of mergers, demergers, amalgamations, winding up, etc</w:t>
      </w:r>
      <w:proofErr w:type="gramStart"/>
      <w:r w:rsidRPr="00E25A73">
        <w:rPr>
          <w:rFonts w:ascii="Bookman Old Style" w:hAnsi="Bookman Old Style" w:cs="Humanist531BT-RomanA"/>
          <w:color w:val="231F20"/>
        </w:rPr>
        <w:t>.;</w:t>
      </w:r>
      <w:proofErr w:type="gramEnd"/>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4. Power to order repayment of deposits accepted by Non-Banking Financial Companies as provided in</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section 45QA of the Reserve Bank of India Act, 1934;</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5. Power to wind up companies;</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6. Power to Review its own orders.</w:t>
      </w:r>
    </w:p>
    <w:p w:rsidR="00152B4B"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The NCLT shall have powers and jurisdiction of the Board for Industrial and Financial Reconstruction (BIFR), the</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Appellate Authority for Industrial and Financial Reconstruction (AAIFR), Company Law Board, High Courts relating</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to compromises, arrangements, mergers, amalgamations and reconstruction of companies, winding up etc. Thus,</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multiplicity of litigation before various courts or quasi-judicial bodies or forums have been sought to be avoided.</w:t>
      </w:r>
    </w:p>
    <w:p w:rsidR="00152B4B"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152B4B"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A77811" w:rsidRPr="00152B4B" w:rsidRDefault="00A77811" w:rsidP="00A77811">
      <w:pPr>
        <w:autoSpaceDE w:val="0"/>
        <w:autoSpaceDN w:val="0"/>
        <w:adjustRightInd w:val="0"/>
        <w:spacing w:after="0" w:line="240" w:lineRule="auto"/>
        <w:jc w:val="both"/>
        <w:rPr>
          <w:rFonts w:ascii="Bookman Old Style" w:hAnsi="Bookman Old Style" w:cs="Humanist531BT-BlackA"/>
          <w:b/>
          <w:color w:val="231F20"/>
        </w:rPr>
      </w:pPr>
      <w:r w:rsidRPr="00152B4B">
        <w:rPr>
          <w:rFonts w:ascii="Bookman Old Style" w:hAnsi="Bookman Old Style" w:cs="Humanist531BT-BlackA"/>
          <w:b/>
          <w:color w:val="231F20"/>
        </w:rPr>
        <w:t xml:space="preserve">Scope of Services for </w:t>
      </w:r>
      <w:r w:rsidR="00152B4B" w:rsidRPr="00152B4B">
        <w:rPr>
          <w:rFonts w:ascii="Bookman Old Style" w:hAnsi="Bookman Old Style" w:cs="Humanist531BT-BlackA"/>
          <w:b/>
          <w:color w:val="231F20"/>
        </w:rPr>
        <w:t>Practicing</w:t>
      </w:r>
      <w:r w:rsidRPr="00152B4B">
        <w:rPr>
          <w:rFonts w:ascii="Bookman Old Style" w:hAnsi="Bookman Old Style" w:cs="Humanist531BT-BlackA"/>
          <w:b/>
          <w:color w:val="231F20"/>
        </w:rPr>
        <w:t xml:space="preserve"> Company Secretaries under NCLT</w:t>
      </w:r>
      <w:r w:rsidR="00152B4B">
        <w:rPr>
          <w:rFonts w:ascii="Bookman Old Style" w:hAnsi="Bookman Old Style" w:cs="Humanist531BT-BlackA"/>
          <w:b/>
          <w:color w:val="231F20"/>
        </w:rPr>
        <w:t>:</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The establishment of NCLT/NCLAT shall offer various opportunities to Practicing Company Secretaries as they</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have been authorized to appear before the Tribunal/ Appellate Tribunal. Therefore, Practicing Company Secretaries</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would for the first time be eligible to appear for matters which were hitherto dealt with by the High Court viz.</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proofErr w:type="gramStart"/>
      <w:r w:rsidRPr="00E25A73">
        <w:rPr>
          <w:rFonts w:ascii="Bookman Old Style" w:hAnsi="Bookman Old Style" w:cs="Humanist531BT-RomanA"/>
          <w:color w:val="231F20"/>
        </w:rPr>
        <w:t>mergers</w:t>
      </w:r>
      <w:proofErr w:type="gramEnd"/>
      <w:r w:rsidRPr="00E25A73">
        <w:rPr>
          <w:rFonts w:ascii="Bookman Old Style" w:hAnsi="Bookman Old Style" w:cs="Humanist531BT-RomanA"/>
          <w:color w:val="231F20"/>
        </w:rPr>
        <w:t>, amalgamations under Section 391-394 and winding up proceedings under the Companies Act, 1956.</w:t>
      </w:r>
    </w:p>
    <w:p w:rsidR="00557434" w:rsidRDefault="00557434" w:rsidP="00A77811">
      <w:pPr>
        <w:autoSpaceDE w:val="0"/>
        <w:autoSpaceDN w:val="0"/>
        <w:adjustRightInd w:val="0"/>
        <w:spacing w:after="0" w:line="240" w:lineRule="auto"/>
        <w:jc w:val="both"/>
        <w:rPr>
          <w:rFonts w:ascii="Bookman Old Style" w:hAnsi="Bookman Old Style" w:cs="Humanist531BT-RomanA"/>
          <w:color w:val="231F20"/>
        </w:rPr>
      </w:pPr>
    </w:p>
    <w:p w:rsidR="00152B4B"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With the establishment of NCLT, a whole new area of practice will open up for Company Secretary in Practice</w:t>
      </w:r>
      <w:r w:rsidR="009464CD">
        <w:rPr>
          <w:rFonts w:ascii="Bookman Old Style" w:hAnsi="Bookman Old Style" w:cs="Humanist531BT-RomanA"/>
          <w:color w:val="231F20"/>
        </w:rPr>
        <w:t xml:space="preserve"> </w:t>
      </w:r>
      <w:r w:rsidRPr="00E25A73">
        <w:rPr>
          <w:rFonts w:ascii="Bookman Old Style" w:hAnsi="Bookman Old Style" w:cs="Humanist531BT-RomanA"/>
          <w:color w:val="231F20"/>
        </w:rPr>
        <w:t>with respect to advising and assisting corporate sector on</w:t>
      </w:r>
      <w:r w:rsidR="00152B4B">
        <w:rPr>
          <w:rFonts w:ascii="Bookman Old Style" w:hAnsi="Bookman Old Style" w:cs="Humanist531BT-RomanA"/>
          <w:color w:val="231F20"/>
        </w:rPr>
        <w:t>:</w:t>
      </w:r>
    </w:p>
    <w:p w:rsidR="00152B4B"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152B4B" w:rsidRPr="00152B4B" w:rsidRDefault="00152B4B" w:rsidP="00A77811">
      <w:pPr>
        <w:autoSpaceDE w:val="0"/>
        <w:autoSpaceDN w:val="0"/>
        <w:adjustRightInd w:val="0"/>
        <w:spacing w:after="0" w:line="240" w:lineRule="auto"/>
        <w:jc w:val="both"/>
        <w:rPr>
          <w:rFonts w:ascii="Bookman Old Style" w:hAnsi="Bookman Old Style" w:cs="Humanist531BT-RomanA"/>
          <w:b/>
          <w:color w:val="231F20"/>
        </w:rPr>
      </w:pPr>
      <w:r w:rsidRPr="00152B4B">
        <w:rPr>
          <w:rFonts w:ascii="Bookman Old Style" w:hAnsi="Bookman Old Style" w:cs="Humanist531BT-RomanA"/>
          <w:b/>
          <w:color w:val="231F20"/>
        </w:rPr>
        <w:t>Merger and Amalgamation</w:t>
      </w:r>
    </w:p>
    <w:p w:rsidR="00A77811" w:rsidRPr="00E25A73" w:rsidRDefault="00152B4B" w:rsidP="00A77811">
      <w:pPr>
        <w:autoSpaceDE w:val="0"/>
        <w:autoSpaceDN w:val="0"/>
        <w:adjustRightInd w:val="0"/>
        <w:spacing w:after="0" w:line="240" w:lineRule="auto"/>
        <w:jc w:val="both"/>
        <w:rPr>
          <w:rFonts w:ascii="Bookman Old Style" w:hAnsi="Bookman Old Style" w:cs="Humanist531BT-RomanA"/>
          <w:color w:val="231F20"/>
        </w:rPr>
      </w:pPr>
      <w:r>
        <w:rPr>
          <w:rFonts w:ascii="Bookman Old Style" w:hAnsi="Bookman Old Style" w:cs="Humanist531BT-RomanA"/>
          <w:color w:val="231F20"/>
        </w:rPr>
        <w:t>M</w:t>
      </w:r>
      <w:r w:rsidR="00A77811" w:rsidRPr="00E25A73">
        <w:rPr>
          <w:rFonts w:ascii="Bookman Old Style" w:hAnsi="Bookman Old Style" w:cs="Humanist531BT-RomanA"/>
          <w:color w:val="231F20"/>
        </w:rPr>
        <w:t>erger, amalgamation, demerger, reverse merger,</w:t>
      </w:r>
      <w:r w:rsidR="009464CD">
        <w:rPr>
          <w:rFonts w:ascii="Bookman Old Style" w:hAnsi="Bookman Old Style" w:cs="Humanist531BT-RomanA"/>
          <w:color w:val="231F20"/>
        </w:rPr>
        <w:t xml:space="preserve"> </w:t>
      </w:r>
      <w:r w:rsidR="00A77811" w:rsidRPr="00E25A73">
        <w:rPr>
          <w:rFonts w:ascii="Bookman Old Style" w:hAnsi="Bookman Old Style" w:cs="Humanist531BT-RomanA"/>
          <w:color w:val="231F20"/>
        </w:rPr>
        <w:t>compromise and other arrangements right from the conceptual to implementation level. Company Secretaries in</w:t>
      </w:r>
      <w:r w:rsidR="009464CD">
        <w:rPr>
          <w:rFonts w:ascii="Bookman Old Style" w:hAnsi="Bookman Old Style" w:cs="Humanist531BT-RomanA"/>
          <w:color w:val="231F20"/>
        </w:rPr>
        <w:t xml:space="preserve"> </w:t>
      </w:r>
      <w:r w:rsidR="00A77811" w:rsidRPr="00E25A73">
        <w:rPr>
          <w:rFonts w:ascii="Bookman Old Style" w:hAnsi="Bookman Old Style" w:cs="Humanist531BT-RomanA"/>
          <w:color w:val="231F20"/>
        </w:rPr>
        <w:t>practice will be able to render services in preparing schemes, appearing before NCLT/NCLAT for approval of</w:t>
      </w:r>
      <w:r w:rsidR="009464CD">
        <w:rPr>
          <w:rFonts w:ascii="Bookman Old Style" w:hAnsi="Bookman Old Style" w:cs="Humanist531BT-RomanA"/>
          <w:color w:val="231F20"/>
        </w:rPr>
        <w:t xml:space="preserve"> </w:t>
      </w:r>
      <w:r w:rsidR="00A77811" w:rsidRPr="00E25A73">
        <w:rPr>
          <w:rFonts w:ascii="Bookman Old Style" w:hAnsi="Bookman Old Style" w:cs="Humanist531BT-RomanA"/>
          <w:color w:val="231F20"/>
        </w:rPr>
        <w:t xml:space="preserve">schemes and </w:t>
      </w:r>
      <w:proofErr w:type="spellStart"/>
      <w:r w:rsidR="00A77811" w:rsidRPr="00E25A73">
        <w:rPr>
          <w:rFonts w:ascii="Bookman Old Style" w:hAnsi="Bookman Old Style" w:cs="Humanist531BT-RomanA"/>
          <w:color w:val="231F20"/>
        </w:rPr>
        <w:t>post merger</w:t>
      </w:r>
      <w:proofErr w:type="spellEnd"/>
      <w:r w:rsidR="00A77811" w:rsidRPr="00E25A73">
        <w:rPr>
          <w:rFonts w:ascii="Bookman Old Style" w:hAnsi="Bookman Old Style" w:cs="Humanist531BT-RomanA"/>
          <w:color w:val="231F20"/>
        </w:rPr>
        <w:t xml:space="preserve"> formalities.</w:t>
      </w:r>
    </w:p>
    <w:p w:rsidR="009464CD" w:rsidRDefault="009464CD" w:rsidP="00A77811">
      <w:pPr>
        <w:autoSpaceDE w:val="0"/>
        <w:autoSpaceDN w:val="0"/>
        <w:adjustRightInd w:val="0"/>
        <w:spacing w:after="0" w:line="240" w:lineRule="auto"/>
        <w:jc w:val="both"/>
        <w:rPr>
          <w:rFonts w:ascii="Bookman Old Style" w:hAnsi="Bookman Old Style" w:cs="Humanist531BT-RomanA"/>
          <w:color w:val="231F20"/>
        </w:rPr>
      </w:pPr>
    </w:p>
    <w:p w:rsidR="00A77811" w:rsidRPr="00152B4B" w:rsidRDefault="00A77811" w:rsidP="00A77811">
      <w:pPr>
        <w:autoSpaceDE w:val="0"/>
        <w:autoSpaceDN w:val="0"/>
        <w:adjustRightInd w:val="0"/>
        <w:spacing w:after="0" w:line="240" w:lineRule="auto"/>
        <w:jc w:val="both"/>
        <w:rPr>
          <w:rFonts w:ascii="Bookman Old Style" w:hAnsi="Bookman Old Style" w:cs="Humanist531BT-RomanA"/>
          <w:b/>
          <w:color w:val="231F20"/>
        </w:rPr>
      </w:pPr>
      <w:r w:rsidRPr="00152B4B">
        <w:rPr>
          <w:rFonts w:ascii="Bookman Old Style" w:hAnsi="Bookman Old Style" w:cs="Humanist531BT-RomanA"/>
          <w:b/>
          <w:color w:val="231F20"/>
        </w:rPr>
        <w:lastRenderedPageBreak/>
        <w:t>Sick Companies</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(a) Timely detection of sick company</w:t>
      </w:r>
    </w:p>
    <w:p w:rsidR="00A77811"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(b) Making a reference of sick industrial company to NCLT</w:t>
      </w:r>
    </w:p>
    <w:p w:rsidR="00152B4B" w:rsidRPr="00E25A73"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A77811" w:rsidRPr="00152B4B" w:rsidRDefault="00A77811" w:rsidP="00A77811">
      <w:pPr>
        <w:autoSpaceDE w:val="0"/>
        <w:autoSpaceDN w:val="0"/>
        <w:adjustRightInd w:val="0"/>
        <w:spacing w:after="0" w:line="240" w:lineRule="auto"/>
        <w:jc w:val="both"/>
        <w:rPr>
          <w:rFonts w:ascii="Bookman Old Style" w:hAnsi="Bookman Old Style" w:cs="Humanist531BT-RomanA"/>
          <w:b/>
          <w:color w:val="231F20"/>
        </w:rPr>
      </w:pPr>
      <w:r w:rsidRPr="00152B4B">
        <w:rPr>
          <w:rFonts w:ascii="Bookman Old Style" w:hAnsi="Bookman Old Style" w:cs="Humanist531BT-RomanA"/>
          <w:b/>
          <w:color w:val="231F20"/>
        </w:rPr>
        <w:t>Winding up</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The National Company Law Tribunal has also been empowered to pass an order for winding up of a company.</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 xml:space="preserve">Therefore </w:t>
      </w:r>
      <w:proofErr w:type="spellStart"/>
      <w:r w:rsidRPr="00E25A73">
        <w:rPr>
          <w:rFonts w:ascii="Bookman Old Style" w:hAnsi="Bookman Old Style" w:cs="Humanist531BT-RomanA"/>
          <w:color w:val="231F20"/>
        </w:rPr>
        <w:t>Practising</w:t>
      </w:r>
      <w:proofErr w:type="spellEnd"/>
      <w:r w:rsidRPr="00E25A73">
        <w:rPr>
          <w:rFonts w:ascii="Bookman Old Style" w:hAnsi="Bookman Old Style" w:cs="Humanist531BT-RomanA"/>
          <w:color w:val="231F20"/>
        </w:rPr>
        <w:t xml:space="preserve"> Company Secretaries may represent the winding up case before the Tribunal. Unlike the</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 xml:space="preserve">earlier position allowing only government officers to act as Official Liquidators, now professionals like </w:t>
      </w:r>
      <w:r w:rsidR="00152B4B" w:rsidRPr="00E25A73">
        <w:rPr>
          <w:rFonts w:ascii="Bookman Old Style" w:hAnsi="Bookman Old Style" w:cs="Humanist531BT-RomanA"/>
          <w:color w:val="231F20"/>
        </w:rPr>
        <w:t>Practicing</w:t>
      </w:r>
    </w:p>
    <w:p w:rsidR="00A77811"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Company Secretaries have been permitted to act as Liquidator in case of winding up by the Tribunal.</w:t>
      </w:r>
    </w:p>
    <w:p w:rsidR="00152B4B" w:rsidRPr="00E25A73"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A77811" w:rsidRPr="00152B4B" w:rsidRDefault="00A77811" w:rsidP="00A77811">
      <w:pPr>
        <w:autoSpaceDE w:val="0"/>
        <w:autoSpaceDN w:val="0"/>
        <w:adjustRightInd w:val="0"/>
        <w:spacing w:after="0" w:line="240" w:lineRule="auto"/>
        <w:jc w:val="both"/>
        <w:rPr>
          <w:rFonts w:ascii="Bookman Old Style" w:hAnsi="Bookman Old Style" w:cs="Humanist531BT-RomanA"/>
          <w:b/>
          <w:color w:val="231F20"/>
        </w:rPr>
      </w:pPr>
      <w:r w:rsidRPr="00152B4B">
        <w:rPr>
          <w:rFonts w:ascii="Bookman Old Style" w:hAnsi="Bookman Old Style" w:cs="Humanist531BT-RomanA"/>
          <w:b/>
          <w:color w:val="231F20"/>
        </w:rPr>
        <w:t>Reduction of Capital</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As per amended section 100 of the Companies Act, subject to confirmation by the Tribunal, a company limited</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by shares or a company limited by guarantee and having a share capital may if so authorized by its articles by special</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 xml:space="preserve">resolution reduce its share capital. The </w:t>
      </w:r>
      <w:r w:rsidR="00152B4B" w:rsidRPr="00E25A73">
        <w:rPr>
          <w:rFonts w:ascii="Bookman Old Style" w:hAnsi="Bookman Old Style" w:cs="Humanist531BT-RomanA"/>
          <w:color w:val="231F20"/>
        </w:rPr>
        <w:t>Practicing</w:t>
      </w:r>
      <w:r w:rsidRPr="00E25A73">
        <w:rPr>
          <w:rFonts w:ascii="Bookman Old Style" w:hAnsi="Bookman Old Style" w:cs="Humanist531BT-RomanA"/>
          <w:color w:val="231F20"/>
        </w:rPr>
        <w:t xml:space="preserve"> Company Secretaries will be able to represent cases of reduction</w:t>
      </w:r>
    </w:p>
    <w:p w:rsidR="00A77811" w:rsidRDefault="00A77811" w:rsidP="00A77811">
      <w:pPr>
        <w:autoSpaceDE w:val="0"/>
        <w:autoSpaceDN w:val="0"/>
        <w:adjustRightInd w:val="0"/>
        <w:spacing w:after="0" w:line="240" w:lineRule="auto"/>
        <w:jc w:val="both"/>
        <w:rPr>
          <w:rFonts w:ascii="Bookman Old Style" w:hAnsi="Bookman Old Style" w:cs="Humanist531BT-RomanA"/>
          <w:color w:val="231F20"/>
        </w:rPr>
      </w:pPr>
      <w:proofErr w:type="gramStart"/>
      <w:r w:rsidRPr="00E25A73">
        <w:rPr>
          <w:rFonts w:ascii="Bookman Old Style" w:hAnsi="Bookman Old Style" w:cs="Humanist531BT-RomanA"/>
          <w:color w:val="231F20"/>
        </w:rPr>
        <w:t>of</w:t>
      </w:r>
      <w:proofErr w:type="gramEnd"/>
      <w:r w:rsidRPr="00E25A73">
        <w:rPr>
          <w:rFonts w:ascii="Bookman Old Style" w:hAnsi="Bookman Old Style" w:cs="Humanist531BT-RomanA"/>
          <w:color w:val="231F20"/>
        </w:rPr>
        <w:t xml:space="preserve"> capital before the Tribunal.</w:t>
      </w:r>
    </w:p>
    <w:p w:rsidR="00152B4B" w:rsidRPr="00E25A73"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A77811" w:rsidRPr="00152B4B" w:rsidRDefault="00A77811" w:rsidP="00A77811">
      <w:pPr>
        <w:autoSpaceDE w:val="0"/>
        <w:autoSpaceDN w:val="0"/>
        <w:adjustRightInd w:val="0"/>
        <w:spacing w:after="0" w:line="240" w:lineRule="auto"/>
        <w:jc w:val="both"/>
        <w:rPr>
          <w:rFonts w:ascii="Bookman Old Style" w:hAnsi="Bookman Old Style" w:cs="Humanist531BT-RomanA"/>
          <w:b/>
          <w:color w:val="231F20"/>
        </w:rPr>
      </w:pPr>
      <w:r w:rsidRPr="00152B4B">
        <w:rPr>
          <w:rFonts w:ascii="Bookman Old Style" w:hAnsi="Bookman Old Style" w:cs="Humanist531BT-RomanA"/>
          <w:b/>
          <w:color w:val="231F20"/>
        </w:rPr>
        <w:t>PCS as Member of NCLT</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 xml:space="preserve">A </w:t>
      </w:r>
      <w:proofErr w:type="spellStart"/>
      <w:r w:rsidRPr="00E25A73">
        <w:rPr>
          <w:rFonts w:ascii="Bookman Old Style" w:hAnsi="Bookman Old Style" w:cs="Humanist531BT-RomanA"/>
          <w:color w:val="231F20"/>
        </w:rPr>
        <w:t>Practising</w:t>
      </w:r>
      <w:proofErr w:type="spellEnd"/>
      <w:r w:rsidRPr="00E25A73">
        <w:rPr>
          <w:rFonts w:ascii="Bookman Old Style" w:hAnsi="Bookman Old Style" w:cs="Humanist531BT-RomanA"/>
          <w:color w:val="231F20"/>
        </w:rPr>
        <w:t xml:space="preserve"> Company Secretary can be appointed as a Technical Member of NCLT, provided he has 15 years</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working experience as secretary in whole-time practice.</w:t>
      </w:r>
    </w:p>
    <w:p w:rsidR="00152B4B" w:rsidRDefault="00152B4B" w:rsidP="00A77811">
      <w:pPr>
        <w:autoSpaceDE w:val="0"/>
        <w:autoSpaceDN w:val="0"/>
        <w:adjustRightInd w:val="0"/>
        <w:spacing w:after="0" w:line="240" w:lineRule="auto"/>
        <w:jc w:val="both"/>
        <w:rPr>
          <w:rFonts w:ascii="Bookman Old Style" w:hAnsi="Bookman Old Style" w:cs="Humanist531BT-RomanA"/>
          <w:color w:val="231F20"/>
        </w:rPr>
      </w:pPr>
    </w:p>
    <w:p w:rsidR="00A77811" w:rsidRPr="00152B4B" w:rsidRDefault="00A77811" w:rsidP="00A77811">
      <w:pPr>
        <w:autoSpaceDE w:val="0"/>
        <w:autoSpaceDN w:val="0"/>
        <w:adjustRightInd w:val="0"/>
        <w:spacing w:after="0" w:line="240" w:lineRule="auto"/>
        <w:jc w:val="both"/>
        <w:rPr>
          <w:rFonts w:ascii="Bookman Old Style" w:hAnsi="Bookman Old Style" w:cs="Humanist531BT-RomanA"/>
          <w:b/>
          <w:color w:val="231F20"/>
        </w:rPr>
      </w:pPr>
      <w:r w:rsidRPr="00152B4B">
        <w:rPr>
          <w:rFonts w:ascii="Bookman Old Style" w:hAnsi="Bookman Old Style" w:cs="Humanist531BT-RomanA"/>
          <w:b/>
          <w:color w:val="231F20"/>
        </w:rPr>
        <w:t>Appearance before National Company Law Appellate Tribunal</w:t>
      </w:r>
    </w:p>
    <w:p w:rsidR="00A77811" w:rsidRPr="00E25A73"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 xml:space="preserve">As stated earlier a Practicing Company Secretary has been </w:t>
      </w:r>
      <w:r w:rsidR="00152B4B" w:rsidRPr="00E25A73">
        <w:rPr>
          <w:rFonts w:ascii="Bookman Old Style" w:hAnsi="Bookman Old Style" w:cs="Humanist531BT-RomanA"/>
          <w:color w:val="231F20"/>
        </w:rPr>
        <w:t>authorized</w:t>
      </w:r>
      <w:r w:rsidRPr="00E25A73">
        <w:rPr>
          <w:rFonts w:ascii="Bookman Old Style" w:hAnsi="Bookman Old Style" w:cs="Humanist531BT-RomanA"/>
          <w:color w:val="231F20"/>
        </w:rPr>
        <w:t xml:space="preserve"> to appear before National Company Law</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Appellate Tribunal.</w:t>
      </w:r>
    </w:p>
    <w:p w:rsidR="00152B4B" w:rsidRDefault="00152B4B" w:rsidP="00A77811">
      <w:pPr>
        <w:autoSpaceDE w:val="0"/>
        <w:autoSpaceDN w:val="0"/>
        <w:adjustRightInd w:val="0"/>
        <w:spacing w:after="0" w:line="240" w:lineRule="auto"/>
        <w:jc w:val="both"/>
        <w:rPr>
          <w:rFonts w:ascii="Bookman Old Style" w:hAnsi="Bookman Old Style" w:cs="Humanist531BT-BlackA"/>
          <w:color w:val="231F20"/>
        </w:rPr>
      </w:pPr>
    </w:p>
    <w:p w:rsidR="00A77811" w:rsidRPr="00152B4B" w:rsidRDefault="00A77811" w:rsidP="00A77811">
      <w:pPr>
        <w:autoSpaceDE w:val="0"/>
        <w:autoSpaceDN w:val="0"/>
        <w:adjustRightInd w:val="0"/>
        <w:spacing w:after="0" w:line="240" w:lineRule="auto"/>
        <w:jc w:val="both"/>
        <w:rPr>
          <w:rFonts w:ascii="Bookman Old Style" w:hAnsi="Bookman Old Style" w:cs="Humanist531BT-BlackA"/>
          <w:b/>
          <w:color w:val="231F20"/>
        </w:rPr>
      </w:pPr>
      <w:r w:rsidRPr="00152B4B">
        <w:rPr>
          <w:rFonts w:ascii="Bookman Old Style" w:hAnsi="Bookman Old Style" w:cs="Humanist531BT-BlackA"/>
          <w:b/>
          <w:color w:val="231F20"/>
        </w:rPr>
        <w:t>CONCLUSION</w:t>
      </w:r>
    </w:p>
    <w:p w:rsidR="00A77811" w:rsidRDefault="00A77811" w:rsidP="00A77811">
      <w:pPr>
        <w:autoSpaceDE w:val="0"/>
        <w:autoSpaceDN w:val="0"/>
        <w:adjustRightInd w:val="0"/>
        <w:spacing w:after="0" w:line="240" w:lineRule="auto"/>
        <w:jc w:val="both"/>
        <w:rPr>
          <w:rFonts w:ascii="Bookman Old Style" w:hAnsi="Bookman Old Style" w:cs="Humanist531BT-RomanA"/>
          <w:color w:val="231F20"/>
        </w:rPr>
      </w:pPr>
      <w:r w:rsidRPr="00E25A73">
        <w:rPr>
          <w:rFonts w:ascii="Bookman Old Style" w:hAnsi="Bookman Old Style" w:cs="Humanist531BT-RomanA"/>
          <w:color w:val="231F20"/>
        </w:rPr>
        <w:t xml:space="preserve">In view of vast opportunities emerging with the establishment of National Company Law Tribunal, the </w:t>
      </w:r>
      <w:r w:rsidR="00152B4B" w:rsidRPr="00E25A73">
        <w:rPr>
          <w:rFonts w:ascii="Bookman Old Style" w:hAnsi="Bookman Old Style" w:cs="Humanist531BT-RomanA"/>
          <w:color w:val="231F20"/>
        </w:rPr>
        <w:t>Practicing</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Company Secretaries should standardize their competencies with the global benchmarks to provide value added</w:t>
      </w:r>
      <w:r w:rsidR="00152B4B">
        <w:rPr>
          <w:rFonts w:ascii="Bookman Old Style" w:hAnsi="Bookman Old Style" w:cs="Humanist531BT-RomanA"/>
          <w:color w:val="231F20"/>
        </w:rPr>
        <w:t xml:space="preserve"> </w:t>
      </w:r>
      <w:r w:rsidRPr="00E25A73">
        <w:rPr>
          <w:rFonts w:ascii="Bookman Old Style" w:hAnsi="Bookman Old Style" w:cs="Humanist531BT-RomanA"/>
          <w:color w:val="231F20"/>
        </w:rPr>
        <w:t>services in assisting the Tribunal in dispensation of justice and speedier disposal of matters like merger, amalgamation,</w:t>
      </w:r>
      <w:r w:rsidR="00152B4B">
        <w:rPr>
          <w:rFonts w:ascii="Bookman Old Style" w:hAnsi="Bookman Old Style" w:cs="Humanist531BT-RomanA"/>
          <w:color w:val="231F20"/>
        </w:rPr>
        <w:t xml:space="preserve"> </w:t>
      </w:r>
      <w:r w:rsidR="00152B4B" w:rsidRPr="00E25A73">
        <w:rPr>
          <w:rFonts w:ascii="Bookman Old Style" w:hAnsi="Bookman Old Style" w:cs="Humanist531BT-RomanA"/>
          <w:color w:val="231F20"/>
        </w:rPr>
        <w:t>Restructuring</w:t>
      </w:r>
      <w:r w:rsidRPr="00E25A73">
        <w:rPr>
          <w:rFonts w:ascii="Bookman Old Style" w:hAnsi="Bookman Old Style" w:cs="Humanist531BT-RomanA"/>
          <w:color w:val="231F20"/>
        </w:rPr>
        <w:t>, revival and rehabilitation of sick companies and winding up of companies.</w:t>
      </w:r>
    </w:p>
    <w:p w:rsidR="00152B4B" w:rsidRPr="00E25A73" w:rsidRDefault="00152B4B" w:rsidP="00A77811">
      <w:pPr>
        <w:autoSpaceDE w:val="0"/>
        <w:autoSpaceDN w:val="0"/>
        <w:adjustRightInd w:val="0"/>
        <w:spacing w:after="0" w:line="240" w:lineRule="auto"/>
        <w:jc w:val="both"/>
        <w:rPr>
          <w:rFonts w:ascii="Bookman Old Style" w:hAnsi="Bookman Old Style" w:cs="Humanist531BT-RomanA"/>
          <w:color w:val="231F20"/>
        </w:rPr>
      </w:pPr>
    </w:p>
    <w:sectPr w:rsidR="00152B4B" w:rsidRPr="00E25A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umanist531BT-BlackA">
    <w:panose1 w:val="00000000000000000000"/>
    <w:charset w:val="00"/>
    <w:family w:val="swiss"/>
    <w:notTrueType/>
    <w:pitch w:val="default"/>
    <w:sig w:usb0="00000003" w:usb1="00000000" w:usb2="00000000" w:usb3="00000000" w:csb0="00000001" w:csb1="00000000"/>
  </w:font>
  <w:font w:name="Humanist531BT-Rom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811"/>
    <w:rsid w:val="00152B4B"/>
    <w:rsid w:val="00211F8A"/>
    <w:rsid w:val="00465468"/>
    <w:rsid w:val="0047670A"/>
    <w:rsid w:val="00551550"/>
    <w:rsid w:val="00557434"/>
    <w:rsid w:val="00665624"/>
    <w:rsid w:val="00675944"/>
    <w:rsid w:val="007E2258"/>
    <w:rsid w:val="008D2CAA"/>
    <w:rsid w:val="008E6967"/>
    <w:rsid w:val="009008AB"/>
    <w:rsid w:val="009464CD"/>
    <w:rsid w:val="009F0462"/>
    <w:rsid w:val="00A77811"/>
    <w:rsid w:val="00B56C69"/>
    <w:rsid w:val="00E25A73"/>
    <w:rsid w:val="00F5746B"/>
    <w:rsid w:val="00F74C31"/>
    <w:rsid w:val="00F80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8ABD92-9DCE-4084-8455-93F33D53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57434"/>
    <w:rPr>
      <w:b/>
      <w:bCs/>
    </w:rPr>
  </w:style>
  <w:style w:type="character" w:styleId="Emphasis">
    <w:name w:val="Emphasis"/>
    <w:basedOn w:val="DefaultParagraphFont"/>
    <w:uiPriority w:val="20"/>
    <w:qFormat/>
    <w:rsid w:val="005574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03317">
      <w:bodyDiv w:val="1"/>
      <w:marLeft w:val="0"/>
      <w:marRight w:val="0"/>
      <w:marTop w:val="0"/>
      <w:marBottom w:val="0"/>
      <w:divBdr>
        <w:top w:val="none" w:sz="0" w:space="0" w:color="auto"/>
        <w:left w:val="none" w:sz="0" w:space="0" w:color="auto"/>
        <w:bottom w:val="none" w:sz="0" w:space="0" w:color="auto"/>
        <w:right w:val="none" w:sz="0" w:space="0" w:color="auto"/>
      </w:divBdr>
      <w:divsChild>
        <w:div w:id="775180247">
          <w:marLeft w:val="0"/>
          <w:marRight w:val="0"/>
          <w:marTop w:val="0"/>
          <w:marBottom w:val="0"/>
          <w:divBdr>
            <w:top w:val="none" w:sz="0" w:space="0" w:color="auto"/>
            <w:left w:val="none" w:sz="0" w:space="0" w:color="auto"/>
            <w:bottom w:val="none" w:sz="0" w:space="0" w:color="auto"/>
            <w:right w:val="none" w:sz="0" w:space="0" w:color="auto"/>
          </w:divBdr>
          <w:divsChild>
            <w:div w:id="37247871">
              <w:marLeft w:val="120"/>
              <w:marRight w:val="120"/>
              <w:marTop w:val="0"/>
              <w:marBottom w:val="0"/>
              <w:divBdr>
                <w:top w:val="none" w:sz="0" w:space="0" w:color="auto"/>
                <w:left w:val="none" w:sz="0" w:space="0" w:color="auto"/>
                <w:bottom w:val="none" w:sz="0" w:space="0" w:color="auto"/>
                <w:right w:val="none" w:sz="0" w:space="0" w:color="auto"/>
              </w:divBdr>
              <w:divsChild>
                <w:div w:id="105770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5</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Ankur Srivastava</dc:creator>
  <cp:keywords/>
  <dc:description/>
  <cp:lastModifiedBy>Ankur Srivastava</cp:lastModifiedBy>
  <cp:revision>3</cp:revision>
  <dcterms:created xsi:type="dcterms:W3CDTF">2016-04-27T04:51:00Z</dcterms:created>
  <dcterms:modified xsi:type="dcterms:W3CDTF">2016-04-27T12:15:00Z</dcterms:modified>
</cp:coreProperties>
</file>