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688" w:rsidRDefault="0020344B" w:rsidP="008A0686">
      <w:pPr>
        <w:pStyle w:val="Subtitle"/>
        <w:pBdr>
          <w:bottom w:val="thinThickMediumGap" w:sz="24" w:space="1" w:color="auto"/>
        </w:pBdr>
        <w:jc w:val="both"/>
        <w:rPr>
          <w:rFonts w:ascii="Copperplate Gothic Bold" w:hAnsi="Copperplate Gothic Bold"/>
          <w:color w:val="403152" w:themeColor="accent4" w:themeShade="80"/>
          <w:sz w:val="40"/>
          <w:szCs w:val="40"/>
        </w:rPr>
      </w:pPr>
      <w:r>
        <w:rPr>
          <w:rFonts w:ascii="Copperplate Gothic Bold" w:hAnsi="Copperplate Gothic Bold"/>
          <w:color w:val="403152" w:themeColor="accent4" w:themeShade="80"/>
          <w:sz w:val="40"/>
          <w:szCs w:val="40"/>
        </w:rPr>
        <w:pict>
          <v:shapetype id="_x0000_t202" coordsize="21600,21600" o:spt="202" path="m,l,21600r21600,l21600,xe">
            <v:stroke joinstyle="miter"/>
            <v:path gradientshapeok="t" o:connecttype="rect"/>
          </v:shapetype>
          <v:shape id="Text Box 1" o:spid="_x0000_s1026" type="#_x0000_t202" style="position:absolute;left:0;text-align:left;margin-left:-36.75pt;margin-top:62pt;width:248.65pt;height:411.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" fillcolor="white [3201]" strokecolor="#666 [1936]" strokeweight="1pt">
            <v:fill r:id="rId8" o:title="Newsprint" color2="#999 [1296]" rotate="t" type="tile"/>
            <v:shadow on="t" type="perspective" color="#7f7f7f [1601]" opacity=".5" offset="1pt" offset2="-3pt"/>
            <v:textbox style="mso-next-textbox:#Text Box 1">
              <w:txbxContent>
                <w:p w:rsidR="008A0686" w:rsidRPr="004543C3" w:rsidRDefault="008A0686" w:rsidP="00276688">
                  <w:pPr>
                    <w:pBdr>
                      <w:top w:val="inset" w:sz="6" w:space="0" w:color="auto"/>
                      <w:left w:val="inset" w:sz="6" w:space="4" w:color="auto"/>
                      <w:bottom w:val="outset" w:sz="6" w:space="1" w:color="auto"/>
                      <w:right w:val="outset" w:sz="6" w:space="4" w:color="auto"/>
                    </w:pBdr>
                    <w:jc w:val="center"/>
                    <w:rPr>
                      <w:rFonts w:ascii="Hobo Std" w:hAnsi="Hobo Std"/>
                      <w:b/>
                      <w:color w:val="1D1B11" w:themeColor="background2" w:themeShade="1A"/>
                    </w:rPr>
                  </w:pPr>
                  <w:r w:rsidRPr="004543C3">
                    <w:rPr>
                      <w:rFonts w:ascii="Hobo Std" w:hAnsi="Hobo Std"/>
                      <w:b/>
                      <w:color w:val="1D1B11" w:themeColor="background2" w:themeShade="1A"/>
                      <w:sz w:val="30"/>
                      <w:szCs w:val="30"/>
                    </w:rPr>
                    <w:t>C</w:t>
                  </w:r>
                  <w:r w:rsidRPr="004543C3">
                    <w:rPr>
                      <w:rFonts w:ascii="Hobo Std" w:hAnsi="Hobo Std"/>
                      <w:b/>
                      <w:color w:val="1D1B11" w:themeColor="background2" w:themeShade="1A"/>
                    </w:rPr>
                    <w:t xml:space="preserve">ONTENT OF </w:t>
                  </w:r>
                  <w:r w:rsidRPr="004543C3">
                    <w:rPr>
                      <w:rFonts w:ascii="Hobo Std" w:hAnsi="Hobo Std"/>
                      <w:b/>
                      <w:color w:val="1D1B11" w:themeColor="background2" w:themeShade="1A"/>
                      <w:sz w:val="30"/>
                      <w:szCs w:val="30"/>
                    </w:rPr>
                    <w:t>A</w:t>
                  </w:r>
                  <w:r w:rsidRPr="004543C3">
                    <w:rPr>
                      <w:rFonts w:ascii="Hobo Std" w:hAnsi="Hobo Std"/>
                      <w:b/>
                      <w:color w:val="1D1B11" w:themeColor="background2" w:themeShade="1A"/>
                    </w:rPr>
                    <w:t>RTICLES</w:t>
                  </w:r>
                </w:p>
                <w:p w:rsidR="008A0686" w:rsidRPr="007130D7" w:rsidRDefault="008A0686" w:rsidP="00276688">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center"/>
                    <w:rPr>
                      <w:rFonts w:ascii="High Tower Text" w:hAnsi="High Tower Text"/>
                      <w:color w:val="1D1B11" w:themeColor="background2" w:themeShade="1A"/>
                      <w:sz w:val="32"/>
                      <w:szCs w:val="32"/>
                    </w:rPr>
                  </w:pPr>
                  <w:r>
                    <w:rPr>
                      <w:rFonts w:ascii="High Tower Text" w:hAnsi="High Tower Text"/>
                      <w:color w:val="1D1B11" w:themeColor="background2" w:themeShade="1A"/>
                      <w:sz w:val="32"/>
                      <w:szCs w:val="32"/>
                    </w:rPr>
                    <w:t>Source of Funding for Private Limited Companies</w:t>
                  </w:r>
                </w:p>
                <w:p w:rsidR="008A0686" w:rsidRDefault="008A0686" w:rsidP="00276688">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Section Involved</w:t>
                  </w:r>
                </w:p>
                <w:p w:rsidR="008A0686" w:rsidRDefault="008A0686" w:rsidP="00276688">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Rules Involved</w:t>
                  </w:r>
                </w:p>
                <w:p w:rsidR="008A0686" w:rsidRDefault="008A0686" w:rsidP="00276688">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Circulars Involved</w:t>
                  </w:r>
                </w:p>
                <w:p w:rsidR="008A0686" w:rsidRDefault="008A0686" w:rsidP="00276688">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Forms/Resolution Involved</w:t>
                  </w:r>
                </w:p>
                <w:p w:rsidR="008A0686" w:rsidRDefault="008A0686" w:rsidP="00276688">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Source of Acceptance of Loan</w:t>
                  </w:r>
                </w:p>
                <w:p w:rsidR="008A0686" w:rsidRDefault="008A0686" w:rsidP="00276688">
                  <w:pPr>
                    <w:pStyle w:val="ListParagraph"/>
                    <w:numPr>
                      <w:ilvl w:val="0"/>
                      <w:numId w:val="2"/>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List of Government entities</w:t>
                  </w:r>
                </w:p>
                <w:p w:rsidR="008A0686" w:rsidRDefault="008A0686" w:rsidP="00276688">
                  <w:pPr>
                    <w:pStyle w:val="ListParagraph"/>
                    <w:numPr>
                      <w:ilvl w:val="0"/>
                      <w:numId w:val="2"/>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Directors of</w:t>
                  </w:r>
                  <w:r w:rsidR="00B753FA">
                    <w:t xml:space="preserve"> the Company </w:t>
                  </w:r>
                </w:p>
                <w:p w:rsidR="008A0686" w:rsidRDefault="008A0686" w:rsidP="00276688">
                  <w:pPr>
                    <w:pStyle w:val="ListParagraph"/>
                    <w:numPr>
                      <w:ilvl w:val="0"/>
                      <w:numId w:val="2"/>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Members of the Company</w:t>
                  </w:r>
                </w:p>
                <w:p w:rsidR="008A0686" w:rsidRDefault="008A0686" w:rsidP="00276688">
                  <w:pPr>
                    <w:pStyle w:val="ListParagraph"/>
                    <w:numPr>
                      <w:ilvl w:val="0"/>
                      <w:numId w:val="2"/>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Relative of Directors</w:t>
                  </w:r>
                </w:p>
                <w:p w:rsidR="008A0686" w:rsidRDefault="008A0686" w:rsidP="00276688">
                  <w:pPr>
                    <w:pStyle w:val="ListParagraph"/>
                    <w:numPr>
                      <w:ilvl w:val="0"/>
                      <w:numId w:val="2"/>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Inter- corporate loan</w:t>
                  </w:r>
                </w:p>
                <w:p w:rsidR="008A0686" w:rsidRDefault="008A0686" w:rsidP="00276688">
                  <w:pPr>
                    <w:pStyle w:val="ListParagraph"/>
                    <w:numPr>
                      <w:ilvl w:val="0"/>
                      <w:numId w:val="2"/>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Loan from employees of the Company</w:t>
                  </w:r>
                </w:p>
                <w:p w:rsidR="008A0686" w:rsidRDefault="008A0686" w:rsidP="00BC3F87">
                  <w:pPr>
                    <w:pStyle w:val="ListParagraph"/>
                    <w:numPr>
                      <w:ilvl w:val="0"/>
                      <w:numId w:val="2"/>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Other Sources of receipt of Money</w:t>
                  </w:r>
                </w:p>
                <w:p w:rsidR="008A0686" w:rsidRDefault="008A0686" w:rsidP="00BC3F87">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Acceptance of Loan not allowed</w:t>
                  </w:r>
                </w:p>
                <w:p w:rsidR="009E20E7" w:rsidRDefault="009E20E7" w:rsidP="006D3E22">
                  <w:pPr>
                    <w:pStyle w:val="ListParagraph"/>
                    <w:numPr>
                      <w:ilvl w:val="0"/>
                      <w:numId w:val="27"/>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Company (185)</w:t>
                  </w:r>
                </w:p>
                <w:p w:rsidR="008A0686" w:rsidRDefault="008A0686" w:rsidP="006D3E22">
                  <w:pPr>
                    <w:pStyle w:val="ListParagraph"/>
                    <w:numPr>
                      <w:ilvl w:val="0"/>
                      <w:numId w:val="27"/>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HUF</w:t>
                  </w:r>
                </w:p>
                <w:p w:rsidR="008A0686" w:rsidRDefault="008A0686" w:rsidP="006D3E22">
                  <w:pPr>
                    <w:pStyle w:val="ListParagraph"/>
                    <w:numPr>
                      <w:ilvl w:val="0"/>
                      <w:numId w:val="27"/>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Partnership Firm</w:t>
                  </w:r>
                </w:p>
                <w:p w:rsidR="000756B1" w:rsidRDefault="000756B1" w:rsidP="006D3E22">
                  <w:pPr>
                    <w:pStyle w:val="ListParagraph"/>
                    <w:numPr>
                      <w:ilvl w:val="0"/>
                      <w:numId w:val="27"/>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Non Relative</w:t>
                  </w:r>
                </w:p>
                <w:p w:rsidR="008A0686" w:rsidRDefault="008A0686" w:rsidP="0020344B">
                  <w:pPr>
                    <w:pStyle w:val="ListParagraph"/>
                    <w:numPr>
                      <w:ilvl w:val="0"/>
                      <w:numId w:val="3"/>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Terms use in the articles</w:t>
                  </w:r>
                </w:p>
              </w:txbxContent>
            </v:textbox>
          </v:shape>
        </w:pict>
      </w:r>
      <w:r w:rsidR="003A630F">
        <w:rPr>
          <w:rFonts w:ascii="Copperplate Gothic Bold" w:hAnsi="Copperplate Gothic Bold"/>
          <w:noProof/>
          <w:color w:val="403152" w:themeColor="accent4" w:themeShade="80"/>
          <w:sz w:val="40"/>
          <w:szCs w:val="40"/>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4" o:spid="_x0000_s1035" type="#_x0000_t65" style="position:absolute;left:0;text-align:left;margin-left:366pt;margin-top:29.05pt;width:107.25pt;height:30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" fillcolor="white [3201]" strokecolor="black [3200]" strokeweight="2pt">
            <v:textbox>
              <w:txbxContent>
                <w:p w:rsidR="00E127EF" w:rsidRPr="005C6FCD" w:rsidRDefault="00E127EF" w:rsidP="00E127EF">
                  <w:pPr>
                    <w:rPr>
                      <w:rFonts w:ascii="Bauhaus 93" w:hAnsi="Bauhaus 93"/>
                      <w:b/>
                      <w:color w:val="0F243E" w:themeColor="text2" w:themeShade="80"/>
                      <w:sz w:val="30"/>
                      <w:szCs w:val="30"/>
                    </w:rPr>
                  </w:pPr>
                  <w:r w:rsidRPr="005C6FCD">
                    <w:rPr>
                      <w:rFonts w:ascii="Bauhaus 93" w:hAnsi="Bauhaus 93"/>
                      <w:b/>
                      <w:color w:val="0F243E" w:themeColor="text2" w:themeShade="80"/>
                      <w:sz w:val="30"/>
                      <w:szCs w:val="30"/>
                    </w:rPr>
                    <w:t>S</w:t>
                  </w:r>
                  <w:r>
                    <w:rPr>
                      <w:rFonts w:ascii="Bauhaus 93" w:hAnsi="Bauhaus 93"/>
                      <w:b/>
                      <w:color w:val="0F243E" w:themeColor="text2" w:themeShade="80"/>
                      <w:sz w:val="30"/>
                      <w:szCs w:val="30"/>
                    </w:rPr>
                    <w:t xml:space="preserve">eries- </w:t>
                  </w:r>
                  <w:bookmarkStart w:id="0" w:name="_GoBack"/>
                  <w:bookmarkEnd w:id="0"/>
                  <w:r>
                    <w:rPr>
                      <w:rFonts w:ascii="Bauhaus 93" w:hAnsi="Bauhaus 93"/>
                      <w:b/>
                      <w:color w:val="0F243E" w:themeColor="text2" w:themeShade="80"/>
                      <w:sz w:val="30"/>
                      <w:szCs w:val="30"/>
                    </w:rPr>
                    <w:t>132</w:t>
                  </w:r>
                </w:p>
              </w:txbxContent>
            </v:textbox>
          </v:shape>
        </w:pict>
      </w:r>
      <w:r w:rsidR="008A0686">
        <w:rPr>
          <w:rFonts w:ascii="Copperplate Gothic Bold" w:hAnsi="Copperplate Gothic Bold"/>
          <w:color w:val="403152" w:themeColor="accent4" w:themeShade="80"/>
          <w:sz w:val="40"/>
          <w:szCs w:val="40"/>
        </w:rPr>
        <w:t xml:space="preserve">SOURCES OF FUNDING </w:t>
      </w:r>
      <w:r w:rsidR="00276688" w:rsidRPr="00276688">
        <w:rPr>
          <w:rFonts w:ascii="Copperplate Gothic Bold" w:hAnsi="Copperplate Gothic Bold"/>
          <w:color w:val="403152" w:themeColor="accent4" w:themeShade="80"/>
          <w:sz w:val="40"/>
          <w:szCs w:val="40"/>
        </w:rPr>
        <w:t>- Private Limited Company</w:t>
      </w:r>
    </w:p>
    <w:p w:rsidR="00276688" w:rsidRDefault="00BC3F87" w:rsidP="00BC3F87">
      <w:pPr>
        <w:ind w:left="4410"/>
        <w:rPr>
          <w:rFonts w:ascii="Copperplate Gothic Bold" w:hAnsi="Copperplate Gothic Bold"/>
          <w:color w:val="403152" w:themeColor="accent4" w:themeShade="80"/>
          <w:u w:val="single"/>
        </w:rPr>
      </w:pPr>
      <w:r w:rsidRPr="00BC3F87">
        <w:rPr>
          <w:rFonts w:ascii="Copperplate Gothic Bold" w:hAnsi="Copperplate Gothic Bold"/>
          <w:color w:val="403152" w:themeColor="accent4" w:themeShade="80"/>
          <w:u w:val="single"/>
        </w:rPr>
        <w:t>Background:</w:t>
      </w:r>
    </w:p>
    <w:p w:rsidR="00AC59CF" w:rsidRDefault="00BC3F87" w:rsidP="00BC3F87">
      <w:pPr>
        <w:pStyle w:val="NormalWeb"/>
        <w:shd w:val="clear" w:color="auto" w:fill="FFFFFF"/>
        <w:spacing w:before="150" w:beforeAutospacing="0" w:after="150" w:afterAutospacing="0" w:line="276" w:lineRule="auto"/>
        <w:ind w:left="4410" w:right="300"/>
        <w:jc w:val="both"/>
        <w:rPr>
          <w:rFonts w:ascii="Sylfaen" w:hAnsi="Sylfaen"/>
          <w:color w:val="000000"/>
        </w:rPr>
      </w:pPr>
      <w:r>
        <w:rPr>
          <w:color w:val="000000"/>
          <w:sz w:val="22"/>
          <w:szCs w:val="22"/>
        </w:rPr>
        <w:t xml:space="preserve">If </w:t>
      </w:r>
      <w:r w:rsidR="00AC59CF">
        <w:rPr>
          <w:color w:val="000000"/>
          <w:sz w:val="22"/>
          <w:szCs w:val="22"/>
        </w:rPr>
        <w:t xml:space="preserve">Promoters </w:t>
      </w:r>
      <w:r>
        <w:rPr>
          <w:color w:val="000000"/>
          <w:sz w:val="22"/>
          <w:szCs w:val="22"/>
        </w:rPr>
        <w:t xml:space="preserve">are starting a business (Company) or trying to </w:t>
      </w:r>
      <w:r w:rsidRPr="00BC3F87">
        <w:rPr>
          <w:rFonts w:ascii="Sylfaen" w:hAnsi="Sylfaen"/>
          <w:color w:val="000000"/>
        </w:rPr>
        <w:t>grow an existing business</w:t>
      </w:r>
      <w:r>
        <w:rPr>
          <w:rFonts w:ascii="Sylfaen" w:hAnsi="Sylfaen"/>
          <w:color w:val="000000"/>
        </w:rPr>
        <w:t xml:space="preserve"> (</w:t>
      </w:r>
      <w:r>
        <w:rPr>
          <w:color w:val="000000"/>
          <w:sz w:val="22"/>
          <w:szCs w:val="22"/>
        </w:rPr>
        <w:t>Company)</w:t>
      </w:r>
      <w:r w:rsidR="008A0686">
        <w:rPr>
          <w:rFonts w:ascii="Sylfaen" w:hAnsi="Sylfaen"/>
          <w:color w:val="000000"/>
        </w:rPr>
        <w:t>, all</w:t>
      </w:r>
      <w:r w:rsidRPr="00BC3F87">
        <w:rPr>
          <w:rFonts w:ascii="Sylfaen" w:hAnsi="Sylfaen"/>
          <w:color w:val="000000"/>
        </w:rPr>
        <w:t xml:space="preserve"> certainly will need money. This mo</w:t>
      </w:r>
      <w:r w:rsidR="008A0686">
        <w:rPr>
          <w:rFonts w:ascii="Sylfaen" w:hAnsi="Sylfaen"/>
          <w:color w:val="000000"/>
        </w:rPr>
        <w:t>ney can come from various</w:t>
      </w:r>
      <w:r w:rsidRPr="00BC3F87">
        <w:rPr>
          <w:rFonts w:ascii="Sylfaen" w:hAnsi="Sylfaen"/>
          <w:color w:val="000000"/>
        </w:rPr>
        <w:t xml:space="preserve"> sources. </w:t>
      </w:r>
    </w:p>
    <w:p w:rsidR="001F1335" w:rsidRPr="00EB2A99" w:rsidRDefault="001F1335" w:rsidP="00EB2A99">
      <w:pPr>
        <w:ind w:left="4410"/>
        <w:jc w:val="right"/>
        <w:rPr>
          <w:rFonts w:ascii="Copperplate Gothic Bold" w:hAnsi="Copperplate Gothic Bold"/>
          <w:color w:val="FF7C80"/>
          <w:u w:val="single"/>
        </w:rPr>
      </w:pPr>
      <w:r w:rsidRPr="00EB2A99">
        <w:rPr>
          <w:rFonts w:ascii="Copperplate Gothic Bold" w:hAnsi="Copperplate Gothic Bold"/>
          <w:color w:val="FF7C80"/>
          <w:u w:val="single"/>
        </w:rPr>
        <w:t>Source of Funding:</w:t>
      </w:r>
    </w:p>
    <w:p w:rsidR="001F1335" w:rsidRDefault="008A0686" w:rsidP="00BC3F87">
      <w:pPr>
        <w:pStyle w:val="NormalWeb"/>
        <w:shd w:val="clear" w:color="auto" w:fill="FFFFFF"/>
        <w:spacing w:before="150" w:beforeAutospacing="0" w:after="150" w:afterAutospacing="0" w:line="276" w:lineRule="auto"/>
        <w:ind w:left="4410" w:right="300"/>
        <w:jc w:val="both"/>
        <w:rPr>
          <w:rFonts w:ascii="Sylfaen" w:hAnsi="Sylfaen"/>
          <w:color w:val="000000"/>
        </w:rPr>
      </w:pPr>
      <w:r>
        <w:rPr>
          <w:rFonts w:ascii="Sylfaen" w:hAnsi="Sylfaen"/>
          <w:color w:val="000000"/>
        </w:rPr>
        <w:t>Roughly speaking, I</w:t>
      </w:r>
      <w:r w:rsidR="00BC3F87" w:rsidRPr="00BC3F87">
        <w:rPr>
          <w:rFonts w:ascii="Sylfaen" w:hAnsi="Sylfaen"/>
          <w:color w:val="000000"/>
        </w:rPr>
        <w:t xml:space="preserve">nvestments break down into two </w:t>
      </w:r>
      <w:r>
        <w:rPr>
          <w:rFonts w:ascii="Sylfaen" w:hAnsi="Sylfaen"/>
          <w:color w:val="000000"/>
        </w:rPr>
        <w:t xml:space="preserve">different </w:t>
      </w:r>
      <w:r w:rsidR="00BC3F87" w:rsidRPr="00BC3F87">
        <w:rPr>
          <w:rFonts w:ascii="Sylfaen" w:hAnsi="Sylfaen"/>
          <w:color w:val="000000"/>
        </w:rPr>
        <w:t xml:space="preserve">forms: </w:t>
      </w:r>
      <w:r w:rsidR="00AC59CF" w:rsidRPr="00AC59CF">
        <w:rPr>
          <w:rFonts w:ascii="Berlin Sans FB" w:hAnsi="Berlin Sans FB"/>
          <w:color w:val="403152" w:themeColor="accent4" w:themeShade="80"/>
          <w:u w:val="single"/>
        </w:rPr>
        <w:t>Debt and Equity.</w:t>
      </w:r>
      <w:r w:rsidR="00AC59CF" w:rsidRPr="00BC3F87">
        <w:rPr>
          <w:rFonts w:ascii="Sylfaen" w:hAnsi="Sylfaen"/>
          <w:color w:val="000000"/>
        </w:rPr>
        <w:t xml:space="preserve"> </w:t>
      </w:r>
    </w:p>
    <w:p w:rsidR="001F1335" w:rsidRDefault="001F1335" w:rsidP="008A0686">
      <w:pPr>
        <w:pStyle w:val="NormalWeb"/>
        <w:shd w:val="clear" w:color="auto" w:fill="FFFFFF"/>
        <w:spacing w:before="150" w:beforeAutospacing="0" w:after="150" w:afterAutospacing="0" w:line="276" w:lineRule="auto"/>
        <w:ind w:left="4410" w:right="300"/>
        <w:jc w:val="both"/>
        <w:rPr>
          <w:rFonts w:ascii="Sylfaen" w:hAnsi="Sylfaen"/>
          <w:color w:val="000000"/>
        </w:rPr>
      </w:pPr>
      <w:r w:rsidRPr="001F1335">
        <w:rPr>
          <w:rFonts w:ascii="Sylfaen" w:hAnsi="Sylfaen"/>
          <w:color w:val="0F243E" w:themeColor="text2" w:themeShade="80"/>
          <w:u w:val="single"/>
        </w:rPr>
        <w:t xml:space="preserve">Debt Funding: </w:t>
      </w:r>
      <w:r w:rsidR="008A0686" w:rsidRPr="009F6231">
        <w:rPr>
          <w:rFonts w:ascii="Sylfaen" w:hAnsi="Sylfaen"/>
          <w:color w:val="0F243E" w:themeColor="text2" w:themeShade="80"/>
        </w:rPr>
        <w:t>Debt mea</w:t>
      </w:r>
      <w:r w:rsidR="00BC3F87" w:rsidRPr="009F6231">
        <w:rPr>
          <w:rFonts w:ascii="Sylfaen" w:hAnsi="Sylfaen"/>
          <w:color w:val="000000"/>
        </w:rPr>
        <w:t>n</w:t>
      </w:r>
      <w:r w:rsidR="008A0686" w:rsidRPr="009F6231">
        <w:rPr>
          <w:rFonts w:ascii="Sylfaen" w:hAnsi="Sylfaen"/>
          <w:color w:val="000000"/>
        </w:rPr>
        <w:t>s money borrowed from lenders by the company</w:t>
      </w:r>
      <w:r w:rsidR="008A0686">
        <w:rPr>
          <w:rFonts w:ascii="Sylfaen" w:hAnsi="Sylfaen"/>
          <w:color w:val="000000"/>
        </w:rPr>
        <w:t xml:space="preserve"> and it pay the interest on that investment</w:t>
      </w:r>
      <w:r w:rsidR="00BC3F87" w:rsidRPr="00BC3F87">
        <w:rPr>
          <w:rFonts w:ascii="Sylfaen" w:hAnsi="Sylfaen"/>
          <w:color w:val="000000"/>
        </w:rPr>
        <w:t xml:space="preserve">. </w:t>
      </w:r>
      <w:r w:rsidR="008A0686">
        <w:rPr>
          <w:rFonts w:ascii="Sylfaen" w:hAnsi="Sylfaen"/>
          <w:color w:val="000000"/>
        </w:rPr>
        <w:t>Companies</w:t>
      </w:r>
      <w:r w:rsidR="00BC3F87" w:rsidRPr="00BC3F87">
        <w:rPr>
          <w:rFonts w:ascii="Sylfaen" w:hAnsi="Sylfaen"/>
          <w:color w:val="000000"/>
        </w:rPr>
        <w:t xml:space="preserve"> are </w:t>
      </w:r>
      <w:proofErr w:type="gramStart"/>
      <w:r w:rsidR="00BC3F87" w:rsidRPr="00BC3F87">
        <w:rPr>
          <w:rFonts w:ascii="Sylfaen" w:hAnsi="Sylfaen"/>
          <w:color w:val="000000"/>
        </w:rPr>
        <w:t>required</w:t>
      </w:r>
      <w:proofErr w:type="gramEnd"/>
      <w:r w:rsidR="00BC3F87" w:rsidRPr="00BC3F87">
        <w:rPr>
          <w:rFonts w:ascii="Sylfaen" w:hAnsi="Sylfaen"/>
          <w:color w:val="000000"/>
        </w:rPr>
        <w:t xml:space="preserve"> to repay the money with interest over time</w:t>
      </w:r>
      <w:r>
        <w:rPr>
          <w:rFonts w:ascii="Sylfaen" w:hAnsi="Sylfaen"/>
          <w:color w:val="000000"/>
        </w:rPr>
        <w:t xml:space="preserve">. </w:t>
      </w:r>
      <w:proofErr w:type="gramStart"/>
      <w:r>
        <w:rPr>
          <w:rFonts w:ascii="Sylfaen" w:hAnsi="Sylfaen"/>
          <w:color w:val="000000"/>
        </w:rPr>
        <w:t>Debt include</w:t>
      </w:r>
      <w:proofErr w:type="gramEnd"/>
      <w:r>
        <w:rPr>
          <w:rFonts w:ascii="Sylfaen" w:hAnsi="Sylfaen"/>
          <w:color w:val="000000"/>
        </w:rPr>
        <w:t xml:space="preserve"> debentures, loans and </w:t>
      </w:r>
      <w:r w:rsidR="00B753FA">
        <w:rPr>
          <w:rFonts w:ascii="Sylfaen" w:hAnsi="Sylfaen"/>
          <w:color w:val="000000"/>
        </w:rPr>
        <w:t>borrowing etc</w:t>
      </w:r>
      <w:r>
        <w:rPr>
          <w:rFonts w:ascii="Sylfaen" w:hAnsi="Sylfaen"/>
          <w:color w:val="000000"/>
        </w:rPr>
        <w:t>.</w:t>
      </w:r>
    </w:p>
    <w:p w:rsidR="0020344B" w:rsidRDefault="001F1335" w:rsidP="0020344B">
      <w:pPr>
        <w:pStyle w:val="NormalWeb"/>
        <w:shd w:val="clear" w:color="auto" w:fill="FFFFFF"/>
        <w:spacing w:before="150" w:beforeAutospacing="0" w:after="150" w:afterAutospacing="0" w:line="276" w:lineRule="auto"/>
        <w:ind w:left="4410" w:right="300"/>
        <w:jc w:val="both"/>
        <w:rPr>
          <w:rFonts w:ascii="Sylfaen" w:hAnsi="Sylfaen"/>
          <w:color w:val="000000"/>
        </w:rPr>
      </w:pPr>
      <w:r>
        <w:rPr>
          <w:rFonts w:ascii="Sylfaen" w:hAnsi="Sylfaen"/>
          <w:color w:val="0F243E" w:themeColor="text2" w:themeShade="80"/>
          <w:u w:val="single"/>
        </w:rPr>
        <w:t>Equity Funding:</w:t>
      </w:r>
      <w:r>
        <w:rPr>
          <w:rFonts w:ascii="Sylfaen" w:hAnsi="Sylfaen"/>
          <w:color w:val="000000"/>
        </w:rPr>
        <w:t xml:space="preserve"> Company</w:t>
      </w:r>
      <w:r w:rsidRPr="00BC3F87">
        <w:rPr>
          <w:rFonts w:ascii="Sylfaen" w:hAnsi="Sylfaen"/>
          <w:color w:val="000000"/>
        </w:rPr>
        <w:t xml:space="preserve"> </w:t>
      </w:r>
      <w:r w:rsidR="00BC3F87" w:rsidRPr="00BC3F87">
        <w:rPr>
          <w:rFonts w:ascii="Sylfaen" w:hAnsi="Sylfaen"/>
          <w:color w:val="000000"/>
        </w:rPr>
        <w:t>can take on an equity investment -</w:t>
      </w:r>
      <w:r>
        <w:rPr>
          <w:rFonts w:ascii="Sylfaen" w:hAnsi="Sylfaen"/>
          <w:color w:val="000000"/>
        </w:rPr>
        <w:t xml:space="preserve"> </w:t>
      </w:r>
      <w:r w:rsidR="00BC3F87" w:rsidRPr="00BC3F87">
        <w:rPr>
          <w:rFonts w:ascii="Sylfaen" w:hAnsi="Sylfaen"/>
          <w:color w:val="000000"/>
        </w:rPr>
        <w:t xml:space="preserve">in which </w:t>
      </w:r>
      <w:r w:rsidRPr="001F1335">
        <w:rPr>
          <w:rFonts w:ascii="Sylfaen" w:hAnsi="Sylfaen"/>
          <w:color w:val="000000"/>
        </w:rPr>
        <w:t xml:space="preserve">Company </w:t>
      </w:r>
      <w:r w:rsidR="008A0686">
        <w:rPr>
          <w:rFonts w:ascii="Sylfaen" w:hAnsi="Sylfaen"/>
          <w:color w:val="000000"/>
        </w:rPr>
        <w:t xml:space="preserve">can </w:t>
      </w:r>
      <w:r w:rsidR="00BC3F87" w:rsidRPr="00BC3F87">
        <w:rPr>
          <w:rFonts w:ascii="Sylfaen" w:hAnsi="Sylfaen"/>
          <w:color w:val="000000"/>
        </w:rPr>
        <w:t xml:space="preserve">sell a portion of the </w:t>
      </w:r>
      <w:r w:rsidR="00AC59CF" w:rsidRPr="00BC3F87">
        <w:rPr>
          <w:rFonts w:ascii="Sylfaen" w:hAnsi="Sylfaen"/>
          <w:color w:val="000000"/>
        </w:rPr>
        <w:t xml:space="preserve">Company </w:t>
      </w:r>
      <w:r w:rsidR="00BC3F87" w:rsidRPr="00BC3F87">
        <w:rPr>
          <w:rFonts w:ascii="Sylfaen" w:hAnsi="Sylfaen"/>
          <w:color w:val="000000"/>
        </w:rPr>
        <w:t>to an investor in return for cash or something else of value.</w:t>
      </w:r>
      <w:r>
        <w:rPr>
          <w:rFonts w:ascii="Sylfaen" w:hAnsi="Sylfaen"/>
          <w:color w:val="000000"/>
        </w:rPr>
        <w:t xml:space="preserve"> Equity funding </w:t>
      </w:r>
      <w:r w:rsidR="00ED0CB6">
        <w:rPr>
          <w:rFonts w:ascii="Sylfaen" w:hAnsi="Sylfaen"/>
          <w:color w:val="000000"/>
        </w:rPr>
        <w:t>includes</w:t>
      </w:r>
      <w:r>
        <w:rPr>
          <w:rFonts w:ascii="Sylfaen" w:hAnsi="Sylfaen"/>
          <w:color w:val="000000"/>
        </w:rPr>
        <w:t xml:space="preserve"> shares (Equity/Preference Shares).</w:t>
      </w:r>
    </w:p>
    <w:p w:rsidR="0020344B" w:rsidRDefault="0020344B" w:rsidP="0020344B">
      <w:pPr>
        <w:pStyle w:val="NormalWeb"/>
        <w:shd w:val="clear" w:color="auto" w:fill="FFFFFF"/>
        <w:spacing w:before="150" w:beforeAutospacing="0" w:after="150" w:afterAutospacing="0" w:line="276" w:lineRule="auto"/>
        <w:ind w:left="-360" w:right="300"/>
        <w:jc w:val="both"/>
        <w:rPr>
          <w:rFonts w:ascii="Sylfaen" w:hAnsi="Sylfaen"/>
          <w:color w:val="000000"/>
        </w:rPr>
      </w:pPr>
    </w:p>
    <w:p w:rsidR="00EB2A99" w:rsidRDefault="001F1335" w:rsidP="0020344B">
      <w:pPr>
        <w:pStyle w:val="NormalWeb"/>
        <w:shd w:val="clear" w:color="auto" w:fill="FFFFFF"/>
        <w:spacing w:before="150" w:beforeAutospacing="0" w:after="150" w:afterAutospacing="0" w:line="276" w:lineRule="auto"/>
        <w:ind w:left="-360" w:right="300"/>
        <w:jc w:val="both"/>
        <w:rPr>
          <w:rFonts w:ascii="Sylfaen" w:hAnsi="Sylfaen"/>
          <w:color w:val="000000"/>
        </w:rPr>
      </w:pPr>
      <w:r w:rsidRPr="001F1335">
        <w:rPr>
          <w:rFonts w:ascii="Sylfaen" w:hAnsi="Sylfaen"/>
          <w:color w:val="000000"/>
        </w:rPr>
        <w:t>Generally first sour</w:t>
      </w:r>
      <w:r w:rsidR="008A0686">
        <w:rPr>
          <w:rFonts w:ascii="Sylfaen" w:hAnsi="Sylfaen"/>
          <w:color w:val="000000"/>
        </w:rPr>
        <w:t>ce of capital will probably be the</w:t>
      </w:r>
      <w:r w:rsidRPr="001F1335">
        <w:rPr>
          <w:rFonts w:ascii="Sylfaen" w:hAnsi="Sylfaen"/>
          <w:color w:val="000000"/>
        </w:rPr>
        <w:t xml:space="preserve"> loan from </w:t>
      </w:r>
      <w:r>
        <w:rPr>
          <w:rFonts w:ascii="Sylfaen" w:hAnsi="Sylfaen"/>
          <w:color w:val="000000"/>
        </w:rPr>
        <w:t>promoters</w:t>
      </w:r>
      <w:r w:rsidRPr="001F1335">
        <w:rPr>
          <w:rFonts w:ascii="Sylfaen" w:hAnsi="Sylfaen"/>
          <w:color w:val="000000"/>
        </w:rPr>
        <w:t xml:space="preserve">. Few businesses are entirely funded by parties other than the entrepreneur. There are definite advantages for </w:t>
      </w:r>
      <w:r>
        <w:rPr>
          <w:rFonts w:ascii="Sylfaen" w:hAnsi="Sylfaen"/>
          <w:color w:val="000000"/>
        </w:rPr>
        <w:t>promoters</w:t>
      </w:r>
      <w:r w:rsidRPr="001F1335">
        <w:rPr>
          <w:rFonts w:ascii="Sylfaen" w:hAnsi="Sylfaen"/>
          <w:color w:val="000000"/>
        </w:rPr>
        <w:t xml:space="preserve"> here: 100% control and ownership. </w:t>
      </w:r>
      <w:r>
        <w:rPr>
          <w:rFonts w:ascii="Sylfaen" w:hAnsi="Sylfaen"/>
          <w:color w:val="000000"/>
        </w:rPr>
        <w:t>Promoters</w:t>
      </w:r>
      <w:r w:rsidRPr="001F1335">
        <w:rPr>
          <w:rFonts w:ascii="Sylfaen" w:hAnsi="Sylfaen"/>
          <w:color w:val="000000"/>
        </w:rPr>
        <w:t xml:space="preserve"> own the whole company, control the show, an</w:t>
      </w:r>
      <w:r w:rsidR="008A0686">
        <w:rPr>
          <w:rFonts w:ascii="Sylfaen" w:hAnsi="Sylfaen"/>
          <w:color w:val="000000"/>
        </w:rPr>
        <w:t>d stand to reap the gains so that</w:t>
      </w:r>
      <w:r w:rsidRPr="001F1335">
        <w:rPr>
          <w:rFonts w:ascii="Sylfaen" w:hAnsi="Sylfaen"/>
          <w:color w:val="000000"/>
        </w:rPr>
        <w:t xml:space="preserve"> your </w:t>
      </w:r>
      <w:proofErr w:type="gramStart"/>
      <w:r w:rsidRPr="001F1335">
        <w:rPr>
          <w:rFonts w:ascii="Sylfaen" w:hAnsi="Sylfaen"/>
          <w:color w:val="000000"/>
        </w:rPr>
        <w:t>venture become</w:t>
      </w:r>
      <w:proofErr w:type="gramEnd"/>
      <w:r w:rsidRPr="001F1335">
        <w:rPr>
          <w:rFonts w:ascii="Sylfaen" w:hAnsi="Sylfaen"/>
          <w:color w:val="000000"/>
        </w:rPr>
        <w:t xml:space="preserve"> valuable.</w:t>
      </w:r>
      <w:r w:rsidR="009863D0">
        <w:rPr>
          <w:rFonts w:ascii="Sylfaen" w:hAnsi="Sylfaen"/>
          <w:color w:val="000000"/>
        </w:rPr>
        <w:t xml:space="preserve"> </w:t>
      </w:r>
    </w:p>
    <w:p w:rsidR="009863D0" w:rsidRPr="009863D0" w:rsidRDefault="009863D0" w:rsidP="009863D0">
      <w:pPr>
        <w:ind w:left="-360"/>
        <w:jc w:val="center"/>
        <w:rPr>
          <w:rFonts w:ascii="Copperplate Gothic Bold" w:eastAsia="Times New Roman" w:hAnsi="Copperplate Gothic Bold" w:cs="Times New Roman"/>
          <w:color w:val="FABF8F" w:themeColor="accent6" w:themeTint="99"/>
          <w:sz w:val="24"/>
          <w:szCs w:val="24"/>
        </w:rPr>
      </w:pPr>
      <w:r w:rsidRPr="009863D0">
        <w:rPr>
          <w:rFonts w:ascii="Copperplate Gothic Bold" w:eastAsia="Times New Roman" w:hAnsi="Copperplate Gothic Bold" w:cs="Times New Roman"/>
          <w:color w:val="FABF8F" w:themeColor="accent6" w:themeTint="99"/>
          <w:sz w:val="24"/>
          <w:szCs w:val="24"/>
        </w:rPr>
        <w:t xml:space="preserve">In this article we will discuss funding of Private Limited Company by </w:t>
      </w:r>
      <w:proofErr w:type="gramStart"/>
      <w:r w:rsidR="008A0686">
        <w:rPr>
          <w:rFonts w:ascii="Copperplate Gothic Bold" w:eastAsia="Times New Roman" w:hAnsi="Copperplate Gothic Bold" w:cs="Times New Roman"/>
          <w:color w:val="984806" w:themeColor="accent6" w:themeShade="80"/>
          <w:sz w:val="24"/>
          <w:szCs w:val="24"/>
        </w:rPr>
        <w:t xml:space="preserve">Debt </w:t>
      </w:r>
      <w:r w:rsidRPr="009863D0">
        <w:rPr>
          <w:rFonts w:ascii="Copperplate Gothic Bold" w:eastAsia="Times New Roman" w:hAnsi="Copperplate Gothic Bold" w:cs="Times New Roman"/>
          <w:color w:val="984806" w:themeColor="accent6" w:themeShade="80"/>
          <w:sz w:val="24"/>
          <w:szCs w:val="24"/>
        </w:rPr>
        <w:t>.</w:t>
      </w:r>
      <w:proofErr w:type="gramEnd"/>
    </w:p>
    <w:p w:rsidR="00AC6B93" w:rsidRDefault="00EB2A99" w:rsidP="00ED0CB6">
      <w:pPr>
        <w:spacing w:after="0"/>
        <w:ind w:left="-36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lastRenderedPageBreak/>
        <w:t xml:space="preserve">As per sub-clause (iii) of Clause 68 of Section 2 of Companies Act, 2013 definition of </w:t>
      </w:r>
      <w:r w:rsidR="003B5C7C">
        <w:rPr>
          <w:rFonts w:ascii="Sylfaen" w:eastAsia="Times New Roman" w:hAnsi="Sylfaen" w:cs="Times New Roman"/>
          <w:color w:val="000000"/>
          <w:sz w:val="24"/>
          <w:szCs w:val="24"/>
        </w:rPr>
        <w:t>Private</w:t>
      </w:r>
      <w:r>
        <w:rPr>
          <w:rFonts w:ascii="Sylfaen" w:eastAsia="Times New Roman" w:hAnsi="Sylfaen" w:cs="Times New Roman"/>
          <w:color w:val="000000"/>
          <w:sz w:val="24"/>
          <w:szCs w:val="24"/>
        </w:rPr>
        <w:t xml:space="preserve"> Company “means a Company which by its </w:t>
      </w:r>
      <w:r w:rsidR="003B5C7C">
        <w:rPr>
          <w:rFonts w:ascii="Sylfaen" w:eastAsia="Times New Roman" w:hAnsi="Sylfaen" w:cs="Times New Roman"/>
          <w:color w:val="000000"/>
          <w:sz w:val="24"/>
          <w:szCs w:val="24"/>
        </w:rPr>
        <w:t>articles</w:t>
      </w:r>
      <w:r>
        <w:rPr>
          <w:rFonts w:ascii="Sylfaen" w:eastAsia="Times New Roman" w:hAnsi="Sylfaen" w:cs="Times New Roman"/>
          <w:color w:val="000000"/>
          <w:sz w:val="24"/>
          <w:szCs w:val="24"/>
        </w:rPr>
        <w:t xml:space="preserve"> </w:t>
      </w:r>
      <w:r w:rsidRPr="00AC6B93">
        <w:rPr>
          <w:rFonts w:ascii="Sylfaen" w:eastAsia="Times New Roman" w:hAnsi="Sylfaen" w:cs="Times New Roman"/>
          <w:i/>
          <w:color w:val="000000"/>
          <w:sz w:val="24"/>
          <w:szCs w:val="24"/>
          <w:u w:val="single"/>
        </w:rPr>
        <w:t>prohibi</w:t>
      </w:r>
      <w:r w:rsidR="008A0686">
        <w:rPr>
          <w:rFonts w:ascii="Sylfaen" w:eastAsia="Times New Roman" w:hAnsi="Sylfaen" w:cs="Times New Roman"/>
          <w:i/>
          <w:color w:val="000000"/>
          <w:sz w:val="24"/>
          <w:szCs w:val="24"/>
          <w:u w:val="single"/>
        </w:rPr>
        <w:t>ts</w:t>
      </w:r>
      <w:r>
        <w:rPr>
          <w:rFonts w:ascii="Sylfaen" w:eastAsia="Times New Roman" w:hAnsi="Sylfaen" w:cs="Times New Roman"/>
          <w:color w:val="000000"/>
          <w:sz w:val="24"/>
          <w:szCs w:val="24"/>
        </w:rPr>
        <w:t xml:space="preserve"> </w:t>
      </w:r>
      <w:r w:rsidRPr="00AC6B93">
        <w:rPr>
          <w:rFonts w:ascii="Sylfaen" w:eastAsia="Times New Roman" w:hAnsi="Sylfaen" w:cs="Times New Roman"/>
          <w:i/>
          <w:color w:val="000000"/>
          <w:sz w:val="24"/>
          <w:szCs w:val="24"/>
        </w:rPr>
        <w:t>any invitation to the public</w:t>
      </w:r>
      <w:r>
        <w:rPr>
          <w:rFonts w:ascii="Sylfaen" w:eastAsia="Times New Roman" w:hAnsi="Sylfaen" w:cs="Times New Roman"/>
          <w:color w:val="000000"/>
          <w:sz w:val="24"/>
          <w:szCs w:val="24"/>
        </w:rPr>
        <w:t xml:space="preserve"> to subscribe for any securities of the Company;</w:t>
      </w:r>
    </w:p>
    <w:p w:rsidR="000C156B" w:rsidRPr="000C156B" w:rsidRDefault="000C156B" w:rsidP="000C156B">
      <w:pPr>
        <w:ind w:left="-360"/>
        <w:jc w:val="right"/>
        <w:rPr>
          <w:rFonts w:ascii="Sylfaen" w:eastAsia="Times New Roman" w:hAnsi="Sylfaen" w:cs="Times New Roman"/>
          <w:color w:val="4F6228" w:themeColor="accent3" w:themeShade="80"/>
          <w:sz w:val="26"/>
          <w:szCs w:val="26"/>
        </w:rPr>
      </w:pPr>
      <w:r w:rsidRPr="000C156B">
        <w:rPr>
          <w:rFonts w:ascii="Copperplate Gothic Bold" w:hAnsi="Copperplate Gothic Bold"/>
          <w:color w:val="4F6228" w:themeColor="accent3" w:themeShade="80"/>
          <w:sz w:val="26"/>
          <w:szCs w:val="26"/>
          <w:u w:val="single"/>
        </w:rPr>
        <w:t>Loan</w:t>
      </w:r>
      <w:r w:rsidR="0023226C">
        <w:rPr>
          <w:rFonts w:ascii="Copperplate Gothic Bold" w:hAnsi="Copperplate Gothic Bold"/>
          <w:color w:val="4F6228" w:themeColor="accent3" w:themeShade="80"/>
          <w:sz w:val="26"/>
          <w:szCs w:val="26"/>
          <w:u w:val="single"/>
        </w:rPr>
        <w:t xml:space="preserve"> &amp; borrowing</w:t>
      </w:r>
      <w:r w:rsidRPr="000C156B">
        <w:rPr>
          <w:rFonts w:ascii="Copperplate Gothic Bold" w:hAnsi="Copperplate Gothic Bold"/>
          <w:color w:val="4F6228" w:themeColor="accent3" w:themeShade="80"/>
          <w:sz w:val="26"/>
          <w:szCs w:val="26"/>
          <w:u w:val="single"/>
        </w:rPr>
        <w:t>:</w:t>
      </w:r>
    </w:p>
    <w:p w:rsidR="00AC6B93" w:rsidRPr="00AC6B93" w:rsidRDefault="009863D0" w:rsidP="00ED0CB6">
      <w:pPr>
        <w:pStyle w:val="ListParagraph"/>
        <w:numPr>
          <w:ilvl w:val="0"/>
          <w:numId w:val="6"/>
        </w:numPr>
        <w:ind w:left="-360"/>
        <w:rPr>
          <w:rFonts w:ascii="Copperplate Gothic Bold" w:hAnsi="Copperplate Gothic Bold"/>
          <w:color w:val="632423" w:themeColor="accent2" w:themeShade="80"/>
          <w:u w:val="single"/>
        </w:rPr>
      </w:pPr>
      <w:r>
        <w:rPr>
          <w:rStyle w:val="FootnoteReference"/>
          <w:rFonts w:ascii="Copperplate Gothic Bold" w:hAnsi="Copperplate Gothic Bold"/>
          <w:color w:val="632423" w:themeColor="accent2" w:themeShade="80"/>
          <w:u w:val="single"/>
        </w:rPr>
        <w:footnoteReference w:id="2"/>
      </w:r>
      <w:r w:rsidR="00AC6B93" w:rsidRPr="00AC6B93">
        <w:rPr>
          <w:rFonts w:ascii="Copperplate Gothic Bold" w:hAnsi="Copperplate Gothic Bold"/>
          <w:color w:val="632423" w:themeColor="accent2" w:themeShade="80"/>
          <w:u w:val="single"/>
        </w:rPr>
        <w:t>SECTIONS INVOLVED</w:t>
      </w:r>
    </w:p>
    <w:p w:rsidR="00BC3F87" w:rsidRDefault="009863D0" w:rsidP="00ED0CB6">
      <w:pPr>
        <w:pStyle w:val="ListParagraph"/>
        <w:numPr>
          <w:ilvl w:val="0"/>
          <w:numId w:val="7"/>
        </w:numPr>
        <w:jc w:val="both"/>
        <w:rPr>
          <w:rFonts w:ascii="Sylfaen" w:eastAsia="Times New Roman" w:hAnsi="Sylfaen" w:cs="Times New Roman"/>
          <w:color w:val="000000"/>
          <w:sz w:val="24"/>
          <w:szCs w:val="24"/>
        </w:rPr>
      </w:pPr>
      <w:r w:rsidRPr="009863D0">
        <w:rPr>
          <w:rFonts w:ascii="Sylfaen" w:eastAsia="Times New Roman" w:hAnsi="Sylfaen" w:cs="Times New Roman"/>
          <w:color w:val="000000"/>
          <w:sz w:val="24"/>
          <w:szCs w:val="24"/>
        </w:rPr>
        <w:t>Section 179(3) The Board of directors of the Company shall borrow money on</w:t>
      </w:r>
      <w:r w:rsidR="008A0686">
        <w:rPr>
          <w:rFonts w:ascii="Sylfaen" w:eastAsia="Times New Roman" w:hAnsi="Sylfaen" w:cs="Times New Roman"/>
          <w:color w:val="000000"/>
          <w:sz w:val="24"/>
          <w:szCs w:val="24"/>
        </w:rPr>
        <w:t xml:space="preserve"> the behalf </w:t>
      </w:r>
      <w:r w:rsidR="003B5C7C">
        <w:rPr>
          <w:rFonts w:ascii="Sylfaen" w:eastAsia="Times New Roman" w:hAnsi="Sylfaen" w:cs="Times New Roman"/>
          <w:color w:val="000000"/>
          <w:sz w:val="24"/>
          <w:szCs w:val="24"/>
        </w:rPr>
        <w:t xml:space="preserve">of </w:t>
      </w:r>
      <w:r w:rsidR="003B5C7C" w:rsidRPr="009863D0">
        <w:rPr>
          <w:rFonts w:ascii="Sylfaen" w:eastAsia="Times New Roman" w:hAnsi="Sylfaen" w:cs="Times New Roman"/>
          <w:color w:val="000000"/>
          <w:sz w:val="24"/>
          <w:szCs w:val="24"/>
        </w:rPr>
        <w:t>Company</w:t>
      </w:r>
      <w:r w:rsidRPr="009863D0">
        <w:rPr>
          <w:rFonts w:ascii="Sylfaen" w:eastAsia="Times New Roman" w:hAnsi="Sylfaen" w:cs="Times New Roman"/>
          <w:color w:val="000000"/>
          <w:sz w:val="24"/>
          <w:szCs w:val="24"/>
        </w:rPr>
        <w:t xml:space="preserve"> means of resolutions passed at meetings of Board of Directors.</w:t>
      </w:r>
    </w:p>
    <w:p w:rsidR="00C149F1" w:rsidRPr="00C149F1" w:rsidRDefault="008A0686" w:rsidP="00ED0CB6">
      <w:pPr>
        <w:pStyle w:val="ListParagraph"/>
        <w:numPr>
          <w:ilvl w:val="0"/>
          <w:numId w:val="7"/>
        </w:numPr>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Section 2(31) I</w:t>
      </w:r>
      <w:r w:rsidR="009514DE" w:rsidRPr="00C149F1">
        <w:rPr>
          <w:rFonts w:ascii="Sylfaen" w:eastAsia="Times New Roman" w:hAnsi="Sylfaen" w:cs="Times New Roman"/>
          <w:color w:val="000000"/>
          <w:sz w:val="24"/>
          <w:szCs w:val="24"/>
        </w:rPr>
        <w:t>nclude</w:t>
      </w:r>
      <w:r>
        <w:rPr>
          <w:rFonts w:ascii="Sylfaen" w:eastAsia="Times New Roman" w:hAnsi="Sylfaen" w:cs="Times New Roman"/>
          <w:color w:val="000000"/>
          <w:sz w:val="24"/>
          <w:szCs w:val="24"/>
        </w:rPr>
        <w:t>s</w:t>
      </w:r>
      <w:r w:rsidR="009514DE" w:rsidRPr="00C149F1">
        <w:rPr>
          <w:rFonts w:ascii="Sylfaen" w:eastAsia="Times New Roman" w:hAnsi="Sylfaen" w:cs="Times New Roman"/>
          <w:color w:val="000000"/>
          <w:sz w:val="24"/>
          <w:szCs w:val="24"/>
        </w:rPr>
        <w:t xml:space="preserve"> any receipt of money by way of deposit or </w:t>
      </w:r>
      <w:r w:rsidR="009514DE" w:rsidRPr="00C149F1">
        <w:rPr>
          <w:rFonts w:ascii="Sylfaen" w:eastAsia="Times New Roman" w:hAnsi="Sylfaen" w:cs="Times New Roman"/>
          <w:b/>
          <w:i/>
          <w:color w:val="000000"/>
          <w:sz w:val="24"/>
          <w:szCs w:val="24"/>
        </w:rPr>
        <w:t>Loan</w:t>
      </w:r>
      <w:r w:rsidR="009514DE" w:rsidRPr="00C149F1">
        <w:rPr>
          <w:rFonts w:ascii="Sylfaen" w:eastAsia="Times New Roman" w:hAnsi="Sylfaen" w:cs="Times New Roman"/>
          <w:color w:val="000000"/>
          <w:sz w:val="24"/>
          <w:szCs w:val="24"/>
        </w:rPr>
        <w:t xml:space="preserve"> or in any other form by a Company.</w:t>
      </w:r>
    </w:p>
    <w:p w:rsidR="00C149F1" w:rsidRDefault="00C149F1" w:rsidP="00ED0CB6">
      <w:pPr>
        <w:pStyle w:val="ListParagraph"/>
        <w:numPr>
          <w:ilvl w:val="0"/>
          <w:numId w:val="7"/>
        </w:numPr>
        <w:jc w:val="both"/>
        <w:rPr>
          <w:rFonts w:ascii="Sylfaen" w:eastAsia="Times New Roman" w:hAnsi="Sylfaen" w:cs="Times New Roman"/>
          <w:color w:val="000000"/>
          <w:sz w:val="24"/>
          <w:szCs w:val="24"/>
        </w:rPr>
      </w:pPr>
      <w:r>
        <w:rPr>
          <w:rStyle w:val="FootnoteReference"/>
          <w:rFonts w:ascii="Sylfaen" w:eastAsia="Times New Roman" w:hAnsi="Sylfaen" w:cs="Times New Roman"/>
          <w:color w:val="000000"/>
          <w:sz w:val="24"/>
          <w:szCs w:val="24"/>
        </w:rPr>
        <w:footnoteReference w:id="3"/>
      </w:r>
      <w:r>
        <w:rPr>
          <w:rFonts w:ascii="Sylfaen" w:eastAsia="Times New Roman" w:hAnsi="Sylfaen" w:cs="Times New Roman"/>
          <w:color w:val="000000"/>
          <w:sz w:val="24"/>
          <w:szCs w:val="24"/>
        </w:rPr>
        <w:t>Section 73 Prohibition on acceptance of deposits from public.</w:t>
      </w:r>
    </w:p>
    <w:p w:rsidR="009514DE" w:rsidRPr="00ED0CB6" w:rsidRDefault="009514DE" w:rsidP="00ED0CB6">
      <w:pPr>
        <w:pStyle w:val="ListParagraph"/>
        <w:spacing w:after="0"/>
        <w:ind w:left="360"/>
        <w:jc w:val="both"/>
        <w:rPr>
          <w:rFonts w:ascii="Sylfaen" w:eastAsia="Times New Roman" w:hAnsi="Sylfaen" w:cs="Times New Roman"/>
          <w:color w:val="000000"/>
          <w:sz w:val="10"/>
          <w:szCs w:val="10"/>
        </w:rPr>
      </w:pPr>
    </w:p>
    <w:p w:rsidR="009514DE" w:rsidRPr="00AC6B93" w:rsidRDefault="009514DE" w:rsidP="00ED0CB6">
      <w:pPr>
        <w:pStyle w:val="ListParagraph"/>
        <w:numPr>
          <w:ilvl w:val="0"/>
          <w:numId w:val="6"/>
        </w:numPr>
        <w:ind w:left="-360"/>
        <w:rPr>
          <w:rFonts w:ascii="Copperplate Gothic Bold" w:hAnsi="Copperplate Gothic Bold"/>
          <w:color w:val="632423" w:themeColor="accent2" w:themeShade="80"/>
          <w:u w:val="single"/>
        </w:rPr>
      </w:pPr>
      <w:r>
        <w:rPr>
          <w:rFonts w:ascii="Copperplate Gothic Bold" w:hAnsi="Copperplate Gothic Bold"/>
          <w:color w:val="632423" w:themeColor="accent2" w:themeShade="80"/>
          <w:u w:val="single"/>
        </w:rPr>
        <w:t>RULES</w:t>
      </w:r>
      <w:r w:rsidRPr="00AC6B93">
        <w:rPr>
          <w:rFonts w:ascii="Copperplate Gothic Bold" w:hAnsi="Copperplate Gothic Bold"/>
          <w:color w:val="632423" w:themeColor="accent2" w:themeShade="80"/>
          <w:u w:val="single"/>
        </w:rPr>
        <w:t xml:space="preserve"> INVOLVED:</w:t>
      </w:r>
    </w:p>
    <w:p w:rsidR="000D3110" w:rsidRDefault="009514DE" w:rsidP="00ED0CB6">
      <w:pPr>
        <w:pStyle w:val="ListParagraph"/>
        <w:numPr>
          <w:ilvl w:val="0"/>
          <w:numId w:val="7"/>
        </w:numPr>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Rule 4</w:t>
      </w:r>
      <w:r w:rsidR="000D3110">
        <w:rPr>
          <w:rFonts w:ascii="Sylfaen" w:eastAsia="Times New Roman" w:hAnsi="Sylfaen" w:cs="Times New Roman"/>
          <w:color w:val="000000"/>
          <w:sz w:val="24"/>
          <w:szCs w:val="24"/>
        </w:rPr>
        <w:t>,5,6,7</w:t>
      </w:r>
      <w:r>
        <w:rPr>
          <w:rFonts w:ascii="Sylfaen" w:eastAsia="Times New Roman" w:hAnsi="Sylfaen" w:cs="Times New Roman"/>
          <w:color w:val="000000"/>
          <w:sz w:val="24"/>
          <w:szCs w:val="24"/>
        </w:rPr>
        <w:t xml:space="preserve"> </w:t>
      </w:r>
      <w:r w:rsidR="008A0686">
        <w:rPr>
          <w:rFonts w:ascii="Sylfaen" w:eastAsia="Times New Roman" w:hAnsi="Sylfaen" w:cs="Times New Roman"/>
          <w:color w:val="000000"/>
          <w:sz w:val="24"/>
          <w:szCs w:val="24"/>
        </w:rPr>
        <w:t xml:space="preserve">of </w:t>
      </w:r>
      <w:r>
        <w:rPr>
          <w:rFonts w:ascii="Sylfaen" w:eastAsia="Times New Roman" w:hAnsi="Sylfaen" w:cs="Times New Roman"/>
          <w:color w:val="000000"/>
          <w:sz w:val="24"/>
          <w:szCs w:val="24"/>
        </w:rPr>
        <w:t>(The Companies (Acceptance</w:t>
      </w:r>
      <w:r w:rsidR="008A0686">
        <w:rPr>
          <w:rFonts w:ascii="Sylfaen" w:eastAsia="Times New Roman" w:hAnsi="Sylfaen" w:cs="Times New Roman"/>
          <w:color w:val="000000"/>
          <w:sz w:val="24"/>
          <w:szCs w:val="24"/>
        </w:rPr>
        <w:t xml:space="preserve"> of Deposits) Rules, 2014- Forms</w:t>
      </w:r>
      <w:r>
        <w:rPr>
          <w:rFonts w:ascii="Sylfaen" w:eastAsia="Times New Roman" w:hAnsi="Sylfaen" w:cs="Times New Roman"/>
          <w:color w:val="000000"/>
          <w:sz w:val="24"/>
          <w:szCs w:val="24"/>
        </w:rPr>
        <w:t xml:space="preserve"> and particulars of advertisements or circulars</w:t>
      </w:r>
      <w:r w:rsidR="008A0686">
        <w:rPr>
          <w:rFonts w:ascii="Sylfaen" w:eastAsia="Times New Roman" w:hAnsi="Sylfaen" w:cs="Times New Roman"/>
          <w:color w:val="000000"/>
          <w:sz w:val="24"/>
          <w:szCs w:val="24"/>
        </w:rPr>
        <w:t>, m</w:t>
      </w:r>
      <w:r w:rsidR="000D3110">
        <w:rPr>
          <w:rFonts w:ascii="Sylfaen" w:eastAsia="Times New Roman" w:hAnsi="Sylfaen" w:cs="Times New Roman"/>
          <w:color w:val="000000"/>
          <w:sz w:val="24"/>
          <w:szCs w:val="24"/>
        </w:rPr>
        <w:t xml:space="preserve">anner and extent of deposit, </w:t>
      </w:r>
      <w:r w:rsidR="000D3110" w:rsidRPr="000D3110">
        <w:rPr>
          <w:rFonts w:ascii="Sylfaen" w:eastAsia="Times New Roman" w:hAnsi="Sylfaen" w:cs="Times New Roman"/>
          <w:color w:val="000000"/>
          <w:sz w:val="24"/>
          <w:szCs w:val="24"/>
        </w:rPr>
        <w:t>Creation of security</w:t>
      </w:r>
      <w:r w:rsidR="000D3110">
        <w:t xml:space="preserve"> and </w:t>
      </w:r>
      <w:r w:rsidR="000D3110">
        <w:rPr>
          <w:rFonts w:ascii="Sylfaen" w:eastAsia="Times New Roman" w:hAnsi="Sylfaen" w:cs="Times New Roman"/>
          <w:color w:val="000000"/>
          <w:sz w:val="24"/>
          <w:szCs w:val="24"/>
        </w:rPr>
        <w:t xml:space="preserve"> of Trustee for deposits</w:t>
      </w:r>
    </w:p>
    <w:p w:rsidR="00C149F1" w:rsidRPr="009514DE" w:rsidRDefault="003910BC" w:rsidP="00ED0CB6">
      <w:pPr>
        <w:pStyle w:val="ListParagraph"/>
        <w:numPr>
          <w:ilvl w:val="0"/>
          <w:numId w:val="7"/>
        </w:numPr>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Rule 18 of The Companies (Share Capital and Debenture) Rules, 2014</w:t>
      </w:r>
    </w:p>
    <w:p w:rsidR="003910BC" w:rsidRPr="00ED0CB6" w:rsidRDefault="003910BC" w:rsidP="00ED0CB6">
      <w:pPr>
        <w:pStyle w:val="ListParagraph"/>
        <w:ind w:left="360"/>
        <w:rPr>
          <w:rFonts w:ascii="Copperplate Gothic Bold" w:hAnsi="Copperplate Gothic Bold"/>
          <w:color w:val="632423" w:themeColor="accent2" w:themeShade="80"/>
          <w:sz w:val="10"/>
          <w:szCs w:val="10"/>
          <w:u w:val="single"/>
        </w:rPr>
      </w:pPr>
    </w:p>
    <w:p w:rsidR="003910BC" w:rsidRDefault="003910BC" w:rsidP="00ED0CB6">
      <w:pPr>
        <w:pStyle w:val="ListParagraph"/>
        <w:numPr>
          <w:ilvl w:val="0"/>
          <w:numId w:val="6"/>
        </w:numPr>
        <w:spacing w:after="0"/>
        <w:ind w:left="-360"/>
        <w:rPr>
          <w:rFonts w:ascii="Copperplate Gothic Bold" w:hAnsi="Copperplate Gothic Bold"/>
          <w:color w:val="632423" w:themeColor="accent2" w:themeShade="80"/>
          <w:u w:val="single"/>
        </w:rPr>
      </w:pPr>
      <w:r>
        <w:rPr>
          <w:rFonts w:ascii="Copperplate Gothic Bold" w:hAnsi="Copperplate Gothic Bold"/>
          <w:color w:val="632423" w:themeColor="accent2" w:themeShade="80"/>
          <w:u w:val="single"/>
        </w:rPr>
        <w:t xml:space="preserve">CIRCULAR </w:t>
      </w:r>
      <w:r w:rsidRPr="00AC6B93">
        <w:rPr>
          <w:rFonts w:ascii="Copperplate Gothic Bold" w:hAnsi="Copperplate Gothic Bold"/>
          <w:color w:val="632423" w:themeColor="accent2" w:themeShade="80"/>
          <w:u w:val="single"/>
        </w:rPr>
        <w:t xml:space="preserve"> INVOLVED:</w:t>
      </w:r>
    </w:p>
    <w:p w:rsidR="00633AEC" w:rsidRDefault="0023226C" w:rsidP="00B23608">
      <w:pPr>
        <w:pStyle w:val="ListParagraph"/>
        <w:numPr>
          <w:ilvl w:val="0"/>
          <w:numId w:val="7"/>
        </w:numPr>
        <w:jc w:val="both"/>
        <w:rPr>
          <w:rFonts w:ascii="Sylfaen" w:eastAsia="Times New Roman" w:hAnsi="Sylfaen" w:cs="Times New Roman"/>
          <w:color w:val="000000"/>
          <w:sz w:val="24"/>
          <w:szCs w:val="24"/>
        </w:rPr>
      </w:pPr>
      <w:r w:rsidRPr="0023226C">
        <w:rPr>
          <w:rFonts w:ascii="Sylfaen" w:eastAsia="Times New Roman" w:hAnsi="Sylfaen" w:cs="Times New Roman"/>
          <w:color w:val="000000"/>
          <w:sz w:val="24"/>
          <w:szCs w:val="24"/>
        </w:rPr>
        <w:t>G.S.R.</w:t>
      </w:r>
      <w:r>
        <w:rPr>
          <w:rFonts w:ascii="Sylfaen" w:eastAsia="Times New Roman" w:hAnsi="Sylfaen" w:cs="Times New Roman"/>
          <w:color w:val="000000"/>
          <w:sz w:val="24"/>
          <w:szCs w:val="24"/>
        </w:rPr>
        <w:t xml:space="preserve"> 464(E) dated 5</w:t>
      </w:r>
      <w:r w:rsidRPr="0023226C">
        <w:rPr>
          <w:rFonts w:ascii="Sylfaen" w:eastAsia="Times New Roman" w:hAnsi="Sylfaen" w:cs="Times New Roman"/>
          <w:color w:val="000000"/>
          <w:sz w:val="24"/>
          <w:szCs w:val="24"/>
          <w:vertAlign w:val="superscript"/>
        </w:rPr>
        <w:t>th</w:t>
      </w:r>
      <w:r>
        <w:rPr>
          <w:rFonts w:ascii="Sylfaen" w:eastAsia="Times New Roman" w:hAnsi="Sylfaen" w:cs="Times New Roman"/>
          <w:color w:val="000000"/>
          <w:sz w:val="24"/>
          <w:szCs w:val="24"/>
        </w:rPr>
        <w:t xml:space="preserve"> June, 2015 – </w:t>
      </w:r>
    </w:p>
    <w:p w:rsidR="00633AEC" w:rsidRDefault="00FE6B90" w:rsidP="00633AEC">
      <w:pPr>
        <w:pStyle w:val="ListParagraph"/>
        <w:numPr>
          <w:ilvl w:val="0"/>
          <w:numId w:val="36"/>
        </w:numPr>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 xml:space="preserve">According </w:t>
      </w:r>
      <w:r w:rsidR="0023226C">
        <w:rPr>
          <w:rFonts w:ascii="Sylfaen" w:eastAsia="Times New Roman" w:hAnsi="Sylfaen" w:cs="Times New Roman"/>
          <w:color w:val="000000"/>
          <w:sz w:val="24"/>
          <w:szCs w:val="24"/>
        </w:rPr>
        <w:t xml:space="preserve">to this circular </w:t>
      </w:r>
      <w:r w:rsidR="008A0686">
        <w:rPr>
          <w:rFonts w:ascii="Sylfaen" w:eastAsia="Times New Roman" w:hAnsi="Sylfaen" w:cs="Times New Roman"/>
          <w:color w:val="000000"/>
          <w:sz w:val="24"/>
          <w:szCs w:val="24"/>
        </w:rPr>
        <w:t>there is no need to file MGT-14 by Private L</w:t>
      </w:r>
      <w:r w:rsidR="0023226C">
        <w:rPr>
          <w:rFonts w:ascii="Sylfaen" w:eastAsia="Times New Roman" w:hAnsi="Sylfaen" w:cs="Times New Roman"/>
          <w:color w:val="000000"/>
          <w:sz w:val="24"/>
          <w:szCs w:val="24"/>
        </w:rPr>
        <w:t>imited Company on acceptance of loan.</w:t>
      </w:r>
    </w:p>
    <w:p w:rsidR="00633AEC" w:rsidRDefault="001512C8" w:rsidP="00633AEC">
      <w:pPr>
        <w:pStyle w:val="ListParagraph"/>
        <w:numPr>
          <w:ilvl w:val="0"/>
          <w:numId w:val="36"/>
        </w:numPr>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 xml:space="preserve">Section 180 </w:t>
      </w:r>
      <w:r w:rsidR="008A0686">
        <w:rPr>
          <w:rFonts w:ascii="Sylfaen" w:eastAsia="Times New Roman" w:hAnsi="Sylfaen" w:cs="Times New Roman"/>
          <w:color w:val="000000"/>
          <w:sz w:val="24"/>
          <w:szCs w:val="24"/>
        </w:rPr>
        <w:t xml:space="preserve">does </w:t>
      </w:r>
      <w:r>
        <w:rPr>
          <w:rFonts w:ascii="Sylfaen" w:eastAsia="Times New Roman" w:hAnsi="Sylfaen" w:cs="Times New Roman"/>
          <w:color w:val="000000"/>
          <w:sz w:val="24"/>
          <w:szCs w:val="24"/>
        </w:rPr>
        <w:t>not apply on the Private Limited Company.</w:t>
      </w:r>
    </w:p>
    <w:p w:rsidR="001512C8" w:rsidRDefault="001512C8" w:rsidP="00633AEC">
      <w:pPr>
        <w:pStyle w:val="ListParagraph"/>
        <w:numPr>
          <w:ilvl w:val="0"/>
          <w:numId w:val="36"/>
        </w:numPr>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 xml:space="preserve">Clause (a) to (e) of sub-section (2) of Section 73 shall not apply to Private Limited Company </w:t>
      </w:r>
      <w:r w:rsidR="00ED0CB6" w:rsidRPr="00ED0CB6">
        <w:rPr>
          <w:rFonts w:ascii="Sylfaen" w:eastAsia="Times New Roman" w:hAnsi="Sylfaen" w:cs="Times New Roman"/>
          <w:color w:val="000000"/>
          <w:sz w:val="24"/>
          <w:szCs w:val="24"/>
        </w:rPr>
        <w:t>which accepts</w:t>
      </w:r>
      <w:r w:rsidR="008A0686">
        <w:rPr>
          <w:rFonts w:ascii="Sylfaen" w:eastAsia="Times New Roman" w:hAnsi="Sylfaen" w:cs="Times New Roman"/>
          <w:color w:val="000000"/>
          <w:sz w:val="24"/>
          <w:szCs w:val="24"/>
        </w:rPr>
        <w:t xml:space="preserve"> any monies</w:t>
      </w:r>
      <w:r w:rsidR="00ED0CB6" w:rsidRPr="00ED0CB6">
        <w:rPr>
          <w:rFonts w:ascii="Sylfaen" w:eastAsia="Times New Roman" w:hAnsi="Sylfaen" w:cs="Times New Roman"/>
          <w:color w:val="000000"/>
          <w:sz w:val="24"/>
          <w:szCs w:val="24"/>
        </w:rPr>
        <w:t xml:space="preserve"> from its members monies not exceeding 100% of aggregate of the paid up share capital and free reserves, and such Company shall file the details of monies so accepted to the Registrar in such manner as may be Specified</w:t>
      </w:r>
      <w:r w:rsidR="00ED0CB6">
        <w:rPr>
          <w:rFonts w:ascii="Sylfaen" w:eastAsia="Times New Roman" w:hAnsi="Sylfaen" w:cs="Times New Roman"/>
          <w:color w:val="000000"/>
          <w:sz w:val="24"/>
          <w:szCs w:val="24"/>
        </w:rPr>
        <w:t>.</w:t>
      </w:r>
    </w:p>
    <w:p w:rsidR="00453B9B" w:rsidRPr="0020344B" w:rsidRDefault="00453B9B" w:rsidP="0020344B">
      <w:pPr>
        <w:pStyle w:val="ListParagraph"/>
        <w:numPr>
          <w:ilvl w:val="0"/>
          <w:numId w:val="7"/>
        </w:numPr>
        <w:jc w:val="both"/>
        <w:rPr>
          <w:rFonts w:ascii="Copperplate Gothic Bold" w:hAnsi="Copperplate Gothic Bold"/>
          <w:color w:val="632423" w:themeColor="accent2" w:themeShade="80"/>
          <w:u w:val="single"/>
        </w:rPr>
      </w:pPr>
      <w:r w:rsidRPr="0020344B">
        <w:rPr>
          <w:rFonts w:ascii="Sylfaen" w:hAnsi="Sylfaen"/>
          <w:sz w:val="24"/>
          <w:szCs w:val="24"/>
        </w:rPr>
        <w:t>G.S.R. 695(E) dated 15</w:t>
      </w:r>
      <w:r w:rsidRPr="0020344B">
        <w:rPr>
          <w:rFonts w:ascii="Sylfaen" w:hAnsi="Sylfaen"/>
          <w:sz w:val="24"/>
          <w:szCs w:val="24"/>
          <w:vertAlign w:val="superscript"/>
        </w:rPr>
        <w:t>th</w:t>
      </w:r>
      <w:r w:rsidRPr="0020344B">
        <w:rPr>
          <w:rFonts w:ascii="Sylfaen" w:hAnsi="Sylfaen"/>
          <w:sz w:val="24"/>
          <w:szCs w:val="24"/>
        </w:rPr>
        <w:t xml:space="preserve"> September, 2015-  The Companies (Acceptance of Deposit) second amendment Rules, 2015’</w:t>
      </w:r>
    </w:p>
    <w:p w:rsidR="0020344B" w:rsidRPr="0020344B" w:rsidRDefault="0020344B" w:rsidP="0020344B">
      <w:pPr>
        <w:pStyle w:val="ListParagraph"/>
        <w:numPr>
          <w:ilvl w:val="0"/>
          <w:numId w:val="7"/>
        </w:numPr>
        <w:jc w:val="both"/>
        <w:rPr>
          <w:rFonts w:ascii="Copperplate Gothic Bold" w:hAnsi="Copperplate Gothic Bold"/>
          <w:color w:val="632423" w:themeColor="accent2" w:themeShade="80"/>
          <w:u w:val="single"/>
        </w:rPr>
      </w:pPr>
    </w:p>
    <w:p w:rsidR="00FE6B90" w:rsidRDefault="00FE6B90" w:rsidP="00ED0CB6">
      <w:pPr>
        <w:pStyle w:val="ListParagraph"/>
        <w:numPr>
          <w:ilvl w:val="0"/>
          <w:numId w:val="6"/>
        </w:numPr>
        <w:spacing w:after="0"/>
        <w:ind w:left="-360"/>
        <w:rPr>
          <w:rFonts w:ascii="Copperplate Gothic Bold" w:hAnsi="Copperplate Gothic Bold"/>
          <w:color w:val="632423" w:themeColor="accent2" w:themeShade="80"/>
          <w:u w:val="single"/>
        </w:rPr>
      </w:pPr>
      <w:r>
        <w:rPr>
          <w:rFonts w:ascii="Copperplate Gothic Bold" w:hAnsi="Copperplate Gothic Bold"/>
          <w:color w:val="632423" w:themeColor="accent2" w:themeShade="80"/>
          <w:u w:val="single"/>
        </w:rPr>
        <w:t xml:space="preserve">FORMS </w:t>
      </w:r>
      <w:r w:rsidRPr="00AC6B93">
        <w:rPr>
          <w:rFonts w:ascii="Copperplate Gothic Bold" w:hAnsi="Copperplate Gothic Bold"/>
          <w:color w:val="632423" w:themeColor="accent2" w:themeShade="80"/>
          <w:u w:val="single"/>
        </w:rPr>
        <w:t xml:space="preserve"> INVOLVED:</w:t>
      </w:r>
    </w:p>
    <w:p w:rsidR="00FE6B90" w:rsidRDefault="00C413C2" w:rsidP="00ED0CB6">
      <w:pPr>
        <w:ind w:left="-36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No form is required to</w:t>
      </w:r>
      <w:r w:rsidR="008A0686">
        <w:rPr>
          <w:rFonts w:ascii="Sylfaen" w:eastAsia="Times New Roman" w:hAnsi="Sylfaen" w:cs="Times New Roman"/>
          <w:color w:val="000000"/>
          <w:sz w:val="24"/>
          <w:szCs w:val="24"/>
        </w:rPr>
        <w:t xml:space="preserve"> be</w:t>
      </w:r>
      <w:r>
        <w:rPr>
          <w:rFonts w:ascii="Sylfaen" w:eastAsia="Times New Roman" w:hAnsi="Sylfaen" w:cs="Times New Roman"/>
          <w:color w:val="000000"/>
          <w:sz w:val="24"/>
          <w:szCs w:val="24"/>
        </w:rPr>
        <w:t xml:space="preserve"> file</w:t>
      </w:r>
      <w:r w:rsidR="008A0686">
        <w:rPr>
          <w:rFonts w:ascii="Sylfaen" w:eastAsia="Times New Roman" w:hAnsi="Sylfaen" w:cs="Times New Roman"/>
          <w:color w:val="000000"/>
          <w:sz w:val="24"/>
          <w:szCs w:val="24"/>
        </w:rPr>
        <w:t>d</w:t>
      </w:r>
      <w:r>
        <w:rPr>
          <w:rFonts w:ascii="Sylfaen" w:eastAsia="Times New Roman" w:hAnsi="Sylfaen" w:cs="Times New Roman"/>
          <w:color w:val="000000"/>
          <w:sz w:val="24"/>
          <w:szCs w:val="24"/>
        </w:rPr>
        <w:t xml:space="preserve"> with ROC in case of </w:t>
      </w:r>
      <w:r w:rsidR="001512C8">
        <w:rPr>
          <w:rFonts w:ascii="Sylfaen" w:eastAsia="Times New Roman" w:hAnsi="Sylfaen" w:cs="Times New Roman"/>
          <w:color w:val="000000"/>
          <w:sz w:val="24"/>
          <w:szCs w:val="24"/>
        </w:rPr>
        <w:t>acceptance of Loan by Private Limited Company.</w:t>
      </w:r>
    </w:p>
    <w:p w:rsidR="0020344B" w:rsidRDefault="0020344B" w:rsidP="00ED0CB6">
      <w:pPr>
        <w:ind w:left="-360"/>
        <w:jc w:val="both"/>
        <w:rPr>
          <w:rFonts w:ascii="Sylfaen" w:eastAsia="Times New Roman" w:hAnsi="Sylfaen" w:cs="Times New Roman"/>
          <w:color w:val="000000"/>
          <w:sz w:val="24"/>
          <w:szCs w:val="24"/>
        </w:rPr>
      </w:pPr>
    </w:p>
    <w:p w:rsidR="0020344B" w:rsidRDefault="0020344B" w:rsidP="00ED0CB6">
      <w:pPr>
        <w:ind w:left="-360"/>
        <w:jc w:val="both"/>
        <w:rPr>
          <w:rFonts w:ascii="Sylfaen" w:eastAsia="Times New Roman" w:hAnsi="Sylfaen" w:cs="Times New Roman"/>
          <w:color w:val="000000"/>
          <w:sz w:val="24"/>
          <w:szCs w:val="24"/>
        </w:rPr>
      </w:pPr>
    </w:p>
    <w:p w:rsidR="00FE6B90" w:rsidRDefault="00ED0CB6" w:rsidP="00B23608">
      <w:pPr>
        <w:pStyle w:val="ListParagraph"/>
        <w:numPr>
          <w:ilvl w:val="0"/>
          <w:numId w:val="6"/>
        </w:numPr>
        <w:spacing w:after="0" w:line="240" w:lineRule="auto"/>
        <w:ind w:left="-360"/>
        <w:rPr>
          <w:rFonts w:ascii="Copperplate Gothic Bold" w:hAnsi="Copperplate Gothic Bold"/>
          <w:color w:val="632423" w:themeColor="accent2" w:themeShade="80"/>
          <w:u w:val="single"/>
        </w:rPr>
      </w:pPr>
      <w:r>
        <w:rPr>
          <w:rFonts w:ascii="Copperplate Gothic Bold" w:hAnsi="Copperplate Gothic Bold"/>
          <w:color w:val="632423" w:themeColor="accent2" w:themeShade="80"/>
          <w:u w:val="single"/>
        </w:rPr>
        <w:t xml:space="preserve">RESOLUTION </w:t>
      </w:r>
      <w:r w:rsidRPr="00AC6B93">
        <w:rPr>
          <w:rFonts w:ascii="Copperplate Gothic Bold" w:hAnsi="Copperplate Gothic Bold"/>
          <w:color w:val="632423" w:themeColor="accent2" w:themeShade="80"/>
          <w:u w:val="single"/>
        </w:rPr>
        <w:t>INVOLVED</w:t>
      </w:r>
      <w:r w:rsidR="00FE6B90" w:rsidRPr="00AC6B93">
        <w:rPr>
          <w:rFonts w:ascii="Copperplate Gothic Bold" w:hAnsi="Copperplate Gothic Bold"/>
          <w:color w:val="632423" w:themeColor="accent2" w:themeShade="80"/>
          <w:u w:val="single"/>
        </w:rPr>
        <w:t>:</w:t>
      </w:r>
    </w:p>
    <w:p w:rsidR="00F60E8E" w:rsidRPr="00ED0CB6" w:rsidRDefault="00F60E8E" w:rsidP="00B23608">
      <w:pPr>
        <w:pStyle w:val="ListParagraph"/>
        <w:spacing w:line="240" w:lineRule="auto"/>
        <w:ind w:left="-360"/>
        <w:rPr>
          <w:rFonts w:ascii="Copperplate Gothic Bold" w:hAnsi="Copperplate Gothic Bold"/>
          <w:color w:val="632423" w:themeColor="accent2" w:themeShade="80"/>
          <w:sz w:val="10"/>
          <w:szCs w:val="10"/>
          <w:u w:val="single"/>
        </w:rPr>
      </w:pPr>
    </w:p>
    <w:p w:rsidR="00C413C2" w:rsidRPr="00C413C2" w:rsidRDefault="00FE6B90" w:rsidP="00B23608">
      <w:pPr>
        <w:pStyle w:val="ListParagraph"/>
        <w:numPr>
          <w:ilvl w:val="0"/>
          <w:numId w:val="10"/>
        </w:numPr>
        <w:autoSpaceDE w:val="0"/>
        <w:autoSpaceDN w:val="0"/>
        <w:adjustRightInd w:val="0"/>
        <w:spacing w:after="0" w:line="240" w:lineRule="auto"/>
        <w:ind w:left="360"/>
        <w:jc w:val="both"/>
        <w:rPr>
          <w:rFonts w:ascii="Sylfaen" w:eastAsia="Times New Roman" w:hAnsi="Sylfaen" w:cs="Times New Roman"/>
          <w:color w:val="000000"/>
          <w:sz w:val="24"/>
          <w:szCs w:val="24"/>
        </w:rPr>
      </w:pPr>
      <w:r w:rsidRPr="00C413C2">
        <w:rPr>
          <w:rFonts w:ascii="Book Antiqua" w:hAnsi="Book Antiqua" w:cs="Times New Roman"/>
          <w:sz w:val="24"/>
          <w:szCs w:val="24"/>
        </w:rPr>
        <w:t xml:space="preserve">For </w:t>
      </w:r>
      <w:r w:rsidR="008A0686">
        <w:rPr>
          <w:rFonts w:ascii="Book Antiqua" w:hAnsi="Book Antiqua" w:cs="Times New Roman"/>
          <w:sz w:val="24"/>
          <w:szCs w:val="24"/>
        </w:rPr>
        <w:t xml:space="preserve">the </w:t>
      </w:r>
      <w:r w:rsidRPr="00C413C2">
        <w:rPr>
          <w:rFonts w:ascii="Sylfaen" w:eastAsia="Times New Roman" w:hAnsi="Sylfaen" w:cs="Times New Roman"/>
          <w:color w:val="000000"/>
          <w:sz w:val="24"/>
          <w:szCs w:val="24"/>
        </w:rPr>
        <w:t>acceptance of Loan</w:t>
      </w:r>
      <w:r w:rsidR="008A0686">
        <w:rPr>
          <w:rFonts w:ascii="Sylfaen" w:eastAsia="Times New Roman" w:hAnsi="Sylfaen" w:cs="Times New Roman"/>
          <w:color w:val="000000"/>
          <w:sz w:val="24"/>
          <w:szCs w:val="24"/>
        </w:rPr>
        <w:t>s</w:t>
      </w:r>
      <w:r w:rsidRPr="00C413C2">
        <w:rPr>
          <w:rFonts w:ascii="Sylfaen" w:eastAsia="Times New Roman" w:hAnsi="Sylfaen" w:cs="Times New Roman"/>
          <w:color w:val="000000"/>
          <w:sz w:val="24"/>
          <w:szCs w:val="24"/>
        </w:rPr>
        <w:t xml:space="preserve"> by</w:t>
      </w:r>
      <w:r w:rsidR="008A0686">
        <w:rPr>
          <w:rFonts w:ascii="Sylfaen" w:eastAsia="Times New Roman" w:hAnsi="Sylfaen" w:cs="Times New Roman"/>
          <w:color w:val="000000"/>
          <w:sz w:val="24"/>
          <w:szCs w:val="24"/>
        </w:rPr>
        <w:t xml:space="preserve"> the</w:t>
      </w:r>
      <w:r w:rsidRPr="00C413C2">
        <w:rPr>
          <w:rFonts w:ascii="Sylfaen" w:eastAsia="Times New Roman" w:hAnsi="Sylfaen" w:cs="Times New Roman"/>
          <w:color w:val="000000"/>
          <w:sz w:val="24"/>
          <w:szCs w:val="24"/>
        </w:rPr>
        <w:t xml:space="preserve"> Private Limited Company </w:t>
      </w:r>
      <w:r w:rsidR="008A0686">
        <w:rPr>
          <w:rFonts w:ascii="Sylfaen" w:eastAsia="Times New Roman" w:hAnsi="Sylfaen" w:cs="Times New Roman"/>
          <w:color w:val="000000"/>
          <w:sz w:val="24"/>
          <w:szCs w:val="24"/>
        </w:rPr>
        <w:t xml:space="preserve">a </w:t>
      </w:r>
      <w:r w:rsidRPr="00C413C2">
        <w:rPr>
          <w:rFonts w:ascii="Berlin Sans FB" w:eastAsia="Times New Roman" w:hAnsi="Berlin Sans FB" w:cs="Times New Roman"/>
          <w:color w:val="943634" w:themeColor="accent2" w:themeShade="BF"/>
          <w:sz w:val="24"/>
          <w:szCs w:val="24"/>
          <w:u w:val="single"/>
        </w:rPr>
        <w:t>“</w:t>
      </w:r>
      <w:r w:rsidRPr="00C413C2">
        <w:rPr>
          <w:rStyle w:val="FootnoteReference"/>
          <w:rFonts w:ascii="Berlin Sans FB" w:eastAsia="Times New Roman" w:hAnsi="Berlin Sans FB" w:cs="Times New Roman"/>
          <w:color w:val="943634" w:themeColor="accent2" w:themeShade="BF"/>
          <w:sz w:val="24"/>
          <w:szCs w:val="24"/>
          <w:u w:val="single"/>
        </w:rPr>
        <w:footnoteReference w:id="4"/>
      </w:r>
      <w:r w:rsidRPr="00C413C2">
        <w:rPr>
          <w:rFonts w:ascii="Berlin Sans FB" w:eastAsia="Times New Roman" w:hAnsi="Berlin Sans FB" w:cs="Times New Roman"/>
          <w:color w:val="943634" w:themeColor="accent2" w:themeShade="BF"/>
          <w:sz w:val="24"/>
          <w:szCs w:val="24"/>
          <w:u w:val="single"/>
        </w:rPr>
        <w:t>Board Resolution</w:t>
      </w:r>
      <w:r w:rsidRPr="00C413C2">
        <w:rPr>
          <w:rFonts w:ascii="Sylfaen" w:eastAsia="Times New Roman" w:hAnsi="Sylfaen" w:cs="Times New Roman"/>
          <w:color w:val="000000"/>
          <w:sz w:val="24"/>
          <w:szCs w:val="24"/>
        </w:rPr>
        <w:t xml:space="preserve">” shall </w:t>
      </w:r>
      <w:r w:rsidR="00C413C2" w:rsidRPr="00C413C2">
        <w:rPr>
          <w:rFonts w:ascii="Sylfaen" w:eastAsia="Times New Roman" w:hAnsi="Sylfaen" w:cs="Times New Roman"/>
          <w:color w:val="000000"/>
          <w:sz w:val="24"/>
          <w:szCs w:val="24"/>
        </w:rPr>
        <w:t xml:space="preserve">be </w:t>
      </w:r>
      <w:r w:rsidRPr="00C413C2">
        <w:rPr>
          <w:rFonts w:ascii="Sylfaen" w:eastAsia="Times New Roman" w:hAnsi="Sylfaen" w:cs="Times New Roman"/>
          <w:color w:val="000000"/>
          <w:sz w:val="24"/>
          <w:szCs w:val="24"/>
        </w:rPr>
        <w:t>pass</w:t>
      </w:r>
      <w:r w:rsidR="00C413C2" w:rsidRPr="00C413C2">
        <w:rPr>
          <w:rFonts w:ascii="Sylfaen" w:eastAsia="Times New Roman" w:hAnsi="Sylfaen" w:cs="Times New Roman"/>
          <w:color w:val="000000"/>
          <w:sz w:val="24"/>
          <w:szCs w:val="24"/>
        </w:rPr>
        <w:t>ed</w:t>
      </w:r>
      <w:r w:rsidRPr="00C413C2">
        <w:rPr>
          <w:rFonts w:ascii="Sylfaen" w:eastAsia="Times New Roman" w:hAnsi="Sylfaen" w:cs="Times New Roman"/>
          <w:color w:val="000000"/>
          <w:sz w:val="24"/>
          <w:szCs w:val="24"/>
        </w:rPr>
        <w:t xml:space="preserve"> in the Board Meeting of the Company.</w:t>
      </w:r>
    </w:p>
    <w:p w:rsidR="00FE6B90" w:rsidRDefault="00C413C2" w:rsidP="00C413C2">
      <w:pPr>
        <w:pStyle w:val="ListParagraph"/>
        <w:numPr>
          <w:ilvl w:val="0"/>
          <w:numId w:val="10"/>
        </w:numPr>
        <w:autoSpaceDE w:val="0"/>
        <w:autoSpaceDN w:val="0"/>
        <w:adjustRightInd w:val="0"/>
        <w:spacing w:after="0" w:line="240" w:lineRule="auto"/>
        <w:ind w:left="360"/>
        <w:jc w:val="both"/>
        <w:rPr>
          <w:rFonts w:ascii="Sylfaen" w:eastAsia="Times New Roman" w:hAnsi="Sylfaen" w:cs="Times New Roman"/>
          <w:color w:val="000000"/>
          <w:sz w:val="24"/>
          <w:szCs w:val="24"/>
        </w:rPr>
      </w:pPr>
      <w:r w:rsidRPr="00C413C2">
        <w:rPr>
          <w:rFonts w:ascii="Sylfaen" w:eastAsia="Times New Roman" w:hAnsi="Sylfaen" w:cs="Times New Roman"/>
          <w:color w:val="000000"/>
          <w:sz w:val="24"/>
          <w:szCs w:val="24"/>
        </w:rPr>
        <w:t>Board Meeting can be held through video conferencing also.</w:t>
      </w:r>
    </w:p>
    <w:p w:rsidR="0020344B" w:rsidRDefault="0020344B" w:rsidP="00C413C2">
      <w:pPr>
        <w:pStyle w:val="ListParagraph"/>
        <w:numPr>
          <w:ilvl w:val="0"/>
          <w:numId w:val="10"/>
        </w:numPr>
        <w:autoSpaceDE w:val="0"/>
        <w:autoSpaceDN w:val="0"/>
        <w:adjustRightInd w:val="0"/>
        <w:spacing w:after="0" w:line="240" w:lineRule="auto"/>
        <w:ind w:left="360"/>
        <w:jc w:val="both"/>
        <w:rPr>
          <w:rFonts w:ascii="Sylfaen" w:eastAsia="Times New Roman" w:hAnsi="Sylfaen" w:cs="Times New Roman"/>
          <w:color w:val="000000"/>
          <w:sz w:val="24"/>
          <w:szCs w:val="24"/>
        </w:rPr>
      </w:pPr>
    </w:p>
    <w:p w:rsidR="007920B5" w:rsidRDefault="007920B5" w:rsidP="007920B5">
      <w:pPr>
        <w:pStyle w:val="ListParagraph"/>
        <w:autoSpaceDE w:val="0"/>
        <w:autoSpaceDN w:val="0"/>
        <w:adjustRightInd w:val="0"/>
        <w:spacing w:after="0" w:line="240" w:lineRule="auto"/>
        <w:ind w:left="360"/>
        <w:jc w:val="both"/>
        <w:rPr>
          <w:rFonts w:ascii="Sylfaen" w:eastAsia="Times New Roman" w:hAnsi="Sylfaen" w:cs="Times New Roman"/>
          <w:color w:val="000000"/>
          <w:sz w:val="24"/>
          <w:szCs w:val="24"/>
        </w:rPr>
      </w:pPr>
    </w:p>
    <w:p w:rsidR="00ED0CB6" w:rsidRDefault="003A630F" w:rsidP="00ED0CB6">
      <w:pPr>
        <w:pStyle w:val="ListParagraph"/>
        <w:autoSpaceDE w:val="0"/>
        <w:autoSpaceDN w:val="0"/>
        <w:adjustRightInd w:val="0"/>
        <w:spacing w:after="0" w:line="240" w:lineRule="auto"/>
        <w:ind w:left="360"/>
        <w:jc w:val="both"/>
        <w:rPr>
          <w:rFonts w:ascii="Sylfaen" w:eastAsia="Times New Roman" w:hAnsi="Sylfaen" w:cs="Times New Roman"/>
          <w:color w:val="000000"/>
          <w:sz w:val="24"/>
          <w:szCs w:val="24"/>
        </w:rPr>
      </w:pPr>
      <w:r>
        <w:rPr>
          <w:rFonts w:ascii="Sylfaen" w:eastAsia="Times New Roman" w:hAnsi="Sylfaen" w:cs="Times New Roman"/>
          <w:noProof/>
          <w:color w:val="000000"/>
          <w:sz w:val="24"/>
          <w:szCs w:val="24"/>
        </w:rPr>
        <w:pict>
          <v:rect id="Rectangle 6" o:spid="_x0000_s1029" style="position:absolute;left:0;text-align:left;margin-left:-19.1pt;margin-top:-3.75pt;width:474.75pt;height:27.8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" fillcolor="#f2dbdb [661]" strokecolor="#622423 [1605]">
            <v:fill color2="fill lighten(51)" focusposition="1" focussize="" method="linear sigma" type="gradient"/>
            <v:textbox style="mso-next-textbox:#Rectangle 6">
              <w:txbxContent>
                <w:p w:rsidR="008A0686" w:rsidRPr="00841AEA" w:rsidRDefault="008A0686" w:rsidP="00ED0CB6">
                  <w:pPr>
                    <w:jc w:val="center"/>
                    <w:rPr>
                      <w:rFonts w:ascii="Copperplate Gothic Bold" w:hAnsi="Copperplate Gothic Bold"/>
                      <w:color w:val="943634" w:themeColor="accent2" w:themeShade="BF"/>
                    </w:rPr>
                  </w:pPr>
                  <w:r w:rsidRPr="00841AEA">
                    <w:rPr>
                      <w:rFonts w:ascii="Copperplate Gothic Bold" w:hAnsi="Copperplate Gothic Bold"/>
                      <w:color w:val="943634" w:themeColor="accent2" w:themeShade="BF"/>
                    </w:rPr>
                    <w:t xml:space="preserve">5. </w:t>
                  </w:r>
                  <w:r>
                    <w:rPr>
                      <w:rFonts w:ascii="Copperplate Gothic Bold" w:hAnsi="Copperplate Gothic Bold"/>
                      <w:color w:val="943634" w:themeColor="accent2" w:themeShade="BF"/>
                    </w:rPr>
                    <w:t>Companies Act, 2013 permits the</w:t>
                  </w:r>
                  <w:r w:rsidRPr="00841AEA">
                    <w:rPr>
                      <w:rFonts w:ascii="Copperplate Gothic Bold" w:hAnsi="Copperplate Gothic Bold"/>
                      <w:color w:val="943634" w:themeColor="accent2" w:themeShade="BF"/>
                    </w:rPr>
                    <w:t xml:space="preserve"> Private Companies to Borrow From</w:t>
                  </w:r>
                </w:p>
              </w:txbxContent>
            </v:textbox>
          </v:rect>
        </w:pict>
      </w:r>
    </w:p>
    <w:p w:rsidR="0023226C" w:rsidRPr="0023226C" w:rsidRDefault="00ED0CB6" w:rsidP="00ED0CB6">
      <w:pPr>
        <w:pStyle w:val="ListParagraph"/>
        <w:autoSpaceDE w:val="0"/>
        <w:autoSpaceDN w:val="0"/>
        <w:adjustRightInd w:val="0"/>
        <w:spacing w:after="0" w:line="240" w:lineRule="auto"/>
        <w:ind w:left="-360"/>
        <w:jc w:val="both"/>
        <w:rPr>
          <w:rFonts w:ascii="Sylfaen" w:eastAsia="Times New Roman" w:hAnsi="Sylfaen" w:cs="Times New Roman"/>
          <w:color w:val="000000"/>
          <w:sz w:val="24"/>
          <w:szCs w:val="24"/>
        </w:rPr>
      </w:pPr>
      <w:r w:rsidRPr="00ED0CB6">
        <w:rPr>
          <w:rFonts w:ascii="Sylfaen" w:eastAsia="Times New Roman" w:hAnsi="Sylfaen" w:cs="Times New Roman"/>
          <w:noProof/>
          <w:color w:val="000000"/>
          <w:sz w:val="24"/>
          <w:szCs w:val="24"/>
        </w:rPr>
        <w:drawing>
          <wp:inline distT="0" distB="0" distL="0" distR="0">
            <wp:extent cx="5829300" cy="2362200"/>
            <wp:effectExtent l="76200" t="19050" r="19050" b="19050"/>
            <wp:docPr id="4"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910BC" w:rsidRDefault="003910BC" w:rsidP="003910BC">
      <w:pPr>
        <w:pStyle w:val="ListParagraph"/>
        <w:ind w:left="-360"/>
        <w:rPr>
          <w:rFonts w:ascii="Copperplate Gothic Bold" w:hAnsi="Copperplate Gothic Bold"/>
          <w:color w:val="632423" w:themeColor="accent2" w:themeShade="80"/>
          <w:u w:val="single"/>
        </w:rPr>
      </w:pPr>
    </w:p>
    <w:p w:rsidR="00B23608" w:rsidRDefault="00B23608" w:rsidP="00B23608">
      <w:pPr>
        <w:pStyle w:val="ListParagraph"/>
        <w:numPr>
          <w:ilvl w:val="0"/>
          <w:numId w:val="12"/>
        </w:numPr>
        <w:ind w:left="180" w:hanging="180"/>
        <w:rPr>
          <w:rFonts w:ascii="Copperplate Gothic Bold" w:hAnsi="Copperplate Gothic Bold"/>
          <w:color w:val="0F243E" w:themeColor="text2" w:themeShade="80"/>
          <w:u w:val="single"/>
        </w:rPr>
      </w:pPr>
      <w:r w:rsidRPr="00B23608">
        <w:rPr>
          <w:rFonts w:ascii="Copperplate Gothic Bold" w:hAnsi="Copperplate Gothic Bold"/>
          <w:color w:val="0F243E" w:themeColor="text2" w:themeShade="80"/>
          <w:u w:val="single"/>
        </w:rPr>
        <w:t xml:space="preserve"> Loan From Directors:</w:t>
      </w:r>
    </w:p>
    <w:p w:rsidR="00B23608" w:rsidRPr="00B23608" w:rsidRDefault="00B23608" w:rsidP="00B23608">
      <w:pPr>
        <w:pStyle w:val="ListParagraph"/>
        <w:ind w:left="180"/>
        <w:rPr>
          <w:rFonts w:ascii="Copperplate Gothic Bold" w:hAnsi="Copperplate Gothic Bold"/>
          <w:color w:val="0F243E" w:themeColor="text2" w:themeShade="80"/>
          <w:u w:val="single"/>
        </w:rPr>
      </w:pPr>
    </w:p>
    <w:p w:rsidR="00B23608" w:rsidRPr="00627F3B" w:rsidRDefault="00B23608" w:rsidP="00B23608">
      <w:pPr>
        <w:pStyle w:val="ListParagraph"/>
        <w:ind w:left="90"/>
        <w:jc w:val="both"/>
        <w:rPr>
          <w:rFonts w:ascii="Adobe Caslon Pro Bold" w:hAnsi="Adobe Caslon Pro Bold" w:cs="Arial"/>
          <w:shd w:val="clear" w:color="auto" w:fill="FFFFFF"/>
        </w:rPr>
      </w:pPr>
      <w:r w:rsidRPr="00627F3B">
        <w:rPr>
          <w:rFonts w:ascii="Adobe Caslon Pro Bold" w:hAnsi="Adobe Caslon Pro Bold" w:cs="Arial"/>
          <w:shd w:val="clear" w:color="auto" w:fill="FFFFFF"/>
        </w:rPr>
        <w:t xml:space="preserve">As per Chapter V, </w:t>
      </w:r>
      <w:r w:rsidR="008A0686">
        <w:rPr>
          <w:rFonts w:ascii="Adobe Caslon Pro Bold" w:hAnsi="Adobe Caslon Pro Bold" w:cs="Arial"/>
          <w:shd w:val="clear" w:color="auto" w:fill="FFFFFF"/>
        </w:rPr>
        <w:t>Companies (</w:t>
      </w:r>
      <w:r w:rsidRPr="00627F3B">
        <w:rPr>
          <w:rFonts w:ascii="Adobe Caslon Pro Bold" w:hAnsi="Adobe Caslon Pro Bold" w:cs="Arial"/>
          <w:shd w:val="clear" w:color="auto" w:fill="FFFFFF"/>
        </w:rPr>
        <w:t>Acceptance of Deposits</w:t>
      </w:r>
      <w:r w:rsidR="008A0686">
        <w:rPr>
          <w:rFonts w:ascii="Adobe Caslon Pro Bold" w:hAnsi="Adobe Caslon Pro Bold" w:cs="Arial"/>
          <w:shd w:val="clear" w:color="auto" w:fill="FFFFFF"/>
        </w:rPr>
        <w:t xml:space="preserve">) </w:t>
      </w:r>
      <w:r w:rsidRPr="00627F3B">
        <w:rPr>
          <w:rFonts w:ascii="Adobe Caslon Pro Bold" w:hAnsi="Adobe Caslon Pro Bold" w:cs="Arial"/>
          <w:shd w:val="clear" w:color="auto" w:fill="FFFFFF"/>
        </w:rPr>
        <w:t xml:space="preserve">Rules, 2014, point </w:t>
      </w:r>
      <w:proofErr w:type="gramStart"/>
      <w:r w:rsidRPr="00627F3B">
        <w:rPr>
          <w:rFonts w:ascii="Adobe Caslon Pro Bold" w:hAnsi="Adobe Caslon Pro Bold" w:cs="Arial"/>
          <w:shd w:val="clear" w:color="auto" w:fill="FFFFFF"/>
        </w:rPr>
        <w:t>VIII  of</w:t>
      </w:r>
      <w:proofErr w:type="gramEnd"/>
      <w:r w:rsidRPr="00627F3B">
        <w:rPr>
          <w:rFonts w:ascii="Adobe Caslon Pro Bold" w:hAnsi="Adobe Caslon Pro Bold" w:cs="Arial"/>
          <w:shd w:val="clear" w:color="auto" w:fill="FFFFFF"/>
        </w:rPr>
        <w:t xml:space="preserve"> definition of Deposit. </w:t>
      </w:r>
    </w:p>
    <w:p w:rsidR="00B23608" w:rsidRPr="00627F3B" w:rsidRDefault="00B23608" w:rsidP="00B23608">
      <w:pPr>
        <w:pStyle w:val="ListParagraph"/>
        <w:ind w:left="90"/>
        <w:jc w:val="both"/>
        <w:rPr>
          <w:rFonts w:ascii="Adobe Caslon Pro Bold" w:hAnsi="Adobe Caslon Pro Bold" w:cs="Arial"/>
          <w:shd w:val="clear" w:color="auto" w:fill="FFFFFF"/>
        </w:rPr>
      </w:pPr>
    </w:p>
    <w:p w:rsidR="00B23608" w:rsidRPr="00627F3B" w:rsidRDefault="00B23608" w:rsidP="00B23608">
      <w:pPr>
        <w:pStyle w:val="ListParagraph"/>
        <w:ind w:left="90"/>
        <w:jc w:val="both"/>
        <w:rPr>
          <w:rFonts w:ascii="Adobe Caslon Pro Bold" w:hAnsi="Adobe Caslon Pro Bold" w:cs="Arial"/>
          <w:shd w:val="clear" w:color="auto" w:fill="FFFFFF"/>
        </w:rPr>
      </w:pPr>
      <w:r w:rsidRPr="00627F3B">
        <w:rPr>
          <w:rFonts w:ascii="Adobe Caslon Pro Bold" w:hAnsi="Adobe Caslon Pro Bold" w:cs="Arial"/>
          <w:shd w:val="clear" w:color="auto" w:fill="FFFFFF"/>
        </w:rPr>
        <w:t>Any amount receipt from a person, who at the time of acceptance was a Director of the Company, will not be considered as Deposit.</w:t>
      </w:r>
    </w:p>
    <w:p w:rsidR="00B23608" w:rsidRPr="00627F3B" w:rsidRDefault="00B23608" w:rsidP="00B23608">
      <w:pPr>
        <w:pStyle w:val="ListParagraph"/>
        <w:ind w:left="90"/>
        <w:jc w:val="both"/>
        <w:rPr>
          <w:rFonts w:ascii="Adobe Caslon Pro Bold" w:hAnsi="Adobe Caslon Pro Bold" w:cs="Arial"/>
          <w:shd w:val="clear" w:color="auto" w:fill="FFFFFF"/>
        </w:rPr>
      </w:pPr>
    </w:p>
    <w:p w:rsidR="00B23608" w:rsidRPr="00557316" w:rsidRDefault="00B23608" w:rsidP="00B23608">
      <w:pPr>
        <w:pStyle w:val="ListParagraph"/>
        <w:ind w:left="90"/>
        <w:jc w:val="both"/>
        <w:rPr>
          <w:rFonts w:ascii="Adobe Caslon Pro Bold" w:hAnsi="Adobe Caslon Pro Bold" w:cs="Arial"/>
          <w:b/>
          <w:color w:val="215868" w:themeColor="accent5" w:themeShade="80"/>
          <w:u w:val="single"/>
          <w:shd w:val="clear" w:color="auto" w:fill="FFFFFF"/>
        </w:rPr>
      </w:pPr>
      <w:r w:rsidRPr="00557316">
        <w:rPr>
          <w:rFonts w:ascii="Adobe Caslon Pro Bold" w:hAnsi="Adobe Caslon Pro Bold" w:cs="Arial"/>
          <w:b/>
          <w:color w:val="215868" w:themeColor="accent5" w:themeShade="80"/>
          <w:u w:val="single"/>
          <w:shd w:val="clear" w:color="auto" w:fill="FFFFFF"/>
        </w:rPr>
        <w:t>Note:</w:t>
      </w:r>
    </w:p>
    <w:p w:rsidR="00B23608" w:rsidRPr="00627F3B" w:rsidRDefault="00B23608" w:rsidP="00B23608">
      <w:pPr>
        <w:pStyle w:val="ListParagraph"/>
        <w:numPr>
          <w:ilvl w:val="0"/>
          <w:numId w:val="14"/>
        </w:numPr>
        <w:jc w:val="both"/>
        <w:rPr>
          <w:rFonts w:ascii="Adobe Caslon Pro Bold" w:hAnsi="Adobe Caslon Pro Bold" w:cs="Arial"/>
          <w:shd w:val="clear" w:color="auto" w:fill="FFFFFF"/>
        </w:rPr>
      </w:pPr>
      <w:r w:rsidRPr="00627F3B">
        <w:rPr>
          <w:rFonts w:ascii="Adobe Caslon Pro Bold" w:hAnsi="Adobe Caslon Pro Bold" w:cs="Arial"/>
          <w:shd w:val="clear" w:color="auto" w:fill="FFFFFF"/>
        </w:rPr>
        <w:t>Position at the time of acceptance of Deposit will be considered.</w:t>
      </w:r>
    </w:p>
    <w:p w:rsidR="00B23608" w:rsidRPr="00627F3B" w:rsidRDefault="00B23608" w:rsidP="00B23608">
      <w:pPr>
        <w:pStyle w:val="ListParagraph"/>
        <w:numPr>
          <w:ilvl w:val="0"/>
          <w:numId w:val="14"/>
        </w:numPr>
        <w:jc w:val="both"/>
        <w:rPr>
          <w:rFonts w:ascii="Adobe Caslon Pro Bold" w:hAnsi="Adobe Caslon Pro Bold" w:cs="Arial"/>
          <w:shd w:val="clear" w:color="auto" w:fill="FFFFFF"/>
        </w:rPr>
      </w:pPr>
      <w:r w:rsidRPr="00627F3B">
        <w:rPr>
          <w:rFonts w:ascii="Adobe Caslon Pro Bold" w:hAnsi="Adobe Caslon Pro Bold" w:cs="Arial"/>
          <w:shd w:val="clear" w:color="auto" w:fill="FFFFFF"/>
        </w:rPr>
        <w:t xml:space="preserve">Director will submit a declaration with the Company that amount is not being given out of </w:t>
      </w:r>
      <w:r w:rsidR="008A0686">
        <w:rPr>
          <w:rFonts w:ascii="Adobe Caslon Pro Bold" w:hAnsi="Adobe Caslon Pro Bold" w:cs="Arial"/>
          <w:shd w:val="clear" w:color="auto" w:fill="FFFFFF"/>
        </w:rPr>
        <w:t xml:space="preserve">the </w:t>
      </w:r>
      <w:r w:rsidRPr="00627F3B">
        <w:rPr>
          <w:rFonts w:ascii="Adobe Caslon Pro Bold" w:hAnsi="Adobe Caslon Pro Bold" w:cs="Arial"/>
          <w:shd w:val="clear" w:color="auto" w:fill="FFFFFF"/>
        </w:rPr>
        <w:t>funds acquired by him by borrowing or accepting loans or deposits from others.</w:t>
      </w:r>
    </w:p>
    <w:p w:rsidR="00B23608" w:rsidRPr="00627F3B" w:rsidRDefault="00B23608" w:rsidP="00B23608">
      <w:pPr>
        <w:pStyle w:val="ListParagraph"/>
        <w:numPr>
          <w:ilvl w:val="0"/>
          <w:numId w:val="14"/>
        </w:numPr>
        <w:jc w:val="both"/>
        <w:rPr>
          <w:rFonts w:ascii="Adobe Caslon Pro Bold" w:hAnsi="Adobe Caslon Pro Bold" w:cs="Arial"/>
          <w:shd w:val="clear" w:color="auto" w:fill="FFFFFF"/>
        </w:rPr>
      </w:pPr>
      <w:r w:rsidRPr="00627F3B">
        <w:rPr>
          <w:rFonts w:ascii="Adobe Caslon Pro Bold" w:hAnsi="Adobe Caslon Pro Bold" w:cs="Arial"/>
          <w:shd w:val="clear" w:color="auto" w:fill="FFFFFF"/>
        </w:rPr>
        <w:t xml:space="preserve">Company can accept any amount of </w:t>
      </w:r>
      <w:r w:rsidR="00557316" w:rsidRPr="00627F3B">
        <w:rPr>
          <w:rFonts w:ascii="Adobe Caslon Pro Bold" w:hAnsi="Adobe Caslon Pro Bold" w:cs="Arial"/>
          <w:shd w:val="clear" w:color="auto" w:fill="FFFFFF"/>
        </w:rPr>
        <w:t xml:space="preserve">Loan </w:t>
      </w:r>
      <w:r w:rsidRPr="00627F3B">
        <w:rPr>
          <w:rFonts w:ascii="Adobe Caslon Pro Bold" w:hAnsi="Adobe Caslon Pro Bold" w:cs="Arial"/>
          <w:shd w:val="clear" w:color="auto" w:fill="FFFFFF"/>
        </w:rPr>
        <w:t>from the Director.</w:t>
      </w:r>
    </w:p>
    <w:p w:rsidR="00EB5EF8" w:rsidRDefault="00EB5EF8" w:rsidP="00EB5EF8">
      <w:pPr>
        <w:pStyle w:val="ListParagraph"/>
        <w:ind w:left="180"/>
        <w:rPr>
          <w:rFonts w:ascii="Copperplate Gothic Bold" w:hAnsi="Copperplate Gothic Bold"/>
          <w:color w:val="0F243E" w:themeColor="text2" w:themeShade="80"/>
          <w:u w:val="single"/>
        </w:rPr>
      </w:pPr>
    </w:p>
    <w:p w:rsidR="00B2381E" w:rsidRDefault="00B2381E" w:rsidP="00EB5EF8">
      <w:pPr>
        <w:pStyle w:val="ListParagraph"/>
        <w:ind w:left="180"/>
        <w:rPr>
          <w:rFonts w:ascii="Copperplate Gothic Bold" w:hAnsi="Copperplate Gothic Bold"/>
          <w:color w:val="0F243E" w:themeColor="text2" w:themeShade="80"/>
          <w:u w:val="single"/>
        </w:rPr>
      </w:pPr>
    </w:p>
    <w:p w:rsidR="00B2381E" w:rsidRDefault="00B2381E" w:rsidP="00EB5EF8">
      <w:pPr>
        <w:pStyle w:val="ListParagraph"/>
        <w:ind w:left="180"/>
        <w:rPr>
          <w:rFonts w:ascii="Copperplate Gothic Bold" w:hAnsi="Copperplate Gothic Bold"/>
          <w:color w:val="0F243E" w:themeColor="text2" w:themeShade="80"/>
          <w:u w:val="single"/>
        </w:rPr>
      </w:pPr>
    </w:p>
    <w:p w:rsidR="00B2381E" w:rsidRDefault="00B2381E" w:rsidP="00EB5EF8">
      <w:pPr>
        <w:pStyle w:val="ListParagraph"/>
        <w:ind w:left="180"/>
        <w:rPr>
          <w:rFonts w:ascii="Copperplate Gothic Bold" w:hAnsi="Copperplate Gothic Bold"/>
          <w:color w:val="0F243E" w:themeColor="text2" w:themeShade="80"/>
          <w:u w:val="single"/>
        </w:rPr>
      </w:pPr>
    </w:p>
    <w:p w:rsidR="00EB5EF8" w:rsidRPr="00557316" w:rsidRDefault="00EB5EF8" w:rsidP="00EB5EF8">
      <w:pPr>
        <w:pStyle w:val="ListParagraph"/>
        <w:numPr>
          <w:ilvl w:val="0"/>
          <w:numId w:val="12"/>
        </w:numPr>
        <w:ind w:left="180" w:hanging="180"/>
        <w:rPr>
          <w:rFonts w:ascii="Copperplate Gothic Bold" w:hAnsi="Copperplate Gothic Bold"/>
          <w:color w:val="0F243E" w:themeColor="text2" w:themeShade="80"/>
          <w:u w:val="single"/>
        </w:rPr>
      </w:pPr>
      <w:r w:rsidRPr="00557316">
        <w:rPr>
          <w:rFonts w:ascii="Copperplate Gothic Bold" w:hAnsi="Copperplate Gothic Bold"/>
          <w:color w:val="0F243E" w:themeColor="text2" w:themeShade="80"/>
          <w:u w:val="single"/>
        </w:rPr>
        <w:lastRenderedPageBreak/>
        <w:t xml:space="preserve">Loan from </w:t>
      </w:r>
      <w:r w:rsidRPr="00557316">
        <w:rPr>
          <w:rFonts w:ascii="Copperplate Gothic Bold" w:hAnsi="Copperplate Gothic Bold"/>
          <w:color w:val="0F243E" w:themeColor="text2" w:themeShade="80"/>
          <w:sz w:val="24"/>
          <w:szCs w:val="24"/>
          <w:u w:val="single"/>
        </w:rPr>
        <w:t>shareholders</w:t>
      </w:r>
      <w:r w:rsidRPr="00557316">
        <w:rPr>
          <w:rFonts w:ascii="Copperplate Gothic Bold" w:hAnsi="Copperplate Gothic Bold"/>
          <w:color w:val="0F243E" w:themeColor="text2" w:themeShade="80"/>
          <w:u w:val="single"/>
        </w:rPr>
        <w:t>:</w:t>
      </w:r>
    </w:p>
    <w:p w:rsidR="00DE55A2" w:rsidRDefault="00DE55A2" w:rsidP="00B23608">
      <w:pPr>
        <w:ind w:left="-360"/>
        <w:jc w:val="both"/>
        <w:rPr>
          <w:rFonts w:ascii="Copperplate Gothic Bold" w:hAnsi="Copperplate Gothic Bold"/>
          <w:color w:val="632423" w:themeColor="accent2" w:themeShade="80"/>
          <w:u w:val="single"/>
        </w:rPr>
      </w:pPr>
      <w:r w:rsidRPr="00DE55A2">
        <w:rPr>
          <w:rFonts w:ascii="Copperplate Gothic Bold" w:hAnsi="Copperplate Gothic Bold"/>
          <w:noProof/>
          <w:color w:val="632423" w:themeColor="accent2" w:themeShade="80"/>
          <w:u w:val="single"/>
        </w:rPr>
        <w:drawing>
          <wp:inline distT="0" distB="0" distL="0" distR="0">
            <wp:extent cx="5943600" cy="872560"/>
            <wp:effectExtent l="57150" t="0" r="0" b="0"/>
            <wp:docPr id="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EB5EF8" w:rsidRPr="000B1717" w:rsidRDefault="00EB5EF8" w:rsidP="008A0686">
      <w:pPr>
        <w:pStyle w:val="TableParagraph"/>
        <w:numPr>
          <w:ilvl w:val="0"/>
          <w:numId w:val="16"/>
        </w:numPr>
        <w:ind w:left="360" w:right="56"/>
        <w:jc w:val="both"/>
        <w:rPr>
          <w:rFonts w:ascii="Andalus" w:eastAsiaTheme="minorEastAsia" w:hAnsi="Andalus" w:cs="Andalus"/>
          <w:w w:val="105"/>
        </w:rPr>
      </w:pPr>
      <w:r w:rsidRPr="00EB5EF8">
        <w:rPr>
          <w:rFonts w:ascii="Andalus" w:eastAsiaTheme="minorEastAsia" w:hAnsi="Andalus" w:cs="Andalus"/>
          <w:color w:val="0F243E" w:themeColor="text2" w:themeShade="80"/>
          <w:w w:val="105"/>
        </w:rPr>
        <w:t>Private Limited Company can accept deposit</w:t>
      </w:r>
      <w:r w:rsidR="008A0686">
        <w:rPr>
          <w:rFonts w:ascii="Andalus" w:eastAsiaTheme="minorEastAsia" w:hAnsi="Andalus" w:cs="Andalus"/>
          <w:color w:val="0F243E" w:themeColor="text2" w:themeShade="80"/>
          <w:w w:val="105"/>
        </w:rPr>
        <w:t>s</w:t>
      </w:r>
      <w:r w:rsidRPr="00EB5EF8">
        <w:rPr>
          <w:rFonts w:ascii="Andalus" w:eastAsiaTheme="minorEastAsia" w:hAnsi="Andalus" w:cs="Andalus"/>
          <w:color w:val="0F243E" w:themeColor="text2" w:themeShade="80"/>
          <w:w w:val="105"/>
        </w:rPr>
        <w:t xml:space="preserve"> from the Members </w:t>
      </w:r>
      <w:proofErr w:type="spellStart"/>
      <w:r w:rsidRPr="00EB5EF8">
        <w:rPr>
          <w:rFonts w:ascii="Andalus" w:eastAsiaTheme="minorEastAsia" w:hAnsi="Andalus" w:cs="Andalus"/>
          <w:color w:val="0F243E" w:themeColor="text2" w:themeShade="80"/>
          <w:w w:val="105"/>
        </w:rPr>
        <w:t>upto</w:t>
      </w:r>
      <w:proofErr w:type="spellEnd"/>
      <w:r w:rsidRPr="00EB5EF8">
        <w:rPr>
          <w:rFonts w:ascii="Andalus" w:eastAsiaTheme="minorEastAsia" w:hAnsi="Andalus" w:cs="Andalus"/>
          <w:color w:val="0F243E" w:themeColor="text2" w:themeShade="80"/>
          <w:w w:val="105"/>
        </w:rPr>
        <w:t xml:space="preserve"> 100%</w:t>
      </w:r>
      <w:r w:rsidRPr="00EB5EF8">
        <w:rPr>
          <w:rFonts w:ascii="Andalus" w:eastAsiaTheme="minorEastAsia" w:hAnsi="Andalus" w:cs="Andalus"/>
          <w:w w:val="105"/>
        </w:rPr>
        <w:t xml:space="preserve"> of aggregate of the paid up share ca</w:t>
      </w:r>
      <w:r w:rsidR="008A0686">
        <w:rPr>
          <w:rFonts w:ascii="Andalus" w:eastAsiaTheme="minorEastAsia" w:hAnsi="Andalus" w:cs="Andalus"/>
          <w:w w:val="105"/>
        </w:rPr>
        <w:t>pital and free reserves</w:t>
      </w:r>
      <w:r w:rsidR="000B1717">
        <w:rPr>
          <w:rFonts w:ascii="Andalus" w:eastAsiaTheme="minorEastAsia" w:hAnsi="Andalus" w:cs="Andalus"/>
          <w:w w:val="105"/>
        </w:rPr>
        <w:t>. (</w:t>
      </w:r>
      <w:r w:rsidR="000B1717" w:rsidRPr="000B1717">
        <w:rPr>
          <w:rFonts w:ascii="Andalus" w:eastAsiaTheme="minorEastAsia" w:hAnsi="Andalus" w:cs="Andalus"/>
          <w:w w:val="105"/>
        </w:rPr>
        <w:t xml:space="preserve">Clause (a) to (e) of Section 73(2) will not be applicable on Private Limited Company if deposit is </w:t>
      </w:r>
      <w:proofErr w:type="spellStart"/>
      <w:r w:rsidR="000B1717" w:rsidRPr="000B1717">
        <w:rPr>
          <w:rFonts w:ascii="Andalus" w:eastAsiaTheme="minorEastAsia" w:hAnsi="Andalus" w:cs="Andalus"/>
          <w:w w:val="105"/>
        </w:rPr>
        <w:t>upto</w:t>
      </w:r>
      <w:proofErr w:type="spellEnd"/>
      <w:r w:rsidR="000B1717" w:rsidRPr="000B1717">
        <w:rPr>
          <w:rFonts w:ascii="Andalus" w:eastAsiaTheme="minorEastAsia" w:hAnsi="Andalus" w:cs="Andalus"/>
          <w:w w:val="105"/>
        </w:rPr>
        <w:t xml:space="preserve"> 100% of paid up share capital and Free Reserve)</w:t>
      </w:r>
    </w:p>
    <w:p w:rsidR="00EB5EF8" w:rsidRPr="00F17262" w:rsidRDefault="00EB5EF8" w:rsidP="00EB5EF8">
      <w:pPr>
        <w:pStyle w:val="NormalWeb"/>
        <w:shd w:val="clear" w:color="auto" w:fill="FFFFFF"/>
        <w:spacing w:before="0" w:beforeAutospacing="0" w:after="0" w:afterAutospacing="0"/>
        <w:ind w:left="720" w:right="34"/>
        <w:rPr>
          <w:rFonts w:ascii="Andalus" w:eastAsiaTheme="minorEastAsia" w:hAnsi="Andalus" w:cs="Andalus"/>
          <w:b/>
          <w:color w:val="244061" w:themeColor="accent1" w:themeShade="80"/>
          <w:w w:val="105"/>
        </w:rPr>
      </w:pPr>
    </w:p>
    <w:p w:rsidR="00DE55A2" w:rsidRPr="00EB5EF8" w:rsidRDefault="00EB5EF8" w:rsidP="00EB5EF8">
      <w:pPr>
        <w:pStyle w:val="TableParagraph"/>
        <w:numPr>
          <w:ilvl w:val="0"/>
          <w:numId w:val="16"/>
        </w:numPr>
        <w:ind w:left="360" w:right="56"/>
        <w:jc w:val="both"/>
        <w:rPr>
          <w:rFonts w:ascii="Andalus" w:eastAsiaTheme="minorEastAsia" w:hAnsi="Andalus" w:cs="Andalus"/>
          <w:color w:val="0F243E" w:themeColor="text2" w:themeShade="80"/>
          <w:w w:val="105"/>
        </w:rPr>
      </w:pPr>
      <w:r>
        <w:rPr>
          <w:rStyle w:val="FootnoteReference"/>
          <w:rFonts w:ascii="Andalus" w:eastAsiaTheme="minorEastAsia" w:hAnsi="Andalus" w:cs="Andalus"/>
          <w:color w:val="0F243E" w:themeColor="text2" w:themeShade="80"/>
          <w:w w:val="105"/>
        </w:rPr>
        <w:footnoteReference w:id="5"/>
      </w:r>
      <w:r w:rsidRPr="00EB5EF8">
        <w:rPr>
          <w:rFonts w:ascii="Andalus" w:eastAsiaTheme="minorEastAsia" w:hAnsi="Andalus" w:cs="Andalus"/>
          <w:color w:val="0F243E" w:themeColor="text2" w:themeShade="80"/>
          <w:w w:val="105"/>
        </w:rPr>
        <w:t xml:space="preserve">If </w:t>
      </w:r>
      <w:r w:rsidR="008A0686">
        <w:rPr>
          <w:rFonts w:ascii="Andalus" w:eastAsiaTheme="minorEastAsia" w:hAnsi="Andalus" w:cs="Andalus"/>
          <w:color w:val="0F243E" w:themeColor="text2" w:themeShade="80"/>
          <w:w w:val="105"/>
        </w:rPr>
        <w:t xml:space="preserve">the </w:t>
      </w:r>
      <w:r w:rsidRPr="00EB5EF8">
        <w:rPr>
          <w:rFonts w:ascii="Andalus" w:eastAsiaTheme="minorEastAsia" w:hAnsi="Andalus" w:cs="Andalus"/>
          <w:color w:val="0F243E" w:themeColor="text2" w:themeShade="80"/>
          <w:w w:val="105"/>
        </w:rPr>
        <w:t>Company want</w:t>
      </w:r>
      <w:r w:rsidR="008A0686">
        <w:rPr>
          <w:rFonts w:ascii="Andalus" w:eastAsiaTheme="minorEastAsia" w:hAnsi="Andalus" w:cs="Andalus"/>
          <w:color w:val="0F243E" w:themeColor="text2" w:themeShade="80"/>
          <w:w w:val="105"/>
        </w:rPr>
        <w:t>s</w:t>
      </w:r>
      <w:r w:rsidRPr="00EB5EF8">
        <w:rPr>
          <w:rFonts w:ascii="Andalus" w:eastAsiaTheme="minorEastAsia" w:hAnsi="Andalus" w:cs="Andalus"/>
          <w:color w:val="0F243E" w:themeColor="text2" w:themeShade="80"/>
          <w:w w:val="105"/>
        </w:rPr>
        <w:t xml:space="preserve"> to accept </w:t>
      </w:r>
      <w:r w:rsidR="008A0686">
        <w:rPr>
          <w:rFonts w:ascii="Andalus" w:eastAsiaTheme="minorEastAsia" w:hAnsi="Andalus" w:cs="Andalus"/>
          <w:color w:val="0F243E" w:themeColor="text2" w:themeShade="80"/>
          <w:w w:val="105"/>
        </w:rPr>
        <w:t xml:space="preserve">the </w:t>
      </w:r>
      <w:r w:rsidRPr="00EB5EF8">
        <w:rPr>
          <w:rFonts w:ascii="Andalus" w:eastAsiaTheme="minorEastAsia" w:hAnsi="Andalus" w:cs="Andalus"/>
          <w:color w:val="0F243E" w:themeColor="text2" w:themeShade="80"/>
          <w:w w:val="105"/>
        </w:rPr>
        <w:t>deposit</w:t>
      </w:r>
      <w:r w:rsidR="008A0686">
        <w:rPr>
          <w:rFonts w:ascii="Andalus" w:eastAsiaTheme="minorEastAsia" w:hAnsi="Andalus" w:cs="Andalus"/>
          <w:color w:val="0F243E" w:themeColor="text2" w:themeShade="80"/>
          <w:w w:val="105"/>
        </w:rPr>
        <w:t>s of</w:t>
      </w:r>
      <w:r w:rsidRPr="00EB5EF8">
        <w:rPr>
          <w:rFonts w:ascii="Andalus" w:eastAsiaTheme="minorEastAsia" w:hAnsi="Andalus" w:cs="Andalus"/>
          <w:color w:val="0F243E" w:themeColor="text2" w:themeShade="80"/>
          <w:w w:val="105"/>
        </w:rPr>
        <w:t xml:space="preserve"> more than 100% of paid up share capital and free reserve from </w:t>
      </w:r>
      <w:r w:rsidR="008A0686">
        <w:rPr>
          <w:rFonts w:ascii="Andalus" w:eastAsiaTheme="minorEastAsia" w:hAnsi="Andalus" w:cs="Andalus"/>
          <w:color w:val="0F243E" w:themeColor="text2" w:themeShade="80"/>
          <w:w w:val="105"/>
        </w:rPr>
        <w:t xml:space="preserve">the </w:t>
      </w:r>
      <w:r w:rsidRPr="00EB5EF8">
        <w:rPr>
          <w:rFonts w:ascii="Andalus" w:eastAsiaTheme="minorEastAsia" w:hAnsi="Andalus" w:cs="Andalus"/>
          <w:color w:val="0F243E" w:themeColor="text2" w:themeShade="80"/>
          <w:w w:val="105"/>
        </w:rPr>
        <w:t xml:space="preserve">members of the Company </w:t>
      </w:r>
      <w:r>
        <w:rPr>
          <w:rFonts w:ascii="Andalus" w:eastAsiaTheme="minorEastAsia" w:hAnsi="Andalus" w:cs="Andalus"/>
          <w:color w:val="0F243E" w:themeColor="text2" w:themeShade="80"/>
          <w:w w:val="105"/>
        </w:rPr>
        <w:t>then company can accept the same by following the procedure mentioned under Section 73.</w:t>
      </w:r>
    </w:p>
    <w:p w:rsidR="00DE55A2" w:rsidRPr="00EB5EF8" w:rsidRDefault="00DE55A2" w:rsidP="00EB5EF8">
      <w:pPr>
        <w:pStyle w:val="TableParagraph"/>
        <w:ind w:left="360" w:right="56"/>
        <w:jc w:val="both"/>
        <w:rPr>
          <w:rFonts w:ascii="Andalus" w:eastAsiaTheme="minorEastAsia" w:hAnsi="Andalus" w:cs="Andalus"/>
          <w:color w:val="0F243E" w:themeColor="text2" w:themeShade="80"/>
          <w:w w:val="105"/>
        </w:rPr>
      </w:pPr>
    </w:p>
    <w:p w:rsidR="00EB5EF8" w:rsidRPr="00557316" w:rsidRDefault="00EB5EF8" w:rsidP="00EB5EF8">
      <w:pPr>
        <w:pStyle w:val="ListParagraph"/>
        <w:numPr>
          <w:ilvl w:val="0"/>
          <w:numId w:val="12"/>
        </w:numPr>
        <w:ind w:left="180" w:hanging="180"/>
        <w:rPr>
          <w:rFonts w:ascii="Copperplate Gothic Bold" w:hAnsi="Copperplate Gothic Bold"/>
          <w:color w:val="0F243E" w:themeColor="text2" w:themeShade="80"/>
          <w:u w:val="single"/>
        </w:rPr>
      </w:pPr>
      <w:r w:rsidRPr="00EB5EF8">
        <w:rPr>
          <w:rFonts w:ascii="Copperplate Gothic Bold" w:hAnsi="Copperplate Gothic Bold"/>
          <w:color w:val="0F243E" w:themeColor="text2" w:themeShade="80"/>
          <w:sz w:val="24"/>
          <w:szCs w:val="24"/>
          <w:u w:val="single"/>
        </w:rPr>
        <w:t>Loan from Relatives of Directors</w:t>
      </w:r>
      <w:r w:rsidRPr="00557316">
        <w:rPr>
          <w:rFonts w:ascii="Copperplate Gothic Bold" w:hAnsi="Copperplate Gothic Bold"/>
          <w:color w:val="0F243E" w:themeColor="text2" w:themeShade="80"/>
          <w:u w:val="single"/>
        </w:rPr>
        <w:t>:</w:t>
      </w:r>
    </w:p>
    <w:p w:rsidR="00F1266A" w:rsidRDefault="009405B2" w:rsidP="00352E47">
      <w:pPr>
        <w:pStyle w:val="ListParagraph"/>
        <w:ind w:left="90"/>
        <w:jc w:val="both"/>
        <w:rPr>
          <w:rFonts w:ascii="Adobe Caslon Pro Bold" w:hAnsi="Adobe Caslon Pro Bold" w:cs="Arial"/>
          <w:shd w:val="clear" w:color="auto" w:fill="FFFFFF"/>
        </w:rPr>
      </w:pPr>
      <w:r w:rsidRPr="00352E47">
        <w:rPr>
          <w:rFonts w:ascii="Adobe Caslon Pro Bold" w:hAnsi="Adobe Caslon Pro Bold" w:cs="Arial"/>
          <w:shd w:val="clear" w:color="auto" w:fill="FFFFFF"/>
        </w:rPr>
        <w:t xml:space="preserve">As per Companies </w:t>
      </w:r>
      <w:r w:rsidR="00352E47" w:rsidRPr="00352E47">
        <w:rPr>
          <w:rFonts w:ascii="Adobe Caslon Pro Bold" w:hAnsi="Adobe Caslon Pro Bold" w:cs="Arial"/>
          <w:shd w:val="clear" w:color="auto" w:fill="FFFFFF"/>
        </w:rPr>
        <w:t xml:space="preserve">(Acceptance of Deposit) second amendment rules, 2015 </w:t>
      </w:r>
      <w:r w:rsidR="008A0686">
        <w:rPr>
          <w:rFonts w:ascii="Adobe Caslon Pro Bold" w:hAnsi="Adobe Caslon Pro Bold" w:cs="Arial"/>
          <w:shd w:val="clear" w:color="auto" w:fill="FFFFFF"/>
        </w:rPr>
        <w:t>in rule 2, in sub-rule (1),  clause (c), of</w:t>
      </w:r>
      <w:r w:rsidR="00352E47">
        <w:rPr>
          <w:rFonts w:ascii="Adobe Caslon Pro Bold" w:hAnsi="Adobe Caslon Pro Bold" w:cs="Arial"/>
          <w:shd w:val="clear" w:color="auto" w:fill="FFFFFF"/>
        </w:rPr>
        <w:t xml:space="preserve"> sub-clause (viii), the following shall be substituted, namely:- </w:t>
      </w:r>
    </w:p>
    <w:p w:rsidR="00352E47" w:rsidRDefault="00352E47" w:rsidP="00352E47">
      <w:pPr>
        <w:pStyle w:val="ListParagraph"/>
        <w:ind w:left="90"/>
        <w:jc w:val="both"/>
        <w:rPr>
          <w:rFonts w:ascii="Adobe Caslon Pro Bold" w:hAnsi="Adobe Caslon Pro Bold" w:cs="Arial"/>
          <w:shd w:val="clear" w:color="auto" w:fill="FFFFFF"/>
        </w:rPr>
      </w:pPr>
    </w:p>
    <w:p w:rsidR="00352E47" w:rsidRPr="00352E47" w:rsidRDefault="00352E47" w:rsidP="00352E47">
      <w:pPr>
        <w:pStyle w:val="ListParagraph"/>
        <w:ind w:left="90"/>
        <w:jc w:val="both"/>
        <w:rPr>
          <w:rFonts w:ascii="Adobe Caslon Pro Bold" w:hAnsi="Adobe Caslon Pro Bold" w:cs="Arial"/>
          <w:shd w:val="clear" w:color="auto" w:fill="FFFFFF"/>
        </w:rPr>
      </w:pPr>
      <w:r>
        <w:rPr>
          <w:rFonts w:ascii="Adobe Caslon Pro Bold" w:hAnsi="Adobe Caslon Pro Bold" w:cs="Arial"/>
          <w:shd w:val="clear" w:color="auto" w:fill="FFFFFF"/>
        </w:rPr>
        <w:t xml:space="preserve">(viii) </w:t>
      </w:r>
      <w:proofErr w:type="gramStart"/>
      <w:r>
        <w:rPr>
          <w:rFonts w:ascii="Adobe Caslon Pro Bold" w:hAnsi="Adobe Caslon Pro Bold" w:cs="Arial"/>
          <w:shd w:val="clear" w:color="auto" w:fill="FFFFFF"/>
        </w:rPr>
        <w:t>any</w:t>
      </w:r>
      <w:proofErr w:type="gramEnd"/>
      <w:r>
        <w:rPr>
          <w:rFonts w:ascii="Adobe Caslon Pro Bold" w:hAnsi="Adobe Caslon Pro Bold" w:cs="Arial"/>
          <w:shd w:val="clear" w:color="auto" w:fill="FFFFFF"/>
        </w:rPr>
        <w:t xml:space="preserve"> amount received from a person</w:t>
      </w:r>
      <w:r w:rsidR="008A0686">
        <w:rPr>
          <w:rFonts w:ascii="Adobe Caslon Pro Bold" w:hAnsi="Adobe Caslon Pro Bold" w:cs="Arial"/>
          <w:shd w:val="clear" w:color="auto" w:fill="FFFFFF"/>
        </w:rPr>
        <w:t xml:space="preserve"> who, at the time of the acceptance</w:t>
      </w:r>
      <w:r>
        <w:rPr>
          <w:rFonts w:ascii="Adobe Caslon Pro Bold" w:hAnsi="Adobe Caslon Pro Bold" w:cs="Arial"/>
          <w:shd w:val="clear" w:color="auto" w:fill="FFFFFF"/>
        </w:rPr>
        <w:t xml:space="preserve"> of the amount, was a director of the Company or a </w:t>
      </w:r>
      <w:r w:rsidRPr="00352E47">
        <w:rPr>
          <w:rFonts w:ascii="Berlin Sans FB" w:hAnsi="Berlin Sans FB" w:cs="Arial"/>
          <w:i/>
          <w:color w:val="943634" w:themeColor="accent2" w:themeShade="BF"/>
          <w:shd w:val="clear" w:color="auto" w:fill="FFFFFF"/>
        </w:rPr>
        <w:t>relative of the director of the private limited company</w:t>
      </w:r>
      <w:r>
        <w:rPr>
          <w:rFonts w:ascii="Adobe Caslon Pro Bold" w:hAnsi="Adobe Caslon Pro Bold" w:cs="Arial"/>
          <w:shd w:val="clear" w:color="auto" w:fill="FFFFFF"/>
        </w:rPr>
        <w:t>.</w:t>
      </w:r>
    </w:p>
    <w:p w:rsidR="007554F0" w:rsidRPr="00627F3B" w:rsidRDefault="007554F0" w:rsidP="007554F0">
      <w:pPr>
        <w:pStyle w:val="ListParagraph"/>
        <w:ind w:left="90"/>
        <w:jc w:val="both"/>
        <w:rPr>
          <w:rFonts w:ascii="Adobe Caslon Pro Bold" w:hAnsi="Adobe Caslon Pro Bold" w:cs="Arial"/>
          <w:shd w:val="clear" w:color="auto" w:fill="FFFFFF"/>
        </w:rPr>
      </w:pPr>
    </w:p>
    <w:p w:rsidR="007554F0" w:rsidRPr="00627F3B" w:rsidRDefault="007554F0" w:rsidP="007554F0">
      <w:pPr>
        <w:pStyle w:val="ListParagraph"/>
        <w:ind w:left="90"/>
        <w:jc w:val="both"/>
        <w:rPr>
          <w:rFonts w:ascii="Adobe Caslon Pro Bold" w:hAnsi="Adobe Caslon Pro Bold" w:cs="Arial"/>
          <w:shd w:val="clear" w:color="auto" w:fill="FFFFFF"/>
        </w:rPr>
      </w:pPr>
      <w:r w:rsidRPr="00627F3B">
        <w:rPr>
          <w:rFonts w:ascii="Adobe Caslon Pro Bold" w:hAnsi="Adobe Caslon Pro Bold" w:cs="Arial"/>
          <w:shd w:val="clear" w:color="auto" w:fill="FFFFFF"/>
        </w:rPr>
        <w:t xml:space="preserve">Any amount receipt from a person, who at the time of acceptance was a </w:t>
      </w:r>
      <w:r>
        <w:rPr>
          <w:rFonts w:ascii="Adobe Caslon Pro Bold" w:hAnsi="Adobe Caslon Pro Bold" w:cs="Arial"/>
          <w:shd w:val="clear" w:color="auto" w:fill="FFFFFF"/>
        </w:rPr>
        <w:t>relative of director</w:t>
      </w:r>
      <w:r w:rsidRPr="00627F3B">
        <w:rPr>
          <w:rFonts w:ascii="Adobe Caslon Pro Bold" w:hAnsi="Adobe Caslon Pro Bold" w:cs="Arial"/>
          <w:shd w:val="clear" w:color="auto" w:fill="FFFFFF"/>
        </w:rPr>
        <w:t xml:space="preserve"> of the Company, will not be considered as Deposit.</w:t>
      </w:r>
    </w:p>
    <w:p w:rsidR="007554F0" w:rsidRPr="00627F3B" w:rsidRDefault="007554F0" w:rsidP="007554F0">
      <w:pPr>
        <w:pStyle w:val="ListParagraph"/>
        <w:ind w:left="90"/>
        <w:jc w:val="both"/>
        <w:rPr>
          <w:rFonts w:ascii="Adobe Caslon Pro Bold" w:hAnsi="Adobe Caslon Pro Bold" w:cs="Arial"/>
          <w:shd w:val="clear" w:color="auto" w:fill="FFFFFF"/>
        </w:rPr>
      </w:pPr>
    </w:p>
    <w:p w:rsidR="007554F0" w:rsidRPr="00557316" w:rsidRDefault="007554F0" w:rsidP="007554F0">
      <w:pPr>
        <w:pStyle w:val="ListParagraph"/>
        <w:ind w:left="90"/>
        <w:jc w:val="both"/>
        <w:rPr>
          <w:rFonts w:ascii="Adobe Caslon Pro Bold" w:hAnsi="Adobe Caslon Pro Bold" w:cs="Arial"/>
          <w:b/>
          <w:color w:val="215868" w:themeColor="accent5" w:themeShade="80"/>
          <w:u w:val="single"/>
          <w:shd w:val="clear" w:color="auto" w:fill="FFFFFF"/>
        </w:rPr>
      </w:pPr>
      <w:r w:rsidRPr="00557316">
        <w:rPr>
          <w:rFonts w:ascii="Adobe Caslon Pro Bold" w:hAnsi="Adobe Caslon Pro Bold" w:cs="Arial"/>
          <w:b/>
          <w:color w:val="215868" w:themeColor="accent5" w:themeShade="80"/>
          <w:u w:val="single"/>
          <w:shd w:val="clear" w:color="auto" w:fill="FFFFFF"/>
        </w:rPr>
        <w:t>Note:</w:t>
      </w:r>
    </w:p>
    <w:p w:rsidR="007554F0" w:rsidRPr="00627F3B" w:rsidRDefault="007554F0" w:rsidP="007554F0">
      <w:pPr>
        <w:pStyle w:val="ListParagraph"/>
        <w:numPr>
          <w:ilvl w:val="0"/>
          <w:numId w:val="14"/>
        </w:numPr>
        <w:jc w:val="both"/>
        <w:rPr>
          <w:rFonts w:ascii="Adobe Caslon Pro Bold" w:hAnsi="Adobe Caslon Pro Bold" w:cs="Arial"/>
          <w:shd w:val="clear" w:color="auto" w:fill="FFFFFF"/>
        </w:rPr>
      </w:pPr>
      <w:r w:rsidRPr="00627F3B">
        <w:rPr>
          <w:rFonts w:ascii="Adobe Caslon Pro Bold" w:hAnsi="Adobe Caslon Pro Bold" w:cs="Arial"/>
          <w:shd w:val="clear" w:color="auto" w:fill="FFFFFF"/>
        </w:rPr>
        <w:t>Position at the time of acceptance of Deposit will be considered.</w:t>
      </w:r>
    </w:p>
    <w:p w:rsidR="007554F0" w:rsidRPr="00627F3B" w:rsidRDefault="007554F0" w:rsidP="007554F0">
      <w:pPr>
        <w:pStyle w:val="ListParagraph"/>
        <w:numPr>
          <w:ilvl w:val="0"/>
          <w:numId w:val="14"/>
        </w:numPr>
        <w:jc w:val="both"/>
        <w:rPr>
          <w:rFonts w:ascii="Adobe Caslon Pro Bold" w:hAnsi="Adobe Caslon Pro Bold" w:cs="Arial"/>
          <w:shd w:val="clear" w:color="auto" w:fill="FFFFFF"/>
        </w:rPr>
      </w:pPr>
      <w:r>
        <w:rPr>
          <w:rFonts w:ascii="Adobe Caslon Pro Bold" w:hAnsi="Adobe Caslon Pro Bold" w:cs="Arial"/>
          <w:shd w:val="clear" w:color="auto" w:fill="FFFFFF"/>
        </w:rPr>
        <w:t>Relative</w:t>
      </w:r>
      <w:r w:rsidR="008A0686">
        <w:rPr>
          <w:rFonts w:ascii="Adobe Caslon Pro Bold" w:hAnsi="Adobe Caslon Pro Bold" w:cs="Arial"/>
          <w:shd w:val="clear" w:color="auto" w:fill="FFFFFF"/>
        </w:rPr>
        <w:t>s</w:t>
      </w:r>
      <w:r>
        <w:rPr>
          <w:rFonts w:ascii="Adobe Caslon Pro Bold" w:hAnsi="Adobe Caslon Pro Bold" w:cs="Arial"/>
          <w:shd w:val="clear" w:color="auto" w:fill="FFFFFF"/>
        </w:rPr>
        <w:t xml:space="preserve"> of </w:t>
      </w:r>
      <w:r w:rsidRPr="00627F3B">
        <w:rPr>
          <w:rFonts w:ascii="Adobe Caslon Pro Bold" w:hAnsi="Adobe Caslon Pro Bold" w:cs="Arial"/>
          <w:shd w:val="clear" w:color="auto" w:fill="FFFFFF"/>
        </w:rPr>
        <w:t>director</w:t>
      </w:r>
      <w:r w:rsidR="008A0686">
        <w:rPr>
          <w:rFonts w:ascii="Adobe Caslon Pro Bold" w:hAnsi="Adobe Caslon Pro Bold" w:cs="Arial"/>
          <w:shd w:val="clear" w:color="auto" w:fill="FFFFFF"/>
        </w:rPr>
        <w:t>s</w:t>
      </w:r>
      <w:r w:rsidRPr="00627F3B">
        <w:rPr>
          <w:rFonts w:ascii="Adobe Caslon Pro Bold" w:hAnsi="Adobe Caslon Pro Bold" w:cs="Arial"/>
          <w:shd w:val="clear" w:color="auto" w:fill="FFFFFF"/>
        </w:rPr>
        <w:t xml:space="preserve"> will submit a declaration with the Company that amount is not being given out of funds acquired by him by borrowing or accepting loans or deposits from others.</w:t>
      </w:r>
    </w:p>
    <w:p w:rsidR="007554F0" w:rsidRDefault="007554F0" w:rsidP="007554F0">
      <w:pPr>
        <w:pStyle w:val="ListParagraph"/>
        <w:numPr>
          <w:ilvl w:val="0"/>
          <w:numId w:val="14"/>
        </w:numPr>
        <w:jc w:val="both"/>
        <w:rPr>
          <w:rFonts w:ascii="Adobe Caslon Pro Bold" w:hAnsi="Adobe Caslon Pro Bold" w:cs="Arial"/>
          <w:shd w:val="clear" w:color="auto" w:fill="FFFFFF"/>
        </w:rPr>
      </w:pPr>
      <w:r w:rsidRPr="00627F3B">
        <w:rPr>
          <w:rFonts w:ascii="Adobe Caslon Pro Bold" w:hAnsi="Adobe Caslon Pro Bold" w:cs="Arial"/>
          <w:shd w:val="clear" w:color="auto" w:fill="FFFFFF"/>
        </w:rPr>
        <w:t xml:space="preserve">Company can accept any amount of Loan from the </w:t>
      </w:r>
      <w:r>
        <w:rPr>
          <w:rFonts w:ascii="Adobe Caslon Pro Bold" w:hAnsi="Adobe Caslon Pro Bold" w:cs="Arial"/>
          <w:shd w:val="clear" w:color="auto" w:fill="FFFFFF"/>
        </w:rPr>
        <w:t xml:space="preserve">relative of </w:t>
      </w:r>
      <w:r w:rsidRPr="00627F3B">
        <w:rPr>
          <w:rFonts w:ascii="Adobe Caslon Pro Bold" w:hAnsi="Adobe Caslon Pro Bold" w:cs="Arial"/>
          <w:shd w:val="clear" w:color="auto" w:fill="FFFFFF"/>
        </w:rPr>
        <w:t>director.</w:t>
      </w:r>
    </w:p>
    <w:p w:rsidR="007554F0" w:rsidRPr="00627F3B" w:rsidRDefault="007554F0" w:rsidP="007554F0">
      <w:pPr>
        <w:pStyle w:val="ListParagraph"/>
        <w:numPr>
          <w:ilvl w:val="0"/>
          <w:numId w:val="14"/>
        </w:numPr>
        <w:jc w:val="both"/>
        <w:rPr>
          <w:rFonts w:ascii="Adobe Caslon Pro Bold" w:hAnsi="Adobe Caslon Pro Bold" w:cs="Arial"/>
          <w:shd w:val="clear" w:color="auto" w:fill="FFFFFF"/>
        </w:rPr>
      </w:pPr>
      <w:r>
        <w:rPr>
          <w:rFonts w:ascii="Adobe Caslon Pro Bold" w:hAnsi="Adobe Caslon Pro Bold" w:cs="Arial"/>
          <w:shd w:val="clear" w:color="auto" w:fill="FFFFFF"/>
        </w:rPr>
        <w:t>The Company shall disclose the details of money so accepted in the Board’s Report.</w:t>
      </w:r>
    </w:p>
    <w:p w:rsidR="0060780A" w:rsidRDefault="0060780A">
      <w:pPr>
        <w:rPr>
          <w:rFonts w:ascii="Copperplate Gothic Bold" w:hAnsi="Copperplate Gothic Bold"/>
          <w:color w:val="632423" w:themeColor="accent2" w:themeShade="80"/>
          <w:u w:val="single"/>
        </w:rPr>
      </w:pPr>
    </w:p>
    <w:p w:rsidR="00633AEC" w:rsidRDefault="00633AEC">
      <w:pPr>
        <w:rPr>
          <w:rFonts w:ascii="Copperplate Gothic Bold" w:hAnsi="Copperplate Gothic Bold"/>
          <w:color w:val="632423" w:themeColor="accent2" w:themeShade="80"/>
          <w:u w:val="single"/>
        </w:rPr>
      </w:pPr>
    </w:p>
    <w:p w:rsidR="00633AEC" w:rsidRDefault="00633AEC">
      <w:pPr>
        <w:rPr>
          <w:rFonts w:ascii="Copperplate Gothic Bold" w:hAnsi="Copperplate Gothic Bold"/>
          <w:color w:val="632423" w:themeColor="accent2" w:themeShade="80"/>
          <w:u w:val="single"/>
        </w:rPr>
      </w:pPr>
    </w:p>
    <w:p w:rsidR="0060780A" w:rsidRDefault="0060780A" w:rsidP="0060780A">
      <w:pPr>
        <w:pStyle w:val="ListParagraph"/>
        <w:numPr>
          <w:ilvl w:val="0"/>
          <w:numId w:val="12"/>
        </w:numPr>
        <w:ind w:left="180" w:hanging="180"/>
        <w:rPr>
          <w:rFonts w:ascii="Copperplate Gothic Bold" w:hAnsi="Copperplate Gothic Bold"/>
          <w:color w:val="0F243E" w:themeColor="text2" w:themeShade="80"/>
          <w:u w:val="single"/>
        </w:rPr>
      </w:pPr>
      <w:r w:rsidRPr="00EB5EF8">
        <w:rPr>
          <w:rFonts w:ascii="Copperplate Gothic Bold" w:hAnsi="Copperplate Gothic Bold"/>
          <w:color w:val="0F243E" w:themeColor="text2" w:themeShade="80"/>
          <w:sz w:val="24"/>
          <w:szCs w:val="24"/>
          <w:u w:val="single"/>
        </w:rPr>
        <w:lastRenderedPageBreak/>
        <w:t xml:space="preserve">Loan from </w:t>
      </w:r>
      <w:r>
        <w:rPr>
          <w:rFonts w:ascii="Copperplate Gothic Bold" w:hAnsi="Copperplate Gothic Bold"/>
          <w:color w:val="0F243E" w:themeColor="text2" w:themeShade="80"/>
          <w:sz w:val="24"/>
          <w:szCs w:val="24"/>
          <w:u w:val="single"/>
        </w:rPr>
        <w:t>other Company</w:t>
      </w:r>
      <w:r w:rsidRPr="00557316">
        <w:rPr>
          <w:rFonts w:ascii="Copperplate Gothic Bold" w:hAnsi="Copperplate Gothic Bold"/>
          <w:color w:val="0F243E" w:themeColor="text2" w:themeShade="80"/>
          <w:u w:val="single"/>
        </w:rPr>
        <w:t>:</w:t>
      </w:r>
    </w:p>
    <w:p w:rsidR="0060780A" w:rsidRPr="00557316" w:rsidRDefault="0060780A" w:rsidP="0060780A">
      <w:pPr>
        <w:pStyle w:val="ListParagraph"/>
        <w:ind w:left="180"/>
        <w:rPr>
          <w:rFonts w:ascii="Copperplate Gothic Bold" w:hAnsi="Copperplate Gothic Bold"/>
          <w:color w:val="0F243E" w:themeColor="text2" w:themeShade="80"/>
          <w:u w:val="single"/>
        </w:rPr>
      </w:pPr>
    </w:p>
    <w:p w:rsidR="00F44437" w:rsidRDefault="00A63F40" w:rsidP="0060780A">
      <w:pPr>
        <w:pStyle w:val="ListParagraph"/>
        <w:ind w:left="90"/>
        <w:jc w:val="both"/>
        <w:rPr>
          <w:rFonts w:ascii="Adobe Caslon Pro Bold" w:hAnsi="Adobe Caslon Pro Bold" w:cs="Arial"/>
          <w:shd w:val="clear" w:color="auto" w:fill="FFFFFF"/>
        </w:rPr>
      </w:pPr>
      <w:r w:rsidRPr="00A63F40">
        <w:rPr>
          <w:rFonts w:ascii="Adobe Caslon Pro Bold" w:hAnsi="Adobe Caslon Pro Bold" w:cs="Arial"/>
          <w:shd w:val="clear" w:color="auto" w:fill="FFFFFF"/>
        </w:rPr>
        <w:t>As per</w:t>
      </w:r>
      <w:r>
        <w:rPr>
          <w:rFonts w:ascii="Adobe Caslon Pro Bold" w:hAnsi="Adobe Caslon Pro Bold" w:cs="Arial"/>
          <w:shd w:val="clear" w:color="auto" w:fill="FFFFFF"/>
        </w:rPr>
        <w:t xml:space="preserve"> </w:t>
      </w:r>
      <w:r w:rsidR="00F44437">
        <w:rPr>
          <w:rFonts w:ascii="Adobe Caslon Pro Bold" w:hAnsi="Adobe Caslon Pro Bold" w:cs="Arial"/>
          <w:shd w:val="clear" w:color="auto" w:fill="FFFFFF"/>
        </w:rPr>
        <w:t>sub clause (</w:t>
      </w:r>
      <w:proofErr w:type="gramStart"/>
      <w:r w:rsidR="00F44437">
        <w:rPr>
          <w:rFonts w:ascii="Adobe Caslon Pro Bold" w:hAnsi="Adobe Caslon Pro Bold" w:cs="Arial"/>
          <w:shd w:val="clear" w:color="auto" w:fill="FFFFFF"/>
        </w:rPr>
        <w:t>vi</w:t>
      </w:r>
      <w:proofErr w:type="gramEnd"/>
      <w:r w:rsidR="00F44437">
        <w:rPr>
          <w:rFonts w:ascii="Adobe Caslon Pro Bold" w:hAnsi="Adobe Caslon Pro Bold" w:cs="Arial"/>
          <w:shd w:val="clear" w:color="auto" w:fill="FFFFFF"/>
        </w:rPr>
        <w:t xml:space="preserve">) </w:t>
      </w:r>
      <w:r w:rsidR="00240765">
        <w:rPr>
          <w:rFonts w:ascii="Adobe Caslon Pro Bold" w:hAnsi="Adobe Caslon Pro Bold" w:cs="Arial"/>
          <w:shd w:val="clear" w:color="auto" w:fill="FFFFFF"/>
        </w:rPr>
        <w:t xml:space="preserve">of </w:t>
      </w:r>
      <w:r w:rsidR="00F44437">
        <w:rPr>
          <w:rFonts w:ascii="Adobe Caslon Pro Bold" w:hAnsi="Adobe Caslon Pro Bold" w:cs="Arial"/>
          <w:shd w:val="clear" w:color="auto" w:fill="FFFFFF"/>
        </w:rPr>
        <w:t xml:space="preserve">clause (c) </w:t>
      </w:r>
      <w:r w:rsidR="00240765">
        <w:rPr>
          <w:rFonts w:ascii="Adobe Caslon Pro Bold" w:hAnsi="Adobe Caslon Pro Bold" w:cs="Arial"/>
          <w:shd w:val="clear" w:color="auto" w:fill="FFFFFF"/>
        </w:rPr>
        <w:t xml:space="preserve">of </w:t>
      </w:r>
      <w:r w:rsidR="00F44437">
        <w:rPr>
          <w:rFonts w:ascii="Adobe Caslon Pro Bold" w:hAnsi="Adobe Caslon Pro Bold" w:cs="Arial"/>
          <w:shd w:val="clear" w:color="auto" w:fill="FFFFFF"/>
        </w:rPr>
        <w:t xml:space="preserve">rule 1 </w:t>
      </w:r>
      <w:r w:rsidR="00240765">
        <w:rPr>
          <w:rFonts w:ascii="Adobe Caslon Pro Bold" w:hAnsi="Adobe Caslon Pro Bold" w:cs="Arial"/>
          <w:shd w:val="clear" w:color="auto" w:fill="FFFFFF"/>
        </w:rPr>
        <w:t xml:space="preserve">of </w:t>
      </w:r>
      <w:r>
        <w:rPr>
          <w:rFonts w:ascii="Adobe Caslon Pro Bold" w:hAnsi="Adobe Caslon Pro Bold" w:cs="Arial"/>
          <w:shd w:val="clear" w:color="auto" w:fill="FFFFFF"/>
        </w:rPr>
        <w:t>the Companies (Acceptance of Deposits) Rules, 2014</w:t>
      </w:r>
      <w:r w:rsidR="00F44437">
        <w:rPr>
          <w:rFonts w:ascii="Adobe Caslon Pro Bold" w:hAnsi="Adobe Caslon Pro Bold" w:cs="Arial"/>
          <w:shd w:val="clear" w:color="auto" w:fill="FFFFFF"/>
        </w:rPr>
        <w:t>, Deposit doesn’t include any amount received by Company from any other Company</w:t>
      </w:r>
      <w:r w:rsidR="00305756">
        <w:rPr>
          <w:rFonts w:ascii="Adobe Caslon Pro Bold" w:hAnsi="Adobe Caslon Pro Bold" w:cs="Arial"/>
          <w:shd w:val="clear" w:color="auto" w:fill="FFFFFF"/>
        </w:rPr>
        <w:t xml:space="preserve"> (Inter corporate Loans)</w:t>
      </w:r>
      <w:r w:rsidR="00F44437">
        <w:rPr>
          <w:rFonts w:ascii="Adobe Caslon Pro Bold" w:hAnsi="Adobe Caslon Pro Bold" w:cs="Arial"/>
          <w:shd w:val="clear" w:color="auto" w:fill="FFFFFF"/>
        </w:rPr>
        <w:t>.</w:t>
      </w:r>
    </w:p>
    <w:p w:rsidR="00F44437" w:rsidRDefault="00F44437" w:rsidP="0060780A">
      <w:pPr>
        <w:pStyle w:val="ListParagraph"/>
        <w:ind w:left="90"/>
        <w:jc w:val="both"/>
        <w:rPr>
          <w:rFonts w:ascii="Adobe Caslon Pro Bold" w:hAnsi="Adobe Caslon Pro Bold" w:cs="Arial"/>
          <w:shd w:val="clear" w:color="auto" w:fill="FFFFFF"/>
        </w:rPr>
      </w:pPr>
    </w:p>
    <w:p w:rsidR="00F44437" w:rsidRPr="00B924DC" w:rsidRDefault="00F44437" w:rsidP="0060780A">
      <w:pPr>
        <w:pStyle w:val="ListParagraph"/>
        <w:ind w:left="90"/>
        <w:jc w:val="both"/>
        <w:rPr>
          <w:rFonts w:ascii="Adobe Caslon Pro Bold" w:hAnsi="Adobe Caslon Pro Bold" w:cs="Arial"/>
          <w:b/>
          <w:u w:val="single"/>
          <w:shd w:val="clear" w:color="auto" w:fill="FFFFFF"/>
        </w:rPr>
      </w:pPr>
      <w:r w:rsidRPr="00B924DC">
        <w:rPr>
          <w:rFonts w:ascii="Adobe Caslon Pro Bold" w:hAnsi="Adobe Caslon Pro Bold" w:cs="Arial"/>
          <w:b/>
          <w:u w:val="single"/>
          <w:shd w:val="clear" w:color="auto" w:fill="FFFFFF"/>
        </w:rPr>
        <w:t>Conditions:</w:t>
      </w:r>
    </w:p>
    <w:p w:rsidR="007554F0" w:rsidRDefault="00F44437" w:rsidP="0060780A">
      <w:pPr>
        <w:pStyle w:val="ListParagraph"/>
        <w:ind w:left="90"/>
        <w:jc w:val="both"/>
        <w:rPr>
          <w:rFonts w:ascii="Adobe Caslon Pro Bold" w:hAnsi="Adobe Caslon Pro Bold" w:cs="Arial"/>
          <w:shd w:val="clear" w:color="auto" w:fill="FFFFFF"/>
        </w:rPr>
      </w:pPr>
      <w:r>
        <w:rPr>
          <w:rFonts w:ascii="Adobe Caslon Pro Bold" w:hAnsi="Adobe Caslon Pro Bold" w:cs="Arial"/>
          <w:shd w:val="clear" w:color="auto" w:fill="FFFFFF"/>
        </w:rPr>
        <w:t xml:space="preserve">The Company which </w:t>
      </w:r>
      <w:r w:rsidR="00B924DC">
        <w:rPr>
          <w:rFonts w:ascii="Adobe Caslon Pro Bold" w:hAnsi="Adobe Caslon Pro Bold" w:cs="Arial"/>
          <w:shd w:val="clear" w:color="auto" w:fill="FFFFFF"/>
        </w:rPr>
        <w:t>is</w:t>
      </w:r>
      <w:r>
        <w:rPr>
          <w:rFonts w:ascii="Adobe Caslon Pro Bold" w:hAnsi="Adobe Caslon Pro Bold" w:cs="Arial"/>
          <w:shd w:val="clear" w:color="auto" w:fill="FFFFFF"/>
        </w:rPr>
        <w:t xml:space="preserve"> giving the </w:t>
      </w:r>
      <w:r w:rsidR="00B924DC">
        <w:rPr>
          <w:rFonts w:ascii="Adobe Caslon Pro Bold" w:hAnsi="Adobe Caslon Pro Bold" w:cs="Arial"/>
          <w:shd w:val="clear" w:color="auto" w:fill="FFFFFF"/>
        </w:rPr>
        <w:t>loan complies</w:t>
      </w:r>
      <w:r>
        <w:rPr>
          <w:rFonts w:ascii="Adobe Caslon Pro Bold" w:hAnsi="Adobe Caslon Pro Bold" w:cs="Arial"/>
          <w:shd w:val="clear" w:color="auto" w:fill="FFFFFF"/>
        </w:rPr>
        <w:t xml:space="preserve"> with the conditions of Section 186</w:t>
      </w:r>
      <w:r w:rsidR="00B924DC">
        <w:rPr>
          <w:rFonts w:ascii="Adobe Caslon Pro Bold" w:hAnsi="Adobe Caslon Pro Bold" w:cs="Arial"/>
          <w:shd w:val="clear" w:color="auto" w:fill="FFFFFF"/>
        </w:rPr>
        <w:t xml:space="preserve"> and Section 185</w:t>
      </w:r>
      <w:r>
        <w:rPr>
          <w:rFonts w:ascii="Adobe Caslon Pro Bold" w:hAnsi="Adobe Caslon Pro Bold" w:cs="Arial"/>
          <w:shd w:val="clear" w:color="auto" w:fill="FFFFFF"/>
        </w:rPr>
        <w:t xml:space="preserve"> of Companies Act, 2013.</w:t>
      </w:r>
      <w:r w:rsidR="00B924DC">
        <w:rPr>
          <w:rFonts w:ascii="Adobe Caslon Pro Bold" w:hAnsi="Adobe Caslon Pro Bold" w:cs="Arial"/>
          <w:shd w:val="clear" w:color="auto" w:fill="FFFFFF"/>
        </w:rPr>
        <w:t xml:space="preserve"> These sections are not applicable on the Company accepting the loan.</w:t>
      </w:r>
    </w:p>
    <w:p w:rsidR="00453B9B" w:rsidRDefault="00453B9B" w:rsidP="0060780A">
      <w:pPr>
        <w:pStyle w:val="ListParagraph"/>
        <w:ind w:left="90"/>
        <w:jc w:val="both"/>
        <w:rPr>
          <w:rFonts w:ascii="Adobe Caslon Pro Bold" w:hAnsi="Adobe Caslon Pro Bold" w:cs="Arial"/>
          <w:shd w:val="clear" w:color="auto" w:fill="FFFFFF"/>
        </w:rPr>
      </w:pPr>
    </w:p>
    <w:p w:rsidR="004B7CFE" w:rsidRPr="00305756" w:rsidRDefault="004B7CFE" w:rsidP="00305756">
      <w:pPr>
        <w:pStyle w:val="ListParagraph"/>
        <w:numPr>
          <w:ilvl w:val="0"/>
          <w:numId w:val="29"/>
        </w:numPr>
        <w:ind w:left="360"/>
        <w:rPr>
          <w:rFonts w:ascii="Berlin Sans FB" w:hAnsi="Berlin Sans FB"/>
          <w:color w:val="632423" w:themeColor="accent2" w:themeShade="80"/>
          <w:sz w:val="24"/>
          <w:szCs w:val="24"/>
          <w:u w:val="single"/>
        </w:rPr>
      </w:pPr>
      <w:r w:rsidRPr="00305756">
        <w:rPr>
          <w:rFonts w:ascii="Berlin Sans FB" w:hAnsi="Berlin Sans FB"/>
          <w:color w:val="632423" w:themeColor="accent2" w:themeShade="80"/>
          <w:sz w:val="24"/>
          <w:szCs w:val="24"/>
          <w:u w:val="single"/>
        </w:rPr>
        <w:t xml:space="preserve">Allowable Loan Foreign Holding to Indian Subsidiary. </w:t>
      </w:r>
    </w:p>
    <w:p w:rsidR="004B7CFE" w:rsidRPr="00305756" w:rsidRDefault="004B7CFE" w:rsidP="004B7CFE">
      <w:pPr>
        <w:autoSpaceDE w:val="0"/>
        <w:autoSpaceDN w:val="0"/>
        <w:adjustRightInd w:val="0"/>
        <w:spacing w:after="0"/>
        <w:jc w:val="both"/>
        <w:rPr>
          <w:rFonts w:ascii="Sylfaen" w:hAnsi="Sylfaen" w:cs="Aparajita"/>
          <w:bCs/>
          <w:color w:val="000000"/>
        </w:rPr>
      </w:pPr>
      <w:r w:rsidRPr="00305756">
        <w:rPr>
          <w:rFonts w:ascii="Sylfaen" w:hAnsi="Sylfaen" w:cs="Aparajita"/>
          <w:bCs/>
          <w:color w:val="000000"/>
        </w:rPr>
        <w:t xml:space="preserve">Section 185 is applicable only when a ‘company’ gives loan to its director or any person in whom the director is interested. However, the definition of a ‘company’ under Section 2(20) means only a company incorporated </w:t>
      </w:r>
      <w:proofErr w:type="gramStart"/>
      <w:r w:rsidRPr="00305756">
        <w:rPr>
          <w:rFonts w:ascii="Sylfaen" w:hAnsi="Sylfaen" w:cs="Aparajita"/>
          <w:bCs/>
          <w:color w:val="000000"/>
        </w:rPr>
        <w:t>under</w:t>
      </w:r>
      <w:proofErr w:type="gramEnd"/>
      <w:r w:rsidRPr="00305756">
        <w:rPr>
          <w:rFonts w:ascii="Sylfaen" w:hAnsi="Sylfaen" w:cs="Aparajita"/>
          <w:bCs/>
          <w:color w:val="000000"/>
        </w:rPr>
        <w:t xml:space="preserve"> 2013 Act or any previous company law. So, the restriction in Section 185 will not apply when a holding company incorporated outside India gives a loan, guarantee or security to its Indian subsidiary.</w:t>
      </w:r>
    </w:p>
    <w:p w:rsidR="00453B9B" w:rsidRDefault="00453B9B" w:rsidP="00453B9B">
      <w:pPr>
        <w:pStyle w:val="ListParagraph"/>
        <w:ind w:left="0"/>
        <w:jc w:val="both"/>
        <w:rPr>
          <w:rFonts w:ascii="Adobe Caslon Pro Bold" w:hAnsi="Adobe Caslon Pro Bold" w:cs="Arial"/>
          <w:color w:val="215868" w:themeColor="accent5" w:themeShade="80"/>
          <w:u w:val="single"/>
          <w:shd w:val="clear" w:color="auto" w:fill="FFFFFF"/>
        </w:rPr>
      </w:pPr>
    </w:p>
    <w:p w:rsidR="004B7CFE" w:rsidRDefault="004B7CFE" w:rsidP="00305756">
      <w:pPr>
        <w:pStyle w:val="ListParagraph"/>
        <w:numPr>
          <w:ilvl w:val="0"/>
          <w:numId w:val="29"/>
        </w:numPr>
        <w:spacing w:after="0"/>
        <w:ind w:left="360"/>
        <w:rPr>
          <w:rFonts w:ascii="Berlin Sans FB" w:hAnsi="Berlin Sans FB"/>
          <w:color w:val="632423" w:themeColor="accent2" w:themeShade="80"/>
          <w:sz w:val="24"/>
          <w:szCs w:val="24"/>
          <w:u w:val="single"/>
        </w:rPr>
      </w:pPr>
      <w:r w:rsidRPr="00305756">
        <w:rPr>
          <w:rFonts w:ascii="Berlin Sans FB" w:hAnsi="Berlin Sans FB"/>
          <w:color w:val="632423" w:themeColor="accent2" w:themeShade="80"/>
          <w:sz w:val="24"/>
          <w:szCs w:val="24"/>
          <w:u w:val="single"/>
        </w:rPr>
        <w:t>Loan Holding – Wholly Own Subsidiary</w:t>
      </w:r>
    </w:p>
    <w:p w:rsidR="00305756" w:rsidRPr="00305756" w:rsidRDefault="00305756" w:rsidP="00305756">
      <w:pPr>
        <w:pStyle w:val="ListParagraph"/>
        <w:spacing w:after="0"/>
        <w:ind w:left="360"/>
        <w:rPr>
          <w:rFonts w:ascii="Berlin Sans FB" w:hAnsi="Berlin Sans FB"/>
          <w:color w:val="632423" w:themeColor="accent2" w:themeShade="80"/>
          <w:sz w:val="24"/>
          <w:szCs w:val="24"/>
          <w:u w:val="single"/>
        </w:rPr>
      </w:pPr>
    </w:p>
    <w:p w:rsidR="004B7CFE" w:rsidRPr="00305756" w:rsidRDefault="004B7CFE" w:rsidP="000756B1">
      <w:pPr>
        <w:pStyle w:val="ListParagraph"/>
        <w:spacing w:before="240" w:after="240"/>
        <w:ind w:left="0"/>
        <w:jc w:val="both"/>
        <w:rPr>
          <w:rFonts w:ascii="Sylfaen" w:hAnsi="Sylfaen" w:cs="Andalus"/>
          <w:bCs/>
          <w:color w:val="000000"/>
          <w:u w:val="single"/>
        </w:rPr>
      </w:pPr>
      <w:r w:rsidRPr="00305756">
        <w:rPr>
          <w:rFonts w:ascii="Sylfaen" w:hAnsi="Sylfaen" w:cs="Andalus"/>
          <w:color w:val="000000"/>
        </w:rPr>
        <w:t>Any loan made by a Holding Company to its Wholly own Subsidiary Company or any guarantee given or security provided by a Holding Company in respect of any loan made to its wholly own subsidiary Company.</w:t>
      </w:r>
      <w:r w:rsidRPr="00305756">
        <w:rPr>
          <w:rFonts w:ascii="Sylfaen" w:hAnsi="Sylfaen" w:cs="Andalus"/>
          <w:bCs/>
          <w:color w:val="000000"/>
        </w:rPr>
        <w:t xml:space="preserve"> </w:t>
      </w:r>
      <w:r w:rsidRPr="00305756">
        <w:rPr>
          <w:rFonts w:ascii="Sylfaen" w:hAnsi="Sylfaen" w:cs="Andalus"/>
          <w:bCs/>
          <w:color w:val="984806" w:themeColor="accent6" w:themeShade="80"/>
        </w:rPr>
        <w:t xml:space="preserve">Condition: </w:t>
      </w:r>
      <w:r w:rsidRPr="00305756">
        <w:rPr>
          <w:rFonts w:ascii="Sylfaen" w:hAnsi="Sylfaen" w:cs="Andalus"/>
          <w:bCs/>
          <w:color w:val="000000"/>
        </w:rPr>
        <w:t xml:space="preserve">loan made under this clause utilized by the wholly own subsidiary company for its </w:t>
      </w:r>
      <w:r w:rsidRPr="00305756">
        <w:rPr>
          <w:rFonts w:ascii="Sylfaen" w:hAnsi="Sylfaen" w:cs="Andalus"/>
          <w:bCs/>
          <w:color w:val="1F497D" w:themeColor="text2"/>
          <w:u w:val="single"/>
        </w:rPr>
        <w:t>principal business activity only</w:t>
      </w:r>
      <w:r w:rsidRPr="00305756">
        <w:rPr>
          <w:rFonts w:ascii="Sylfaen" w:hAnsi="Sylfaen" w:cs="Andalus"/>
          <w:bCs/>
          <w:color w:val="000000"/>
          <w:u w:val="single"/>
        </w:rPr>
        <w:t>.</w:t>
      </w:r>
    </w:p>
    <w:p w:rsidR="00453B9B" w:rsidRDefault="00453B9B" w:rsidP="000756B1">
      <w:pPr>
        <w:pStyle w:val="ListParagraph"/>
        <w:spacing w:before="240" w:after="240"/>
        <w:ind w:left="0"/>
        <w:jc w:val="both"/>
        <w:rPr>
          <w:rFonts w:ascii="Andalus" w:hAnsi="Andalus" w:cs="Andalus"/>
          <w:bCs/>
          <w:color w:val="000000"/>
          <w:u w:val="single"/>
        </w:rPr>
      </w:pPr>
    </w:p>
    <w:p w:rsidR="004B7CFE" w:rsidRPr="00305756" w:rsidRDefault="000756B1" w:rsidP="00305756">
      <w:pPr>
        <w:pStyle w:val="ListParagraph"/>
        <w:numPr>
          <w:ilvl w:val="0"/>
          <w:numId w:val="25"/>
        </w:numPr>
        <w:ind w:left="0"/>
        <w:jc w:val="both"/>
        <w:rPr>
          <w:rFonts w:ascii="Adobe Caslon Pro Bold" w:hAnsi="Adobe Caslon Pro Bold" w:cs="Arial"/>
          <w:shd w:val="clear" w:color="auto" w:fill="FFFFFF"/>
        </w:rPr>
      </w:pPr>
      <w:r>
        <w:rPr>
          <w:rFonts w:ascii="Sylfaen" w:eastAsia="Times New Roman" w:hAnsi="Sylfaen" w:cs="Times New Roman"/>
          <w:color w:val="000000"/>
          <w:sz w:val="24"/>
          <w:szCs w:val="24"/>
        </w:rPr>
        <w:t>Company can accep</w:t>
      </w:r>
      <w:r w:rsidR="00305756">
        <w:rPr>
          <w:rFonts w:ascii="Sylfaen" w:eastAsia="Times New Roman" w:hAnsi="Sylfaen" w:cs="Times New Roman"/>
          <w:color w:val="000000"/>
          <w:sz w:val="24"/>
          <w:szCs w:val="24"/>
        </w:rPr>
        <w:t>t Loan also from Section 8 Companies, one person Company.</w:t>
      </w:r>
    </w:p>
    <w:p w:rsidR="00305756" w:rsidRDefault="003A630F" w:rsidP="00305756">
      <w:pPr>
        <w:pStyle w:val="ListParagraph"/>
        <w:ind w:left="0"/>
        <w:jc w:val="both"/>
        <w:rPr>
          <w:rFonts w:ascii="Adobe Caslon Pro Bold" w:hAnsi="Adobe Caslon Pro Bold" w:cs="Arial"/>
          <w:shd w:val="clear" w:color="auto" w:fill="FFFFFF"/>
        </w:rPr>
      </w:pPr>
      <w:r>
        <w:rPr>
          <w:rFonts w:ascii="Adobe Caslon Pro Bold" w:hAnsi="Adobe Caslon Pro Bold" w:cs="Arial"/>
          <w:noProof/>
        </w:rPr>
        <w:pict>
          <v:rect id="_x0000_s1032" style="position:absolute;left:0;text-align:left;margin-left:-19.5pt;margin-top:6pt;width:514.5pt;height:70.5pt;z-index:251660288" fillcolor="white [3201]" strokecolor="#8064a2 [3207]" strokeweight="5pt">
            <v:stroke linestyle="thickThin"/>
            <v:shadow color="#868686"/>
            <v:textbox>
              <w:txbxContent>
                <w:p w:rsidR="00305756" w:rsidRDefault="00305756" w:rsidP="00305756">
                  <w:pPr>
                    <w:spacing w:after="0"/>
                    <w:jc w:val="both"/>
                    <w:rPr>
                      <w:rFonts w:ascii="Adobe Caslon Pro Bold" w:hAnsi="Adobe Caslon Pro Bold" w:cs="Arial"/>
                      <w:shd w:val="clear" w:color="auto" w:fill="FFFFFF"/>
                    </w:rPr>
                  </w:pPr>
                  <w:r>
                    <w:rPr>
                      <w:rFonts w:ascii="Adobe Caslon Pro Bold" w:hAnsi="Adobe Caslon Pro Bold" w:cs="Arial"/>
                      <w:shd w:val="clear" w:color="auto" w:fill="FFFFFF"/>
                    </w:rPr>
                    <w:t>Question: Whether LLP can give Loan to Company under this exemption:</w:t>
                  </w:r>
                </w:p>
                <w:p w:rsidR="00305756" w:rsidRDefault="00305756" w:rsidP="00305756">
                  <w:pPr>
                    <w:spacing w:after="0"/>
                    <w:jc w:val="both"/>
                    <w:rPr>
                      <w:rFonts w:ascii="Adobe Caslon Pro Bold" w:hAnsi="Adobe Caslon Pro Bold" w:cs="Arial"/>
                      <w:shd w:val="clear" w:color="auto" w:fill="FFFFFF"/>
                    </w:rPr>
                  </w:pPr>
                </w:p>
                <w:p w:rsidR="00305756" w:rsidRPr="00305756" w:rsidRDefault="00305756" w:rsidP="00305756">
                  <w:pPr>
                    <w:jc w:val="both"/>
                    <w:rPr>
                      <w:rFonts w:ascii="Adobe Caslon Pro Bold" w:hAnsi="Adobe Caslon Pro Bold" w:cs="Arial"/>
                      <w:shd w:val="clear" w:color="auto" w:fill="FFFFFF"/>
                    </w:rPr>
                  </w:pPr>
                  <w:r>
                    <w:rPr>
                      <w:rFonts w:ascii="Adobe Caslon Pro Bold" w:hAnsi="Adobe Caslon Pro Bold" w:cs="Arial"/>
                      <w:shd w:val="clear" w:color="auto" w:fill="FFFFFF"/>
                    </w:rPr>
                    <w:t>Solution: NO, LLP can’t give loan to Private Limited Company under this Clause. Because this clause cover only Company not Body Corporate.</w:t>
                  </w:r>
                </w:p>
                <w:p w:rsidR="00305756" w:rsidRDefault="00305756"/>
              </w:txbxContent>
            </v:textbox>
          </v:rect>
        </w:pict>
      </w:r>
    </w:p>
    <w:p w:rsidR="00305756" w:rsidRDefault="00305756" w:rsidP="00305756">
      <w:pPr>
        <w:pStyle w:val="ListParagraph"/>
        <w:ind w:left="0"/>
        <w:jc w:val="both"/>
        <w:rPr>
          <w:rFonts w:ascii="Adobe Caslon Pro Bold" w:hAnsi="Adobe Caslon Pro Bold" w:cs="Arial"/>
          <w:shd w:val="clear" w:color="auto" w:fill="FFFFFF"/>
        </w:rPr>
      </w:pPr>
    </w:p>
    <w:p w:rsidR="00305756" w:rsidRDefault="00305756" w:rsidP="00305756">
      <w:pPr>
        <w:pStyle w:val="ListParagraph"/>
        <w:ind w:left="0"/>
        <w:jc w:val="both"/>
        <w:rPr>
          <w:rFonts w:ascii="Adobe Caslon Pro Bold" w:hAnsi="Adobe Caslon Pro Bold" w:cs="Arial"/>
          <w:shd w:val="clear" w:color="auto" w:fill="FFFFFF"/>
        </w:rPr>
      </w:pPr>
    </w:p>
    <w:p w:rsidR="00305756" w:rsidRDefault="00305756" w:rsidP="00305756">
      <w:pPr>
        <w:pStyle w:val="ListParagraph"/>
        <w:ind w:left="0"/>
        <w:jc w:val="both"/>
        <w:rPr>
          <w:rFonts w:ascii="Adobe Caslon Pro Bold" w:hAnsi="Adobe Caslon Pro Bold" w:cs="Arial"/>
          <w:shd w:val="clear" w:color="auto" w:fill="FFFFFF"/>
        </w:rPr>
      </w:pPr>
    </w:p>
    <w:p w:rsidR="00305756" w:rsidRDefault="00305756" w:rsidP="00305756">
      <w:pPr>
        <w:pStyle w:val="ListParagraph"/>
        <w:ind w:left="0"/>
        <w:jc w:val="both"/>
        <w:rPr>
          <w:rFonts w:ascii="Adobe Caslon Pro Bold" w:hAnsi="Adobe Caslon Pro Bold" w:cs="Arial"/>
          <w:shd w:val="clear" w:color="auto" w:fill="FFFFFF"/>
        </w:rPr>
      </w:pPr>
    </w:p>
    <w:p w:rsidR="00305756" w:rsidRPr="00A63F40" w:rsidRDefault="00305756" w:rsidP="00305756">
      <w:pPr>
        <w:pStyle w:val="ListParagraph"/>
        <w:ind w:left="0"/>
        <w:jc w:val="both"/>
        <w:rPr>
          <w:rFonts w:ascii="Adobe Caslon Pro Bold" w:hAnsi="Adobe Caslon Pro Bold" w:cs="Arial"/>
          <w:shd w:val="clear" w:color="auto" w:fill="FFFFFF"/>
        </w:rPr>
      </w:pPr>
    </w:p>
    <w:p w:rsidR="00B924DC" w:rsidRDefault="00B924DC" w:rsidP="00453B9B">
      <w:pPr>
        <w:pStyle w:val="ListParagraph"/>
        <w:numPr>
          <w:ilvl w:val="0"/>
          <w:numId w:val="12"/>
        </w:numPr>
        <w:ind w:left="0" w:hanging="180"/>
        <w:rPr>
          <w:rFonts w:ascii="Copperplate Gothic Bold" w:hAnsi="Copperplate Gothic Bold"/>
          <w:color w:val="0F243E" w:themeColor="text2" w:themeShade="80"/>
          <w:u w:val="single"/>
        </w:rPr>
      </w:pPr>
      <w:r w:rsidRPr="00EB5EF8">
        <w:rPr>
          <w:rFonts w:ascii="Copperplate Gothic Bold" w:hAnsi="Copperplate Gothic Bold"/>
          <w:color w:val="0F243E" w:themeColor="text2" w:themeShade="80"/>
          <w:sz w:val="24"/>
          <w:szCs w:val="24"/>
          <w:u w:val="single"/>
        </w:rPr>
        <w:t xml:space="preserve">Loan from </w:t>
      </w:r>
      <w:r>
        <w:rPr>
          <w:rFonts w:ascii="Copperplate Gothic Bold" w:hAnsi="Copperplate Gothic Bold"/>
          <w:color w:val="0F243E" w:themeColor="text2" w:themeShade="80"/>
          <w:sz w:val="24"/>
          <w:szCs w:val="24"/>
          <w:u w:val="single"/>
        </w:rPr>
        <w:t>employee of the company</w:t>
      </w:r>
      <w:r w:rsidRPr="00557316">
        <w:rPr>
          <w:rFonts w:ascii="Copperplate Gothic Bold" w:hAnsi="Copperplate Gothic Bold"/>
          <w:color w:val="0F243E" w:themeColor="text2" w:themeShade="80"/>
          <w:u w:val="single"/>
        </w:rPr>
        <w:t>:</w:t>
      </w:r>
    </w:p>
    <w:p w:rsidR="00B924DC" w:rsidRDefault="006D2BEE" w:rsidP="006D2BEE">
      <w:pPr>
        <w:jc w:val="both"/>
        <w:rPr>
          <w:rFonts w:ascii="Adobe Caslon Pro Bold" w:hAnsi="Adobe Caslon Pro Bold" w:cs="Arial"/>
          <w:shd w:val="clear" w:color="auto" w:fill="FFFFFF"/>
        </w:rPr>
      </w:pPr>
      <w:r w:rsidRPr="006D2BEE">
        <w:rPr>
          <w:rFonts w:ascii="Adobe Caslon Pro Bold" w:hAnsi="Adobe Caslon Pro Bold" w:cs="Arial"/>
          <w:shd w:val="clear" w:color="auto" w:fill="FFFFFF"/>
        </w:rPr>
        <w:t xml:space="preserve">As per sub </w:t>
      </w:r>
      <w:r>
        <w:rPr>
          <w:rFonts w:ascii="Adobe Caslon Pro Bold" w:hAnsi="Adobe Caslon Pro Bold" w:cs="Arial"/>
          <w:shd w:val="clear" w:color="auto" w:fill="FFFFFF"/>
        </w:rPr>
        <w:t>clause (x</w:t>
      </w:r>
      <w:r w:rsidRPr="006D2BEE">
        <w:rPr>
          <w:rFonts w:ascii="Adobe Caslon Pro Bold" w:hAnsi="Adobe Caslon Pro Bold" w:cs="Arial"/>
          <w:shd w:val="clear" w:color="auto" w:fill="FFFFFF"/>
        </w:rPr>
        <w:t xml:space="preserve">) </w:t>
      </w:r>
      <w:r w:rsidR="00240765">
        <w:rPr>
          <w:rFonts w:ascii="Adobe Caslon Pro Bold" w:hAnsi="Adobe Caslon Pro Bold" w:cs="Arial"/>
          <w:shd w:val="clear" w:color="auto" w:fill="FFFFFF"/>
        </w:rPr>
        <w:t xml:space="preserve">if </w:t>
      </w:r>
      <w:r w:rsidRPr="006D2BEE">
        <w:rPr>
          <w:rFonts w:ascii="Adobe Caslon Pro Bold" w:hAnsi="Adobe Caslon Pro Bold" w:cs="Arial"/>
          <w:shd w:val="clear" w:color="auto" w:fill="FFFFFF"/>
        </w:rPr>
        <w:t xml:space="preserve">clause (c) </w:t>
      </w:r>
      <w:r w:rsidR="00240765">
        <w:rPr>
          <w:rFonts w:ascii="Adobe Caslon Pro Bold" w:hAnsi="Adobe Caslon Pro Bold" w:cs="Arial"/>
          <w:shd w:val="clear" w:color="auto" w:fill="FFFFFF"/>
        </w:rPr>
        <w:t xml:space="preserve">of </w:t>
      </w:r>
      <w:r w:rsidRPr="006D2BEE">
        <w:rPr>
          <w:rFonts w:ascii="Adobe Caslon Pro Bold" w:hAnsi="Adobe Caslon Pro Bold" w:cs="Arial"/>
          <w:shd w:val="clear" w:color="auto" w:fill="FFFFFF"/>
        </w:rPr>
        <w:t xml:space="preserve">rule 1 </w:t>
      </w:r>
      <w:r w:rsidR="00240765">
        <w:rPr>
          <w:rFonts w:ascii="Adobe Caslon Pro Bold" w:hAnsi="Adobe Caslon Pro Bold" w:cs="Arial"/>
          <w:shd w:val="clear" w:color="auto" w:fill="FFFFFF"/>
        </w:rPr>
        <w:t xml:space="preserve">of </w:t>
      </w:r>
      <w:r w:rsidRPr="006D2BEE">
        <w:rPr>
          <w:rFonts w:ascii="Adobe Caslon Pro Bold" w:hAnsi="Adobe Caslon Pro Bold" w:cs="Arial"/>
          <w:shd w:val="clear" w:color="auto" w:fill="FFFFFF"/>
        </w:rPr>
        <w:t>the Companies (Acceptance of Deposits) Rules, 2014, Deposit doesn’t include</w:t>
      </w:r>
      <w:r>
        <w:rPr>
          <w:rFonts w:ascii="Adobe Caslon Pro Bold" w:hAnsi="Adobe Caslon Pro Bold" w:cs="Arial"/>
          <w:shd w:val="clear" w:color="auto" w:fill="FFFFFF"/>
        </w:rPr>
        <w:t xml:space="preserve"> </w:t>
      </w:r>
      <w:r w:rsidRPr="006D2BEE">
        <w:rPr>
          <w:rFonts w:ascii="Adobe Caslon Pro Bold" w:hAnsi="Adobe Caslon Pro Bold" w:cs="Arial"/>
          <w:shd w:val="clear" w:color="auto" w:fill="FFFFFF"/>
        </w:rPr>
        <w:t xml:space="preserve">any amount </w:t>
      </w:r>
      <w:r>
        <w:rPr>
          <w:rFonts w:ascii="Adobe Caslon Pro Bold" w:hAnsi="Adobe Caslon Pro Bold" w:cs="Arial"/>
          <w:shd w:val="clear" w:color="auto" w:fill="FFFFFF"/>
        </w:rPr>
        <w:t xml:space="preserve">received from any employee of the Company </w:t>
      </w:r>
      <w:r w:rsidRPr="00305756">
        <w:rPr>
          <w:rFonts w:ascii="Adobe Caslon Pro Bold" w:hAnsi="Adobe Caslon Pro Bold" w:cs="Arial"/>
          <w:i/>
          <w:color w:val="632423" w:themeColor="accent2" w:themeShade="80"/>
          <w:u w:val="single"/>
          <w:shd w:val="clear" w:color="auto" w:fill="FFFFFF"/>
        </w:rPr>
        <w:t xml:space="preserve">not exceeding his annual salary </w:t>
      </w:r>
      <w:r>
        <w:rPr>
          <w:rFonts w:ascii="Adobe Caslon Pro Bold" w:hAnsi="Adobe Caslon Pro Bold" w:cs="Arial"/>
          <w:shd w:val="clear" w:color="auto" w:fill="FFFFFF"/>
        </w:rPr>
        <w:t>under a contract of employment with the company in the nature of non-interest bearing security deposit.</w:t>
      </w:r>
    </w:p>
    <w:p w:rsidR="0020344B" w:rsidRDefault="0020344B" w:rsidP="006D2BEE">
      <w:pPr>
        <w:jc w:val="both"/>
        <w:rPr>
          <w:rFonts w:ascii="Adobe Caslon Pro Bold" w:hAnsi="Adobe Caslon Pro Bold" w:cs="Arial"/>
          <w:shd w:val="clear" w:color="auto" w:fill="FFFFFF"/>
        </w:rPr>
      </w:pPr>
    </w:p>
    <w:p w:rsidR="0020344B" w:rsidRDefault="0020344B" w:rsidP="006D2BEE">
      <w:pPr>
        <w:jc w:val="both"/>
        <w:rPr>
          <w:rFonts w:ascii="Adobe Caslon Pro Bold" w:hAnsi="Adobe Caslon Pro Bold" w:cs="Arial"/>
          <w:shd w:val="clear" w:color="auto" w:fill="FFFFFF"/>
        </w:rPr>
      </w:pPr>
    </w:p>
    <w:p w:rsidR="003768B6" w:rsidRDefault="003768B6" w:rsidP="003768B6">
      <w:pPr>
        <w:pStyle w:val="ListParagraph"/>
        <w:numPr>
          <w:ilvl w:val="0"/>
          <w:numId w:val="12"/>
        </w:numPr>
        <w:ind w:left="180" w:hanging="180"/>
        <w:rPr>
          <w:rFonts w:ascii="Copperplate Gothic Bold" w:hAnsi="Copperplate Gothic Bold"/>
          <w:color w:val="0F243E" w:themeColor="text2" w:themeShade="80"/>
          <w:u w:val="single"/>
        </w:rPr>
      </w:pPr>
      <w:r w:rsidRPr="00EB5EF8">
        <w:rPr>
          <w:rFonts w:ascii="Copperplate Gothic Bold" w:hAnsi="Copperplate Gothic Bold"/>
          <w:color w:val="0F243E" w:themeColor="text2" w:themeShade="80"/>
          <w:sz w:val="24"/>
          <w:szCs w:val="24"/>
          <w:u w:val="single"/>
        </w:rPr>
        <w:t xml:space="preserve">Loan from </w:t>
      </w:r>
      <w:r>
        <w:rPr>
          <w:rFonts w:ascii="Copperplate Gothic Bold" w:hAnsi="Copperplate Gothic Bold"/>
          <w:color w:val="0F243E" w:themeColor="text2" w:themeShade="80"/>
          <w:sz w:val="24"/>
          <w:szCs w:val="24"/>
          <w:u w:val="single"/>
        </w:rPr>
        <w:t>government entities</w:t>
      </w:r>
      <w:r w:rsidRPr="00557316">
        <w:rPr>
          <w:rFonts w:ascii="Copperplate Gothic Bold" w:hAnsi="Copperplate Gothic Bold"/>
          <w:color w:val="0F243E" w:themeColor="text2" w:themeShade="80"/>
          <w:u w:val="single"/>
        </w:rPr>
        <w:t>:</w:t>
      </w:r>
    </w:p>
    <w:p w:rsidR="00305756" w:rsidRDefault="00305756" w:rsidP="00305756">
      <w:pPr>
        <w:pStyle w:val="ListParagraph"/>
        <w:ind w:left="180"/>
        <w:rPr>
          <w:rFonts w:ascii="Copperplate Gothic Bold" w:hAnsi="Copperplate Gothic Bold"/>
          <w:color w:val="0F243E" w:themeColor="text2" w:themeShade="80"/>
          <w:u w:val="single"/>
        </w:rPr>
      </w:pPr>
    </w:p>
    <w:p w:rsidR="00305756" w:rsidRPr="00305756" w:rsidRDefault="00305756" w:rsidP="00305756">
      <w:pPr>
        <w:pStyle w:val="ListParagraph"/>
        <w:ind w:left="90"/>
        <w:rPr>
          <w:rFonts w:ascii="Berlin Sans FB" w:hAnsi="Berlin Sans FB"/>
          <w:color w:val="632423" w:themeColor="accent2" w:themeShade="80"/>
          <w:sz w:val="24"/>
          <w:szCs w:val="24"/>
          <w:u w:val="single"/>
        </w:rPr>
      </w:pPr>
      <w:proofErr w:type="gramStart"/>
      <w:r w:rsidRPr="00305756">
        <w:rPr>
          <w:rFonts w:ascii="Berlin Sans FB" w:hAnsi="Berlin Sans FB"/>
          <w:color w:val="632423" w:themeColor="accent2" w:themeShade="80"/>
          <w:sz w:val="24"/>
          <w:szCs w:val="24"/>
          <w:u w:val="single"/>
        </w:rPr>
        <w:t>State/ Central Govt.</w:t>
      </w:r>
      <w:proofErr w:type="gramEnd"/>
    </w:p>
    <w:p w:rsidR="00CA79F7" w:rsidRDefault="00240765" w:rsidP="00305756">
      <w:pPr>
        <w:pStyle w:val="ListParagraph"/>
        <w:numPr>
          <w:ilvl w:val="0"/>
          <w:numId w:val="17"/>
        </w:numPr>
        <w:spacing w:before="240" w:after="0"/>
        <w:ind w:left="360"/>
        <w:jc w:val="both"/>
        <w:rPr>
          <w:rFonts w:ascii="Sylfaen" w:hAnsi="Sylfaen" w:cs="Arial"/>
          <w:sz w:val="24"/>
          <w:szCs w:val="24"/>
          <w:shd w:val="clear" w:color="auto" w:fill="FFFFFF"/>
        </w:rPr>
      </w:pPr>
      <w:r w:rsidRPr="00305756">
        <w:rPr>
          <w:rFonts w:ascii="Sylfaen" w:hAnsi="Sylfaen" w:cs="Arial"/>
          <w:sz w:val="24"/>
          <w:szCs w:val="24"/>
          <w:shd w:val="clear" w:color="auto" w:fill="FFFFFF"/>
        </w:rPr>
        <w:t>A</w:t>
      </w:r>
      <w:r w:rsidR="00CA79F7" w:rsidRPr="00305756">
        <w:rPr>
          <w:rFonts w:ascii="Sylfaen" w:hAnsi="Sylfaen" w:cs="Arial"/>
          <w:sz w:val="24"/>
          <w:szCs w:val="24"/>
          <w:shd w:val="clear" w:color="auto" w:fill="FFFFFF"/>
        </w:rPr>
        <w:t>ny amount received from the Central Government or a State Government, or any amount received from any other source whose repayment is guaranteed by the Central Government or a State Government or any amount received from a local authority, or any amount received from a statutory authority constituted under an Act of parliament or a state legislature;</w:t>
      </w:r>
    </w:p>
    <w:p w:rsidR="00305756" w:rsidRPr="00305756" w:rsidRDefault="00305756" w:rsidP="00305756">
      <w:pPr>
        <w:pStyle w:val="ListParagraph"/>
        <w:spacing w:before="240" w:after="0"/>
        <w:ind w:left="360"/>
        <w:jc w:val="both"/>
        <w:rPr>
          <w:rFonts w:ascii="Sylfaen" w:hAnsi="Sylfaen" w:cs="Arial"/>
          <w:sz w:val="24"/>
          <w:szCs w:val="24"/>
          <w:shd w:val="clear" w:color="auto" w:fill="FFFFFF"/>
        </w:rPr>
      </w:pPr>
    </w:p>
    <w:p w:rsidR="00CA79F7" w:rsidRPr="00305756" w:rsidRDefault="00305756" w:rsidP="00305756">
      <w:pPr>
        <w:pStyle w:val="ListParagraph"/>
        <w:spacing w:before="240" w:after="0"/>
        <w:ind w:left="360"/>
        <w:jc w:val="both"/>
        <w:rPr>
          <w:rFonts w:ascii="Sylfaen" w:hAnsi="Sylfaen" w:cs="Arial"/>
          <w:sz w:val="24"/>
          <w:szCs w:val="24"/>
          <w:shd w:val="clear" w:color="auto" w:fill="FFFFFF"/>
        </w:rPr>
      </w:pPr>
      <w:r>
        <w:rPr>
          <w:rFonts w:ascii="Berlin Sans FB" w:hAnsi="Berlin Sans FB"/>
          <w:color w:val="632423" w:themeColor="accent2" w:themeShade="80"/>
          <w:sz w:val="24"/>
          <w:szCs w:val="24"/>
          <w:u w:val="single"/>
        </w:rPr>
        <w:t>Foreign Government/ other Sources:</w:t>
      </w:r>
    </w:p>
    <w:p w:rsidR="00CA79F7" w:rsidRPr="00305756" w:rsidRDefault="00240765" w:rsidP="00305756">
      <w:pPr>
        <w:pStyle w:val="ListParagraph"/>
        <w:numPr>
          <w:ilvl w:val="0"/>
          <w:numId w:val="17"/>
        </w:numPr>
        <w:spacing w:before="240" w:after="0"/>
        <w:ind w:left="360"/>
        <w:jc w:val="both"/>
        <w:rPr>
          <w:rFonts w:ascii="Sylfaen" w:hAnsi="Sylfaen" w:cs="Arial"/>
          <w:sz w:val="24"/>
          <w:szCs w:val="24"/>
          <w:shd w:val="clear" w:color="auto" w:fill="FFFFFF"/>
        </w:rPr>
      </w:pPr>
      <w:r w:rsidRPr="00305756">
        <w:rPr>
          <w:rFonts w:ascii="Sylfaen" w:hAnsi="Sylfaen" w:cs="Arial"/>
          <w:sz w:val="24"/>
          <w:szCs w:val="24"/>
          <w:shd w:val="clear" w:color="auto" w:fill="FFFFFF"/>
        </w:rPr>
        <w:t>An</w:t>
      </w:r>
      <w:r w:rsidR="00CA79F7" w:rsidRPr="00305756">
        <w:rPr>
          <w:rFonts w:ascii="Sylfaen" w:hAnsi="Sylfaen" w:cs="Arial"/>
          <w:sz w:val="24"/>
          <w:szCs w:val="24"/>
          <w:shd w:val="clear" w:color="auto" w:fill="FFFFFF"/>
        </w:rPr>
        <w:t>y amount received from foreign Governments, foreign/ international banks, multilateral financial institutions (including, but not limited to, International Finance Corporation, Asian Development Bank, Commonwealth Development Corporation and International Bank for Industrial and Financial Reconstruction), foreign government owned development financial institutions, foreign export credit agencies, forei</w:t>
      </w:r>
      <w:r w:rsidRPr="00305756">
        <w:rPr>
          <w:rFonts w:ascii="Sylfaen" w:hAnsi="Sylfaen" w:cs="Arial"/>
          <w:sz w:val="24"/>
          <w:szCs w:val="24"/>
          <w:shd w:val="clear" w:color="auto" w:fill="FFFFFF"/>
        </w:rPr>
        <w:t>gn collaborators, foreign body</w:t>
      </w:r>
      <w:r w:rsidR="00CA79F7" w:rsidRPr="00305756">
        <w:rPr>
          <w:rFonts w:ascii="Sylfaen" w:hAnsi="Sylfaen" w:cs="Arial"/>
          <w:sz w:val="24"/>
          <w:szCs w:val="24"/>
          <w:shd w:val="clear" w:color="auto" w:fill="FFFFFF"/>
        </w:rPr>
        <w:t xml:space="preserve"> </w:t>
      </w:r>
      <w:proofErr w:type="spellStart"/>
      <w:r w:rsidR="00453B9B" w:rsidRPr="00305756">
        <w:rPr>
          <w:rFonts w:ascii="Sylfaen" w:hAnsi="Sylfaen" w:cs="Arial"/>
          <w:sz w:val="24"/>
          <w:szCs w:val="24"/>
          <w:shd w:val="clear" w:color="auto" w:fill="FFFFFF"/>
        </w:rPr>
        <w:t>Corporates</w:t>
      </w:r>
      <w:proofErr w:type="spellEnd"/>
      <w:r w:rsidR="00CA79F7" w:rsidRPr="00305756">
        <w:rPr>
          <w:rFonts w:ascii="Sylfaen" w:hAnsi="Sylfaen" w:cs="Arial"/>
          <w:sz w:val="24"/>
          <w:szCs w:val="24"/>
          <w:shd w:val="clear" w:color="auto" w:fill="FFFFFF"/>
        </w:rPr>
        <w:t xml:space="preserve"> and foreign citizens, foreign authorities or persons resident outside India subject to the provisions of Foreign Exchange Management Act, 1999 and rules and regulations made there under</w:t>
      </w:r>
    </w:p>
    <w:p w:rsidR="00305756" w:rsidRDefault="00305756" w:rsidP="00305756">
      <w:pPr>
        <w:rPr>
          <w:rFonts w:ascii="Sylfaen" w:hAnsi="Sylfaen" w:cs="Arial"/>
          <w:sz w:val="24"/>
          <w:szCs w:val="24"/>
          <w:shd w:val="clear" w:color="auto" w:fill="FFFFFF"/>
        </w:rPr>
      </w:pPr>
    </w:p>
    <w:p w:rsidR="00305756" w:rsidRPr="00305756" w:rsidRDefault="00305756" w:rsidP="00305756">
      <w:pPr>
        <w:pStyle w:val="ListParagraph"/>
        <w:spacing w:after="0"/>
        <w:ind w:left="360"/>
        <w:jc w:val="both"/>
        <w:rPr>
          <w:rFonts w:ascii="Sylfaen" w:hAnsi="Sylfaen" w:cs="Arial"/>
          <w:sz w:val="24"/>
          <w:szCs w:val="24"/>
          <w:shd w:val="clear" w:color="auto" w:fill="FFFFFF"/>
        </w:rPr>
      </w:pPr>
      <w:r>
        <w:rPr>
          <w:rFonts w:ascii="Berlin Sans FB" w:hAnsi="Berlin Sans FB"/>
          <w:color w:val="632423" w:themeColor="accent2" w:themeShade="80"/>
          <w:sz w:val="24"/>
          <w:szCs w:val="24"/>
          <w:u w:val="single"/>
        </w:rPr>
        <w:t>Loan from Banking Company:</w:t>
      </w:r>
    </w:p>
    <w:p w:rsidR="00CA79F7" w:rsidRPr="00305756" w:rsidRDefault="00240765" w:rsidP="00305756">
      <w:pPr>
        <w:pStyle w:val="ListParagraph"/>
        <w:numPr>
          <w:ilvl w:val="0"/>
          <w:numId w:val="17"/>
        </w:numPr>
        <w:spacing w:after="0"/>
        <w:ind w:left="360"/>
        <w:jc w:val="both"/>
        <w:rPr>
          <w:rFonts w:ascii="Sylfaen" w:hAnsi="Sylfaen" w:cs="Arial"/>
          <w:sz w:val="24"/>
          <w:szCs w:val="24"/>
          <w:shd w:val="clear" w:color="auto" w:fill="FFFFFF"/>
        </w:rPr>
      </w:pPr>
      <w:r w:rsidRPr="00305756">
        <w:rPr>
          <w:rFonts w:ascii="Sylfaen" w:hAnsi="Sylfaen" w:cs="Arial"/>
          <w:sz w:val="24"/>
          <w:szCs w:val="24"/>
          <w:shd w:val="clear" w:color="auto" w:fill="FFFFFF"/>
        </w:rPr>
        <w:t>A</w:t>
      </w:r>
      <w:r w:rsidR="00CA79F7" w:rsidRPr="00305756">
        <w:rPr>
          <w:rFonts w:ascii="Sylfaen" w:hAnsi="Sylfaen" w:cs="Arial"/>
          <w:sz w:val="24"/>
          <w:szCs w:val="24"/>
          <w:shd w:val="clear" w:color="auto" w:fill="FFFFFF"/>
        </w:rPr>
        <w:t>ny amount received as a loan or facility from any banking company or from the State Bank of India or any of its subsidiary banks or from a banking institution notified by the Central Government under section 51 of the Banking Regulation Act, 1949 (10 of 1949), or a corresponding new bank as defined in clause (d) of section 2 of the Banking Companies (Acquisition and Tra</w:t>
      </w:r>
      <w:r w:rsidRPr="00305756">
        <w:rPr>
          <w:rFonts w:ascii="Sylfaen" w:hAnsi="Sylfaen" w:cs="Arial"/>
          <w:sz w:val="24"/>
          <w:szCs w:val="24"/>
          <w:shd w:val="clear" w:color="auto" w:fill="FFFFFF"/>
        </w:rPr>
        <w:t>nsfer of Undertakings) Act, 1980</w:t>
      </w:r>
      <w:r w:rsidR="00CA79F7" w:rsidRPr="00305756">
        <w:rPr>
          <w:rFonts w:ascii="Sylfaen" w:hAnsi="Sylfaen" w:cs="Arial"/>
          <w:sz w:val="24"/>
          <w:szCs w:val="24"/>
          <w:shd w:val="clear" w:color="auto" w:fill="FFFFFF"/>
        </w:rPr>
        <w:t xml:space="preserve"> (5 of 1970), or from a co-operative bank as def</w:t>
      </w:r>
      <w:r w:rsidRPr="00305756">
        <w:rPr>
          <w:rFonts w:ascii="Sylfaen" w:hAnsi="Sylfaen" w:cs="Arial"/>
          <w:sz w:val="24"/>
          <w:szCs w:val="24"/>
          <w:shd w:val="clear" w:color="auto" w:fill="FFFFFF"/>
        </w:rPr>
        <w:t>ined in clause (b-ii) of sectio</w:t>
      </w:r>
      <w:r w:rsidR="00CA79F7" w:rsidRPr="00305756">
        <w:rPr>
          <w:rFonts w:ascii="Sylfaen" w:hAnsi="Sylfaen" w:cs="Arial"/>
          <w:sz w:val="24"/>
          <w:szCs w:val="24"/>
          <w:shd w:val="clear" w:color="auto" w:fill="FFFFFF"/>
        </w:rPr>
        <w:t>n 2 of the Reserve Bank of India Act, 1934 (2 of 1934);</w:t>
      </w:r>
    </w:p>
    <w:p w:rsidR="00882D7C" w:rsidRDefault="00882D7C" w:rsidP="00882D7C">
      <w:pPr>
        <w:pStyle w:val="ListParagraph"/>
        <w:numPr>
          <w:ilvl w:val="0"/>
          <w:numId w:val="12"/>
        </w:numPr>
        <w:ind w:left="180" w:hanging="180"/>
        <w:rPr>
          <w:rFonts w:ascii="Copperplate Gothic Bold" w:hAnsi="Copperplate Gothic Bold"/>
          <w:color w:val="0F243E" w:themeColor="text2" w:themeShade="80"/>
          <w:u w:val="single"/>
        </w:rPr>
      </w:pPr>
      <w:r w:rsidRPr="00EB5EF8">
        <w:rPr>
          <w:rFonts w:ascii="Copperplate Gothic Bold" w:hAnsi="Copperplate Gothic Bold"/>
          <w:color w:val="0F243E" w:themeColor="text2" w:themeShade="80"/>
          <w:sz w:val="24"/>
          <w:szCs w:val="24"/>
          <w:u w:val="single"/>
        </w:rPr>
        <w:t xml:space="preserve">Loan from </w:t>
      </w:r>
      <w:r>
        <w:rPr>
          <w:rFonts w:ascii="Copperplate Gothic Bold" w:hAnsi="Copperplate Gothic Bold"/>
          <w:color w:val="0F243E" w:themeColor="text2" w:themeShade="80"/>
          <w:sz w:val="24"/>
          <w:szCs w:val="24"/>
          <w:u w:val="single"/>
        </w:rPr>
        <w:t>other sources</w:t>
      </w:r>
      <w:r w:rsidRPr="00557316">
        <w:rPr>
          <w:rFonts w:ascii="Copperplate Gothic Bold" w:hAnsi="Copperplate Gothic Bold"/>
          <w:color w:val="0F243E" w:themeColor="text2" w:themeShade="80"/>
          <w:u w:val="single"/>
        </w:rPr>
        <w:t>:</w:t>
      </w:r>
    </w:p>
    <w:p w:rsidR="00882D7C" w:rsidRDefault="00882D7C" w:rsidP="00882D7C">
      <w:pPr>
        <w:pStyle w:val="ListParagraph"/>
        <w:ind w:left="180"/>
        <w:rPr>
          <w:rFonts w:ascii="Copperplate Gothic Bold" w:hAnsi="Copperplate Gothic Bold"/>
          <w:color w:val="0F243E" w:themeColor="text2" w:themeShade="80"/>
          <w:u w:val="single"/>
        </w:rPr>
      </w:pPr>
    </w:p>
    <w:p w:rsidR="009863D0" w:rsidRPr="007920B5" w:rsidRDefault="007920B5" w:rsidP="007920B5">
      <w:pPr>
        <w:pStyle w:val="ListParagraph"/>
        <w:numPr>
          <w:ilvl w:val="0"/>
          <w:numId w:val="7"/>
        </w:numPr>
        <w:jc w:val="both"/>
        <w:rPr>
          <w:rFonts w:ascii="Sylfaen" w:eastAsia="Times New Roman" w:hAnsi="Sylfaen" w:cs="Times New Roman"/>
          <w:color w:val="000000"/>
          <w:sz w:val="24"/>
          <w:szCs w:val="24"/>
        </w:rPr>
      </w:pPr>
      <w:r w:rsidRPr="007920B5">
        <w:rPr>
          <w:rFonts w:ascii="Sylfaen" w:eastAsia="Times New Roman" w:hAnsi="Sylfaen" w:cs="Times New Roman"/>
          <w:color w:val="000000"/>
          <w:sz w:val="24"/>
          <w:szCs w:val="24"/>
        </w:rPr>
        <w:t xml:space="preserve">Any </w:t>
      </w:r>
      <w:r w:rsidR="001171A6" w:rsidRPr="007920B5">
        <w:rPr>
          <w:rFonts w:ascii="Sylfaen" w:eastAsia="Times New Roman" w:hAnsi="Sylfaen" w:cs="Times New Roman"/>
          <w:color w:val="000000"/>
          <w:sz w:val="24"/>
          <w:szCs w:val="24"/>
        </w:rPr>
        <w:t>non-interest bearing amount received or held in trust;</w:t>
      </w:r>
    </w:p>
    <w:p w:rsidR="007554F0" w:rsidRPr="00305756" w:rsidRDefault="007554F0" w:rsidP="00240765">
      <w:pPr>
        <w:pStyle w:val="ListParagraph"/>
        <w:numPr>
          <w:ilvl w:val="0"/>
          <w:numId w:val="7"/>
        </w:numPr>
        <w:jc w:val="both"/>
        <w:rPr>
          <w:rFonts w:ascii="Sylfaen" w:eastAsia="Times New Roman" w:hAnsi="Sylfaen" w:cs="Times New Roman"/>
          <w:color w:val="000000"/>
          <w:sz w:val="24"/>
          <w:szCs w:val="24"/>
        </w:rPr>
      </w:pPr>
      <w:r w:rsidRPr="00305756">
        <w:rPr>
          <w:rFonts w:ascii="Sylfaen" w:eastAsia="Times New Roman" w:hAnsi="Sylfaen" w:cs="Times New Roman"/>
          <w:color w:val="000000"/>
          <w:sz w:val="24"/>
          <w:szCs w:val="24"/>
        </w:rPr>
        <w:t>Section 2(30) Debenture include debenture stock, bonds or any other instrument of a Company evidencing a debt.</w:t>
      </w:r>
      <w:r w:rsidR="00305756">
        <w:rPr>
          <w:rFonts w:ascii="Sylfaen" w:eastAsia="Times New Roman" w:hAnsi="Sylfaen" w:cs="Times New Roman"/>
          <w:color w:val="000000"/>
          <w:sz w:val="24"/>
          <w:szCs w:val="24"/>
        </w:rPr>
        <w:t xml:space="preserve"> </w:t>
      </w:r>
      <w:r w:rsidRPr="00305756">
        <w:rPr>
          <w:rFonts w:ascii="Sylfaen" w:eastAsia="Times New Roman" w:hAnsi="Sylfaen" w:cs="Times New Roman"/>
          <w:color w:val="000000"/>
          <w:sz w:val="24"/>
          <w:szCs w:val="24"/>
        </w:rPr>
        <w:t>A Company may issue debenture</w:t>
      </w:r>
      <w:r w:rsidR="00240765" w:rsidRPr="00305756">
        <w:rPr>
          <w:rFonts w:ascii="Sylfaen" w:eastAsia="Times New Roman" w:hAnsi="Sylfaen" w:cs="Times New Roman"/>
          <w:color w:val="000000"/>
          <w:sz w:val="24"/>
          <w:szCs w:val="24"/>
        </w:rPr>
        <w:t xml:space="preserve">s under </w:t>
      </w:r>
      <w:r w:rsidR="00305756" w:rsidRPr="00305756">
        <w:rPr>
          <w:rFonts w:ascii="Sylfaen" w:eastAsia="Times New Roman" w:hAnsi="Sylfaen" w:cs="Times New Roman"/>
          <w:color w:val="000000"/>
          <w:sz w:val="24"/>
          <w:szCs w:val="24"/>
        </w:rPr>
        <w:t>Section 71</w:t>
      </w:r>
      <w:r w:rsidR="00305756">
        <w:rPr>
          <w:rFonts w:ascii="Sylfaen" w:eastAsia="Times New Roman" w:hAnsi="Sylfaen" w:cs="Times New Roman"/>
          <w:color w:val="000000"/>
          <w:sz w:val="24"/>
          <w:szCs w:val="24"/>
        </w:rPr>
        <w:t xml:space="preserve"> of CA-2013</w:t>
      </w:r>
      <w:r w:rsidRPr="00305756">
        <w:rPr>
          <w:rFonts w:ascii="Sylfaen" w:eastAsia="Times New Roman" w:hAnsi="Sylfaen" w:cs="Times New Roman"/>
          <w:color w:val="000000"/>
          <w:sz w:val="24"/>
          <w:szCs w:val="24"/>
        </w:rPr>
        <w:t>.</w:t>
      </w:r>
    </w:p>
    <w:p w:rsidR="004B7CFE" w:rsidRDefault="004B7CFE" w:rsidP="004B7CFE">
      <w:pPr>
        <w:ind w:left="-540"/>
        <w:jc w:val="right"/>
        <w:rPr>
          <w:rFonts w:ascii="Copperplate Gothic Bold" w:hAnsi="Copperplate Gothic Bold"/>
          <w:color w:val="403152" w:themeColor="accent4" w:themeShade="80"/>
          <w:sz w:val="24"/>
          <w:szCs w:val="24"/>
          <w:u w:val="single"/>
        </w:rPr>
      </w:pPr>
    </w:p>
    <w:p w:rsidR="007920B5" w:rsidRPr="009F6231" w:rsidRDefault="007920B5" w:rsidP="004B7CFE">
      <w:pPr>
        <w:ind w:left="-540"/>
        <w:jc w:val="right"/>
        <w:rPr>
          <w:rFonts w:ascii="Copperplate Gothic Bold" w:hAnsi="Copperplate Gothic Bold"/>
          <w:color w:val="403152" w:themeColor="accent4" w:themeShade="80"/>
          <w:sz w:val="28"/>
          <w:szCs w:val="28"/>
          <w:u w:val="single"/>
        </w:rPr>
      </w:pPr>
      <w:r w:rsidRPr="009F6231">
        <w:rPr>
          <w:rFonts w:ascii="Copperplate Gothic Bold" w:hAnsi="Copperplate Gothic Bold"/>
          <w:color w:val="403152" w:themeColor="accent4" w:themeShade="80"/>
          <w:sz w:val="28"/>
          <w:szCs w:val="28"/>
          <w:u w:val="single"/>
        </w:rPr>
        <w:t>6. Companies are not allowed to borrow from followings</w:t>
      </w:r>
    </w:p>
    <w:p w:rsidR="007920B5" w:rsidRPr="004B7CFE" w:rsidRDefault="009F6231" w:rsidP="004B7CFE">
      <w:pPr>
        <w:pStyle w:val="ListParagraph"/>
        <w:numPr>
          <w:ilvl w:val="0"/>
          <w:numId w:val="19"/>
        </w:numPr>
        <w:ind w:left="90" w:hanging="180"/>
        <w:rPr>
          <w:rFonts w:ascii="Berlin Sans FB" w:hAnsi="Berlin Sans FB"/>
          <w:color w:val="632423" w:themeColor="accent2" w:themeShade="80"/>
          <w:sz w:val="24"/>
          <w:szCs w:val="24"/>
          <w:u w:val="single"/>
        </w:rPr>
      </w:pPr>
      <w:r>
        <w:rPr>
          <w:rStyle w:val="FootnoteReference"/>
          <w:rFonts w:ascii="Berlin Sans FB" w:hAnsi="Berlin Sans FB"/>
          <w:color w:val="632423" w:themeColor="accent2" w:themeShade="80"/>
          <w:sz w:val="24"/>
          <w:szCs w:val="24"/>
          <w:u w:val="single"/>
        </w:rPr>
        <w:footnoteReference w:id="6"/>
      </w:r>
      <w:r w:rsidR="004B7CFE" w:rsidRPr="004B7CFE">
        <w:rPr>
          <w:rFonts w:ascii="Berlin Sans FB" w:hAnsi="Berlin Sans FB"/>
          <w:color w:val="632423" w:themeColor="accent2" w:themeShade="80"/>
          <w:sz w:val="24"/>
          <w:szCs w:val="24"/>
          <w:u w:val="single"/>
        </w:rPr>
        <w:t xml:space="preserve">Loan to </w:t>
      </w:r>
      <w:r w:rsidR="004B7CFE">
        <w:rPr>
          <w:rFonts w:ascii="Berlin Sans FB" w:hAnsi="Berlin Sans FB"/>
          <w:color w:val="632423" w:themeColor="accent2" w:themeShade="80"/>
          <w:sz w:val="24"/>
          <w:szCs w:val="24"/>
          <w:u w:val="single"/>
        </w:rPr>
        <w:t>Companies</w:t>
      </w:r>
      <w:r w:rsidR="004B7CFE" w:rsidRPr="004B7CFE">
        <w:rPr>
          <w:rFonts w:ascii="Berlin Sans FB" w:hAnsi="Berlin Sans FB"/>
          <w:color w:val="632423" w:themeColor="accent2" w:themeShade="80"/>
          <w:sz w:val="24"/>
          <w:szCs w:val="24"/>
          <w:u w:val="single"/>
        </w:rPr>
        <w:t xml:space="preserve"> fall under Section 185:</w:t>
      </w:r>
    </w:p>
    <w:p w:rsidR="004B7CFE" w:rsidRPr="004B7CFE" w:rsidRDefault="004B7CFE" w:rsidP="004B7CFE">
      <w:pPr>
        <w:spacing w:line="240" w:lineRule="auto"/>
        <w:rPr>
          <w:rFonts w:ascii="Sylfaen" w:hAnsi="Sylfaen" w:cs="Andalus"/>
          <w:noProof/>
          <w:sz w:val="24"/>
          <w:szCs w:val="24"/>
        </w:rPr>
      </w:pPr>
      <w:r w:rsidRPr="004B7CFE">
        <w:rPr>
          <w:rFonts w:ascii="Harlow Solid Italic" w:hAnsi="Harlow Solid Italic" w:cs="Andalus"/>
          <w:noProof/>
          <w:sz w:val="24"/>
          <w:szCs w:val="24"/>
          <w:u w:val="single"/>
        </w:rPr>
        <w:t>As per Section 185:</w:t>
      </w:r>
      <w:r w:rsidRPr="004B7CFE">
        <w:rPr>
          <w:rFonts w:ascii="Harlow Solid Italic" w:hAnsi="Harlow Solid Italic" w:cs="Andalus"/>
          <w:noProof/>
          <w:sz w:val="24"/>
          <w:szCs w:val="24"/>
        </w:rPr>
        <w:t xml:space="preserve"> </w:t>
      </w:r>
      <w:r w:rsidRPr="004B7CFE">
        <w:rPr>
          <w:rFonts w:ascii="Sylfaen" w:hAnsi="Sylfaen" w:cs="Andalus"/>
          <w:noProof/>
          <w:sz w:val="24"/>
          <w:szCs w:val="24"/>
        </w:rPr>
        <w:t>No Company ( Private &amp; Public)</w:t>
      </w:r>
    </w:p>
    <w:p w:rsidR="004B7CFE" w:rsidRPr="004B7CFE" w:rsidRDefault="004B7CFE" w:rsidP="004B7CFE">
      <w:pPr>
        <w:pStyle w:val="ListParagraph"/>
        <w:numPr>
          <w:ilvl w:val="0"/>
          <w:numId w:val="20"/>
        </w:numPr>
        <w:spacing w:after="0" w:line="240" w:lineRule="auto"/>
        <w:jc w:val="both"/>
        <w:rPr>
          <w:rFonts w:ascii="Sylfaen" w:hAnsi="Sylfaen" w:cs="Andalus"/>
          <w:noProof/>
          <w:sz w:val="24"/>
          <w:szCs w:val="24"/>
        </w:rPr>
      </w:pPr>
      <w:r w:rsidRPr="004B7CFE">
        <w:rPr>
          <w:rFonts w:ascii="Sylfaen" w:hAnsi="Sylfaen" w:cs="Andalus"/>
          <w:noProof/>
          <w:sz w:val="24"/>
          <w:szCs w:val="24"/>
        </w:rPr>
        <w:t xml:space="preserve">Directly or Indirectrly </w:t>
      </w:r>
    </w:p>
    <w:p w:rsidR="004B7CFE" w:rsidRPr="004B7CFE" w:rsidRDefault="004B7CFE" w:rsidP="004B7CFE">
      <w:pPr>
        <w:pStyle w:val="ListParagraph"/>
        <w:numPr>
          <w:ilvl w:val="0"/>
          <w:numId w:val="20"/>
        </w:numPr>
        <w:spacing w:after="0" w:line="240" w:lineRule="auto"/>
        <w:jc w:val="both"/>
        <w:rPr>
          <w:rFonts w:ascii="Sylfaen" w:hAnsi="Sylfaen" w:cs="Andalus"/>
          <w:noProof/>
          <w:sz w:val="24"/>
          <w:szCs w:val="24"/>
        </w:rPr>
      </w:pPr>
      <w:r w:rsidRPr="004B7CFE">
        <w:rPr>
          <w:rFonts w:ascii="Sylfaen" w:hAnsi="Sylfaen" w:cs="Andalus"/>
          <w:noProof/>
          <w:sz w:val="24"/>
          <w:szCs w:val="24"/>
        </w:rPr>
        <w:t xml:space="preserve">Advance any loan, including book debt, </w:t>
      </w:r>
    </w:p>
    <w:p w:rsidR="004B7CFE" w:rsidRPr="004B7CFE" w:rsidRDefault="004B7CFE" w:rsidP="004B7CFE">
      <w:pPr>
        <w:pStyle w:val="ListParagraph"/>
        <w:numPr>
          <w:ilvl w:val="0"/>
          <w:numId w:val="20"/>
        </w:numPr>
        <w:spacing w:after="0" w:line="240" w:lineRule="auto"/>
        <w:jc w:val="both"/>
        <w:rPr>
          <w:rFonts w:ascii="Sylfaen" w:hAnsi="Sylfaen" w:cs="Andalus"/>
          <w:noProof/>
          <w:sz w:val="24"/>
          <w:szCs w:val="24"/>
        </w:rPr>
      </w:pPr>
      <w:r w:rsidRPr="004B7CFE">
        <w:rPr>
          <w:rFonts w:ascii="Sylfaen" w:hAnsi="Sylfaen" w:cs="Andalus"/>
          <w:noProof/>
          <w:sz w:val="24"/>
          <w:szCs w:val="24"/>
        </w:rPr>
        <w:t xml:space="preserve">to any of its </w:t>
      </w:r>
      <w:r w:rsidRPr="004B7CFE">
        <w:rPr>
          <w:rFonts w:ascii="Sylfaen" w:hAnsi="Sylfaen" w:cs="Andalus"/>
          <w:b/>
          <w:noProof/>
          <w:sz w:val="24"/>
          <w:szCs w:val="24"/>
        </w:rPr>
        <w:t>director</w:t>
      </w:r>
      <w:r w:rsidRPr="004B7CFE">
        <w:rPr>
          <w:rFonts w:ascii="Sylfaen" w:hAnsi="Sylfaen" w:cs="Andalus"/>
          <w:noProof/>
          <w:sz w:val="24"/>
          <w:szCs w:val="24"/>
        </w:rPr>
        <w:t>s or to a</w:t>
      </w:r>
      <w:r w:rsidRPr="004B7CFE">
        <w:rPr>
          <w:rFonts w:ascii="Sylfaen" w:hAnsi="Sylfaen" w:cs="Andalus"/>
          <w:b/>
          <w:noProof/>
          <w:sz w:val="24"/>
          <w:szCs w:val="24"/>
        </w:rPr>
        <w:t>ny **other person in whom the director is interested </w:t>
      </w:r>
      <w:r w:rsidRPr="004B7CFE">
        <w:rPr>
          <w:rFonts w:ascii="Sylfaen" w:hAnsi="Sylfaen" w:cs="Andalus"/>
          <w:noProof/>
          <w:sz w:val="24"/>
          <w:szCs w:val="24"/>
        </w:rPr>
        <w:t xml:space="preserve"> </w:t>
      </w:r>
    </w:p>
    <w:p w:rsidR="004B7CFE" w:rsidRPr="004B7CFE" w:rsidRDefault="004B7CFE" w:rsidP="004B7CFE">
      <w:pPr>
        <w:pStyle w:val="ListParagraph"/>
        <w:spacing w:after="0" w:line="240" w:lineRule="auto"/>
        <w:ind w:left="450"/>
        <w:jc w:val="both"/>
        <w:rPr>
          <w:rFonts w:ascii="Sylfaen" w:hAnsi="Sylfaen" w:cs="Andalus"/>
          <w:noProof/>
          <w:sz w:val="24"/>
          <w:szCs w:val="24"/>
        </w:rPr>
      </w:pPr>
    </w:p>
    <w:p w:rsidR="004B7CFE" w:rsidRPr="004B7CFE" w:rsidRDefault="004B7CFE" w:rsidP="004B7CFE">
      <w:pPr>
        <w:spacing w:line="240" w:lineRule="auto"/>
        <w:rPr>
          <w:rFonts w:ascii="Harlow Solid Italic" w:hAnsi="Harlow Solid Italic" w:cs="Andalus"/>
          <w:noProof/>
          <w:sz w:val="24"/>
          <w:szCs w:val="24"/>
          <w:u w:val="single"/>
        </w:rPr>
      </w:pPr>
      <w:r w:rsidRPr="004B7CFE">
        <w:rPr>
          <w:rFonts w:ascii="Harlow Solid Italic" w:hAnsi="Harlow Solid Italic" w:cs="Andalus"/>
          <w:noProof/>
          <w:sz w:val="24"/>
          <w:szCs w:val="24"/>
          <w:u w:val="single"/>
        </w:rPr>
        <w:t>Other person in whom the director is interested:</w:t>
      </w:r>
    </w:p>
    <w:p w:rsidR="004B7CFE" w:rsidRPr="004B7CFE" w:rsidRDefault="004B7CFE" w:rsidP="004B7CFE">
      <w:pPr>
        <w:pStyle w:val="ListParagraph"/>
        <w:numPr>
          <w:ilvl w:val="0"/>
          <w:numId w:val="21"/>
        </w:numPr>
        <w:spacing w:before="240" w:after="0" w:line="240" w:lineRule="auto"/>
        <w:ind w:hanging="180"/>
        <w:jc w:val="both"/>
        <w:rPr>
          <w:rFonts w:ascii="Sylfaen" w:hAnsi="Sylfaen" w:cs="Andalus"/>
          <w:noProof/>
          <w:sz w:val="24"/>
          <w:szCs w:val="24"/>
        </w:rPr>
      </w:pPr>
      <w:r w:rsidRPr="004B7CFE">
        <w:rPr>
          <w:rFonts w:ascii="Sylfaen" w:hAnsi="Sylfaen" w:cs="Andalus"/>
          <w:noProof/>
          <w:sz w:val="24"/>
          <w:szCs w:val="24"/>
        </w:rPr>
        <w:t xml:space="preserve">Any private company of which director is a director or member </w:t>
      </w:r>
    </w:p>
    <w:p w:rsidR="004B7CFE" w:rsidRPr="004B7CFE" w:rsidRDefault="004B7CFE" w:rsidP="004B7CFE">
      <w:pPr>
        <w:pStyle w:val="ListParagraph"/>
        <w:numPr>
          <w:ilvl w:val="0"/>
          <w:numId w:val="21"/>
        </w:numPr>
        <w:spacing w:before="240" w:after="0" w:line="240" w:lineRule="auto"/>
        <w:ind w:hanging="180"/>
        <w:jc w:val="both"/>
        <w:rPr>
          <w:rFonts w:ascii="Sylfaen" w:hAnsi="Sylfaen" w:cs="Andalus"/>
          <w:noProof/>
          <w:sz w:val="24"/>
          <w:szCs w:val="24"/>
        </w:rPr>
      </w:pPr>
      <w:r w:rsidRPr="004B7CFE">
        <w:rPr>
          <w:rFonts w:ascii="Sylfaen" w:hAnsi="Sylfaen" w:cs="Andalus"/>
          <w:noProof/>
          <w:sz w:val="24"/>
          <w:szCs w:val="24"/>
        </w:rPr>
        <w:t xml:space="preserve">Body Corporate in which 25% or more voting power rests with one or more directors  </w:t>
      </w:r>
    </w:p>
    <w:p w:rsidR="004B7CFE" w:rsidRPr="004B7CFE" w:rsidRDefault="004B7CFE" w:rsidP="004B7CFE">
      <w:pPr>
        <w:pStyle w:val="ListParagraph"/>
        <w:numPr>
          <w:ilvl w:val="0"/>
          <w:numId w:val="21"/>
        </w:numPr>
        <w:spacing w:before="240" w:after="0" w:line="240" w:lineRule="auto"/>
        <w:ind w:hanging="180"/>
        <w:jc w:val="both"/>
        <w:rPr>
          <w:rFonts w:ascii="Sylfaen" w:hAnsi="Sylfaen" w:cs="Andalus"/>
          <w:noProof/>
          <w:sz w:val="24"/>
          <w:szCs w:val="24"/>
        </w:rPr>
      </w:pPr>
      <w:r w:rsidRPr="004B7CFE">
        <w:rPr>
          <w:rFonts w:ascii="Sylfaen" w:hAnsi="Sylfaen" w:cs="Andalus"/>
          <w:noProof/>
          <w:sz w:val="24"/>
          <w:szCs w:val="24"/>
        </w:rPr>
        <w:t xml:space="preserve">Body Corporate whose Board accustomed to act on directions of BOD or Directorsof lending company. </w:t>
      </w:r>
    </w:p>
    <w:p w:rsidR="009F6231" w:rsidRPr="009F6231" w:rsidRDefault="009F6231" w:rsidP="009F6231">
      <w:pPr>
        <w:spacing w:before="240"/>
        <w:jc w:val="both"/>
        <w:rPr>
          <w:rFonts w:ascii="Sylfaen" w:hAnsi="Sylfaen" w:cs="Andalus"/>
          <w:noProof/>
          <w:sz w:val="24"/>
          <w:szCs w:val="24"/>
        </w:rPr>
      </w:pPr>
      <w:r>
        <w:rPr>
          <w:rFonts w:ascii="Sylfaen" w:hAnsi="Sylfaen" w:cs="Andalus"/>
          <w:noProof/>
          <w:sz w:val="24"/>
          <w:szCs w:val="24"/>
        </w:rPr>
        <w:t>It is clear from the above mentioned extract provision of Section 185 that, A Company can’t give the loan to Director and person in whom the director is interested.</w:t>
      </w:r>
    </w:p>
    <w:p w:rsidR="004B7CFE" w:rsidRPr="004B7CFE" w:rsidRDefault="009F6231" w:rsidP="009F6231">
      <w:pPr>
        <w:pStyle w:val="ListParagraph"/>
        <w:spacing w:before="240"/>
        <w:ind w:left="90"/>
        <w:jc w:val="both"/>
        <w:rPr>
          <w:rFonts w:ascii="Sylfaen" w:hAnsi="Sylfaen" w:cs="Andalus"/>
          <w:noProof/>
          <w:sz w:val="24"/>
          <w:szCs w:val="24"/>
        </w:rPr>
      </w:pPr>
      <w:r w:rsidRPr="009F6231">
        <w:rPr>
          <w:rFonts w:ascii="Sylfaen" w:hAnsi="Sylfaen" w:cs="Andalus"/>
          <w:b/>
          <w:noProof/>
          <w:sz w:val="24"/>
          <w:szCs w:val="24"/>
          <w:u w:val="single"/>
        </w:rPr>
        <w:t>Example</w:t>
      </w:r>
      <w:r w:rsidRPr="00BE400F">
        <w:rPr>
          <w:rFonts w:ascii="Sylfaen" w:hAnsi="Sylfaen" w:cs="Andalus"/>
          <w:noProof/>
          <w:sz w:val="24"/>
          <w:szCs w:val="24"/>
        </w:rPr>
        <w:t>:</w:t>
      </w:r>
    </w:p>
    <w:p w:rsidR="00BE400F" w:rsidRDefault="004B7CFE" w:rsidP="00BE400F">
      <w:pPr>
        <w:pStyle w:val="ListParagraph"/>
        <w:numPr>
          <w:ilvl w:val="0"/>
          <w:numId w:val="26"/>
        </w:numPr>
        <w:spacing w:before="240" w:after="0" w:line="240" w:lineRule="auto"/>
        <w:ind w:left="90" w:hanging="180"/>
        <w:jc w:val="both"/>
        <w:rPr>
          <w:rFonts w:ascii="Sylfaen" w:hAnsi="Sylfaen" w:cs="Andalus"/>
          <w:noProof/>
          <w:sz w:val="16"/>
          <w:szCs w:val="16"/>
        </w:rPr>
      </w:pPr>
      <w:r w:rsidRPr="00BE400F">
        <w:rPr>
          <w:rFonts w:ascii="Sylfaen" w:hAnsi="Sylfaen" w:cs="Andalus"/>
          <w:noProof/>
          <w:sz w:val="24"/>
          <w:szCs w:val="24"/>
        </w:rPr>
        <w:t xml:space="preserve">If Mr. A is Director of Company XYZ </w:t>
      </w:r>
      <w:r w:rsidR="00BE400F">
        <w:rPr>
          <w:rFonts w:ascii="Sylfaen" w:hAnsi="Sylfaen" w:cs="Andalus"/>
          <w:noProof/>
          <w:sz w:val="24"/>
          <w:szCs w:val="24"/>
        </w:rPr>
        <w:t xml:space="preserve">(Private Limited Company) </w:t>
      </w:r>
      <w:r w:rsidRPr="00BE400F">
        <w:rPr>
          <w:rFonts w:ascii="Sylfaen" w:hAnsi="Sylfaen" w:cs="Andalus"/>
          <w:noProof/>
          <w:sz w:val="24"/>
          <w:szCs w:val="24"/>
        </w:rPr>
        <w:t xml:space="preserve">and Director of Company PQR. Then Company PQR can’t accept loan from </w:t>
      </w:r>
      <w:r w:rsidR="00BE400F" w:rsidRPr="00BE400F">
        <w:rPr>
          <w:rFonts w:ascii="Sylfaen" w:hAnsi="Sylfaen" w:cs="Andalus"/>
          <w:noProof/>
          <w:sz w:val="24"/>
          <w:szCs w:val="24"/>
        </w:rPr>
        <w:t>Company XYZ.</w:t>
      </w:r>
      <w:r w:rsidR="00BE400F" w:rsidRPr="00BE400F">
        <w:rPr>
          <w:rFonts w:ascii="Sylfaen" w:hAnsi="Sylfaen" w:cs="Andalus"/>
          <w:noProof/>
          <w:sz w:val="16"/>
          <w:szCs w:val="16"/>
        </w:rPr>
        <w:t xml:space="preserve"> </w:t>
      </w:r>
    </w:p>
    <w:p w:rsidR="00BE400F" w:rsidRDefault="00BE400F" w:rsidP="00BE400F">
      <w:pPr>
        <w:pStyle w:val="ListParagraph"/>
        <w:numPr>
          <w:ilvl w:val="0"/>
          <w:numId w:val="26"/>
        </w:numPr>
        <w:spacing w:before="240" w:after="0" w:line="240" w:lineRule="auto"/>
        <w:ind w:left="90" w:hanging="180"/>
        <w:jc w:val="both"/>
        <w:rPr>
          <w:rFonts w:ascii="Sylfaen" w:hAnsi="Sylfaen" w:cs="Andalus"/>
          <w:noProof/>
          <w:sz w:val="16"/>
          <w:szCs w:val="16"/>
        </w:rPr>
      </w:pPr>
      <w:r>
        <w:rPr>
          <w:rFonts w:ascii="Sylfaen" w:hAnsi="Sylfaen" w:cs="Andalus"/>
          <w:noProof/>
          <w:sz w:val="16"/>
          <w:szCs w:val="16"/>
        </w:rPr>
        <w:t xml:space="preserve"> </w:t>
      </w:r>
      <w:r w:rsidRPr="00BE400F">
        <w:rPr>
          <w:rFonts w:ascii="Sylfaen" w:hAnsi="Sylfaen" w:cs="Andalus"/>
          <w:noProof/>
          <w:sz w:val="24"/>
          <w:szCs w:val="24"/>
        </w:rPr>
        <w:t xml:space="preserve">If Mr. A is Director of Company XYZ </w:t>
      </w:r>
      <w:r>
        <w:rPr>
          <w:rFonts w:ascii="Sylfaen" w:hAnsi="Sylfaen" w:cs="Andalus"/>
          <w:noProof/>
          <w:sz w:val="24"/>
          <w:szCs w:val="24"/>
        </w:rPr>
        <w:t xml:space="preserve">(Private Limited Company) </w:t>
      </w:r>
      <w:r w:rsidRPr="00BE400F">
        <w:rPr>
          <w:rFonts w:ascii="Sylfaen" w:hAnsi="Sylfaen" w:cs="Andalus"/>
          <w:noProof/>
          <w:sz w:val="24"/>
          <w:szCs w:val="24"/>
        </w:rPr>
        <w:t xml:space="preserve">and </w:t>
      </w:r>
      <w:r>
        <w:rPr>
          <w:rFonts w:ascii="Sylfaen" w:hAnsi="Sylfaen" w:cs="Andalus"/>
          <w:noProof/>
          <w:sz w:val="24"/>
          <w:szCs w:val="24"/>
        </w:rPr>
        <w:t>member</w:t>
      </w:r>
      <w:r w:rsidRPr="00BE400F">
        <w:rPr>
          <w:rFonts w:ascii="Sylfaen" w:hAnsi="Sylfaen" w:cs="Andalus"/>
          <w:noProof/>
          <w:sz w:val="24"/>
          <w:szCs w:val="24"/>
        </w:rPr>
        <w:t xml:space="preserve"> of Company PQR. Then Company PQR can’t accept loan from Company XYZ.</w:t>
      </w:r>
      <w:r w:rsidRPr="00BE400F">
        <w:rPr>
          <w:rFonts w:ascii="Sylfaen" w:hAnsi="Sylfaen" w:cs="Andalus"/>
          <w:noProof/>
          <w:sz w:val="16"/>
          <w:szCs w:val="16"/>
        </w:rPr>
        <w:t xml:space="preserve"> </w:t>
      </w:r>
    </w:p>
    <w:p w:rsidR="00BE400F" w:rsidRDefault="00BE400F" w:rsidP="00BE400F">
      <w:pPr>
        <w:pStyle w:val="ListParagraph"/>
        <w:spacing w:before="240" w:after="0" w:line="240" w:lineRule="auto"/>
        <w:ind w:left="90"/>
        <w:jc w:val="both"/>
        <w:rPr>
          <w:rFonts w:ascii="Sylfaen" w:hAnsi="Sylfaen" w:cs="Andalus"/>
          <w:noProof/>
          <w:sz w:val="16"/>
          <w:szCs w:val="16"/>
        </w:rPr>
      </w:pPr>
    </w:p>
    <w:p w:rsidR="00BE400F" w:rsidRDefault="00BE400F" w:rsidP="00BE400F">
      <w:pPr>
        <w:pStyle w:val="ListParagraph"/>
        <w:numPr>
          <w:ilvl w:val="0"/>
          <w:numId w:val="19"/>
        </w:numPr>
        <w:ind w:left="90" w:hanging="180"/>
        <w:rPr>
          <w:rFonts w:ascii="Berlin Sans FB" w:hAnsi="Berlin Sans FB"/>
          <w:color w:val="632423" w:themeColor="accent2" w:themeShade="80"/>
          <w:sz w:val="24"/>
          <w:szCs w:val="24"/>
          <w:u w:val="single"/>
        </w:rPr>
      </w:pPr>
      <w:r w:rsidRPr="004B7CFE">
        <w:rPr>
          <w:rFonts w:ascii="Berlin Sans FB" w:hAnsi="Berlin Sans FB"/>
          <w:color w:val="632423" w:themeColor="accent2" w:themeShade="80"/>
          <w:sz w:val="24"/>
          <w:szCs w:val="24"/>
          <w:u w:val="single"/>
        </w:rPr>
        <w:t xml:space="preserve">Loan </w:t>
      </w:r>
      <w:r>
        <w:rPr>
          <w:rFonts w:ascii="Berlin Sans FB" w:hAnsi="Berlin Sans FB"/>
          <w:color w:val="632423" w:themeColor="accent2" w:themeShade="80"/>
          <w:sz w:val="24"/>
          <w:szCs w:val="24"/>
          <w:u w:val="single"/>
        </w:rPr>
        <w:t>from HUF</w:t>
      </w:r>
      <w:r w:rsidRPr="004B7CFE">
        <w:rPr>
          <w:rFonts w:ascii="Berlin Sans FB" w:hAnsi="Berlin Sans FB"/>
          <w:color w:val="632423" w:themeColor="accent2" w:themeShade="80"/>
          <w:sz w:val="24"/>
          <w:szCs w:val="24"/>
          <w:u w:val="single"/>
        </w:rPr>
        <w:t>:</w:t>
      </w:r>
    </w:p>
    <w:p w:rsidR="00E45DD6" w:rsidRDefault="00E45DD6" w:rsidP="00E45DD6">
      <w:pPr>
        <w:pStyle w:val="ListParagraph"/>
        <w:ind w:left="90"/>
        <w:rPr>
          <w:rFonts w:ascii="Berlin Sans FB" w:hAnsi="Berlin Sans FB"/>
          <w:color w:val="632423" w:themeColor="accent2" w:themeShade="80"/>
          <w:sz w:val="24"/>
          <w:szCs w:val="24"/>
          <w:u w:val="single"/>
        </w:rPr>
      </w:pPr>
    </w:p>
    <w:p w:rsidR="00223836" w:rsidRDefault="000F50D8" w:rsidP="000F50D8">
      <w:pPr>
        <w:pStyle w:val="ListParagraph"/>
        <w:ind w:left="90"/>
        <w:jc w:val="both"/>
        <w:rPr>
          <w:rFonts w:ascii="Sylfaen" w:hAnsi="Sylfaen"/>
          <w:sz w:val="24"/>
          <w:szCs w:val="24"/>
        </w:rPr>
      </w:pPr>
      <w:r w:rsidRPr="000F50D8">
        <w:rPr>
          <w:rFonts w:ascii="Sylfaen" w:hAnsi="Sylfaen"/>
          <w:sz w:val="24"/>
          <w:szCs w:val="24"/>
        </w:rPr>
        <w:t>T</w:t>
      </w:r>
      <w:r>
        <w:rPr>
          <w:rFonts w:ascii="Sylfaen" w:hAnsi="Sylfaen"/>
          <w:sz w:val="24"/>
          <w:szCs w:val="24"/>
        </w:rPr>
        <w:t xml:space="preserve">he exemption under sub-clause </w:t>
      </w:r>
      <w:r w:rsidR="00223836">
        <w:rPr>
          <w:rStyle w:val="FootnoteReference"/>
          <w:rFonts w:ascii="Sylfaen" w:hAnsi="Sylfaen"/>
          <w:sz w:val="24"/>
          <w:szCs w:val="24"/>
        </w:rPr>
        <w:footnoteReference w:id="7"/>
      </w:r>
      <w:r>
        <w:rPr>
          <w:rFonts w:ascii="Sylfaen" w:hAnsi="Sylfaen"/>
          <w:sz w:val="24"/>
          <w:szCs w:val="24"/>
        </w:rPr>
        <w:t>(viii</w:t>
      </w:r>
      <w:r w:rsidRPr="000F50D8">
        <w:rPr>
          <w:rFonts w:ascii="Sylfaen" w:hAnsi="Sylfaen"/>
          <w:sz w:val="24"/>
          <w:szCs w:val="24"/>
        </w:rPr>
        <w:t>) of clause (b) of Rule 2 of the Companies (Acceptance of Deposits</w:t>
      </w:r>
      <w:r>
        <w:rPr>
          <w:rFonts w:ascii="Sylfaen" w:hAnsi="Sylfaen"/>
          <w:sz w:val="24"/>
          <w:szCs w:val="24"/>
        </w:rPr>
        <w:t xml:space="preserve"> by Companies</w:t>
      </w:r>
      <w:r w:rsidRPr="000F50D8">
        <w:rPr>
          <w:rFonts w:ascii="Sylfaen" w:hAnsi="Sylfaen"/>
          <w:sz w:val="24"/>
          <w:szCs w:val="24"/>
        </w:rPr>
        <w:t xml:space="preserve">) Rules, </w:t>
      </w:r>
      <w:r>
        <w:rPr>
          <w:rFonts w:ascii="Sylfaen" w:hAnsi="Sylfaen"/>
          <w:sz w:val="24"/>
          <w:szCs w:val="24"/>
        </w:rPr>
        <w:t xml:space="preserve">2014 </w:t>
      </w:r>
      <w:r w:rsidRPr="000F50D8">
        <w:rPr>
          <w:rFonts w:ascii="Sylfaen" w:hAnsi="Sylfaen"/>
          <w:sz w:val="24"/>
          <w:szCs w:val="24"/>
        </w:rPr>
        <w:t>would apply only to deposits received from directors</w:t>
      </w:r>
      <w:r w:rsidR="00645DBC">
        <w:rPr>
          <w:rFonts w:ascii="Sylfaen" w:hAnsi="Sylfaen"/>
          <w:sz w:val="24"/>
          <w:szCs w:val="24"/>
        </w:rPr>
        <w:t xml:space="preserve"> or relative of director</w:t>
      </w:r>
      <w:r w:rsidRPr="000F50D8">
        <w:rPr>
          <w:rFonts w:ascii="Sylfaen" w:hAnsi="Sylfaen"/>
          <w:sz w:val="24"/>
          <w:szCs w:val="24"/>
        </w:rPr>
        <w:t>. The e</w:t>
      </w:r>
      <w:r w:rsidR="00223836">
        <w:rPr>
          <w:rFonts w:ascii="Sylfaen" w:hAnsi="Sylfaen"/>
          <w:sz w:val="24"/>
          <w:szCs w:val="24"/>
        </w:rPr>
        <w:t>xemption will not apply to HUF in which all the members of HUF are Directors of the Company or Member of the Company.</w:t>
      </w:r>
    </w:p>
    <w:p w:rsidR="00223836" w:rsidRDefault="00223836" w:rsidP="000F50D8">
      <w:pPr>
        <w:pStyle w:val="ListParagraph"/>
        <w:ind w:left="90"/>
        <w:jc w:val="both"/>
        <w:rPr>
          <w:rFonts w:ascii="Sylfaen" w:hAnsi="Sylfaen"/>
          <w:sz w:val="24"/>
          <w:szCs w:val="24"/>
        </w:rPr>
      </w:pPr>
    </w:p>
    <w:p w:rsidR="00223836" w:rsidRDefault="00223836" w:rsidP="00223836">
      <w:pPr>
        <w:pStyle w:val="ListParagraph"/>
        <w:ind w:left="90"/>
        <w:rPr>
          <w:rFonts w:ascii="Berlin Sans FB" w:hAnsi="Berlin Sans FB"/>
          <w:color w:val="632423" w:themeColor="accent2" w:themeShade="80"/>
          <w:sz w:val="24"/>
          <w:szCs w:val="24"/>
          <w:u w:val="single"/>
        </w:rPr>
      </w:pPr>
      <w:r>
        <w:rPr>
          <w:rFonts w:ascii="Berlin Sans FB" w:hAnsi="Berlin Sans FB"/>
          <w:color w:val="632423" w:themeColor="accent2" w:themeShade="80"/>
          <w:sz w:val="24"/>
          <w:szCs w:val="24"/>
          <w:u w:val="single"/>
        </w:rPr>
        <w:lastRenderedPageBreak/>
        <w:t>Whether HUF can be treating as Relative of Director?</w:t>
      </w:r>
    </w:p>
    <w:p w:rsidR="00223836" w:rsidRDefault="00223836" w:rsidP="00223836">
      <w:pPr>
        <w:pStyle w:val="ListParagraph"/>
        <w:ind w:left="90"/>
        <w:jc w:val="both"/>
        <w:rPr>
          <w:rFonts w:ascii="Sylfaen" w:hAnsi="Sylfaen"/>
          <w:sz w:val="24"/>
          <w:szCs w:val="24"/>
        </w:rPr>
      </w:pPr>
      <w:r w:rsidRPr="00F52BF5">
        <w:rPr>
          <w:rFonts w:ascii="Sylfaen" w:hAnsi="Sylfaen"/>
          <w:b/>
          <w:color w:val="4F6228" w:themeColor="accent3" w:themeShade="80"/>
          <w:sz w:val="24"/>
          <w:szCs w:val="24"/>
        </w:rPr>
        <w:t>NO</w:t>
      </w:r>
      <w:r w:rsidRPr="00223836">
        <w:rPr>
          <w:rFonts w:ascii="Sylfaen" w:hAnsi="Sylfaen"/>
          <w:b/>
          <w:sz w:val="24"/>
          <w:szCs w:val="24"/>
        </w:rPr>
        <w:t>,</w:t>
      </w:r>
      <w:r w:rsidRPr="00223836">
        <w:rPr>
          <w:rFonts w:ascii="Sylfaen" w:hAnsi="Sylfaen"/>
          <w:sz w:val="24"/>
          <w:szCs w:val="24"/>
        </w:rPr>
        <w:t xml:space="preserve"> It can’t be treated as relative of the Director.</w:t>
      </w:r>
      <w:r>
        <w:rPr>
          <w:rFonts w:ascii="Sylfaen" w:hAnsi="Sylfaen"/>
          <w:sz w:val="24"/>
          <w:szCs w:val="24"/>
        </w:rPr>
        <w:t xml:space="preserve"> Because as per Companies Act Clause 2(77) “Relative with reference to any person, means they are member of HUF”.</w:t>
      </w:r>
    </w:p>
    <w:p w:rsidR="00223836" w:rsidRDefault="00223836" w:rsidP="00223836">
      <w:pPr>
        <w:pStyle w:val="ListParagraph"/>
        <w:ind w:left="90"/>
        <w:jc w:val="both"/>
        <w:rPr>
          <w:rFonts w:ascii="Sylfaen" w:hAnsi="Sylfaen"/>
          <w:sz w:val="24"/>
          <w:szCs w:val="24"/>
        </w:rPr>
      </w:pPr>
    </w:p>
    <w:p w:rsidR="00223836" w:rsidRPr="00CC4703" w:rsidRDefault="00223836" w:rsidP="00223836">
      <w:pPr>
        <w:pStyle w:val="ListParagraph"/>
        <w:ind w:left="90"/>
        <w:jc w:val="both"/>
        <w:rPr>
          <w:rFonts w:ascii="Sylfaen" w:hAnsi="Sylfaen"/>
          <w:sz w:val="24"/>
          <w:szCs w:val="24"/>
        </w:rPr>
      </w:pPr>
      <w:r w:rsidRPr="00CC4703">
        <w:rPr>
          <w:rFonts w:ascii="Berlin Sans FB" w:hAnsi="Berlin Sans FB"/>
          <w:color w:val="632423" w:themeColor="accent2" w:themeShade="80"/>
          <w:sz w:val="24"/>
          <w:szCs w:val="24"/>
          <w:u w:val="single"/>
        </w:rPr>
        <w:t>Example:</w:t>
      </w:r>
      <w:r w:rsidR="00CC4703">
        <w:rPr>
          <w:rFonts w:ascii="Sylfaen" w:hAnsi="Sylfaen"/>
          <w:b/>
          <w:sz w:val="24"/>
          <w:szCs w:val="24"/>
        </w:rPr>
        <w:t xml:space="preserve"> </w:t>
      </w:r>
      <w:r w:rsidR="00CC4703" w:rsidRPr="00CC4703">
        <w:rPr>
          <w:rFonts w:ascii="Sylfaen" w:hAnsi="Sylfaen"/>
          <w:sz w:val="24"/>
          <w:szCs w:val="24"/>
        </w:rPr>
        <w:t xml:space="preserve">A, B, C, D being members of HUF (related to each other) </w:t>
      </w:r>
      <w:proofErr w:type="gramStart"/>
      <w:r w:rsidR="00CC4703" w:rsidRPr="00CC4703">
        <w:rPr>
          <w:rFonts w:ascii="Sylfaen" w:hAnsi="Sylfaen"/>
          <w:sz w:val="24"/>
          <w:szCs w:val="24"/>
        </w:rPr>
        <w:t>are</w:t>
      </w:r>
      <w:proofErr w:type="gramEnd"/>
      <w:r w:rsidR="00CC4703" w:rsidRPr="00CC4703">
        <w:rPr>
          <w:rFonts w:ascii="Sylfaen" w:hAnsi="Sylfaen"/>
          <w:sz w:val="24"/>
          <w:szCs w:val="24"/>
        </w:rPr>
        <w:t xml:space="preserve"> also the director of the Company.  But HUF shall not be treated as relative of A</w:t>
      </w:r>
      <w:proofErr w:type="gramStart"/>
      <w:r w:rsidR="00CC4703" w:rsidRPr="00CC4703">
        <w:rPr>
          <w:rFonts w:ascii="Sylfaen" w:hAnsi="Sylfaen"/>
          <w:sz w:val="24"/>
          <w:szCs w:val="24"/>
        </w:rPr>
        <w:t>,B,C,D</w:t>
      </w:r>
      <w:proofErr w:type="gramEnd"/>
      <w:r w:rsidR="00CC4703" w:rsidRPr="00CC4703">
        <w:rPr>
          <w:rFonts w:ascii="Sylfaen" w:hAnsi="Sylfaen"/>
          <w:sz w:val="24"/>
          <w:szCs w:val="24"/>
        </w:rPr>
        <w:t>.</w:t>
      </w:r>
    </w:p>
    <w:p w:rsidR="00223836" w:rsidRDefault="00223836" w:rsidP="00223836">
      <w:pPr>
        <w:pStyle w:val="ListParagraph"/>
        <w:ind w:left="90"/>
        <w:rPr>
          <w:rFonts w:ascii="Berlin Sans FB" w:hAnsi="Berlin Sans FB"/>
          <w:color w:val="632423" w:themeColor="accent2" w:themeShade="80"/>
          <w:sz w:val="24"/>
          <w:szCs w:val="24"/>
          <w:u w:val="single"/>
        </w:rPr>
      </w:pPr>
    </w:p>
    <w:p w:rsidR="00223836" w:rsidRDefault="00223836" w:rsidP="00223836">
      <w:pPr>
        <w:pStyle w:val="ListParagraph"/>
        <w:ind w:left="90"/>
        <w:rPr>
          <w:rFonts w:ascii="Berlin Sans FB" w:hAnsi="Berlin Sans FB"/>
          <w:color w:val="632423" w:themeColor="accent2" w:themeShade="80"/>
          <w:sz w:val="24"/>
          <w:szCs w:val="24"/>
          <w:u w:val="single"/>
        </w:rPr>
      </w:pPr>
      <w:r>
        <w:rPr>
          <w:rFonts w:ascii="Berlin Sans FB" w:hAnsi="Berlin Sans FB"/>
          <w:color w:val="632423" w:themeColor="accent2" w:themeShade="80"/>
          <w:sz w:val="24"/>
          <w:szCs w:val="24"/>
          <w:u w:val="single"/>
        </w:rPr>
        <w:t>Whether HUF can be Member?</w:t>
      </w:r>
    </w:p>
    <w:p w:rsidR="00D70201" w:rsidRPr="00D70201" w:rsidRDefault="00852008" w:rsidP="00D70201">
      <w:pPr>
        <w:pStyle w:val="ListParagraph"/>
        <w:ind w:left="90"/>
        <w:jc w:val="both"/>
        <w:rPr>
          <w:rFonts w:ascii="Sylfaen" w:hAnsi="Sylfaen"/>
          <w:sz w:val="24"/>
          <w:szCs w:val="24"/>
        </w:rPr>
      </w:pPr>
      <w:r>
        <w:rPr>
          <w:rFonts w:ascii="Sylfaen" w:hAnsi="Sylfaen"/>
          <w:sz w:val="24"/>
          <w:szCs w:val="24"/>
        </w:rPr>
        <w:t>As per Claus</w:t>
      </w:r>
      <w:r w:rsidR="00D70201" w:rsidRPr="00D70201">
        <w:rPr>
          <w:rFonts w:ascii="Sylfaen" w:hAnsi="Sylfaen"/>
          <w:sz w:val="24"/>
          <w:szCs w:val="24"/>
        </w:rPr>
        <w:t xml:space="preserve">e 2(55)(ii) of the Companies Act, 2013 “members in relation to a Company means-every other </w:t>
      </w:r>
      <w:r w:rsidR="00D70201" w:rsidRPr="00D70201">
        <w:rPr>
          <w:rFonts w:ascii="Sylfaen" w:hAnsi="Sylfaen"/>
          <w:i/>
          <w:color w:val="C00000"/>
          <w:sz w:val="24"/>
          <w:szCs w:val="24"/>
          <w:u w:val="single"/>
        </w:rPr>
        <w:t>PERSON</w:t>
      </w:r>
      <w:r w:rsidR="00D70201" w:rsidRPr="00D70201">
        <w:rPr>
          <w:rFonts w:ascii="Sylfaen" w:hAnsi="Sylfaen"/>
          <w:sz w:val="24"/>
          <w:szCs w:val="24"/>
        </w:rPr>
        <w:t xml:space="preserve"> </w:t>
      </w:r>
      <w:r w:rsidR="00D70201">
        <w:rPr>
          <w:rFonts w:ascii="Sylfaen" w:hAnsi="Sylfaen"/>
          <w:sz w:val="24"/>
          <w:szCs w:val="24"/>
        </w:rPr>
        <w:t>w</w:t>
      </w:r>
      <w:r w:rsidR="00D70201" w:rsidRPr="00D70201">
        <w:rPr>
          <w:rFonts w:ascii="Sylfaen" w:hAnsi="Sylfaen"/>
          <w:sz w:val="24"/>
          <w:szCs w:val="24"/>
        </w:rPr>
        <w:t>ho agrees in writing to become a member of the Company and whose name is entered in the register of member of the Company.</w:t>
      </w:r>
    </w:p>
    <w:p w:rsidR="00D70201" w:rsidRDefault="00D70201" w:rsidP="00223836">
      <w:pPr>
        <w:pStyle w:val="ListParagraph"/>
        <w:ind w:left="90"/>
        <w:rPr>
          <w:rFonts w:ascii="Berlin Sans FB" w:hAnsi="Berlin Sans FB"/>
          <w:color w:val="632423" w:themeColor="accent2" w:themeShade="80"/>
          <w:sz w:val="24"/>
          <w:szCs w:val="24"/>
          <w:u w:val="single"/>
        </w:rPr>
      </w:pPr>
    </w:p>
    <w:p w:rsidR="00D70201" w:rsidRDefault="00D70201" w:rsidP="00852008">
      <w:pPr>
        <w:pStyle w:val="ListParagraph"/>
        <w:ind w:left="90"/>
        <w:jc w:val="both"/>
        <w:rPr>
          <w:rFonts w:ascii="Sylfaen" w:hAnsi="Sylfaen"/>
          <w:sz w:val="24"/>
          <w:szCs w:val="24"/>
        </w:rPr>
      </w:pPr>
      <w:r w:rsidRPr="00D70201">
        <w:rPr>
          <w:rFonts w:ascii="Sylfaen" w:hAnsi="Sylfaen"/>
          <w:sz w:val="24"/>
          <w:szCs w:val="24"/>
        </w:rPr>
        <w:t xml:space="preserve">In the case of a joint Hindu family, as it is not a person it cannot be a subscriber, though the </w:t>
      </w:r>
      <w:r w:rsidR="00852008">
        <w:rPr>
          <w:rFonts w:ascii="Sylfaen" w:hAnsi="Sylfaen"/>
          <w:sz w:val="24"/>
          <w:szCs w:val="24"/>
        </w:rPr>
        <w:t>Karta</w:t>
      </w:r>
      <w:r w:rsidRPr="00D70201">
        <w:rPr>
          <w:rFonts w:ascii="Sylfaen" w:hAnsi="Sylfaen"/>
          <w:sz w:val="24"/>
          <w:szCs w:val="24"/>
        </w:rPr>
        <w:t xml:space="preserve"> or manager may be one. </w:t>
      </w:r>
      <w:r w:rsidR="00852008">
        <w:rPr>
          <w:rFonts w:ascii="Sylfaen" w:hAnsi="Sylfaen"/>
          <w:sz w:val="24"/>
          <w:szCs w:val="24"/>
        </w:rPr>
        <w:t xml:space="preserve">A HUF can be member through its Karta or Manager. </w:t>
      </w:r>
    </w:p>
    <w:p w:rsidR="001441DD" w:rsidRDefault="001441DD" w:rsidP="00852008">
      <w:pPr>
        <w:pStyle w:val="ListParagraph"/>
        <w:ind w:left="90"/>
        <w:jc w:val="both"/>
        <w:rPr>
          <w:rFonts w:ascii="Sylfaen" w:hAnsi="Sylfaen"/>
          <w:sz w:val="24"/>
          <w:szCs w:val="24"/>
        </w:rPr>
      </w:pPr>
    </w:p>
    <w:p w:rsidR="001441DD" w:rsidRPr="00852008" w:rsidRDefault="001441DD" w:rsidP="00852008">
      <w:pPr>
        <w:pStyle w:val="ListParagraph"/>
        <w:ind w:left="90"/>
        <w:jc w:val="both"/>
        <w:rPr>
          <w:rFonts w:ascii="Sylfaen" w:hAnsi="Sylfaen"/>
          <w:sz w:val="24"/>
          <w:szCs w:val="24"/>
        </w:rPr>
      </w:pPr>
      <w:r>
        <w:rPr>
          <w:rFonts w:ascii="Sylfaen" w:hAnsi="Sylfaen"/>
          <w:sz w:val="24"/>
          <w:szCs w:val="24"/>
        </w:rPr>
        <w:t xml:space="preserve">Therefore, HUF can’t be a member </w:t>
      </w:r>
      <w:r w:rsidR="00CC4703">
        <w:rPr>
          <w:rFonts w:ascii="Sylfaen" w:hAnsi="Sylfaen"/>
          <w:sz w:val="24"/>
          <w:szCs w:val="24"/>
        </w:rPr>
        <w:t>directly;</w:t>
      </w:r>
      <w:r>
        <w:rPr>
          <w:rFonts w:ascii="Sylfaen" w:hAnsi="Sylfaen"/>
          <w:sz w:val="24"/>
          <w:szCs w:val="24"/>
        </w:rPr>
        <w:t xml:space="preserve"> it can’t give loan to Company. If Company accept loan from HUF it will be treated as a deposit. </w:t>
      </w:r>
    </w:p>
    <w:p w:rsidR="0045435D" w:rsidRDefault="0045435D" w:rsidP="0045435D">
      <w:pPr>
        <w:pStyle w:val="ListParagraph"/>
        <w:ind w:left="90"/>
        <w:rPr>
          <w:rFonts w:ascii="Berlin Sans FB" w:hAnsi="Berlin Sans FB"/>
          <w:color w:val="632423" w:themeColor="accent2" w:themeShade="80"/>
          <w:sz w:val="24"/>
          <w:szCs w:val="24"/>
          <w:u w:val="single"/>
        </w:rPr>
      </w:pPr>
    </w:p>
    <w:p w:rsidR="0014281F" w:rsidRDefault="0014281F" w:rsidP="0014281F">
      <w:pPr>
        <w:pStyle w:val="ListParagraph"/>
        <w:ind w:left="90"/>
        <w:jc w:val="both"/>
        <w:rPr>
          <w:rFonts w:ascii="Berlin Sans FB" w:hAnsi="Berlin Sans FB"/>
          <w:color w:val="632423" w:themeColor="accent2" w:themeShade="80"/>
          <w:sz w:val="24"/>
          <w:szCs w:val="24"/>
          <w:u w:val="single"/>
        </w:rPr>
      </w:pPr>
      <w:r>
        <w:rPr>
          <w:rFonts w:ascii="Berlin Sans FB" w:hAnsi="Berlin Sans FB"/>
          <w:color w:val="632423" w:themeColor="accent2" w:themeShade="80"/>
          <w:sz w:val="24"/>
          <w:szCs w:val="24"/>
          <w:u w:val="single"/>
        </w:rPr>
        <w:t>Whether Company can accept loan from HUF If, Karta is shareholder/Director of the Company:</w:t>
      </w:r>
    </w:p>
    <w:p w:rsidR="00645DBC" w:rsidRPr="00645DBC" w:rsidRDefault="00645DBC" w:rsidP="0014281F">
      <w:pPr>
        <w:pStyle w:val="ListParagraph"/>
        <w:ind w:left="90"/>
        <w:jc w:val="both"/>
        <w:rPr>
          <w:rFonts w:ascii="Sylfaen" w:hAnsi="Sylfaen"/>
          <w:sz w:val="24"/>
          <w:szCs w:val="24"/>
        </w:rPr>
      </w:pPr>
      <w:r w:rsidRPr="00645DBC">
        <w:rPr>
          <w:rFonts w:ascii="Sylfaen" w:hAnsi="Sylfaen"/>
          <w:sz w:val="24"/>
          <w:szCs w:val="24"/>
        </w:rPr>
        <w:t>No, Company can’t accept loan from a HUF even if its Karta is member /director of the Company.</w:t>
      </w:r>
      <w:r>
        <w:rPr>
          <w:rFonts w:ascii="Sylfaen" w:hAnsi="Sylfaen"/>
          <w:sz w:val="24"/>
          <w:szCs w:val="24"/>
        </w:rPr>
        <w:t xml:space="preserve"> </w:t>
      </w:r>
      <w:proofErr w:type="gramStart"/>
      <w:r>
        <w:rPr>
          <w:rFonts w:ascii="Sylfaen" w:hAnsi="Sylfaen"/>
          <w:sz w:val="24"/>
          <w:szCs w:val="24"/>
        </w:rPr>
        <w:t>Because Company can accept loan only from person except Director/Member or Relative of the Director.</w:t>
      </w:r>
      <w:proofErr w:type="gramEnd"/>
    </w:p>
    <w:p w:rsidR="0014281F" w:rsidRDefault="0014281F" w:rsidP="000F50D8">
      <w:pPr>
        <w:pStyle w:val="ListParagraph"/>
        <w:ind w:left="90"/>
        <w:jc w:val="both"/>
        <w:rPr>
          <w:rFonts w:ascii="Sylfaen" w:hAnsi="Sylfaen"/>
          <w:sz w:val="24"/>
          <w:szCs w:val="24"/>
        </w:rPr>
      </w:pPr>
    </w:p>
    <w:p w:rsidR="006D3E22" w:rsidRDefault="006D3E22" w:rsidP="006D3E22">
      <w:pPr>
        <w:pStyle w:val="ListParagraph"/>
        <w:numPr>
          <w:ilvl w:val="0"/>
          <w:numId w:val="19"/>
        </w:numPr>
        <w:ind w:left="90" w:hanging="180"/>
        <w:rPr>
          <w:rFonts w:ascii="Berlin Sans FB" w:hAnsi="Berlin Sans FB"/>
          <w:color w:val="632423" w:themeColor="accent2" w:themeShade="80"/>
          <w:sz w:val="24"/>
          <w:szCs w:val="24"/>
          <w:u w:val="single"/>
        </w:rPr>
      </w:pPr>
      <w:r w:rsidRPr="004B7CFE">
        <w:rPr>
          <w:rFonts w:ascii="Berlin Sans FB" w:hAnsi="Berlin Sans FB"/>
          <w:color w:val="632423" w:themeColor="accent2" w:themeShade="80"/>
          <w:sz w:val="24"/>
          <w:szCs w:val="24"/>
          <w:u w:val="single"/>
        </w:rPr>
        <w:t xml:space="preserve">Loan </w:t>
      </w:r>
      <w:r>
        <w:rPr>
          <w:rFonts w:ascii="Berlin Sans FB" w:hAnsi="Berlin Sans FB"/>
          <w:color w:val="632423" w:themeColor="accent2" w:themeShade="80"/>
          <w:sz w:val="24"/>
          <w:szCs w:val="24"/>
          <w:u w:val="single"/>
        </w:rPr>
        <w:t>from Partnership Firm</w:t>
      </w:r>
      <w:r w:rsidRPr="004B7CFE">
        <w:rPr>
          <w:rFonts w:ascii="Berlin Sans FB" w:hAnsi="Berlin Sans FB"/>
          <w:color w:val="632423" w:themeColor="accent2" w:themeShade="80"/>
          <w:sz w:val="24"/>
          <w:szCs w:val="24"/>
          <w:u w:val="single"/>
        </w:rPr>
        <w:t>:</w:t>
      </w:r>
    </w:p>
    <w:p w:rsidR="00E31FE5" w:rsidRPr="00E31FE5" w:rsidRDefault="00E31FE5" w:rsidP="00E31FE5">
      <w:pPr>
        <w:jc w:val="both"/>
        <w:rPr>
          <w:rFonts w:ascii="Sylfaen" w:hAnsi="Sylfaen"/>
          <w:sz w:val="24"/>
          <w:szCs w:val="24"/>
        </w:rPr>
      </w:pPr>
      <w:r w:rsidRPr="00E31FE5">
        <w:rPr>
          <w:rFonts w:ascii="Sylfaen" w:hAnsi="Sylfaen"/>
          <w:sz w:val="24"/>
          <w:szCs w:val="24"/>
        </w:rPr>
        <w:t xml:space="preserve">The exemption under sub-clause </w:t>
      </w:r>
      <w:r>
        <w:rPr>
          <w:rStyle w:val="FootnoteReference"/>
          <w:rFonts w:ascii="Sylfaen" w:hAnsi="Sylfaen"/>
          <w:sz w:val="24"/>
          <w:szCs w:val="24"/>
        </w:rPr>
        <w:footnoteReference w:id="8"/>
      </w:r>
      <w:r w:rsidRPr="00E31FE5">
        <w:rPr>
          <w:rFonts w:ascii="Sylfaen" w:hAnsi="Sylfaen"/>
          <w:sz w:val="24"/>
          <w:szCs w:val="24"/>
        </w:rPr>
        <w:t xml:space="preserve">(viii) of clause (b) of Rule 2 of the Companies (Acceptance of Deposits by Companies) Rules, 2014 would apply only to deposits received from directors or relative of director. The exemption will not apply to </w:t>
      </w:r>
      <w:r>
        <w:rPr>
          <w:rFonts w:ascii="Sylfaen" w:hAnsi="Sylfaen"/>
          <w:sz w:val="24"/>
          <w:szCs w:val="24"/>
        </w:rPr>
        <w:t>Partnership Firm</w:t>
      </w:r>
      <w:r w:rsidRPr="00E31FE5">
        <w:rPr>
          <w:rFonts w:ascii="Sylfaen" w:hAnsi="Sylfaen"/>
          <w:sz w:val="24"/>
          <w:szCs w:val="24"/>
        </w:rPr>
        <w:t xml:space="preserve"> in which all the </w:t>
      </w:r>
      <w:r>
        <w:rPr>
          <w:rFonts w:ascii="Sylfaen" w:hAnsi="Sylfaen"/>
          <w:sz w:val="24"/>
          <w:szCs w:val="24"/>
        </w:rPr>
        <w:t>Partners</w:t>
      </w:r>
      <w:r w:rsidRPr="00E31FE5">
        <w:rPr>
          <w:rFonts w:ascii="Sylfaen" w:hAnsi="Sylfaen"/>
          <w:sz w:val="24"/>
          <w:szCs w:val="24"/>
        </w:rPr>
        <w:t xml:space="preserve"> are Directors of the Company or Member of the Company.</w:t>
      </w:r>
    </w:p>
    <w:p w:rsidR="0020344B" w:rsidRDefault="0020344B" w:rsidP="00FE7A1C">
      <w:pPr>
        <w:jc w:val="both"/>
        <w:rPr>
          <w:rFonts w:ascii="Berlin Sans FB" w:hAnsi="Berlin Sans FB"/>
          <w:color w:val="632423" w:themeColor="accent2" w:themeShade="80"/>
          <w:sz w:val="24"/>
          <w:szCs w:val="24"/>
          <w:u w:val="single"/>
        </w:rPr>
      </w:pPr>
    </w:p>
    <w:p w:rsidR="0020344B" w:rsidRDefault="0020344B" w:rsidP="00FE7A1C">
      <w:pPr>
        <w:jc w:val="both"/>
        <w:rPr>
          <w:rFonts w:ascii="Berlin Sans FB" w:hAnsi="Berlin Sans FB"/>
          <w:color w:val="632423" w:themeColor="accent2" w:themeShade="80"/>
          <w:sz w:val="24"/>
          <w:szCs w:val="24"/>
          <w:u w:val="single"/>
        </w:rPr>
      </w:pPr>
    </w:p>
    <w:p w:rsidR="0020344B" w:rsidRDefault="0020344B" w:rsidP="00FE7A1C">
      <w:pPr>
        <w:jc w:val="both"/>
        <w:rPr>
          <w:rFonts w:ascii="Berlin Sans FB" w:hAnsi="Berlin Sans FB"/>
          <w:color w:val="632423" w:themeColor="accent2" w:themeShade="80"/>
          <w:sz w:val="24"/>
          <w:szCs w:val="24"/>
          <w:u w:val="single"/>
        </w:rPr>
      </w:pPr>
    </w:p>
    <w:p w:rsidR="00FE7A1C" w:rsidRPr="00FE7A1C" w:rsidRDefault="00FE7A1C" w:rsidP="00FE7A1C">
      <w:pPr>
        <w:jc w:val="both"/>
        <w:rPr>
          <w:rFonts w:ascii="Berlin Sans FB" w:hAnsi="Berlin Sans FB"/>
          <w:color w:val="632423" w:themeColor="accent2" w:themeShade="80"/>
          <w:sz w:val="24"/>
          <w:szCs w:val="24"/>
          <w:u w:val="single"/>
        </w:rPr>
      </w:pPr>
      <w:r w:rsidRPr="00FE7A1C">
        <w:rPr>
          <w:rFonts w:ascii="Berlin Sans FB" w:hAnsi="Berlin Sans FB"/>
          <w:color w:val="632423" w:themeColor="accent2" w:themeShade="80"/>
          <w:sz w:val="24"/>
          <w:szCs w:val="24"/>
          <w:u w:val="single"/>
        </w:rPr>
        <w:lastRenderedPageBreak/>
        <w:t>Whether Partnership firm can be member?</w:t>
      </w:r>
    </w:p>
    <w:p w:rsidR="00FE7A1C" w:rsidRPr="00FE7A1C" w:rsidRDefault="00FE7A1C" w:rsidP="00FE7A1C">
      <w:pPr>
        <w:jc w:val="both"/>
        <w:rPr>
          <w:rFonts w:ascii="Sylfaen" w:hAnsi="Sylfaen"/>
          <w:sz w:val="24"/>
          <w:szCs w:val="24"/>
        </w:rPr>
      </w:pPr>
      <w:r w:rsidRPr="00FE7A1C">
        <w:rPr>
          <w:rFonts w:ascii="Sylfaen" w:hAnsi="Sylfaen"/>
          <w:b/>
          <w:sz w:val="24"/>
          <w:szCs w:val="24"/>
          <w:u w:val="single"/>
        </w:rPr>
        <w:t>Department's Clarification.-</w:t>
      </w:r>
      <w:r w:rsidRPr="00FE7A1C">
        <w:rPr>
          <w:rFonts w:ascii="Sylfaen" w:hAnsi="Sylfaen"/>
          <w:sz w:val="24"/>
          <w:szCs w:val="24"/>
        </w:rPr>
        <w:t xml:space="preserve">"A firm, not being a person cannot be registered as a member of a company except where the company is </w:t>
      </w:r>
      <w:proofErr w:type="spellStart"/>
      <w:r w:rsidRPr="00FE7A1C">
        <w:rPr>
          <w:rFonts w:ascii="Sylfaen" w:hAnsi="Sylfaen"/>
          <w:sz w:val="24"/>
          <w:szCs w:val="24"/>
        </w:rPr>
        <w:t>licenced</w:t>
      </w:r>
      <w:proofErr w:type="spellEnd"/>
      <w:r w:rsidRPr="00FE7A1C">
        <w:rPr>
          <w:rFonts w:ascii="Sylfaen" w:hAnsi="Sylfaen"/>
          <w:sz w:val="24"/>
          <w:szCs w:val="24"/>
        </w:rPr>
        <w:t xml:space="preserve"> under section 25 of the Companies Act, 1956". [Circular No, 4n2, dated 9-3-1972]</w:t>
      </w:r>
    </w:p>
    <w:p w:rsidR="00FE7A1C" w:rsidRPr="00FE7A1C" w:rsidRDefault="00FE7A1C" w:rsidP="00FE7A1C">
      <w:pPr>
        <w:jc w:val="both"/>
        <w:rPr>
          <w:rFonts w:ascii="Sylfaen" w:hAnsi="Sylfaen"/>
          <w:sz w:val="20"/>
          <w:szCs w:val="20"/>
        </w:rPr>
      </w:pPr>
      <w:r w:rsidRPr="00FE7A1C">
        <w:rPr>
          <w:rFonts w:ascii="Sylfaen" w:hAnsi="Sylfaen"/>
          <w:sz w:val="20"/>
          <w:szCs w:val="20"/>
        </w:rPr>
        <w:t xml:space="preserve">'Person' includes a company and on behalf of company as well as of any other person, an agent duly </w:t>
      </w:r>
      <w:proofErr w:type="spellStart"/>
      <w:r w:rsidRPr="00FE7A1C">
        <w:rPr>
          <w:rFonts w:ascii="Sylfaen" w:hAnsi="Sylfaen"/>
          <w:sz w:val="20"/>
          <w:szCs w:val="20"/>
        </w:rPr>
        <w:t>authorised</w:t>
      </w:r>
      <w:proofErr w:type="spellEnd"/>
      <w:r w:rsidRPr="00FE7A1C">
        <w:rPr>
          <w:rFonts w:ascii="Sylfaen" w:hAnsi="Sylfaen"/>
          <w:sz w:val="20"/>
          <w:szCs w:val="20"/>
        </w:rPr>
        <w:t xml:space="preserve"> may sign. But a 'firm' as such cannot sign, as a firm is not 'person'. If the partners of a 'firm' subscribe, they become joint holders of the share or shares subscribed for. The Registrar will not accept the signature of the firm as a subscriber but only if the partners individually sign as joint subscribers. </w:t>
      </w:r>
      <w:proofErr w:type="gramStart"/>
      <w:r w:rsidRPr="00FE7A1C">
        <w:rPr>
          <w:rFonts w:ascii="Sylfaen" w:hAnsi="Sylfaen"/>
          <w:sz w:val="20"/>
          <w:szCs w:val="20"/>
        </w:rPr>
        <w:t xml:space="preserve">See Re, Land Credit Co. of Ireland, </w:t>
      </w:r>
      <w:proofErr w:type="spellStart"/>
      <w:r w:rsidRPr="00FE7A1C">
        <w:rPr>
          <w:rFonts w:ascii="Sylfaen" w:hAnsi="Sylfaen"/>
          <w:sz w:val="20"/>
          <w:szCs w:val="20"/>
        </w:rPr>
        <w:t>Weikersheim's</w:t>
      </w:r>
      <w:proofErr w:type="spellEnd"/>
      <w:r w:rsidRPr="00FE7A1C">
        <w:rPr>
          <w:rFonts w:ascii="Sylfaen" w:hAnsi="Sylfaen"/>
          <w:sz w:val="20"/>
          <w:szCs w:val="20"/>
        </w:rPr>
        <w:t xml:space="preserve"> case, (1873) 8 Ch Appeal 83 1; Re, Glory Paper Mills Co., </w:t>
      </w:r>
      <w:proofErr w:type="spellStart"/>
      <w:r w:rsidRPr="00FE7A1C">
        <w:rPr>
          <w:rFonts w:ascii="Sylfaen" w:hAnsi="Sylfaen"/>
          <w:sz w:val="20"/>
          <w:szCs w:val="20"/>
        </w:rPr>
        <w:t>Dunster's</w:t>
      </w:r>
      <w:proofErr w:type="spellEnd"/>
      <w:r w:rsidRPr="00FE7A1C">
        <w:rPr>
          <w:rFonts w:ascii="Sylfaen" w:hAnsi="Sylfaen"/>
          <w:sz w:val="20"/>
          <w:szCs w:val="20"/>
        </w:rPr>
        <w:t xml:space="preserve"> case, (1894) 3 Ch 473.</w:t>
      </w:r>
      <w:proofErr w:type="gramEnd"/>
      <w:r w:rsidRPr="00FE7A1C">
        <w:rPr>
          <w:rFonts w:ascii="Sylfaen" w:hAnsi="Sylfaen"/>
          <w:sz w:val="20"/>
          <w:szCs w:val="20"/>
        </w:rPr>
        <w:t xml:space="preserve"> Nor is a firm entitled to be registered as member in the name of the firm but only in the names of the individual partners. </w:t>
      </w:r>
      <w:proofErr w:type="gramStart"/>
      <w:r w:rsidRPr="00FE7A1C">
        <w:rPr>
          <w:rFonts w:ascii="Sylfaen" w:hAnsi="Sylfaen"/>
          <w:sz w:val="20"/>
          <w:szCs w:val="20"/>
        </w:rPr>
        <w:t xml:space="preserve">Re, </w:t>
      </w:r>
      <w:proofErr w:type="spellStart"/>
      <w:r w:rsidRPr="00FE7A1C">
        <w:rPr>
          <w:rFonts w:ascii="Sylfaen" w:hAnsi="Sylfaen"/>
          <w:sz w:val="20"/>
          <w:szCs w:val="20"/>
        </w:rPr>
        <w:t>Vagliano</w:t>
      </w:r>
      <w:proofErr w:type="spellEnd"/>
      <w:r w:rsidRPr="00FE7A1C">
        <w:rPr>
          <w:rFonts w:ascii="Sylfaen" w:hAnsi="Sylfaen"/>
          <w:sz w:val="20"/>
          <w:szCs w:val="20"/>
        </w:rPr>
        <w:t xml:space="preserve"> &amp; Anthracite </w:t>
      </w:r>
      <w:proofErr w:type="spellStart"/>
      <w:r w:rsidRPr="00FE7A1C">
        <w:rPr>
          <w:rFonts w:ascii="Sylfaen" w:hAnsi="Sylfaen"/>
          <w:sz w:val="20"/>
          <w:szCs w:val="20"/>
        </w:rPr>
        <w:t>CDIlieries</w:t>
      </w:r>
      <w:proofErr w:type="spellEnd"/>
      <w:r w:rsidRPr="00FE7A1C">
        <w:rPr>
          <w:rFonts w:ascii="Sylfaen" w:hAnsi="Sylfaen"/>
          <w:sz w:val="20"/>
          <w:szCs w:val="20"/>
        </w:rPr>
        <w:t xml:space="preserve"> Ltd., (1910) 79 LJ Ch 769.</w:t>
      </w:r>
      <w:proofErr w:type="gramEnd"/>
    </w:p>
    <w:p w:rsidR="00305756" w:rsidRPr="00E31FE5" w:rsidRDefault="00305756" w:rsidP="00305756">
      <w:pPr>
        <w:jc w:val="both"/>
        <w:rPr>
          <w:sz w:val="20"/>
          <w:szCs w:val="20"/>
        </w:rPr>
      </w:pPr>
      <w:r w:rsidRPr="00E31FE5">
        <w:rPr>
          <w:sz w:val="20"/>
          <w:szCs w:val="20"/>
        </w:rPr>
        <w:t xml:space="preserve">Partnership is merely an association of persons for carrying on the business of partners and 'firm', is a compendious method of describing the partners. A firm, however, is not a person. </w:t>
      </w:r>
      <w:proofErr w:type="spellStart"/>
      <w:r w:rsidRPr="00E31FE5">
        <w:rPr>
          <w:i/>
          <w:sz w:val="20"/>
          <w:szCs w:val="20"/>
        </w:rPr>
        <w:t>Bacha</w:t>
      </w:r>
      <w:proofErr w:type="spellEnd"/>
      <w:r w:rsidRPr="00E31FE5">
        <w:rPr>
          <w:i/>
          <w:sz w:val="20"/>
          <w:szCs w:val="20"/>
        </w:rPr>
        <w:t xml:space="preserve"> F. </w:t>
      </w:r>
      <w:proofErr w:type="spellStart"/>
      <w:r w:rsidRPr="00E31FE5">
        <w:rPr>
          <w:i/>
          <w:sz w:val="20"/>
          <w:szCs w:val="20"/>
        </w:rPr>
        <w:t>Guzdar</w:t>
      </w:r>
      <w:proofErr w:type="spellEnd"/>
      <w:r w:rsidRPr="00E31FE5">
        <w:rPr>
          <w:i/>
          <w:sz w:val="20"/>
          <w:szCs w:val="20"/>
        </w:rPr>
        <w:t xml:space="preserve"> (Mrs.) v. CIT, </w:t>
      </w:r>
      <w:r w:rsidRPr="00E31FE5">
        <w:rPr>
          <w:sz w:val="20"/>
          <w:szCs w:val="20"/>
        </w:rPr>
        <w:t xml:space="preserve">(1955) 25 Com Cases </w:t>
      </w:r>
      <w:proofErr w:type="gramStart"/>
      <w:r w:rsidRPr="00E31FE5">
        <w:rPr>
          <w:sz w:val="20"/>
          <w:szCs w:val="20"/>
        </w:rPr>
        <w:t>1 :</w:t>
      </w:r>
      <w:proofErr w:type="gramEnd"/>
      <w:r w:rsidRPr="00E31FE5">
        <w:rPr>
          <w:sz w:val="20"/>
          <w:szCs w:val="20"/>
        </w:rPr>
        <w:t xml:space="preserve"> AIR 1955 SC 74. A pooling contract is not a partnership or an association, </w:t>
      </w:r>
      <w:proofErr w:type="spellStart"/>
      <w:r w:rsidRPr="00E31FE5">
        <w:rPr>
          <w:i/>
          <w:sz w:val="20"/>
          <w:szCs w:val="20"/>
        </w:rPr>
        <w:t>Madan</w:t>
      </w:r>
      <w:proofErr w:type="spellEnd"/>
      <w:r w:rsidRPr="00E31FE5">
        <w:rPr>
          <w:i/>
          <w:sz w:val="20"/>
          <w:szCs w:val="20"/>
        </w:rPr>
        <w:t xml:space="preserve"> </w:t>
      </w:r>
      <w:proofErr w:type="spellStart"/>
      <w:r w:rsidRPr="00E31FE5">
        <w:rPr>
          <w:i/>
          <w:sz w:val="20"/>
          <w:szCs w:val="20"/>
        </w:rPr>
        <w:t>Gopal</w:t>
      </w:r>
      <w:proofErr w:type="spellEnd"/>
      <w:r w:rsidRPr="00E31FE5">
        <w:rPr>
          <w:i/>
          <w:sz w:val="20"/>
          <w:szCs w:val="20"/>
        </w:rPr>
        <w:t xml:space="preserve"> v. </w:t>
      </w:r>
      <w:proofErr w:type="spellStart"/>
      <w:r w:rsidRPr="00E31FE5">
        <w:rPr>
          <w:i/>
          <w:sz w:val="20"/>
          <w:szCs w:val="20"/>
        </w:rPr>
        <w:t>Shewal</w:t>
      </w:r>
      <w:proofErr w:type="spellEnd"/>
      <w:r w:rsidRPr="00E31FE5">
        <w:rPr>
          <w:i/>
          <w:sz w:val="20"/>
          <w:szCs w:val="20"/>
        </w:rPr>
        <w:t xml:space="preserve"> Das, </w:t>
      </w:r>
      <w:r w:rsidRPr="00E31FE5">
        <w:rPr>
          <w:sz w:val="20"/>
          <w:szCs w:val="20"/>
        </w:rPr>
        <w:t>(1934) 4 Com Cases 339 (</w:t>
      </w:r>
      <w:proofErr w:type="spellStart"/>
      <w:r w:rsidRPr="00E31FE5">
        <w:rPr>
          <w:sz w:val="20"/>
          <w:szCs w:val="20"/>
        </w:rPr>
        <w:t>Lah</w:t>
      </w:r>
      <w:proofErr w:type="spellEnd"/>
      <w:r w:rsidRPr="00E31FE5">
        <w:rPr>
          <w:sz w:val="20"/>
          <w:szCs w:val="20"/>
        </w:rPr>
        <w:t xml:space="preserve">), nor a chit fund, TP. </w:t>
      </w:r>
      <w:r w:rsidRPr="00E31FE5">
        <w:rPr>
          <w:i/>
          <w:sz w:val="20"/>
          <w:szCs w:val="20"/>
        </w:rPr>
        <w:t xml:space="preserve">Naidu v. A.S. </w:t>
      </w:r>
      <w:proofErr w:type="spellStart"/>
      <w:r w:rsidRPr="00E31FE5">
        <w:rPr>
          <w:i/>
          <w:sz w:val="20"/>
          <w:szCs w:val="20"/>
        </w:rPr>
        <w:t>Mudaliar</w:t>
      </w:r>
      <w:proofErr w:type="spellEnd"/>
      <w:r w:rsidRPr="00E31FE5">
        <w:rPr>
          <w:i/>
          <w:sz w:val="20"/>
          <w:szCs w:val="20"/>
        </w:rPr>
        <w:t xml:space="preserve">, </w:t>
      </w:r>
      <w:r w:rsidRPr="00E31FE5">
        <w:rPr>
          <w:sz w:val="20"/>
          <w:szCs w:val="20"/>
        </w:rPr>
        <w:t>AIR 1919 Low Burma 102</w:t>
      </w:r>
    </w:p>
    <w:p w:rsidR="00E31FE5" w:rsidRPr="00E31FE5" w:rsidRDefault="00E31FE5" w:rsidP="00E31FE5">
      <w:pPr>
        <w:jc w:val="both"/>
        <w:rPr>
          <w:rFonts w:ascii="Berlin Sans FB" w:hAnsi="Berlin Sans FB"/>
          <w:color w:val="632423" w:themeColor="accent2" w:themeShade="80"/>
          <w:sz w:val="24"/>
          <w:szCs w:val="24"/>
          <w:u w:val="single"/>
        </w:rPr>
      </w:pPr>
      <w:r w:rsidRPr="00E31FE5">
        <w:rPr>
          <w:rFonts w:ascii="Berlin Sans FB" w:hAnsi="Berlin Sans FB"/>
          <w:color w:val="632423" w:themeColor="accent2" w:themeShade="80"/>
          <w:sz w:val="24"/>
          <w:szCs w:val="24"/>
          <w:u w:val="single"/>
        </w:rPr>
        <w:t xml:space="preserve">Whether Company can accept loan from </w:t>
      </w:r>
      <w:r>
        <w:rPr>
          <w:rFonts w:ascii="Berlin Sans FB" w:hAnsi="Berlin Sans FB"/>
          <w:color w:val="632423" w:themeColor="accent2" w:themeShade="80"/>
          <w:sz w:val="24"/>
          <w:szCs w:val="24"/>
          <w:u w:val="single"/>
        </w:rPr>
        <w:t>partnership Firm</w:t>
      </w:r>
      <w:r w:rsidRPr="00E31FE5">
        <w:rPr>
          <w:rFonts w:ascii="Berlin Sans FB" w:hAnsi="Berlin Sans FB"/>
          <w:color w:val="632423" w:themeColor="accent2" w:themeShade="80"/>
          <w:sz w:val="24"/>
          <w:szCs w:val="24"/>
          <w:u w:val="single"/>
        </w:rPr>
        <w:t xml:space="preserve"> </w:t>
      </w:r>
      <w:r w:rsidR="007B6C6C" w:rsidRPr="00E31FE5">
        <w:rPr>
          <w:rFonts w:ascii="Berlin Sans FB" w:hAnsi="Berlin Sans FB"/>
          <w:color w:val="632423" w:themeColor="accent2" w:themeShade="80"/>
          <w:sz w:val="24"/>
          <w:szCs w:val="24"/>
          <w:u w:val="single"/>
        </w:rPr>
        <w:t>if</w:t>
      </w:r>
      <w:r w:rsidRPr="00E31FE5">
        <w:rPr>
          <w:rFonts w:ascii="Berlin Sans FB" w:hAnsi="Berlin Sans FB"/>
          <w:color w:val="632423" w:themeColor="accent2" w:themeShade="80"/>
          <w:sz w:val="24"/>
          <w:szCs w:val="24"/>
          <w:u w:val="single"/>
        </w:rPr>
        <w:t xml:space="preserve">, </w:t>
      </w:r>
      <w:r>
        <w:rPr>
          <w:rFonts w:ascii="Berlin Sans FB" w:hAnsi="Berlin Sans FB"/>
          <w:color w:val="632423" w:themeColor="accent2" w:themeShade="80"/>
          <w:sz w:val="24"/>
          <w:szCs w:val="24"/>
          <w:u w:val="single"/>
        </w:rPr>
        <w:t>one or more partners</w:t>
      </w:r>
      <w:r w:rsidRPr="00E31FE5">
        <w:rPr>
          <w:rFonts w:ascii="Berlin Sans FB" w:hAnsi="Berlin Sans FB"/>
          <w:color w:val="632423" w:themeColor="accent2" w:themeShade="80"/>
          <w:sz w:val="24"/>
          <w:szCs w:val="24"/>
          <w:u w:val="single"/>
        </w:rPr>
        <w:t xml:space="preserve"> </w:t>
      </w:r>
      <w:r>
        <w:rPr>
          <w:rFonts w:ascii="Berlin Sans FB" w:hAnsi="Berlin Sans FB"/>
          <w:color w:val="632423" w:themeColor="accent2" w:themeShade="80"/>
          <w:sz w:val="24"/>
          <w:szCs w:val="24"/>
          <w:u w:val="single"/>
        </w:rPr>
        <w:t>are</w:t>
      </w:r>
      <w:r w:rsidRPr="00E31FE5">
        <w:rPr>
          <w:rFonts w:ascii="Berlin Sans FB" w:hAnsi="Berlin Sans FB"/>
          <w:color w:val="632423" w:themeColor="accent2" w:themeShade="80"/>
          <w:sz w:val="24"/>
          <w:szCs w:val="24"/>
          <w:u w:val="single"/>
        </w:rPr>
        <w:t xml:space="preserve"> shareholder/Director of the Company:</w:t>
      </w:r>
    </w:p>
    <w:p w:rsidR="002A0D7F" w:rsidRDefault="00E31FE5" w:rsidP="002A0D7F">
      <w:pPr>
        <w:jc w:val="both"/>
        <w:rPr>
          <w:rFonts w:ascii="Sylfaen" w:hAnsi="Sylfaen"/>
          <w:sz w:val="24"/>
          <w:szCs w:val="24"/>
        </w:rPr>
      </w:pPr>
      <w:r w:rsidRPr="007B6C6C">
        <w:rPr>
          <w:rFonts w:ascii="Sylfaen" w:hAnsi="Sylfaen"/>
          <w:sz w:val="24"/>
          <w:szCs w:val="24"/>
        </w:rPr>
        <w:t xml:space="preserve">No, Company can’t accept loan from a Partnership firm even if its partners are member /director of the Company. </w:t>
      </w:r>
      <w:proofErr w:type="gramStart"/>
      <w:r w:rsidRPr="007B6C6C">
        <w:rPr>
          <w:rFonts w:ascii="Sylfaen" w:hAnsi="Sylfaen"/>
          <w:sz w:val="24"/>
          <w:szCs w:val="24"/>
        </w:rPr>
        <w:t>Because Company can accept loan only from person except Director/Member or Relative of the Director.</w:t>
      </w:r>
      <w:proofErr w:type="gramEnd"/>
    </w:p>
    <w:p w:rsidR="000756B1" w:rsidRDefault="000756B1" w:rsidP="000756B1">
      <w:pPr>
        <w:pStyle w:val="ListParagraph"/>
        <w:numPr>
          <w:ilvl w:val="0"/>
          <w:numId w:val="19"/>
        </w:numPr>
        <w:ind w:left="90" w:hanging="180"/>
        <w:rPr>
          <w:rFonts w:ascii="Berlin Sans FB" w:hAnsi="Berlin Sans FB"/>
          <w:color w:val="632423" w:themeColor="accent2" w:themeShade="80"/>
          <w:sz w:val="24"/>
          <w:szCs w:val="24"/>
          <w:u w:val="single"/>
        </w:rPr>
      </w:pPr>
      <w:r w:rsidRPr="004B7CFE">
        <w:rPr>
          <w:rFonts w:ascii="Berlin Sans FB" w:hAnsi="Berlin Sans FB"/>
          <w:color w:val="632423" w:themeColor="accent2" w:themeShade="80"/>
          <w:sz w:val="24"/>
          <w:szCs w:val="24"/>
          <w:u w:val="single"/>
        </w:rPr>
        <w:t xml:space="preserve">Loan </w:t>
      </w:r>
      <w:r>
        <w:rPr>
          <w:rFonts w:ascii="Berlin Sans FB" w:hAnsi="Berlin Sans FB"/>
          <w:color w:val="632423" w:themeColor="accent2" w:themeShade="80"/>
          <w:sz w:val="24"/>
          <w:szCs w:val="24"/>
          <w:u w:val="single"/>
        </w:rPr>
        <w:t>from Non Relatives</w:t>
      </w:r>
      <w:r w:rsidRPr="004B7CFE">
        <w:rPr>
          <w:rFonts w:ascii="Berlin Sans FB" w:hAnsi="Berlin Sans FB"/>
          <w:color w:val="632423" w:themeColor="accent2" w:themeShade="80"/>
          <w:sz w:val="24"/>
          <w:szCs w:val="24"/>
          <w:u w:val="single"/>
        </w:rPr>
        <w:t>:</w:t>
      </w:r>
    </w:p>
    <w:p w:rsidR="000756B1" w:rsidRDefault="000756B1" w:rsidP="000756B1">
      <w:pPr>
        <w:jc w:val="both"/>
        <w:rPr>
          <w:rFonts w:ascii="Sylfaen" w:hAnsi="Sylfaen"/>
          <w:sz w:val="24"/>
          <w:szCs w:val="24"/>
        </w:rPr>
      </w:pPr>
      <w:r w:rsidRPr="000756B1">
        <w:rPr>
          <w:rFonts w:ascii="Sylfaen" w:hAnsi="Sylfaen"/>
          <w:sz w:val="24"/>
          <w:szCs w:val="24"/>
        </w:rPr>
        <w:t xml:space="preserve">Company can’t accept loan from </w:t>
      </w:r>
      <w:r w:rsidR="0019020C">
        <w:rPr>
          <w:rFonts w:ascii="Sylfaen" w:hAnsi="Sylfaen"/>
          <w:sz w:val="24"/>
          <w:szCs w:val="24"/>
        </w:rPr>
        <w:t xml:space="preserve">relatives of the director as per Companies Act, 2013 </w:t>
      </w:r>
      <w:r w:rsidR="0019020C" w:rsidRPr="0019020C">
        <w:rPr>
          <w:rFonts w:ascii="Sylfaen" w:hAnsi="Sylfaen"/>
          <w:b/>
          <w:i/>
          <w:sz w:val="24"/>
          <w:szCs w:val="24"/>
        </w:rPr>
        <w:t>But</w:t>
      </w:r>
      <w:r>
        <w:rPr>
          <w:rFonts w:ascii="Sylfaen" w:hAnsi="Sylfaen"/>
          <w:sz w:val="24"/>
          <w:szCs w:val="24"/>
        </w:rPr>
        <w:t xml:space="preserve"> as per </w:t>
      </w:r>
      <w:r w:rsidR="0019020C">
        <w:rPr>
          <w:rFonts w:ascii="Sylfaen" w:hAnsi="Sylfaen"/>
          <w:sz w:val="24"/>
          <w:szCs w:val="24"/>
        </w:rPr>
        <w:t>‘</w:t>
      </w:r>
      <w:r>
        <w:rPr>
          <w:rFonts w:ascii="Sylfaen" w:hAnsi="Sylfaen"/>
          <w:sz w:val="24"/>
          <w:szCs w:val="24"/>
        </w:rPr>
        <w:t>The Companies (Acceptance of Deposit) second amendment Rules, 2015</w:t>
      </w:r>
      <w:r w:rsidR="0019020C">
        <w:rPr>
          <w:rFonts w:ascii="Sylfaen" w:hAnsi="Sylfaen"/>
          <w:sz w:val="24"/>
          <w:szCs w:val="24"/>
        </w:rPr>
        <w:t>’</w:t>
      </w:r>
      <w:r w:rsidR="007D6183">
        <w:rPr>
          <w:rFonts w:ascii="Sylfaen" w:hAnsi="Sylfaen"/>
          <w:sz w:val="24"/>
          <w:szCs w:val="24"/>
        </w:rPr>
        <w:t xml:space="preserve"> dated 15</w:t>
      </w:r>
      <w:r w:rsidR="007D6183" w:rsidRPr="007D6183">
        <w:rPr>
          <w:rFonts w:ascii="Sylfaen" w:hAnsi="Sylfaen"/>
          <w:sz w:val="24"/>
          <w:szCs w:val="24"/>
          <w:vertAlign w:val="superscript"/>
        </w:rPr>
        <w:t>th</w:t>
      </w:r>
      <w:r w:rsidR="007D6183">
        <w:rPr>
          <w:rFonts w:ascii="Sylfaen" w:hAnsi="Sylfaen"/>
          <w:sz w:val="24"/>
          <w:szCs w:val="24"/>
        </w:rPr>
        <w:t xml:space="preserve"> September, 2015 G.S.R. 695(E</w:t>
      </w:r>
      <w:r w:rsidR="0019020C">
        <w:rPr>
          <w:rFonts w:ascii="Sylfaen" w:hAnsi="Sylfaen"/>
          <w:sz w:val="24"/>
          <w:szCs w:val="24"/>
        </w:rPr>
        <w:t>)</w:t>
      </w:r>
      <w:r w:rsidR="00305756">
        <w:rPr>
          <w:rFonts w:ascii="Sylfaen" w:hAnsi="Sylfaen"/>
          <w:sz w:val="24"/>
          <w:szCs w:val="24"/>
        </w:rPr>
        <w:t xml:space="preserve"> Private Limited</w:t>
      </w:r>
      <w:r w:rsidR="0019020C">
        <w:rPr>
          <w:rFonts w:ascii="Sylfaen" w:hAnsi="Sylfaen"/>
          <w:sz w:val="24"/>
          <w:szCs w:val="24"/>
        </w:rPr>
        <w:t xml:space="preserve"> Company can accept loan from the relative of the Director if relative furnish to the company at the time of giving the money, a declaration in writing to the effect that the amount is not being given out of funds acquired by him by borrowing or accepting loans or deposits from others.</w:t>
      </w:r>
    </w:p>
    <w:p w:rsidR="001441DD" w:rsidRPr="007B6C6C" w:rsidRDefault="007B6C6C" w:rsidP="007B6C6C">
      <w:pPr>
        <w:jc w:val="center"/>
        <w:rPr>
          <w:rFonts w:ascii="Berlin Sans FB" w:hAnsi="Berlin Sans FB"/>
          <w:color w:val="632423" w:themeColor="accent2" w:themeShade="80"/>
          <w:sz w:val="24"/>
          <w:szCs w:val="24"/>
          <w:u w:val="single"/>
        </w:rPr>
      </w:pPr>
      <w:r w:rsidRPr="007B6C6C">
        <w:rPr>
          <w:rFonts w:ascii="Berlin Sans FB" w:hAnsi="Berlin Sans FB"/>
          <w:color w:val="632423" w:themeColor="accent2" w:themeShade="80"/>
          <w:sz w:val="24"/>
          <w:szCs w:val="24"/>
          <w:u w:val="single"/>
        </w:rPr>
        <w:t>LIST OF PERSONS TO WHOM COMPANY CAN ACCEPT OR CAN’T ACCEPT THE LOAN</w:t>
      </w:r>
    </w:p>
    <w:tbl>
      <w:tblPr>
        <w:tblStyle w:val="LightList-Accent4"/>
        <w:tblW w:w="92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483"/>
        <w:gridCol w:w="2100"/>
        <w:gridCol w:w="5642"/>
      </w:tblGrid>
      <w:tr w:rsidR="002A0D7F" w:rsidRPr="002A0D7F" w:rsidTr="002A0D7F">
        <w:trPr>
          <w:cnfStyle w:val="100000000000"/>
        </w:trPr>
        <w:tc>
          <w:tcPr>
            <w:cnfStyle w:val="001000000000"/>
            <w:tcW w:w="1483" w:type="dxa"/>
            <w:hideMark/>
          </w:tcPr>
          <w:p w:rsidR="007B6C6C" w:rsidRPr="007B6C6C" w:rsidRDefault="007B6C6C"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 </w:t>
            </w:r>
          </w:p>
        </w:tc>
        <w:tc>
          <w:tcPr>
            <w:tcW w:w="2100" w:type="dxa"/>
            <w:hideMark/>
          </w:tcPr>
          <w:p w:rsidR="007B6C6C" w:rsidRPr="007B6C6C" w:rsidRDefault="007B6C6C" w:rsidP="002A0D7F">
            <w:pPr>
              <w:cnfStyle w:val="100000000000"/>
              <w:rPr>
                <w:rFonts w:ascii="Sylfaen" w:eastAsia="SimHei" w:hAnsi="Sylfaen" w:cs="Arial"/>
                <w:b w:val="0"/>
                <w:color w:val="1C1C1C"/>
                <w:sz w:val="24"/>
                <w:szCs w:val="24"/>
              </w:rPr>
            </w:pPr>
            <w:r w:rsidRPr="002A0D7F">
              <w:rPr>
                <w:rFonts w:ascii="Sylfaen" w:eastAsia="SimHei" w:hAnsi="Sylfaen" w:cs="Arial"/>
                <w:b w:val="0"/>
                <w:iCs/>
                <w:color w:val="1C1C1C"/>
                <w:sz w:val="24"/>
                <w:szCs w:val="24"/>
              </w:rPr>
              <w:t>Loans from</w:t>
            </w:r>
          </w:p>
        </w:tc>
        <w:tc>
          <w:tcPr>
            <w:tcW w:w="5642" w:type="dxa"/>
            <w:hideMark/>
          </w:tcPr>
          <w:p w:rsidR="007B6C6C" w:rsidRPr="007B6C6C" w:rsidRDefault="007B6C6C" w:rsidP="002A0D7F">
            <w:pPr>
              <w:cnfStyle w:val="100000000000"/>
              <w:rPr>
                <w:rFonts w:ascii="Sylfaen" w:eastAsia="SimHei" w:hAnsi="Sylfaen" w:cs="Arial"/>
                <w:b w:val="0"/>
                <w:color w:val="1C1C1C"/>
                <w:sz w:val="24"/>
                <w:szCs w:val="24"/>
              </w:rPr>
            </w:pPr>
            <w:r w:rsidRPr="002A0D7F">
              <w:rPr>
                <w:rFonts w:ascii="Sylfaen" w:eastAsia="SimHei" w:hAnsi="Sylfaen" w:cs="Arial"/>
                <w:b w:val="0"/>
                <w:iCs/>
                <w:color w:val="1C1C1C"/>
                <w:sz w:val="24"/>
                <w:szCs w:val="24"/>
              </w:rPr>
              <w:t>Conditions, if any:</w:t>
            </w:r>
          </w:p>
        </w:tc>
      </w:tr>
      <w:tr w:rsidR="002A0D7F" w:rsidRPr="002A0D7F" w:rsidTr="002A0D7F">
        <w:trPr>
          <w:cnfStyle w:val="000000100000"/>
          <w:trHeight w:val="645"/>
        </w:trPr>
        <w:tc>
          <w:tcPr>
            <w:cnfStyle w:val="001000000000"/>
            <w:tcW w:w="1483" w:type="dxa"/>
            <w:hideMark/>
          </w:tcPr>
          <w:p w:rsidR="007B6C6C" w:rsidRPr="007B6C6C" w:rsidRDefault="007B6C6C"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1.)</w:t>
            </w:r>
          </w:p>
        </w:tc>
        <w:tc>
          <w:tcPr>
            <w:tcW w:w="2100" w:type="dxa"/>
            <w:hideMark/>
          </w:tcPr>
          <w:p w:rsidR="007B6C6C" w:rsidRPr="007B6C6C" w:rsidRDefault="007B6C6C" w:rsidP="002A0D7F">
            <w:pPr>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Shareholder:</w:t>
            </w:r>
            <w:r w:rsidRPr="007B6C6C">
              <w:rPr>
                <w:rFonts w:ascii="Sylfaen" w:eastAsia="SimHei" w:hAnsi="Sylfaen" w:cs="Arial"/>
                <w:color w:val="1C1C1C"/>
                <w:sz w:val="24"/>
                <w:szCs w:val="24"/>
              </w:rPr>
              <w:t> </w:t>
            </w:r>
          </w:p>
          <w:p w:rsidR="007B6C6C" w:rsidRPr="007B6C6C" w:rsidRDefault="007B6C6C" w:rsidP="002A0D7F">
            <w:pPr>
              <w:textAlignment w:val="baseline"/>
              <w:cnfStyle w:val="000000100000"/>
              <w:rPr>
                <w:rFonts w:ascii="Sylfaen" w:eastAsia="SimHei" w:hAnsi="Sylfaen" w:cs="Arial"/>
                <w:color w:val="1C1C1C"/>
                <w:sz w:val="24"/>
                <w:szCs w:val="24"/>
              </w:rPr>
            </w:pPr>
            <w:r w:rsidRPr="007B6C6C">
              <w:rPr>
                <w:rFonts w:ascii="Sylfaen" w:eastAsia="SimHei" w:hAnsi="Sylfaen" w:cs="Arial"/>
                <w:color w:val="1C1C1C"/>
                <w:sz w:val="24"/>
                <w:szCs w:val="24"/>
              </w:rPr>
              <w:t> </w:t>
            </w:r>
          </w:p>
        </w:tc>
        <w:tc>
          <w:tcPr>
            <w:tcW w:w="5642" w:type="dxa"/>
            <w:hideMark/>
          </w:tcPr>
          <w:p w:rsidR="007B6C6C" w:rsidRPr="007B6C6C" w:rsidRDefault="007B6C6C" w:rsidP="002A0D7F">
            <w:pPr>
              <w:jc w:val="both"/>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Member: Yes, can accept, but subject to the condition specified in deposit Rules</w:t>
            </w:r>
          </w:p>
        </w:tc>
      </w:tr>
      <w:tr w:rsidR="002A0D7F" w:rsidRPr="007B6C6C" w:rsidTr="002A0D7F">
        <w:tc>
          <w:tcPr>
            <w:cnfStyle w:val="001000000000"/>
            <w:tcW w:w="1483" w:type="dxa"/>
            <w:hideMark/>
          </w:tcPr>
          <w:p w:rsidR="007B6C6C" w:rsidRPr="007B6C6C" w:rsidRDefault="007B6C6C"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2.)</w:t>
            </w:r>
          </w:p>
        </w:tc>
        <w:tc>
          <w:tcPr>
            <w:tcW w:w="2100" w:type="dxa"/>
            <w:hideMark/>
          </w:tcPr>
          <w:p w:rsidR="007B6C6C" w:rsidRPr="007B6C6C" w:rsidRDefault="007B6C6C" w:rsidP="002A0D7F">
            <w:pPr>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t xml:space="preserve">Director/Relatives </w:t>
            </w:r>
            <w:r w:rsidRPr="002A0D7F">
              <w:rPr>
                <w:rFonts w:ascii="Sylfaen" w:eastAsia="SimHei" w:hAnsi="Sylfaen" w:cs="Arial"/>
                <w:bCs/>
                <w:iCs/>
                <w:color w:val="1C1C1C"/>
                <w:sz w:val="24"/>
                <w:szCs w:val="24"/>
              </w:rPr>
              <w:lastRenderedPageBreak/>
              <w:t>of Director</w:t>
            </w:r>
          </w:p>
        </w:tc>
        <w:tc>
          <w:tcPr>
            <w:tcW w:w="5642" w:type="dxa"/>
            <w:hideMark/>
          </w:tcPr>
          <w:p w:rsidR="007B6C6C" w:rsidRPr="007B6C6C" w:rsidRDefault="007B6C6C" w:rsidP="002A0D7F">
            <w:pPr>
              <w:jc w:val="both"/>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lastRenderedPageBreak/>
              <w:t>Yes, can accept, but the director</w:t>
            </w:r>
            <w:r w:rsidR="002A0D7F" w:rsidRPr="002A0D7F">
              <w:rPr>
                <w:rFonts w:ascii="Sylfaen" w:eastAsia="SimHei" w:hAnsi="Sylfaen" w:cs="Arial"/>
                <w:bCs/>
                <w:iCs/>
                <w:color w:val="1C1C1C"/>
                <w:sz w:val="24"/>
                <w:szCs w:val="24"/>
              </w:rPr>
              <w:t>/relative</w:t>
            </w:r>
            <w:r w:rsidRPr="002A0D7F">
              <w:rPr>
                <w:rFonts w:ascii="Sylfaen" w:eastAsia="SimHei" w:hAnsi="Sylfaen" w:cs="Arial"/>
                <w:bCs/>
                <w:iCs/>
                <w:color w:val="1C1C1C"/>
                <w:sz w:val="24"/>
                <w:szCs w:val="24"/>
              </w:rPr>
              <w:t xml:space="preserve"> will give a </w:t>
            </w:r>
            <w:r w:rsidRPr="002A0D7F">
              <w:rPr>
                <w:rFonts w:ascii="Sylfaen" w:eastAsia="SimHei" w:hAnsi="Sylfaen" w:cs="Arial"/>
                <w:bCs/>
                <w:iCs/>
                <w:color w:val="1C1C1C"/>
                <w:sz w:val="24"/>
                <w:szCs w:val="24"/>
              </w:rPr>
              <w:lastRenderedPageBreak/>
              <w:t>Declaration in writing that money is not given out of borrowed funds and company will disclose it in the Board's report.                                                                              </w:t>
            </w:r>
          </w:p>
        </w:tc>
      </w:tr>
      <w:tr w:rsidR="002A0D7F" w:rsidRPr="002A0D7F" w:rsidTr="002A0D7F">
        <w:trPr>
          <w:cnfStyle w:val="000000100000"/>
        </w:trPr>
        <w:tc>
          <w:tcPr>
            <w:cnfStyle w:val="001000000000"/>
            <w:tcW w:w="1483" w:type="dxa"/>
            <w:hideMark/>
          </w:tcPr>
          <w:p w:rsidR="007B6C6C" w:rsidRPr="007B6C6C" w:rsidRDefault="007B6C6C"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lastRenderedPageBreak/>
              <w:t>3.)</w:t>
            </w:r>
          </w:p>
        </w:tc>
        <w:tc>
          <w:tcPr>
            <w:tcW w:w="2100" w:type="dxa"/>
            <w:hideMark/>
          </w:tcPr>
          <w:p w:rsidR="007B6C6C" w:rsidRPr="007B6C6C" w:rsidRDefault="007B6C6C" w:rsidP="002A0D7F">
            <w:pPr>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Employee</w:t>
            </w:r>
          </w:p>
          <w:p w:rsidR="007B6C6C" w:rsidRPr="007B6C6C" w:rsidRDefault="007B6C6C" w:rsidP="002A0D7F">
            <w:pPr>
              <w:textAlignment w:val="baseline"/>
              <w:cnfStyle w:val="000000100000"/>
              <w:rPr>
                <w:rFonts w:ascii="Sylfaen" w:eastAsia="SimHei" w:hAnsi="Sylfaen" w:cs="Arial"/>
                <w:color w:val="1C1C1C"/>
                <w:sz w:val="24"/>
                <w:szCs w:val="24"/>
              </w:rPr>
            </w:pPr>
            <w:r w:rsidRPr="007B6C6C">
              <w:rPr>
                <w:rFonts w:ascii="Sylfaen" w:eastAsia="SimHei" w:hAnsi="Sylfaen" w:cs="Arial"/>
                <w:color w:val="1C1C1C"/>
                <w:sz w:val="24"/>
                <w:szCs w:val="24"/>
              </w:rPr>
              <w:t> </w:t>
            </w:r>
          </w:p>
        </w:tc>
        <w:tc>
          <w:tcPr>
            <w:tcW w:w="5642" w:type="dxa"/>
            <w:hideMark/>
          </w:tcPr>
          <w:p w:rsidR="007B6C6C" w:rsidRPr="007B6C6C" w:rsidRDefault="007B6C6C" w:rsidP="007E5EA5">
            <w:pPr>
              <w:jc w:val="both"/>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Yes, can accept</w:t>
            </w:r>
            <w:proofErr w:type="gramStart"/>
            <w:r w:rsidRPr="002A0D7F">
              <w:rPr>
                <w:rFonts w:ascii="Sylfaen" w:eastAsia="SimHei" w:hAnsi="Sylfaen" w:cs="Arial"/>
                <w:bCs/>
                <w:iCs/>
                <w:color w:val="1C1C1C"/>
                <w:sz w:val="24"/>
                <w:szCs w:val="24"/>
              </w:rPr>
              <w:t>  up</w:t>
            </w:r>
            <w:proofErr w:type="gramEnd"/>
            <w:r w:rsidRPr="002A0D7F">
              <w:rPr>
                <w:rFonts w:ascii="Sylfaen" w:eastAsia="SimHei" w:hAnsi="Sylfaen" w:cs="Arial"/>
                <w:bCs/>
                <w:iCs/>
                <w:color w:val="1C1C1C"/>
                <w:sz w:val="24"/>
                <w:szCs w:val="24"/>
              </w:rPr>
              <w:t xml:space="preserve"> to the employee’s annual salary ( there should be a contract of employment with the company) in the nature of non- interest  bearing security deposit.</w:t>
            </w:r>
          </w:p>
        </w:tc>
      </w:tr>
      <w:tr w:rsidR="002A0D7F" w:rsidRPr="007B6C6C" w:rsidTr="002A0D7F">
        <w:tc>
          <w:tcPr>
            <w:cnfStyle w:val="001000000000"/>
            <w:tcW w:w="1483" w:type="dxa"/>
            <w:hideMark/>
          </w:tcPr>
          <w:p w:rsidR="007B6C6C" w:rsidRPr="007B6C6C" w:rsidRDefault="007B6C6C"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4.)</w:t>
            </w:r>
          </w:p>
        </w:tc>
        <w:tc>
          <w:tcPr>
            <w:tcW w:w="2100" w:type="dxa"/>
            <w:hideMark/>
          </w:tcPr>
          <w:p w:rsidR="007B6C6C" w:rsidRPr="007B6C6C" w:rsidRDefault="007B6C6C" w:rsidP="002A0D7F">
            <w:pPr>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t>Any other Individual</w:t>
            </w:r>
            <w:r w:rsidRPr="007B6C6C">
              <w:rPr>
                <w:rFonts w:ascii="Sylfaen" w:eastAsia="SimHei" w:hAnsi="Sylfaen" w:cs="Arial"/>
                <w:color w:val="1C1C1C"/>
                <w:sz w:val="24"/>
                <w:szCs w:val="24"/>
              </w:rPr>
              <w:t> </w:t>
            </w:r>
          </w:p>
        </w:tc>
        <w:tc>
          <w:tcPr>
            <w:tcW w:w="5642" w:type="dxa"/>
            <w:hideMark/>
          </w:tcPr>
          <w:p w:rsidR="007B6C6C" w:rsidRPr="007B6C6C" w:rsidRDefault="007B6C6C" w:rsidP="007E5EA5">
            <w:pPr>
              <w:jc w:val="both"/>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t>Can’t accept because it is prohibited by the definition of Private Company.</w:t>
            </w:r>
          </w:p>
        </w:tc>
      </w:tr>
      <w:tr w:rsidR="002A0D7F" w:rsidRPr="002A0D7F" w:rsidTr="002A0D7F">
        <w:trPr>
          <w:cnfStyle w:val="000000100000"/>
        </w:trPr>
        <w:tc>
          <w:tcPr>
            <w:cnfStyle w:val="001000000000"/>
            <w:tcW w:w="1483" w:type="dxa"/>
            <w:hideMark/>
          </w:tcPr>
          <w:p w:rsidR="007B6C6C" w:rsidRPr="007B6C6C" w:rsidRDefault="007B6C6C"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5.)</w:t>
            </w:r>
          </w:p>
        </w:tc>
        <w:tc>
          <w:tcPr>
            <w:tcW w:w="2100" w:type="dxa"/>
            <w:hideMark/>
          </w:tcPr>
          <w:p w:rsidR="007B6C6C" w:rsidRPr="007B6C6C" w:rsidRDefault="007B6C6C" w:rsidP="002A0D7F">
            <w:pPr>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Proprietorship Firm ;</w:t>
            </w:r>
            <w:r w:rsidRPr="007B6C6C">
              <w:rPr>
                <w:rFonts w:ascii="Sylfaen" w:eastAsia="SimHei" w:hAnsi="Sylfaen" w:cs="Arial"/>
                <w:color w:val="1C1C1C"/>
                <w:sz w:val="24"/>
                <w:szCs w:val="24"/>
              </w:rPr>
              <w:t> </w:t>
            </w:r>
          </w:p>
        </w:tc>
        <w:tc>
          <w:tcPr>
            <w:tcW w:w="5642" w:type="dxa"/>
            <w:hideMark/>
          </w:tcPr>
          <w:p w:rsidR="007B6C6C" w:rsidRPr="007B6C6C" w:rsidRDefault="007B6C6C" w:rsidP="007E5EA5">
            <w:pPr>
              <w:jc w:val="both"/>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 xml:space="preserve">Can’t accept </w:t>
            </w:r>
            <w:r w:rsidR="002A0D7F" w:rsidRPr="002A0D7F">
              <w:rPr>
                <w:rFonts w:ascii="Sylfaen" w:eastAsia="SimHei" w:hAnsi="Sylfaen" w:cs="Arial"/>
                <w:bCs/>
                <w:iCs/>
                <w:color w:val="1C1C1C"/>
                <w:sz w:val="24"/>
                <w:szCs w:val="24"/>
              </w:rPr>
              <w:t xml:space="preserve">because </w:t>
            </w:r>
            <w:r w:rsidR="007E5EA5" w:rsidRPr="002A0D7F">
              <w:rPr>
                <w:rFonts w:ascii="Sylfaen" w:eastAsia="SimHei" w:hAnsi="Sylfaen" w:cs="Arial"/>
                <w:bCs/>
                <w:iCs/>
                <w:color w:val="1C1C1C"/>
                <w:sz w:val="24"/>
                <w:szCs w:val="24"/>
              </w:rPr>
              <w:t>it</w:t>
            </w:r>
            <w:r w:rsidR="002A0D7F" w:rsidRPr="002A0D7F">
              <w:rPr>
                <w:rFonts w:ascii="Sylfaen" w:eastAsia="SimHei" w:hAnsi="Sylfaen" w:cs="Arial"/>
                <w:bCs/>
                <w:iCs/>
                <w:color w:val="1C1C1C"/>
                <w:sz w:val="24"/>
                <w:szCs w:val="24"/>
              </w:rPr>
              <w:t xml:space="preserve"> can’t be director, Member or relative of Director.</w:t>
            </w:r>
          </w:p>
        </w:tc>
      </w:tr>
      <w:tr w:rsidR="002A0D7F" w:rsidRPr="007B6C6C" w:rsidTr="002A0D7F">
        <w:tc>
          <w:tcPr>
            <w:cnfStyle w:val="001000000000"/>
            <w:tcW w:w="1483" w:type="dxa"/>
            <w:hideMark/>
          </w:tcPr>
          <w:p w:rsidR="002A0D7F" w:rsidRPr="007B6C6C" w:rsidRDefault="002A0D7F"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6.)</w:t>
            </w:r>
          </w:p>
        </w:tc>
        <w:tc>
          <w:tcPr>
            <w:tcW w:w="2100" w:type="dxa"/>
            <w:hideMark/>
          </w:tcPr>
          <w:p w:rsidR="002A0D7F" w:rsidRPr="007B6C6C" w:rsidRDefault="002A0D7F" w:rsidP="002A0D7F">
            <w:pPr>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t>HUF</w:t>
            </w:r>
          </w:p>
          <w:p w:rsidR="007B6C6C" w:rsidRPr="007B6C6C" w:rsidRDefault="002A0D7F" w:rsidP="002A0D7F">
            <w:pPr>
              <w:textAlignment w:val="baseline"/>
              <w:cnfStyle w:val="000000000000"/>
              <w:rPr>
                <w:rFonts w:ascii="Sylfaen" w:eastAsia="SimHei" w:hAnsi="Sylfaen" w:cs="Arial"/>
                <w:color w:val="1C1C1C"/>
                <w:sz w:val="24"/>
                <w:szCs w:val="24"/>
              </w:rPr>
            </w:pPr>
            <w:r w:rsidRPr="007B6C6C">
              <w:rPr>
                <w:rFonts w:ascii="Sylfaen" w:eastAsia="SimHei" w:hAnsi="Sylfaen" w:cs="Arial"/>
                <w:color w:val="1C1C1C"/>
                <w:sz w:val="24"/>
                <w:szCs w:val="24"/>
              </w:rPr>
              <w:t> </w:t>
            </w:r>
          </w:p>
        </w:tc>
        <w:tc>
          <w:tcPr>
            <w:tcW w:w="5642" w:type="dxa"/>
            <w:hideMark/>
          </w:tcPr>
          <w:p w:rsidR="002A0D7F" w:rsidRPr="007B6C6C" w:rsidRDefault="002A0D7F" w:rsidP="007E5EA5">
            <w:pPr>
              <w:jc w:val="both"/>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t xml:space="preserve">Can’t accept because </w:t>
            </w:r>
            <w:r w:rsidR="007E5EA5" w:rsidRPr="002A0D7F">
              <w:rPr>
                <w:rFonts w:ascii="Sylfaen" w:eastAsia="SimHei" w:hAnsi="Sylfaen" w:cs="Arial"/>
                <w:bCs/>
                <w:iCs/>
                <w:color w:val="1C1C1C"/>
                <w:sz w:val="24"/>
                <w:szCs w:val="24"/>
              </w:rPr>
              <w:t xml:space="preserve">it can’t </w:t>
            </w:r>
            <w:r w:rsidRPr="002A0D7F">
              <w:rPr>
                <w:rFonts w:ascii="Sylfaen" w:eastAsia="SimHei" w:hAnsi="Sylfaen" w:cs="Arial"/>
                <w:bCs/>
                <w:iCs/>
                <w:color w:val="1C1C1C"/>
                <w:sz w:val="24"/>
                <w:szCs w:val="24"/>
              </w:rPr>
              <w:t>be director, Member or relative of Director.</w:t>
            </w:r>
          </w:p>
        </w:tc>
      </w:tr>
      <w:tr w:rsidR="002A0D7F" w:rsidRPr="002A0D7F" w:rsidTr="002A0D7F">
        <w:trPr>
          <w:cnfStyle w:val="000000100000"/>
        </w:trPr>
        <w:tc>
          <w:tcPr>
            <w:cnfStyle w:val="001000000000"/>
            <w:tcW w:w="1483" w:type="dxa"/>
            <w:hideMark/>
          </w:tcPr>
          <w:p w:rsidR="002A0D7F" w:rsidRPr="007B6C6C" w:rsidRDefault="002A0D7F"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7.)</w:t>
            </w:r>
          </w:p>
        </w:tc>
        <w:tc>
          <w:tcPr>
            <w:tcW w:w="2100" w:type="dxa"/>
            <w:hideMark/>
          </w:tcPr>
          <w:p w:rsidR="002A0D7F" w:rsidRPr="007B6C6C" w:rsidRDefault="002A0D7F" w:rsidP="002A0D7F">
            <w:pPr>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Partnership Firm</w:t>
            </w:r>
          </w:p>
          <w:p w:rsidR="007B6C6C" w:rsidRPr="007B6C6C" w:rsidRDefault="002A0D7F" w:rsidP="002A0D7F">
            <w:pPr>
              <w:textAlignment w:val="baseline"/>
              <w:cnfStyle w:val="000000100000"/>
              <w:rPr>
                <w:rFonts w:ascii="Sylfaen" w:eastAsia="SimHei" w:hAnsi="Sylfaen" w:cs="Arial"/>
                <w:color w:val="1C1C1C"/>
                <w:sz w:val="24"/>
                <w:szCs w:val="24"/>
              </w:rPr>
            </w:pPr>
            <w:r w:rsidRPr="007B6C6C">
              <w:rPr>
                <w:rFonts w:ascii="Sylfaen" w:eastAsia="SimHei" w:hAnsi="Sylfaen" w:cs="Arial"/>
                <w:color w:val="1C1C1C"/>
                <w:sz w:val="24"/>
                <w:szCs w:val="24"/>
              </w:rPr>
              <w:t> </w:t>
            </w:r>
          </w:p>
        </w:tc>
        <w:tc>
          <w:tcPr>
            <w:tcW w:w="5642" w:type="dxa"/>
            <w:hideMark/>
          </w:tcPr>
          <w:p w:rsidR="002A0D7F" w:rsidRPr="007B6C6C" w:rsidRDefault="002A0D7F" w:rsidP="007E5EA5">
            <w:pPr>
              <w:jc w:val="both"/>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 xml:space="preserve">Can’t accept because </w:t>
            </w:r>
            <w:r w:rsidR="007E5EA5" w:rsidRPr="002A0D7F">
              <w:rPr>
                <w:rFonts w:ascii="Sylfaen" w:eastAsia="SimHei" w:hAnsi="Sylfaen" w:cs="Arial"/>
                <w:bCs/>
                <w:iCs/>
                <w:color w:val="1C1C1C"/>
                <w:sz w:val="24"/>
                <w:szCs w:val="24"/>
              </w:rPr>
              <w:t xml:space="preserve">it can’t </w:t>
            </w:r>
            <w:r w:rsidRPr="002A0D7F">
              <w:rPr>
                <w:rFonts w:ascii="Sylfaen" w:eastAsia="SimHei" w:hAnsi="Sylfaen" w:cs="Arial"/>
                <w:bCs/>
                <w:iCs/>
                <w:color w:val="1C1C1C"/>
                <w:sz w:val="24"/>
                <w:szCs w:val="24"/>
              </w:rPr>
              <w:t>be director, Member or relative of Director.</w:t>
            </w:r>
          </w:p>
        </w:tc>
      </w:tr>
      <w:tr w:rsidR="002A0D7F" w:rsidRPr="007B6C6C" w:rsidTr="002A0D7F">
        <w:tc>
          <w:tcPr>
            <w:cnfStyle w:val="001000000000"/>
            <w:tcW w:w="1483" w:type="dxa"/>
            <w:hideMark/>
          </w:tcPr>
          <w:p w:rsidR="007B6C6C" w:rsidRPr="007B6C6C" w:rsidRDefault="007B6C6C"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8.)</w:t>
            </w:r>
          </w:p>
        </w:tc>
        <w:tc>
          <w:tcPr>
            <w:tcW w:w="2100" w:type="dxa"/>
            <w:hideMark/>
          </w:tcPr>
          <w:p w:rsidR="007B6C6C" w:rsidRPr="007B6C6C" w:rsidRDefault="007B6C6C" w:rsidP="002A0D7F">
            <w:pPr>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t>Any Company</w:t>
            </w:r>
          </w:p>
          <w:p w:rsidR="007B6C6C" w:rsidRPr="007B6C6C" w:rsidRDefault="007B6C6C" w:rsidP="002A0D7F">
            <w:pPr>
              <w:textAlignment w:val="baseline"/>
              <w:cnfStyle w:val="000000000000"/>
              <w:rPr>
                <w:rFonts w:ascii="Sylfaen" w:eastAsia="SimHei" w:hAnsi="Sylfaen" w:cs="Arial"/>
                <w:color w:val="1C1C1C"/>
                <w:sz w:val="24"/>
                <w:szCs w:val="24"/>
              </w:rPr>
            </w:pPr>
            <w:r w:rsidRPr="007B6C6C">
              <w:rPr>
                <w:rFonts w:ascii="Sylfaen" w:eastAsia="SimHei" w:hAnsi="Sylfaen" w:cs="Arial"/>
                <w:color w:val="1C1C1C"/>
                <w:sz w:val="24"/>
                <w:szCs w:val="24"/>
              </w:rPr>
              <w:t> </w:t>
            </w:r>
          </w:p>
        </w:tc>
        <w:tc>
          <w:tcPr>
            <w:tcW w:w="5642" w:type="dxa"/>
            <w:hideMark/>
          </w:tcPr>
          <w:p w:rsidR="007B6C6C" w:rsidRPr="007B6C6C" w:rsidRDefault="007B6C6C" w:rsidP="007E5EA5">
            <w:pPr>
              <w:jc w:val="both"/>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t>Yes, can acce</w:t>
            </w:r>
            <w:r w:rsidR="002A0D7F" w:rsidRPr="002A0D7F">
              <w:rPr>
                <w:rFonts w:ascii="Sylfaen" w:eastAsia="SimHei" w:hAnsi="Sylfaen" w:cs="Arial"/>
                <w:bCs/>
                <w:iCs/>
                <w:color w:val="1C1C1C"/>
                <w:sz w:val="24"/>
                <w:szCs w:val="24"/>
              </w:rPr>
              <w:t>pt, but also comply with Sec 179(3)</w:t>
            </w:r>
            <w:r w:rsidRPr="002A0D7F">
              <w:rPr>
                <w:rFonts w:ascii="Sylfaen" w:eastAsia="SimHei" w:hAnsi="Sylfaen" w:cs="Arial"/>
                <w:bCs/>
                <w:iCs/>
                <w:color w:val="1C1C1C"/>
                <w:sz w:val="24"/>
                <w:szCs w:val="24"/>
              </w:rPr>
              <w:t> wherein the conditions are specified for the lender</w:t>
            </w:r>
          </w:p>
        </w:tc>
      </w:tr>
      <w:tr w:rsidR="002A0D7F" w:rsidRPr="002A0D7F" w:rsidTr="002A0D7F">
        <w:trPr>
          <w:cnfStyle w:val="000000100000"/>
        </w:trPr>
        <w:tc>
          <w:tcPr>
            <w:cnfStyle w:val="001000000000"/>
            <w:tcW w:w="1483" w:type="dxa"/>
            <w:hideMark/>
          </w:tcPr>
          <w:p w:rsidR="007B6C6C" w:rsidRPr="007B6C6C" w:rsidRDefault="007B6C6C"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9.)</w:t>
            </w:r>
          </w:p>
        </w:tc>
        <w:tc>
          <w:tcPr>
            <w:tcW w:w="2100" w:type="dxa"/>
            <w:hideMark/>
          </w:tcPr>
          <w:p w:rsidR="007B6C6C" w:rsidRPr="007B6C6C" w:rsidRDefault="007B6C6C" w:rsidP="007E5EA5">
            <w:pPr>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Banks</w:t>
            </w:r>
            <w:r w:rsidRPr="007B6C6C">
              <w:rPr>
                <w:rFonts w:ascii="Sylfaen" w:eastAsia="SimHei" w:hAnsi="Sylfaen" w:cs="Arial"/>
                <w:color w:val="1C1C1C"/>
                <w:sz w:val="24"/>
                <w:szCs w:val="24"/>
              </w:rPr>
              <w:t> </w:t>
            </w:r>
          </w:p>
        </w:tc>
        <w:tc>
          <w:tcPr>
            <w:tcW w:w="5642" w:type="dxa"/>
            <w:hideMark/>
          </w:tcPr>
          <w:p w:rsidR="007B6C6C" w:rsidRPr="007B6C6C" w:rsidRDefault="007B6C6C" w:rsidP="007E5EA5">
            <w:pPr>
              <w:jc w:val="both"/>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Yes, can accept</w:t>
            </w:r>
          </w:p>
        </w:tc>
      </w:tr>
      <w:tr w:rsidR="002A0D7F" w:rsidRPr="007B6C6C" w:rsidTr="002A0D7F">
        <w:tc>
          <w:tcPr>
            <w:cnfStyle w:val="001000000000"/>
            <w:tcW w:w="1483" w:type="dxa"/>
            <w:hideMark/>
          </w:tcPr>
          <w:p w:rsidR="002A0D7F" w:rsidRPr="007B6C6C" w:rsidRDefault="002A0D7F"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10.)</w:t>
            </w:r>
          </w:p>
        </w:tc>
        <w:tc>
          <w:tcPr>
            <w:tcW w:w="2100" w:type="dxa"/>
            <w:hideMark/>
          </w:tcPr>
          <w:p w:rsidR="002A0D7F" w:rsidRPr="007B6C6C" w:rsidRDefault="002A0D7F" w:rsidP="002A0D7F">
            <w:pPr>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t>Trust</w:t>
            </w:r>
          </w:p>
          <w:p w:rsidR="007B6C6C" w:rsidRPr="007B6C6C" w:rsidRDefault="002A0D7F" w:rsidP="002A0D7F">
            <w:pPr>
              <w:textAlignment w:val="baseline"/>
              <w:cnfStyle w:val="000000000000"/>
              <w:rPr>
                <w:rFonts w:ascii="Sylfaen" w:eastAsia="SimHei" w:hAnsi="Sylfaen" w:cs="Arial"/>
                <w:color w:val="1C1C1C"/>
                <w:sz w:val="24"/>
                <w:szCs w:val="24"/>
              </w:rPr>
            </w:pPr>
            <w:r w:rsidRPr="007B6C6C">
              <w:rPr>
                <w:rFonts w:ascii="Sylfaen" w:eastAsia="SimHei" w:hAnsi="Sylfaen" w:cs="Arial"/>
                <w:color w:val="1C1C1C"/>
                <w:sz w:val="24"/>
                <w:szCs w:val="24"/>
              </w:rPr>
              <w:t> </w:t>
            </w:r>
          </w:p>
        </w:tc>
        <w:tc>
          <w:tcPr>
            <w:tcW w:w="5642" w:type="dxa"/>
            <w:hideMark/>
          </w:tcPr>
          <w:p w:rsidR="002A0D7F" w:rsidRPr="007B6C6C" w:rsidRDefault="002A0D7F" w:rsidP="007E5EA5">
            <w:pPr>
              <w:jc w:val="both"/>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t>Yes, can accept, but loan received should be non- interest bearing.</w:t>
            </w:r>
          </w:p>
        </w:tc>
      </w:tr>
      <w:tr w:rsidR="002A0D7F" w:rsidRPr="002A0D7F" w:rsidTr="002A0D7F">
        <w:trPr>
          <w:cnfStyle w:val="000000100000"/>
        </w:trPr>
        <w:tc>
          <w:tcPr>
            <w:cnfStyle w:val="001000000000"/>
            <w:tcW w:w="1483" w:type="dxa"/>
            <w:hideMark/>
          </w:tcPr>
          <w:p w:rsidR="002A0D7F" w:rsidRPr="007B6C6C" w:rsidRDefault="002A0D7F"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11.)</w:t>
            </w:r>
          </w:p>
        </w:tc>
        <w:tc>
          <w:tcPr>
            <w:tcW w:w="2100" w:type="dxa"/>
            <w:hideMark/>
          </w:tcPr>
          <w:p w:rsidR="002A0D7F" w:rsidRPr="007B6C6C" w:rsidRDefault="002A0D7F" w:rsidP="002A0D7F">
            <w:pPr>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Outside India</w:t>
            </w:r>
          </w:p>
          <w:p w:rsidR="002A0D7F" w:rsidRPr="007B6C6C" w:rsidRDefault="002A0D7F" w:rsidP="002A0D7F">
            <w:pPr>
              <w:textAlignment w:val="baseline"/>
              <w:cnfStyle w:val="000000100000"/>
              <w:rPr>
                <w:rFonts w:ascii="Sylfaen" w:eastAsia="SimHei" w:hAnsi="Sylfaen" w:cs="Arial"/>
                <w:color w:val="1C1C1C"/>
                <w:sz w:val="24"/>
                <w:szCs w:val="24"/>
              </w:rPr>
            </w:pPr>
            <w:r w:rsidRPr="007B6C6C">
              <w:rPr>
                <w:rFonts w:ascii="Sylfaen" w:eastAsia="SimHei" w:hAnsi="Sylfaen" w:cs="Arial"/>
                <w:color w:val="1C1C1C"/>
                <w:sz w:val="24"/>
                <w:szCs w:val="24"/>
              </w:rPr>
              <w:t> </w:t>
            </w:r>
          </w:p>
          <w:p w:rsidR="007B6C6C" w:rsidRPr="007B6C6C" w:rsidRDefault="002A0D7F" w:rsidP="002A0D7F">
            <w:pPr>
              <w:textAlignment w:val="baseline"/>
              <w:cnfStyle w:val="000000100000"/>
              <w:rPr>
                <w:rFonts w:ascii="Sylfaen" w:eastAsia="SimHei" w:hAnsi="Sylfaen" w:cs="Arial"/>
                <w:color w:val="1C1C1C"/>
                <w:sz w:val="24"/>
                <w:szCs w:val="24"/>
              </w:rPr>
            </w:pPr>
            <w:r w:rsidRPr="007B6C6C">
              <w:rPr>
                <w:rFonts w:ascii="Sylfaen" w:eastAsia="SimHei" w:hAnsi="Sylfaen" w:cs="Arial"/>
                <w:color w:val="1C1C1C"/>
                <w:sz w:val="24"/>
                <w:szCs w:val="24"/>
              </w:rPr>
              <w:t> </w:t>
            </w:r>
          </w:p>
        </w:tc>
        <w:tc>
          <w:tcPr>
            <w:tcW w:w="5642" w:type="dxa"/>
            <w:hideMark/>
          </w:tcPr>
          <w:p w:rsidR="002A0D7F" w:rsidRPr="007B6C6C" w:rsidRDefault="002A0D7F" w:rsidP="002A0D7F">
            <w:pPr>
              <w:jc w:val="both"/>
              <w:cnfStyle w:val="000000100000"/>
              <w:rPr>
                <w:rFonts w:ascii="Sylfaen" w:eastAsia="SimHei" w:hAnsi="Sylfaen" w:cs="Arial"/>
                <w:color w:val="1C1C1C"/>
                <w:sz w:val="24"/>
                <w:szCs w:val="24"/>
              </w:rPr>
            </w:pPr>
            <w:r w:rsidRPr="002A0D7F">
              <w:rPr>
                <w:rFonts w:ascii="Sylfaen" w:eastAsia="SimHei" w:hAnsi="Sylfaen" w:cs="Arial"/>
                <w:bCs/>
                <w:iCs/>
                <w:color w:val="1C1C1C"/>
                <w:sz w:val="24"/>
                <w:szCs w:val="24"/>
              </w:rPr>
              <w:t>Yes, can accept, but subject to the provisions of the Foreign Exchange Management Act, 1999 and rules and regulations made there under.</w:t>
            </w:r>
          </w:p>
        </w:tc>
      </w:tr>
      <w:tr w:rsidR="002A0D7F" w:rsidRPr="007B6C6C" w:rsidTr="002A0D7F">
        <w:tc>
          <w:tcPr>
            <w:cnfStyle w:val="001000000000"/>
            <w:tcW w:w="1483" w:type="dxa"/>
            <w:hideMark/>
          </w:tcPr>
          <w:p w:rsidR="002A0D7F" w:rsidRPr="007B6C6C" w:rsidRDefault="002A0D7F"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12.)</w:t>
            </w:r>
          </w:p>
        </w:tc>
        <w:tc>
          <w:tcPr>
            <w:tcW w:w="2100" w:type="dxa"/>
            <w:hideMark/>
          </w:tcPr>
          <w:p w:rsidR="002A0D7F" w:rsidRPr="007B6C6C" w:rsidRDefault="002A0D7F" w:rsidP="002A0D7F">
            <w:pPr>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t>Govt.</w:t>
            </w:r>
            <w:r>
              <w:rPr>
                <w:rFonts w:ascii="Sylfaen" w:eastAsia="SimHei" w:hAnsi="Sylfaen" w:cs="Arial"/>
                <w:bCs/>
                <w:iCs/>
                <w:color w:val="1C1C1C"/>
                <w:sz w:val="24"/>
                <w:szCs w:val="24"/>
              </w:rPr>
              <w:t xml:space="preserve"> </w:t>
            </w:r>
            <w:r w:rsidRPr="002A0D7F">
              <w:rPr>
                <w:rFonts w:ascii="Sylfaen" w:eastAsia="SimHei" w:hAnsi="Sylfaen" w:cs="Arial"/>
                <w:bCs/>
                <w:iCs/>
                <w:color w:val="1C1C1C"/>
                <w:sz w:val="24"/>
                <w:szCs w:val="24"/>
              </w:rPr>
              <w:t xml:space="preserve">organization </w:t>
            </w:r>
            <w:proofErr w:type="gramStart"/>
            <w:r w:rsidRPr="002A0D7F">
              <w:rPr>
                <w:rFonts w:ascii="Sylfaen" w:eastAsia="SimHei" w:hAnsi="Sylfaen" w:cs="Arial"/>
                <w:bCs/>
                <w:iCs/>
                <w:color w:val="1C1C1C"/>
                <w:sz w:val="24"/>
                <w:szCs w:val="24"/>
              </w:rPr>
              <w:t xml:space="preserve">( </w:t>
            </w:r>
            <w:proofErr w:type="spellStart"/>
            <w:r w:rsidRPr="002A0D7F">
              <w:rPr>
                <w:rFonts w:ascii="Sylfaen" w:eastAsia="SimHei" w:hAnsi="Sylfaen" w:cs="Arial"/>
                <w:bCs/>
                <w:iCs/>
                <w:color w:val="1C1C1C"/>
                <w:sz w:val="24"/>
                <w:szCs w:val="24"/>
              </w:rPr>
              <w:t>eg</w:t>
            </w:r>
            <w:proofErr w:type="spellEnd"/>
            <w:proofErr w:type="gramEnd"/>
            <w:r w:rsidRPr="002A0D7F">
              <w:rPr>
                <w:rFonts w:ascii="Sylfaen" w:eastAsia="SimHei" w:hAnsi="Sylfaen" w:cs="Arial"/>
                <w:bCs/>
                <w:iCs/>
                <w:color w:val="1C1C1C"/>
                <w:sz w:val="24"/>
                <w:szCs w:val="24"/>
              </w:rPr>
              <w:t>. SIDBI)</w:t>
            </w:r>
          </w:p>
        </w:tc>
        <w:tc>
          <w:tcPr>
            <w:tcW w:w="5642" w:type="dxa"/>
            <w:hideMark/>
          </w:tcPr>
          <w:p w:rsidR="002A0D7F" w:rsidRPr="007B6C6C" w:rsidRDefault="002A0D7F" w:rsidP="002A0D7F">
            <w:pPr>
              <w:cnfStyle w:val="000000000000"/>
              <w:rPr>
                <w:rFonts w:ascii="Sylfaen" w:eastAsia="SimHei" w:hAnsi="Sylfaen" w:cs="Arial"/>
                <w:color w:val="1C1C1C"/>
                <w:sz w:val="24"/>
                <w:szCs w:val="24"/>
              </w:rPr>
            </w:pPr>
            <w:r w:rsidRPr="002A0D7F">
              <w:rPr>
                <w:rFonts w:ascii="Sylfaen" w:eastAsia="SimHei" w:hAnsi="Sylfaen" w:cs="Arial"/>
                <w:bCs/>
                <w:iCs/>
                <w:color w:val="1C1C1C"/>
                <w:sz w:val="24"/>
                <w:szCs w:val="24"/>
              </w:rPr>
              <w:t>Yes, can accept</w:t>
            </w:r>
          </w:p>
        </w:tc>
      </w:tr>
      <w:tr w:rsidR="002A0D7F" w:rsidRPr="002A0D7F" w:rsidTr="009F6231">
        <w:trPr>
          <w:cnfStyle w:val="000000100000"/>
          <w:trHeight w:val="1347"/>
        </w:trPr>
        <w:tc>
          <w:tcPr>
            <w:cnfStyle w:val="001000000000"/>
            <w:tcW w:w="1483" w:type="dxa"/>
            <w:hideMark/>
          </w:tcPr>
          <w:p w:rsidR="002A0D7F" w:rsidRPr="007B6C6C" w:rsidRDefault="002A0D7F" w:rsidP="002A0D7F">
            <w:pPr>
              <w:rPr>
                <w:rFonts w:ascii="Sylfaen" w:eastAsia="SimHei" w:hAnsi="Sylfaen" w:cs="Arial"/>
                <w:b w:val="0"/>
                <w:color w:val="1C1C1C"/>
                <w:sz w:val="24"/>
                <w:szCs w:val="24"/>
              </w:rPr>
            </w:pPr>
            <w:r w:rsidRPr="002A0D7F">
              <w:rPr>
                <w:rFonts w:ascii="Sylfaen" w:eastAsia="SimHei" w:hAnsi="Sylfaen" w:cs="Arial"/>
                <w:b w:val="0"/>
                <w:iCs/>
                <w:color w:val="1C1C1C"/>
                <w:sz w:val="24"/>
                <w:szCs w:val="24"/>
              </w:rPr>
              <w:t>13.)</w:t>
            </w:r>
          </w:p>
        </w:tc>
        <w:tc>
          <w:tcPr>
            <w:tcW w:w="7742" w:type="dxa"/>
            <w:gridSpan w:val="2"/>
            <w:hideMark/>
          </w:tcPr>
          <w:p w:rsidR="002A0D7F" w:rsidRDefault="002A0D7F" w:rsidP="002A0D7F">
            <w:pPr>
              <w:cnfStyle w:val="000000100000"/>
              <w:rPr>
                <w:rFonts w:ascii="Sylfaen" w:eastAsia="SimHei" w:hAnsi="Sylfaen" w:cs="Arial"/>
                <w:bCs/>
                <w:iCs/>
                <w:color w:val="1C1C1C"/>
                <w:sz w:val="24"/>
                <w:szCs w:val="24"/>
              </w:rPr>
            </w:pPr>
            <w:r w:rsidRPr="002A0D7F">
              <w:rPr>
                <w:rFonts w:ascii="Sylfaen" w:eastAsia="SimHei" w:hAnsi="Sylfaen" w:cs="Arial"/>
                <w:bCs/>
                <w:iCs/>
                <w:color w:val="1C1C1C"/>
                <w:sz w:val="24"/>
                <w:szCs w:val="24"/>
              </w:rPr>
              <w:t xml:space="preserve">Any other Financial Institution which </w:t>
            </w:r>
            <w:r w:rsidR="007E5EA5">
              <w:rPr>
                <w:rFonts w:ascii="Sylfaen" w:eastAsia="SimHei" w:hAnsi="Sylfaen" w:cs="Arial"/>
                <w:bCs/>
                <w:iCs/>
                <w:color w:val="1C1C1C"/>
                <w:sz w:val="24"/>
                <w:szCs w:val="24"/>
              </w:rPr>
              <w:t>are not incorporated as Banks (</w:t>
            </w:r>
            <w:proofErr w:type="spellStart"/>
            <w:r w:rsidRPr="002A0D7F">
              <w:rPr>
                <w:rFonts w:ascii="Sylfaen" w:eastAsia="SimHei" w:hAnsi="Sylfaen" w:cs="Arial"/>
                <w:bCs/>
                <w:iCs/>
                <w:color w:val="1C1C1C"/>
                <w:sz w:val="24"/>
                <w:szCs w:val="24"/>
              </w:rPr>
              <w:t>eg</w:t>
            </w:r>
            <w:proofErr w:type="spellEnd"/>
            <w:r w:rsidRPr="002A0D7F">
              <w:rPr>
                <w:rFonts w:ascii="Sylfaen" w:eastAsia="SimHei" w:hAnsi="Sylfaen" w:cs="Arial"/>
                <w:bCs/>
                <w:iCs/>
                <w:color w:val="1C1C1C"/>
                <w:sz w:val="24"/>
                <w:szCs w:val="24"/>
              </w:rPr>
              <w:t xml:space="preserve">. </w:t>
            </w:r>
            <w:proofErr w:type="spellStart"/>
            <w:r w:rsidRPr="002A0D7F">
              <w:rPr>
                <w:rFonts w:ascii="Sylfaen" w:eastAsia="SimHei" w:hAnsi="Sylfaen" w:cs="Arial"/>
                <w:bCs/>
                <w:iCs/>
                <w:color w:val="1C1C1C"/>
                <w:sz w:val="24"/>
                <w:szCs w:val="24"/>
              </w:rPr>
              <w:t>Religare</w:t>
            </w:r>
            <w:proofErr w:type="spellEnd"/>
            <w:r w:rsidRPr="002A0D7F">
              <w:rPr>
                <w:rFonts w:ascii="Sylfaen" w:eastAsia="SimHei" w:hAnsi="Sylfaen" w:cs="Arial"/>
                <w:bCs/>
                <w:iCs/>
                <w:color w:val="1C1C1C"/>
                <w:sz w:val="24"/>
                <w:szCs w:val="24"/>
              </w:rPr>
              <w:t>, Fullerton, Barclays, Bajaj Finance)</w:t>
            </w:r>
            <w:r w:rsidR="009F6231">
              <w:rPr>
                <w:rFonts w:ascii="Sylfaen" w:eastAsia="SimHei" w:hAnsi="Sylfaen" w:cs="Arial"/>
                <w:bCs/>
                <w:iCs/>
                <w:color w:val="1C1C1C"/>
                <w:sz w:val="24"/>
                <w:szCs w:val="24"/>
              </w:rPr>
              <w:t>.</w:t>
            </w:r>
          </w:p>
          <w:p w:rsidR="009F6231" w:rsidRPr="002A0D7F" w:rsidRDefault="009F6231" w:rsidP="002A0D7F">
            <w:pPr>
              <w:cnfStyle w:val="000000100000"/>
              <w:rPr>
                <w:rFonts w:ascii="Sylfaen" w:eastAsia="SimHei" w:hAnsi="Sylfaen" w:cs="Arial"/>
                <w:color w:val="1C1C1C"/>
                <w:sz w:val="24"/>
                <w:szCs w:val="24"/>
              </w:rPr>
            </w:pPr>
          </w:p>
          <w:p w:rsidR="002A0D7F" w:rsidRPr="007B6C6C" w:rsidRDefault="002A0D7F" w:rsidP="002A0D7F">
            <w:pPr>
              <w:cnfStyle w:val="000000100000"/>
              <w:rPr>
                <w:rFonts w:ascii="Sylfaen" w:eastAsia="SimHei" w:hAnsi="Sylfaen" w:cs="Arial"/>
                <w:b/>
                <w:color w:val="1C1C1C"/>
                <w:sz w:val="24"/>
                <w:szCs w:val="24"/>
              </w:rPr>
            </w:pPr>
            <w:r w:rsidRPr="009F6231">
              <w:rPr>
                <w:rFonts w:ascii="Sylfaen" w:eastAsia="SimHei" w:hAnsi="Sylfaen" w:cs="Arial"/>
                <w:b/>
                <w:bCs/>
                <w:iCs/>
                <w:color w:val="1C1C1C"/>
                <w:sz w:val="24"/>
                <w:szCs w:val="24"/>
              </w:rPr>
              <w:t>Yes, can accept</w:t>
            </w:r>
          </w:p>
        </w:tc>
      </w:tr>
      <w:tr w:rsidR="002A0D7F" w:rsidRPr="002A0D7F" w:rsidTr="002A0D7F">
        <w:tc>
          <w:tcPr>
            <w:cnfStyle w:val="001000000000"/>
            <w:tcW w:w="1483" w:type="dxa"/>
            <w:hideMark/>
          </w:tcPr>
          <w:p w:rsidR="002A0D7F" w:rsidRPr="007B6C6C" w:rsidRDefault="002A0D7F" w:rsidP="002A0D7F">
            <w:pPr>
              <w:rPr>
                <w:rFonts w:ascii="Sylfaen" w:eastAsia="SimHei" w:hAnsi="Sylfaen" w:cs="Arial"/>
                <w:b w:val="0"/>
                <w:color w:val="1C1C1C"/>
                <w:sz w:val="24"/>
                <w:szCs w:val="24"/>
              </w:rPr>
            </w:pPr>
          </w:p>
        </w:tc>
        <w:tc>
          <w:tcPr>
            <w:tcW w:w="2100" w:type="dxa"/>
            <w:hideMark/>
          </w:tcPr>
          <w:p w:rsidR="002A0D7F" w:rsidRPr="007B6C6C" w:rsidRDefault="002A0D7F" w:rsidP="002A0D7F">
            <w:pPr>
              <w:cnfStyle w:val="000000000000"/>
              <w:rPr>
                <w:rFonts w:ascii="Sylfaen" w:eastAsia="SimHei" w:hAnsi="Sylfaen" w:cs="Arial"/>
                <w:color w:val="1C1C1C"/>
                <w:sz w:val="24"/>
                <w:szCs w:val="24"/>
              </w:rPr>
            </w:pPr>
          </w:p>
        </w:tc>
        <w:tc>
          <w:tcPr>
            <w:tcW w:w="5642" w:type="dxa"/>
            <w:hideMark/>
          </w:tcPr>
          <w:p w:rsidR="002A0D7F" w:rsidRPr="007B6C6C" w:rsidRDefault="002A0D7F" w:rsidP="002A0D7F">
            <w:pPr>
              <w:cnfStyle w:val="000000000000"/>
              <w:rPr>
                <w:rFonts w:ascii="Sylfaen" w:eastAsia="SimHei" w:hAnsi="Sylfaen" w:cs="Arial"/>
                <w:color w:val="1C1C1C"/>
                <w:sz w:val="24"/>
                <w:szCs w:val="24"/>
              </w:rPr>
            </w:pPr>
          </w:p>
        </w:tc>
      </w:tr>
    </w:tbl>
    <w:p w:rsidR="0014281F" w:rsidRDefault="0014281F" w:rsidP="000F50D8">
      <w:pPr>
        <w:pStyle w:val="ListParagraph"/>
        <w:ind w:left="90"/>
        <w:jc w:val="both"/>
        <w:rPr>
          <w:rFonts w:ascii="Sylfaen" w:hAnsi="Sylfaen"/>
          <w:sz w:val="24"/>
          <w:szCs w:val="24"/>
        </w:rPr>
      </w:pPr>
    </w:p>
    <w:p w:rsidR="0020344B" w:rsidRDefault="0020344B" w:rsidP="0020344B">
      <w:pPr>
        <w:rPr>
          <w:rFonts w:ascii="Berlin Sans FB" w:hAnsi="Berlin Sans FB"/>
          <w:color w:val="244061" w:themeColor="accent1" w:themeShade="80"/>
          <w:sz w:val="24"/>
          <w:szCs w:val="24"/>
          <w:u w:val="single"/>
        </w:rPr>
      </w:pPr>
      <w:r w:rsidRPr="0020344B">
        <w:rPr>
          <w:rFonts w:ascii="Berlin Sans FB" w:hAnsi="Berlin Sans FB"/>
          <w:color w:val="244061" w:themeColor="accent1" w:themeShade="80"/>
          <w:sz w:val="24"/>
          <w:szCs w:val="24"/>
          <w:u w:val="single"/>
        </w:rPr>
        <w:t>OTHER SOURCES OF FUNDING FOR PRIVATE LIMITED COMPANY:</w:t>
      </w:r>
    </w:p>
    <w:p w:rsidR="0020344B" w:rsidRDefault="0020344B" w:rsidP="0020344B">
      <w:pPr>
        <w:jc w:val="both"/>
        <w:rPr>
          <w:rFonts w:ascii="Sylfaen" w:hAnsi="Sylfaen"/>
          <w:sz w:val="24"/>
          <w:szCs w:val="24"/>
        </w:rPr>
      </w:pPr>
      <w:r w:rsidRPr="0020344B">
        <w:rPr>
          <w:rFonts w:ascii="Sylfaen" w:hAnsi="Sylfaen"/>
          <w:sz w:val="24"/>
          <w:szCs w:val="24"/>
        </w:rPr>
        <w:t xml:space="preserve">Except sources mentioned above private Limited Company can </w:t>
      </w:r>
      <w:r>
        <w:rPr>
          <w:rFonts w:ascii="Sylfaen" w:hAnsi="Sylfaen"/>
          <w:sz w:val="24"/>
          <w:szCs w:val="24"/>
        </w:rPr>
        <w:t>raise funds</w:t>
      </w:r>
      <w:r w:rsidRPr="0020344B">
        <w:rPr>
          <w:rFonts w:ascii="Sylfaen" w:hAnsi="Sylfaen"/>
          <w:sz w:val="24"/>
          <w:szCs w:val="24"/>
        </w:rPr>
        <w:t xml:space="preserve"> from the followings:</w:t>
      </w:r>
    </w:p>
    <w:p w:rsidR="0020344B" w:rsidRDefault="0020344B" w:rsidP="0020344B">
      <w:pPr>
        <w:pStyle w:val="ListParagraph"/>
        <w:numPr>
          <w:ilvl w:val="0"/>
          <w:numId w:val="37"/>
        </w:numPr>
        <w:jc w:val="both"/>
        <w:rPr>
          <w:rFonts w:ascii="Sylfaen" w:hAnsi="Sylfaen"/>
          <w:sz w:val="24"/>
          <w:szCs w:val="24"/>
        </w:rPr>
      </w:pPr>
      <w:r>
        <w:rPr>
          <w:rFonts w:ascii="Sylfaen" w:hAnsi="Sylfaen"/>
          <w:sz w:val="24"/>
          <w:szCs w:val="24"/>
        </w:rPr>
        <w:lastRenderedPageBreak/>
        <w:t>By issue of Debentures</w:t>
      </w:r>
    </w:p>
    <w:p w:rsidR="0020344B" w:rsidRDefault="0020344B" w:rsidP="0020344B">
      <w:pPr>
        <w:pStyle w:val="ListParagraph"/>
        <w:numPr>
          <w:ilvl w:val="0"/>
          <w:numId w:val="37"/>
        </w:numPr>
        <w:jc w:val="both"/>
        <w:rPr>
          <w:rFonts w:ascii="Sylfaen" w:hAnsi="Sylfaen"/>
          <w:sz w:val="24"/>
          <w:szCs w:val="24"/>
        </w:rPr>
      </w:pPr>
      <w:r>
        <w:rPr>
          <w:rFonts w:ascii="Sylfaen" w:hAnsi="Sylfaen"/>
          <w:sz w:val="24"/>
          <w:szCs w:val="24"/>
        </w:rPr>
        <w:t>By issue of Equity Shares</w:t>
      </w:r>
    </w:p>
    <w:p w:rsidR="0020344B" w:rsidRDefault="0020344B" w:rsidP="0020344B">
      <w:pPr>
        <w:pStyle w:val="ListParagraph"/>
        <w:numPr>
          <w:ilvl w:val="0"/>
          <w:numId w:val="37"/>
        </w:numPr>
        <w:jc w:val="both"/>
        <w:rPr>
          <w:rFonts w:ascii="Sylfaen" w:hAnsi="Sylfaen"/>
          <w:sz w:val="24"/>
          <w:szCs w:val="24"/>
        </w:rPr>
      </w:pPr>
      <w:r>
        <w:rPr>
          <w:rFonts w:ascii="Sylfaen" w:hAnsi="Sylfaen"/>
          <w:sz w:val="24"/>
          <w:szCs w:val="24"/>
        </w:rPr>
        <w:t>By issue of Preference Shares</w:t>
      </w:r>
    </w:p>
    <w:p w:rsidR="0020344B" w:rsidRPr="0020344B" w:rsidRDefault="0020344B" w:rsidP="0020344B">
      <w:pPr>
        <w:jc w:val="both"/>
        <w:rPr>
          <w:rFonts w:ascii="Sylfaen" w:hAnsi="Sylfaen"/>
          <w:sz w:val="24"/>
          <w:szCs w:val="24"/>
        </w:rPr>
      </w:pPr>
      <w:r>
        <w:rPr>
          <w:rFonts w:ascii="Sylfaen" w:hAnsi="Sylfaen"/>
          <w:sz w:val="24"/>
          <w:szCs w:val="24"/>
        </w:rPr>
        <w:t xml:space="preserve">I will discuss the provisions of issue of debentures/equity share/ preference shares </w:t>
      </w:r>
      <w:proofErr w:type="gramStart"/>
      <w:r>
        <w:rPr>
          <w:rFonts w:ascii="Sylfaen" w:hAnsi="Sylfaen"/>
          <w:sz w:val="24"/>
          <w:szCs w:val="24"/>
        </w:rPr>
        <w:t>in  a</w:t>
      </w:r>
      <w:proofErr w:type="gramEnd"/>
      <w:r>
        <w:rPr>
          <w:rFonts w:ascii="Sylfaen" w:hAnsi="Sylfaen"/>
          <w:sz w:val="24"/>
          <w:szCs w:val="24"/>
        </w:rPr>
        <w:t xml:space="preserve"> separate article.</w:t>
      </w:r>
    </w:p>
    <w:p w:rsidR="000F50D8" w:rsidRPr="007E5EA5" w:rsidRDefault="007E5EA5" w:rsidP="007E5EA5">
      <w:pPr>
        <w:rPr>
          <w:rFonts w:ascii="Berlin Sans FB" w:hAnsi="Berlin Sans FB"/>
          <w:color w:val="244061" w:themeColor="accent1" w:themeShade="80"/>
          <w:sz w:val="24"/>
          <w:szCs w:val="24"/>
          <w:u w:val="single"/>
        </w:rPr>
      </w:pPr>
      <w:r w:rsidRPr="007E5EA5">
        <w:rPr>
          <w:rFonts w:ascii="Berlin Sans FB" w:hAnsi="Berlin Sans FB"/>
          <w:color w:val="244061" w:themeColor="accent1" w:themeShade="80"/>
          <w:sz w:val="24"/>
          <w:szCs w:val="24"/>
          <w:u w:val="single"/>
        </w:rPr>
        <w:t>TERMS USE IN THE ARTICLE</w:t>
      </w:r>
    </w:p>
    <w:p w:rsidR="003B5C7C" w:rsidRPr="003B5C7C" w:rsidRDefault="003B5C7C" w:rsidP="003B5C7C">
      <w:pPr>
        <w:pStyle w:val="ListParagraph"/>
        <w:spacing w:after="0"/>
        <w:ind w:left="0"/>
        <w:rPr>
          <w:rFonts w:ascii="Berlin Sans FB" w:hAnsi="Berlin Sans FB"/>
          <w:color w:val="632423" w:themeColor="accent2" w:themeShade="80"/>
          <w:sz w:val="24"/>
          <w:szCs w:val="24"/>
          <w:u w:val="single"/>
        </w:rPr>
      </w:pPr>
      <w:r w:rsidRPr="003B5C7C">
        <w:rPr>
          <w:rFonts w:ascii="Berlin Sans FB" w:hAnsi="Berlin Sans FB"/>
          <w:color w:val="632423" w:themeColor="accent2" w:themeShade="80"/>
          <w:sz w:val="24"/>
          <w:szCs w:val="24"/>
          <w:u w:val="single"/>
        </w:rPr>
        <w:t>Meaning of- ‘Relative’</w:t>
      </w:r>
    </w:p>
    <w:p w:rsidR="003B5C7C" w:rsidRDefault="003B5C7C" w:rsidP="003B5C7C">
      <w:pPr>
        <w:jc w:val="both"/>
        <w:rPr>
          <w:rFonts w:ascii="Sylfaen" w:hAnsi="Sylfaen"/>
          <w:sz w:val="24"/>
          <w:szCs w:val="24"/>
        </w:rPr>
      </w:pPr>
      <w:r>
        <w:rPr>
          <w:rFonts w:ascii="Sylfaen" w:hAnsi="Sylfaen"/>
          <w:sz w:val="24"/>
          <w:szCs w:val="24"/>
        </w:rPr>
        <w:t>The term ‘Relative’ defined under Section 2(77) read with Rule 4 of Companies (Specification of definitions details) Rules, 2014 of the Companies Act, 2013</w:t>
      </w:r>
    </w:p>
    <w:p w:rsidR="003B5C7C" w:rsidRDefault="003B5C7C" w:rsidP="003B5C7C">
      <w:pPr>
        <w:pStyle w:val="ListParagraph"/>
        <w:numPr>
          <w:ilvl w:val="0"/>
          <w:numId w:val="28"/>
        </w:numPr>
        <w:jc w:val="both"/>
        <w:rPr>
          <w:rFonts w:ascii="Sylfaen" w:hAnsi="Sylfaen"/>
          <w:sz w:val="24"/>
          <w:szCs w:val="24"/>
        </w:rPr>
      </w:pPr>
      <w:r>
        <w:rPr>
          <w:rFonts w:ascii="Sylfaen" w:hAnsi="Sylfaen"/>
          <w:sz w:val="24"/>
          <w:szCs w:val="24"/>
        </w:rPr>
        <w:t>Members of HUF</w:t>
      </w:r>
    </w:p>
    <w:p w:rsidR="003B5C7C" w:rsidRDefault="003B5C7C" w:rsidP="003B5C7C">
      <w:pPr>
        <w:pStyle w:val="ListParagraph"/>
        <w:numPr>
          <w:ilvl w:val="0"/>
          <w:numId w:val="28"/>
        </w:numPr>
        <w:jc w:val="both"/>
        <w:rPr>
          <w:rFonts w:ascii="Sylfaen" w:hAnsi="Sylfaen"/>
          <w:sz w:val="24"/>
          <w:szCs w:val="24"/>
        </w:rPr>
      </w:pPr>
      <w:r>
        <w:rPr>
          <w:rFonts w:ascii="Sylfaen" w:hAnsi="Sylfaen"/>
          <w:sz w:val="24"/>
          <w:szCs w:val="24"/>
        </w:rPr>
        <w:t>Husband and wife</w:t>
      </w:r>
    </w:p>
    <w:p w:rsidR="003B5C7C" w:rsidRDefault="003B5C7C" w:rsidP="003B5C7C">
      <w:pPr>
        <w:pStyle w:val="ListParagraph"/>
        <w:numPr>
          <w:ilvl w:val="0"/>
          <w:numId w:val="28"/>
        </w:numPr>
        <w:jc w:val="both"/>
        <w:rPr>
          <w:rFonts w:ascii="Sylfaen" w:hAnsi="Sylfaen"/>
          <w:sz w:val="24"/>
          <w:szCs w:val="24"/>
        </w:rPr>
      </w:pPr>
      <w:r>
        <w:rPr>
          <w:rFonts w:ascii="Sylfaen" w:hAnsi="Sylfaen"/>
          <w:sz w:val="24"/>
          <w:szCs w:val="24"/>
        </w:rPr>
        <w:t xml:space="preserve">Father, Mother, </w:t>
      </w:r>
    </w:p>
    <w:p w:rsidR="003B5C7C" w:rsidRDefault="003B5C7C" w:rsidP="003B5C7C">
      <w:pPr>
        <w:pStyle w:val="ListParagraph"/>
        <w:numPr>
          <w:ilvl w:val="0"/>
          <w:numId w:val="28"/>
        </w:numPr>
        <w:jc w:val="both"/>
        <w:rPr>
          <w:rFonts w:ascii="Sylfaen" w:hAnsi="Sylfaen"/>
          <w:sz w:val="24"/>
          <w:szCs w:val="24"/>
        </w:rPr>
      </w:pPr>
      <w:r>
        <w:rPr>
          <w:rFonts w:ascii="Sylfaen" w:hAnsi="Sylfaen"/>
          <w:sz w:val="24"/>
          <w:szCs w:val="24"/>
        </w:rPr>
        <w:t>Son, Son’s wife</w:t>
      </w:r>
    </w:p>
    <w:p w:rsidR="003B5C7C" w:rsidRDefault="003B5C7C" w:rsidP="003B5C7C">
      <w:pPr>
        <w:pStyle w:val="ListParagraph"/>
        <w:numPr>
          <w:ilvl w:val="0"/>
          <w:numId w:val="28"/>
        </w:numPr>
        <w:jc w:val="both"/>
        <w:rPr>
          <w:rFonts w:ascii="Sylfaen" w:hAnsi="Sylfaen"/>
          <w:sz w:val="24"/>
          <w:szCs w:val="24"/>
        </w:rPr>
      </w:pPr>
      <w:r>
        <w:rPr>
          <w:rFonts w:ascii="Sylfaen" w:hAnsi="Sylfaen"/>
          <w:sz w:val="24"/>
          <w:szCs w:val="24"/>
        </w:rPr>
        <w:t>Daughter</w:t>
      </w:r>
    </w:p>
    <w:p w:rsidR="003B5C7C" w:rsidRDefault="003B5C7C" w:rsidP="003B5C7C">
      <w:pPr>
        <w:pStyle w:val="ListParagraph"/>
        <w:numPr>
          <w:ilvl w:val="0"/>
          <w:numId w:val="28"/>
        </w:numPr>
        <w:jc w:val="both"/>
        <w:rPr>
          <w:rFonts w:ascii="Sylfaen" w:hAnsi="Sylfaen"/>
          <w:sz w:val="24"/>
          <w:szCs w:val="24"/>
        </w:rPr>
      </w:pPr>
      <w:r>
        <w:rPr>
          <w:rFonts w:ascii="Sylfaen" w:hAnsi="Sylfaen"/>
          <w:sz w:val="24"/>
          <w:szCs w:val="24"/>
        </w:rPr>
        <w:t>Daughter’s Husband</w:t>
      </w:r>
    </w:p>
    <w:p w:rsidR="003B5C7C" w:rsidRDefault="003B5C7C" w:rsidP="003B5C7C">
      <w:pPr>
        <w:pStyle w:val="ListParagraph"/>
        <w:numPr>
          <w:ilvl w:val="0"/>
          <w:numId w:val="28"/>
        </w:numPr>
        <w:jc w:val="both"/>
        <w:rPr>
          <w:rFonts w:ascii="Sylfaen" w:hAnsi="Sylfaen"/>
          <w:sz w:val="24"/>
          <w:szCs w:val="24"/>
        </w:rPr>
      </w:pPr>
      <w:r>
        <w:rPr>
          <w:rFonts w:ascii="Sylfaen" w:hAnsi="Sylfaen"/>
          <w:sz w:val="24"/>
          <w:szCs w:val="24"/>
        </w:rPr>
        <w:t>Brother</w:t>
      </w:r>
    </w:p>
    <w:p w:rsidR="003B5C7C" w:rsidRPr="003B5C7C" w:rsidRDefault="003B5C7C" w:rsidP="003B5C7C">
      <w:pPr>
        <w:pStyle w:val="ListParagraph"/>
        <w:numPr>
          <w:ilvl w:val="0"/>
          <w:numId w:val="28"/>
        </w:numPr>
        <w:jc w:val="both"/>
        <w:rPr>
          <w:rFonts w:ascii="Sylfaen" w:hAnsi="Sylfaen"/>
          <w:sz w:val="24"/>
          <w:szCs w:val="24"/>
        </w:rPr>
      </w:pPr>
      <w:r>
        <w:rPr>
          <w:rFonts w:ascii="Sylfaen" w:hAnsi="Sylfaen"/>
          <w:sz w:val="24"/>
          <w:szCs w:val="24"/>
        </w:rPr>
        <w:t>Sister</w:t>
      </w:r>
    </w:p>
    <w:p w:rsidR="003B5C7C" w:rsidRDefault="003B5C7C" w:rsidP="00645DBC">
      <w:pPr>
        <w:pStyle w:val="ListParagraph"/>
        <w:spacing w:after="0"/>
        <w:ind w:left="90"/>
        <w:rPr>
          <w:rFonts w:ascii="Berlin Sans FB" w:hAnsi="Berlin Sans FB"/>
          <w:color w:val="632423" w:themeColor="accent2" w:themeShade="80"/>
          <w:sz w:val="24"/>
          <w:szCs w:val="24"/>
          <w:u w:val="single"/>
        </w:rPr>
      </w:pPr>
    </w:p>
    <w:p w:rsidR="00633AEC" w:rsidRDefault="00633AEC" w:rsidP="00645DBC">
      <w:pPr>
        <w:pStyle w:val="ListParagraph"/>
        <w:spacing w:after="0"/>
        <w:ind w:left="90"/>
        <w:rPr>
          <w:rFonts w:ascii="Berlin Sans FB" w:hAnsi="Berlin Sans FB"/>
          <w:color w:val="632423" w:themeColor="accent2" w:themeShade="80"/>
          <w:sz w:val="24"/>
          <w:szCs w:val="24"/>
          <w:u w:val="single"/>
        </w:rPr>
      </w:pPr>
    </w:p>
    <w:p w:rsidR="00633AEC" w:rsidRDefault="00633AEC" w:rsidP="00645DBC">
      <w:pPr>
        <w:pStyle w:val="ListParagraph"/>
        <w:spacing w:after="0"/>
        <w:ind w:left="90"/>
        <w:rPr>
          <w:rFonts w:ascii="Berlin Sans FB" w:hAnsi="Berlin Sans FB"/>
          <w:color w:val="632423" w:themeColor="accent2" w:themeShade="80"/>
          <w:sz w:val="24"/>
          <w:szCs w:val="24"/>
          <w:u w:val="single"/>
        </w:rPr>
      </w:pPr>
    </w:p>
    <w:p w:rsidR="00645DBC" w:rsidRDefault="00645DBC" w:rsidP="00645DBC">
      <w:pPr>
        <w:pStyle w:val="ListParagraph"/>
        <w:spacing w:after="0"/>
        <w:ind w:left="90"/>
        <w:rPr>
          <w:rFonts w:ascii="Berlin Sans FB" w:hAnsi="Berlin Sans FB"/>
          <w:color w:val="632423" w:themeColor="accent2" w:themeShade="80"/>
          <w:sz w:val="24"/>
          <w:szCs w:val="24"/>
          <w:u w:val="single"/>
        </w:rPr>
      </w:pPr>
      <w:r w:rsidRPr="0045435D">
        <w:rPr>
          <w:rFonts w:ascii="Berlin Sans FB" w:hAnsi="Berlin Sans FB"/>
          <w:color w:val="632423" w:themeColor="accent2" w:themeShade="80"/>
          <w:sz w:val="24"/>
          <w:szCs w:val="24"/>
          <w:u w:val="single"/>
        </w:rPr>
        <w:t>Meaning of-'Person'</w:t>
      </w:r>
    </w:p>
    <w:p w:rsidR="007E5EA5" w:rsidRPr="0045435D" w:rsidRDefault="007E5EA5" w:rsidP="00645DBC">
      <w:pPr>
        <w:pStyle w:val="ListParagraph"/>
        <w:spacing w:after="0"/>
        <w:ind w:left="90"/>
        <w:rPr>
          <w:rFonts w:ascii="Berlin Sans FB" w:hAnsi="Berlin Sans FB"/>
          <w:color w:val="632423" w:themeColor="accent2" w:themeShade="80"/>
          <w:sz w:val="24"/>
          <w:szCs w:val="24"/>
          <w:u w:val="single"/>
        </w:rPr>
      </w:pPr>
    </w:p>
    <w:p w:rsidR="00645DBC" w:rsidRDefault="00645DBC" w:rsidP="00645DBC">
      <w:pPr>
        <w:tabs>
          <w:tab w:val="left" w:pos="630"/>
          <w:tab w:val="right" w:pos="7464"/>
        </w:tabs>
        <w:spacing w:after="0" w:line="240" w:lineRule="auto"/>
        <w:ind w:left="90"/>
        <w:rPr>
          <w:rFonts w:ascii="Times New Roman" w:eastAsia="Times New Roman" w:hAnsi="Times New Roman" w:cs="Times New Roman"/>
          <w:szCs w:val="24"/>
        </w:rPr>
      </w:pPr>
      <w:r>
        <w:rPr>
          <w:rFonts w:ascii="Times New Roman" w:eastAsia="Times New Roman" w:hAnsi="Times New Roman" w:cs="Times New Roman"/>
          <w:szCs w:val="24"/>
        </w:rPr>
        <w:t>Meaning of word Person is not defined under Companies Act, 1956 &amp; Companies Act, 2013.</w:t>
      </w:r>
    </w:p>
    <w:p w:rsidR="00645DBC" w:rsidRPr="0045435D" w:rsidRDefault="00645DBC" w:rsidP="00645DBC">
      <w:pPr>
        <w:tabs>
          <w:tab w:val="left" w:pos="630"/>
          <w:tab w:val="right" w:pos="7464"/>
        </w:tabs>
        <w:spacing w:after="0" w:line="240" w:lineRule="auto"/>
        <w:ind w:left="90"/>
        <w:rPr>
          <w:rFonts w:ascii="Times New Roman" w:eastAsia="Times New Roman" w:hAnsi="Times New Roman" w:cs="Times New Roman"/>
          <w:szCs w:val="24"/>
        </w:rPr>
      </w:pPr>
    </w:p>
    <w:p w:rsidR="00645DBC" w:rsidRPr="0045435D" w:rsidRDefault="00645DBC" w:rsidP="00645DBC">
      <w:pPr>
        <w:pStyle w:val="ListParagraph"/>
        <w:ind w:left="90"/>
        <w:jc w:val="both"/>
        <w:rPr>
          <w:rFonts w:ascii="Sylfaen" w:hAnsi="Sylfaen"/>
          <w:sz w:val="20"/>
          <w:szCs w:val="20"/>
        </w:rPr>
      </w:pPr>
      <w:r w:rsidRPr="0045435D">
        <w:rPr>
          <w:rFonts w:ascii="Sylfaen" w:hAnsi="Sylfaen"/>
          <w:b/>
          <w:sz w:val="20"/>
          <w:szCs w:val="20"/>
          <w:u w:val="single"/>
        </w:rPr>
        <w:t xml:space="preserve">General Clauses Act, 1899: </w:t>
      </w:r>
      <w:r w:rsidRPr="0045435D">
        <w:rPr>
          <w:rFonts w:ascii="Sylfaen" w:hAnsi="Sylfaen"/>
          <w:sz w:val="20"/>
          <w:szCs w:val="20"/>
        </w:rPr>
        <w:t xml:space="preserve"> The word 'person' is not defined in this Act but in the </w:t>
      </w:r>
      <w:r w:rsidRPr="0045435D">
        <w:rPr>
          <w:rFonts w:ascii="Sylfaen" w:hAnsi="Sylfaen"/>
          <w:sz w:val="20"/>
          <w:szCs w:val="20"/>
          <w:u w:val="single"/>
        </w:rPr>
        <w:t>General Clauses Act, 1899</w:t>
      </w:r>
      <w:r w:rsidRPr="0045435D">
        <w:rPr>
          <w:rFonts w:ascii="Sylfaen" w:hAnsi="Sylfaen"/>
          <w:sz w:val="20"/>
          <w:szCs w:val="20"/>
        </w:rPr>
        <w:t xml:space="preserve"> [s. 3 (39)] as including a company or other association or body of individuals. Notwithstanding this, it has been held that the expression 'persons' in this section means only individuals and not bodies of individuals, </w:t>
      </w:r>
      <w:proofErr w:type="spellStart"/>
      <w:r w:rsidRPr="0045435D">
        <w:rPr>
          <w:rFonts w:ascii="Sylfaen" w:hAnsi="Sylfaen"/>
          <w:sz w:val="20"/>
          <w:szCs w:val="20"/>
        </w:rPr>
        <w:t>Senaji</w:t>
      </w:r>
      <w:proofErr w:type="spellEnd"/>
      <w:r w:rsidRPr="0045435D">
        <w:rPr>
          <w:rFonts w:ascii="Sylfaen" w:hAnsi="Sylfaen"/>
          <w:sz w:val="20"/>
          <w:szCs w:val="20"/>
        </w:rPr>
        <w:t xml:space="preserve"> </w:t>
      </w:r>
      <w:proofErr w:type="spellStart"/>
      <w:r w:rsidRPr="0045435D">
        <w:rPr>
          <w:rFonts w:ascii="Sylfaen" w:hAnsi="Sylfaen"/>
          <w:sz w:val="20"/>
          <w:szCs w:val="20"/>
        </w:rPr>
        <w:t>Kapurchand</w:t>
      </w:r>
      <w:proofErr w:type="spellEnd"/>
      <w:r w:rsidRPr="0045435D">
        <w:rPr>
          <w:rFonts w:ascii="Sylfaen" w:hAnsi="Sylfaen"/>
          <w:sz w:val="20"/>
          <w:szCs w:val="20"/>
        </w:rPr>
        <w:t xml:space="preserve"> v. </w:t>
      </w:r>
      <w:proofErr w:type="spellStart"/>
      <w:r w:rsidRPr="0045435D">
        <w:rPr>
          <w:rFonts w:ascii="Sylfaen" w:hAnsi="Sylfaen"/>
          <w:sz w:val="20"/>
          <w:szCs w:val="20"/>
        </w:rPr>
        <w:t>Pannaji</w:t>
      </w:r>
      <w:proofErr w:type="spellEnd"/>
      <w:r w:rsidRPr="0045435D">
        <w:rPr>
          <w:rFonts w:ascii="Sylfaen" w:hAnsi="Sylfaen"/>
          <w:sz w:val="20"/>
          <w:szCs w:val="20"/>
        </w:rPr>
        <w:t xml:space="preserve"> </w:t>
      </w:r>
      <w:proofErr w:type="spellStart"/>
      <w:r w:rsidRPr="0045435D">
        <w:rPr>
          <w:rFonts w:ascii="Sylfaen" w:hAnsi="Sylfaen"/>
          <w:sz w:val="20"/>
          <w:szCs w:val="20"/>
        </w:rPr>
        <w:t>Devichand</w:t>
      </w:r>
      <w:proofErr w:type="spellEnd"/>
      <w:r w:rsidRPr="0045435D">
        <w:rPr>
          <w:rFonts w:ascii="Sylfaen" w:hAnsi="Sylfaen"/>
          <w:sz w:val="20"/>
          <w:szCs w:val="20"/>
        </w:rPr>
        <w:t xml:space="preserve">, AIR 1930 PC 300 affirming ILR 50 Mad 175. See also Akola Gin Combination v. North Cote Ginning Factory, AIR 1914 Nag 26, </w:t>
      </w:r>
      <w:proofErr w:type="gramStart"/>
      <w:r w:rsidRPr="0045435D">
        <w:rPr>
          <w:rFonts w:ascii="Sylfaen" w:hAnsi="Sylfaen"/>
          <w:sz w:val="20"/>
          <w:szCs w:val="20"/>
        </w:rPr>
        <w:t>This</w:t>
      </w:r>
      <w:proofErr w:type="gramEnd"/>
      <w:r w:rsidRPr="0045435D">
        <w:rPr>
          <w:rFonts w:ascii="Sylfaen" w:hAnsi="Sylfaen"/>
          <w:sz w:val="20"/>
          <w:szCs w:val="20"/>
        </w:rPr>
        <w:t xml:space="preserve"> confusion has been cleared by the decision of Madras High Court in Sri </w:t>
      </w:r>
      <w:proofErr w:type="spellStart"/>
      <w:r w:rsidRPr="0045435D">
        <w:rPr>
          <w:rFonts w:ascii="Sylfaen" w:hAnsi="Sylfaen"/>
          <w:sz w:val="20"/>
          <w:szCs w:val="20"/>
        </w:rPr>
        <w:t>Murugan</w:t>
      </w:r>
      <w:proofErr w:type="spellEnd"/>
      <w:r w:rsidRPr="0045435D">
        <w:rPr>
          <w:rFonts w:ascii="Sylfaen" w:hAnsi="Sylfaen"/>
          <w:sz w:val="20"/>
          <w:szCs w:val="20"/>
        </w:rPr>
        <w:t xml:space="preserve"> Oil Industries (P.) Ltd. v. A. V </w:t>
      </w:r>
      <w:proofErr w:type="spellStart"/>
      <w:r w:rsidRPr="0045435D">
        <w:rPr>
          <w:rFonts w:ascii="Sylfaen" w:hAnsi="Sylfaen"/>
          <w:sz w:val="20"/>
          <w:szCs w:val="20"/>
        </w:rPr>
        <w:t>Suryanarayan</w:t>
      </w:r>
      <w:proofErr w:type="spellEnd"/>
      <w:r w:rsidRPr="0045435D">
        <w:rPr>
          <w:rFonts w:ascii="Sylfaen" w:hAnsi="Sylfaen"/>
          <w:sz w:val="20"/>
          <w:szCs w:val="20"/>
        </w:rPr>
        <w:t xml:space="preserve"> </w:t>
      </w:r>
      <w:proofErr w:type="spellStart"/>
      <w:r w:rsidRPr="0045435D">
        <w:rPr>
          <w:rFonts w:ascii="Sylfaen" w:hAnsi="Sylfaen"/>
          <w:sz w:val="20"/>
          <w:szCs w:val="20"/>
        </w:rPr>
        <w:t>Chettiar</w:t>
      </w:r>
      <w:proofErr w:type="spellEnd"/>
      <w:r w:rsidRPr="0045435D">
        <w:rPr>
          <w:rFonts w:ascii="Sylfaen" w:hAnsi="Sylfaen"/>
          <w:sz w:val="20"/>
          <w:szCs w:val="20"/>
        </w:rPr>
        <w:t xml:space="preserve">, (1963) 33 Com Cases 833 : AIR 1963 Mad 128 where it was held that in case a company enters into a partnership, the company shall be taken as one person. There is no reason why incorporated bodies which are legal persons and each of which consists of more than twenty members cannot form themselves into partnerships for carrying on joint business, provided that they are </w:t>
      </w:r>
      <w:proofErr w:type="spellStart"/>
      <w:r w:rsidRPr="0045435D">
        <w:rPr>
          <w:rFonts w:ascii="Sylfaen" w:hAnsi="Sylfaen"/>
          <w:sz w:val="20"/>
          <w:szCs w:val="20"/>
        </w:rPr>
        <w:t>authorised</w:t>
      </w:r>
      <w:proofErr w:type="spellEnd"/>
      <w:r w:rsidRPr="0045435D">
        <w:rPr>
          <w:rFonts w:ascii="Sylfaen" w:hAnsi="Sylfaen"/>
          <w:sz w:val="20"/>
          <w:szCs w:val="20"/>
        </w:rPr>
        <w:t xml:space="preserve"> by their memorandum of association. Nor can there be any legal objection for companies and individuals forming partnership firms for purposes of trade. For the purposes </w:t>
      </w:r>
      <w:r w:rsidRPr="0045435D">
        <w:rPr>
          <w:rFonts w:ascii="Sylfaen" w:hAnsi="Sylfaen"/>
          <w:sz w:val="20"/>
          <w:szCs w:val="20"/>
        </w:rPr>
        <w:lastRenderedPageBreak/>
        <w:t xml:space="preserve">of the next section (s. 12), the word 'person' has been held as including companies and corporations (Cf. </w:t>
      </w:r>
      <w:proofErr w:type="spellStart"/>
      <w:r w:rsidRPr="0045435D">
        <w:rPr>
          <w:rFonts w:ascii="Sylfaen" w:hAnsi="Sylfaen"/>
          <w:sz w:val="20"/>
          <w:szCs w:val="20"/>
        </w:rPr>
        <w:t>HALSBURY'sSLAWS</w:t>
      </w:r>
      <w:proofErr w:type="spellEnd"/>
      <w:r w:rsidRPr="0045435D">
        <w:rPr>
          <w:rFonts w:ascii="Sylfaen" w:hAnsi="Sylfaen"/>
          <w:sz w:val="20"/>
          <w:szCs w:val="20"/>
        </w:rPr>
        <w:t xml:space="preserve"> OF ENGLAND, 51 (Vol. 7, Para 75, 4th Edo.)</w:t>
      </w:r>
    </w:p>
    <w:p w:rsidR="00645DBC" w:rsidRPr="0045435D" w:rsidRDefault="00645DBC" w:rsidP="00645DBC">
      <w:pPr>
        <w:pStyle w:val="ListParagraph"/>
        <w:ind w:left="90"/>
        <w:jc w:val="both"/>
        <w:rPr>
          <w:rFonts w:ascii="Sylfaen" w:hAnsi="Sylfaen"/>
          <w:sz w:val="20"/>
          <w:szCs w:val="20"/>
        </w:rPr>
      </w:pPr>
    </w:p>
    <w:p w:rsidR="00645DBC" w:rsidRPr="0045435D" w:rsidRDefault="00645DBC" w:rsidP="00645DBC">
      <w:pPr>
        <w:pStyle w:val="ListParagraph"/>
        <w:ind w:left="90"/>
        <w:jc w:val="both"/>
        <w:rPr>
          <w:rFonts w:ascii="Sylfaen" w:hAnsi="Sylfaen"/>
          <w:sz w:val="20"/>
          <w:szCs w:val="20"/>
        </w:rPr>
      </w:pPr>
      <w:r w:rsidRPr="0045435D">
        <w:rPr>
          <w:rFonts w:ascii="Sylfaen" w:hAnsi="Sylfaen"/>
          <w:b/>
          <w:sz w:val="20"/>
          <w:szCs w:val="20"/>
          <w:u w:val="single"/>
        </w:rPr>
        <w:t>Income Tax Act:</w:t>
      </w:r>
      <w:r w:rsidRPr="0045435D">
        <w:rPr>
          <w:rFonts w:ascii="Sylfaen" w:hAnsi="Sylfaen"/>
          <w:sz w:val="20"/>
          <w:szCs w:val="20"/>
        </w:rPr>
        <w:t xml:space="preserve"> As per clause 2(31) of Income Tax Act, 1961 Person Include (</w:t>
      </w:r>
      <w:proofErr w:type="spellStart"/>
      <w:r w:rsidRPr="0045435D">
        <w:rPr>
          <w:rFonts w:ascii="Sylfaen" w:hAnsi="Sylfaen"/>
          <w:sz w:val="20"/>
          <w:szCs w:val="20"/>
        </w:rPr>
        <w:t>i</w:t>
      </w:r>
      <w:proofErr w:type="spellEnd"/>
      <w:r w:rsidRPr="0045435D">
        <w:rPr>
          <w:rFonts w:ascii="Sylfaen" w:hAnsi="Sylfaen"/>
          <w:sz w:val="20"/>
          <w:szCs w:val="20"/>
        </w:rPr>
        <w:t>)  an individual,(ii)  a Hindu undivided family,(iii)  a company,(iv)  a firm,(v)  an association of persons or a body of individuals, whether incorporated or not (vi)  a local authority, and(vii) every artificial juridical person, not falling within any of the preceding sub-clauses. In other word the term person include the term ‘person’ includes Individual, Hindu Undivided Families [HUFs], Association of Persons [AOPs], Body of individuals [BOIs], Firms, LLPs, Companies, Local authority and any artificial juridical person not covered under any of the above.</w:t>
      </w:r>
    </w:p>
    <w:p w:rsidR="007920B5" w:rsidRDefault="007920B5" w:rsidP="004B7CFE">
      <w:pPr>
        <w:spacing w:after="0" w:line="240" w:lineRule="auto"/>
        <w:jc w:val="both"/>
        <w:rPr>
          <w:rFonts w:ascii="Sylfaen" w:hAnsi="Sylfaen" w:cs="Andalus"/>
          <w:noProof/>
          <w:sz w:val="16"/>
          <w:szCs w:val="16"/>
        </w:rPr>
      </w:pPr>
    </w:p>
    <w:p w:rsidR="007E5EA5" w:rsidRPr="007E5EA5" w:rsidRDefault="007E5EA5" w:rsidP="007E5EA5">
      <w:pPr>
        <w:pStyle w:val="ListParagraph"/>
        <w:spacing w:after="0"/>
        <w:ind w:left="90"/>
        <w:rPr>
          <w:rFonts w:ascii="Berlin Sans FB" w:hAnsi="Berlin Sans FB"/>
          <w:color w:val="632423" w:themeColor="accent2" w:themeShade="80"/>
          <w:sz w:val="24"/>
          <w:szCs w:val="24"/>
          <w:u w:val="single"/>
        </w:rPr>
      </w:pPr>
      <w:r w:rsidRPr="007E5EA5">
        <w:rPr>
          <w:rFonts w:ascii="Berlin Sans FB" w:hAnsi="Berlin Sans FB"/>
          <w:color w:val="632423" w:themeColor="accent2" w:themeShade="80"/>
          <w:sz w:val="24"/>
          <w:szCs w:val="24"/>
          <w:u w:val="single"/>
        </w:rPr>
        <w:t>Distinction between Loan and Deposits:</w:t>
      </w:r>
    </w:p>
    <w:p w:rsidR="007E5EA5" w:rsidRPr="007E5EA5" w:rsidRDefault="007E5EA5" w:rsidP="007E5EA5">
      <w:pPr>
        <w:tabs>
          <w:tab w:val="left" w:pos="630"/>
          <w:tab w:val="right" w:pos="7464"/>
        </w:tabs>
        <w:ind w:left="90"/>
        <w:jc w:val="both"/>
        <w:rPr>
          <w:rFonts w:ascii="Sylfaen" w:eastAsia="Times New Roman" w:hAnsi="Sylfaen" w:cs="Times New Roman"/>
          <w:sz w:val="24"/>
          <w:szCs w:val="24"/>
        </w:rPr>
      </w:pPr>
      <w:r w:rsidRPr="007E5EA5">
        <w:rPr>
          <w:rFonts w:ascii="Sylfaen" w:eastAsia="Times New Roman" w:hAnsi="Sylfaen" w:cs="Times New Roman"/>
          <w:sz w:val="24"/>
          <w:szCs w:val="24"/>
        </w:rPr>
        <w:t>For the Purpose of provisions of public deposits, all borrowings are ‘deposits’ unless excluded</w:t>
      </w:r>
    </w:p>
    <w:p w:rsidR="007E5EA5" w:rsidRPr="007E5EA5" w:rsidRDefault="007E5EA5" w:rsidP="007E5EA5">
      <w:pPr>
        <w:pStyle w:val="ListParagraph"/>
        <w:numPr>
          <w:ilvl w:val="0"/>
          <w:numId w:val="32"/>
        </w:numPr>
        <w:tabs>
          <w:tab w:val="left" w:pos="630"/>
          <w:tab w:val="right" w:pos="7464"/>
        </w:tabs>
        <w:jc w:val="both"/>
        <w:rPr>
          <w:rFonts w:ascii="Sylfaen" w:eastAsia="Times New Roman" w:hAnsi="Sylfaen" w:cs="Times New Roman"/>
          <w:sz w:val="24"/>
          <w:szCs w:val="24"/>
        </w:rPr>
      </w:pPr>
      <w:r w:rsidRPr="007E5EA5">
        <w:rPr>
          <w:rFonts w:ascii="Sylfaen" w:eastAsia="Times New Roman" w:hAnsi="Sylfaen" w:cs="Times New Roman"/>
          <w:sz w:val="24"/>
          <w:szCs w:val="24"/>
        </w:rPr>
        <w:t xml:space="preserve">In V </w:t>
      </w:r>
      <w:proofErr w:type="spellStart"/>
      <w:r w:rsidRPr="007E5EA5">
        <w:rPr>
          <w:rFonts w:ascii="Sylfaen" w:eastAsia="Times New Roman" w:hAnsi="Sylfaen" w:cs="Times New Roman"/>
          <w:sz w:val="24"/>
          <w:szCs w:val="24"/>
        </w:rPr>
        <w:t>srinivas</w:t>
      </w:r>
      <w:proofErr w:type="spellEnd"/>
      <w:r w:rsidRPr="007E5EA5">
        <w:rPr>
          <w:rFonts w:ascii="Sylfaen" w:eastAsia="Times New Roman" w:hAnsi="Sylfaen" w:cs="Times New Roman"/>
          <w:sz w:val="24"/>
          <w:szCs w:val="24"/>
        </w:rPr>
        <w:t xml:space="preserve"> v. </w:t>
      </w:r>
      <w:proofErr w:type="spellStart"/>
      <w:r w:rsidRPr="007E5EA5">
        <w:rPr>
          <w:rFonts w:ascii="Sylfaen" w:eastAsia="Times New Roman" w:hAnsi="Sylfaen" w:cs="Times New Roman"/>
          <w:sz w:val="24"/>
          <w:szCs w:val="24"/>
        </w:rPr>
        <w:t>Saraswathi</w:t>
      </w:r>
      <w:proofErr w:type="spellEnd"/>
      <w:r w:rsidRPr="007E5EA5">
        <w:rPr>
          <w:rFonts w:ascii="Sylfaen" w:eastAsia="Times New Roman" w:hAnsi="Sylfaen" w:cs="Times New Roman"/>
          <w:sz w:val="24"/>
          <w:szCs w:val="24"/>
        </w:rPr>
        <w:t xml:space="preserve"> Finance Corporation (2002), It was observed, ‘While a loan may include deposit, every loan is not a deposit.</w:t>
      </w:r>
    </w:p>
    <w:p w:rsidR="007E5EA5" w:rsidRDefault="007E5EA5" w:rsidP="007E5EA5">
      <w:pPr>
        <w:pStyle w:val="ListParagraph"/>
        <w:numPr>
          <w:ilvl w:val="0"/>
          <w:numId w:val="32"/>
        </w:numPr>
        <w:tabs>
          <w:tab w:val="left" w:pos="630"/>
          <w:tab w:val="right" w:pos="7464"/>
        </w:tabs>
        <w:jc w:val="both"/>
        <w:rPr>
          <w:rFonts w:ascii="Sylfaen" w:eastAsia="Times New Roman" w:hAnsi="Sylfaen" w:cs="Times New Roman"/>
          <w:sz w:val="24"/>
          <w:szCs w:val="24"/>
        </w:rPr>
      </w:pPr>
      <w:r w:rsidRPr="007E5EA5">
        <w:rPr>
          <w:rFonts w:ascii="Sylfaen" w:eastAsia="Times New Roman" w:hAnsi="Sylfaen" w:cs="Times New Roman"/>
          <w:sz w:val="24"/>
          <w:szCs w:val="24"/>
        </w:rPr>
        <w:t xml:space="preserve">In </w:t>
      </w:r>
      <w:proofErr w:type="spellStart"/>
      <w:r w:rsidRPr="007E5EA5">
        <w:rPr>
          <w:rFonts w:ascii="Sylfaen" w:eastAsia="Times New Roman" w:hAnsi="Sylfaen" w:cs="Times New Roman"/>
          <w:sz w:val="24"/>
          <w:szCs w:val="24"/>
        </w:rPr>
        <w:t>Sharda</w:t>
      </w:r>
      <w:proofErr w:type="spellEnd"/>
      <w:r w:rsidRPr="007E5EA5">
        <w:rPr>
          <w:rFonts w:ascii="Sylfaen" w:eastAsia="Times New Roman" w:hAnsi="Sylfaen" w:cs="Times New Roman"/>
          <w:sz w:val="24"/>
          <w:szCs w:val="24"/>
        </w:rPr>
        <w:t xml:space="preserve"> Talkies Firm V. </w:t>
      </w:r>
      <w:proofErr w:type="spellStart"/>
      <w:r w:rsidRPr="007E5EA5">
        <w:rPr>
          <w:rFonts w:ascii="Sylfaen" w:eastAsia="Times New Roman" w:hAnsi="Sylfaen" w:cs="Times New Roman"/>
          <w:sz w:val="24"/>
          <w:szCs w:val="24"/>
        </w:rPr>
        <w:t>Smt</w:t>
      </w:r>
      <w:proofErr w:type="spellEnd"/>
      <w:r w:rsidRPr="007E5EA5">
        <w:rPr>
          <w:rFonts w:ascii="Sylfaen" w:eastAsia="Times New Roman" w:hAnsi="Sylfaen" w:cs="Times New Roman"/>
          <w:sz w:val="24"/>
          <w:szCs w:val="24"/>
        </w:rPr>
        <w:t xml:space="preserve"> </w:t>
      </w:r>
      <w:proofErr w:type="spellStart"/>
      <w:r w:rsidRPr="007E5EA5">
        <w:rPr>
          <w:rFonts w:ascii="Sylfaen" w:eastAsia="Times New Roman" w:hAnsi="Sylfaen" w:cs="Times New Roman"/>
          <w:sz w:val="24"/>
          <w:szCs w:val="24"/>
        </w:rPr>
        <w:t>Madhulata</w:t>
      </w:r>
      <w:proofErr w:type="spellEnd"/>
      <w:r w:rsidRPr="007E5EA5">
        <w:rPr>
          <w:rFonts w:ascii="Sylfaen" w:eastAsia="Times New Roman" w:hAnsi="Sylfaen" w:cs="Times New Roman"/>
          <w:sz w:val="24"/>
          <w:szCs w:val="24"/>
        </w:rPr>
        <w:t xml:space="preserve"> </w:t>
      </w:r>
      <w:proofErr w:type="spellStart"/>
      <w:r w:rsidRPr="007E5EA5">
        <w:rPr>
          <w:rFonts w:ascii="Sylfaen" w:eastAsia="Times New Roman" w:hAnsi="Sylfaen" w:cs="Times New Roman"/>
          <w:sz w:val="24"/>
          <w:szCs w:val="24"/>
        </w:rPr>
        <w:t>Vyas</w:t>
      </w:r>
      <w:proofErr w:type="spellEnd"/>
      <w:r w:rsidRPr="007E5EA5">
        <w:rPr>
          <w:rFonts w:ascii="Sylfaen" w:eastAsia="Times New Roman" w:hAnsi="Sylfaen" w:cs="Times New Roman"/>
          <w:sz w:val="24"/>
          <w:szCs w:val="24"/>
        </w:rPr>
        <w:t xml:space="preserve"> AIR 1996, it was held that there is subtle distinction between a deposit and a loan. In case of loan, the amount is given by creditor to debtor at the request of and for requirements and dues of the debtor under certain terms and conditions, In case of a deposit; the </w:t>
      </w:r>
      <w:proofErr w:type="spellStart"/>
      <w:r w:rsidRPr="007E5EA5">
        <w:rPr>
          <w:rFonts w:ascii="Sylfaen" w:eastAsia="Times New Roman" w:hAnsi="Sylfaen" w:cs="Times New Roman"/>
          <w:sz w:val="24"/>
          <w:szCs w:val="24"/>
        </w:rPr>
        <w:t>depositee</w:t>
      </w:r>
      <w:proofErr w:type="spellEnd"/>
      <w:r w:rsidRPr="007E5EA5">
        <w:rPr>
          <w:rFonts w:ascii="Sylfaen" w:eastAsia="Times New Roman" w:hAnsi="Sylfaen" w:cs="Times New Roman"/>
          <w:sz w:val="24"/>
          <w:szCs w:val="24"/>
        </w:rPr>
        <w:t xml:space="preserve"> receives money at the instance of depositor. In case of loan, the debtor has to request the creditor to advance certain amount for meeting his requirements.</w:t>
      </w:r>
    </w:p>
    <w:p w:rsidR="00633AEC" w:rsidRDefault="00633AEC" w:rsidP="00633AEC">
      <w:pPr>
        <w:tabs>
          <w:tab w:val="left" w:pos="630"/>
          <w:tab w:val="right" w:pos="7464"/>
        </w:tabs>
        <w:jc w:val="both"/>
        <w:rPr>
          <w:rFonts w:ascii="Sylfaen" w:eastAsia="Times New Roman" w:hAnsi="Sylfaen" w:cs="Times New Roman"/>
          <w:sz w:val="24"/>
          <w:szCs w:val="24"/>
        </w:rPr>
      </w:pPr>
    </w:p>
    <w:p w:rsidR="00633AEC" w:rsidRPr="00633AEC" w:rsidRDefault="00633AEC" w:rsidP="00633AEC">
      <w:pPr>
        <w:tabs>
          <w:tab w:val="left" w:pos="630"/>
          <w:tab w:val="right" w:pos="7464"/>
        </w:tabs>
        <w:jc w:val="both"/>
        <w:rPr>
          <w:rFonts w:ascii="Sylfaen" w:eastAsia="Times New Roman" w:hAnsi="Sylfaen" w:cs="Times New Roman"/>
          <w:sz w:val="24"/>
          <w:szCs w:val="24"/>
        </w:rPr>
      </w:pPr>
    </w:p>
    <w:tbl>
      <w:tblPr>
        <w:tblStyle w:val="MediumShading1-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8748"/>
      </w:tblGrid>
      <w:tr w:rsidR="007E5EA5" w:rsidTr="00F11963">
        <w:trPr>
          <w:cnfStyle w:val="100000000000"/>
        </w:trPr>
        <w:tc>
          <w:tcPr>
            <w:cnfStyle w:val="001000000000"/>
            <w:tcW w:w="828" w:type="dxa"/>
            <w:tcBorders>
              <w:top w:val="none" w:sz="0" w:space="0" w:color="auto"/>
              <w:left w:val="none" w:sz="0" w:space="0" w:color="auto"/>
              <w:bottom w:val="none" w:sz="0" w:space="0" w:color="auto"/>
              <w:right w:val="none" w:sz="0" w:space="0" w:color="auto"/>
            </w:tcBorders>
          </w:tcPr>
          <w:p w:rsidR="007E5EA5" w:rsidRDefault="007E5EA5" w:rsidP="007E5EA5">
            <w:pPr>
              <w:tabs>
                <w:tab w:val="left" w:pos="630"/>
                <w:tab w:val="right" w:pos="7464"/>
              </w:tabs>
              <w:jc w:val="both"/>
              <w:rPr>
                <w:rFonts w:ascii="Sylfaen" w:eastAsia="Times New Roman" w:hAnsi="Sylfaen" w:cs="Times New Roman"/>
                <w:sz w:val="24"/>
                <w:szCs w:val="24"/>
              </w:rPr>
            </w:pPr>
          </w:p>
        </w:tc>
        <w:tc>
          <w:tcPr>
            <w:tcW w:w="8748" w:type="dxa"/>
            <w:tcBorders>
              <w:top w:val="none" w:sz="0" w:space="0" w:color="auto"/>
              <w:left w:val="none" w:sz="0" w:space="0" w:color="auto"/>
              <w:bottom w:val="none" w:sz="0" w:space="0" w:color="auto"/>
              <w:right w:val="none" w:sz="0" w:space="0" w:color="auto"/>
            </w:tcBorders>
          </w:tcPr>
          <w:p w:rsidR="007E5EA5" w:rsidRDefault="007E5EA5" w:rsidP="007E5EA5">
            <w:pPr>
              <w:tabs>
                <w:tab w:val="left" w:pos="630"/>
                <w:tab w:val="right" w:pos="7464"/>
              </w:tabs>
              <w:jc w:val="both"/>
              <w:cnfStyle w:val="100000000000"/>
              <w:rPr>
                <w:rFonts w:ascii="Sylfaen" w:eastAsia="Times New Roman" w:hAnsi="Sylfaen" w:cs="Times New Roman"/>
                <w:sz w:val="24"/>
                <w:szCs w:val="24"/>
              </w:rPr>
            </w:pPr>
          </w:p>
        </w:tc>
      </w:tr>
      <w:tr w:rsidR="007E5EA5" w:rsidTr="00F11963">
        <w:trPr>
          <w:cnfStyle w:val="000000100000"/>
        </w:trPr>
        <w:tc>
          <w:tcPr>
            <w:cnfStyle w:val="001000000000"/>
            <w:tcW w:w="828" w:type="dxa"/>
            <w:tcBorders>
              <w:right w:val="none" w:sz="0" w:space="0" w:color="auto"/>
            </w:tcBorders>
          </w:tcPr>
          <w:p w:rsidR="007E5EA5" w:rsidRPr="00F11963" w:rsidRDefault="007E5EA5" w:rsidP="00F11963">
            <w:pPr>
              <w:pStyle w:val="ListParagraph"/>
              <w:numPr>
                <w:ilvl w:val="0"/>
                <w:numId w:val="35"/>
              </w:numPr>
              <w:tabs>
                <w:tab w:val="left" w:pos="630"/>
                <w:tab w:val="right" w:pos="7464"/>
              </w:tabs>
              <w:jc w:val="both"/>
              <w:rPr>
                <w:rFonts w:ascii="Sylfaen" w:eastAsia="Times New Roman" w:hAnsi="Sylfaen" w:cs="Times New Roman"/>
                <w:b w:val="0"/>
                <w:sz w:val="24"/>
                <w:szCs w:val="24"/>
              </w:rPr>
            </w:pPr>
          </w:p>
        </w:tc>
        <w:tc>
          <w:tcPr>
            <w:tcW w:w="8748" w:type="dxa"/>
            <w:tcBorders>
              <w:left w:val="none" w:sz="0" w:space="0" w:color="auto"/>
            </w:tcBorders>
          </w:tcPr>
          <w:p w:rsidR="007E5EA5" w:rsidRPr="007E5EA5" w:rsidRDefault="007E5EA5" w:rsidP="007E5EA5">
            <w:pPr>
              <w:tabs>
                <w:tab w:val="left" w:pos="630"/>
                <w:tab w:val="right" w:pos="7464"/>
              </w:tabs>
              <w:jc w:val="both"/>
              <w:cnfStyle w:val="000000100000"/>
              <w:rPr>
                <w:rFonts w:ascii="Sylfaen" w:eastAsia="Times New Roman" w:hAnsi="Sylfaen" w:cs="Times New Roman"/>
                <w:sz w:val="24"/>
                <w:szCs w:val="24"/>
              </w:rPr>
            </w:pPr>
            <w:r w:rsidRPr="007E5EA5">
              <w:rPr>
                <w:rFonts w:ascii="Sylfaen" w:eastAsia="Times New Roman" w:hAnsi="Sylfaen" w:cs="Times New Roman"/>
                <w:b/>
                <w:bCs/>
                <w:sz w:val="24"/>
                <w:szCs w:val="24"/>
              </w:rPr>
              <w:t>Borrowings which are excluded from the definition of Deposits?</w:t>
            </w:r>
          </w:p>
        </w:tc>
      </w:tr>
      <w:tr w:rsidR="007E5EA5" w:rsidTr="00F11963">
        <w:trPr>
          <w:cnfStyle w:val="000000010000"/>
        </w:trPr>
        <w:tc>
          <w:tcPr>
            <w:cnfStyle w:val="001000000000"/>
            <w:tcW w:w="828" w:type="dxa"/>
            <w:tcBorders>
              <w:right w:val="none" w:sz="0" w:space="0" w:color="auto"/>
            </w:tcBorders>
          </w:tcPr>
          <w:p w:rsidR="007E5EA5" w:rsidRPr="00F11963" w:rsidRDefault="007E5EA5" w:rsidP="00F11963">
            <w:pPr>
              <w:pStyle w:val="ListParagraph"/>
              <w:tabs>
                <w:tab w:val="left" w:pos="630"/>
                <w:tab w:val="right" w:pos="7464"/>
              </w:tabs>
              <w:jc w:val="both"/>
              <w:rPr>
                <w:rFonts w:ascii="Sylfaen" w:eastAsia="Times New Roman" w:hAnsi="Sylfaen" w:cs="Times New Roman"/>
                <w:b w:val="0"/>
                <w:sz w:val="24"/>
                <w:szCs w:val="24"/>
              </w:rPr>
            </w:pPr>
          </w:p>
        </w:tc>
        <w:tc>
          <w:tcPr>
            <w:tcW w:w="8748" w:type="dxa"/>
            <w:tcBorders>
              <w:left w:val="none" w:sz="0" w:space="0" w:color="auto"/>
            </w:tcBorders>
          </w:tcPr>
          <w:p w:rsid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Amount from government and guaranteed by government.</w:t>
            </w:r>
          </w:p>
          <w:p w:rsid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Amount received from foreign government or foreign Bank.</w:t>
            </w:r>
          </w:p>
          <w:p w:rsid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Pr>
                <w:rFonts w:ascii="Sylfaen" w:eastAsia="Times New Roman" w:hAnsi="Sylfaen" w:cs="Times New Roman"/>
                <w:sz w:val="24"/>
                <w:szCs w:val="24"/>
              </w:rPr>
              <w:t xml:space="preserve"> </w:t>
            </w:r>
            <w:r w:rsidRPr="007E5EA5">
              <w:rPr>
                <w:rFonts w:ascii="Sylfaen" w:eastAsia="Times New Roman" w:hAnsi="Sylfaen" w:cs="Times New Roman"/>
                <w:sz w:val="24"/>
                <w:szCs w:val="24"/>
              </w:rPr>
              <w:t>Loan from Banks and Financial Institutions.</w:t>
            </w:r>
          </w:p>
          <w:p w:rsidR="007E5EA5" w:rsidRP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Amount received against commercial paper.</w:t>
            </w:r>
          </w:p>
          <w:p w:rsidR="007E5EA5" w:rsidRP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Inter corporate borrowing.</w:t>
            </w:r>
          </w:p>
          <w:p w:rsidR="007E5EA5" w:rsidRP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Subscription to securities and call in advance.</w:t>
            </w:r>
          </w:p>
          <w:p w:rsidR="007E5EA5" w:rsidRP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Amount from Directors.</w:t>
            </w:r>
          </w:p>
          <w:p w:rsidR="007E5EA5" w:rsidRP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Secured Bonds/debentures.</w:t>
            </w:r>
          </w:p>
          <w:p w:rsidR="007E5EA5" w:rsidRP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Convertible bonds/debentures.</w:t>
            </w:r>
          </w:p>
          <w:p w:rsidR="007E5EA5" w:rsidRP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Non-interest bearing security deposit from employee.</w:t>
            </w:r>
          </w:p>
          <w:p w:rsidR="007E5EA5" w:rsidRP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lastRenderedPageBreak/>
              <w:t>Amount in trust.</w:t>
            </w:r>
          </w:p>
          <w:p w:rsidR="007E5EA5" w:rsidRP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Advance and security deposit received by company.</w:t>
            </w:r>
          </w:p>
          <w:p w:rsidR="007E5EA5" w:rsidRP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Unsecured loans from promoters.</w:t>
            </w:r>
          </w:p>
          <w:p w:rsidR="007E5EA5" w:rsidRPr="007E5EA5" w:rsidRDefault="007E5EA5" w:rsidP="007E5EA5">
            <w:pPr>
              <w:pStyle w:val="ListParagraph"/>
              <w:numPr>
                <w:ilvl w:val="0"/>
                <w:numId w:val="33"/>
              </w:num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 xml:space="preserve">Amount accepted by </w:t>
            </w:r>
            <w:proofErr w:type="spellStart"/>
            <w:r w:rsidRPr="007E5EA5">
              <w:rPr>
                <w:rFonts w:ascii="Sylfaen" w:eastAsia="Times New Roman" w:hAnsi="Sylfaen" w:cs="Times New Roman"/>
                <w:sz w:val="24"/>
                <w:szCs w:val="24"/>
              </w:rPr>
              <w:t>Nidhi</w:t>
            </w:r>
            <w:proofErr w:type="spellEnd"/>
            <w:r w:rsidRPr="007E5EA5">
              <w:rPr>
                <w:rFonts w:ascii="Sylfaen" w:eastAsia="Times New Roman" w:hAnsi="Sylfaen" w:cs="Times New Roman"/>
                <w:sz w:val="24"/>
                <w:szCs w:val="24"/>
              </w:rPr>
              <w:t xml:space="preserve"> Company.</w:t>
            </w:r>
          </w:p>
        </w:tc>
      </w:tr>
      <w:tr w:rsidR="007E5EA5" w:rsidTr="00F11963">
        <w:trPr>
          <w:cnfStyle w:val="000000100000"/>
        </w:trPr>
        <w:tc>
          <w:tcPr>
            <w:cnfStyle w:val="001000000000"/>
            <w:tcW w:w="828" w:type="dxa"/>
            <w:tcBorders>
              <w:right w:val="none" w:sz="0" w:space="0" w:color="auto"/>
            </w:tcBorders>
          </w:tcPr>
          <w:p w:rsidR="007E5EA5" w:rsidRPr="00F11963" w:rsidRDefault="007E5EA5" w:rsidP="00F11963">
            <w:pPr>
              <w:pStyle w:val="ListParagraph"/>
              <w:numPr>
                <w:ilvl w:val="0"/>
                <w:numId w:val="35"/>
              </w:numPr>
              <w:tabs>
                <w:tab w:val="left" w:pos="630"/>
                <w:tab w:val="right" w:pos="7464"/>
              </w:tabs>
              <w:jc w:val="both"/>
              <w:rPr>
                <w:rFonts w:ascii="Sylfaen" w:eastAsia="Times New Roman" w:hAnsi="Sylfaen" w:cs="Times New Roman"/>
                <w:b w:val="0"/>
                <w:sz w:val="24"/>
                <w:szCs w:val="24"/>
              </w:rPr>
            </w:pPr>
          </w:p>
        </w:tc>
        <w:tc>
          <w:tcPr>
            <w:tcW w:w="8748" w:type="dxa"/>
            <w:tcBorders>
              <w:left w:val="none" w:sz="0" w:space="0" w:color="auto"/>
            </w:tcBorders>
          </w:tcPr>
          <w:p w:rsidR="007E5EA5" w:rsidRPr="007E5EA5" w:rsidRDefault="007E5EA5" w:rsidP="007E5EA5">
            <w:pPr>
              <w:tabs>
                <w:tab w:val="left" w:pos="630"/>
                <w:tab w:val="right" w:pos="7464"/>
              </w:tabs>
              <w:jc w:val="both"/>
              <w:cnfStyle w:val="000000100000"/>
              <w:rPr>
                <w:rFonts w:ascii="Sylfaen" w:eastAsia="Times New Roman" w:hAnsi="Sylfaen" w:cs="Times New Roman"/>
                <w:sz w:val="24"/>
                <w:szCs w:val="24"/>
              </w:rPr>
            </w:pPr>
            <w:r w:rsidRPr="007E5EA5">
              <w:rPr>
                <w:rFonts w:ascii="Sylfaen" w:eastAsia="Times New Roman" w:hAnsi="Sylfaen" w:cs="Times New Roman"/>
                <w:b/>
                <w:bCs/>
                <w:sz w:val="24"/>
                <w:szCs w:val="24"/>
              </w:rPr>
              <w:t>If deposit in the joint name of director and other person then how it will be treated?</w:t>
            </w:r>
            <w:r w:rsidRPr="007E5EA5">
              <w:rPr>
                <w:rFonts w:ascii="Sylfaen" w:eastAsia="Times New Roman" w:hAnsi="Sylfaen" w:cs="Times New Roman"/>
                <w:sz w:val="24"/>
                <w:szCs w:val="24"/>
              </w:rPr>
              <w:t xml:space="preserve"> - </w:t>
            </w:r>
          </w:p>
        </w:tc>
      </w:tr>
      <w:tr w:rsidR="007E5EA5" w:rsidTr="00F11963">
        <w:trPr>
          <w:cnfStyle w:val="000000010000"/>
        </w:trPr>
        <w:tc>
          <w:tcPr>
            <w:cnfStyle w:val="001000000000"/>
            <w:tcW w:w="828" w:type="dxa"/>
            <w:tcBorders>
              <w:right w:val="none" w:sz="0" w:space="0" w:color="auto"/>
            </w:tcBorders>
          </w:tcPr>
          <w:p w:rsidR="007E5EA5" w:rsidRPr="00F11963" w:rsidRDefault="007E5EA5" w:rsidP="00F11963">
            <w:pPr>
              <w:pStyle w:val="ListParagraph"/>
              <w:tabs>
                <w:tab w:val="left" w:pos="630"/>
                <w:tab w:val="right" w:pos="7464"/>
              </w:tabs>
              <w:jc w:val="both"/>
              <w:rPr>
                <w:rFonts w:ascii="Sylfaen" w:eastAsia="Times New Roman" w:hAnsi="Sylfaen" w:cs="Times New Roman"/>
                <w:b w:val="0"/>
                <w:sz w:val="24"/>
                <w:szCs w:val="24"/>
              </w:rPr>
            </w:pPr>
          </w:p>
        </w:tc>
        <w:tc>
          <w:tcPr>
            <w:tcW w:w="8748" w:type="dxa"/>
            <w:tcBorders>
              <w:left w:val="none" w:sz="0" w:space="0" w:color="auto"/>
            </w:tcBorders>
          </w:tcPr>
          <w:p w:rsidR="007E5EA5" w:rsidRPr="007E5EA5" w:rsidRDefault="007E5EA5" w:rsidP="007E5EA5">
            <w:p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 xml:space="preserve">A deposit in joint names of director and another person, who may or may not be </w:t>
            </w:r>
            <w:r w:rsidR="00633AEC" w:rsidRPr="007E5EA5">
              <w:rPr>
                <w:rFonts w:ascii="Sylfaen" w:eastAsia="Times New Roman" w:hAnsi="Sylfaen" w:cs="Times New Roman"/>
                <w:sz w:val="24"/>
                <w:szCs w:val="24"/>
              </w:rPr>
              <w:t>director,</w:t>
            </w:r>
            <w:r w:rsidRPr="007E5EA5">
              <w:rPr>
                <w:rFonts w:ascii="Sylfaen" w:eastAsia="Times New Roman" w:hAnsi="Sylfaen" w:cs="Times New Roman"/>
                <w:sz w:val="24"/>
                <w:szCs w:val="24"/>
              </w:rPr>
              <w:t xml:space="preserve"> should be permissible, if name of director is first depositor, though there is no specific provision. </w:t>
            </w:r>
          </w:p>
        </w:tc>
      </w:tr>
      <w:tr w:rsidR="007E5EA5" w:rsidTr="00F11963">
        <w:trPr>
          <w:cnfStyle w:val="000000100000"/>
        </w:trPr>
        <w:tc>
          <w:tcPr>
            <w:cnfStyle w:val="001000000000"/>
            <w:tcW w:w="828" w:type="dxa"/>
            <w:tcBorders>
              <w:right w:val="none" w:sz="0" w:space="0" w:color="auto"/>
            </w:tcBorders>
          </w:tcPr>
          <w:p w:rsidR="007E5EA5" w:rsidRPr="00F11963" w:rsidRDefault="007E5EA5" w:rsidP="00F11963">
            <w:pPr>
              <w:pStyle w:val="ListParagraph"/>
              <w:numPr>
                <w:ilvl w:val="0"/>
                <w:numId w:val="35"/>
              </w:numPr>
              <w:tabs>
                <w:tab w:val="left" w:pos="630"/>
                <w:tab w:val="right" w:pos="7464"/>
              </w:tabs>
              <w:jc w:val="both"/>
              <w:rPr>
                <w:rFonts w:ascii="Sylfaen" w:eastAsia="Times New Roman" w:hAnsi="Sylfaen" w:cs="Times New Roman"/>
                <w:b w:val="0"/>
                <w:sz w:val="24"/>
                <w:szCs w:val="24"/>
              </w:rPr>
            </w:pPr>
          </w:p>
        </w:tc>
        <w:tc>
          <w:tcPr>
            <w:tcW w:w="8748" w:type="dxa"/>
            <w:tcBorders>
              <w:left w:val="none" w:sz="0" w:space="0" w:color="auto"/>
            </w:tcBorders>
          </w:tcPr>
          <w:p w:rsidR="007E5EA5" w:rsidRDefault="007E5EA5" w:rsidP="007E5EA5">
            <w:pPr>
              <w:tabs>
                <w:tab w:val="left" w:pos="630"/>
                <w:tab w:val="right" w:pos="7464"/>
              </w:tabs>
              <w:jc w:val="both"/>
              <w:cnfStyle w:val="000000100000"/>
              <w:rPr>
                <w:rFonts w:ascii="Sylfaen" w:eastAsia="Times New Roman" w:hAnsi="Sylfaen" w:cs="Times New Roman"/>
                <w:sz w:val="24"/>
                <w:szCs w:val="24"/>
              </w:rPr>
            </w:pPr>
            <w:r w:rsidRPr="007E5EA5">
              <w:rPr>
                <w:rFonts w:ascii="Sylfaen" w:eastAsia="Times New Roman" w:hAnsi="Sylfaen" w:cs="Times New Roman"/>
                <w:b/>
                <w:bCs/>
                <w:sz w:val="24"/>
                <w:szCs w:val="24"/>
              </w:rPr>
              <w:t>If a person ceases or resign from the post of director after giving loan then such loan will be considered as deposits or not?</w:t>
            </w:r>
            <w:r w:rsidRPr="007E5EA5">
              <w:rPr>
                <w:rFonts w:ascii="Sylfaen" w:eastAsia="Times New Roman" w:hAnsi="Sylfaen" w:cs="Times New Roman"/>
                <w:sz w:val="24"/>
                <w:szCs w:val="24"/>
              </w:rPr>
              <w:t> </w:t>
            </w:r>
          </w:p>
        </w:tc>
      </w:tr>
      <w:tr w:rsidR="007E5EA5" w:rsidTr="00F11963">
        <w:trPr>
          <w:cnfStyle w:val="000000010000"/>
        </w:trPr>
        <w:tc>
          <w:tcPr>
            <w:cnfStyle w:val="001000000000"/>
            <w:tcW w:w="828" w:type="dxa"/>
            <w:tcBorders>
              <w:right w:val="none" w:sz="0" w:space="0" w:color="auto"/>
            </w:tcBorders>
          </w:tcPr>
          <w:p w:rsidR="007E5EA5" w:rsidRPr="00F11963" w:rsidRDefault="007E5EA5" w:rsidP="00F11963">
            <w:pPr>
              <w:pStyle w:val="ListParagraph"/>
              <w:tabs>
                <w:tab w:val="left" w:pos="630"/>
                <w:tab w:val="right" w:pos="7464"/>
              </w:tabs>
              <w:jc w:val="both"/>
              <w:rPr>
                <w:rFonts w:ascii="Sylfaen" w:eastAsia="Times New Roman" w:hAnsi="Sylfaen" w:cs="Times New Roman"/>
                <w:b w:val="0"/>
                <w:sz w:val="24"/>
                <w:szCs w:val="24"/>
              </w:rPr>
            </w:pPr>
          </w:p>
        </w:tc>
        <w:tc>
          <w:tcPr>
            <w:tcW w:w="8748" w:type="dxa"/>
            <w:tcBorders>
              <w:left w:val="none" w:sz="0" w:space="0" w:color="auto"/>
            </w:tcBorders>
          </w:tcPr>
          <w:p w:rsidR="007E5EA5" w:rsidRDefault="007E5EA5" w:rsidP="007E5EA5">
            <w:pPr>
              <w:tabs>
                <w:tab w:val="left" w:pos="630"/>
                <w:tab w:val="right" w:pos="7464"/>
              </w:tabs>
              <w:jc w:val="both"/>
              <w:cnfStyle w:val="000000010000"/>
              <w:rPr>
                <w:rFonts w:ascii="Sylfaen" w:eastAsia="Times New Roman" w:hAnsi="Sylfaen" w:cs="Times New Roman"/>
                <w:sz w:val="24"/>
                <w:szCs w:val="24"/>
              </w:rPr>
            </w:pPr>
            <w:r w:rsidRPr="007E5EA5">
              <w:rPr>
                <w:rFonts w:ascii="Sylfaen" w:eastAsia="Times New Roman" w:hAnsi="Sylfaen" w:cs="Times New Roman"/>
                <w:sz w:val="24"/>
                <w:szCs w:val="24"/>
              </w:rPr>
              <w:t xml:space="preserve">Requirement of director will be check at the time of receipt of amount. Thus, later he may cease to be a director. </w:t>
            </w:r>
          </w:p>
        </w:tc>
      </w:tr>
      <w:tr w:rsidR="007E5EA5" w:rsidTr="00F11963">
        <w:trPr>
          <w:cnfStyle w:val="000000100000"/>
        </w:trPr>
        <w:tc>
          <w:tcPr>
            <w:cnfStyle w:val="001000000000"/>
            <w:tcW w:w="828" w:type="dxa"/>
            <w:tcBorders>
              <w:right w:val="none" w:sz="0" w:space="0" w:color="auto"/>
            </w:tcBorders>
          </w:tcPr>
          <w:p w:rsidR="007E5EA5" w:rsidRDefault="007E5EA5" w:rsidP="00633AEC">
            <w:pPr>
              <w:pStyle w:val="ListParagraph"/>
              <w:numPr>
                <w:ilvl w:val="0"/>
                <w:numId w:val="35"/>
              </w:numPr>
              <w:tabs>
                <w:tab w:val="left" w:pos="630"/>
                <w:tab w:val="right" w:pos="7464"/>
              </w:tabs>
              <w:jc w:val="both"/>
              <w:rPr>
                <w:rFonts w:ascii="Sylfaen" w:eastAsia="Times New Roman" w:hAnsi="Sylfaen" w:cs="Times New Roman"/>
                <w:sz w:val="24"/>
                <w:szCs w:val="24"/>
              </w:rPr>
            </w:pPr>
          </w:p>
        </w:tc>
        <w:tc>
          <w:tcPr>
            <w:tcW w:w="8748" w:type="dxa"/>
            <w:tcBorders>
              <w:left w:val="none" w:sz="0" w:space="0" w:color="auto"/>
            </w:tcBorders>
          </w:tcPr>
          <w:p w:rsidR="007E5EA5" w:rsidRDefault="00633AEC" w:rsidP="007E5EA5">
            <w:pPr>
              <w:tabs>
                <w:tab w:val="left" w:pos="630"/>
                <w:tab w:val="right" w:pos="7464"/>
              </w:tabs>
              <w:jc w:val="both"/>
              <w:cnfStyle w:val="000000100000"/>
              <w:rPr>
                <w:rFonts w:ascii="Sylfaen" w:eastAsia="Times New Roman" w:hAnsi="Sylfaen" w:cs="Times New Roman"/>
                <w:sz w:val="24"/>
                <w:szCs w:val="24"/>
              </w:rPr>
            </w:pPr>
            <w:r w:rsidRPr="00633AEC">
              <w:rPr>
                <w:rFonts w:ascii="Sylfaen" w:eastAsia="Times New Roman" w:hAnsi="Sylfaen" w:cs="Times New Roman"/>
                <w:b/>
                <w:bCs/>
                <w:sz w:val="24"/>
                <w:szCs w:val="24"/>
              </w:rPr>
              <w:t>If a person is director and shareholder of the Company and giving loan to Company whether it will be considered as loan from Director or Member</w:t>
            </w:r>
          </w:p>
        </w:tc>
      </w:tr>
      <w:tr w:rsidR="00633AEC" w:rsidTr="00F11963">
        <w:trPr>
          <w:cnfStyle w:val="000000010000"/>
        </w:trPr>
        <w:tc>
          <w:tcPr>
            <w:cnfStyle w:val="001000000000"/>
            <w:tcW w:w="828" w:type="dxa"/>
          </w:tcPr>
          <w:p w:rsidR="00633AEC" w:rsidRDefault="00633AEC" w:rsidP="00633AEC">
            <w:pPr>
              <w:pStyle w:val="ListParagraph"/>
              <w:tabs>
                <w:tab w:val="left" w:pos="630"/>
                <w:tab w:val="right" w:pos="7464"/>
              </w:tabs>
              <w:jc w:val="both"/>
              <w:rPr>
                <w:rFonts w:ascii="Sylfaen" w:eastAsia="Times New Roman" w:hAnsi="Sylfaen" w:cs="Times New Roman"/>
                <w:sz w:val="24"/>
                <w:szCs w:val="24"/>
              </w:rPr>
            </w:pPr>
          </w:p>
        </w:tc>
        <w:tc>
          <w:tcPr>
            <w:tcW w:w="8748" w:type="dxa"/>
          </w:tcPr>
          <w:p w:rsidR="00633AEC" w:rsidRDefault="00633AEC" w:rsidP="007E5EA5">
            <w:pPr>
              <w:tabs>
                <w:tab w:val="left" w:pos="630"/>
                <w:tab w:val="right" w:pos="7464"/>
              </w:tabs>
              <w:jc w:val="both"/>
              <w:cnfStyle w:val="000000010000"/>
              <w:rPr>
                <w:rFonts w:ascii="Sylfaen" w:eastAsia="Times New Roman" w:hAnsi="Sylfaen" w:cs="Times New Roman"/>
                <w:sz w:val="24"/>
                <w:szCs w:val="24"/>
              </w:rPr>
            </w:pPr>
            <w:r>
              <w:rPr>
                <w:rFonts w:ascii="Sylfaen" w:eastAsia="Times New Roman" w:hAnsi="Sylfaen" w:cs="Times New Roman"/>
                <w:sz w:val="24"/>
                <w:szCs w:val="24"/>
              </w:rPr>
              <w:t xml:space="preserve">As per my understanding this should be treat as loan from the Director instead of the </w:t>
            </w:r>
          </w:p>
          <w:p w:rsidR="00633AEC" w:rsidRDefault="00633AEC" w:rsidP="007E5EA5">
            <w:pPr>
              <w:tabs>
                <w:tab w:val="left" w:pos="630"/>
                <w:tab w:val="right" w:pos="7464"/>
              </w:tabs>
              <w:jc w:val="both"/>
              <w:cnfStyle w:val="000000010000"/>
              <w:rPr>
                <w:rFonts w:ascii="Sylfaen" w:eastAsia="Times New Roman" w:hAnsi="Sylfaen" w:cs="Times New Roman"/>
                <w:sz w:val="24"/>
                <w:szCs w:val="24"/>
              </w:rPr>
            </w:pPr>
            <w:r>
              <w:rPr>
                <w:rFonts w:ascii="Sylfaen" w:eastAsia="Times New Roman" w:hAnsi="Sylfaen" w:cs="Times New Roman"/>
                <w:sz w:val="24"/>
                <w:szCs w:val="24"/>
              </w:rPr>
              <w:t>Shareholder of the Company.</w:t>
            </w:r>
          </w:p>
        </w:tc>
      </w:tr>
      <w:tr w:rsidR="00633AEC" w:rsidTr="00F11963">
        <w:trPr>
          <w:cnfStyle w:val="000000100000"/>
        </w:trPr>
        <w:tc>
          <w:tcPr>
            <w:cnfStyle w:val="001000000000"/>
            <w:tcW w:w="828" w:type="dxa"/>
          </w:tcPr>
          <w:p w:rsidR="00633AEC" w:rsidRDefault="00633AEC" w:rsidP="00633AEC">
            <w:pPr>
              <w:pStyle w:val="ListParagraph"/>
              <w:numPr>
                <w:ilvl w:val="0"/>
                <w:numId w:val="35"/>
              </w:numPr>
              <w:tabs>
                <w:tab w:val="left" w:pos="630"/>
                <w:tab w:val="right" w:pos="7464"/>
              </w:tabs>
              <w:jc w:val="both"/>
              <w:rPr>
                <w:rFonts w:ascii="Sylfaen" w:eastAsia="Times New Roman" w:hAnsi="Sylfaen" w:cs="Times New Roman"/>
                <w:sz w:val="24"/>
                <w:szCs w:val="24"/>
              </w:rPr>
            </w:pPr>
          </w:p>
        </w:tc>
        <w:tc>
          <w:tcPr>
            <w:tcW w:w="8748" w:type="dxa"/>
          </w:tcPr>
          <w:p w:rsidR="00633AEC" w:rsidRPr="00F05C88" w:rsidRDefault="00633AEC" w:rsidP="00633AEC">
            <w:pPr>
              <w:tabs>
                <w:tab w:val="left" w:pos="630"/>
                <w:tab w:val="right" w:pos="7464"/>
              </w:tabs>
              <w:jc w:val="both"/>
              <w:cnfStyle w:val="000000100000"/>
              <w:rPr>
                <w:rFonts w:ascii="Adobe Caslon Pro Bold" w:hAnsi="Adobe Caslon Pro Bold" w:cs="Arial"/>
                <w:shd w:val="clear" w:color="auto" w:fill="FFFFFF"/>
              </w:rPr>
            </w:pPr>
            <w:r w:rsidRPr="00633AEC">
              <w:rPr>
                <w:rFonts w:ascii="Sylfaen" w:eastAsia="Times New Roman" w:hAnsi="Sylfaen" w:cs="Times New Roman"/>
                <w:b/>
                <w:bCs/>
                <w:sz w:val="24"/>
                <w:szCs w:val="24"/>
              </w:rPr>
              <w:t>Question: Whether LLP can give Loan to Company under this exemption:</w:t>
            </w:r>
          </w:p>
        </w:tc>
      </w:tr>
      <w:tr w:rsidR="00633AEC" w:rsidTr="00F11963">
        <w:trPr>
          <w:cnfStyle w:val="000000010000"/>
        </w:trPr>
        <w:tc>
          <w:tcPr>
            <w:cnfStyle w:val="001000000000"/>
            <w:tcW w:w="828" w:type="dxa"/>
          </w:tcPr>
          <w:p w:rsidR="00633AEC" w:rsidRDefault="00633AEC" w:rsidP="00633AEC">
            <w:pPr>
              <w:pStyle w:val="ListParagraph"/>
              <w:tabs>
                <w:tab w:val="left" w:pos="630"/>
                <w:tab w:val="right" w:pos="7464"/>
              </w:tabs>
              <w:jc w:val="both"/>
              <w:rPr>
                <w:rFonts w:ascii="Sylfaen" w:eastAsia="Times New Roman" w:hAnsi="Sylfaen" w:cs="Times New Roman"/>
                <w:sz w:val="24"/>
                <w:szCs w:val="24"/>
              </w:rPr>
            </w:pPr>
          </w:p>
        </w:tc>
        <w:tc>
          <w:tcPr>
            <w:tcW w:w="8748" w:type="dxa"/>
          </w:tcPr>
          <w:p w:rsidR="00633AEC" w:rsidRPr="00F05C88" w:rsidRDefault="00633AEC" w:rsidP="00633AEC">
            <w:pPr>
              <w:tabs>
                <w:tab w:val="left" w:pos="630"/>
                <w:tab w:val="right" w:pos="7464"/>
              </w:tabs>
              <w:jc w:val="both"/>
              <w:cnfStyle w:val="000000010000"/>
              <w:rPr>
                <w:rFonts w:ascii="Adobe Caslon Pro Bold" w:hAnsi="Adobe Caslon Pro Bold" w:cs="Arial"/>
                <w:shd w:val="clear" w:color="auto" w:fill="FFFFFF"/>
              </w:rPr>
            </w:pPr>
            <w:r w:rsidRPr="00633AEC">
              <w:rPr>
                <w:rFonts w:ascii="Sylfaen" w:eastAsia="Times New Roman" w:hAnsi="Sylfaen" w:cs="Times New Roman"/>
                <w:sz w:val="24"/>
                <w:szCs w:val="24"/>
              </w:rPr>
              <w:t>Solution: NO, LLP can’t give loan to Private Limited Company under this Clause. Because this clause covers only Company not Body Corporate.</w:t>
            </w:r>
          </w:p>
        </w:tc>
      </w:tr>
    </w:tbl>
    <w:p w:rsidR="007E5EA5" w:rsidRDefault="007E5EA5" w:rsidP="007E5EA5">
      <w:pPr>
        <w:tabs>
          <w:tab w:val="left" w:pos="630"/>
          <w:tab w:val="right" w:pos="7464"/>
        </w:tabs>
        <w:jc w:val="both"/>
        <w:rPr>
          <w:rFonts w:ascii="Sylfaen" w:eastAsia="Times New Roman" w:hAnsi="Sylfaen" w:cs="Times New Roman"/>
          <w:sz w:val="24"/>
          <w:szCs w:val="24"/>
        </w:rPr>
      </w:pPr>
    </w:p>
    <w:p w:rsidR="00633AEC" w:rsidRPr="007E5EA5" w:rsidRDefault="00633AEC" w:rsidP="00633AEC">
      <w:pPr>
        <w:tabs>
          <w:tab w:val="left" w:pos="630"/>
          <w:tab w:val="right" w:pos="7464"/>
        </w:tabs>
        <w:ind w:left="-540"/>
        <w:jc w:val="both"/>
        <w:rPr>
          <w:rFonts w:ascii="Sylfaen" w:eastAsia="Times New Roman" w:hAnsi="Sylfaen" w:cs="Times New Roman"/>
          <w:sz w:val="24"/>
          <w:szCs w:val="24"/>
        </w:rPr>
      </w:pPr>
      <w:r w:rsidRPr="00633AEC">
        <w:rPr>
          <w:rFonts w:ascii="Sylfaen" w:eastAsia="Times New Roman" w:hAnsi="Sylfaen" w:cs="Times New Roman"/>
          <w:noProof/>
          <w:sz w:val="24"/>
          <w:szCs w:val="24"/>
        </w:rPr>
        <w:drawing>
          <wp:inline distT="0" distB="0" distL="0" distR="0">
            <wp:extent cx="6796888" cy="1885950"/>
            <wp:effectExtent l="152400" t="114300" r="61112" b="15240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02502" cy="1887508"/>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sectPr w:rsidR="00633AEC" w:rsidRPr="007E5EA5" w:rsidSect="00276688">
      <w:headerReference w:type="default" r:id="rId18"/>
      <w:footerReference w:type="default" r:id="rId19"/>
      <w:pgSz w:w="12240" w:h="15840"/>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06AB" w:rsidRDefault="00AF06AB" w:rsidP="009863D0">
      <w:pPr>
        <w:spacing w:after="0" w:line="240" w:lineRule="auto"/>
      </w:pPr>
      <w:r>
        <w:separator/>
      </w:r>
    </w:p>
  </w:endnote>
  <w:endnote w:type="continuationSeparator" w:id="1">
    <w:p w:rsidR="00AF06AB" w:rsidRDefault="00AF06AB" w:rsidP="009863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Hobo Std">
    <w:altName w:val="Times New Roman"/>
    <w:panose1 w:val="00000000000000000000"/>
    <w:charset w:val="00"/>
    <w:family w:val="roman"/>
    <w:notTrueType/>
    <w:pitch w:val="default"/>
    <w:sig w:usb0="00000000" w:usb1="00000000" w:usb2="00000000" w:usb3="00000000" w:csb0="00000000" w:csb1="00000000"/>
  </w:font>
  <w:font w:name="High Tower Text">
    <w:panose1 w:val="02040502050506030303"/>
    <w:charset w:val="00"/>
    <w:family w:val="roman"/>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 Caslon Pro Bold">
    <w:altName w:val="Georgia"/>
    <w:charset w:val="00"/>
    <w:family w:val="auto"/>
    <w:pitch w:val="variable"/>
    <w:sig w:usb0="00000001" w:usb1="00000001" w:usb2="00000000" w:usb3="00000000" w:csb0="00000093" w:csb1="00000000"/>
  </w:font>
  <w:font w:name="Andalus">
    <w:panose1 w:val="02020603050405020304"/>
    <w:charset w:val="00"/>
    <w:family w:val="roman"/>
    <w:pitch w:val="variable"/>
    <w:sig w:usb0="00002003" w:usb1="80000000" w:usb2="00000008" w:usb3="00000000" w:csb0="00000041" w:csb1="00000000"/>
  </w:font>
  <w:font w:name="Aparajita">
    <w:panose1 w:val="020B0604020202020204"/>
    <w:charset w:val="00"/>
    <w:family w:val="swiss"/>
    <w:pitch w:val="variable"/>
    <w:sig w:usb0="00008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36131971"/>
      <w:docPartObj>
        <w:docPartGallery w:val="Page Numbers (Bottom of Page)"/>
        <w:docPartUnique/>
      </w:docPartObj>
    </w:sdtPr>
    <w:sdtContent>
      <w:p w:rsidR="00633AEC" w:rsidRPr="00931153" w:rsidRDefault="003A630F" w:rsidP="00633AEC">
        <w:pPr>
          <w:pStyle w:val="Footer"/>
          <w:pBdr>
            <w:top w:val="thinThickLargeGap" w:sz="24" w:space="1" w:color="auto"/>
          </w:pBdr>
          <w:rPr>
            <w:sz w:val="16"/>
            <w:szCs w:val="16"/>
          </w:rPr>
        </w:pPr>
        <w:r w:rsidRPr="003A630F">
          <w:rPr>
            <w:noProof/>
          </w:rPr>
          <w:pict>
            <v:group id="_x0000_s4098" style="position:absolute;margin-left:48.75pt;margin-top:2.6pt;width:532.9pt;height:53pt;z-index:251660288;mso-position-horizontal-relative:page;mso-position-vertical-relative:bottom-margin-area" coordorigin="15,14415" coordsize="10658,1060">
              <v:shapetype id="_x0000_t32" coordsize="21600,21600" o:spt="32" o:oned="t" path="m,l21600,21600e" filled="f">
                <v:path arrowok="t" fillok="f" o:connecttype="none"/>
                <o:lock v:ext="edit" shapetype="t"/>
              </v:shapetype>
              <v:shape id="_x0000_s4099" type="#_x0000_t32" style="position:absolute;left:15;top:14415;width:10171;height:1057" o:connectortype="straight" strokecolor="#a7bfde [1620]"/>
              <v:oval id="_x0000_s4100" style="position:absolute;left:9657;top:14459;width:1016;height:1016" fillcolor="#a7bfde [1620]" stroked="f"/>
              <v:oval id="_x0000_s4101" style="position:absolute;left:9733;top:14568;width:908;height:904" fillcolor="#d3dfee [820]" stroked="f"/>
              <v:oval id="_x0000_s4102" style="position:absolute;left:9802;top:14688;width:783;height:784;v-text-anchor:middle" fillcolor="#7ba0cd [2420]" stroked="f">
                <v:textbox style="mso-next-textbox:#_x0000_s4102">
                  <w:txbxContent>
                    <w:p w:rsidR="00633AEC" w:rsidRDefault="003A630F">
                      <w:pPr>
                        <w:pStyle w:val="Header"/>
                        <w:jc w:val="center"/>
                        <w:rPr>
                          <w:color w:val="FFFFFF" w:themeColor="background1"/>
                        </w:rPr>
                      </w:pPr>
                      <w:fldSimple w:instr=" PAGE   \* MERGEFORMAT ">
                        <w:r w:rsidR="0020344B" w:rsidRPr="0020344B">
                          <w:rPr>
                            <w:noProof/>
                            <w:color w:val="FFFFFF" w:themeColor="background1"/>
                          </w:rPr>
                          <w:t>13</w:t>
                        </w:r>
                      </w:fldSimple>
                    </w:p>
                  </w:txbxContent>
                </v:textbox>
              </v:oval>
              <w10:wrap anchorx="page" anchory="page"/>
            </v:group>
          </w:pict>
        </w:r>
        <w:r w:rsidR="00633AEC" w:rsidRPr="00931153">
          <w:rPr>
            <w:sz w:val="16"/>
            <w:szCs w:val="16"/>
          </w:rPr>
          <w:t>Twitter: @DiveshGoyal04</w:t>
        </w:r>
        <w:r w:rsidR="00633AEC" w:rsidRPr="00931153">
          <w:rPr>
            <w:sz w:val="16"/>
            <w:szCs w:val="16"/>
          </w:rPr>
          <w:tab/>
        </w:r>
        <w:r w:rsidR="00633AEC">
          <w:rPr>
            <w:sz w:val="16"/>
            <w:szCs w:val="16"/>
          </w:rPr>
          <w:t xml:space="preserve">                                    </w:t>
        </w:r>
        <w:proofErr w:type="spellStart"/>
        <w:r w:rsidR="00633AEC" w:rsidRPr="00931153">
          <w:rPr>
            <w:sz w:val="16"/>
            <w:szCs w:val="16"/>
          </w:rPr>
          <w:t>WhatsApp</w:t>
        </w:r>
        <w:proofErr w:type="spellEnd"/>
        <w:r w:rsidR="00633AEC" w:rsidRPr="00931153">
          <w:rPr>
            <w:sz w:val="16"/>
            <w:szCs w:val="16"/>
          </w:rPr>
          <w:t>: 8130757966</w:t>
        </w:r>
      </w:p>
      <w:p w:rsidR="00633AEC" w:rsidRPr="00E730FB" w:rsidRDefault="00633AEC" w:rsidP="00633AEC">
        <w:pPr>
          <w:pStyle w:val="Footer"/>
          <w:rPr>
            <w:sz w:val="16"/>
            <w:szCs w:val="16"/>
          </w:rPr>
        </w:pPr>
        <w:r w:rsidRPr="00931153">
          <w:rPr>
            <w:sz w:val="16"/>
            <w:szCs w:val="16"/>
          </w:rPr>
          <w:t xml:space="preserve">FB: </w:t>
        </w:r>
        <w:hyperlink r:id="rId1" w:history="1">
          <w:r w:rsidRPr="00931153">
            <w:rPr>
              <w:rStyle w:val="Hyperlink"/>
              <w:sz w:val="16"/>
              <w:szCs w:val="16"/>
            </w:rPr>
            <w:t>csdiveshgoyal@gmail.com</w:t>
          </w:r>
        </w:hyperlink>
        <w:r w:rsidRPr="00931153">
          <w:rPr>
            <w:sz w:val="16"/>
            <w:szCs w:val="16"/>
          </w:rPr>
          <w:tab/>
          <w:t xml:space="preserve">                                                       Gmail Id: </w:t>
        </w:r>
        <w:hyperlink r:id="rId2" w:history="1">
          <w:r w:rsidRPr="00931153">
            <w:rPr>
              <w:rStyle w:val="Hyperlink"/>
              <w:sz w:val="16"/>
              <w:szCs w:val="16"/>
            </w:rPr>
            <w:t>csdiveshgoyal@gmail.com</w:t>
          </w:r>
        </w:hyperlink>
      </w:p>
    </w:sdtContent>
  </w:sdt>
  <w:p w:rsidR="00633AEC" w:rsidRPr="00E730FB" w:rsidRDefault="00633AEC" w:rsidP="00633AEC">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06AB" w:rsidRDefault="00AF06AB" w:rsidP="009863D0">
      <w:pPr>
        <w:spacing w:after="0" w:line="240" w:lineRule="auto"/>
      </w:pPr>
      <w:r>
        <w:separator/>
      </w:r>
    </w:p>
  </w:footnote>
  <w:footnote w:type="continuationSeparator" w:id="1">
    <w:p w:rsidR="00AF06AB" w:rsidRDefault="00AF06AB" w:rsidP="009863D0">
      <w:pPr>
        <w:spacing w:after="0" w:line="240" w:lineRule="auto"/>
      </w:pPr>
      <w:r>
        <w:continuationSeparator/>
      </w:r>
    </w:p>
  </w:footnote>
  <w:footnote w:id="2">
    <w:p w:rsidR="008A0686" w:rsidRDefault="008A0686">
      <w:pPr>
        <w:pStyle w:val="FootnoteText"/>
      </w:pPr>
      <w:r>
        <w:rPr>
          <w:rStyle w:val="FootnoteReference"/>
        </w:rPr>
        <w:footnoteRef/>
      </w:r>
      <w:r>
        <w:t xml:space="preserve"> Private Limited Companies are exempted from the provisions of Section 180(1</w:t>
      </w:r>
      <w:proofErr w:type="gramStart"/>
      <w:r>
        <w:t>)(</w:t>
      </w:r>
      <w:proofErr w:type="gramEnd"/>
      <w:r>
        <w:t xml:space="preserve">c) and 117(3)(g) </w:t>
      </w:r>
      <w:proofErr w:type="spellStart"/>
      <w:r>
        <w:t>w.e.f</w:t>
      </w:r>
      <w:proofErr w:type="spellEnd"/>
      <w:r>
        <w:t>. 05</w:t>
      </w:r>
      <w:r w:rsidRPr="009863D0">
        <w:rPr>
          <w:vertAlign w:val="superscript"/>
        </w:rPr>
        <w:t>th</w:t>
      </w:r>
      <w:r>
        <w:t xml:space="preserve"> June, 2015.</w:t>
      </w:r>
    </w:p>
  </w:footnote>
  <w:footnote w:id="3">
    <w:p w:rsidR="008A0686" w:rsidRDefault="008A0686" w:rsidP="00C149F1">
      <w:pPr>
        <w:pStyle w:val="FootnoteText"/>
      </w:pPr>
      <w:r>
        <w:rPr>
          <w:rStyle w:val="FootnoteReference"/>
        </w:rPr>
        <w:footnoteRef/>
      </w:r>
      <w:r>
        <w:t xml:space="preserve"> </w:t>
      </w:r>
      <w:r w:rsidRPr="009514DE">
        <w:t xml:space="preserve">The word “Company” </w:t>
      </w:r>
      <w:proofErr w:type="gramStart"/>
      <w:r w:rsidRPr="009514DE">
        <w:t>in  Section</w:t>
      </w:r>
      <w:proofErr w:type="gramEnd"/>
      <w:r w:rsidRPr="009514DE">
        <w:t xml:space="preserve"> 73 includes a public Company of any size and a private Company.</w:t>
      </w:r>
    </w:p>
  </w:footnote>
  <w:footnote w:id="4">
    <w:p w:rsidR="008A0686" w:rsidRPr="00FE6B90" w:rsidRDefault="008A0686" w:rsidP="00FE6B90">
      <w:pPr>
        <w:pStyle w:val="FootnoteText"/>
      </w:pPr>
      <w:r>
        <w:rPr>
          <w:rStyle w:val="FootnoteReference"/>
        </w:rPr>
        <w:footnoteRef/>
      </w:r>
      <w:r>
        <w:t xml:space="preserve"> </w:t>
      </w:r>
      <w:r w:rsidRPr="00FE6B90">
        <w:t>Board resolution can</w:t>
      </w:r>
      <w:r>
        <w:t>’t</w:t>
      </w:r>
      <w:r w:rsidRPr="00FE6B90">
        <w:t xml:space="preserve"> be passed by Circular Resolution </w:t>
      </w:r>
      <w:r>
        <w:t>in case of acceptance of loan.</w:t>
      </w:r>
    </w:p>
    <w:p w:rsidR="008A0686" w:rsidRDefault="008A0686">
      <w:pPr>
        <w:pStyle w:val="FootnoteText"/>
      </w:pPr>
    </w:p>
  </w:footnote>
  <w:footnote w:id="5">
    <w:p w:rsidR="008A0686" w:rsidRDefault="008A0686">
      <w:pPr>
        <w:pStyle w:val="FootnoteText"/>
      </w:pPr>
      <w:r>
        <w:rPr>
          <w:rStyle w:val="FootnoteReference"/>
        </w:rPr>
        <w:footnoteRef/>
      </w:r>
      <w:r>
        <w:t xml:space="preserve"> Complete </w:t>
      </w:r>
      <w:proofErr w:type="gramStart"/>
      <w:r>
        <w:t>procedure for acceptance of Deposit from the Members are</w:t>
      </w:r>
      <w:proofErr w:type="gramEnd"/>
      <w:r>
        <w:t xml:space="preserve"> given in article Series No. 91. If anyone </w:t>
      </w:r>
      <w:proofErr w:type="gramStart"/>
      <w:r>
        <w:t>want</w:t>
      </w:r>
      <w:proofErr w:type="gramEnd"/>
      <w:r>
        <w:t xml:space="preserve"> that article drop me mail on csdiveshgoyal@gmail.com.</w:t>
      </w:r>
    </w:p>
  </w:footnote>
  <w:footnote w:id="6">
    <w:p w:rsidR="009F6231" w:rsidRPr="004B7CFE" w:rsidRDefault="009F6231" w:rsidP="009F6231">
      <w:pPr>
        <w:spacing w:after="0" w:line="240" w:lineRule="auto"/>
        <w:rPr>
          <w:rFonts w:ascii="Sylfaen" w:hAnsi="Sylfaen" w:cs="Andalus"/>
          <w:noProof/>
          <w:sz w:val="16"/>
          <w:szCs w:val="16"/>
        </w:rPr>
      </w:pPr>
      <w:r>
        <w:rPr>
          <w:rStyle w:val="FootnoteReference"/>
        </w:rPr>
        <w:footnoteRef/>
      </w:r>
      <w:r>
        <w:t xml:space="preserve"> </w:t>
      </w:r>
      <w:r w:rsidRPr="004B7CFE">
        <w:rPr>
          <w:rFonts w:ascii="Sylfaen" w:hAnsi="Sylfaen" w:cs="Andalus"/>
          <w:b/>
          <w:bCs/>
          <w:noProof/>
          <w:sz w:val="16"/>
          <w:szCs w:val="16"/>
          <w:u w:val="single"/>
        </w:rPr>
        <w:t xml:space="preserve">**But after publication of Exemption Notification on Private Limited Companies  (Dated 05.06.2015): </w:t>
      </w:r>
    </w:p>
    <w:p w:rsidR="009F6231" w:rsidRPr="004B7CFE" w:rsidRDefault="009F6231" w:rsidP="009F6231">
      <w:pPr>
        <w:spacing w:after="0" w:line="240" w:lineRule="auto"/>
        <w:rPr>
          <w:rFonts w:ascii="Sylfaen" w:hAnsi="Sylfaen" w:cs="Andalus"/>
          <w:noProof/>
          <w:sz w:val="16"/>
          <w:szCs w:val="16"/>
        </w:rPr>
      </w:pPr>
      <w:r w:rsidRPr="004B7CFE">
        <w:rPr>
          <w:rFonts w:ascii="Sylfaen" w:hAnsi="Sylfaen" w:cs="Andalus"/>
          <w:noProof/>
          <w:sz w:val="16"/>
          <w:szCs w:val="16"/>
        </w:rPr>
        <w:t xml:space="preserve">The above restriction will now no longer be applicable to the Private Companies which satisfies </w:t>
      </w:r>
      <w:r w:rsidRPr="004B7CFE">
        <w:rPr>
          <w:rFonts w:ascii="Sylfaen" w:hAnsi="Sylfaen" w:cs="Andalus"/>
          <w:b/>
          <w:noProof/>
          <w:sz w:val="16"/>
          <w:szCs w:val="16"/>
          <w:u w:val="single"/>
        </w:rPr>
        <w:t xml:space="preserve">All The 3 Conditions </w:t>
      </w:r>
      <w:r w:rsidRPr="004B7CFE">
        <w:rPr>
          <w:rFonts w:ascii="Sylfaen" w:hAnsi="Sylfaen" w:cs="Andalus"/>
          <w:noProof/>
          <w:sz w:val="16"/>
          <w:szCs w:val="16"/>
        </w:rPr>
        <w:t>mentioned below:</w:t>
      </w:r>
    </w:p>
    <w:p w:rsidR="009F6231" w:rsidRPr="004B7CFE" w:rsidRDefault="009F6231" w:rsidP="009F6231">
      <w:pPr>
        <w:pStyle w:val="ListParagraph"/>
        <w:numPr>
          <w:ilvl w:val="0"/>
          <w:numId w:val="22"/>
        </w:numPr>
        <w:spacing w:after="0" w:line="240" w:lineRule="auto"/>
        <w:rPr>
          <w:rFonts w:ascii="Sylfaen" w:hAnsi="Sylfaen" w:cs="Andalus"/>
          <w:noProof/>
          <w:sz w:val="16"/>
          <w:szCs w:val="16"/>
        </w:rPr>
      </w:pPr>
      <w:r w:rsidRPr="004B7CFE">
        <w:rPr>
          <w:rFonts w:ascii="Sylfaen" w:hAnsi="Sylfaen" w:cs="Andalus"/>
          <w:noProof/>
          <w:sz w:val="16"/>
          <w:szCs w:val="16"/>
        </w:rPr>
        <w:t>In whose share capital no other body corporate has invested any money;</w:t>
      </w:r>
    </w:p>
    <w:p w:rsidR="009F6231" w:rsidRDefault="009F6231" w:rsidP="009F6231">
      <w:pPr>
        <w:pStyle w:val="ListParagraph"/>
        <w:numPr>
          <w:ilvl w:val="0"/>
          <w:numId w:val="22"/>
        </w:numPr>
        <w:spacing w:after="0" w:line="240" w:lineRule="auto"/>
      </w:pPr>
      <w:r w:rsidRPr="009F6231">
        <w:rPr>
          <w:rFonts w:ascii="Sylfaen" w:hAnsi="Sylfaen" w:cs="Andalus"/>
          <w:noProof/>
          <w:sz w:val="16"/>
          <w:szCs w:val="16"/>
        </w:rPr>
        <w:t>If the borrowings of such a company from banks or financial institutions or any body corporate is less than [lower of (i) Two times of paid up share capital or (ii) Rs. 50 Crore]; and</w:t>
      </w:r>
    </w:p>
  </w:footnote>
  <w:footnote w:id="7">
    <w:p w:rsidR="00223836" w:rsidRDefault="00223836">
      <w:pPr>
        <w:pStyle w:val="FootnoteText"/>
      </w:pPr>
      <w:r>
        <w:rPr>
          <w:rStyle w:val="FootnoteReference"/>
        </w:rPr>
        <w:footnoteRef/>
      </w:r>
      <w:r>
        <w:t xml:space="preserve"> any amount received from a person who, at the time of the receipt of the amount, was a director of the company or a relative of the director of the private company</w:t>
      </w:r>
    </w:p>
  </w:footnote>
  <w:footnote w:id="8">
    <w:p w:rsidR="00E31FE5" w:rsidRDefault="00E31FE5" w:rsidP="00E31FE5">
      <w:pPr>
        <w:pStyle w:val="FootnoteText"/>
      </w:pPr>
      <w:r>
        <w:rPr>
          <w:rStyle w:val="FootnoteReference"/>
        </w:rPr>
        <w:footnoteRef/>
      </w:r>
      <w:r>
        <w:t xml:space="preserve"> any amount received from a person who, at the time of the receipt of the amount, was a director of the company or a relative of the director of the private company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AEC" w:rsidRPr="003604FA" w:rsidRDefault="00633AEC" w:rsidP="00633AEC">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2"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633AEC" w:rsidRPr="003604FA" w:rsidRDefault="00633AEC" w:rsidP="00633AEC">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hyperlink r:id="rId2" w:history="1">
      <w:r w:rsidRPr="003604FA">
        <w:rPr>
          <w:rStyle w:val="Hyperlink"/>
          <w:rFonts w:ascii="Berlin Sans FB" w:hAnsi="Berlin Sans FB" w:cs="Andalus"/>
        </w:rPr>
        <w:t>csdiveshgoyal@gmail.com</w:t>
      </w:r>
    </w:hyperlink>
  </w:p>
  <w:p w:rsidR="00633AEC" w:rsidRPr="00677073" w:rsidRDefault="00633AEC" w:rsidP="00633AEC">
    <w:pPr>
      <w:pStyle w:val="Header"/>
      <w:pBdr>
        <w:bottom w:val="thinThickLargeGap" w:sz="24"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931"/>
      </v:shape>
    </w:pict>
  </w:numPicBullet>
  <w:abstractNum w:abstractNumId="0">
    <w:nsid w:val="034E79CD"/>
    <w:multiLevelType w:val="hybridMultilevel"/>
    <w:tmpl w:val="EC2C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67127"/>
    <w:multiLevelType w:val="hybridMultilevel"/>
    <w:tmpl w:val="C90EAF88"/>
    <w:lvl w:ilvl="0" w:tplc="62FE071C">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D06EC"/>
    <w:multiLevelType w:val="hybridMultilevel"/>
    <w:tmpl w:val="5204D2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355892"/>
    <w:multiLevelType w:val="hybridMultilevel"/>
    <w:tmpl w:val="3E722316"/>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11F04B61"/>
    <w:multiLevelType w:val="hybridMultilevel"/>
    <w:tmpl w:val="1A28B71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9450FE"/>
    <w:multiLevelType w:val="hybridMultilevel"/>
    <w:tmpl w:val="D840C7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65C431F"/>
    <w:multiLevelType w:val="hybridMultilevel"/>
    <w:tmpl w:val="6B96E9A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1721613"/>
    <w:multiLevelType w:val="multilevel"/>
    <w:tmpl w:val="0AF8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0871C0"/>
    <w:multiLevelType w:val="hybridMultilevel"/>
    <w:tmpl w:val="745415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0A1972"/>
    <w:multiLevelType w:val="hybridMultilevel"/>
    <w:tmpl w:val="A608F1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2E50FF"/>
    <w:multiLevelType w:val="hybridMultilevel"/>
    <w:tmpl w:val="36BE62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3C77ED"/>
    <w:multiLevelType w:val="hybridMultilevel"/>
    <w:tmpl w:val="05B0A22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3DDE3D9F"/>
    <w:multiLevelType w:val="hybridMultilevel"/>
    <w:tmpl w:val="A12A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700B8B"/>
    <w:multiLevelType w:val="multilevel"/>
    <w:tmpl w:val="2168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7B3F5D"/>
    <w:multiLevelType w:val="hybridMultilevel"/>
    <w:tmpl w:val="1EA626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nsid w:val="3E952A5A"/>
    <w:multiLevelType w:val="hybridMultilevel"/>
    <w:tmpl w:val="F5A8C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21798E"/>
    <w:multiLevelType w:val="hybridMultilevel"/>
    <w:tmpl w:val="18248A8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7">
    <w:nsid w:val="45D41671"/>
    <w:multiLevelType w:val="hybridMultilevel"/>
    <w:tmpl w:val="5EDA559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8AD50FD"/>
    <w:multiLevelType w:val="hybridMultilevel"/>
    <w:tmpl w:val="1820D92E"/>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nsid w:val="49B97A3E"/>
    <w:multiLevelType w:val="hybridMultilevel"/>
    <w:tmpl w:val="47D6299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C105F2"/>
    <w:multiLevelType w:val="hybridMultilevel"/>
    <w:tmpl w:val="745415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CC3F69"/>
    <w:multiLevelType w:val="hybridMultilevel"/>
    <w:tmpl w:val="A01AA53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nsid w:val="4F61098D"/>
    <w:multiLevelType w:val="hybridMultilevel"/>
    <w:tmpl w:val="3A425EA2"/>
    <w:lvl w:ilvl="0" w:tplc="04090019">
      <w:start w:val="1"/>
      <w:numFmt w:val="lowerLetter"/>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nsid w:val="52041B26"/>
    <w:multiLevelType w:val="hybridMultilevel"/>
    <w:tmpl w:val="6256E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E23101"/>
    <w:multiLevelType w:val="hybridMultilevel"/>
    <w:tmpl w:val="9DB2391C"/>
    <w:lvl w:ilvl="0" w:tplc="6CF423DA">
      <w:start w:val="1"/>
      <w:numFmt w:val="upperLetter"/>
      <w:lvlText w:val="%1."/>
      <w:lvlJc w:val="left"/>
      <w:pPr>
        <w:ind w:left="720" w:hanging="360"/>
      </w:pPr>
      <w:rPr>
        <w:rFonts w:hint="default"/>
        <w:color w:val="403152" w:themeColor="accent4" w:themeShade="8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E47FCE"/>
    <w:multiLevelType w:val="hybridMultilevel"/>
    <w:tmpl w:val="CD30618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nsid w:val="55DC0F73"/>
    <w:multiLevelType w:val="hybridMultilevel"/>
    <w:tmpl w:val="D3D2DD0A"/>
    <w:lvl w:ilvl="0" w:tplc="0409001B">
      <w:start w:val="1"/>
      <w:numFmt w:val="lowerRoman"/>
      <w:lvlText w:val="%1."/>
      <w:lvlJc w:val="right"/>
      <w:pPr>
        <w:ind w:left="3585" w:hanging="360"/>
      </w:p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27">
    <w:nsid w:val="575E6D9F"/>
    <w:multiLevelType w:val="hybridMultilevel"/>
    <w:tmpl w:val="59523B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B674B6"/>
    <w:multiLevelType w:val="hybridMultilevel"/>
    <w:tmpl w:val="BE8A5FA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0B4445"/>
    <w:multiLevelType w:val="hybridMultilevel"/>
    <w:tmpl w:val="EB0CE54A"/>
    <w:lvl w:ilvl="0" w:tplc="041AC17E">
      <w:start w:val="1"/>
      <w:numFmt w:val="upperLetter"/>
      <w:lvlText w:val="%1."/>
      <w:lvlJc w:val="left"/>
      <w:pPr>
        <w:ind w:left="360" w:hanging="360"/>
      </w:pPr>
      <w:rPr>
        <w:color w:val="632423" w:themeColor="accent2"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AF171BD"/>
    <w:multiLevelType w:val="hybridMultilevel"/>
    <w:tmpl w:val="51E8B036"/>
    <w:lvl w:ilvl="0" w:tplc="B5A027AC">
      <w:start w:val="1"/>
      <w:numFmt w:val="bullet"/>
      <w:lvlText w:val="-"/>
      <w:lvlJc w:val="left"/>
      <w:pPr>
        <w:ind w:left="720" w:hanging="36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CC31B1"/>
    <w:multiLevelType w:val="hybridMultilevel"/>
    <w:tmpl w:val="27D45AB2"/>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C5411DE"/>
    <w:multiLevelType w:val="hybridMultilevel"/>
    <w:tmpl w:val="5C76A1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51622D"/>
    <w:multiLevelType w:val="hybridMultilevel"/>
    <w:tmpl w:val="562EA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CD2F77"/>
    <w:multiLevelType w:val="hybridMultilevel"/>
    <w:tmpl w:val="6F6299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AA3162"/>
    <w:multiLevelType w:val="hybridMultilevel"/>
    <w:tmpl w:val="90AEEB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FE13994"/>
    <w:multiLevelType w:val="hybridMultilevel"/>
    <w:tmpl w:val="4E6874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6"/>
  </w:num>
  <w:num w:numId="3">
    <w:abstractNumId w:val="34"/>
  </w:num>
  <w:num w:numId="4">
    <w:abstractNumId w:val="17"/>
  </w:num>
  <w:num w:numId="5">
    <w:abstractNumId w:val="4"/>
  </w:num>
  <w:num w:numId="6">
    <w:abstractNumId w:val="5"/>
  </w:num>
  <w:num w:numId="7">
    <w:abstractNumId w:val="35"/>
  </w:num>
  <w:num w:numId="8">
    <w:abstractNumId w:val="18"/>
  </w:num>
  <w:num w:numId="9">
    <w:abstractNumId w:val="12"/>
  </w:num>
  <w:num w:numId="10">
    <w:abstractNumId w:val="10"/>
  </w:num>
  <w:num w:numId="11">
    <w:abstractNumId w:val="23"/>
  </w:num>
  <w:num w:numId="12">
    <w:abstractNumId w:val="26"/>
  </w:num>
  <w:num w:numId="13">
    <w:abstractNumId w:val="29"/>
  </w:num>
  <w:num w:numId="14">
    <w:abstractNumId w:val="25"/>
  </w:num>
  <w:num w:numId="15">
    <w:abstractNumId w:val="15"/>
  </w:num>
  <w:num w:numId="16">
    <w:abstractNumId w:val="22"/>
  </w:num>
  <w:num w:numId="17">
    <w:abstractNumId w:val="33"/>
  </w:num>
  <w:num w:numId="18">
    <w:abstractNumId w:val="11"/>
  </w:num>
  <w:num w:numId="19">
    <w:abstractNumId w:val="8"/>
  </w:num>
  <w:num w:numId="20">
    <w:abstractNumId w:val="14"/>
  </w:num>
  <w:num w:numId="21">
    <w:abstractNumId w:val="19"/>
  </w:num>
  <w:num w:numId="22">
    <w:abstractNumId w:val="9"/>
  </w:num>
  <w:num w:numId="23">
    <w:abstractNumId w:val="16"/>
  </w:num>
  <w:num w:numId="24">
    <w:abstractNumId w:val="28"/>
  </w:num>
  <w:num w:numId="25">
    <w:abstractNumId w:val="3"/>
  </w:num>
  <w:num w:numId="26">
    <w:abstractNumId w:val="20"/>
  </w:num>
  <w:num w:numId="27">
    <w:abstractNumId w:val="36"/>
  </w:num>
  <w:num w:numId="28">
    <w:abstractNumId w:val="2"/>
  </w:num>
  <w:num w:numId="29">
    <w:abstractNumId w:val="21"/>
  </w:num>
  <w:num w:numId="30">
    <w:abstractNumId w:val="13"/>
  </w:num>
  <w:num w:numId="31">
    <w:abstractNumId w:val="7"/>
  </w:num>
  <w:num w:numId="32">
    <w:abstractNumId w:val="31"/>
  </w:num>
  <w:num w:numId="33">
    <w:abstractNumId w:val="32"/>
  </w:num>
  <w:num w:numId="34">
    <w:abstractNumId w:val="27"/>
  </w:num>
  <w:num w:numId="35">
    <w:abstractNumId w:val="1"/>
  </w:num>
  <w:num w:numId="36">
    <w:abstractNumId w:val="30"/>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104"/>
    <o:shapelayout v:ext="edit">
      <o:idmap v:ext="edit" data="4"/>
      <o:rules v:ext="edit">
        <o:r id="V:Rule2" type="connector" idref="#_x0000_s4099"/>
      </o:rules>
    </o:shapelayout>
  </w:hdrShapeDefaults>
  <w:footnotePr>
    <w:footnote w:id="0"/>
    <w:footnote w:id="1"/>
  </w:footnotePr>
  <w:endnotePr>
    <w:endnote w:id="0"/>
    <w:endnote w:id="1"/>
  </w:endnotePr>
  <w:compat>
    <w:useFELayout/>
  </w:compat>
  <w:rsids>
    <w:rsidRoot w:val="00276688"/>
    <w:rsid w:val="00012457"/>
    <w:rsid w:val="00024EF0"/>
    <w:rsid w:val="00075602"/>
    <w:rsid w:val="000756B1"/>
    <w:rsid w:val="000B1717"/>
    <w:rsid w:val="000C156B"/>
    <w:rsid w:val="000D3110"/>
    <w:rsid w:val="000F50D8"/>
    <w:rsid w:val="001171A6"/>
    <w:rsid w:val="0014281F"/>
    <w:rsid w:val="001441DD"/>
    <w:rsid w:val="001512C8"/>
    <w:rsid w:val="0019020C"/>
    <w:rsid w:val="001F1335"/>
    <w:rsid w:val="0020344B"/>
    <w:rsid w:val="00223836"/>
    <w:rsid w:val="0023226C"/>
    <w:rsid w:val="00240765"/>
    <w:rsid w:val="00276688"/>
    <w:rsid w:val="00285F27"/>
    <w:rsid w:val="002A0D7F"/>
    <w:rsid w:val="00305756"/>
    <w:rsid w:val="00352E47"/>
    <w:rsid w:val="003768B6"/>
    <w:rsid w:val="003910BC"/>
    <w:rsid w:val="003A630F"/>
    <w:rsid w:val="003B5C7C"/>
    <w:rsid w:val="003E7541"/>
    <w:rsid w:val="00453B9B"/>
    <w:rsid w:val="0045435D"/>
    <w:rsid w:val="004B7CFE"/>
    <w:rsid w:val="00557316"/>
    <w:rsid w:val="005C7C98"/>
    <w:rsid w:val="005F6ABD"/>
    <w:rsid w:val="0060780A"/>
    <w:rsid w:val="00633AEC"/>
    <w:rsid w:val="00645DBC"/>
    <w:rsid w:val="006A7A71"/>
    <w:rsid w:val="006D2BEE"/>
    <w:rsid w:val="006D3E22"/>
    <w:rsid w:val="007554F0"/>
    <w:rsid w:val="007920B5"/>
    <w:rsid w:val="007B6C6C"/>
    <w:rsid w:val="007D6183"/>
    <w:rsid w:val="007E5EA5"/>
    <w:rsid w:val="00810262"/>
    <w:rsid w:val="00841AEA"/>
    <w:rsid w:val="00852008"/>
    <w:rsid w:val="00882D7C"/>
    <w:rsid w:val="008A0686"/>
    <w:rsid w:val="009405B2"/>
    <w:rsid w:val="0095011B"/>
    <w:rsid w:val="009514DE"/>
    <w:rsid w:val="00975454"/>
    <w:rsid w:val="00984172"/>
    <w:rsid w:val="009863D0"/>
    <w:rsid w:val="00997E81"/>
    <w:rsid w:val="009D3474"/>
    <w:rsid w:val="009E20E7"/>
    <w:rsid w:val="009F6231"/>
    <w:rsid w:val="00A63F40"/>
    <w:rsid w:val="00AC59CF"/>
    <w:rsid w:val="00AC6B93"/>
    <w:rsid w:val="00AE79A4"/>
    <w:rsid w:val="00AF06AB"/>
    <w:rsid w:val="00B23608"/>
    <w:rsid w:val="00B2381E"/>
    <w:rsid w:val="00B753FA"/>
    <w:rsid w:val="00B924DC"/>
    <w:rsid w:val="00BC3F87"/>
    <w:rsid w:val="00BE400F"/>
    <w:rsid w:val="00C149F1"/>
    <w:rsid w:val="00C17AE6"/>
    <w:rsid w:val="00C413C2"/>
    <w:rsid w:val="00C41FA0"/>
    <w:rsid w:val="00C70E88"/>
    <w:rsid w:val="00CA79F7"/>
    <w:rsid w:val="00CC4703"/>
    <w:rsid w:val="00CC4F5C"/>
    <w:rsid w:val="00D43F56"/>
    <w:rsid w:val="00D70201"/>
    <w:rsid w:val="00D81D2A"/>
    <w:rsid w:val="00DE399F"/>
    <w:rsid w:val="00DE55A2"/>
    <w:rsid w:val="00DF0D4D"/>
    <w:rsid w:val="00E127EF"/>
    <w:rsid w:val="00E23D6D"/>
    <w:rsid w:val="00E31FE5"/>
    <w:rsid w:val="00E45B9B"/>
    <w:rsid w:val="00E45DD6"/>
    <w:rsid w:val="00E6608E"/>
    <w:rsid w:val="00E91F7F"/>
    <w:rsid w:val="00EA04E3"/>
    <w:rsid w:val="00EB2A99"/>
    <w:rsid w:val="00EB5EF8"/>
    <w:rsid w:val="00ED0CB6"/>
    <w:rsid w:val="00EE7907"/>
    <w:rsid w:val="00F11963"/>
    <w:rsid w:val="00F1266A"/>
    <w:rsid w:val="00F44437"/>
    <w:rsid w:val="00F52BF5"/>
    <w:rsid w:val="00F60E8E"/>
    <w:rsid w:val="00FC2C99"/>
    <w:rsid w:val="00FE6B90"/>
    <w:rsid w:val="00FE7A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4E3"/>
  </w:style>
  <w:style w:type="paragraph" w:styleId="Heading1">
    <w:name w:val="heading 1"/>
    <w:basedOn w:val="Normal"/>
    <w:next w:val="Normal"/>
    <w:link w:val="Heading1Char"/>
    <w:uiPriority w:val="9"/>
    <w:qFormat/>
    <w:rsid w:val="0045435D"/>
    <w:pPr>
      <w:keepNext/>
      <w:tabs>
        <w:tab w:val="right" w:pos="7495"/>
      </w:tabs>
      <w:spacing w:after="0" w:line="240" w:lineRule="auto"/>
      <w:outlineLvl w:val="0"/>
    </w:pPr>
    <w:rPr>
      <w:rFonts w:ascii="Arial" w:hAnsi="Arial" w:cs="Times New Roman"/>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766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76688"/>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276688"/>
    <w:pPr>
      <w:ind w:left="720"/>
      <w:contextualSpacing/>
    </w:pPr>
  </w:style>
  <w:style w:type="paragraph" w:styleId="NormalWeb">
    <w:name w:val="Normal (Web)"/>
    <w:basedOn w:val="Normal"/>
    <w:uiPriority w:val="99"/>
    <w:unhideWhenUsed/>
    <w:rsid w:val="00BC3F8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F1335"/>
    <w:rPr>
      <w:color w:val="0000FF" w:themeColor="hyperlink"/>
      <w:u w:val="single"/>
    </w:rPr>
  </w:style>
  <w:style w:type="paragraph" w:styleId="FootnoteText">
    <w:name w:val="footnote text"/>
    <w:basedOn w:val="Normal"/>
    <w:link w:val="FootnoteTextChar"/>
    <w:uiPriority w:val="99"/>
    <w:semiHidden/>
    <w:unhideWhenUsed/>
    <w:rsid w:val="009863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63D0"/>
    <w:rPr>
      <w:sz w:val="20"/>
      <w:szCs w:val="20"/>
    </w:rPr>
  </w:style>
  <w:style w:type="character" w:styleId="FootnoteReference">
    <w:name w:val="footnote reference"/>
    <w:basedOn w:val="DefaultParagraphFont"/>
    <w:uiPriority w:val="99"/>
    <w:semiHidden/>
    <w:unhideWhenUsed/>
    <w:rsid w:val="009863D0"/>
    <w:rPr>
      <w:vertAlign w:val="superscript"/>
    </w:rPr>
  </w:style>
  <w:style w:type="paragraph" w:styleId="BalloonText">
    <w:name w:val="Balloon Text"/>
    <w:basedOn w:val="Normal"/>
    <w:link w:val="BalloonTextChar"/>
    <w:uiPriority w:val="99"/>
    <w:semiHidden/>
    <w:unhideWhenUsed/>
    <w:rsid w:val="00ED0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CB6"/>
    <w:rPr>
      <w:rFonts w:ascii="Tahoma" w:hAnsi="Tahoma" w:cs="Tahoma"/>
      <w:sz w:val="16"/>
      <w:szCs w:val="16"/>
    </w:rPr>
  </w:style>
  <w:style w:type="paragraph" w:styleId="Header">
    <w:name w:val="header"/>
    <w:basedOn w:val="Normal"/>
    <w:link w:val="HeaderChar"/>
    <w:uiPriority w:val="99"/>
    <w:unhideWhenUsed/>
    <w:rsid w:val="00C41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FA0"/>
  </w:style>
  <w:style w:type="paragraph" w:styleId="Footer">
    <w:name w:val="footer"/>
    <w:basedOn w:val="Normal"/>
    <w:link w:val="FooterChar"/>
    <w:uiPriority w:val="99"/>
    <w:unhideWhenUsed/>
    <w:rsid w:val="00C41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FA0"/>
  </w:style>
  <w:style w:type="paragraph" w:customStyle="1" w:styleId="TableParagraph">
    <w:name w:val="Table Paragraph"/>
    <w:basedOn w:val="Normal"/>
    <w:uiPriority w:val="1"/>
    <w:qFormat/>
    <w:rsid w:val="00EB5EF8"/>
    <w:pPr>
      <w:widowControl w:val="0"/>
      <w:spacing w:after="0" w:line="240" w:lineRule="auto"/>
    </w:pPr>
    <w:rPr>
      <w:rFonts w:eastAsiaTheme="minorHAnsi"/>
    </w:rPr>
  </w:style>
  <w:style w:type="character" w:customStyle="1" w:styleId="Heading1Char">
    <w:name w:val="Heading 1 Char"/>
    <w:basedOn w:val="DefaultParagraphFont"/>
    <w:link w:val="Heading1"/>
    <w:uiPriority w:val="9"/>
    <w:rsid w:val="0045435D"/>
    <w:rPr>
      <w:rFonts w:ascii="Arial" w:hAnsi="Arial" w:cs="Times New Roman"/>
      <w:b/>
      <w:kern w:val="32"/>
      <w:sz w:val="32"/>
      <w:szCs w:val="32"/>
    </w:rPr>
  </w:style>
  <w:style w:type="character" w:styleId="Strong">
    <w:name w:val="Strong"/>
    <w:basedOn w:val="DefaultParagraphFont"/>
    <w:uiPriority w:val="22"/>
    <w:qFormat/>
    <w:rsid w:val="007B6C6C"/>
    <w:rPr>
      <w:b/>
      <w:bCs/>
    </w:rPr>
  </w:style>
  <w:style w:type="table" w:styleId="LightList-Accent4">
    <w:name w:val="Light List Accent 4"/>
    <w:basedOn w:val="TableNormal"/>
    <w:uiPriority w:val="61"/>
    <w:rsid w:val="007B6C6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TableGrid">
    <w:name w:val="Table Grid"/>
    <w:basedOn w:val="TableNormal"/>
    <w:uiPriority w:val="59"/>
    <w:rsid w:val="007E5E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7E5EA5"/>
  </w:style>
  <w:style w:type="table" w:styleId="MediumShading1-Accent2">
    <w:name w:val="Medium Shading 1 Accent 2"/>
    <w:basedOn w:val="TableNormal"/>
    <w:uiPriority w:val="63"/>
    <w:rsid w:val="00F119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71044913">
      <w:bodyDiv w:val="1"/>
      <w:marLeft w:val="0"/>
      <w:marRight w:val="0"/>
      <w:marTop w:val="0"/>
      <w:marBottom w:val="0"/>
      <w:divBdr>
        <w:top w:val="none" w:sz="0" w:space="0" w:color="auto"/>
        <w:left w:val="none" w:sz="0" w:space="0" w:color="auto"/>
        <w:bottom w:val="none" w:sz="0" w:space="0" w:color="auto"/>
        <w:right w:val="none" w:sz="0" w:space="0" w:color="auto"/>
      </w:divBdr>
    </w:div>
    <w:div w:id="295836214">
      <w:bodyDiv w:val="1"/>
      <w:marLeft w:val="0"/>
      <w:marRight w:val="0"/>
      <w:marTop w:val="0"/>
      <w:marBottom w:val="0"/>
      <w:divBdr>
        <w:top w:val="none" w:sz="0" w:space="0" w:color="auto"/>
        <w:left w:val="none" w:sz="0" w:space="0" w:color="auto"/>
        <w:bottom w:val="none" w:sz="0" w:space="0" w:color="auto"/>
        <w:right w:val="none" w:sz="0" w:space="0" w:color="auto"/>
      </w:divBdr>
      <w:divsChild>
        <w:div w:id="1082290778">
          <w:marLeft w:val="547"/>
          <w:marRight w:val="0"/>
          <w:marTop w:val="0"/>
          <w:marBottom w:val="0"/>
          <w:divBdr>
            <w:top w:val="none" w:sz="0" w:space="0" w:color="auto"/>
            <w:left w:val="none" w:sz="0" w:space="0" w:color="auto"/>
            <w:bottom w:val="none" w:sz="0" w:space="0" w:color="auto"/>
            <w:right w:val="none" w:sz="0" w:space="0" w:color="auto"/>
          </w:divBdr>
        </w:div>
      </w:divsChild>
    </w:div>
    <w:div w:id="439954734">
      <w:bodyDiv w:val="1"/>
      <w:marLeft w:val="0"/>
      <w:marRight w:val="0"/>
      <w:marTop w:val="0"/>
      <w:marBottom w:val="0"/>
      <w:divBdr>
        <w:top w:val="none" w:sz="0" w:space="0" w:color="auto"/>
        <w:left w:val="none" w:sz="0" w:space="0" w:color="auto"/>
        <w:bottom w:val="none" w:sz="0" w:space="0" w:color="auto"/>
        <w:right w:val="none" w:sz="0" w:space="0" w:color="auto"/>
      </w:divBdr>
    </w:div>
    <w:div w:id="616763613">
      <w:bodyDiv w:val="1"/>
      <w:marLeft w:val="0"/>
      <w:marRight w:val="0"/>
      <w:marTop w:val="0"/>
      <w:marBottom w:val="0"/>
      <w:divBdr>
        <w:top w:val="none" w:sz="0" w:space="0" w:color="auto"/>
        <w:left w:val="none" w:sz="0" w:space="0" w:color="auto"/>
        <w:bottom w:val="none" w:sz="0" w:space="0" w:color="auto"/>
        <w:right w:val="none" w:sz="0" w:space="0" w:color="auto"/>
      </w:divBdr>
    </w:div>
    <w:div w:id="663821830">
      <w:bodyDiv w:val="1"/>
      <w:marLeft w:val="0"/>
      <w:marRight w:val="0"/>
      <w:marTop w:val="0"/>
      <w:marBottom w:val="0"/>
      <w:divBdr>
        <w:top w:val="none" w:sz="0" w:space="0" w:color="auto"/>
        <w:left w:val="none" w:sz="0" w:space="0" w:color="auto"/>
        <w:bottom w:val="none" w:sz="0" w:space="0" w:color="auto"/>
        <w:right w:val="none" w:sz="0" w:space="0" w:color="auto"/>
      </w:divBdr>
    </w:div>
    <w:div w:id="860970172">
      <w:bodyDiv w:val="1"/>
      <w:marLeft w:val="0"/>
      <w:marRight w:val="0"/>
      <w:marTop w:val="0"/>
      <w:marBottom w:val="0"/>
      <w:divBdr>
        <w:top w:val="none" w:sz="0" w:space="0" w:color="auto"/>
        <w:left w:val="none" w:sz="0" w:space="0" w:color="auto"/>
        <w:bottom w:val="none" w:sz="0" w:space="0" w:color="auto"/>
        <w:right w:val="none" w:sz="0" w:space="0" w:color="auto"/>
      </w:divBdr>
    </w:div>
    <w:div w:id="1266689927">
      <w:bodyDiv w:val="1"/>
      <w:marLeft w:val="0"/>
      <w:marRight w:val="0"/>
      <w:marTop w:val="0"/>
      <w:marBottom w:val="0"/>
      <w:divBdr>
        <w:top w:val="none" w:sz="0" w:space="0" w:color="auto"/>
        <w:left w:val="none" w:sz="0" w:space="0" w:color="auto"/>
        <w:bottom w:val="none" w:sz="0" w:space="0" w:color="auto"/>
        <w:right w:val="none" w:sz="0" w:space="0" w:color="auto"/>
      </w:divBdr>
    </w:div>
    <w:div w:id="1517814538">
      <w:bodyDiv w:val="1"/>
      <w:marLeft w:val="0"/>
      <w:marRight w:val="0"/>
      <w:marTop w:val="0"/>
      <w:marBottom w:val="0"/>
      <w:divBdr>
        <w:top w:val="none" w:sz="0" w:space="0" w:color="auto"/>
        <w:left w:val="none" w:sz="0" w:space="0" w:color="auto"/>
        <w:bottom w:val="none" w:sz="0" w:space="0" w:color="auto"/>
        <w:right w:val="none" w:sz="0" w:space="0" w:color="auto"/>
      </w:divBdr>
    </w:div>
    <w:div w:id="1602840780">
      <w:bodyDiv w:val="1"/>
      <w:marLeft w:val="0"/>
      <w:marRight w:val="0"/>
      <w:marTop w:val="0"/>
      <w:marBottom w:val="0"/>
      <w:divBdr>
        <w:top w:val="none" w:sz="0" w:space="0" w:color="auto"/>
        <w:left w:val="none" w:sz="0" w:space="0" w:color="auto"/>
        <w:bottom w:val="none" w:sz="0" w:space="0" w:color="auto"/>
        <w:right w:val="none" w:sz="0" w:space="0" w:color="auto"/>
      </w:divBdr>
    </w:div>
    <w:div w:id="1612348976">
      <w:bodyDiv w:val="1"/>
      <w:marLeft w:val="0"/>
      <w:marRight w:val="0"/>
      <w:marTop w:val="0"/>
      <w:marBottom w:val="0"/>
      <w:divBdr>
        <w:top w:val="none" w:sz="0" w:space="0" w:color="auto"/>
        <w:left w:val="none" w:sz="0" w:space="0" w:color="auto"/>
        <w:bottom w:val="none" w:sz="0" w:space="0" w:color="auto"/>
        <w:right w:val="none" w:sz="0" w:space="0" w:color="auto"/>
      </w:divBdr>
    </w:div>
    <w:div w:id="174221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Layout" Target="diagrams/layout2.xml"/></Relationships>
</file>

<file path=word/_rels/foot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hyperlink" Target="mailto:csdiveshgoyal@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946F9D-E8ED-4F17-8BA3-2C8FB772A87E}" type="doc">
      <dgm:prSet loTypeId="urn:microsoft.com/office/officeart/2005/8/layout/pyramid2" loCatId="list" qsTypeId="urn:microsoft.com/office/officeart/2005/8/quickstyle/simple3" qsCatId="simple" csTypeId="urn:microsoft.com/office/officeart/2005/8/colors/accent2_2" csCatId="accent2" phldr="1"/>
      <dgm:spPr/>
      <dgm:t>
        <a:bodyPr/>
        <a:lstStyle/>
        <a:p>
          <a:endParaRPr lang="en-US"/>
        </a:p>
      </dgm:t>
    </dgm:pt>
    <dgm:pt modelId="{55ED90B4-486E-4FF7-B848-7247BDFA2225}">
      <dgm:prSet phldrT="[Text]" custT="1"/>
      <dgm:spPr/>
      <dgm:t>
        <a:bodyPr/>
        <a:lstStyle/>
        <a:p>
          <a:r>
            <a:rPr lang="en-US" sz="1200"/>
            <a:t>DIRECTORS</a:t>
          </a:r>
        </a:p>
      </dgm:t>
    </dgm:pt>
    <dgm:pt modelId="{0BFF3408-CBC5-4AD3-BBEF-63BEA41D970E}" type="parTrans" cxnId="{E266B91E-E5EF-4D7A-8A46-A12B0DBEC29C}">
      <dgm:prSet/>
      <dgm:spPr/>
      <dgm:t>
        <a:bodyPr/>
        <a:lstStyle/>
        <a:p>
          <a:endParaRPr lang="en-US"/>
        </a:p>
      </dgm:t>
    </dgm:pt>
    <dgm:pt modelId="{C3BA9A33-1689-4098-86DF-379EB85575F1}" type="sibTrans" cxnId="{E266B91E-E5EF-4D7A-8A46-A12B0DBEC29C}">
      <dgm:prSet/>
      <dgm:spPr/>
      <dgm:t>
        <a:bodyPr/>
        <a:lstStyle/>
        <a:p>
          <a:endParaRPr lang="en-US"/>
        </a:p>
      </dgm:t>
    </dgm:pt>
    <dgm:pt modelId="{F92780FF-4759-4314-B9D1-5A9FBB4F87A9}">
      <dgm:prSet phldrT="[Text]" custT="1"/>
      <dgm:spPr/>
      <dgm:t>
        <a:bodyPr/>
        <a:lstStyle/>
        <a:p>
          <a:r>
            <a:rPr lang="en-US" sz="1200"/>
            <a:t>SHAREHOLDERS</a:t>
          </a:r>
        </a:p>
      </dgm:t>
    </dgm:pt>
    <dgm:pt modelId="{AEDD059F-7016-4076-BEE3-7A3E6141BC92}" type="parTrans" cxnId="{A5A12CF5-A5DF-48E3-B826-0EF133A29F1E}">
      <dgm:prSet/>
      <dgm:spPr/>
      <dgm:t>
        <a:bodyPr/>
        <a:lstStyle/>
        <a:p>
          <a:endParaRPr lang="en-US"/>
        </a:p>
      </dgm:t>
    </dgm:pt>
    <dgm:pt modelId="{3F7D540D-C76A-46A5-AB59-EEB20E66FFC7}" type="sibTrans" cxnId="{A5A12CF5-A5DF-48E3-B826-0EF133A29F1E}">
      <dgm:prSet/>
      <dgm:spPr/>
      <dgm:t>
        <a:bodyPr/>
        <a:lstStyle/>
        <a:p>
          <a:endParaRPr lang="en-US"/>
        </a:p>
      </dgm:t>
    </dgm:pt>
    <dgm:pt modelId="{8EB5E054-9893-45D8-B7E7-22F81515BC2D}">
      <dgm:prSet phldrT="[Text]" custT="1"/>
      <dgm:spPr/>
      <dgm:t>
        <a:bodyPr/>
        <a:lstStyle/>
        <a:p>
          <a:r>
            <a:rPr lang="en-US" sz="1100"/>
            <a:t>INTER CORPORATE LOANS</a:t>
          </a:r>
        </a:p>
      </dgm:t>
    </dgm:pt>
    <dgm:pt modelId="{4168BD28-DB5C-4D61-964E-9BD58BF54BBD}" type="parTrans" cxnId="{E982511F-E5DA-44AD-A3B0-F1169DAF76F8}">
      <dgm:prSet/>
      <dgm:spPr/>
      <dgm:t>
        <a:bodyPr/>
        <a:lstStyle/>
        <a:p>
          <a:endParaRPr lang="en-US"/>
        </a:p>
      </dgm:t>
    </dgm:pt>
    <dgm:pt modelId="{FB28C200-BAF5-4619-A104-94F0A858CB47}" type="sibTrans" cxnId="{E982511F-E5DA-44AD-A3B0-F1169DAF76F8}">
      <dgm:prSet/>
      <dgm:spPr/>
      <dgm:t>
        <a:bodyPr/>
        <a:lstStyle/>
        <a:p>
          <a:endParaRPr lang="en-US"/>
        </a:p>
      </dgm:t>
    </dgm:pt>
    <dgm:pt modelId="{CD728A25-F8A5-42C7-A879-20E16CF0730B}">
      <dgm:prSet phldrT="[Text]" custT="1"/>
      <dgm:spPr/>
      <dgm:t>
        <a:bodyPr/>
        <a:lstStyle/>
        <a:p>
          <a:r>
            <a:rPr lang="en-US" sz="1200"/>
            <a:t>RELATIVE OF DIRECTORS</a:t>
          </a:r>
        </a:p>
      </dgm:t>
    </dgm:pt>
    <dgm:pt modelId="{61418E49-B368-4A40-8AC3-65FE4C0B662B}" type="parTrans" cxnId="{8A2B7C0C-AA97-42EC-B687-81178DEA3719}">
      <dgm:prSet/>
      <dgm:spPr/>
      <dgm:t>
        <a:bodyPr/>
        <a:lstStyle/>
        <a:p>
          <a:endParaRPr lang="en-US"/>
        </a:p>
      </dgm:t>
    </dgm:pt>
    <dgm:pt modelId="{0CC34A43-2CAD-4109-BB89-1240FE561C3C}" type="sibTrans" cxnId="{8A2B7C0C-AA97-42EC-B687-81178DEA3719}">
      <dgm:prSet/>
      <dgm:spPr/>
      <dgm:t>
        <a:bodyPr/>
        <a:lstStyle/>
        <a:p>
          <a:endParaRPr lang="en-US"/>
        </a:p>
      </dgm:t>
    </dgm:pt>
    <dgm:pt modelId="{0A9A28B6-5D4F-43FC-A10F-B8ACA84E1D55}">
      <dgm:prSet phldrT="[Text]" custT="1"/>
      <dgm:spPr/>
      <dgm:t>
        <a:bodyPr/>
        <a:lstStyle/>
        <a:p>
          <a:r>
            <a:rPr lang="en-US" sz="1100"/>
            <a:t>LOAN FROM EMPLOYEE OF THE COMPANY</a:t>
          </a:r>
        </a:p>
      </dgm:t>
    </dgm:pt>
    <dgm:pt modelId="{56B6FFA5-7D88-4916-8B86-63DDCD1A7463}" type="parTrans" cxnId="{8AE9F0F8-0020-42D2-8C38-12D6C3425970}">
      <dgm:prSet/>
      <dgm:spPr/>
      <dgm:t>
        <a:bodyPr/>
        <a:lstStyle/>
        <a:p>
          <a:endParaRPr lang="en-US"/>
        </a:p>
      </dgm:t>
    </dgm:pt>
    <dgm:pt modelId="{9B7ACBA4-0E56-4652-8645-1E429C8509DA}" type="sibTrans" cxnId="{8AE9F0F8-0020-42D2-8C38-12D6C3425970}">
      <dgm:prSet/>
      <dgm:spPr/>
      <dgm:t>
        <a:bodyPr/>
        <a:lstStyle/>
        <a:p>
          <a:endParaRPr lang="en-US"/>
        </a:p>
      </dgm:t>
    </dgm:pt>
    <dgm:pt modelId="{7E2D3FDF-6EA1-4E17-9FA8-A63971517FBB}">
      <dgm:prSet phldrT="[Text]" custT="1"/>
      <dgm:spPr/>
      <dgm:t>
        <a:bodyPr/>
        <a:lstStyle/>
        <a:p>
          <a:r>
            <a:rPr lang="en-US" sz="1200"/>
            <a:t>LIST OF GOVERNMENT ENTITIES</a:t>
          </a:r>
        </a:p>
      </dgm:t>
    </dgm:pt>
    <dgm:pt modelId="{B23F6E11-52F4-41E6-B2FC-33E8AFAF6C44}" type="sibTrans" cxnId="{3C221853-82B4-4452-89BC-2B486973DDAA}">
      <dgm:prSet/>
      <dgm:spPr/>
      <dgm:t>
        <a:bodyPr/>
        <a:lstStyle/>
        <a:p>
          <a:endParaRPr lang="en-US"/>
        </a:p>
      </dgm:t>
    </dgm:pt>
    <dgm:pt modelId="{0BBE6BF4-B39C-42BD-8A7B-ACFEA8EACA7E}" type="parTrans" cxnId="{3C221853-82B4-4452-89BC-2B486973DDAA}">
      <dgm:prSet/>
      <dgm:spPr/>
      <dgm:t>
        <a:bodyPr/>
        <a:lstStyle/>
        <a:p>
          <a:endParaRPr lang="en-US"/>
        </a:p>
      </dgm:t>
    </dgm:pt>
    <dgm:pt modelId="{96DB2437-036F-4063-973A-69EC39B48C2C}">
      <dgm:prSet phldrT="[Text]" custT="1"/>
      <dgm:spPr/>
      <dgm:t>
        <a:bodyPr/>
        <a:lstStyle/>
        <a:p>
          <a:r>
            <a:rPr lang="en-US" sz="1300"/>
            <a:t>OTHER SOURCES</a:t>
          </a:r>
        </a:p>
      </dgm:t>
    </dgm:pt>
    <dgm:pt modelId="{231B0F90-160D-4FD9-9919-2155DB34BB07}" type="parTrans" cxnId="{08ECFE9E-3571-473D-9FCF-5FC381633FD7}">
      <dgm:prSet/>
      <dgm:spPr/>
      <dgm:t>
        <a:bodyPr/>
        <a:lstStyle/>
        <a:p>
          <a:endParaRPr lang="en-US"/>
        </a:p>
      </dgm:t>
    </dgm:pt>
    <dgm:pt modelId="{3722FB6A-DCBD-4F48-8851-BFDAC65D6FB7}" type="sibTrans" cxnId="{08ECFE9E-3571-473D-9FCF-5FC381633FD7}">
      <dgm:prSet/>
      <dgm:spPr/>
      <dgm:t>
        <a:bodyPr/>
        <a:lstStyle/>
        <a:p>
          <a:endParaRPr lang="en-US"/>
        </a:p>
      </dgm:t>
    </dgm:pt>
    <dgm:pt modelId="{64D12AA4-D2AB-4CF4-A16F-E089E0CE6A68}" type="pres">
      <dgm:prSet presAssocID="{CB946F9D-E8ED-4F17-8BA3-2C8FB772A87E}" presName="compositeShape" presStyleCnt="0">
        <dgm:presLayoutVars>
          <dgm:dir/>
          <dgm:resizeHandles/>
        </dgm:presLayoutVars>
      </dgm:prSet>
      <dgm:spPr/>
      <dgm:t>
        <a:bodyPr/>
        <a:lstStyle/>
        <a:p>
          <a:endParaRPr lang="en-US"/>
        </a:p>
      </dgm:t>
    </dgm:pt>
    <dgm:pt modelId="{1C59A2D5-85E6-4985-9616-2D98F62BAC53}" type="pres">
      <dgm:prSet presAssocID="{CB946F9D-E8ED-4F17-8BA3-2C8FB772A87E}" presName="pyramid" presStyleLbl="node1" presStyleIdx="0" presStyleCnt="1" custAng="0" custLinFactNeighborX="-72241"/>
      <dgm:spPr/>
      <dgm:t>
        <a:bodyPr/>
        <a:lstStyle/>
        <a:p>
          <a:endParaRPr lang="en-US"/>
        </a:p>
      </dgm:t>
    </dgm:pt>
    <dgm:pt modelId="{12D3899F-4898-4B60-A2CB-E89679A5F753}" type="pres">
      <dgm:prSet presAssocID="{CB946F9D-E8ED-4F17-8BA3-2C8FB772A87E}" presName="theList" presStyleCnt="0"/>
      <dgm:spPr/>
      <dgm:t>
        <a:bodyPr/>
        <a:lstStyle/>
        <a:p>
          <a:endParaRPr lang="en-US"/>
        </a:p>
      </dgm:t>
    </dgm:pt>
    <dgm:pt modelId="{44C754DB-1AB9-4E7A-9CC8-3FA245AC03D0}" type="pres">
      <dgm:prSet presAssocID="{55ED90B4-486E-4FF7-B848-7247BDFA2225}" presName="aNode" presStyleLbl="fgAcc1" presStyleIdx="0" presStyleCnt="7" custScaleX="110532" custScaleY="1137733" custLinFactY="600000" custLinFactNeighborX="-71962" custLinFactNeighborY="628404">
        <dgm:presLayoutVars>
          <dgm:bulletEnabled val="1"/>
        </dgm:presLayoutVars>
      </dgm:prSet>
      <dgm:spPr/>
      <dgm:t>
        <a:bodyPr/>
        <a:lstStyle/>
        <a:p>
          <a:endParaRPr lang="en-US"/>
        </a:p>
      </dgm:t>
    </dgm:pt>
    <dgm:pt modelId="{911EADAD-7CD0-40E7-8BF5-DE97C4C8A8F3}" type="pres">
      <dgm:prSet presAssocID="{55ED90B4-486E-4FF7-B848-7247BDFA2225}" presName="aSpace" presStyleCnt="0"/>
      <dgm:spPr/>
      <dgm:t>
        <a:bodyPr/>
        <a:lstStyle/>
        <a:p>
          <a:endParaRPr lang="en-US"/>
        </a:p>
      </dgm:t>
    </dgm:pt>
    <dgm:pt modelId="{9578066E-C1D1-4D39-8F63-A379CFF41658}" type="pres">
      <dgm:prSet presAssocID="{F92780FF-4759-4314-B9D1-5A9FBB4F87A9}" presName="aNode" presStyleLbl="fgAcc1" presStyleIdx="1" presStyleCnt="7" custScaleX="109062" custScaleY="1047478" custLinFactY="1643985" custLinFactNeighborX="-52727" custLinFactNeighborY="1700000">
        <dgm:presLayoutVars>
          <dgm:bulletEnabled val="1"/>
        </dgm:presLayoutVars>
      </dgm:prSet>
      <dgm:spPr/>
      <dgm:t>
        <a:bodyPr/>
        <a:lstStyle/>
        <a:p>
          <a:endParaRPr lang="en-US"/>
        </a:p>
      </dgm:t>
    </dgm:pt>
    <dgm:pt modelId="{C72F1D8F-2F52-4861-936A-17B788B6CAF9}" type="pres">
      <dgm:prSet presAssocID="{F92780FF-4759-4314-B9D1-5A9FBB4F87A9}" presName="aSpace" presStyleCnt="0"/>
      <dgm:spPr/>
      <dgm:t>
        <a:bodyPr/>
        <a:lstStyle/>
        <a:p>
          <a:endParaRPr lang="en-US"/>
        </a:p>
      </dgm:t>
    </dgm:pt>
    <dgm:pt modelId="{0EE24C49-BE4C-4D81-A517-31A29E62E135}" type="pres">
      <dgm:prSet presAssocID="{8EB5E054-9893-45D8-B7E7-22F81515BC2D}" presName="aNode" presStyleLbl="fgAcc1" presStyleIdx="2" presStyleCnt="7" custScaleX="121269" custScaleY="1235171" custLinFactY="2729776" custLinFactNeighborX="-32568" custLinFactNeighborY="2800000">
        <dgm:presLayoutVars>
          <dgm:bulletEnabled val="1"/>
        </dgm:presLayoutVars>
      </dgm:prSet>
      <dgm:spPr/>
      <dgm:t>
        <a:bodyPr/>
        <a:lstStyle/>
        <a:p>
          <a:endParaRPr lang="en-US"/>
        </a:p>
      </dgm:t>
    </dgm:pt>
    <dgm:pt modelId="{01847FF7-50AA-4ABC-A3BC-47703AB94D70}" type="pres">
      <dgm:prSet presAssocID="{8EB5E054-9893-45D8-B7E7-22F81515BC2D}" presName="aSpace" presStyleCnt="0"/>
      <dgm:spPr/>
      <dgm:t>
        <a:bodyPr/>
        <a:lstStyle/>
        <a:p>
          <a:endParaRPr lang="en-US"/>
        </a:p>
      </dgm:t>
    </dgm:pt>
    <dgm:pt modelId="{5215FC2E-97C2-4A0A-BCFB-53F519D382FC}" type="pres">
      <dgm:prSet presAssocID="{7E2D3FDF-6EA1-4E17-9FA8-A63971517FBB}" presName="aNode" presStyleLbl="fgAcc1" presStyleIdx="3" presStyleCnt="7" custScaleX="118465" custScaleY="1370400" custLinFactY="-1400000" custLinFactNeighborX="97658" custLinFactNeighborY="-1457141">
        <dgm:presLayoutVars>
          <dgm:bulletEnabled val="1"/>
        </dgm:presLayoutVars>
      </dgm:prSet>
      <dgm:spPr/>
      <dgm:t>
        <a:bodyPr/>
        <a:lstStyle/>
        <a:p>
          <a:endParaRPr lang="en-US"/>
        </a:p>
      </dgm:t>
    </dgm:pt>
    <dgm:pt modelId="{DFA58364-17F2-49E9-B394-A702D7286EBB}" type="pres">
      <dgm:prSet presAssocID="{7E2D3FDF-6EA1-4E17-9FA8-A63971517FBB}" presName="aSpace" presStyleCnt="0"/>
      <dgm:spPr/>
    </dgm:pt>
    <dgm:pt modelId="{C0855EB9-2F4E-416C-9D66-BB16B6A43371}" type="pres">
      <dgm:prSet presAssocID="{0A9A28B6-5D4F-43FC-A10F-B8ACA84E1D55}" presName="aNode" presStyleLbl="fgAcc1" presStyleIdx="4" presStyleCnt="7" custScaleX="114658" custScaleY="1490802" custLinFactY="-706599" custLinFactNeighborX="99562" custLinFactNeighborY="-800000">
        <dgm:presLayoutVars>
          <dgm:bulletEnabled val="1"/>
        </dgm:presLayoutVars>
      </dgm:prSet>
      <dgm:spPr/>
      <dgm:t>
        <a:bodyPr/>
        <a:lstStyle/>
        <a:p>
          <a:endParaRPr lang="en-US"/>
        </a:p>
      </dgm:t>
    </dgm:pt>
    <dgm:pt modelId="{F434A4F0-2841-48ED-8028-D2702A1A0669}" type="pres">
      <dgm:prSet presAssocID="{0A9A28B6-5D4F-43FC-A10F-B8ACA84E1D55}" presName="aSpace" presStyleCnt="0"/>
      <dgm:spPr/>
    </dgm:pt>
    <dgm:pt modelId="{A4ACA3BC-65A3-433E-BC0B-1069319E714D}" type="pres">
      <dgm:prSet presAssocID="{CD728A25-F8A5-42C7-A879-20E16CF0730B}" presName="aNode" presStyleLbl="fgAcc1" presStyleIdx="5" presStyleCnt="7" custScaleX="122103" custScaleY="992718" custLinFactY="-5185444" custLinFactNeighborX="95839" custLinFactNeighborY="-5200000">
        <dgm:presLayoutVars>
          <dgm:bulletEnabled val="1"/>
        </dgm:presLayoutVars>
      </dgm:prSet>
      <dgm:spPr/>
      <dgm:t>
        <a:bodyPr/>
        <a:lstStyle/>
        <a:p>
          <a:endParaRPr lang="en-US"/>
        </a:p>
      </dgm:t>
    </dgm:pt>
    <dgm:pt modelId="{C544C0FA-4567-420A-87E5-BB3EE5E9037A}" type="pres">
      <dgm:prSet presAssocID="{CD728A25-F8A5-42C7-A879-20E16CF0730B}" presName="aSpace" presStyleCnt="0"/>
      <dgm:spPr/>
    </dgm:pt>
    <dgm:pt modelId="{E81D5518-68A6-46D9-8D7F-DE09366FF69C}" type="pres">
      <dgm:prSet presAssocID="{96DB2437-036F-4063-973A-69EC39B48C2C}" presName="aNode" presStyleLbl="fgAcc1" presStyleIdx="6" presStyleCnt="7" custScaleX="121269" custScaleY="627862" custLinFactY="-36912" custLinFactNeighborX="54693" custLinFactNeighborY="-100000">
        <dgm:presLayoutVars>
          <dgm:bulletEnabled val="1"/>
        </dgm:presLayoutVars>
      </dgm:prSet>
      <dgm:spPr/>
      <dgm:t>
        <a:bodyPr/>
        <a:lstStyle/>
        <a:p>
          <a:endParaRPr lang="en-US"/>
        </a:p>
      </dgm:t>
    </dgm:pt>
    <dgm:pt modelId="{F4AC0636-8B63-4F8B-8E9A-72EF125F2AAC}" type="pres">
      <dgm:prSet presAssocID="{96DB2437-036F-4063-973A-69EC39B48C2C}" presName="aSpace" presStyleCnt="0"/>
      <dgm:spPr/>
    </dgm:pt>
  </dgm:ptLst>
  <dgm:cxnLst>
    <dgm:cxn modelId="{7065837B-F15C-490E-86E6-B4E690D53408}" type="presOf" srcId="{96DB2437-036F-4063-973A-69EC39B48C2C}" destId="{E81D5518-68A6-46D9-8D7F-DE09366FF69C}" srcOrd="0" destOrd="0" presId="urn:microsoft.com/office/officeart/2005/8/layout/pyramid2"/>
    <dgm:cxn modelId="{62BF21CB-8787-4612-9928-99244EA11AEA}" type="presOf" srcId="{55ED90B4-486E-4FF7-B848-7247BDFA2225}" destId="{44C754DB-1AB9-4E7A-9CC8-3FA245AC03D0}" srcOrd="0" destOrd="0" presId="urn:microsoft.com/office/officeart/2005/8/layout/pyramid2"/>
    <dgm:cxn modelId="{B234AC78-5E60-4389-AE52-65556DF92F43}" type="presOf" srcId="{CB946F9D-E8ED-4F17-8BA3-2C8FB772A87E}" destId="{64D12AA4-D2AB-4CF4-A16F-E089E0CE6A68}" srcOrd="0" destOrd="0" presId="urn:microsoft.com/office/officeart/2005/8/layout/pyramid2"/>
    <dgm:cxn modelId="{3C221853-82B4-4452-89BC-2B486973DDAA}" srcId="{CB946F9D-E8ED-4F17-8BA3-2C8FB772A87E}" destId="{7E2D3FDF-6EA1-4E17-9FA8-A63971517FBB}" srcOrd="3" destOrd="0" parTransId="{0BBE6BF4-B39C-42BD-8A7B-ACFEA8EACA7E}" sibTransId="{B23F6E11-52F4-41E6-B2FC-33E8AFAF6C44}"/>
    <dgm:cxn modelId="{8A2B7C0C-AA97-42EC-B687-81178DEA3719}" srcId="{CB946F9D-E8ED-4F17-8BA3-2C8FB772A87E}" destId="{CD728A25-F8A5-42C7-A879-20E16CF0730B}" srcOrd="5" destOrd="0" parTransId="{61418E49-B368-4A40-8AC3-65FE4C0B662B}" sibTransId="{0CC34A43-2CAD-4109-BB89-1240FE561C3C}"/>
    <dgm:cxn modelId="{77A53099-F361-4D70-A8B8-2F863FA2BE24}" type="presOf" srcId="{8EB5E054-9893-45D8-B7E7-22F81515BC2D}" destId="{0EE24C49-BE4C-4D81-A517-31A29E62E135}" srcOrd="0" destOrd="0" presId="urn:microsoft.com/office/officeart/2005/8/layout/pyramid2"/>
    <dgm:cxn modelId="{E982511F-E5DA-44AD-A3B0-F1169DAF76F8}" srcId="{CB946F9D-E8ED-4F17-8BA3-2C8FB772A87E}" destId="{8EB5E054-9893-45D8-B7E7-22F81515BC2D}" srcOrd="2" destOrd="0" parTransId="{4168BD28-DB5C-4D61-964E-9BD58BF54BBD}" sibTransId="{FB28C200-BAF5-4619-A104-94F0A858CB47}"/>
    <dgm:cxn modelId="{08ECFE9E-3571-473D-9FCF-5FC381633FD7}" srcId="{CB946F9D-E8ED-4F17-8BA3-2C8FB772A87E}" destId="{96DB2437-036F-4063-973A-69EC39B48C2C}" srcOrd="6" destOrd="0" parTransId="{231B0F90-160D-4FD9-9919-2155DB34BB07}" sibTransId="{3722FB6A-DCBD-4F48-8851-BFDAC65D6FB7}"/>
    <dgm:cxn modelId="{6E1625A5-161E-436A-B871-B699EDDD9BA1}" type="presOf" srcId="{CD728A25-F8A5-42C7-A879-20E16CF0730B}" destId="{A4ACA3BC-65A3-433E-BC0B-1069319E714D}" srcOrd="0" destOrd="0" presId="urn:microsoft.com/office/officeart/2005/8/layout/pyramid2"/>
    <dgm:cxn modelId="{EABDE3A5-680E-47A5-AD85-3648D263A6E0}" type="presOf" srcId="{F92780FF-4759-4314-B9D1-5A9FBB4F87A9}" destId="{9578066E-C1D1-4D39-8F63-A379CFF41658}" srcOrd="0" destOrd="0" presId="urn:microsoft.com/office/officeart/2005/8/layout/pyramid2"/>
    <dgm:cxn modelId="{8AE9F0F8-0020-42D2-8C38-12D6C3425970}" srcId="{CB946F9D-E8ED-4F17-8BA3-2C8FB772A87E}" destId="{0A9A28B6-5D4F-43FC-A10F-B8ACA84E1D55}" srcOrd="4" destOrd="0" parTransId="{56B6FFA5-7D88-4916-8B86-63DDCD1A7463}" sibTransId="{9B7ACBA4-0E56-4652-8645-1E429C8509DA}"/>
    <dgm:cxn modelId="{A5A12CF5-A5DF-48E3-B826-0EF133A29F1E}" srcId="{CB946F9D-E8ED-4F17-8BA3-2C8FB772A87E}" destId="{F92780FF-4759-4314-B9D1-5A9FBB4F87A9}" srcOrd="1" destOrd="0" parTransId="{AEDD059F-7016-4076-BEE3-7A3E6141BC92}" sibTransId="{3F7D540D-C76A-46A5-AB59-EEB20E66FFC7}"/>
    <dgm:cxn modelId="{E266B91E-E5EF-4D7A-8A46-A12B0DBEC29C}" srcId="{CB946F9D-E8ED-4F17-8BA3-2C8FB772A87E}" destId="{55ED90B4-486E-4FF7-B848-7247BDFA2225}" srcOrd="0" destOrd="0" parTransId="{0BFF3408-CBC5-4AD3-BBEF-63BEA41D970E}" sibTransId="{C3BA9A33-1689-4098-86DF-379EB85575F1}"/>
    <dgm:cxn modelId="{28F32D40-6F81-4871-B550-D896F823BD46}" type="presOf" srcId="{7E2D3FDF-6EA1-4E17-9FA8-A63971517FBB}" destId="{5215FC2E-97C2-4A0A-BCFB-53F519D382FC}" srcOrd="0" destOrd="0" presId="urn:microsoft.com/office/officeart/2005/8/layout/pyramid2"/>
    <dgm:cxn modelId="{5D71B8D2-4856-4C10-9AC5-00D7600E8594}" type="presOf" srcId="{0A9A28B6-5D4F-43FC-A10F-B8ACA84E1D55}" destId="{C0855EB9-2F4E-416C-9D66-BB16B6A43371}" srcOrd="0" destOrd="0" presId="urn:microsoft.com/office/officeart/2005/8/layout/pyramid2"/>
    <dgm:cxn modelId="{CABD8A1E-DA07-4B0A-BCB7-A0F401BB3415}" type="presParOf" srcId="{64D12AA4-D2AB-4CF4-A16F-E089E0CE6A68}" destId="{1C59A2D5-85E6-4985-9616-2D98F62BAC53}" srcOrd="0" destOrd="0" presId="urn:microsoft.com/office/officeart/2005/8/layout/pyramid2"/>
    <dgm:cxn modelId="{68E389BB-060D-493B-B29A-788ECA50AFA1}" type="presParOf" srcId="{64D12AA4-D2AB-4CF4-A16F-E089E0CE6A68}" destId="{12D3899F-4898-4B60-A2CB-E89679A5F753}" srcOrd="1" destOrd="0" presId="urn:microsoft.com/office/officeart/2005/8/layout/pyramid2"/>
    <dgm:cxn modelId="{7CF998A2-8DE9-40ED-BD9F-D49DF61542DB}" type="presParOf" srcId="{12D3899F-4898-4B60-A2CB-E89679A5F753}" destId="{44C754DB-1AB9-4E7A-9CC8-3FA245AC03D0}" srcOrd="0" destOrd="0" presId="urn:microsoft.com/office/officeart/2005/8/layout/pyramid2"/>
    <dgm:cxn modelId="{858D6CE7-D398-412B-B650-F2235A430A89}" type="presParOf" srcId="{12D3899F-4898-4B60-A2CB-E89679A5F753}" destId="{911EADAD-7CD0-40E7-8BF5-DE97C4C8A8F3}" srcOrd="1" destOrd="0" presId="urn:microsoft.com/office/officeart/2005/8/layout/pyramid2"/>
    <dgm:cxn modelId="{5E1E58E1-1EB9-4FE8-B442-2725C0C727C1}" type="presParOf" srcId="{12D3899F-4898-4B60-A2CB-E89679A5F753}" destId="{9578066E-C1D1-4D39-8F63-A379CFF41658}" srcOrd="2" destOrd="0" presId="urn:microsoft.com/office/officeart/2005/8/layout/pyramid2"/>
    <dgm:cxn modelId="{272E9A28-58DC-4A08-AE42-CB45B9D1FE1C}" type="presParOf" srcId="{12D3899F-4898-4B60-A2CB-E89679A5F753}" destId="{C72F1D8F-2F52-4861-936A-17B788B6CAF9}" srcOrd="3" destOrd="0" presId="urn:microsoft.com/office/officeart/2005/8/layout/pyramid2"/>
    <dgm:cxn modelId="{34A7D493-E72D-429A-8FEE-70B30463D259}" type="presParOf" srcId="{12D3899F-4898-4B60-A2CB-E89679A5F753}" destId="{0EE24C49-BE4C-4D81-A517-31A29E62E135}" srcOrd="4" destOrd="0" presId="urn:microsoft.com/office/officeart/2005/8/layout/pyramid2"/>
    <dgm:cxn modelId="{0E73A96C-1D0B-4D71-AA76-4CD497151CB2}" type="presParOf" srcId="{12D3899F-4898-4B60-A2CB-E89679A5F753}" destId="{01847FF7-50AA-4ABC-A3BC-47703AB94D70}" srcOrd="5" destOrd="0" presId="urn:microsoft.com/office/officeart/2005/8/layout/pyramid2"/>
    <dgm:cxn modelId="{65ADD11F-F038-4AB0-93F3-62F859590426}" type="presParOf" srcId="{12D3899F-4898-4B60-A2CB-E89679A5F753}" destId="{5215FC2E-97C2-4A0A-BCFB-53F519D382FC}" srcOrd="6" destOrd="0" presId="urn:microsoft.com/office/officeart/2005/8/layout/pyramid2"/>
    <dgm:cxn modelId="{9283B05E-1671-4887-AAF0-37441F8F46CE}" type="presParOf" srcId="{12D3899F-4898-4B60-A2CB-E89679A5F753}" destId="{DFA58364-17F2-49E9-B394-A702D7286EBB}" srcOrd="7" destOrd="0" presId="urn:microsoft.com/office/officeart/2005/8/layout/pyramid2"/>
    <dgm:cxn modelId="{B785665E-DF0E-4781-AF67-C48214F80DC9}" type="presParOf" srcId="{12D3899F-4898-4B60-A2CB-E89679A5F753}" destId="{C0855EB9-2F4E-416C-9D66-BB16B6A43371}" srcOrd="8" destOrd="0" presId="urn:microsoft.com/office/officeart/2005/8/layout/pyramid2"/>
    <dgm:cxn modelId="{7085B1F7-9CAE-4FF1-B14C-2236A69D918A}" type="presParOf" srcId="{12D3899F-4898-4B60-A2CB-E89679A5F753}" destId="{F434A4F0-2841-48ED-8028-D2702A1A0669}" srcOrd="9" destOrd="0" presId="urn:microsoft.com/office/officeart/2005/8/layout/pyramid2"/>
    <dgm:cxn modelId="{9B388D9C-43EF-4650-AB7E-F89F67BE1F60}" type="presParOf" srcId="{12D3899F-4898-4B60-A2CB-E89679A5F753}" destId="{A4ACA3BC-65A3-433E-BC0B-1069319E714D}" srcOrd="10" destOrd="0" presId="urn:microsoft.com/office/officeart/2005/8/layout/pyramid2"/>
    <dgm:cxn modelId="{CD86FB66-F6C1-4DDA-B6F5-B52FF81C2FEA}" type="presParOf" srcId="{12D3899F-4898-4B60-A2CB-E89679A5F753}" destId="{C544C0FA-4567-420A-87E5-BB3EE5E9037A}" srcOrd="11" destOrd="0" presId="urn:microsoft.com/office/officeart/2005/8/layout/pyramid2"/>
    <dgm:cxn modelId="{2BD3ACBE-1ABB-4E4C-95AF-B3D7D9CF66D7}" type="presParOf" srcId="{12D3899F-4898-4B60-A2CB-E89679A5F753}" destId="{E81D5518-68A6-46D9-8D7F-DE09366FF69C}" srcOrd="12" destOrd="0" presId="urn:microsoft.com/office/officeart/2005/8/layout/pyramid2"/>
    <dgm:cxn modelId="{7CE3E0A0-752F-4400-A1D2-7FF63179AD4A}" type="presParOf" srcId="{12D3899F-4898-4B60-A2CB-E89679A5F753}" destId="{F4AC0636-8B63-4F8B-8E9A-72EF125F2AAC}" srcOrd="13" destOrd="0" presId="urn:microsoft.com/office/officeart/2005/8/layout/pyramid2"/>
  </dgm:cxnLst>
  <dgm:bg/>
  <dgm:whole/>
</dgm:dataModel>
</file>

<file path=word/diagrams/data2.xml><?xml version="1.0" encoding="utf-8"?>
<dgm:dataModel xmlns:dgm="http://schemas.openxmlformats.org/drawingml/2006/diagram" xmlns:a="http://schemas.openxmlformats.org/drawingml/2006/main">
  <dgm:ptLst>
    <dgm:pt modelId="{5EBFFB79-CBDD-4540-ADBC-11B7C1702DFC}" type="doc">
      <dgm:prSet loTypeId="urn:microsoft.com/office/officeart/2005/8/layout/chevron1" loCatId="process" qsTypeId="urn:microsoft.com/office/officeart/2005/8/quickstyle/3d4" qsCatId="3D" csTypeId="urn:microsoft.com/office/officeart/2005/8/colors/colorful2" csCatId="colorful" phldr="1"/>
      <dgm:spPr/>
    </dgm:pt>
    <dgm:pt modelId="{0846AAE9-44AE-4E65-AECF-5F208C98BDC0}">
      <dgm:prSet phldrT="[Text]"/>
      <dgm:spPr/>
      <dgm:t>
        <a:bodyPr/>
        <a:lstStyle/>
        <a:p>
          <a:r>
            <a:rPr lang="en-US">
              <a:latin typeface="Berlin Sans FB" pitchFamily="34" charset="0"/>
            </a:rPr>
            <a:t>Any Company is Member</a:t>
          </a:r>
        </a:p>
      </dgm:t>
    </dgm:pt>
    <dgm:pt modelId="{686087A3-10D5-45D0-9439-3A58B3BCBA8D}" type="parTrans" cxnId="{C07CF459-4303-43C2-98E4-FBCB3E937DCB}">
      <dgm:prSet/>
      <dgm:spPr/>
      <dgm:t>
        <a:bodyPr/>
        <a:lstStyle/>
        <a:p>
          <a:endParaRPr lang="en-US"/>
        </a:p>
      </dgm:t>
    </dgm:pt>
    <dgm:pt modelId="{A489C18B-B942-4E0B-9315-5DA87E2A6F34}" type="sibTrans" cxnId="{C07CF459-4303-43C2-98E4-FBCB3E937DCB}">
      <dgm:prSet/>
      <dgm:spPr/>
      <dgm:t>
        <a:bodyPr/>
        <a:lstStyle/>
        <a:p>
          <a:endParaRPr lang="en-US"/>
        </a:p>
      </dgm:t>
    </dgm:pt>
    <dgm:pt modelId="{3921D232-A421-4B32-8437-B08681E5BEC0}">
      <dgm:prSet phldrT="[Text]"/>
      <dgm:spPr/>
      <dgm:t>
        <a:bodyPr/>
        <a:lstStyle/>
        <a:p>
          <a:r>
            <a:rPr lang="en-US">
              <a:latin typeface="Berlin Sans FB" pitchFamily="34" charset="0"/>
            </a:rPr>
            <a:t>Any Directors is Member</a:t>
          </a:r>
        </a:p>
      </dgm:t>
    </dgm:pt>
    <dgm:pt modelId="{A432DC6C-6187-40CD-BD3E-76D7727F9A88}" type="parTrans" cxnId="{3C35368E-6EF7-483B-8499-0DC88F0DFDCA}">
      <dgm:prSet/>
      <dgm:spPr/>
      <dgm:t>
        <a:bodyPr/>
        <a:lstStyle/>
        <a:p>
          <a:endParaRPr lang="en-US"/>
        </a:p>
      </dgm:t>
    </dgm:pt>
    <dgm:pt modelId="{ECA63DF3-120A-43C1-9E77-D6860173EB8E}" type="sibTrans" cxnId="{3C35368E-6EF7-483B-8499-0DC88F0DFDCA}">
      <dgm:prSet/>
      <dgm:spPr/>
      <dgm:t>
        <a:bodyPr/>
        <a:lstStyle/>
        <a:p>
          <a:endParaRPr lang="en-US"/>
        </a:p>
      </dgm:t>
    </dgm:pt>
    <dgm:pt modelId="{828F1419-033C-4C7B-8EF8-3AFE3A769087}">
      <dgm:prSet phldrT="[Text]"/>
      <dgm:spPr/>
      <dgm:t>
        <a:bodyPr/>
        <a:lstStyle/>
        <a:p>
          <a:r>
            <a:rPr lang="en-US">
              <a:latin typeface="Berlin Sans FB" pitchFamily="34" charset="0"/>
            </a:rPr>
            <a:t>Other Than Company &amp; Director</a:t>
          </a:r>
        </a:p>
      </dgm:t>
    </dgm:pt>
    <dgm:pt modelId="{201EBE6E-A4C5-4D33-9E7C-EC31E18B5B04}" type="parTrans" cxnId="{6446D0B9-91C2-4496-B291-9CFFACB12A2A}">
      <dgm:prSet/>
      <dgm:spPr/>
      <dgm:t>
        <a:bodyPr/>
        <a:lstStyle/>
        <a:p>
          <a:endParaRPr lang="en-US"/>
        </a:p>
      </dgm:t>
    </dgm:pt>
    <dgm:pt modelId="{AD19BD50-E4F4-484B-8EEE-9BABACB1DF46}" type="sibTrans" cxnId="{6446D0B9-91C2-4496-B291-9CFFACB12A2A}">
      <dgm:prSet/>
      <dgm:spPr/>
      <dgm:t>
        <a:bodyPr/>
        <a:lstStyle/>
        <a:p>
          <a:endParaRPr lang="en-US"/>
        </a:p>
      </dgm:t>
    </dgm:pt>
    <dgm:pt modelId="{1C4090B2-AB46-4D9E-AB51-F4A0416BE240}" type="pres">
      <dgm:prSet presAssocID="{5EBFFB79-CBDD-4540-ADBC-11B7C1702DFC}" presName="Name0" presStyleCnt="0">
        <dgm:presLayoutVars>
          <dgm:dir/>
          <dgm:animLvl val="lvl"/>
          <dgm:resizeHandles val="exact"/>
        </dgm:presLayoutVars>
      </dgm:prSet>
      <dgm:spPr/>
    </dgm:pt>
    <dgm:pt modelId="{5AFB038C-715F-4FE5-893C-E66E05E444F6}" type="pres">
      <dgm:prSet presAssocID="{0846AAE9-44AE-4E65-AECF-5F208C98BDC0}" presName="parTxOnly" presStyleLbl="node1" presStyleIdx="0" presStyleCnt="3">
        <dgm:presLayoutVars>
          <dgm:chMax val="0"/>
          <dgm:chPref val="0"/>
          <dgm:bulletEnabled val="1"/>
        </dgm:presLayoutVars>
      </dgm:prSet>
      <dgm:spPr/>
      <dgm:t>
        <a:bodyPr/>
        <a:lstStyle/>
        <a:p>
          <a:endParaRPr lang="en-US"/>
        </a:p>
      </dgm:t>
    </dgm:pt>
    <dgm:pt modelId="{095C6049-34A2-474F-88DE-E306FF3E659A}" type="pres">
      <dgm:prSet presAssocID="{A489C18B-B942-4E0B-9315-5DA87E2A6F34}" presName="parTxOnlySpace" presStyleCnt="0"/>
      <dgm:spPr/>
    </dgm:pt>
    <dgm:pt modelId="{401573E1-C3BD-42DD-AACD-D95126228A2D}" type="pres">
      <dgm:prSet presAssocID="{3921D232-A421-4B32-8437-B08681E5BEC0}" presName="parTxOnly" presStyleLbl="node1" presStyleIdx="1" presStyleCnt="3">
        <dgm:presLayoutVars>
          <dgm:chMax val="0"/>
          <dgm:chPref val="0"/>
          <dgm:bulletEnabled val="1"/>
        </dgm:presLayoutVars>
      </dgm:prSet>
      <dgm:spPr/>
      <dgm:t>
        <a:bodyPr/>
        <a:lstStyle/>
        <a:p>
          <a:endParaRPr lang="en-US"/>
        </a:p>
      </dgm:t>
    </dgm:pt>
    <dgm:pt modelId="{06C0901F-3253-4572-B6FE-B4898A5471C1}" type="pres">
      <dgm:prSet presAssocID="{ECA63DF3-120A-43C1-9E77-D6860173EB8E}" presName="parTxOnlySpace" presStyleCnt="0"/>
      <dgm:spPr/>
    </dgm:pt>
    <dgm:pt modelId="{D20D6360-E37E-47C7-9165-D2F05D13F6EF}" type="pres">
      <dgm:prSet presAssocID="{828F1419-033C-4C7B-8EF8-3AFE3A769087}" presName="parTxOnly" presStyleLbl="node1" presStyleIdx="2" presStyleCnt="3">
        <dgm:presLayoutVars>
          <dgm:chMax val="0"/>
          <dgm:chPref val="0"/>
          <dgm:bulletEnabled val="1"/>
        </dgm:presLayoutVars>
      </dgm:prSet>
      <dgm:spPr/>
      <dgm:t>
        <a:bodyPr/>
        <a:lstStyle/>
        <a:p>
          <a:endParaRPr lang="en-US"/>
        </a:p>
      </dgm:t>
    </dgm:pt>
  </dgm:ptLst>
  <dgm:cxnLst>
    <dgm:cxn modelId="{786999EE-3854-4529-984E-D9F0FC0E4FA1}" type="presOf" srcId="{3921D232-A421-4B32-8437-B08681E5BEC0}" destId="{401573E1-C3BD-42DD-AACD-D95126228A2D}" srcOrd="0" destOrd="0" presId="urn:microsoft.com/office/officeart/2005/8/layout/chevron1"/>
    <dgm:cxn modelId="{3C35368E-6EF7-483B-8499-0DC88F0DFDCA}" srcId="{5EBFFB79-CBDD-4540-ADBC-11B7C1702DFC}" destId="{3921D232-A421-4B32-8437-B08681E5BEC0}" srcOrd="1" destOrd="0" parTransId="{A432DC6C-6187-40CD-BD3E-76D7727F9A88}" sibTransId="{ECA63DF3-120A-43C1-9E77-D6860173EB8E}"/>
    <dgm:cxn modelId="{C7B5EC1F-09A5-4B24-931A-AC4336ABF4B8}" type="presOf" srcId="{0846AAE9-44AE-4E65-AECF-5F208C98BDC0}" destId="{5AFB038C-715F-4FE5-893C-E66E05E444F6}" srcOrd="0" destOrd="0" presId="urn:microsoft.com/office/officeart/2005/8/layout/chevron1"/>
    <dgm:cxn modelId="{C07CF459-4303-43C2-98E4-FBCB3E937DCB}" srcId="{5EBFFB79-CBDD-4540-ADBC-11B7C1702DFC}" destId="{0846AAE9-44AE-4E65-AECF-5F208C98BDC0}" srcOrd="0" destOrd="0" parTransId="{686087A3-10D5-45D0-9439-3A58B3BCBA8D}" sibTransId="{A489C18B-B942-4E0B-9315-5DA87E2A6F34}"/>
    <dgm:cxn modelId="{61E8FF9C-897C-4894-A71C-88D9786A23F8}" type="presOf" srcId="{5EBFFB79-CBDD-4540-ADBC-11B7C1702DFC}" destId="{1C4090B2-AB46-4D9E-AB51-F4A0416BE240}" srcOrd="0" destOrd="0" presId="urn:microsoft.com/office/officeart/2005/8/layout/chevron1"/>
    <dgm:cxn modelId="{FF68AB09-73C0-43E1-BBDC-95F47A276072}" type="presOf" srcId="{828F1419-033C-4C7B-8EF8-3AFE3A769087}" destId="{D20D6360-E37E-47C7-9165-D2F05D13F6EF}" srcOrd="0" destOrd="0" presId="urn:microsoft.com/office/officeart/2005/8/layout/chevron1"/>
    <dgm:cxn modelId="{6446D0B9-91C2-4496-B291-9CFFACB12A2A}" srcId="{5EBFFB79-CBDD-4540-ADBC-11B7C1702DFC}" destId="{828F1419-033C-4C7B-8EF8-3AFE3A769087}" srcOrd="2" destOrd="0" parTransId="{201EBE6E-A4C5-4D33-9E7C-EC31E18B5B04}" sibTransId="{AD19BD50-E4F4-484B-8EEE-9BABACB1DF46}"/>
    <dgm:cxn modelId="{F77C3308-7290-42B0-8819-2941AD15C092}" type="presParOf" srcId="{1C4090B2-AB46-4D9E-AB51-F4A0416BE240}" destId="{5AFB038C-715F-4FE5-893C-E66E05E444F6}" srcOrd="0" destOrd="0" presId="urn:microsoft.com/office/officeart/2005/8/layout/chevron1"/>
    <dgm:cxn modelId="{31A076A4-64B2-459A-AA1E-9FC2789CB68A}" type="presParOf" srcId="{1C4090B2-AB46-4D9E-AB51-F4A0416BE240}" destId="{095C6049-34A2-474F-88DE-E306FF3E659A}" srcOrd="1" destOrd="0" presId="urn:microsoft.com/office/officeart/2005/8/layout/chevron1"/>
    <dgm:cxn modelId="{2EA01B1D-EF21-4D7D-812E-88DB670888E6}" type="presParOf" srcId="{1C4090B2-AB46-4D9E-AB51-F4A0416BE240}" destId="{401573E1-C3BD-42DD-AACD-D95126228A2D}" srcOrd="2" destOrd="0" presId="urn:microsoft.com/office/officeart/2005/8/layout/chevron1"/>
    <dgm:cxn modelId="{133DDEF5-BFC0-4203-8671-A0013EA3408B}" type="presParOf" srcId="{1C4090B2-AB46-4D9E-AB51-F4A0416BE240}" destId="{06C0901F-3253-4572-B6FE-B4898A5471C1}" srcOrd="3" destOrd="0" presId="urn:microsoft.com/office/officeart/2005/8/layout/chevron1"/>
    <dgm:cxn modelId="{28670CB7-EEF7-4CDB-AF0D-FF970E45CE30}" type="presParOf" srcId="{1C4090B2-AB46-4D9E-AB51-F4A0416BE240}" destId="{D20D6360-E37E-47C7-9165-D2F05D13F6EF}" srcOrd="4" destOrd="0" presId="urn:microsoft.com/office/officeart/2005/8/layout/chevron1"/>
  </dgm:cxnLst>
  <dgm:bg/>
  <dgm:whole/>
</dgm:dataModel>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752C0-991C-420C-9BC6-D0D512147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13</Pages>
  <Words>3122</Words>
  <Characters>17798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workstation</dc:creator>
  <cp:lastModifiedBy>SYSTEM123</cp:lastModifiedBy>
  <cp:revision>40</cp:revision>
  <cp:lastPrinted>2016-03-02T11:09:00Z</cp:lastPrinted>
  <dcterms:created xsi:type="dcterms:W3CDTF">2016-03-10T11:24:00Z</dcterms:created>
  <dcterms:modified xsi:type="dcterms:W3CDTF">2016-04-08T04:33:00Z</dcterms:modified>
</cp:coreProperties>
</file>