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F1" w:rsidRPr="00E54AF1" w:rsidRDefault="00E54AF1" w:rsidP="00E54A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E54AF1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New </w:t>
      </w:r>
      <w:proofErr w:type="spellStart"/>
      <w:r w:rsidRPr="00E54AF1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Centralised</w:t>
      </w:r>
      <w:proofErr w:type="spellEnd"/>
      <w:r w:rsidRPr="00E54AF1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Process of Incorporation of Companies</w:t>
      </w:r>
    </w:p>
    <w:p w:rsidR="00E54AF1" w:rsidRPr="00E54AF1" w:rsidRDefault="00E54AF1" w:rsidP="00E5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54AF1" w:rsidRPr="00E54AF1" w:rsidRDefault="00E54AF1" w:rsidP="001A05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54AF1">
        <w:rPr>
          <w:rFonts w:ascii="Arial" w:eastAsia="Times New Roman" w:hAnsi="Arial" w:cs="Arial"/>
          <w:color w:val="222222"/>
          <w:sz w:val="24"/>
          <w:szCs w:val="24"/>
        </w:rPr>
        <w:t xml:space="preserve">MCA has </w:t>
      </w:r>
      <w:proofErr w:type="spellStart"/>
      <w:r w:rsidRPr="00E54AF1">
        <w:rPr>
          <w:rFonts w:ascii="Arial" w:eastAsia="Times New Roman" w:hAnsi="Arial" w:cs="Arial"/>
          <w:color w:val="222222"/>
          <w:sz w:val="24"/>
          <w:szCs w:val="24"/>
        </w:rPr>
        <w:t>centralised</w:t>
      </w:r>
      <w:proofErr w:type="spellEnd"/>
      <w:r w:rsidRPr="00E54AF1">
        <w:rPr>
          <w:rFonts w:ascii="Arial" w:eastAsia="Times New Roman" w:hAnsi="Arial" w:cs="Arial"/>
          <w:color w:val="222222"/>
          <w:sz w:val="24"/>
          <w:szCs w:val="24"/>
        </w:rPr>
        <w:t xml:space="preserve"> the process of inco</w:t>
      </w:r>
      <w:r w:rsidR="001A0507">
        <w:rPr>
          <w:rFonts w:ascii="Arial" w:eastAsia="Times New Roman" w:hAnsi="Arial" w:cs="Arial"/>
          <w:color w:val="222222"/>
          <w:sz w:val="24"/>
          <w:szCs w:val="24"/>
        </w:rPr>
        <w:t>r</w:t>
      </w:r>
      <w:r w:rsidRPr="00E54AF1">
        <w:rPr>
          <w:rFonts w:ascii="Arial" w:eastAsia="Times New Roman" w:hAnsi="Arial" w:cs="Arial"/>
          <w:color w:val="222222"/>
          <w:sz w:val="24"/>
          <w:szCs w:val="24"/>
        </w:rPr>
        <w:t xml:space="preserve">poration of </w:t>
      </w:r>
      <w:proofErr w:type="gramStart"/>
      <w:r w:rsidRPr="00E54AF1">
        <w:rPr>
          <w:rFonts w:ascii="Arial" w:eastAsia="Times New Roman" w:hAnsi="Arial" w:cs="Arial"/>
          <w:color w:val="222222"/>
          <w:sz w:val="24"/>
          <w:szCs w:val="24"/>
        </w:rPr>
        <w:t>companies</w:t>
      </w:r>
      <w:proofErr w:type="gramEnd"/>
      <w:r w:rsidRPr="00E54AF1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54AF1">
        <w:rPr>
          <w:rFonts w:ascii="Arial" w:eastAsia="Times New Roman" w:hAnsi="Arial" w:cs="Arial"/>
          <w:color w:val="222222"/>
          <w:sz w:val="24"/>
          <w:szCs w:val="24"/>
        </w:rPr>
        <w:t>w.e.f</w:t>
      </w:r>
      <w:proofErr w:type="spellEnd"/>
      <w:r w:rsidRPr="00E54AF1">
        <w:rPr>
          <w:rFonts w:ascii="Arial" w:eastAsia="Times New Roman" w:hAnsi="Arial" w:cs="Arial"/>
          <w:color w:val="222222"/>
          <w:sz w:val="24"/>
          <w:szCs w:val="24"/>
        </w:rPr>
        <w:t>. 28.03.2016. Under this new process, all e-forms relating to incorporation of companies, viz., INC-2, INC-7, INC-29 and other related forms (INC-22, DIR-12) shall be processed by the Central Registration Centre (CRC).</w:t>
      </w:r>
    </w:p>
    <w:p w:rsidR="00E54AF1" w:rsidRPr="00E54AF1" w:rsidRDefault="00E54AF1" w:rsidP="001A05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54AF1" w:rsidRPr="00E54AF1" w:rsidRDefault="00E54AF1" w:rsidP="001A05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54AF1">
        <w:rPr>
          <w:rFonts w:ascii="Arial" w:eastAsia="Times New Roman" w:hAnsi="Arial" w:cs="Arial"/>
          <w:color w:val="222222"/>
          <w:sz w:val="24"/>
          <w:szCs w:val="24"/>
        </w:rPr>
        <w:t xml:space="preserve">It may be noted that the CRC was established by MCA vide notification dated 22.01.2016 and was made operational </w:t>
      </w:r>
      <w:proofErr w:type="spellStart"/>
      <w:r w:rsidRPr="00E54AF1">
        <w:rPr>
          <w:rFonts w:ascii="Arial" w:eastAsia="Times New Roman" w:hAnsi="Arial" w:cs="Arial"/>
          <w:color w:val="222222"/>
          <w:sz w:val="24"/>
          <w:szCs w:val="24"/>
        </w:rPr>
        <w:t>w.e.f</w:t>
      </w:r>
      <w:proofErr w:type="spellEnd"/>
      <w:r w:rsidRPr="00E54AF1">
        <w:rPr>
          <w:rFonts w:ascii="Arial" w:eastAsia="Times New Roman" w:hAnsi="Arial" w:cs="Arial"/>
          <w:color w:val="222222"/>
          <w:sz w:val="24"/>
          <w:szCs w:val="24"/>
        </w:rPr>
        <w:t>. 26.01.2016.</w:t>
      </w:r>
    </w:p>
    <w:p w:rsidR="00E54AF1" w:rsidRPr="00E54AF1" w:rsidRDefault="00E54AF1" w:rsidP="001A05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E54AF1" w:rsidRPr="00E54AF1" w:rsidRDefault="00E54AF1" w:rsidP="001A05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E54AF1">
        <w:rPr>
          <w:rFonts w:ascii="Arial" w:eastAsia="Times New Roman" w:hAnsi="Arial" w:cs="Arial"/>
          <w:color w:val="222222"/>
          <w:sz w:val="24"/>
          <w:szCs w:val="24"/>
        </w:rPr>
        <w:t>The text of the relevant notification is reproduced below:</w:t>
      </w:r>
    </w:p>
    <w:p w:rsidR="00E54AF1" w:rsidRDefault="00E54AF1" w:rsidP="00E5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E54AF1" w:rsidRDefault="00E54AF1" w:rsidP="00E5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1037E9" w:rsidRPr="001A0507" w:rsidRDefault="00E54AF1" w:rsidP="001A05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bookmarkStart w:id="0" w:name="_GoBack"/>
      <w:r>
        <w:rPr>
          <w:rFonts w:ascii="Arial" w:eastAsia="Times New Roman" w:hAnsi="Arial" w:cs="Arial"/>
          <w:noProof/>
          <w:color w:val="222222"/>
          <w:sz w:val="19"/>
          <w:szCs w:val="19"/>
        </w:rPr>
        <w:lastRenderedPageBreak/>
        <w:drawing>
          <wp:inline distT="0" distB="0" distL="0" distR="0" wp14:anchorId="52DBC4DD" wp14:editId="541C3231">
            <wp:extent cx="5943600" cy="92994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9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37E9" w:rsidRPr="001A0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24"/>
    <w:rsid w:val="001037E9"/>
    <w:rsid w:val="001A0507"/>
    <w:rsid w:val="00E54AF1"/>
    <w:rsid w:val="00F6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2016-03-24T18:19:00Z</dcterms:created>
  <dcterms:modified xsi:type="dcterms:W3CDTF">2016-03-24T18:22:00Z</dcterms:modified>
</cp:coreProperties>
</file>