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886" w:rsidRDefault="007458D9" w:rsidP="00157E70">
      <w:pPr>
        <w:pStyle w:val="Heading1"/>
        <w:spacing w:before="41" w:line="297" w:lineRule="exact"/>
        <w:ind w:left="2319" w:right="175" w:firstLine="561"/>
        <w:jc w:val="both"/>
        <w:rPr>
          <w:b w:val="0"/>
          <w:bCs w:val="0"/>
        </w:rPr>
      </w:pPr>
      <w:r>
        <w:rPr>
          <w:spacing w:val="-6"/>
        </w:rPr>
        <w:t>________------------------</w:t>
      </w:r>
      <w:r w:rsidR="00916F54">
        <w:rPr>
          <w:spacing w:val="-6"/>
        </w:rPr>
        <w:t xml:space="preserve"> </w:t>
      </w:r>
      <w:r w:rsidR="00916F54">
        <w:t>LIMITED</w:t>
      </w:r>
    </w:p>
    <w:p w:rsidR="00B66886" w:rsidRDefault="00B66886" w:rsidP="00CF0665">
      <w:pPr>
        <w:spacing w:before="5"/>
        <w:jc w:val="both"/>
        <w:rPr>
          <w:rFonts w:ascii="Times New Roman" w:eastAsia="Times New Roman" w:hAnsi="Times New Roman" w:cs="Times New Roman"/>
          <w:sz w:val="26"/>
          <w:szCs w:val="26"/>
        </w:rPr>
      </w:pPr>
    </w:p>
    <w:p w:rsidR="00B66886" w:rsidRDefault="00916F54" w:rsidP="00CF0665">
      <w:pPr>
        <w:pStyle w:val="Heading1"/>
        <w:ind w:left="164" w:right="175" w:firstLine="0"/>
        <w:jc w:val="both"/>
        <w:rPr>
          <w:b w:val="0"/>
          <w:bCs w:val="0"/>
        </w:rPr>
      </w:pPr>
      <w:r>
        <w:t>POLICY FOR DETERMINATION OF MATERIALITY FOR</w:t>
      </w:r>
      <w:r>
        <w:rPr>
          <w:spacing w:val="-9"/>
        </w:rPr>
        <w:t xml:space="preserve"> </w:t>
      </w:r>
      <w:r>
        <w:t>DISCLOSURES</w:t>
      </w:r>
    </w:p>
    <w:p w:rsidR="00B66886" w:rsidRDefault="00B66886" w:rsidP="00CF0665">
      <w:pPr>
        <w:spacing w:before="11"/>
        <w:jc w:val="both"/>
        <w:rPr>
          <w:rFonts w:ascii="Times New Roman" w:eastAsia="Times New Roman" w:hAnsi="Times New Roman" w:cs="Times New Roman"/>
          <w:b/>
          <w:bCs/>
          <w:sz w:val="25"/>
          <w:szCs w:val="25"/>
        </w:rPr>
      </w:pPr>
    </w:p>
    <w:p w:rsidR="00B66886" w:rsidRDefault="00916F54" w:rsidP="00CF0665">
      <w:pPr>
        <w:pStyle w:val="ListParagraph"/>
        <w:numPr>
          <w:ilvl w:val="0"/>
          <w:numId w:val="15"/>
        </w:numPr>
        <w:tabs>
          <w:tab w:val="left" w:pos="820"/>
        </w:tabs>
        <w:jc w:val="both"/>
        <w:rPr>
          <w:rFonts w:ascii="Times New Roman" w:eastAsia="Times New Roman" w:hAnsi="Times New Roman" w:cs="Times New Roman"/>
          <w:sz w:val="26"/>
          <w:szCs w:val="26"/>
        </w:rPr>
      </w:pPr>
      <w:r>
        <w:rPr>
          <w:rFonts w:ascii="Times New Roman"/>
          <w:b/>
          <w:sz w:val="26"/>
          <w:u w:val="thick" w:color="000000"/>
        </w:rPr>
        <w:t>Introduction</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12" w:firstLine="0"/>
        <w:jc w:val="both"/>
      </w:pPr>
      <w:r>
        <w:t>The Securities and Exchange Board of India (Listing Obligations and Disclosure Requirements) Regulations, 2015 (‘LODR Regulations’), require every Listed Company to disclose events or information which, in the opinion of the Board of Directors of the Company, are</w:t>
      </w:r>
      <w:r>
        <w:rPr>
          <w:spacing w:val="-12"/>
        </w:rPr>
        <w:t xml:space="preserve"> </w:t>
      </w:r>
      <w:r>
        <w:t>material.</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12" w:firstLine="0"/>
        <w:jc w:val="both"/>
      </w:pPr>
      <w:r>
        <w:t>The Regulations have classified disclosure of such events, into the following categories:</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1"/>
          <w:numId w:val="15"/>
        </w:numPr>
        <w:tabs>
          <w:tab w:val="left" w:pos="1360"/>
        </w:tabs>
        <w:ind w:right="11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Events which are considered to be deemed material events, and which need to be disclosed without application of the “materiality criteria”. These events as specified by SEBI in Para A of Part A of Schedule III of the Regulations are listed in </w:t>
      </w:r>
      <w:r>
        <w:rPr>
          <w:rFonts w:ascii="Times New Roman" w:eastAsia="Times New Roman" w:hAnsi="Times New Roman" w:cs="Times New Roman"/>
          <w:b/>
          <w:bCs/>
          <w:sz w:val="26"/>
          <w:szCs w:val="26"/>
        </w:rPr>
        <w:t xml:space="preserve">Annexure ‘A’ </w:t>
      </w:r>
      <w:r>
        <w:rPr>
          <w:rFonts w:ascii="Times New Roman" w:eastAsia="Times New Roman" w:hAnsi="Times New Roman" w:cs="Times New Roman"/>
          <w:sz w:val="26"/>
          <w:szCs w:val="26"/>
        </w:rPr>
        <w:t>to this</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Policy.</w:t>
      </w:r>
    </w:p>
    <w:p w:rsidR="00B66886" w:rsidRDefault="00916F54" w:rsidP="00CF0665">
      <w:pPr>
        <w:pStyle w:val="ListParagraph"/>
        <w:numPr>
          <w:ilvl w:val="1"/>
          <w:numId w:val="15"/>
        </w:numPr>
        <w:tabs>
          <w:tab w:val="left" w:pos="1360"/>
        </w:tabs>
        <w:spacing w:before="118"/>
        <w:ind w:right="11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Events which need to be disclosed based on the application of the “materiality criteria” mentioned in this Policy. These events as specified by SEBI in Para B of Part A of Schedule III of the Regulations are listed  in </w:t>
      </w:r>
      <w:r>
        <w:rPr>
          <w:rFonts w:ascii="Times New Roman" w:eastAsia="Times New Roman" w:hAnsi="Times New Roman" w:cs="Times New Roman"/>
          <w:b/>
          <w:bCs/>
          <w:sz w:val="26"/>
          <w:szCs w:val="26"/>
        </w:rPr>
        <w:t xml:space="preserve">Annexure ‘B’ </w:t>
      </w:r>
      <w:r>
        <w:rPr>
          <w:rFonts w:ascii="Times New Roman" w:eastAsia="Times New Roman" w:hAnsi="Times New Roman" w:cs="Times New Roman"/>
          <w:sz w:val="26"/>
          <w:szCs w:val="26"/>
        </w:rPr>
        <w:t>to this</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Policy.</w:t>
      </w:r>
    </w:p>
    <w:p w:rsidR="00B66886" w:rsidRDefault="00916F54" w:rsidP="00CF0665">
      <w:pPr>
        <w:pStyle w:val="ListParagraph"/>
        <w:numPr>
          <w:ilvl w:val="1"/>
          <w:numId w:val="15"/>
        </w:numPr>
        <w:tabs>
          <w:tab w:val="left" w:pos="1360"/>
        </w:tabs>
        <w:spacing w:before="118"/>
        <w:ind w:right="1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Other events as specified by SEBI in Para C of Part A of Schedule III and listed in </w:t>
      </w:r>
      <w:r>
        <w:rPr>
          <w:rFonts w:ascii="Times New Roman" w:eastAsia="Times New Roman" w:hAnsi="Times New Roman" w:cs="Times New Roman"/>
          <w:b/>
          <w:bCs/>
          <w:sz w:val="26"/>
          <w:szCs w:val="26"/>
        </w:rPr>
        <w:t>Annexure ‘C’ to this</w:t>
      </w:r>
      <w:r>
        <w:rPr>
          <w:rFonts w:ascii="Times New Roman" w:eastAsia="Times New Roman" w:hAnsi="Times New Roman" w:cs="Times New Roman"/>
          <w:b/>
          <w:bCs/>
          <w:spacing w:val="-7"/>
          <w:sz w:val="26"/>
          <w:szCs w:val="26"/>
        </w:rPr>
        <w:t xml:space="preserve"> </w:t>
      </w:r>
      <w:r>
        <w:rPr>
          <w:rFonts w:ascii="Times New Roman" w:eastAsia="Times New Roman" w:hAnsi="Times New Roman" w:cs="Times New Roman"/>
          <w:b/>
          <w:bCs/>
          <w:sz w:val="26"/>
          <w:szCs w:val="26"/>
        </w:rPr>
        <w:t>Policy</w:t>
      </w:r>
      <w:r>
        <w:rPr>
          <w:rFonts w:ascii="Times New Roman" w:eastAsia="Times New Roman" w:hAnsi="Times New Roman" w:cs="Times New Roman"/>
          <w:sz w:val="26"/>
          <w:szCs w:val="26"/>
        </w:rPr>
        <w:t>.</w:t>
      </w:r>
    </w:p>
    <w:p w:rsidR="00B66886" w:rsidRDefault="00916F54" w:rsidP="00CF0665">
      <w:pPr>
        <w:pStyle w:val="ListParagraph"/>
        <w:numPr>
          <w:ilvl w:val="1"/>
          <w:numId w:val="15"/>
        </w:numPr>
        <w:tabs>
          <w:tab w:val="left" w:pos="1360"/>
        </w:tabs>
        <w:spacing w:before="121"/>
        <w:ind w:right="1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Events which need to be disclosed based on the application of the “materiality criteria” mentioned in this Policy in respect of non- convertible debt securities. These events as specified by SEBI in Para A of Part B of Schedule III of the Regulations are listed in </w:t>
      </w:r>
      <w:r>
        <w:rPr>
          <w:rFonts w:ascii="Times New Roman" w:eastAsia="Times New Roman" w:hAnsi="Times New Roman" w:cs="Times New Roman"/>
          <w:b/>
          <w:bCs/>
          <w:sz w:val="26"/>
          <w:szCs w:val="26"/>
        </w:rPr>
        <w:t xml:space="preserve">Annexure ‘D’ </w:t>
      </w:r>
      <w:r>
        <w:rPr>
          <w:rFonts w:ascii="Times New Roman" w:eastAsia="Times New Roman" w:hAnsi="Times New Roman" w:cs="Times New Roman"/>
          <w:sz w:val="26"/>
          <w:szCs w:val="26"/>
        </w:rPr>
        <w:t>to this</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Policy.</w:t>
      </w:r>
    </w:p>
    <w:p w:rsidR="00B66886" w:rsidRDefault="00916F54" w:rsidP="00CF0665">
      <w:pPr>
        <w:pStyle w:val="ListParagraph"/>
        <w:numPr>
          <w:ilvl w:val="1"/>
          <w:numId w:val="15"/>
        </w:numPr>
        <w:tabs>
          <w:tab w:val="left" w:pos="1360"/>
        </w:tabs>
        <w:spacing w:before="118"/>
        <w:ind w:right="112"/>
        <w:jc w:val="both"/>
        <w:rPr>
          <w:rFonts w:ascii="Times New Roman" w:eastAsia="Times New Roman" w:hAnsi="Times New Roman" w:cs="Times New Roman"/>
          <w:sz w:val="26"/>
          <w:szCs w:val="26"/>
        </w:rPr>
      </w:pPr>
      <w:r>
        <w:rPr>
          <w:rFonts w:ascii="Times New Roman"/>
          <w:sz w:val="26"/>
        </w:rPr>
        <w:t>Any other events/information concerning the Company as the stock exchange(s) may reasonably</w:t>
      </w:r>
      <w:r>
        <w:rPr>
          <w:rFonts w:ascii="Times New Roman"/>
          <w:spacing w:val="-6"/>
          <w:sz w:val="26"/>
        </w:rPr>
        <w:t xml:space="preserve"> </w:t>
      </w:r>
      <w:r>
        <w:rPr>
          <w:rFonts w:ascii="Times New Roman"/>
          <w:sz w:val="26"/>
        </w:rPr>
        <w:t>require.</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819" w:right="112" w:firstLine="0"/>
        <w:jc w:val="both"/>
      </w:pPr>
      <w:r>
        <w:t>SEBI has also specified the information that needs to be provided whilst disclosing events mentioned in Annexures ‘A’ and ‘B’, which is provided alongside each event/information in this Policy. In case, the Company does not disclose any such specified details, it shall state appropriate reasoning for the same as part of the</w:t>
      </w:r>
      <w:r>
        <w:rPr>
          <w:spacing w:val="-8"/>
        </w:rPr>
        <w:t xml:space="preserve"> </w:t>
      </w:r>
      <w:r>
        <w:t>disclosure.</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819" w:right="112" w:firstLine="0"/>
        <w:jc w:val="both"/>
      </w:pPr>
      <w:r>
        <w:t>The Regulations also mandate the Company to fr</w:t>
      </w:r>
      <w:r w:rsidR="00CF0665">
        <w:t xml:space="preserve">ame a policy for determination </w:t>
      </w:r>
      <w:r>
        <w:t>of materiality, based on</w:t>
      </w:r>
      <w:r w:rsidR="00CF0665">
        <w:t xml:space="preserve"> the criteria mentioned in the  </w:t>
      </w:r>
      <w:r>
        <w:t>Regulations, for disclosure of specified</w:t>
      </w:r>
      <w:r>
        <w:rPr>
          <w:spacing w:val="-7"/>
        </w:rPr>
        <w:t xml:space="preserve"> </w:t>
      </w:r>
      <w:r>
        <w:t>events.</w:t>
      </w:r>
    </w:p>
    <w:p w:rsidR="00B66886" w:rsidRDefault="00B66886" w:rsidP="00CF0665">
      <w:pPr>
        <w:jc w:val="both"/>
        <w:sectPr w:rsidR="00B66886">
          <w:type w:val="continuous"/>
          <w:pgSz w:w="11900" w:h="16840"/>
          <w:pgMar w:top="1400" w:right="1320" w:bottom="280" w:left="1340" w:header="720" w:footer="72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2"/>
        <w:jc w:val="both"/>
        <w:rPr>
          <w:rFonts w:ascii="Times New Roman" w:eastAsia="Times New Roman" w:hAnsi="Times New Roman" w:cs="Times New Roman"/>
          <w:sz w:val="18"/>
          <w:szCs w:val="18"/>
        </w:rPr>
      </w:pPr>
    </w:p>
    <w:p w:rsidR="00B66886" w:rsidRDefault="00916F54" w:rsidP="00CF0665">
      <w:pPr>
        <w:pStyle w:val="BodyText"/>
        <w:spacing w:before="66"/>
        <w:ind w:right="107" w:firstLine="0"/>
        <w:jc w:val="both"/>
      </w:pPr>
      <w:r>
        <w:t>This Policy applies to disclosure of events or information which is material to the</w:t>
      </w:r>
      <w:r>
        <w:rPr>
          <w:spacing w:val="-6"/>
        </w:rPr>
        <w:t xml:space="preserve"> </w:t>
      </w:r>
      <w:r>
        <w:t>Company.</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5"/>
        </w:numPr>
        <w:tabs>
          <w:tab w:val="left" w:pos="820"/>
        </w:tabs>
        <w:jc w:val="both"/>
        <w:rPr>
          <w:b w:val="0"/>
          <w:bCs w:val="0"/>
        </w:rPr>
      </w:pPr>
      <w:r>
        <w:rPr>
          <w:u w:val="thick" w:color="000000"/>
        </w:rPr>
        <w:t>Title</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07" w:firstLine="0"/>
        <w:jc w:val="both"/>
      </w:pPr>
      <w:r>
        <w:t>This Policy shall be called ‘Policy for D</w:t>
      </w:r>
      <w:r w:rsidR="00CF0665">
        <w:t xml:space="preserve">etermination of Materiality for </w:t>
      </w:r>
      <w:r>
        <w:t>Disclosures’.</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5"/>
        </w:numPr>
        <w:tabs>
          <w:tab w:val="left" w:pos="820"/>
        </w:tabs>
        <w:jc w:val="both"/>
        <w:rPr>
          <w:b w:val="0"/>
          <w:bCs w:val="0"/>
        </w:rPr>
      </w:pPr>
      <w:r>
        <w:rPr>
          <w:u w:val="thick" w:color="000000"/>
        </w:rPr>
        <w:t>Effective</w:t>
      </w:r>
      <w:r>
        <w:rPr>
          <w:spacing w:val="-4"/>
          <w:u w:val="thick" w:color="000000"/>
        </w:rPr>
        <w:t xml:space="preserve"> </w:t>
      </w:r>
      <w:r>
        <w:rPr>
          <w:u w:val="thick" w:color="000000"/>
        </w:rPr>
        <w:t>Date</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07" w:firstLine="0"/>
        <w:jc w:val="both"/>
      </w:pPr>
      <w:r>
        <w:t>The effective date of the Policy will be December 1,</w:t>
      </w:r>
      <w:r>
        <w:rPr>
          <w:spacing w:val="-12"/>
        </w:rPr>
        <w:t xml:space="preserve"> </w:t>
      </w:r>
      <w:r>
        <w:t>2015.</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5"/>
        </w:numPr>
        <w:tabs>
          <w:tab w:val="left" w:pos="820"/>
        </w:tabs>
        <w:jc w:val="both"/>
        <w:rPr>
          <w:b w:val="0"/>
          <w:bCs w:val="0"/>
        </w:rPr>
      </w:pPr>
      <w:r>
        <w:rPr>
          <w:u w:val="thick" w:color="000000"/>
        </w:rPr>
        <w:t>Objective</w:t>
      </w:r>
    </w:p>
    <w:p w:rsidR="00B66886" w:rsidRDefault="00B66886" w:rsidP="00CF0665">
      <w:pPr>
        <w:spacing w:before="10"/>
        <w:jc w:val="both"/>
        <w:rPr>
          <w:rFonts w:ascii="Times New Roman" w:eastAsia="Times New Roman" w:hAnsi="Times New Roman" w:cs="Times New Roman"/>
          <w:b/>
          <w:bCs/>
          <w:sz w:val="19"/>
          <w:szCs w:val="19"/>
        </w:rPr>
      </w:pPr>
    </w:p>
    <w:p w:rsidR="00B66886" w:rsidRDefault="00916F54" w:rsidP="00CF0665">
      <w:pPr>
        <w:pStyle w:val="BodyText"/>
        <w:spacing w:before="66"/>
        <w:ind w:right="110" w:firstLine="0"/>
        <w:jc w:val="both"/>
      </w:pPr>
      <w:r>
        <w:t>The objective of this Policy is to determine events/information which are material and having a bearing on performance/operation of the Company and/or are price sensitive in</w:t>
      </w:r>
      <w:r>
        <w:rPr>
          <w:spacing w:val="-10"/>
        </w:rPr>
        <w:t xml:space="preserve"> </w:t>
      </w:r>
      <w:r>
        <w:t>nature.</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13" w:firstLine="0"/>
        <w:jc w:val="both"/>
      </w:pPr>
      <w:r>
        <w:t>This Policy is framed in accordance with the requirements of SEBI (Listing Obligations and Disclosure Requirements) Regulations, 2015, notified on September 2, 2015 which shall be effective from December 1, 2015 and other SEBI Circulars specified in this</w:t>
      </w:r>
      <w:r>
        <w:rPr>
          <w:spacing w:val="-9"/>
        </w:rPr>
        <w:t xml:space="preserve"> </w:t>
      </w:r>
      <w:r>
        <w:t>regard.</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5"/>
        </w:numPr>
        <w:tabs>
          <w:tab w:val="left" w:pos="820"/>
        </w:tabs>
        <w:jc w:val="both"/>
        <w:rPr>
          <w:b w:val="0"/>
          <w:bCs w:val="0"/>
        </w:rPr>
      </w:pPr>
      <w:r>
        <w:rPr>
          <w:u w:val="thick" w:color="000000"/>
        </w:rPr>
        <w:t>Definitions</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12" w:firstLine="0"/>
        <w:jc w:val="both"/>
        <w:rPr>
          <w:rFonts w:cs="Times New Roman"/>
        </w:rPr>
      </w:pPr>
      <w:r>
        <w:rPr>
          <w:rFonts w:cs="Times New Roman"/>
          <w:b/>
          <w:bCs/>
        </w:rPr>
        <w:t xml:space="preserve">“Act” </w:t>
      </w:r>
      <w:r>
        <w:t xml:space="preserve">shall mean the Companies Act, 2013 and the Rules framed thereunder, including </w:t>
      </w:r>
      <w:r>
        <w:rPr>
          <w:spacing w:val="2"/>
        </w:rPr>
        <w:t xml:space="preserve">any </w:t>
      </w:r>
      <w:r>
        <w:t>modifications, clarifications, circulars or re-enactment</w:t>
      </w:r>
      <w:r>
        <w:rPr>
          <w:spacing w:val="-17"/>
        </w:rPr>
        <w:t xml:space="preserve"> </w:t>
      </w:r>
      <w:r>
        <w:t>thereof</w:t>
      </w:r>
      <w:r>
        <w:rPr>
          <w:rFonts w:cs="Times New Roman"/>
          <w:b/>
          <w:bCs/>
        </w:rPr>
        <w:t>.</w:t>
      </w:r>
    </w:p>
    <w:p w:rsidR="00B66886" w:rsidRDefault="00B66886" w:rsidP="00CF0665">
      <w:pPr>
        <w:spacing w:before="2"/>
        <w:jc w:val="both"/>
        <w:rPr>
          <w:rFonts w:ascii="Times New Roman" w:eastAsia="Times New Roman" w:hAnsi="Times New Roman" w:cs="Times New Roman"/>
          <w:b/>
          <w:bCs/>
          <w:sz w:val="26"/>
          <w:szCs w:val="26"/>
        </w:rPr>
      </w:pPr>
    </w:p>
    <w:p w:rsidR="00B66886" w:rsidRDefault="00916F54" w:rsidP="00CF0665">
      <w:pPr>
        <w:ind w:left="820" w:right="114"/>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“Board of Directors” </w:t>
      </w:r>
      <w:r>
        <w:rPr>
          <w:rFonts w:ascii="Times New Roman" w:eastAsia="Times New Roman" w:hAnsi="Times New Roman" w:cs="Times New Roman"/>
          <w:sz w:val="26"/>
          <w:szCs w:val="26"/>
        </w:rPr>
        <w:t xml:space="preserve">or </w:t>
      </w:r>
      <w:r>
        <w:rPr>
          <w:rFonts w:ascii="Times New Roman" w:eastAsia="Times New Roman" w:hAnsi="Times New Roman" w:cs="Times New Roman"/>
          <w:b/>
          <w:bCs/>
          <w:sz w:val="26"/>
          <w:szCs w:val="26"/>
        </w:rPr>
        <w:t xml:space="preserve">“Board” </w:t>
      </w:r>
      <w:r>
        <w:rPr>
          <w:rFonts w:ascii="Times New Roman" w:eastAsia="Times New Roman" w:hAnsi="Times New Roman" w:cs="Times New Roman"/>
          <w:sz w:val="26"/>
          <w:szCs w:val="26"/>
        </w:rPr>
        <w:t>means the Board of Directors of the Company, as constituted from time to</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time</w:t>
      </w:r>
      <w:r>
        <w:rPr>
          <w:rFonts w:ascii="Times New Roman" w:eastAsia="Times New Roman" w:hAnsi="Times New Roman" w:cs="Times New Roman"/>
          <w:b/>
          <w:bCs/>
          <w:sz w:val="26"/>
          <w:szCs w:val="26"/>
        </w:rPr>
        <w:t>.</w:t>
      </w:r>
    </w:p>
    <w:p w:rsidR="00B66886" w:rsidRDefault="00B66886" w:rsidP="00CF0665">
      <w:pPr>
        <w:spacing w:before="11"/>
        <w:jc w:val="both"/>
        <w:rPr>
          <w:rFonts w:ascii="Times New Roman" w:eastAsia="Times New Roman" w:hAnsi="Times New Roman" w:cs="Times New Roman"/>
          <w:b/>
          <w:bCs/>
          <w:sz w:val="25"/>
          <w:szCs w:val="25"/>
        </w:rPr>
      </w:pPr>
    </w:p>
    <w:p w:rsidR="00B66886" w:rsidRDefault="00916F54" w:rsidP="00CF0665">
      <w:pPr>
        <w:ind w:left="82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“Company” </w:t>
      </w:r>
      <w:r>
        <w:rPr>
          <w:rFonts w:ascii="Times New Roman" w:eastAsia="Times New Roman" w:hAnsi="Times New Roman" w:cs="Times New Roman"/>
          <w:sz w:val="26"/>
          <w:szCs w:val="26"/>
        </w:rPr>
        <w:t xml:space="preserve">means </w:t>
      </w:r>
      <w:r w:rsidR="007458D9">
        <w:rPr>
          <w:rFonts w:ascii="Times New Roman" w:eastAsia="Times New Roman" w:hAnsi="Times New Roman" w:cs="Times New Roman"/>
          <w:sz w:val="26"/>
          <w:szCs w:val="26"/>
        </w:rPr>
        <w:t>____________</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Limited.</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ind w:left="820" w:right="110"/>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“Key Managerial Personnel” </w:t>
      </w:r>
      <w:r w:rsidR="00CF0665">
        <w:rPr>
          <w:rFonts w:ascii="Times New Roman" w:eastAsia="Times New Roman" w:hAnsi="Times New Roman" w:cs="Times New Roman"/>
          <w:sz w:val="26"/>
          <w:szCs w:val="26"/>
        </w:rPr>
        <w:t xml:space="preserve">means </w:t>
      </w:r>
      <w:r>
        <w:rPr>
          <w:rFonts w:ascii="Times New Roman" w:eastAsia="Times New Roman" w:hAnsi="Times New Roman" w:cs="Times New Roman"/>
          <w:sz w:val="26"/>
          <w:szCs w:val="26"/>
        </w:rPr>
        <w:t>key managerial personnel as defined in subsection (51) of section 2 of the Companies Act,</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2013.</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819" w:right="111" w:firstLine="0"/>
        <w:jc w:val="both"/>
      </w:pPr>
      <w:r>
        <w:rPr>
          <w:rFonts w:cs="Times New Roman"/>
          <w:b/>
          <w:bCs/>
        </w:rPr>
        <w:t xml:space="preserve">“Material Events/Material Information” </w:t>
      </w:r>
      <w:r>
        <w:t xml:space="preserve">means events/information determined based on application of the guidelines for materiality referred </w:t>
      </w:r>
      <w:r>
        <w:rPr>
          <w:spacing w:val="-3"/>
        </w:rPr>
        <w:t xml:space="preserve">in </w:t>
      </w:r>
      <w:r>
        <w:t>Clause 6 of this Policy and sub-regulation (4) of Regulation 30 of the Regulations.</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819" w:right="113" w:firstLine="0"/>
        <w:jc w:val="both"/>
      </w:pPr>
      <w:r>
        <w:rPr>
          <w:rFonts w:cs="Times New Roman"/>
          <w:b/>
          <w:bCs/>
        </w:rPr>
        <w:t xml:space="preserve">“Material Subsidiary” </w:t>
      </w:r>
      <w:r>
        <w:t>shall mean a subsidiary, whose income or net worth exceeds twenty percent of the consolidated income or net worth respectively, of the Company and its subsidiaries in the im</w:t>
      </w:r>
      <w:r w:rsidR="00CF0665">
        <w:t xml:space="preserve">mediately preceding accounting </w:t>
      </w:r>
      <w:r>
        <w:t>year.</w:t>
      </w:r>
    </w:p>
    <w:p w:rsidR="00B66886" w:rsidRDefault="00B66886" w:rsidP="00CF0665">
      <w:pPr>
        <w:jc w:val="both"/>
        <w:sectPr w:rsidR="00B66886">
          <w:headerReference w:type="default" r:id="rId7"/>
          <w:pgSz w:w="11900" w:h="16840"/>
          <w:pgMar w:top="980" w:right="1320" w:bottom="280" w:left="1340" w:header="759" w:footer="0" w:gutter="0"/>
          <w:pgNumType w:start="2"/>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2"/>
        <w:jc w:val="both"/>
        <w:rPr>
          <w:rFonts w:ascii="Times New Roman" w:eastAsia="Times New Roman" w:hAnsi="Times New Roman" w:cs="Times New Roman"/>
          <w:sz w:val="18"/>
          <w:szCs w:val="18"/>
        </w:rPr>
      </w:pPr>
    </w:p>
    <w:p w:rsidR="00B66886" w:rsidRDefault="00916F54" w:rsidP="00CF0665">
      <w:pPr>
        <w:pStyle w:val="BodyText"/>
        <w:spacing w:before="66"/>
        <w:ind w:right="112" w:firstLine="0"/>
        <w:jc w:val="both"/>
      </w:pPr>
      <w:r>
        <w:t>“</w:t>
      </w:r>
      <w:r>
        <w:rPr>
          <w:rFonts w:cs="Times New Roman"/>
          <w:b/>
          <w:bCs/>
        </w:rPr>
        <w:t>Officer</w:t>
      </w:r>
      <w:r>
        <w:t>” shall have the same meaning as defined under the Companies Act, 2013 and shall also include promoter of the</w:t>
      </w:r>
      <w:r>
        <w:rPr>
          <w:spacing w:val="-14"/>
        </w:rPr>
        <w:t xml:space="preserve"> </w:t>
      </w:r>
      <w:r>
        <w:t>Company.</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firstLine="0"/>
        <w:jc w:val="both"/>
      </w:pPr>
      <w:r>
        <w:rPr>
          <w:rFonts w:cs="Times New Roman"/>
          <w:b/>
          <w:bCs/>
        </w:rPr>
        <w:t xml:space="preserve">“Policy” </w:t>
      </w:r>
      <w:r>
        <w:t>means Policy for Determination of Materiality for</w:t>
      </w:r>
      <w:r>
        <w:rPr>
          <w:spacing w:val="-12"/>
        </w:rPr>
        <w:t xml:space="preserve"> </w:t>
      </w:r>
      <w:r>
        <w:t>Disclosures.</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ind w:left="820" w:right="109"/>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“Subsidiary” or “Subsidiaries” </w:t>
      </w:r>
      <w:r>
        <w:rPr>
          <w:rFonts w:ascii="Times New Roman" w:eastAsia="Times New Roman" w:hAnsi="Times New Roman" w:cs="Times New Roman"/>
          <w:sz w:val="26"/>
          <w:szCs w:val="26"/>
        </w:rPr>
        <w:t>means Subsidiary or Subsidiaries of the Company.</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10" w:firstLine="0"/>
        <w:jc w:val="both"/>
      </w:pPr>
      <w:r>
        <w:rPr>
          <w:rFonts w:cs="Times New Roman"/>
          <w:b/>
          <w:bCs/>
        </w:rPr>
        <w:t xml:space="preserve">“Securities” </w:t>
      </w:r>
      <w:r>
        <w:t>means ‘equity shares’ and ‘non-convertible debt securities’ of the Company.</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13" w:firstLine="0"/>
        <w:jc w:val="both"/>
      </w:pPr>
      <w:r>
        <w:t>Any other term not defined herein shall have the same meaning as defined in the Companies Act, 2013, the Listing Agreements, the Regulations, Rules thereunder, circulars and notifications issued t</w:t>
      </w:r>
      <w:r w:rsidR="00CF0665">
        <w:t xml:space="preserve">hereto or any other applicable </w:t>
      </w:r>
      <w:r>
        <w:t>law or regulation to the extent applicable to the</w:t>
      </w:r>
      <w:r>
        <w:rPr>
          <w:spacing w:val="-13"/>
        </w:rPr>
        <w:t xml:space="preserve"> </w:t>
      </w:r>
      <w:r>
        <w:t>Company.</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5"/>
        </w:numPr>
        <w:tabs>
          <w:tab w:val="left" w:pos="820"/>
        </w:tabs>
        <w:jc w:val="both"/>
        <w:rPr>
          <w:b w:val="0"/>
          <w:bCs w:val="0"/>
        </w:rPr>
      </w:pPr>
      <w:r>
        <w:rPr>
          <w:u w:val="thick" w:color="000000"/>
        </w:rPr>
        <w:t>Disclosure</w:t>
      </w:r>
      <w:r>
        <w:rPr>
          <w:spacing w:val="-4"/>
          <w:u w:val="thick" w:color="000000"/>
        </w:rPr>
        <w:t xml:space="preserve"> </w:t>
      </w:r>
      <w:r>
        <w:rPr>
          <w:u w:val="thick" w:color="000000"/>
        </w:rPr>
        <w:t>Committee</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10" w:firstLine="0"/>
        <w:jc w:val="both"/>
      </w:pPr>
      <w:r>
        <w:t xml:space="preserve">An Executive Committee comprising of Mr. </w:t>
      </w:r>
      <w:r w:rsidR="007458D9">
        <w:t>__________</w:t>
      </w:r>
      <w:r>
        <w:t xml:space="preserve">, </w:t>
      </w:r>
      <w:r w:rsidR="00F17FC5">
        <w:t>Chairman and Whole Time Director</w:t>
      </w:r>
      <w:r>
        <w:t xml:space="preserve">, Mr. </w:t>
      </w:r>
      <w:r w:rsidR="007458D9">
        <w:t>__________</w:t>
      </w:r>
      <w:r>
        <w:t xml:space="preserve">, </w:t>
      </w:r>
      <w:r w:rsidR="00F17FC5">
        <w:t>Managing Dir</w:t>
      </w:r>
      <w:r>
        <w:t xml:space="preserve">ector &amp; CEO , Mr. </w:t>
      </w:r>
      <w:r w:rsidR="007458D9">
        <w:t>___________</w:t>
      </w:r>
      <w:r>
        <w:t>, Chief Financial Officer and M</w:t>
      </w:r>
      <w:r w:rsidR="00F17FC5">
        <w:t>r</w:t>
      </w:r>
      <w:r>
        <w:t xml:space="preserve">. </w:t>
      </w:r>
      <w:r w:rsidR="007458D9">
        <w:t>____________</w:t>
      </w:r>
      <w:r>
        <w:t>, Company Secretary, Key Managerial Personnel of the Company has been constituted under the name and style of ‘the Disclosure Committee’ (hereinafter referred to as “the Disclosure</w:t>
      </w:r>
      <w:r>
        <w:rPr>
          <w:spacing w:val="-13"/>
        </w:rPr>
        <w:t xml:space="preserve"> </w:t>
      </w:r>
      <w:r>
        <w:t>Committee”).</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11" w:firstLine="0"/>
        <w:jc w:val="both"/>
      </w:pPr>
      <w:r>
        <w:t>The Disclosure Committee so constituted shall determine materiality of an event or information for disclosure pursuant to Regulation 30(5) of the SEBI (Listing Obligations and Disclosure R</w:t>
      </w:r>
      <w:r w:rsidR="00474C75">
        <w:t xml:space="preserve">equirements) Regulations, 2015 </w:t>
      </w:r>
      <w:r>
        <w:t xml:space="preserve">including </w:t>
      </w:r>
      <w:r>
        <w:rPr>
          <w:spacing w:val="2"/>
        </w:rPr>
        <w:t xml:space="preserve">any </w:t>
      </w:r>
      <w:r>
        <w:t>amendments or modifications</w:t>
      </w:r>
      <w:r>
        <w:rPr>
          <w:spacing w:val="-18"/>
        </w:rPr>
        <w:t xml:space="preserve"> </w:t>
      </w:r>
      <w:r>
        <w:t>thereto.</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07" w:firstLine="0"/>
        <w:jc w:val="both"/>
      </w:pPr>
      <w:r>
        <w:t xml:space="preserve">In addition to the above, </w:t>
      </w:r>
      <w:r w:rsidR="00F17FC5">
        <w:t>t</w:t>
      </w:r>
      <w:r>
        <w:t>he Board may, f</w:t>
      </w:r>
      <w:r w:rsidR="00020A16">
        <w:t xml:space="preserve">rom time to time, nominate any </w:t>
      </w:r>
      <w:r>
        <w:t>Senior Executive(s) of the Company to be the permanent invitee(s) at the meetings of the Disclosure</w:t>
      </w:r>
      <w:r>
        <w:rPr>
          <w:spacing w:val="-8"/>
        </w:rPr>
        <w:t xml:space="preserve"> </w:t>
      </w:r>
      <w:r>
        <w:t>Committee.</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07" w:firstLine="0"/>
        <w:jc w:val="both"/>
      </w:pPr>
      <w:r>
        <w:t>The Disclosure Committee members may meet physically or may interact through e-mails or any other means as the members of the Committee may deem</w:t>
      </w:r>
      <w:r>
        <w:rPr>
          <w:spacing w:val="-2"/>
        </w:rPr>
        <w:t xml:space="preserve"> </w:t>
      </w:r>
      <w:r>
        <w:t>fit.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12" w:firstLine="0"/>
        <w:jc w:val="both"/>
      </w:pPr>
      <w:r>
        <w:t>The Disclosure Committee so constituted shall determine materiality of an event</w:t>
      </w:r>
      <w:r>
        <w:rPr>
          <w:spacing w:val="29"/>
        </w:rPr>
        <w:t xml:space="preserve"> </w:t>
      </w:r>
      <w:r>
        <w:t>or</w:t>
      </w:r>
      <w:r>
        <w:rPr>
          <w:spacing w:val="29"/>
        </w:rPr>
        <w:t xml:space="preserve"> </w:t>
      </w:r>
      <w:r>
        <w:t>information</w:t>
      </w:r>
      <w:r>
        <w:rPr>
          <w:spacing w:val="29"/>
        </w:rPr>
        <w:t xml:space="preserve"> </w:t>
      </w:r>
      <w:r>
        <w:t>for</w:t>
      </w:r>
      <w:r>
        <w:rPr>
          <w:spacing w:val="29"/>
        </w:rPr>
        <w:t xml:space="preserve"> </w:t>
      </w:r>
      <w:r>
        <w:t>disclosure</w:t>
      </w:r>
      <w:r>
        <w:rPr>
          <w:spacing w:val="29"/>
        </w:rPr>
        <w:t xml:space="preserve"> </w:t>
      </w:r>
      <w:r>
        <w:t>pursuant</w:t>
      </w:r>
      <w:r>
        <w:rPr>
          <w:spacing w:val="29"/>
        </w:rPr>
        <w:t xml:space="preserve"> </w:t>
      </w:r>
      <w:r>
        <w:t>to</w:t>
      </w:r>
      <w:r>
        <w:rPr>
          <w:spacing w:val="29"/>
        </w:rPr>
        <w:t xml:space="preserve"> </w:t>
      </w:r>
      <w:r>
        <w:t>Regulation</w:t>
      </w:r>
      <w:r>
        <w:rPr>
          <w:spacing w:val="29"/>
        </w:rPr>
        <w:t xml:space="preserve"> </w:t>
      </w:r>
      <w:r>
        <w:t>30(5)</w:t>
      </w:r>
      <w:r>
        <w:rPr>
          <w:spacing w:val="29"/>
        </w:rPr>
        <w:t xml:space="preserve"> </w:t>
      </w:r>
      <w:r>
        <w:t>of</w:t>
      </w:r>
      <w:r>
        <w:rPr>
          <w:spacing w:val="31"/>
        </w:rPr>
        <w:t xml:space="preserve"> </w:t>
      </w:r>
      <w:r>
        <w:t>the</w:t>
      </w:r>
      <w:r>
        <w:rPr>
          <w:spacing w:val="29"/>
        </w:rPr>
        <w:t xml:space="preserve"> </w:t>
      </w:r>
      <w:r>
        <w:t>SEBI</w:t>
      </w:r>
    </w:p>
    <w:p w:rsidR="00B66886" w:rsidRDefault="00B66886" w:rsidP="00CF0665">
      <w:pPr>
        <w:jc w:val="both"/>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A46CE5">
      <w:pPr>
        <w:pStyle w:val="BodyText"/>
        <w:tabs>
          <w:tab w:val="left" w:pos="1538"/>
          <w:tab w:val="left" w:pos="2992"/>
          <w:tab w:val="left" w:pos="3604"/>
          <w:tab w:val="left" w:pos="4953"/>
          <w:tab w:val="left" w:pos="6721"/>
          <w:tab w:val="left" w:pos="8267"/>
        </w:tabs>
        <w:spacing w:before="205"/>
        <w:ind w:left="480" w:right="111" w:firstLine="0"/>
        <w:jc w:val="both"/>
      </w:pPr>
      <w:r>
        <w:t>(Listing</w:t>
      </w:r>
      <w:r>
        <w:tab/>
        <w:t>Obligations</w:t>
      </w:r>
      <w:r>
        <w:tab/>
        <w:t>and</w:t>
      </w:r>
      <w:r>
        <w:tab/>
        <w:t>Disclo</w:t>
      </w:r>
      <w:r w:rsidR="00A46CE5">
        <w:t>sure</w:t>
      </w:r>
      <w:r w:rsidR="00A46CE5">
        <w:tab/>
        <w:t>Requirements)</w:t>
      </w:r>
      <w:r w:rsidR="00A46CE5">
        <w:tab/>
        <w:t>Regulations,</w:t>
      </w:r>
      <w:r>
        <w:t>2015</w:t>
      </w:r>
      <w:r w:rsidR="00A46CE5">
        <w:t xml:space="preserve"> </w:t>
      </w:r>
      <w:r>
        <w:t xml:space="preserve">including </w:t>
      </w:r>
      <w:r>
        <w:rPr>
          <w:spacing w:val="2"/>
        </w:rPr>
        <w:t xml:space="preserve">any </w:t>
      </w:r>
      <w:r>
        <w:t>amendments or modifications</w:t>
      </w:r>
      <w:r>
        <w:rPr>
          <w:spacing w:val="-18"/>
        </w:rPr>
        <w:t xml:space="preserve"> </w:t>
      </w:r>
      <w:r>
        <w:t>thereto.</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480" w:firstLine="0"/>
        <w:jc w:val="both"/>
      </w:pPr>
      <w:r>
        <w:t>The Roles and Responsibilities of the Committee shall include the following:</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0"/>
          <w:numId w:val="14"/>
        </w:numPr>
        <w:tabs>
          <w:tab w:val="left" w:pos="840"/>
        </w:tabs>
        <w:ind w:right="112"/>
        <w:jc w:val="both"/>
        <w:rPr>
          <w:rFonts w:ascii="Times New Roman" w:eastAsia="Times New Roman" w:hAnsi="Times New Roman" w:cs="Times New Roman"/>
          <w:sz w:val="26"/>
          <w:szCs w:val="26"/>
        </w:rPr>
      </w:pPr>
      <w:r>
        <w:rPr>
          <w:rFonts w:ascii="Times New Roman"/>
          <w:sz w:val="26"/>
        </w:rPr>
        <w:t>To ensure compliance with the disclosure requirements under Regulation 30 of the Regulations and such other Circulars as may be specified by SEBI in this</w:t>
      </w:r>
      <w:r>
        <w:rPr>
          <w:rFonts w:ascii="Times New Roman"/>
          <w:spacing w:val="-5"/>
          <w:sz w:val="26"/>
        </w:rPr>
        <w:t xml:space="preserve"> </w:t>
      </w:r>
      <w:r>
        <w:rPr>
          <w:rFonts w:ascii="Times New Roman"/>
          <w:sz w:val="26"/>
        </w:rPr>
        <w:t>regard;</w:t>
      </w:r>
    </w:p>
    <w:p w:rsidR="00B66886" w:rsidRDefault="00916F54" w:rsidP="00CF0665">
      <w:pPr>
        <w:pStyle w:val="ListParagraph"/>
        <w:numPr>
          <w:ilvl w:val="0"/>
          <w:numId w:val="14"/>
        </w:numPr>
        <w:tabs>
          <w:tab w:val="left" w:pos="840"/>
        </w:tabs>
        <w:spacing w:before="121"/>
        <w:ind w:right="11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To take a view on the materiality of an event under Annexures ‘B’ or ‘C’ or ‘D’ or on the price sensitivity of an event that qualifies for disclosure under Regulation 30 of the</w:t>
      </w:r>
      <w:r>
        <w:rPr>
          <w:rFonts w:ascii="Times New Roman" w:eastAsia="Times New Roman" w:hAnsi="Times New Roman" w:cs="Times New Roman"/>
          <w:spacing w:val="-7"/>
          <w:sz w:val="26"/>
          <w:szCs w:val="26"/>
        </w:rPr>
        <w:t xml:space="preserve"> </w:t>
      </w:r>
      <w:r>
        <w:rPr>
          <w:rFonts w:ascii="Times New Roman" w:eastAsia="Times New Roman" w:hAnsi="Times New Roman" w:cs="Times New Roman"/>
          <w:sz w:val="26"/>
          <w:szCs w:val="26"/>
        </w:rPr>
        <w:t>Regulations;</w:t>
      </w:r>
    </w:p>
    <w:p w:rsidR="00B66886" w:rsidRDefault="00916F54" w:rsidP="00CF0665">
      <w:pPr>
        <w:pStyle w:val="ListParagraph"/>
        <w:numPr>
          <w:ilvl w:val="0"/>
          <w:numId w:val="14"/>
        </w:numPr>
        <w:tabs>
          <w:tab w:val="left" w:pos="840"/>
        </w:tabs>
        <w:spacing w:before="118"/>
        <w:ind w:right="110"/>
        <w:jc w:val="both"/>
        <w:rPr>
          <w:rFonts w:ascii="Times New Roman" w:eastAsia="Times New Roman" w:hAnsi="Times New Roman" w:cs="Times New Roman"/>
          <w:sz w:val="26"/>
          <w:szCs w:val="26"/>
        </w:rPr>
      </w:pPr>
      <w:r>
        <w:rPr>
          <w:rFonts w:ascii="Times New Roman"/>
          <w:sz w:val="26"/>
        </w:rPr>
        <w:t>To determine the appropriate time at which the disclosures are to be made  to the stock exchanges which shall be in adherence to the requirements of Regulation 30 of the</w:t>
      </w:r>
      <w:r>
        <w:rPr>
          <w:rFonts w:ascii="Times New Roman"/>
          <w:spacing w:val="-7"/>
          <w:sz w:val="26"/>
        </w:rPr>
        <w:t xml:space="preserve"> </w:t>
      </w:r>
      <w:r>
        <w:rPr>
          <w:rFonts w:ascii="Times New Roman"/>
          <w:sz w:val="26"/>
        </w:rPr>
        <w:t>Regulations;</w:t>
      </w:r>
    </w:p>
    <w:p w:rsidR="00B66886" w:rsidRDefault="00916F54" w:rsidP="00CF0665">
      <w:pPr>
        <w:pStyle w:val="ListParagraph"/>
        <w:numPr>
          <w:ilvl w:val="0"/>
          <w:numId w:val="14"/>
        </w:numPr>
        <w:tabs>
          <w:tab w:val="left" w:pos="840"/>
        </w:tabs>
        <w:spacing w:before="121"/>
        <w:ind w:right="109"/>
        <w:jc w:val="both"/>
        <w:rPr>
          <w:rFonts w:ascii="Times New Roman" w:eastAsia="Times New Roman" w:hAnsi="Times New Roman" w:cs="Times New Roman"/>
          <w:sz w:val="26"/>
          <w:szCs w:val="26"/>
        </w:rPr>
      </w:pPr>
      <w:r>
        <w:rPr>
          <w:rFonts w:ascii="Times New Roman"/>
          <w:sz w:val="26"/>
        </w:rPr>
        <w:t>To review and finalise the details to be disclosed. The contents of the disclosure shall be in line with the Regulations and SEBI Circulars issued in this regard, and as may be amended from time to</w:t>
      </w:r>
      <w:r>
        <w:rPr>
          <w:rFonts w:ascii="Times New Roman"/>
          <w:spacing w:val="-12"/>
          <w:sz w:val="26"/>
        </w:rPr>
        <w:t xml:space="preserve"> </w:t>
      </w:r>
      <w:r>
        <w:rPr>
          <w:rFonts w:ascii="Times New Roman"/>
          <w:sz w:val="26"/>
        </w:rPr>
        <w:t>time;</w:t>
      </w:r>
    </w:p>
    <w:p w:rsidR="00B66886" w:rsidRDefault="00916F54" w:rsidP="00CF0665">
      <w:pPr>
        <w:pStyle w:val="ListParagraph"/>
        <w:numPr>
          <w:ilvl w:val="0"/>
          <w:numId w:val="14"/>
        </w:numPr>
        <w:tabs>
          <w:tab w:val="left" w:pos="840"/>
        </w:tabs>
        <w:spacing w:before="121"/>
        <w:ind w:right="110"/>
        <w:jc w:val="both"/>
        <w:rPr>
          <w:rFonts w:ascii="Times New Roman" w:eastAsia="Times New Roman" w:hAnsi="Times New Roman" w:cs="Times New Roman"/>
          <w:sz w:val="26"/>
          <w:szCs w:val="26"/>
        </w:rPr>
      </w:pPr>
      <w:r>
        <w:rPr>
          <w:rFonts w:ascii="Times New Roman"/>
          <w:sz w:val="26"/>
        </w:rPr>
        <w:t xml:space="preserve">To consider such other events that may require disclosure to be made to the stock exchanges which are not explicitly defined in any </w:t>
      </w:r>
      <w:r w:rsidR="00F17FC5">
        <w:rPr>
          <w:rFonts w:ascii="Times New Roman"/>
          <w:sz w:val="26"/>
        </w:rPr>
        <w:t>Annexure</w:t>
      </w:r>
      <w:r>
        <w:rPr>
          <w:rFonts w:ascii="Times New Roman"/>
          <w:sz w:val="26"/>
        </w:rPr>
        <w:t xml:space="preserve"> and determine the materiality, appropriate time and contents of disclosure for such</w:t>
      </w:r>
      <w:r>
        <w:rPr>
          <w:rFonts w:ascii="Times New Roman"/>
          <w:spacing w:val="-1"/>
          <w:sz w:val="26"/>
        </w:rPr>
        <w:t xml:space="preserve"> </w:t>
      </w:r>
      <w:r>
        <w:rPr>
          <w:rFonts w:ascii="Times New Roman"/>
          <w:sz w:val="26"/>
        </w:rPr>
        <w:t>matter;</w:t>
      </w:r>
    </w:p>
    <w:p w:rsidR="00B66886" w:rsidRDefault="00916F54" w:rsidP="00CF0665">
      <w:pPr>
        <w:pStyle w:val="ListParagraph"/>
        <w:numPr>
          <w:ilvl w:val="0"/>
          <w:numId w:val="14"/>
        </w:numPr>
        <w:tabs>
          <w:tab w:val="left" w:pos="840"/>
        </w:tabs>
        <w:spacing w:before="121"/>
        <w:ind w:right="113"/>
        <w:jc w:val="both"/>
        <w:rPr>
          <w:rFonts w:ascii="Times New Roman" w:eastAsia="Times New Roman" w:hAnsi="Times New Roman" w:cs="Times New Roman"/>
          <w:sz w:val="26"/>
          <w:szCs w:val="26"/>
        </w:rPr>
      </w:pPr>
      <w:r>
        <w:rPr>
          <w:rFonts w:ascii="Times New Roman"/>
          <w:sz w:val="26"/>
        </w:rPr>
        <w:t>To review the information in respect of the above specified events on periodical basis, as may be necessary and inform the stock exchanges if there is a change in information after it has been disclosed to stock exchanges (including withdrawal/cancellation of</w:t>
      </w:r>
      <w:r>
        <w:rPr>
          <w:rFonts w:ascii="Times New Roman"/>
          <w:spacing w:val="-6"/>
          <w:sz w:val="26"/>
        </w:rPr>
        <w:t xml:space="preserve"> </w:t>
      </w:r>
      <w:r>
        <w:rPr>
          <w:rFonts w:ascii="Times New Roman"/>
          <w:sz w:val="26"/>
        </w:rPr>
        <w:t>event);</w:t>
      </w:r>
    </w:p>
    <w:p w:rsidR="00B66886" w:rsidRDefault="00916F54" w:rsidP="00CF0665">
      <w:pPr>
        <w:pStyle w:val="ListParagraph"/>
        <w:numPr>
          <w:ilvl w:val="0"/>
          <w:numId w:val="14"/>
        </w:numPr>
        <w:tabs>
          <w:tab w:val="left" w:pos="840"/>
        </w:tabs>
        <w:spacing w:before="118"/>
        <w:ind w:right="110"/>
        <w:jc w:val="both"/>
        <w:rPr>
          <w:rFonts w:ascii="Times New Roman" w:eastAsia="Times New Roman" w:hAnsi="Times New Roman" w:cs="Times New Roman"/>
          <w:sz w:val="26"/>
          <w:szCs w:val="26"/>
        </w:rPr>
      </w:pPr>
      <w:r>
        <w:rPr>
          <w:rFonts w:ascii="Times New Roman"/>
          <w:sz w:val="26"/>
        </w:rPr>
        <w:t>To determine in accordance with the Code for Practices and Procedures of Fair Disclosure materiality thresholds of events/information mentioned in Regulation 2(n) of the Securities and Exchange Board of India (Prohibition of Insider Trading) Regulations, 2015, which is likely to materially affect the price of the securities (constituting</w:t>
      </w:r>
      <w:r>
        <w:rPr>
          <w:rFonts w:ascii="Times New Roman"/>
          <w:spacing w:val="-9"/>
          <w:sz w:val="26"/>
        </w:rPr>
        <w:t xml:space="preserve"> </w:t>
      </w:r>
      <w:r>
        <w:rPr>
          <w:rFonts w:ascii="Times New Roman"/>
          <w:sz w:val="26"/>
        </w:rPr>
        <w:t>UPSI);</w:t>
      </w:r>
    </w:p>
    <w:p w:rsidR="00B66886" w:rsidRDefault="00916F54" w:rsidP="00CF0665">
      <w:pPr>
        <w:pStyle w:val="ListParagraph"/>
        <w:numPr>
          <w:ilvl w:val="0"/>
          <w:numId w:val="14"/>
        </w:numPr>
        <w:tabs>
          <w:tab w:val="left" w:pos="840"/>
        </w:tabs>
        <w:spacing w:before="118"/>
        <w:ind w:right="110"/>
        <w:jc w:val="both"/>
        <w:rPr>
          <w:rFonts w:ascii="Times New Roman" w:eastAsia="Times New Roman" w:hAnsi="Times New Roman" w:cs="Times New Roman"/>
          <w:sz w:val="26"/>
          <w:szCs w:val="26"/>
        </w:rPr>
      </w:pPr>
      <w:r>
        <w:rPr>
          <w:rFonts w:ascii="Times New Roman"/>
          <w:sz w:val="26"/>
        </w:rPr>
        <w:t>To make necessary amendment(s) to the Policy as may be required from time to</w:t>
      </w:r>
      <w:r>
        <w:rPr>
          <w:rFonts w:ascii="Times New Roman"/>
          <w:spacing w:val="-4"/>
          <w:sz w:val="26"/>
        </w:rPr>
        <w:t xml:space="preserve"> </w:t>
      </w:r>
      <w:r>
        <w:rPr>
          <w:rFonts w:ascii="Times New Roman"/>
          <w:sz w:val="26"/>
        </w:rPr>
        <w:t>time.</w:t>
      </w:r>
    </w:p>
    <w:p w:rsidR="00B66886" w:rsidRDefault="00B66886" w:rsidP="00CF0665">
      <w:pPr>
        <w:spacing w:before="7"/>
        <w:jc w:val="both"/>
        <w:rPr>
          <w:rFonts w:ascii="Times New Roman" w:eastAsia="Times New Roman" w:hAnsi="Times New Roman" w:cs="Times New Roman"/>
          <w:sz w:val="26"/>
          <w:szCs w:val="26"/>
        </w:rPr>
      </w:pPr>
    </w:p>
    <w:p w:rsidR="00B66886" w:rsidRPr="00F17FC5" w:rsidRDefault="00916F54" w:rsidP="00CF0665">
      <w:pPr>
        <w:ind w:left="480"/>
        <w:jc w:val="both"/>
        <w:rPr>
          <w:rFonts w:ascii="Times New Roman" w:eastAsia="Times New Roman" w:hAnsi="Times New Roman" w:cs="Times New Roman"/>
          <w:sz w:val="26"/>
          <w:szCs w:val="26"/>
        </w:rPr>
      </w:pPr>
      <w:r w:rsidRPr="00F17FC5">
        <w:rPr>
          <w:rFonts w:ascii="Times New Roman"/>
          <w:b/>
          <w:sz w:val="26"/>
        </w:rPr>
        <w:t>Guidance on when an event/information has</w:t>
      </w:r>
      <w:r w:rsidRPr="00F17FC5">
        <w:rPr>
          <w:rFonts w:ascii="Times New Roman"/>
          <w:b/>
          <w:spacing w:val="-9"/>
          <w:sz w:val="26"/>
        </w:rPr>
        <w:t xml:space="preserve"> </w:t>
      </w:r>
      <w:r w:rsidRPr="00F17FC5">
        <w:rPr>
          <w:rFonts w:ascii="Times New Roman"/>
          <w:b/>
          <w:sz w:val="26"/>
        </w:rPr>
        <w:t>occurred</w:t>
      </w:r>
    </w:p>
    <w:p w:rsidR="00B66886" w:rsidRDefault="00B66886" w:rsidP="00CF0665">
      <w:pPr>
        <w:spacing w:before="4"/>
        <w:jc w:val="both"/>
        <w:rPr>
          <w:rFonts w:ascii="Times New Roman" w:eastAsia="Times New Roman" w:hAnsi="Times New Roman" w:cs="Times New Roman"/>
          <w:b/>
          <w:bCs/>
          <w:i/>
          <w:sz w:val="25"/>
          <w:szCs w:val="25"/>
        </w:rPr>
      </w:pPr>
    </w:p>
    <w:p w:rsidR="00F17FC5" w:rsidRPr="00F17FC5" w:rsidRDefault="00916F54" w:rsidP="00F17FC5">
      <w:pPr>
        <w:pStyle w:val="ListParagraph"/>
        <w:numPr>
          <w:ilvl w:val="0"/>
          <w:numId w:val="13"/>
        </w:numPr>
        <w:tabs>
          <w:tab w:val="left" w:pos="1020"/>
        </w:tabs>
        <w:ind w:right="110"/>
        <w:jc w:val="both"/>
        <w:rPr>
          <w:rFonts w:ascii="Times New Roman" w:eastAsia="Times New Roman" w:hAnsi="Times New Roman" w:cs="Times New Roman"/>
          <w:sz w:val="26"/>
          <w:szCs w:val="26"/>
        </w:rPr>
      </w:pPr>
      <w:r>
        <w:rPr>
          <w:rFonts w:ascii="Times New Roman"/>
          <w:sz w:val="26"/>
        </w:rPr>
        <w:t>The Committee may be confronted with the question as to when an event/information can be said to have</w:t>
      </w:r>
      <w:r>
        <w:rPr>
          <w:rFonts w:ascii="Times New Roman"/>
          <w:spacing w:val="-9"/>
          <w:sz w:val="26"/>
        </w:rPr>
        <w:t xml:space="preserve"> </w:t>
      </w:r>
      <w:r>
        <w:rPr>
          <w:rFonts w:ascii="Times New Roman"/>
          <w:sz w:val="26"/>
        </w:rPr>
        <w:t>occurred.</w:t>
      </w:r>
    </w:p>
    <w:p w:rsidR="00F17FC5" w:rsidRPr="00F17FC5" w:rsidRDefault="00F17FC5" w:rsidP="00F17FC5">
      <w:pPr>
        <w:pStyle w:val="ListParagraph"/>
        <w:tabs>
          <w:tab w:val="left" w:pos="1020"/>
        </w:tabs>
        <w:ind w:left="1020" w:right="110"/>
        <w:rPr>
          <w:rFonts w:ascii="Times New Roman" w:eastAsia="Times New Roman" w:hAnsi="Times New Roman" w:cs="Times New Roman"/>
          <w:sz w:val="26"/>
          <w:szCs w:val="26"/>
        </w:rPr>
      </w:pPr>
    </w:p>
    <w:p w:rsidR="00B66886" w:rsidRPr="00F17FC5" w:rsidRDefault="00916F54" w:rsidP="00F17FC5">
      <w:pPr>
        <w:pStyle w:val="ListParagraph"/>
        <w:numPr>
          <w:ilvl w:val="0"/>
          <w:numId w:val="13"/>
        </w:numPr>
        <w:tabs>
          <w:tab w:val="left" w:pos="1020"/>
        </w:tabs>
        <w:ind w:right="110"/>
        <w:jc w:val="both"/>
        <w:rPr>
          <w:rFonts w:ascii="Times New Roman" w:eastAsia="Times New Roman" w:hAnsi="Times New Roman" w:cs="Times New Roman"/>
          <w:sz w:val="26"/>
          <w:szCs w:val="26"/>
        </w:rPr>
      </w:pPr>
      <w:r w:rsidRPr="00F17FC5">
        <w:rPr>
          <w:rFonts w:ascii="Times New Roman"/>
          <w:sz w:val="26"/>
        </w:rPr>
        <w:t xml:space="preserve">In certain instances, the answer to above question would depend upon the </w:t>
      </w:r>
      <w:r w:rsidR="00F17FC5" w:rsidRPr="00F17FC5">
        <w:rPr>
          <w:rFonts w:ascii="Times New Roman"/>
          <w:sz w:val="26"/>
        </w:rPr>
        <w:t xml:space="preserve">  </w:t>
      </w:r>
      <w:r w:rsidRPr="00F17FC5">
        <w:rPr>
          <w:rFonts w:ascii="Times New Roman"/>
          <w:sz w:val="26"/>
        </w:rPr>
        <w:t>stage of discussion, negotiation or approval and in other instances where there is no such discussion, negotiation or approval required viz. in case  of  natural calamities,  disruptions, etc., the answer to the above questio</w:t>
      </w:r>
      <w:r w:rsidR="00F17FC5" w:rsidRPr="00F17FC5">
        <w:rPr>
          <w:rFonts w:ascii="Times New Roman"/>
          <w:sz w:val="26"/>
        </w:rPr>
        <w:t xml:space="preserve">n </w:t>
      </w:r>
      <w:r w:rsidRPr="00F17FC5">
        <w:rPr>
          <w:rFonts w:ascii="Times New Roman"/>
          <w:sz w:val="26"/>
        </w:rPr>
        <w:t>would depend upon the timing when the Committee became aware of the event/information.</w:t>
      </w:r>
    </w:p>
    <w:p w:rsidR="00B66886" w:rsidRPr="00F17FC5" w:rsidRDefault="00B66886" w:rsidP="00F17FC5">
      <w:pPr>
        <w:tabs>
          <w:tab w:val="left" w:pos="1020"/>
        </w:tabs>
        <w:spacing w:before="205"/>
        <w:ind w:left="280" w:right="107"/>
        <w:jc w:val="both"/>
        <w:rPr>
          <w:rFonts w:ascii="Times New Roman"/>
          <w:sz w:val="26"/>
        </w:rPr>
      </w:pPr>
    </w:p>
    <w:p w:rsidR="00F17FC5" w:rsidRDefault="00F17FC5" w:rsidP="000A7E6B">
      <w:pPr>
        <w:tabs>
          <w:tab w:val="left" w:pos="1900"/>
        </w:tabs>
        <w:ind w:left="820" w:right="112"/>
        <w:jc w:val="both"/>
        <w:rPr>
          <w:rFonts w:ascii="Times New Roman"/>
          <w:sz w:val="26"/>
        </w:rPr>
      </w:pPr>
    </w:p>
    <w:p w:rsidR="00F17FC5" w:rsidRDefault="00F17FC5" w:rsidP="000A7E6B">
      <w:pPr>
        <w:tabs>
          <w:tab w:val="left" w:pos="1900"/>
        </w:tabs>
        <w:ind w:left="820" w:right="112"/>
        <w:jc w:val="both"/>
        <w:rPr>
          <w:rFonts w:ascii="Times New Roman"/>
          <w:sz w:val="26"/>
        </w:rPr>
      </w:pPr>
    </w:p>
    <w:p w:rsidR="00F17FC5" w:rsidRDefault="00F17FC5" w:rsidP="000A7E6B">
      <w:pPr>
        <w:tabs>
          <w:tab w:val="left" w:pos="1900"/>
        </w:tabs>
        <w:ind w:left="820" w:right="112"/>
        <w:jc w:val="both"/>
        <w:rPr>
          <w:rFonts w:ascii="Times New Roman"/>
          <w:sz w:val="26"/>
        </w:rPr>
      </w:pPr>
    </w:p>
    <w:p w:rsidR="00B66886" w:rsidRPr="000A7E6B" w:rsidRDefault="00916F54" w:rsidP="000A7E6B">
      <w:pPr>
        <w:tabs>
          <w:tab w:val="left" w:pos="1900"/>
        </w:tabs>
        <w:ind w:left="820" w:right="112"/>
        <w:jc w:val="both"/>
        <w:rPr>
          <w:rFonts w:ascii="Times New Roman" w:eastAsia="Times New Roman" w:hAnsi="Times New Roman" w:cs="Times New Roman"/>
          <w:sz w:val="26"/>
          <w:szCs w:val="26"/>
        </w:rPr>
      </w:pPr>
      <w:r w:rsidRPr="000A7E6B">
        <w:rPr>
          <w:rFonts w:ascii="Times New Roman"/>
          <w:sz w:val="26"/>
        </w:rPr>
        <w:t xml:space="preserve">In the former, the events/information can be said to have occurred upon receipt </w:t>
      </w:r>
      <w:r w:rsidR="000A7E6B">
        <w:rPr>
          <w:rFonts w:ascii="Times New Roman"/>
          <w:sz w:val="26"/>
        </w:rPr>
        <w:t xml:space="preserve">  </w:t>
      </w:r>
      <w:r w:rsidRPr="000A7E6B">
        <w:rPr>
          <w:rFonts w:ascii="Times New Roman"/>
          <w:sz w:val="26"/>
        </w:rPr>
        <w:t>of approval of the Board of Directors e.g. further issue of capital by rights issuance and in certain events/information after receipt of approval of both i.e. Board of Directors and</w:t>
      </w:r>
      <w:r w:rsidRPr="000A7E6B">
        <w:rPr>
          <w:rFonts w:ascii="Times New Roman"/>
          <w:spacing w:val="-11"/>
          <w:sz w:val="26"/>
        </w:rPr>
        <w:t xml:space="preserve"> </w:t>
      </w:r>
      <w:r w:rsidRPr="000A7E6B">
        <w:rPr>
          <w:rFonts w:ascii="Times New Roman"/>
          <w:sz w:val="26"/>
        </w:rPr>
        <w:t>Shareholders.</w:t>
      </w:r>
    </w:p>
    <w:p w:rsidR="00B66886" w:rsidRDefault="00B66886" w:rsidP="00CF0665">
      <w:pPr>
        <w:spacing w:before="2"/>
        <w:jc w:val="both"/>
        <w:rPr>
          <w:rFonts w:ascii="Times New Roman" w:eastAsia="Times New Roman" w:hAnsi="Times New Roman" w:cs="Times New Roman"/>
          <w:sz w:val="26"/>
          <w:szCs w:val="26"/>
        </w:rPr>
      </w:pPr>
    </w:p>
    <w:p w:rsidR="00CF0665" w:rsidRDefault="00F17FC5" w:rsidP="000A7E6B">
      <w:pPr>
        <w:pStyle w:val="BodyText"/>
        <w:spacing w:before="0"/>
        <w:ind w:right="112" w:hanging="100"/>
        <w:jc w:val="both"/>
      </w:pPr>
      <w:r>
        <w:t xml:space="preserve"> </w:t>
      </w:r>
      <w:r w:rsidR="00916F54">
        <w:t>However, considering the price sensitivity in</w:t>
      </w:r>
      <w:r w:rsidR="000A7E6B">
        <w:t xml:space="preserve">volved, for certain events e.g. </w:t>
      </w:r>
      <w:r w:rsidR="00916F54">
        <w:t>decision on declaration of dividends etc., disclosure shall be made on receipt of approval of the event by the Board of Directors, pending Shareholder’s</w:t>
      </w:r>
      <w:r w:rsidR="00916F54">
        <w:rPr>
          <w:spacing w:val="-8"/>
        </w:rPr>
        <w:t xml:space="preserve"> </w:t>
      </w:r>
      <w:r w:rsidR="00916F54">
        <w:t>approval.</w:t>
      </w:r>
    </w:p>
    <w:p w:rsidR="00CF0665" w:rsidRDefault="00CF0665" w:rsidP="00CF0665">
      <w:pPr>
        <w:pStyle w:val="BodyText"/>
        <w:spacing w:before="0"/>
        <w:ind w:left="1360" w:right="112" w:firstLine="0"/>
        <w:jc w:val="both"/>
      </w:pPr>
    </w:p>
    <w:p w:rsidR="00B66886" w:rsidRPr="00CF0665" w:rsidRDefault="000A7E6B" w:rsidP="000A7E6B">
      <w:pPr>
        <w:pStyle w:val="BodyText"/>
        <w:spacing w:before="0"/>
        <w:ind w:right="112" w:hanging="100"/>
        <w:jc w:val="both"/>
      </w:pPr>
      <w:r>
        <w:t xml:space="preserve"> </w:t>
      </w:r>
      <w:r w:rsidR="00F17FC5">
        <w:t xml:space="preserve"> </w:t>
      </w:r>
      <w:r w:rsidR="00916F54">
        <w:t>In the latter, the events/information can be said to have occurred when the Committee becomes aware of the events/information, or as soon as, an Officer of the Company has, or ought to have reasonably come into possession of the information in the course of the performance of his</w:t>
      </w:r>
      <w:r w:rsidR="00916F54">
        <w:rPr>
          <w:spacing w:val="-4"/>
        </w:rPr>
        <w:t xml:space="preserve"> </w:t>
      </w:r>
      <w:r w:rsidR="00916F54">
        <w:t>duties.</w:t>
      </w:r>
    </w:p>
    <w:p w:rsidR="00B66886" w:rsidRDefault="00B66886" w:rsidP="00CF0665">
      <w:pPr>
        <w:spacing w:before="11"/>
        <w:jc w:val="both"/>
        <w:rPr>
          <w:rFonts w:ascii="Times New Roman" w:eastAsia="Times New Roman" w:hAnsi="Times New Roman" w:cs="Times New Roman"/>
          <w:sz w:val="25"/>
          <w:szCs w:val="25"/>
        </w:rPr>
      </w:pPr>
    </w:p>
    <w:p w:rsidR="00B66886" w:rsidRDefault="000A7E6B" w:rsidP="000A7E6B">
      <w:pPr>
        <w:pStyle w:val="BodyText"/>
        <w:spacing w:before="0"/>
        <w:ind w:right="112" w:hanging="100"/>
        <w:jc w:val="both"/>
      </w:pPr>
      <w:r>
        <w:t xml:space="preserve"> </w:t>
      </w:r>
      <w:r w:rsidR="00916F54">
        <w:t>In case an Officer of the Company becomes aw</w:t>
      </w:r>
      <w:r>
        <w:t xml:space="preserve">are of or comes into possession </w:t>
      </w:r>
      <w:r w:rsidR="00916F54">
        <w:t>of the information in the course of the performance of his duties, he shall immediately report the same to the</w:t>
      </w:r>
      <w:r w:rsidR="00916F54">
        <w:rPr>
          <w:spacing w:val="-12"/>
        </w:rPr>
        <w:t xml:space="preserve"> </w:t>
      </w:r>
      <w:r w:rsidR="00916F54">
        <w:t>Committee.</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2"/>
        </w:numPr>
        <w:tabs>
          <w:tab w:val="left" w:pos="820"/>
        </w:tabs>
        <w:jc w:val="both"/>
        <w:rPr>
          <w:b w:val="0"/>
          <w:bCs w:val="0"/>
        </w:rPr>
      </w:pPr>
      <w:r>
        <w:rPr>
          <w:u w:val="thick" w:color="000000"/>
        </w:rPr>
        <w:t>Consulting Outside</w:t>
      </w:r>
      <w:r>
        <w:rPr>
          <w:spacing w:val="-6"/>
          <w:u w:val="thick" w:color="000000"/>
        </w:rPr>
        <w:t xml:space="preserve"> </w:t>
      </w:r>
      <w:r>
        <w:rPr>
          <w:u w:val="thick" w:color="000000"/>
        </w:rPr>
        <w:t>Advisors</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11" w:firstLine="0"/>
        <w:jc w:val="both"/>
      </w:pPr>
      <w:r>
        <w:t>The Disclosure Committee may consult with the Company's legal counsel and other appropriate expert advisors as it considers necessary in connection with this</w:t>
      </w:r>
      <w:r>
        <w:rPr>
          <w:spacing w:val="-6"/>
        </w:rPr>
        <w:t xml:space="preserve"> </w:t>
      </w:r>
      <w:r>
        <w:t>Policy.</w:t>
      </w:r>
    </w:p>
    <w:p w:rsidR="00B66886" w:rsidRDefault="00B66886" w:rsidP="00CF0665">
      <w:pPr>
        <w:spacing w:before="9"/>
        <w:jc w:val="both"/>
        <w:rPr>
          <w:rFonts w:ascii="Times New Roman" w:eastAsia="Times New Roman" w:hAnsi="Times New Roman" w:cs="Times New Roman"/>
          <w:sz w:val="26"/>
          <w:szCs w:val="26"/>
        </w:rPr>
      </w:pPr>
    </w:p>
    <w:p w:rsidR="00B66886" w:rsidRDefault="00916F54" w:rsidP="00CF0665">
      <w:pPr>
        <w:pStyle w:val="Heading1"/>
        <w:numPr>
          <w:ilvl w:val="0"/>
          <w:numId w:val="12"/>
        </w:numPr>
        <w:tabs>
          <w:tab w:val="left" w:pos="820"/>
        </w:tabs>
        <w:jc w:val="both"/>
        <w:rPr>
          <w:b w:val="0"/>
          <w:bCs w:val="0"/>
        </w:rPr>
      </w:pPr>
      <w:r>
        <w:rPr>
          <w:u w:val="thick" w:color="000000"/>
        </w:rPr>
        <w:t>Materiality criteria of the event or</w:t>
      </w:r>
      <w:r>
        <w:rPr>
          <w:spacing w:val="-7"/>
          <w:u w:val="thick" w:color="000000"/>
        </w:rPr>
        <w:t xml:space="preserve"> </w:t>
      </w:r>
      <w:r>
        <w:rPr>
          <w:u w:val="thick" w:color="000000"/>
        </w:rPr>
        <w:t>information</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12" w:firstLine="0"/>
        <w:jc w:val="both"/>
      </w:pPr>
      <w:r>
        <w:t>Materiality criteria have to be determined on a case-to-case basis depending on specific facts and circumstances relating to the event/information mentioned at Annexure ‘B’ or ‘C’ or ‘D’. In order to enable the Committee to determine whether a particular event/information is material in nature, the Regulations have laid down criteria, as mentioned below:</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1"/>
          <w:numId w:val="12"/>
        </w:numPr>
        <w:tabs>
          <w:tab w:val="left" w:pos="1540"/>
        </w:tabs>
        <w:ind w:right="112"/>
        <w:jc w:val="both"/>
        <w:rPr>
          <w:rFonts w:ascii="Times New Roman" w:eastAsia="Times New Roman" w:hAnsi="Times New Roman" w:cs="Times New Roman"/>
          <w:sz w:val="26"/>
          <w:szCs w:val="26"/>
        </w:rPr>
      </w:pPr>
      <w:r>
        <w:rPr>
          <w:rFonts w:ascii="Times New Roman"/>
          <w:sz w:val="26"/>
        </w:rPr>
        <w:t>The event or information is in any manner unpublished price sensitive information;</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1"/>
          <w:numId w:val="12"/>
        </w:numPr>
        <w:tabs>
          <w:tab w:val="left" w:pos="1540"/>
        </w:tabs>
        <w:jc w:val="both"/>
        <w:rPr>
          <w:rFonts w:ascii="Times New Roman" w:eastAsia="Times New Roman" w:hAnsi="Times New Roman" w:cs="Times New Roman"/>
          <w:sz w:val="26"/>
          <w:szCs w:val="26"/>
        </w:rPr>
      </w:pPr>
      <w:r>
        <w:rPr>
          <w:rFonts w:ascii="Times New Roman"/>
          <w:sz w:val="26"/>
        </w:rPr>
        <w:t>The omission of event or information which is likely to result in</w:t>
      </w:r>
      <w:r>
        <w:rPr>
          <w:rFonts w:ascii="Times New Roman"/>
          <w:spacing w:val="-13"/>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12"/>
        </w:numPr>
        <w:tabs>
          <w:tab w:val="left" w:pos="1900"/>
        </w:tabs>
        <w:ind w:right="115"/>
        <w:jc w:val="both"/>
        <w:rPr>
          <w:rFonts w:ascii="Times New Roman" w:eastAsia="Times New Roman" w:hAnsi="Times New Roman" w:cs="Times New Roman"/>
          <w:sz w:val="26"/>
          <w:szCs w:val="26"/>
        </w:rPr>
      </w:pPr>
      <w:r>
        <w:rPr>
          <w:rFonts w:ascii="Times New Roman"/>
          <w:sz w:val="26"/>
        </w:rPr>
        <w:t>discontinuity or alteration of event or information already available publicly;</w:t>
      </w:r>
      <w:r>
        <w:rPr>
          <w:rFonts w:ascii="Times New Roman"/>
          <w:spacing w:val="-4"/>
          <w:sz w:val="26"/>
        </w:rPr>
        <w:t xml:space="preserve"> </w:t>
      </w:r>
      <w:r>
        <w:rPr>
          <w:rFonts w:ascii="Times New Roman"/>
          <w:sz w:val="26"/>
        </w:rPr>
        <w:t>or</w:t>
      </w:r>
    </w:p>
    <w:p w:rsidR="00B66886" w:rsidRDefault="00916F54" w:rsidP="00CF0665">
      <w:pPr>
        <w:pStyle w:val="ListParagraph"/>
        <w:numPr>
          <w:ilvl w:val="2"/>
          <w:numId w:val="12"/>
        </w:numPr>
        <w:tabs>
          <w:tab w:val="left" w:pos="1900"/>
        </w:tabs>
        <w:spacing w:before="118"/>
        <w:ind w:right="109"/>
        <w:jc w:val="both"/>
        <w:rPr>
          <w:rFonts w:ascii="Times New Roman" w:eastAsia="Times New Roman" w:hAnsi="Times New Roman" w:cs="Times New Roman"/>
          <w:sz w:val="26"/>
          <w:szCs w:val="26"/>
        </w:rPr>
      </w:pPr>
      <w:r>
        <w:rPr>
          <w:rFonts w:ascii="Times New Roman"/>
          <w:sz w:val="26"/>
        </w:rPr>
        <w:t>significant market reaction if the said omission came to light at a  later</w:t>
      </w:r>
      <w:r>
        <w:rPr>
          <w:rFonts w:ascii="Times New Roman"/>
          <w:spacing w:val="-4"/>
          <w:sz w:val="26"/>
        </w:rPr>
        <w:t xml:space="preserve"> </w:t>
      </w:r>
      <w:r>
        <w:rPr>
          <w:rFonts w:ascii="Times New Roman"/>
          <w:sz w:val="26"/>
        </w:rPr>
        <w:t>date;</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2"/>
        <w:jc w:val="both"/>
        <w:rPr>
          <w:rFonts w:ascii="Times New Roman" w:eastAsia="Times New Roman" w:hAnsi="Times New Roman" w:cs="Times New Roman"/>
          <w:sz w:val="18"/>
          <w:szCs w:val="18"/>
        </w:rPr>
      </w:pPr>
    </w:p>
    <w:p w:rsidR="00B66886" w:rsidRDefault="00916F54" w:rsidP="00CF0665">
      <w:pPr>
        <w:pStyle w:val="BodyText"/>
        <w:spacing w:before="66" w:line="276" w:lineRule="auto"/>
        <w:ind w:left="640" w:right="109" w:firstLine="0"/>
        <w:jc w:val="both"/>
      </w:pPr>
      <w:r>
        <w:t>In case where the criteria specified in clauses (a) and (b) above are not applicable, an event can be considered as being material, if in the opinion of the Board, the event/information is considered material. For such events/information (mentioned in Annexure ‘B’ and ‘D’), indicative guidelines have been prescribed for determining materiality of an event or information and which can be considered by the Disclosure Committee for the purpose of disclosure of such events/information to the Stock Exchanges, without diluting the same in any manner. The Board may, from time to time, modify or amend existing indicative guidelines or specify new guidelines to ascertain materiality of events/ information in this</w:t>
      </w:r>
      <w:r>
        <w:rPr>
          <w:spacing w:val="-5"/>
        </w:rPr>
        <w:t xml:space="preserve"> </w:t>
      </w:r>
      <w:r>
        <w:t>regard.</w:t>
      </w:r>
    </w:p>
    <w:p w:rsidR="00B66886" w:rsidRDefault="00916F54" w:rsidP="00CF0665">
      <w:pPr>
        <w:pStyle w:val="BodyText"/>
        <w:spacing w:before="202"/>
        <w:ind w:left="640" w:right="114" w:firstLine="0"/>
        <w:jc w:val="both"/>
      </w:pPr>
      <w:r>
        <w:t>In respect of events or information pertaining to subsidiaries, the Disclosure Committee may consider the criteria mentioned above and the indicative guidelines prescribed by the Board for determining materiality of such events or information vis-à-vis the</w:t>
      </w:r>
      <w:r>
        <w:rPr>
          <w:spacing w:val="-11"/>
        </w:rPr>
        <w:t xml:space="preserve"> </w:t>
      </w:r>
      <w:r>
        <w:t>Company.</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2"/>
        </w:numPr>
        <w:tabs>
          <w:tab w:val="left" w:pos="820"/>
        </w:tabs>
        <w:jc w:val="both"/>
        <w:rPr>
          <w:b w:val="0"/>
          <w:bCs w:val="0"/>
        </w:rPr>
      </w:pPr>
      <w:r>
        <w:rPr>
          <w:u w:val="thick" w:color="000000"/>
        </w:rPr>
        <w:t>Timeframe for</w:t>
      </w:r>
      <w:r>
        <w:rPr>
          <w:spacing w:val="-6"/>
          <w:u w:val="thick" w:color="000000"/>
        </w:rPr>
        <w:t xml:space="preserve"> </w:t>
      </w:r>
      <w:r>
        <w:rPr>
          <w:u w:val="thick" w:color="000000"/>
        </w:rPr>
        <w:t>Disclosure</w:t>
      </w:r>
    </w:p>
    <w:p w:rsidR="00B66886" w:rsidRDefault="00B66886" w:rsidP="00CF0665">
      <w:pPr>
        <w:spacing w:before="10"/>
        <w:jc w:val="both"/>
        <w:rPr>
          <w:rFonts w:ascii="Times New Roman" w:eastAsia="Times New Roman" w:hAnsi="Times New Roman" w:cs="Times New Roman"/>
          <w:b/>
          <w:bCs/>
          <w:sz w:val="19"/>
          <w:szCs w:val="19"/>
        </w:rPr>
      </w:pPr>
    </w:p>
    <w:p w:rsidR="00B66886" w:rsidRDefault="00916F54" w:rsidP="00CF0665">
      <w:pPr>
        <w:pStyle w:val="BodyText"/>
        <w:spacing w:before="66"/>
        <w:ind w:right="108" w:firstLine="0"/>
        <w:jc w:val="both"/>
      </w:pPr>
      <w:r>
        <w:t xml:space="preserve">As per the Regulations, disclosures need to be intimated </w:t>
      </w:r>
      <w:r>
        <w:rPr>
          <w:rFonts w:cs="Times New Roman"/>
          <w:b/>
          <w:bCs/>
        </w:rPr>
        <w:t xml:space="preserve">within 24 hours </w:t>
      </w:r>
      <w:r>
        <w:t>from the occurrence of information or event (except certain events arising out of the Meetings of the Board of Directors mentioned at point 4 of Para A of Part A of Schedule III of the Regulations and also in point 4</w:t>
      </w:r>
      <w:r w:rsidR="00311920">
        <w:t xml:space="preserve"> </w:t>
      </w:r>
      <w:r>
        <w:t xml:space="preserve">of Annexure ‘A’ of this Policy, which are required to be disclosed to the Exchange(s) </w:t>
      </w:r>
      <w:r>
        <w:rPr>
          <w:rFonts w:cs="Times New Roman"/>
          <w:b/>
          <w:bCs/>
        </w:rPr>
        <w:t xml:space="preserve">within 30 minutes </w:t>
      </w:r>
      <w:r>
        <w:t>of the closure of the meeting). Beyond 24 hours, explanation for delay will also need to be</w:t>
      </w:r>
      <w:r>
        <w:rPr>
          <w:spacing w:val="-7"/>
        </w:rPr>
        <w:t xml:space="preserve"> </w:t>
      </w:r>
      <w:r>
        <w:t>provided.</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right="111" w:firstLine="0"/>
        <w:jc w:val="both"/>
      </w:pPr>
      <w:r>
        <w:t>The Company shall promptly i.e. as soon as practically possible and without any delay inform the stock exchange(s) of</w:t>
      </w:r>
      <w:r w:rsidR="00311920">
        <w:t xml:space="preserve"> all events/information having </w:t>
      </w:r>
      <w:r>
        <w:t xml:space="preserve">bearing on the performance/operation of the Company, price sensitive information or </w:t>
      </w:r>
      <w:r>
        <w:rPr>
          <w:spacing w:val="2"/>
        </w:rPr>
        <w:t xml:space="preserve">any </w:t>
      </w:r>
      <w:r>
        <w:t>action that shall affect payment of interest or dividend of non-convertible preference shares or redemption of non-convertible debt securities or redeemable preference shares and events/information specified in Annexure</w:t>
      </w:r>
      <w:r>
        <w:rPr>
          <w:spacing w:val="-4"/>
        </w:rPr>
        <w:t xml:space="preserve"> </w:t>
      </w:r>
      <w:r>
        <w:t>‘D’.</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2"/>
        </w:numPr>
        <w:tabs>
          <w:tab w:val="left" w:pos="820"/>
        </w:tabs>
        <w:jc w:val="both"/>
        <w:rPr>
          <w:b w:val="0"/>
          <w:bCs w:val="0"/>
        </w:rPr>
      </w:pPr>
      <w:r>
        <w:rPr>
          <w:u w:val="thick" w:color="000000"/>
        </w:rPr>
        <w:t>Disclosure on</w:t>
      </w:r>
      <w:r>
        <w:rPr>
          <w:spacing w:val="-5"/>
          <w:u w:val="thick" w:color="000000"/>
        </w:rPr>
        <w:t xml:space="preserve"> </w:t>
      </w:r>
      <w:r>
        <w:rPr>
          <w:u w:val="thick" w:color="000000"/>
        </w:rPr>
        <w:t>Website</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09" w:firstLine="0"/>
        <w:jc w:val="both"/>
      </w:pPr>
      <w:r>
        <w:t>All events or information disclosed under this Policy (appearing in all Annexures) to the Stock Exchanges, shall be hosted on the website of the Company for a minimum period of 5</w:t>
      </w:r>
      <w:r>
        <w:rPr>
          <w:spacing w:val="-13"/>
        </w:rPr>
        <w:t xml:space="preserve"> </w:t>
      </w:r>
      <w:r>
        <w:t>years.</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2"/>
        </w:numPr>
        <w:tabs>
          <w:tab w:val="left" w:pos="820"/>
        </w:tabs>
        <w:jc w:val="both"/>
        <w:rPr>
          <w:b w:val="0"/>
          <w:bCs w:val="0"/>
        </w:rPr>
      </w:pPr>
      <w:r>
        <w:rPr>
          <w:u w:val="thick" w:color="000000"/>
        </w:rPr>
        <w:t>Amendments</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07" w:firstLine="0"/>
        <w:jc w:val="both"/>
      </w:pPr>
      <w:r>
        <w:rPr>
          <w:color w:val="0D0D0D"/>
        </w:rPr>
        <w:t>The Disclosure Committee is authorised to amend this Policy as may be required from time to time</w:t>
      </w:r>
      <w:r>
        <w:t>, subject to applicable</w:t>
      </w:r>
      <w:r>
        <w:rPr>
          <w:spacing w:val="-12"/>
        </w:rPr>
        <w:t xml:space="preserve"> </w:t>
      </w:r>
      <w:r>
        <w:t>laws.</w:t>
      </w:r>
    </w:p>
    <w:p w:rsidR="00B66886" w:rsidRDefault="00B66886" w:rsidP="00CF0665">
      <w:pPr>
        <w:jc w:val="both"/>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10"/>
        <w:jc w:val="both"/>
        <w:rPr>
          <w:rFonts w:ascii="Times New Roman" w:eastAsia="Times New Roman" w:hAnsi="Times New Roman" w:cs="Times New Roman"/>
          <w:sz w:val="18"/>
          <w:szCs w:val="18"/>
        </w:rPr>
      </w:pPr>
    </w:p>
    <w:p w:rsidR="00B66886" w:rsidRDefault="00916F54" w:rsidP="00CF0665">
      <w:pPr>
        <w:pStyle w:val="Heading1"/>
        <w:numPr>
          <w:ilvl w:val="0"/>
          <w:numId w:val="12"/>
        </w:numPr>
        <w:tabs>
          <w:tab w:val="left" w:pos="820"/>
        </w:tabs>
        <w:spacing w:before="66"/>
        <w:jc w:val="both"/>
        <w:rPr>
          <w:b w:val="0"/>
          <w:bCs w:val="0"/>
        </w:rPr>
      </w:pPr>
      <w:r>
        <w:rPr>
          <w:u w:val="thick" w:color="000000"/>
        </w:rPr>
        <w:t>Scope and</w:t>
      </w:r>
      <w:r>
        <w:rPr>
          <w:spacing w:val="-7"/>
          <w:u w:val="thick" w:color="000000"/>
        </w:rPr>
        <w:t xml:space="preserve"> </w:t>
      </w:r>
      <w:r>
        <w:rPr>
          <w:u w:val="thick" w:color="000000"/>
        </w:rPr>
        <w:t>Limitation</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12" w:firstLine="0"/>
        <w:jc w:val="both"/>
      </w:pPr>
      <w:r>
        <w:t>In the event of any conflict between the provisions of this Policy and the Regulations/Companies Act, 2013 or any other statutory enactments, rules, circulars, notifications, then the provisions of such  Regulations/Companies Act, 2013 or statutory enactments, rules, circulars, notifications shall prevail over this</w:t>
      </w:r>
      <w:r>
        <w:rPr>
          <w:spacing w:val="-6"/>
        </w:rPr>
        <w:t xml:space="preserve"> </w:t>
      </w:r>
      <w:r>
        <w:t>Policy.</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numPr>
          <w:ilvl w:val="0"/>
          <w:numId w:val="12"/>
        </w:numPr>
        <w:tabs>
          <w:tab w:val="left" w:pos="820"/>
        </w:tabs>
        <w:jc w:val="both"/>
        <w:rPr>
          <w:b w:val="0"/>
          <w:bCs w:val="0"/>
        </w:rPr>
      </w:pPr>
      <w:r>
        <w:rPr>
          <w:u w:val="thick" w:color="000000"/>
        </w:rPr>
        <w:t>Dissemination of</w:t>
      </w:r>
      <w:r>
        <w:rPr>
          <w:spacing w:val="-4"/>
          <w:u w:val="thick" w:color="000000"/>
        </w:rPr>
        <w:t xml:space="preserve"> </w:t>
      </w:r>
      <w:r>
        <w:rPr>
          <w:u w:val="thick" w:color="000000"/>
        </w:rPr>
        <w:t>Policy</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right="107" w:firstLine="0"/>
        <w:jc w:val="both"/>
      </w:pPr>
      <w:r>
        <w:t>This Policy shall be hosted on the website of the</w:t>
      </w:r>
      <w:r>
        <w:rPr>
          <w:spacing w:val="-14"/>
        </w:rPr>
        <w:t xml:space="preserve"> </w:t>
      </w:r>
      <w:r>
        <w:t>Company.</w:t>
      </w:r>
    </w:p>
    <w:p w:rsidR="00B66886" w:rsidRDefault="00B66886" w:rsidP="00CF0665">
      <w:pPr>
        <w:jc w:val="both"/>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10"/>
        <w:jc w:val="both"/>
        <w:rPr>
          <w:rFonts w:ascii="Times New Roman" w:eastAsia="Times New Roman" w:hAnsi="Times New Roman" w:cs="Times New Roman"/>
          <w:sz w:val="18"/>
          <w:szCs w:val="18"/>
        </w:rPr>
      </w:pPr>
    </w:p>
    <w:p w:rsidR="00B66886" w:rsidRDefault="00916F54" w:rsidP="00CF0665">
      <w:pPr>
        <w:pStyle w:val="Heading1"/>
        <w:spacing w:before="66"/>
        <w:ind w:left="100" w:right="107" w:firstLine="0"/>
        <w:jc w:val="both"/>
        <w:rPr>
          <w:b w:val="0"/>
          <w:bCs w:val="0"/>
        </w:rPr>
      </w:pPr>
      <w:r>
        <w:rPr>
          <w:u w:val="thick" w:color="000000"/>
        </w:rPr>
        <w:t>Annexure</w:t>
      </w:r>
      <w:r>
        <w:rPr>
          <w:spacing w:val="-4"/>
          <w:u w:val="thick" w:color="000000"/>
        </w:rPr>
        <w:t xml:space="preserve"> </w:t>
      </w:r>
      <w:r>
        <w:rPr>
          <w:u w:val="thick" w:color="000000"/>
        </w:rPr>
        <w:t>‘A’</w:t>
      </w:r>
    </w:p>
    <w:p w:rsidR="00B66886" w:rsidRDefault="00B66886" w:rsidP="00CF0665">
      <w:pPr>
        <w:spacing w:before="5"/>
        <w:jc w:val="both"/>
        <w:rPr>
          <w:rFonts w:ascii="Times New Roman" w:eastAsia="Times New Roman" w:hAnsi="Times New Roman" w:cs="Times New Roman"/>
          <w:b/>
          <w:bCs/>
          <w:sz w:val="15"/>
          <w:szCs w:val="15"/>
        </w:rPr>
      </w:pPr>
    </w:p>
    <w:p w:rsidR="00B66886" w:rsidRDefault="00916F54" w:rsidP="00CF0665">
      <w:pPr>
        <w:spacing w:before="66"/>
        <w:ind w:left="100" w:right="107"/>
        <w:jc w:val="both"/>
        <w:rPr>
          <w:rFonts w:ascii="Times New Roman" w:eastAsia="Times New Roman" w:hAnsi="Times New Roman" w:cs="Times New Roman"/>
          <w:sz w:val="26"/>
          <w:szCs w:val="26"/>
        </w:rPr>
      </w:pPr>
      <w:r>
        <w:rPr>
          <w:rFonts w:ascii="Times New Roman"/>
          <w:b/>
          <w:sz w:val="26"/>
          <w:u w:val="thick" w:color="000000"/>
        </w:rPr>
        <w:t>Events which shall be disclosed without any application of the guidelines for materiality as specified in sub-regulation (4) of regulation 30 of the</w:t>
      </w:r>
      <w:r>
        <w:rPr>
          <w:rFonts w:ascii="Times New Roman"/>
          <w:b/>
          <w:spacing w:val="-16"/>
          <w:sz w:val="26"/>
          <w:u w:val="thick" w:color="000000"/>
        </w:rPr>
        <w:t xml:space="preserve"> </w:t>
      </w:r>
      <w:r>
        <w:rPr>
          <w:rFonts w:ascii="Times New Roman"/>
          <w:b/>
          <w:sz w:val="26"/>
          <w:u w:val="thick" w:color="000000"/>
        </w:rPr>
        <w:t>Regulations</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ListParagraph"/>
        <w:numPr>
          <w:ilvl w:val="0"/>
          <w:numId w:val="11"/>
        </w:numPr>
        <w:tabs>
          <w:tab w:val="left" w:pos="640"/>
        </w:tabs>
        <w:spacing w:before="66"/>
        <w:ind w:right="112"/>
        <w:jc w:val="both"/>
        <w:rPr>
          <w:rFonts w:ascii="Times New Roman" w:eastAsia="Times New Roman" w:hAnsi="Times New Roman" w:cs="Times New Roman"/>
          <w:sz w:val="26"/>
          <w:szCs w:val="26"/>
        </w:rPr>
      </w:pPr>
      <w:r>
        <w:rPr>
          <w:rFonts w:ascii="Times New Roman"/>
          <w:b/>
          <w:sz w:val="26"/>
        </w:rPr>
        <w:t>Acquisition(s) (including agreement to acquire), Scheme of Arrangement (amalgamation/ merger/ demerger/restructuring), or sale or disposal of any unit(s), division(s) or subsidiary of the Company or any other</w:t>
      </w:r>
      <w:r>
        <w:rPr>
          <w:rFonts w:ascii="Times New Roman"/>
          <w:b/>
          <w:spacing w:val="-11"/>
          <w:sz w:val="26"/>
        </w:rPr>
        <w:t xml:space="preserve"> </w:t>
      </w:r>
      <w:r>
        <w:rPr>
          <w:rFonts w:ascii="Times New Roman"/>
          <w:b/>
          <w:sz w:val="26"/>
        </w:rPr>
        <w:t>restructuring</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1"/>
          <w:numId w:val="11"/>
        </w:numPr>
        <w:tabs>
          <w:tab w:val="left" w:pos="1094"/>
        </w:tabs>
        <w:ind w:hanging="453"/>
        <w:jc w:val="both"/>
        <w:rPr>
          <w:rFonts w:ascii="Times New Roman" w:eastAsia="Times New Roman" w:hAnsi="Times New Roman" w:cs="Times New Roman"/>
          <w:sz w:val="26"/>
          <w:szCs w:val="26"/>
        </w:rPr>
      </w:pPr>
      <w:r>
        <w:rPr>
          <w:rFonts w:ascii="Times New Roman"/>
          <w:i/>
          <w:sz w:val="26"/>
        </w:rPr>
        <w:t>Acquisition (including agreement to acquire)</w:t>
      </w:r>
      <w:r>
        <w:rPr>
          <w:rFonts w:ascii="Times New Roman"/>
          <w:i/>
          <w:spacing w:val="-7"/>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11"/>
        </w:numPr>
        <w:tabs>
          <w:tab w:val="left" w:pos="1540"/>
        </w:tabs>
        <w:jc w:val="both"/>
        <w:rPr>
          <w:rFonts w:ascii="Times New Roman" w:eastAsia="Times New Roman" w:hAnsi="Times New Roman" w:cs="Times New Roman"/>
          <w:sz w:val="26"/>
          <w:szCs w:val="26"/>
        </w:rPr>
      </w:pPr>
      <w:r>
        <w:rPr>
          <w:rFonts w:ascii="Times New Roman"/>
          <w:sz w:val="26"/>
        </w:rPr>
        <w:t>name of the target entity, details in brief such as size, turnover</w:t>
      </w:r>
      <w:r>
        <w:rPr>
          <w:rFonts w:ascii="Times New Roman"/>
          <w:spacing w:val="-13"/>
          <w:sz w:val="26"/>
        </w:rPr>
        <w:t xml:space="preserve"> </w:t>
      </w:r>
      <w:r>
        <w:rPr>
          <w:rFonts w:ascii="Times New Roman"/>
          <w:sz w:val="26"/>
        </w:rPr>
        <w:t>etc.;</w:t>
      </w:r>
    </w:p>
    <w:p w:rsidR="00B66886" w:rsidRDefault="00916F54" w:rsidP="00CF0665">
      <w:pPr>
        <w:pStyle w:val="ListParagraph"/>
        <w:numPr>
          <w:ilvl w:val="2"/>
          <w:numId w:val="11"/>
        </w:numPr>
        <w:tabs>
          <w:tab w:val="left" w:pos="1540"/>
        </w:tabs>
        <w:spacing w:before="121"/>
        <w:ind w:right="110" w:hanging="44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acquisition would fall within related party transaction(s) and whether the promoter/promoter group/group companies have  any interest in the entity being acquired? If yes, nature of interest and details thereof and whether the same is done at “arms</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length”;</w:t>
      </w:r>
    </w:p>
    <w:p w:rsidR="00B66886" w:rsidRDefault="00916F54" w:rsidP="00CF0665">
      <w:pPr>
        <w:pStyle w:val="ListParagraph"/>
        <w:numPr>
          <w:ilvl w:val="2"/>
          <w:numId w:val="11"/>
        </w:numPr>
        <w:tabs>
          <w:tab w:val="left" w:pos="1540"/>
        </w:tabs>
        <w:spacing w:before="118"/>
        <w:ind w:left="1539" w:hanging="446"/>
        <w:jc w:val="both"/>
        <w:rPr>
          <w:rFonts w:ascii="Times New Roman" w:eastAsia="Times New Roman" w:hAnsi="Times New Roman" w:cs="Times New Roman"/>
          <w:sz w:val="26"/>
          <w:szCs w:val="26"/>
        </w:rPr>
      </w:pPr>
      <w:r>
        <w:rPr>
          <w:rFonts w:ascii="Times New Roman"/>
          <w:sz w:val="26"/>
        </w:rPr>
        <w:t>industry to which the entity being acquired</w:t>
      </w:r>
      <w:r>
        <w:rPr>
          <w:rFonts w:ascii="Times New Roman"/>
          <w:spacing w:val="-8"/>
          <w:sz w:val="26"/>
        </w:rPr>
        <w:t xml:space="preserve"> </w:t>
      </w:r>
      <w:r>
        <w:rPr>
          <w:rFonts w:ascii="Times New Roman"/>
          <w:sz w:val="26"/>
        </w:rPr>
        <w:t>belongs;</w:t>
      </w:r>
    </w:p>
    <w:p w:rsidR="00B66886" w:rsidRDefault="00916F54" w:rsidP="00CF0665">
      <w:pPr>
        <w:pStyle w:val="ListParagraph"/>
        <w:numPr>
          <w:ilvl w:val="2"/>
          <w:numId w:val="11"/>
        </w:numPr>
        <w:tabs>
          <w:tab w:val="left" w:pos="1540"/>
        </w:tabs>
        <w:spacing w:before="121"/>
        <w:ind w:right="111" w:hanging="447"/>
        <w:jc w:val="both"/>
        <w:rPr>
          <w:rFonts w:ascii="Times New Roman" w:eastAsia="Times New Roman" w:hAnsi="Times New Roman" w:cs="Times New Roman"/>
          <w:sz w:val="26"/>
          <w:szCs w:val="26"/>
        </w:rPr>
      </w:pPr>
      <w:r>
        <w:rPr>
          <w:rFonts w:ascii="Times New Roman"/>
          <w:sz w:val="26"/>
        </w:rPr>
        <w:t>objects and effects of acquisition (including but not limited to, disclosure of reasons for acquisition of target entity, if its business is outside the main line of business of the</w:t>
      </w:r>
      <w:r>
        <w:rPr>
          <w:rFonts w:ascii="Times New Roman"/>
          <w:spacing w:val="-9"/>
          <w:sz w:val="26"/>
        </w:rPr>
        <w:t xml:space="preserve"> </w:t>
      </w:r>
      <w:r>
        <w:rPr>
          <w:rFonts w:ascii="Times New Roman"/>
          <w:sz w:val="26"/>
        </w:rPr>
        <w:t>Company);</w:t>
      </w:r>
    </w:p>
    <w:p w:rsidR="00B66886" w:rsidRDefault="00916F54" w:rsidP="00CF0665">
      <w:pPr>
        <w:pStyle w:val="ListParagraph"/>
        <w:numPr>
          <w:ilvl w:val="2"/>
          <w:numId w:val="11"/>
        </w:numPr>
        <w:tabs>
          <w:tab w:val="left" w:pos="1540"/>
        </w:tabs>
        <w:spacing w:before="118"/>
        <w:ind w:right="113" w:hanging="447"/>
        <w:jc w:val="both"/>
        <w:rPr>
          <w:rFonts w:ascii="Times New Roman" w:eastAsia="Times New Roman" w:hAnsi="Times New Roman" w:cs="Times New Roman"/>
          <w:sz w:val="26"/>
          <w:szCs w:val="26"/>
        </w:rPr>
      </w:pPr>
      <w:r>
        <w:rPr>
          <w:rFonts w:ascii="Times New Roman"/>
          <w:sz w:val="26"/>
        </w:rPr>
        <w:t>brief details of any governmental or regulatory approvals required for  the</w:t>
      </w:r>
      <w:r>
        <w:rPr>
          <w:rFonts w:ascii="Times New Roman"/>
          <w:spacing w:val="-4"/>
          <w:sz w:val="26"/>
        </w:rPr>
        <w:t xml:space="preserve"> </w:t>
      </w:r>
      <w:r>
        <w:rPr>
          <w:rFonts w:ascii="Times New Roman"/>
          <w:sz w:val="26"/>
        </w:rPr>
        <w:t>acquisition;</w:t>
      </w:r>
    </w:p>
    <w:p w:rsidR="00B66886" w:rsidRDefault="00916F54" w:rsidP="00CF0665">
      <w:pPr>
        <w:pStyle w:val="ListParagraph"/>
        <w:numPr>
          <w:ilvl w:val="2"/>
          <w:numId w:val="11"/>
        </w:numPr>
        <w:tabs>
          <w:tab w:val="left" w:pos="1540"/>
        </w:tabs>
        <w:spacing w:before="121"/>
        <w:ind w:left="1539" w:hanging="446"/>
        <w:jc w:val="both"/>
        <w:rPr>
          <w:rFonts w:ascii="Times New Roman" w:eastAsia="Times New Roman" w:hAnsi="Times New Roman" w:cs="Times New Roman"/>
          <w:sz w:val="26"/>
          <w:szCs w:val="26"/>
        </w:rPr>
      </w:pPr>
      <w:r>
        <w:rPr>
          <w:rFonts w:ascii="Times New Roman"/>
          <w:sz w:val="26"/>
        </w:rPr>
        <w:t>indicative time period for completion of the</w:t>
      </w:r>
      <w:r>
        <w:rPr>
          <w:rFonts w:ascii="Times New Roman"/>
          <w:spacing w:val="-12"/>
          <w:sz w:val="26"/>
        </w:rPr>
        <w:t xml:space="preserve"> </w:t>
      </w:r>
      <w:r>
        <w:rPr>
          <w:rFonts w:ascii="Times New Roman"/>
          <w:sz w:val="26"/>
        </w:rPr>
        <w:t>acquisition;</w:t>
      </w:r>
    </w:p>
    <w:p w:rsidR="00B66886" w:rsidRDefault="00916F54" w:rsidP="00CF0665">
      <w:pPr>
        <w:pStyle w:val="ListParagraph"/>
        <w:numPr>
          <w:ilvl w:val="2"/>
          <w:numId w:val="11"/>
        </w:numPr>
        <w:tabs>
          <w:tab w:val="left" w:pos="1540"/>
        </w:tabs>
        <w:spacing w:before="118"/>
        <w:ind w:right="113" w:hanging="447"/>
        <w:jc w:val="both"/>
        <w:rPr>
          <w:rFonts w:ascii="Times New Roman" w:eastAsia="Times New Roman" w:hAnsi="Times New Roman" w:cs="Times New Roman"/>
          <w:sz w:val="26"/>
          <w:szCs w:val="26"/>
        </w:rPr>
      </w:pPr>
      <w:r>
        <w:rPr>
          <w:rFonts w:ascii="Times New Roman"/>
          <w:sz w:val="26"/>
        </w:rPr>
        <w:t>nature of consideration - whether cash consideration or share swap and details of the</w:t>
      </w:r>
      <w:r>
        <w:rPr>
          <w:rFonts w:ascii="Times New Roman"/>
          <w:spacing w:val="-6"/>
          <w:sz w:val="26"/>
        </w:rPr>
        <w:t xml:space="preserve"> </w:t>
      </w:r>
      <w:r>
        <w:rPr>
          <w:rFonts w:ascii="Times New Roman"/>
          <w:sz w:val="26"/>
        </w:rPr>
        <w:t>same;</w:t>
      </w:r>
    </w:p>
    <w:p w:rsidR="00B66886" w:rsidRDefault="00916F54" w:rsidP="00CF0665">
      <w:pPr>
        <w:pStyle w:val="ListParagraph"/>
        <w:numPr>
          <w:ilvl w:val="2"/>
          <w:numId w:val="11"/>
        </w:numPr>
        <w:tabs>
          <w:tab w:val="left" w:pos="1540"/>
        </w:tabs>
        <w:spacing w:before="118"/>
        <w:ind w:left="1539" w:hanging="446"/>
        <w:jc w:val="both"/>
        <w:rPr>
          <w:rFonts w:ascii="Times New Roman" w:eastAsia="Times New Roman" w:hAnsi="Times New Roman" w:cs="Times New Roman"/>
          <w:sz w:val="26"/>
          <w:szCs w:val="26"/>
        </w:rPr>
      </w:pPr>
      <w:r>
        <w:rPr>
          <w:rFonts w:ascii="Times New Roman"/>
          <w:sz w:val="26"/>
        </w:rPr>
        <w:t>cost of acquisition or the price at which the shares are</w:t>
      </w:r>
      <w:r>
        <w:rPr>
          <w:rFonts w:ascii="Times New Roman"/>
          <w:spacing w:val="-13"/>
          <w:sz w:val="26"/>
        </w:rPr>
        <w:t xml:space="preserve"> </w:t>
      </w:r>
      <w:r>
        <w:rPr>
          <w:rFonts w:ascii="Times New Roman"/>
          <w:sz w:val="26"/>
        </w:rPr>
        <w:t>acquired;</w:t>
      </w:r>
    </w:p>
    <w:p w:rsidR="00B66886" w:rsidRDefault="00916F54" w:rsidP="00CF0665">
      <w:pPr>
        <w:pStyle w:val="ListParagraph"/>
        <w:numPr>
          <w:ilvl w:val="2"/>
          <w:numId w:val="11"/>
        </w:numPr>
        <w:tabs>
          <w:tab w:val="left" w:pos="1540"/>
        </w:tabs>
        <w:spacing w:before="121"/>
        <w:ind w:right="113" w:hanging="447"/>
        <w:jc w:val="both"/>
        <w:rPr>
          <w:rFonts w:ascii="Times New Roman" w:eastAsia="Times New Roman" w:hAnsi="Times New Roman" w:cs="Times New Roman"/>
          <w:sz w:val="26"/>
          <w:szCs w:val="26"/>
        </w:rPr>
      </w:pPr>
      <w:r>
        <w:rPr>
          <w:rFonts w:ascii="Times New Roman"/>
          <w:sz w:val="26"/>
        </w:rPr>
        <w:t>percentage of shareholding/control acquired and/or number of shares acquired;</w:t>
      </w:r>
    </w:p>
    <w:p w:rsidR="00B66886" w:rsidRDefault="00916F54" w:rsidP="00CF0665">
      <w:pPr>
        <w:pStyle w:val="ListParagraph"/>
        <w:numPr>
          <w:ilvl w:val="2"/>
          <w:numId w:val="11"/>
        </w:numPr>
        <w:tabs>
          <w:tab w:val="left" w:pos="1540"/>
        </w:tabs>
        <w:spacing w:before="121"/>
        <w:ind w:right="110" w:hanging="447"/>
        <w:jc w:val="both"/>
        <w:rPr>
          <w:rFonts w:ascii="Times New Roman" w:eastAsia="Times New Roman" w:hAnsi="Times New Roman" w:cs="Times New Roman"/>
          <w:sz w:val="26"/>
          <w:szCs w:val="26"/>
        </w:rPr>
      </w:pPr>
      <w:r>
        <w:rPr>
          <w:rFonts w:ascii="Times New Roman"/>
          <w:sz w:val="26"/>
        </w:rPr>
        <w:t>brief background about the entity acquired in terms of products/line of business acquired, date of incorporation, history of last 3 years turnover, country in which the acquired entity has presence and any other significant information (in</w:t>
      </w:r>
      <w:r>
        <w:rPr>
          <w:rFonts w:ascii="Times New Roman"/>
          <w:spacing w:val="-6"/>
          <w:sz w:val="26"/>
        </w:rPr>
        <w:t xml:space="preserve"> </w:t>
      </w:r>
      <w:r>
        <w:rPr>
          <w:rFonts w:ascii="Times New Roman"/>
          <w:sz w:val="26"/>
        </w:rPr>
        <w:t>brief).</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1091" w:right="108" w:firstLine="0"/>
        <w:jc w:val="both"/>
      </w:pPr>
      <w:r>
        <w:t>[Explanation : For the purpose of the above disclosures the  term ‘acquisition’ shall have the same meaning as defined in explanation of sub- para (1) of Para (A) of Part (A) of Schedule III of the</w:t>
      </w:r>
      <w:r>
        <w:rPr>
          <w:spacing w:val="-12"/>
        </w:rPr>
        <w:t xml:space="preserve"> </w:t>
      </w:r>
      <w:r>
        <w:t>Regulations].</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311920">
      <w:pPr>
        <w:pStyle w:val="ListParagraph"/>
        <w:numPr>
          <w:ilvl w:val="1"/>
          <w:numId w:val="11"/>
        </w:numPr>
        <w:tabs>
          <w:tab w:val="left" w:pos="1094"/>
        </w:tabs>
        <w:ind w:hanging="453"/>
        <w:jc w:val="both"/>
        <w:rPr>
          <w:rFonts w:ascii="Times New Roman" w:eastAsia="Times New Roman" w:hAnsi="Times New Roman" w:cs="Times New Roman"/>
          <w:sz w:val="26"/>
          <w:szCs w:val="26"/>
        </w:rPr>
      </w:pPr>
      <w:r>
        <w:rPr>
          <w:rFonts w:ascii="Times New Roman"/>
          <w:i/>
          <w:sz w:val="26"/>
        </w:rPr>
        <w:t>Amalgamation/Merger</w:t>
      </w:r>
      <w:r>
        <w:rPr>
          <w:rFonts w:ascii="Times New Roman"/>
          <w:i/>
          <w:spacing w:val="-2"/>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11"/>
        </w:numPr>
        <w:tabs>
          <w:tab w:val="left" w:pos="1540"/>
        </w:tabs>
        <w:ind w:right="113" w:hanging="360"/>
        <w:jc w:val="both"/>
        <w:rPr>
          <w:rFonts w:ascii="Times New Roman" w:eastAsia="Times New Roman" w:hAnsi="Times New Roman" w:cs="Times New Roman"/>
          <w:sz w:val="26"/>
          <w:szCs w:val="26"/>
        </w:rPr>
      </w:pPr>
      <w:r>
        <w:rPr>
          <w:rFonts w:ascii="Times New Roman"/>
          <w:sz w:val="26"/>
        </w:rPr>
        <w:t>name of the entity(ies) forming part of the amalgamation/merger, details in brief such as, size, turnover</w:t>
      </w:r>
      <w:r>
        <w:rPr>
          <w:rFonts w:ascii="Times New Roman"/>
          <w:spacing w:val="-10"/>
          <w:sz w:val="26"/>
        </w:rPr>
        <w:t xml:space="preserve"> </w:t>
      </w:r>
      <w:r>
        <w:rPr>
          <w:rFonts w:ascii="Times New Roman"/>
          <w:sz w:val="26"/>
        </w:rPr>
        <w:t>etc.;</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2"/>
          <w:numId w:val="11"/>
        </w:numPr>
        <w:tabs>
          <w:tab w:val="left" w:pos="1200"/>
        </w:tabs>
        <w:spacing w:before="205"/>
        <w:ind w:left="1200" w:right="113"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transaction would fall within related party transactions? If yes, whether the same is done at “arm’s</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length”;</w:t>
      </w:r>
    </w:p>
    <w:p w:rsidR="00B66886" w:rsidRDefault="00916F54" w:rsidP="00CF0665">
      <w:pPr>
        <w:pStyle w:val="ListParagraph"/>
        <w:numPr>
          <w:ilvl w:val="2"/>
          <w:numId w:val="11"/>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area of business of the</w:t>
      </w:r>
      <w:r>
        <w:rPr>
          <w:rFonts w:ascii="Times New Roman"/>
          <w:spacing w:val="-7"/>
          <w:sz w:val="26"/>
        </w:rPr>
        <w:t xml:space="preserve"> </w:t>
      </w:r>
      <w:r>
        <w:rPr>
          <w:rFonts w:ascii="Times New Roman"/>
          <w:sz w:val="26"/>
        </w:rPr>
        <w:t>entity(ies);</w:t>
      </w:r>
    </w:p>
    <w:p w:rsidR="00B66886" w:rsidRDefault="00916F54" w:rsidP="00CF0665">
      <w:pPr>
        <w:pStyle w:val="ListParagraph"/>
        <w:numPr>
          <w:ilvl w:val="2"/>
          <w:numId w:val="11"/>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rationale for amalgamation/</w:t>
      </w:r>
      <w:r>
        <w:rPr>
          <w:rFonts w:ascii="Times New Roman"/>
          <w:spacing w:val="-7"/>
          <w:sz w:val="26"/>
        </w:rPr>
        <w:t xml:space="preserve"> </w:t>
      </w:r>
      <w:r>
        <w:rPr>
          <w:rFonts w:ascii="Times New Roman"/>
          <w:sz w:val="26"/>
        </w:rPr>
        <w:t>merger;</w:t>
      </w:r>
    </w:p>
    <w:p w:rsidR="00B66886" w:rsidRDefault="00916F54" w:rsidP="00CF0665">
      <w:pPr>
        <w:pStyle w:val="ListParagraph"/>
        <w:numPr>
          <w:ilvl w:val="2"/>
          <w:numId w:val="11"/>
        </w:numPr>
        <w:tabs>
          <w:tab w:val="left" w:pos="1200"/>
        </w:tabs>
        <w:spacing w:before="118"/>
        <w:ind w:left="1200" w:right="111"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 case of cash consideration – amount or otherwise share exchange ratio;</w:t>
      </w:r>
    </w:p>
    <w:p w:rsidR="00B66886" w:rsidRDefault="00916F54" w:rsidP="00CF0665">
      <w:pPr>
        <w:pStyle w:val="ListParagraph"/>
        <w:numPr>
          <w:ilvl w:val="2"/>
          <w:numId w:val="11"/>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brief details of change in shareholding pattern (if any) of the</w:t>
      </w:r>
      <w:r>
        <w:rPr>
          <w:rFonts w:ascii="Times New Roman"/>
          <w:spacing w:val="-14"/>
          <w:sz w:val="26"/>
        </w:rPr>
        <w:t xml:space="preserve"> </w:t>
      </w:r>
      <w:r>
        <w:rPr>
          <w:rFonts w:ascii="Times New Roman"/>
          <w:sz w:val="26"/>
        </w:rPr>
        <w:t>Company.</w:t>
      </w:r>
    </w:p>
    <w:p w:rsidR="00B66886" w:rsidRDefault="00B66886" w:rsidP="00CF0665">
      <w:pPr>
        <w:spacing w:before="2"/>
        <w:jc w:val="both"/>
        <w:rPr>
          <w:rFonts w:ascii="Times New Roman" w:eastAsia="Times New Roman" w:hAnsi="Times New Roman" w:cs="Times New Roman"/>
          <w:sz w:val="26"/>
          <w:szCs w:val="26"/>
        </w:rPr>
      </w:pPr>
    </w:p>
    <w:p w:rsidR="00B66886" w:rsidRPr="00311920" w:rsidRDefault="00916F54" w:rsidP="00311920">
      <w:pPr>
        <w:tabs>
          <w:tab w:val="left" w:pos="934"/>
        </w:tabs>
        <w:rPr>
          <w:rFonts w:ascii="Times New Roman" w:eastAsia="Times New Roman" w:hAnsi="Times New Roman" w:cs="Times New Roman"/>
          <w:sz w:val="26"/>
          <w:szCs w:val="26"/>
        </w:rPr>
      </w:pPr>
      <w:r w:rsidRPr="00311920">
        <w:rPr>
          <w:rFonts w:ascii="Times New Roman"/>
          <w:i/>
          <w:sz w:val="26"/>
        </w:rPr>
        <w:t>De-merger</w:t>
      </w:r>
      <w:r w:rsidRPr="00311920">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11"/>
        </w:numPr>
        <w:tabs>
          <w:tab w:val="left" w:pos="1200"/>
        </w:tabs>
        <w:ind w:left="1200" w:hanging="360"/>
        <w:jc w:val="both"/>
        <w:rPr>
          <w:rFonts w:ascii="Times New Roman" w:eastAsia="Times New Roman" w:hAnsi="Times New Roman" w:cs="Times New Roman"/>
          <w:sz w:val="26"/>
          <w:szCs w:val="26"/>
        </w:rPr>
      </w:pPr>
      <w:r>
        <w:rPr>
          <w:rFonts w:ascii="Times New Roman"/>
          <w:sz w:val="26"/>
        </w:rPr>
        <w:t>brief details of the division(s) to be</w:t>
      </w:r>
      <w:r>
        <w:rPr>
          <w:rFonts w:ascii="Times New Roman"/>
          <w:spacing w:val="-8"/>
          <w:sz w:val="26"/>
        </w:rPr>
        <w:t xml:space="preserve"> </w:t>
      </w:r>
      <w:r>
        <w:rPr>
          <w:rFonts w:ascii="Times New Roman"/>
          <w:sz w:val="26"/>
        </w:rPr>
        <w:t>demerged;</w:t>
      </w:r>
    </w:p>
    <w:p w:rsidR="00B66886" w:rsidRDefault="00916F54" w:rsidP="00CF0665">
      <w:pPr>
        <w:pStyle w:val="ListParagraph"/>
        <w:numPr>
          <w:ilvl w:val="2"/>
          <w:numId w:val="11"/>
        </w:numPr>
        <w:tabs>
          <w:tab w:val="left" w:pos="1200"/>
        </w:tabs>
        <w:spacing w:before="121"/>
        <w:ind w:left="1200" w:right="112" w:hanging="360"/>
        <w:jc w:val="both"/>
        <w:rPr>
          <w:rFonts w:ascii="Times New Roman" w:eastAsia="Times New Roman" w:hAnsi="Times New Roman" w:cs="Times New Roman"/>
          <w:sz w:val="26"/>
          <w:szCs w:val="26"/>
        </w:rPr>
      </w:pPr>
      <w:r>
        <w:rPr>
          <w:rFonts w:ascii="Times New Roman"/>
          <w:sz w:val="26"/>
        </w:rPr>
        <w:t>turnover of the demerged division and as percentage to the total turnover of the Company in the immediately preceding financial year / based on financials of the last financial</w:t>
      </w:r>
      <w:r>
        <w:rPr>
          <w:rFonts w:ascii="Times New Roman"/>
          <w:spacing w:val="-9"/>
          <w:sz w:val="26"/>
        </w:rPr>
        <w:t xml:space="preserve"> </w:t>
      </w:r>
      <w:r>
        <w:rPr>
          <w:rFonts w:ascii="Times New Roman"/>
          <w:sz w:val="26"/>
        </w:rPr>
        <w:t>year;</w:t>
      </w:r>
    </w:p>
    <w:p w:rsidR="00B66886" w:rsidRDefault="00916F54" w:rsidP="00CF0665">
      <w:pPr>
        <w:pStyle w:val="ListParagraph"/>
        <w:numPr>
          <w:ilvl w:val="2"/>
          <w:numId w:val="11"/>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rationale for</w:t>
      </w:r>
      <w:r>
        <w:rPr>
          <w:rFonts w:ascii="Times New Roman"/>
          <w:spacing w:val="-5"/>
          <w:sz w:val="26"/>
        </w:rPr>
        <w:t xml:space="preserve"> </w:t>
      </w:r>
      <w:r>
        <w:rPr>
          <w:rFonts w:ascii="Times New Roman"/>
          <w:sz w:val="26"/>
        </w:rPr>
        <w:t>demerger;</w:t>
      </w:r>
    </w:p>
    <w:p w:rsidR="00B66886" w:rsidRDefault="00916F54" w:rsidP="00CF0665">
      <w:pPr>
        <w:pStyle w:val="ListParagraph"/>
        <w:numPr>
          <w:ilvl w:val="2"/>
          <w:numId w:val="11"/>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brief details of change in shareholding pattern (if any)of all</w:t>
      </w:r>
      <w:r>
        <w:rPr>
          <w:rFonts w:ascii="Times New Roman"/>
          <w:spacing w:val="-9"/>
          <w:sz w:val="26"/>
        </w:rPr>
        <w:t xml:space="preserve"> </w:t>
      </w:r>
      <w:r>
        <w:rPr>
          <w:rFonts w:ascii="Times New Roman"/>
          <w:sz w:val="26"/>
        </w:rPr>
        <w:t>entities;</w:t>
      </w:r>
    </w:p>
    <w:p w:rsidR="00B66886" w:rsidRDefault="00916F54" w:rsidP="00CF0665">
      <w:pPr>
        <w:pStyle w:val="ListParagraph"/>
        <w:numPr>
          <w:ilvl w:val="2"/>
          <w:numId w:val="11"/>
        </w:numPr>
        <w:tabs>
          <w:tab w:val="left" w:pos="1200"/>
        </w:tabs>
        <w:spacing w:before="118"/>
        <w:ind w:left="1200" w:right="111"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 case of cash consideration – amount or otherwise share exchange ratio;</w:t>
      </w:r>
    </w:p>
    <w:p w:rsidR="00B66886" w:rsidRDefault="00916F54" w:rsidP="00CF0665">
      <w:pPr>
        <w:pStyle w:val="ListParagraph"/>
        <w:numPr>
          <w:ilvl w:val="2"/>
          <w:numId w:val="11"/>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whether listing would be sought for the resulting</w:t>
      </w:r>
      <w:r>
        <w:rPr>
          <w:rFonts w:ascii="Times New Roman"/>
          <w:spacing w:val="-13"/>
          <w:sz w:val="26"/>
        </w:rPr>
        <w:t xml:space="preserve"> </w:t>
      </w:r>
      <w:r>
        <w:rPr>
          <w:rFonts w:ascii="Times New Roman"/>
          <w:sz w:val="26"/>
        </w:rPr>
        <w:t>entity.</w:t>
      </w:r>
    </w:p>
    <w:p w:rsidR="00B66886" w:rsidRDefault="00B66886" w:rsidP="00CF0665">
      <w:pPr>
        <w:spacing w:before="11"/>
        <w:jc w:val="both"/>
        <w:rPr>
          <w:rFonts w:ascii="Times New Roman" w:eastAsia="Times New Roman" w:hAnsi="Times New Roman" w:cs="Times New Roman"/>
          <w:sz w:val="25"/>
          <w:szCs w:val="25"/>
        </w:rPr>
      </w:pPr>
    </w:p>
    <w:p w:rsidR="00B66886" w:rsidRPr="00311920" w:rsidRDefault="00916F54" w:rsidP="00311920">
      <w:pPr>
        <w:tabs>
          <w:tab w:val="left" w:pos="934"/>
        </w:tabs>
        <w:rPr>
          <w:rFonts w:ascii="Times New Roman" w:eastAsia="Times New Roman" w:hAnsi="Times New Roman" w:cs="Times New Roman"/>
          <w:sz w:val="26"/>
          <w:szCs w:val="26"/>
        </w:rPr>
      </w:pPr>
      <w:r w:rsidRPr="00311920">
        <w:rPr>
          <w:rFonts w:ascii="Times New Roman"/>
          <w:i/>
          <w:sz w:val="26"/>
        </w:rPr>
        <w:t>Sale or disposal of unit(s) or division(s) or subsidiary of the Company</w:t>
      </w:r>
      <w:r w:rsidRPr="00311920">
        <w:rPr>
          <w:rFonts w:ascii="Times New Roman"/>
          <w:i/>
          <w:spacing w:val="-16"/>
          <w:sz w:val="26"/>
        </w:rPr>
        <w:t xml:space="preserve"> </w:t>
      </w:r>
      <w:r w:rsidRPr="00311920">
        <w:rPr>
          <w:rFonts w:ascii="Times New Roman"/>
          <w:sz w:val="26"/>
        </w:rPr>
        <w:t>:</w:t>
      </w:r>
    </w:p>
    <w:p w:rsidR="00B66886" w:rsidRDefault="00B66886" w:rsidP="00CF0665">
      <w:pPr>
        <w:spacing w:before="2"/>
        <w:jc w:val="both"/>
        <w:rPr>
          <w:rFonts w:ascii="Times New Roman" w:eastAsia="Times New Roman" w:hAnsi="Times New Roman" w:cs="Times New Roman"/>
          <w:sz w:val="26"/>
          <w:szCs w:val="26"/>
        </w:rPr>
      </w:pPr>
    </w:p>
    <w:p w:rsidR="00B66886" w:rsidRDefault="00916F54" w:rsidP="00CF0665">
      <w:pPr>
        <w:pStyle w:val="ListParagraph"/>
        <w:numPr>
          <w:ilvl w:val="2"/>
          <w:numId w:val="11"/>
        </w:numPr>
        <w:tabs>
          <w:tab w:val="left" w:pos="1200"/>
        </w:tabs>
        <w:ind w:left="1200" w:right="111" w:hanging="360"/>
        <w:jc w:val="both"/>
        <w:rPr>
          <w:rFonts w:ascii="Times New Roman" w:eastAsia="Times New Roman" w:hAnsi="Times New Roman" w:cs="Times New Roman"/>
          <w:sz w:val="26"/>
          <w:szCs w:val="26"/>
        </w:rPr>
      </w:pPr>
      <w:r>
        <w:rPr>
          <w:rFonts w:ascii="Times New Roman"/>
          <w:sz w:val="26"/>
        </w:rPr>
        <w:t>the amount and percentage of the turnover or revenue or income and net worth contributed by such unit or division of the Company during the last financial</w:t>
      </w:r>
      <w:r>
        <w:rPr>
          <w:rFonts w:ascii="Times New Roman"/>
          <w:spacing w:val="-6"/>
          <w:sz w:val="26"/>
        </w:rPr>
        <w:t xml:space="preserve"> </w:t>
      </w:r>
      <w:r>
        <w:rPr>
          <w:rFonts w:ascii="Times New Roman"/>
          <w:sz w:val="26"/>
        </w:rPr>
        <w:t>year;</w:t>
      </w:r>
    </w:p>
    <w:p w:rsidR="00B66886" w:rsidRDefault="00916F54" w:rsidP="00CF0665">
      <w:pPr>
        <w:pStyle w:val="ListParagraph"/>
        <w:numPr>
          <w:ilvl w:val="2"/>
          <w:numId w:val="11"/>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date on which the agreement for sale has been entered</w:t>
      </w:r>
      <w:r>
        <w:rPr>
          <w:rFonts w:ascii="Times New Roman"/>
          <w:spacing w:val="-14"/>
          <w:sz w:val="26"/>
        </w:rPr>
        <w:t xml:space="preserve"> </w:t>
      </w:r>
      <w:r>
        <w:rPr>
          <w:rFonts w:ascii="Times New Roman"/>
          <w:sz w:val="26"/>
        </w:rPr>
        <w:t>into;</w:t>
      </w:r>
    </w:p>
    <w:p w:rsidR="00B66886" w:rsidRDefault="00916F54" w:rsidP="00CF0665">
      <w:pPr>
        <w:pStyle w:val="ListParagraph"/>
        <w:numPr>
          <w:ilvl w:val="2"/>
          <w:numId w:val="11"/>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the expected date of completion of</w:t>
      </w:r>
      <w:r>
        <w:rPr>
          <w:rFonts w:ascii="Times New Roman"/>
          <w:spacing w:val="-7"/>
          <w:sz w:val="26"/>
        </w:rPr>
        <w:t xml:space="preserve"> </w:t>
      </w:r>
      <w:r>
        <w:rPr>
          <w:rFonts w:ascii="Times New Roman"/>
          <w:sz w:val="26"/>
        </w:rPr>
        <w:t>sale/disposal;</w:t>
      </w:r>
    </w:p>
    <w:p w:rsidR="00B66886" w:rsidRDefault="00916F54" w:rsidP="00CF0665">
      <w:pPr>
        <w:pStyle w:val="ListParagraph"/>
        <w:numPr>
          <w:ilvl w:val="2"/>
          <w:numId w:val="11"/>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consideration received from such</w:t>
      </w:r>
      <w:r>
        <w:rPr>
          <w:rFonts w:ascii="Times New Roman"/>
          <w:spacing w:val="-5"/>
          <w:sz w:val="26"/>
        </w:rPr>
        <w:t xml:space="preserve"> </w:t>
      </w:r>
      <w:r>
        <w:rPr>
          <w:rFonts w:ascii="Times New Roman"/>
          <w:sz w:val="26"/>
        </w:rPr>
        <w:t>sale/disposal;</w:t>
      </w:r>
    </w:p>
    <w:p w:rsidR="00B66886" w:rsidRDefault="00916F54" w:rsidP="00CF0665">
      <w:pPr>
        <w:pStyle w:val="ListParagraph"/>
        <w:numPr>
          <w:ilvl w:val="2"/>
          <w:numId w:val="11"/>
        </w:numPr>
        <w:tabs>
          <w:tab w:val="left" w:pos="1200"/>
        </w:tabs>
        <w:spacing w:before="121"/>
        <w:ind w:left="1200" w:right="113" w:hanging="360"/>
        <w:jc w:val="both"/>
        <w:rPr>
          <w:rFonts w:ascii="Times New Roman" w:eastAsia="Times New Roman" w:hAnsi="Times New Roman" w:cs="Times New Roman"/>
          <w:sz w:val="26"/>
          <w:szCs w:val="26"/>
        </w:rPr>
      </w:pPr>
      <w:r>
        <w:rPr>
          <w:rFonts w:ascii="Times New Roman"/>
          <w:sz w:val="26"/>
        </w:rPr>
        <w:t>brief details of buyers and whether any of the buyers belong to the promoter/promoter group/group companies. If yes, details</w:t>
      </w:r>
      <w:r>
        <w:rPr>
          <w:rFonts w:ascii="Times New Roman"/>
          <w:spacing w:val="-12"/>
          <w:sz w:val="26"/>
        </w:rPr>
        <w:t xml:space="preserve"> </w:t>
      </w:r>
      <w:r>
        <w:rPr>
          <w:rFonts w:ascii="Times New Roman"/>
          <w:sz w:val="26"/>
        </w:rPr>
        <w:t>thereof;</w:t>
      </w:r>
    </w:p>
    <w:p w:rsidR="00B66886" w:rsidRDefault="00916F54" w:rsidP="00CF0665">
      <w:pPr>
        <w:pStyle w:val="ListParagraph"/>
        <w:numPr>
          <w:ilvl w:val="2"/>
          <w:numId w:val="11"/>
        </w:numPr>
        <w:tabs>
          <w:tab w:val="left" w:pos="1200"/>
        </w:tabs>
        <w:spacing w:before="118"/>
        <w:ind w:left="1200" w:right="113" w:hanging="3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transaction would fall within related party transactions? If yes, whether the same is done at “arms</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length”;</w:t>
      </w:r>
    </w:p>
    <w:p w:rsidR="00B66886" w:rsidRDefault="00916F54" w:rsidP="00CF0665">
      <w:pPr>
        <w:pStyle w:val="ListParagraph"/>
        <w:numPr>
          <w:ilvl w:val="2"/>
          <w:numId w:val="11"/>
        </w:numPr>
        <w:tabs>
          <w:tab w:val="left" w:pos="1200"/>
        </w:tabs>
        <w:spacing w:before="118"/>
        <w:ind w:left="1200" w:right="110" w:hanging="360"/>
        <w:jc w:val="both"/>
        <w:rPr>
          <w:rFonts w:ascii="Times New Roman" w:eastAsia="Times New Roman" w:hAnsi="Times New Roman" w:cs="Times New Roman"/>
          <w:sz w:val="26"/>
          <w:szCs w:val="26"/>
        </w:rPr>
      </w:pPr>
      <w:r>
        <w:rPr>
          <w:rFonts w:ascii="Times New Roman"/>
          <w:sz w:val="26"/>
        </w:rPr>
        <w:t>additionally, in case of a slump sale, indicative disclosures provided for amalgamation/merger, shall be disclosed by the Company with respect  to such slump</w:t>
      </w:r>
      <w:r>
        <w:rPr>
          <w:rFonts w:ascii="Times New Roman"/>
          <w:spacing w:val="-5"/>
          <w:sz w:val="26"/>
        </w:rPr>
        <w:t xml:space="preserve"> </w:t>
      </w:r>
      <w:r>
        <w:rPr>
          <w:rFonts w:ascii="Times New Roman"/>
          <w:sz w:val="26"/>
        </w:rPr>
        <w:t>sale.</w:t>
      </w:r>
    </w:p>
    <w:p w:rsidR="00B66886" w:rsidRDefault="00B66886" w:rsidP="00CF0665">
      <w:pPr>
        <w:spacing w:before="2"/>
        <w:jc w:val="both"/>
        <w:rPr>
          <w:rFonts w:ascii="Times New Roman" w:eastAsia="Times New Roman" w:hAnsi="Times New Roman" w:cs="Times New Roman"/>
          <w:sz w:val="26"/>
          <w:szCs w:val="26"/>
        </w:rPr>
      </w:pPr>
    </w:p>
    <w:p w:rsidR="00B66886" w:rsidRDefault="00916F54" w:rsidP="00CF0665">
      <w:pPr>
        <w:pStyle w:val="BodyText"/>
        <w:spacing w:before="0"/>
        <w:ind w:left="840" w:right="110" w:firstLine="0"/>
        <w:jc w:val="both"/>
      </w:pPr>
      <w:r>
        <w:t>For the purpose of this sub-clause, "slump sale" shall mean the transfer of one or more undertakings, as a result of the sale for a lump sum consideration, without values being assigned to the individual assets and liabilities in such</w:t>
      </w:r>
      <w:r>
        <w:rPr>
          <w:spacing w:val="-6"/>
        </w:rPr>
        <w:t xml:space="preserve"> </w:t>
      </w:r>
      <w:r>
        <w:t>sales.</w:t>
      </w:r>
    </w:p>
    <w:p w:rsidR="00B66886" w:rsidRDefault="00B66886" w:rsidP="00CF0665">
      <w:pPr>
        <w:jc w:val="both"/>
        <w:sectPr w:rsidR="00B66886">
          <w:pgSz w:w="11900" w:h="16840"/>
          <w:pgMar w:top="980" w:right="1320" w:bottom="280" w:left="168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2"/>
        <w:jc w:val="both"/>
        <w:rPr>
          <w:rFonts w:ascii="Times New Roman" w:eastAsia="Times New Roman" w:hAnsi="Times New Roman" w:cs="Times New Roman"/>
          <w:sz w:val="18"/>
          <w:szCs w:val="18"/>
        </w:rPr>
      </w:pPr>
    </w:p>
    <w:p w:rsidR="00B66886" w:rsidRPr="00311920" w:rsidRDefault="00916F54" w:rsidP="00311920">
      <w:pPr>
        <w:tabs>
          <w:tab w:val="left" w:pos="1274"/>
        </w:tabs>
        <w:spacing w:before="66"/>
        <w:rPr>
          <w:rFonts w:ascii="Times New Roman" w:eastAsia="Times New Roman" w:hAnsi="Times New Roman" w:cs="Times New Roman"/>
          <w:sz w:val="26"/>
          <w:szCs w:val="26"/>
        </w:rPr>
      </w:pPr>
      <w:r w:rsidRPr="00311920">
        <w:rPr>
          <w:rFonts w:ascii="Times New Roman"/>
          <w:i/>
          <w:sz w:val="26"/>
        </w:rPr>
        <w:t>Other Restructuring</w:t>
      </w:r>
      <w:r w:rsidRPr="00311920">
        <w:rPr>
          <w:rFonts w:ascii="Times New Roman"/>
          <w:i/>
          <w:spacing w:val="-2"/>
          <w:sz w:val="26"/>
        </w:rPr>
        <w:t xml:space="preserve"> </w:t>
      </w:r>
      <w:r w:rsidRPr="00311920">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11"/>
        </w:numPr>
        <w:tabs>
          <w:tab w:val="left" w:pos="1720"/>
        </w:tabs>
        <w:ind w:left="1727" w:hanging="367"/>
        <w:jc w:val="both"/>
        <w:rPr>
          <w:rFonts w:ascii="Times New Roman" w:eastAsia="Times New Roman" w:hAnsi="Times New Roman" w:cs="Times New Roman"/>
          <w:sz w:val="26"/>
          <w:szCs w:val="26"/>
        </w:rPr>
      </w:pPr>
      <w:r>
        <w:rPr>
          <w:rFonts w:ascii="Times New Roman"/>
          <w:sz w:val="26"/>
        </w:rPr>
        <w:t>details and reasons for</w:t>
      </w:r>
      <w:r>
        <w:rPr>
          <w:rFonts w:ascii="Times New Roman"/>
          <w:spacing w:val="-6"/>
          <w:sz w:val="26"/>
        </w:rPr>
        <w:t xml:space="preserve"> </w:t>
      </w:r>
      <w:r>
        <w:rPr>
          <w:rFonts w:ascii="Times New Roman"/>
          <w:sz w:val="26"/>
        </w:rPr>
        <w:t>restructuring;</w:t>
      </w:r>
    </w:p>
    <w:p w:rsidR="00B66886" w:rsidRDefault="00916F54" w:rsidP="00CF0665">
      <w:pPr>
        <w:pStyle w:val="ListParagraph"/>
        <w:numPr>
          <w:ilvl w:val="2"/>
          <w:numId w:val="11"/>
        </w:numPr>
        <w:tabs>
          <w:tab w:val="left" w:pos="1728"/>
        </w:tabs>
        <w:spacing w:before="121"/>
        <w:ind w:left="1727" w:hanging="360"/>
        <w:jc w:val="both"/>
        <w:rPr>
          <w:rFonts w:ascii="Times New Roman" w:eastAsia="Times New Roman" w:hAnsi="Times New Roman" w:cs="Times New Roman"/>
          <w:sz w:val="26"/>
          <w:szCs w:val="26"/>
        </w:rPr>
      </w:pPr>
      <w:r>
        <w:rPr>
          <w:rFonts w:ascii="Times New Roman"/>
          <w:sz w:val="26"/>
        </w:rPr>
        <w:t>quantitative and/ or qualitative effect of</w:t>
      </w:r>
      <w:r>
        <w:rPr>
          <w:rFonts w:ascii="Times New Roman"/>
          <w:spacing w:val="-8"/>
          <w:sz w:val="26"/>
        </w:rPr>
        <w:t xml:space="preserve"> </w:t>
      </w:r>
      <w:r>
        <w:rPr>
          <w:rFonts w:ascii="Times New Roman"/>
          <w:sz w:val="26"/>
        </w:rPr>
        <w:t>restructuring;</w:t>
      </w:r>
    </w:p>
    <w:p w:rsidR="00B66886" w:rsidRDefault="00916F54" w:rsidP="00CF0665">
      <w:pPr>
        <w:pStyle w:val="ListParagraph"/>
        <w:numPr>
          <w:ilvl w:val="2"/>
          <w:numId w:val="11"/>
        </w:numPr>
        <w:tabs>
          <w:tab w:val="left" w:pos="1727"/>
        </w:tabs>
        <w:spacing w:before="118"/>
        <w:ind w:left="1727" w:right="112" w:hanging="360"/>
        <w:jc w:val="both"/>
        <w:rPr>
          <w:rFonts w:ascii="Times New Roman" w:eastAsia="Times New Roman" w:hAnsi="Times New Roman" w:cs="Times New Roman"/>
          <w:sz w:val="26"/>
          <w:szCs w:val="26"/>
        </w:rPr>
      </w:pPr>
      <w:r>
        <w:rPr>
          <w:rFonts w:ascii="Times New Roman"/>
          <w:sz w:val="26"/>
        </w:rPr>
        <w:t>details of benefit, if any, to the promoter/promoter group/group companies from such proposed</w:t>
      </w:r>
      <w:r>
        <w:rPr>
          <w:rFonts w:ascii="Times New Roman"/>
          <w:spacing w:val="-9"/>
          <w:sz w:val="26"/>
        </w:rPr>
        <w:t xml:space="preserve"> </w:t>
      </w:r>
      <w:r>
        <w:rPr>
          <w:rFonts w:ascii="Times New Roman"/>
          <w:sz w:val="26"/>
        </w:rPr>
        <w:t>restructuring;</w:t>
      </w:r>
    </w:p>
    <w:p w:rsidR="00B66886" w:rsidRDefault="00916F54" w:rsidP="00CF0665">
      <w:pPr>
        <w:pStyle w:val="ListParagraph"/>
        <w:numPr>
          <w:ilvl w:val="2"/>
          <w:numId w:val="11"/>
        </w:numPr>
        <w:tabs>
          <w:tab w:val="left" w:pos="1728"/>
        </w:tabs>
        <w:spacing w:before="121"/>
        <w:ind w:left="1727" w:hanging="360"/>
        <w:jc w:val="both"/>
        <w:rPr>
          <w:rFonts w:ascii="Times New Roman" w:eastAsia="Times New Roman" w:hAnsi="Times New Roman" w:cs="Times New Roman"/>
          <w:sz w:val="26"/>
          <w:szCs w:val="26"/>
        </w:rPr>
      </w:pPr>
      <w:r>
        <w:rPr>
          <w:rFonts w:ascii="Times New Roman"/>
          <w:sz w:val="26"/>
        </w:rPr>
        <w:t>brief details of change in shareholding pattern (if any) of all</w:t>
      </w:r>
      <w:r>
        <w:rPr>
          <w:rFonts w:ascii="Times New Roman"/>
          <w:spacing w:val="-10"/>
          <w:sz w:val="26"/>
        </w:rPr>
        <w:t xml:space="preserve"> </w:t>
      </w:r>
      <w:r>
        <w:rPr>
          <w:rFonts w:ascii="Times New Roman"/>
          <w:sz w:val="26"/>
        </w:rPr>
        <w:t>entities.</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640"/>
        </w:tabs>
        <w:spacing w:line="242" w:lineRule="auto"/>
        <w:ind w:right="111"/>
        <w:jc w:val="both"/>
        <w:rPr>
          <w:rFonts w:cs="Times New Roman"/>
          <w:b w:val="0"/>
          <w:bCs w:val="0"/>
        </w:rPr>
      </w:pPr>
      <w:r>
        <w:t>Issuance or forfeiture of securities, split or consolidation of shares, buyback of securities, any restriction on transferability of securities or alteration in terms or structure of existing securities including forfeiture, reissue of forfeited securities, alteration of calls, redemption of securities</w:t>
      </w:r>
      <w:r>
        <w:rPr>
          <w:spacing w:val="-8"/>
        </w:rPr>
        <w:t xml:space="preserve"> </w:t>
      </w:r>
      <w:r>
        <w:t>etc</w:t>
      </w:r>
      <w:r>
        <w:rPr>
          <w:i/>
        </w:rPr>
        <w:t>.</w:t>
      </w:r>
    </w:p>
    <w:p w:rsidR="00B66886" w:rsidRDefault="00B66886" w:rsidP="00CF0665">
      <w:pPr>
        <w:spacing w:before="1"/>
        <w:jc w:val="both"/>
        <w:rPr>
          <w:rFonts w:ascii="Times New Roman" w:eastAsia="Times New Roman" w:hAnsi="Times New Roman" w:cs="Times New Roman"/>
          <w:b/>
          <w:bCs/>
          <w:i/>
          <w:sz w:val="25"/>
          <w:szCs w:val="25"/>
        </w:rPr>
      </w:pPr>
    </w:p>
    <w:p w:rsidR="00B66886" w:rsidRDefault="00916F54" w:rsidP="00CF0665">
      <w:pPr>
        <w:pStyle w:val="ListParagraph"/>
        <w:numPr>
          <w:ilvl w:val="1"/>
          <w:numId w:val="10"/>
        </w:numPr>
        <w:tabs>
          <w:tab w:val="left" w:pos="1094"/>
        </w:tabs>
        <w:ind w:hanging="453"/>
        <w:jc w:val="both"/>
        <w:rPr>
          <w:rFonts w:ascii="Times New Roman" w:eastAsia="Times New Roman" w:hAnsi="Times New Roman" w:cs="Times New Roman"/>
          <w:sz w:val="26"/>
          <w:szCs w:val="26"/>
        </w:rPr>
      </w:pPr>
      <w:r>
        <w:rPr>
          <w:rFonts w:ascii="Times New Roman"/>
          <w:i/>
          <w:sz w:val="26"/>
        </w:rPr>
        <w:t>Issuance of securities</w:t>
      </w:r>
      <w:r>
        <w:rPr>
          <w:rFonts w:ascii="Times New Roman"/>
          <w:i/>
          <w:spacing w:val="-3"/>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10"/>
        </w:numPr>
        <w:tabs>
          <w:tab w:val="left" w:pos="1540"/>
        </w:tabs>
        <w:ind w:right="113"/>
        <w:jc w:val="both"/>
        <w:rPr>
          <w:rFonts w:ascii="Times New Roman" w:eastAsia="Times New Roman" w:hAnsi="Times New Roman" w:cs="Times New Roman"/>
          <w:sz w:val="26"/>
          <w:szCs w:val="26"/>
        </w:rPr>
      </w:pPr>
      <w:r>
        <w:rPr>
          <w:rFonts w:ascii="Times New Roman"/>
          <w:sz w:val="26"/>
        </w:rPr>
        <w:t>type of securities proposed to be issued (viz. equity shares, convertibles etc.);</w:t>
      </w:r>
    </w:p>
    <w:p w:rsidR="00B66886" w:rsidRDefault="00916F54" w:rsidP="00CF0665">
      <w:pPr>
        <w:pStyle w:val="ListParagraph"/>
        <w:numPr>
          <w:ilvl w:val="2"/>
          <w:numId w:val="10"/>
        </w:numPr>
        <w:tabs>
          <w:tab w:val="left" w:pos="1540"/>
        </w:tabs>
        <w:spacing w:before="118"/>
        <w:ind w:right="110" w:hanging="447"/>
        <w:jc w:val="both"/>
        <w:rPr>
          <w:rFonts w:ascii="Times New Roman" w:eastAsia="Times New Roman" w:hAnsi="Times New Roman" w:cs="Times New Roman"/>
          <w:sz w:val="26"/>
          <w:szCs w:val="26"/>
        </w:rPr>
      </w:pPr>
      <w:r>
        <w:rPr>
          <w:rFonts w:ascii="Times New Roman"/>
          <w:sz w:val="26"/>
        </w:rPr>
        <w:t>type of issuance (further public offering, rights issue, depository receipts (ADR/GDR), qualified institutions placement, preferential allotment etc.);</w:t>
      </w:r>
    </w:p>
    <w:p w:rsidR="00B66886" w:rsidRDefault="00916F54" w:rsidP="00CF0665">
      <w:pPr>
        <w:pStyle w:val="ListParagraph"/>
        <w:numPr>
          <w:ilvl w:val="2"/>
          <w:numId w:val="10"/>
        </w:numPr>
        <w:tabs>
          <w:tab w:val="left" w:pos="1540"/>
        </w:tabs>
        <w:spacing w:before="121"/>
        <w:ind w:right="110" w:hanging="447"/>
        <w:jc w:val="both"/>
        <w:rPr>
          <w:rFonts w:ascii="Times New Roman" w:eastAsia="Times New Roman" w:hAnsi="Times New Roman" w:cs="Times New Roman"/>
          <w:sz w:val="26"/>
          <w:szCs w:val="26"/>
        </w:rPr>
      </w:pPr>
      <w:r>
        <w:rPr>
          <w:rFonts w:ascii="Times New Roman"/>
          <w:sz w:val="26"/>
        </w:rPr>
        <w:t>total number of securities proposed to be issued or the total amount for which the securities will be issued</w:t>
      </w:r>
      <w:r>
        <w:rPr>
          <w:rFonts w:ascii="Times New Roman"/>
          <w:spacing w:val="-10"/>
          <w:sz w:val="26"/>
        </w:rPr>
        <w:t xml:space="preserve"> </w:t>
      </w:r>
      <w:r>
        <w:rPr>
          <w:rFonts w:ascii="Times New Roman"/>
          <w:sz w:val="26"/>
        </w:rPr>
        <w:t>(approximately);</w:t>
      </w:r>
    </w:p>
    <w:p w:rsidR="00B66886" w:rsidRDefault="00916F54" w:rsidP="00CF0665">
      <w:pPr>
        <w:pStyle w:val="ListParagraph"/>
        <w:numPr>
          <w:ilvl w:val="2"/>
          <w:numId w:val="10"/>
        </w:numPr>
        <w:tabs>
          <w:tab w:val="left" w:pos="1540"/>
        </w:tabs>
        <w:spacing w:before="118"/>
        <w:ind w:right="112" w:hanging="447"/>
        <w:jc w:val="both"/>
        <w:rPr>
          <w:rFonts w:ascii="Times New Roman" w:eastAsia="Times New Roman" w:hAnsi="Times New Roman" w:cs="Times New Roman"/>
          <w:sz w:val="26"/>
          <w:szCs w:val="26"/>
        </w:rPr>
      </w:pPr>
      <w:r>
        <w:rPr>
          <w:rFonts w:ascii="Times New Roman"/>
          <w:sz w:val="26"/>
        </w:rPr>
        <w:t>in case of preferential issue the Company shall disclose the following additional details to the stock exchange(s)</w:t>
      </w:r>
      <w:r>
        <w:rPr>
          <w:rFonts w:ascii="Times New Roman"/>
          <w:spacing w:val="-8"/>
          <w:sz w:val="26"/>
        </w:rPr>
        <w:t xml:space="preserve"> </w:t>
      </w:r>
      <w:r>
        <w:rPr>
          <w:rFonts w:ascii="Times New Roman"/>
          <w:sz w:val="26"/>
        </w:rPr>
        <w:t>:</w:t>
      </w:r>
    </w:p>
    <w:p w:rsidR="00B66886" w:rsidRDefault="00916F54" w:rsidP="00CF0665">
      <w:pPr>
        <w:pStyle w:val="ListParagraph"/>
        <w:numPr>
          <w:ilvl w:val="3"/>
          <w:numId w:val="10"/>
        </w:numPr>
        <w:tabs>
          <w:tab w:val="left" w:pos="1901"/>
        </w:tabs>
        <w:spacing w:before="118"/>
        <w:ind w:hanging="360"/>
        <w:jc w:val="both"/>
        <w:rPr>
          <w:rFonts w:ascii="Times New Roman" w:eastAsia="Times New Roman" w:hAnsi="Times New Roman" w:cs="Times New Roman"/>
          <w:sz w:val="26"/>
          <w:szCs w:val="26"/>
        </w:rPr>
      </w:pPr>
      <w:r>
        <w:rPr>
          <w:rFonts w:ascii="Times New Roman"/>
          <w:sz w:val="26"/>
        </w:rPr>
        <w:t>name(s) of the</w:t>
      </w:r>
      <w:r>
        <w:rPr>
          <w:rFonts w:ascii="Times New Roman"/>
          <w:spacing w:val="-5"/>
          <w:sz w:val="26"/>
        </w:rPr>
        <w:t xml:space="preserve"> </w:t>
      </w:r>
      <w:r>
        <w:rPr>
          <w:rFonts w:ascii="Times New Roman"/>
          <w:sz w:val="26"/>
        </w:rPr>
        <w:t>investors;</w:t>
      </w:r>
    </w:p>
    <w:p w:rsidR="00B66886" w:rsidRDefault="00916F54" w:rsidP="00CF0665">
      <w:pPr>
        <w:pStyle w:val="ListParagraph"/>
        <w:numPr>
          <w:ilvl w:val="3"/>
          <w:numId w:val="10"/>
        </w:numPr>
        <w:tabs>
          <w:tab w:val="left" w:pos="1901"/>
        </w:tabs>
        <w:spacing w:before="121"/>
        <w:ind w:right="113" w:hanging="360"/>
        <w:jc w:val="both"/>
        <w:rPr>
          <w:rFonts w:ascii="Times New Roman" w:eastAsia="Times New Roman" w:hAnsi="Times New Roman" w:cs="Times New Roman"/>
          <w:sz w:val="26"/>
          <w:szCs w:val="26"/>
        </w:rPr>
      </w:pPr>
      <w:r>
        <w:rPr>
          <w:rFonts w:ascii="Times New Roman"/>
          <w:sz w:val="26"/>
        </w:rPr>
        <w:t>post allotment of securities - outcome of the subscription, issue price/allotted price (in case of convertibles), number of</w:t>
      </w:r>
      <w:r>
        <w:rPr>
          <w:rFonts w:ascii="Times New Roman"/>
          <w:spacing w:val="-9"/>
          <w:sz w:val="26"/>
        </w:rPr>
        <w:t xml:space="preserve"> </w:t>
      </w:r>
      <w:r>
        <w:rPr>
          <w:rFonts w:ascii="Times New Roman"/>
          <w:sz w:val="26"/>
        </w:rPr>
        <w:t>investors;</w:t>
      </w:r>
    </w:p>
    <w:p w:rsidR="00B66886" w:rsidRDefault="00916F54" w:rsidP="00CF0665">
      <w:pPr>
        <w:pStyle w:val="ListParagraph"/>
        <w:numPr>
          <w:ilvl w:val="3"/>
          <w:numId w:val="10"/>
        </w:numPr>
        <w:tabs>
          <w:tab w:val="left" w:pos="1901"/>
        </w:tabs>
        <w:spacing w:before="121"/>
        <w:ind w:right="110" w:hanging="360"/>
        <w:jc w:val="both"/>
        <w:rPr>
          <w:rFonts w:ascii="Times New Roman" w:eastAsia="Times New Roman" w:hAnsi="Times New Roman" w:cs="Times New Roman"/>
          <w:sz w:val="26"/>
          <w:szCs w:val="26"/>
        </w:rPr>
      </w:pPr>
      <w:r>
        <w:rPr>
          <w:rFonts w:ascii="Times New Roman"/>
          <w:sz w:val="26"/>
        </w:rPr>
        <w:t>in case of convertibles - intimation on conversion of securities or on lapse of the tenure of the</w:t>
      </w:r>
      <w:r>
        <w:rPr>
          <w:rFonts w:ascii="Times New Roman"/>
          <w:spacing w:val="-8"/>
          <w:sz w:val="26"/>
        </w:rPr>
        <w:t xml:space="preserve"> </w:t>
      </w:r>
      <w:r>
        <w:rPr>
          <w:rFonts w:ascii="Times New Roman"/>
          <w:sz w:val="26"/>
        </w:rPr>
        <w:t>instrument;</w:t>
      </w:r>
    </w:p>
    <w:p w:rsidR="00B66886" w:rsidRDefault="00916F54" w:rsidP="00CF0665">
      <w:pPr>
        <w:pStyle w:val="ListParagraph"/>
        <w:numPr>
          <w:ilvl w:val="2"/>
          <w:numId w:val="10"/>
        </w:numPr>
        <w:tabs>
          <w:tab w:val="left" w:pos="1360"/>
        </w:tabs>
        <w:spacing w:before="118"/>
        <w:ind w:left="1360" w:right="112" w:hanging="269"/>
        <w:jc w:val="both"/>
        <w:rPr>
          <w:rFonts w:ascii="Times New Roman" w:eastAsia="Times New Roman" w:hAnsi="Times New Roman" w:cs="Times New Roman"/>
          <w:sz w:val="26"/>
          <w:szCs w:val="26"/>
        </w:rPr>
      </w:pPr>
      <w:r>
        <w:rPr>
          <w:rFonts w:ascii="Times New Roman"/>
          <w:sz w:val="26"/>
        </w:rPr>
        <w:t>in case of bonus issue the Company shall disclose the following additional details to the stock exchange(s)</w:t>
      </w:r>
      <w:r>
        <w:rPr>
          <w:rFonts w:ascii="Times New Roman"/>
          <w:spacing w:val="-7"/>
          <w:sz w:val="26"/>
        </w:rPr>
        <w:t xml:space="preserve"> </w:t>
      </w:r>
      <w:r>
        <w:rPr>
          <w:rFonts w:ascii="Times New Roman"/>
          <w:sz w:val="26"/>
        </w:rPr>
        <w:t>:</w:t>
      </w:r>
    </w:p>
    <w:p w:rsidR="00B66886" w:rsidRDefault="00916F54" w:rsidP="00CF0665">
      <w:pPr>
        <w:pStyle w:val="ListParagraph"/>
        <w:numPr>
          <w:ilvl w:val="3"/>
          <w:numId w:val="10"/>
        </w:numPr>
        <w:tabs>
          <w:tab w:val="left" w:pos="1901"/>
        </w:tabs>
        <w:spacing w:before="118"/>
        <w:ind w:right="117" w:hanging="540"/>
        <w:jc w:val="both"/>
        <w:rPr>
          <w:rFonts w:ascii="Times New Roman" w:eastAsia="Times New Roman" w:hAnsi="Times New Roman" w:cs="Times New Roman"/>
          <w:sz w:val="26"/>
          <w:szCs w:val="26"/>
        </w:rPr>
      </w:pPr>
      <w:r>
        <w:rPr>
          <w:rFonts w:ascii="Times New Roman"/>
          <w:sz w:val="26"/>
        </w:rPr>
        <w:t>whether bonus is out of free reserves created out of profits or share premium</w:t>
      </w:r>
      <w:r>
        <w:rPr>
          <w:rFonts w:ascii="Times New Roman"/>
          <w:spacing w:val="-6"/>
          <w:sz w:val="26"/>
        </w:rPr>
        <w:t xml:space="preserve"> </w:t>
      </w:r>
      <w:r>
        <w:rPr>
          <w:rFonts w:ascii="Times New Roman"/>
          <w:sz w:val="26"/>
        </w:rPr>
        <w:t>account;</w:t>
      </w:r>
    </w:p>
    <w:p w:rsidR="00B66886" w:rsidRDefault="00916F54" w:rsidP="00CF0665">
      <w:pPr>
        <w:pStyle w:val="ListParagraph"/>
        <w:numPr>
          <w:ilvl w:val="3"/>
          <w:numId w:val="10"/>
        </w:numPr>
        <w:tabs>
          <w:tab w:val="left" w:pos="1901"/>
        </w:tabs>
        <w:spacing w:before="118"/>
        <w:ind w:hanging="540"/>
        <w:jc w:val="both"/>
        <w:rPr>
          <w:rFonts w:ascii="Times New Roman" w:eastAsia="Times New Roman" w:hAnsi="Times New Roman" w:cs="Times New Roman"/>
          <w:sz w:val="26"/>
          <w:szCs w:val="26"/>
        </w:rPr>
      </w:pPr>
      <w:r>
        <w:rPr>
          <w:rFonts w:ascii="Times New Roman"/>
          <w:sz w:val="26"/>
        </w:rPr>
        <w:t>bonus</w:t>
      </w:r>
      <w:r>
        <w:rPr>
          <w:rFonts w:ascii="Times New Roman"/>
          <w:spacing w:val="-3"/>
          <w:sz w:val="26"/>
        </w:rPr>
        <w:t xml:space="preserve"> </w:t>
      </w:r>
      <w:r>
        <w:rPr>
          <w:rFonts w:ascii="Times New Roman"/>
          <w:sz w:val="26"/>
        </w:rPr>
        <w:t>ratio;</w:t>
      </w:r>
    </w:p>
    <w:p w:rsidR="00B66886" w:rsidRDefault="00916F54" w:rsidP="00CF0665">
      <w:pPr>
        <w:pStyle w:val="ListParagraph"/>
        <w:numPr>
          <w:ilvl w:val="3"/>
          <w:numId w:val="10"/>
        </w:numPr>
        <w:tabs>
          <w:tab w:val="left" w:pos="1901"/>
        </w:tabs>
        <w:spacing w:before="121"/>
        <w:ind w:hanging="540"/>
        <w:jc w:val="both"/>
        <w:rPr>
          <w:rFonts w:ascii="Times New Roman" w:eastAsia="Times New Roman" w:hAnsi="Times New Roman" w:cs="Times New Roman"/>
          <w:sz w:val="26"/>
          <w:szCs w:val="26"/>
        </w:rPr>
      </w:pPr>
      <w:r>
        <w:rPr>
          <w:rFonts w:ascii="Times New Roman"/>
          <w:sz w:val="26"/>
        </w:rPr>
        <w:t>details of share capital - pre and post bonus</w:t>
      </w:r>
      <w:r>
        <w:rPr>
          <w:rFonts w:ascii="Times New Roman"/>
          <w:spacing w:val="-9"/>
          <w:sz w:val="26"/>
        </w:rPr>
        <w:t xml:space="preserve"> </w:t>
      </w:r>
      <w:r>
        <w:rPr>
          <w:rFonts w:ascii="Times New Roman"/>
          <w:sz w:val="26"/>
        </w:rPr>
        <w:t>issue;</w:t>
      </w:r>
    </w:p>
    <w:p w:rsidR="00B66886" w:rsidRDefault="00916F54" w:rsidP="00CF0665">
      <w:pPr>
        <w:pStyle w:val="ListParagraph"/>
        <w:numPr>
          <w:ilvl w:val="3"/>
          <w:numId w:val="10"/>
        </w:numPr>
        <w:tabs>
          <w:tab w:val="left" w:pos="1901"/>
        </w:tabs>
        <w:spacing w:before="121"/>
        <w:ind w:right="113" w:hanging="540"/>
        <w:jc w:val="both"/>
        <w:rPr>
          <w:rFonts w:ascii="Times New Roman" w:eastAsia="Times New Roman" w:hAnsi="Times New Roman" w:cs="Times New Roman"/>
          <w:sz w:val="26"/>
          <w:szCs w:val="26"/>
        </w:rPr>
      </w:pPr>
      <w:r>
        <w:rPr>
          <w:rFonts w:ascii="Times New Roman"/>
          <w:sz w:val="26"/>
        </w:rPr>
        <w:t>free reserves and/or share premium required for implementing the bonus</w:t>
      </w:r>
      <w:r>
        <w:rPr>
          <w:rFonts w:ascii="Times New Roman"/>
          <w:spacing w:val="-3"/>
          <w:sz w:val="26"/>
        </w:rPr>
        <w:t xml:space="preserve"> </w:t>
      </w:r>
      <w:r>
        <w:rPr>
          <w:rFonts w:ascii="Times New Roman"/>
          <w:sz w:val="26"/>
        </w:rPr>
        <w:t>issue;</w:t>
      </w:r>
    </w:p>
    <w:p w:rsidR="00B66886" w:rsidRDefault="00916F54" w:rsidP="00CF0665">
      <w:pPr>
        <w:pStyle w:val="ListParagraph"/>
        <w:numPr>
          <w:ilvl w:val="3"/>
          <w:numId w:val="10"/>
        </w:numPr>
        <w:tabs>
          <w:tab w:val="left" w:pos="1900"/>
        </w:tabs>
        <w:spacing w:before="121"/>
        <w:ind w:right="111" w:hanging="540"/>
        <w:jc w:val="both"/>
        <w:rPr>
          <w:rFonts w:ascii="Times New Roman" w:eastAsia="Times New Roman" w:hAnsi="Times New Roman" w:cs="Times New Roman"/>
          <w:sz w:val="26"/>
          <w:szCs w:val="26"/>
        </w:rPr>
      </w:pPr>
      <w:r>
        <w:rPr>
          <w:rFonts w:ascii="Times New Roman"/>
          <w:sz w:val="26"/>
        </w:rPr>
        <w:t>free reserves and/or share premium available for capitalisation and the date as on which such balance is</w:t>
      </w:r>
      <w:r>
        <w:rPr>
          <w:rFonts w:ascii="Times New Roman"/>
          <w:spacing w:val="-10"/>
          <w:sz w:val="26"/>
        </w:rPr>
        <w:t xml:space="preserve"> </w:t>
      </w:r>
      <w:r>
        <w:rPr>
          <w:rFonts w:ascii="Times New Roman"/>
          <w:sz w:val="26"/>
        </w:rPr>
        <w:t>available;</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3"/>
          <w:numId w:val="10"/>
        </w:numPr>
        <w:tabs>
          <w:tab w:val="left" w:pos="1561"/>
        </w:tabs>
        <w:spacing w:before="205"/>
        <w:ind w:left="1560" w:hanging="540"/>
        <w:jc w:val="both"/>
        <w:rPr>
          <w:rFonts w:ascii="Times New Roman" w:eastAsia="Times New Roman" w:hAnsi="Times New Roman" w:cs="Times New Roman"/>
          <w:sz w:val="26"/>
          <w:szCs w:val="26"/>
        </w:rPr>
      </w:pPr>
      <w:r>
        <w:rPr>
          <w:rFonts w:ascii="Times New Roman"/>
          <w:sz w:val="26"/>
        </w:rPr>
        <w:t>whether the aforesaid figures are</w:t>
      </w:r>
      <w:r>
        <w:rPr>
          <w:rFonts w:ascii="Times New Roman"/>
          <w:spacing w:val="-9"/>
          <w:sz w:val="26"/>
        </w:rPr>
        <w:t xml:space="preserve"> </w:t>
      </w:r>
      <w:r>
        <w:rPr>
          <w:rFonts w:ascii="Times New Roman"/>
          <w:sz w:val="26"/>
        </w:rPr>
        <w:t>audited;</w:t>
      </w:r>
    </w:p>
    <w:p w:rsidR="00B66886" w:rsidRDefault="00916F54" w:rsidP="00CF0665">
      <w:pPr>
        <w:pStyle w:val="ListParagraph"/>
        <w:numPr>
          <w:ilvl w:val="3"/>
          <w:numId w:val="10"/>
        </w:numPr>
        <w:tabs>
          <w:tab w:val="left" w:pos="1561"/>
        </w:tabs>
        <w:spacing w:before="121"/>
        <w:ind w:left="1560" w:right="112" w:hanging="540"/>
        <w:jc w:val="both"/>
        <w:rPr>
          <w:rFonts w:ascii="Times New Roman" w:eastAsia="Times New Roman" w:hAnsi="Times New Roman" w:cs="Times New Roman"/>
          <w:sz w:val="26"/>
          <w:szCs w:val="26"/>
        </w:rPr>
      </w:pPr>
      <w:r>
        <w:rPr>
          <w:rFonts w:ascii="Times New Roman"/>
          <w:sz w:val="26"/>
        </w:rPr>
        <w:t>estimated date by which such bonus shares would be credited/dispatched;</w:t>
      </w:r>
    </w:p>
    <w:p w:rsidR="00B66886" w:rsidRDefault="00916F54" w:rsidP="00CF0665">
      <w:pPr>
        <w:pStyle w:val="ListParagraph"/>
        <w:numPr>
          <w:ilvl w:val="2"/>
          <w:numId w:val="10"/>
        </w:numPr>
        <w:tabs>
          <w:tab w:val="left" w:pos="1112"/>
        </w:tabs>
        <w:spacing w:before="121"/>
        <w:ind w:left="1111" w:right="109" w:hanging="360"/>
        <w:jc w:val="both"/>
        <w:rPr>
          <w:rFonts w:ascii="Times New Roman" w:eastAsia="Times New Roman" w:hAnsi="Times New Roman" w:cs="Times New Roman"/>
          <w:sz w:val="26"/>
          <w:szCs w:val="26"/>
        </w:rPr>
      </w:pPr>
      <w:r>
        <w:rPr>
          <w:rFonts w:ascii="Times New Roman"/>
          <w:sz w:val="26"/>
        </w:rPr>
        <w:t>in case of issuance of depository receipts (ADR/GDR) or FCCB the Company shall disclose following additional details to the stock exchange(s)</w:t>
      </w:r>
      <w:r>
        <w:rPr>
          <w:rFonts w:ascii="Times New Roman"/>
          <w:spacing w:val="-3"/>
          <w:sz w:val="26"/>
        </w:rPr>
        <w:t xml:space="preserve"> </w:t>
      </w:r>
      <w:r>
        <w:rPr>
          <w:rFonts w:ascii="Times New Roman"/>
          <w:sz w:val="26"/>
        </w:rPr>
        <w:t>:</w:t>
      </w:r>
    </w:p>
    <w:p w:rsidR="00B66886" w:rsidRDefault="00916F54" w:rsidP="00CF0665">
      <w:pPr>
        <w:pStyle w:val="ListParagraph"/>
        <w:numPr>
          <w:ilvl w:val="3"/>
          <w:numId w:val="10"/>
        </w:numPr>
        <w:tabs>
          <w:tab w:val="left" w:pos="1561"/>
        </w:tabs>
        <w:spacing w:before="118"/>
        <w:ind w:left="1560" w:right="112" w:hanging="4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name of the stock exchange(s) where ADR/GDR/FCCBs are listed (opening – closing status) / proposed to be</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listed;</w:t>
      </w:r>
    </w:p>
    <w:p w:rsidR="00B66886" w:rsidRDefault="00916F54" w:rsidP="00CF0665">
      <w:pPr>
        <w:pStyle w:val="ListParagraph"/>
        <w:numPr>
          <w:ilvl w:val="3"/>
          <w:numId w:val="10"/>
        </w:numPr>
        <w:tabs>
          <w:tab w:val="left" w:pos="1561"/>
        </w:tabs>
        <w:spacing w:before="121"/>
        <w:ind w:left="1560" w:right="112" w:hanging="449"/>
        <w:jc w:val="both"/>
        <w:rPr>
          <w:rFonts w:ascii="Times New Roman" w:eastAsia="Times New Roman" w:hAnsi="Times New Roman" w:cs="Times New Roman"/>
          <w:sz w:val="26"/>
          <w:szCs w:val="26"/>
        </w:rPr>
      </w:pPr>
      <w:r>
        <w:rPr>
          <w:rFonts w:ascii="Times New Roman"/>
          <w:sz w:val="26"/>
        </w:rPr>
        <w:t>proposed number of equity shares underlying the ADR/GDR or on conversion of</w:t>
      </w:r>
      <w:r>
        <w:rPr>
          <w:rFonts w:ascii="Times New Roman"/>
          <w:spacing w:val="-3"/>
          <w:sz w:val="26"/>
        </w:rPr>
        <w:t xml:space="preserve"> </w:t>
      </w:r>
      <w:r>
        <w:rPr>
          <w:rFonts w:ascii="Times New Roman"/>
          <w:sz w:val="26"/>
        </w:rPr>
        <w:t>FCCBs;</w:t>
      </w:r>
    </w:p>
    <w:p w:rsidR="00B66886" w:rsidRDefault="00916F54" w:rsidP="00CF0665">
      <w:pPr>
        <w:pStyle w:val="ListParagraph"/>
        <w:numPr>
          <w:ilvl w:val="3"/>
          <w:numId w:val="10"/>
        </w:numPr>
        <w:tabs>
          <w:tab w:val="left" w:pos="1561"/>
        </w:tabs>
        <w:spacing w:before="121"/>
        <w:ind w:left="1560" w:right="112" w:hanging="44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proposed date of allotment, tenure, date of maturity and coupon offered, if any of</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FCCB’s;</w:t>
      </w:r>
    </w:p>
    <w:p w:rsidR="00B66886" w:rsidRDefault="00916F54" w:rsidP="00CF0665">
      <w:pPr>
        <w:pStyle w:val="ListParagraph"/>
        <w:numPr>
          <w:ilvl w:val="3"/>
          <w:numId w:val="10"/>
        </w:numPr>
        <w:tabs>
          <w:tab w:val="left" w:pos="1561"/>
        </w:tabs>
        <w:spacing w:before="121"/>
        <w:ind w:left="1560" w:right="109" w:hanging="449"/>
        <w:jc w:val="both"/>
        <w:rPr>
          <w:rFonts w:ascii="Times New Roman" w:eastAsia="Times New Roman" w:hAnsi="Times New Roman" w:cs="Times New Roman"/>
          <w:sz w:val="26"/>
          <w:szCs w:val="26"/>
        </w:rPr>
      </w:pPr>
      <w:r>
        <w:rPr>
          <w:rFonts w:ascii="Times New Roman"/>
          <w:sz w:val="26"/>
        </w:rPr>
        <w:t>issue price of ADR/GDR/FCCBs (in terms of USD and in INR after considering conversion</w:t>
      </w:r>
      <w:r>
        <w:rPr>
          <w:rFonts w:ascii="Times New Roman"/>
          <w:spacing w:val="-4"/>
          <w:sz w:val="26"/>
        </w:rPr>
        <w:t xml:space="preserve"> </w:t>
      </w:r>
      <w:r>
        <w:rPr>
          <w:rFonts w:ascii="Times New Roman"/>
          <w:sz w:val="26"/>
        </w:rPr>
        <w:t>rate);</w:t>
      </w:r>
    </w:p>
    <w:p w:rsidR="00B66886" w:rsidRDefault="00916F54" w:rsidP="00CF0665">
      <w:pPr>
        <w:pStyle w:val="ListParagraph"/>
        <w:numPr>
          <w:ilvl w:val="3"/>
          <w:numId w:val="10"/>
        </w:numPr>
        <w:tabs>
          <w:tab w:val="left" w:pos="1560"/>
        </w:tabs>
        <w:spacing w:before="121"/>
        <w:ind w:left="1560" w:hanging="449"/>
        <w:jc w:val="both"/>
        <w:rPr>
          <w:rFonts w:ascii="Times New Roman" w:eastAsia="Times New Roman" w:hAnsi="Times New Roman" w:cs="Times New Roman"/>
          <w:sz w:val="26"/>
          <w:szCs w:val="26"/>
        </w:rPr>
      </w:pPr>
      <w:r>
        <w:rPr>
          <w:rFonts w:ascii="Times New Roman"/>
          <w:sz w:val="26"/>
        </w:rPr>
        <w:t>change in terms of FCCBs, if</w:t>
      </w:r>
      <w:r>
        <w:rPr>
          <w:rFonts w:ascii="Times New Roman"/>
          <w:spacing w:val="-7"/>
          <w:sz w:val="26"/>
        </w:rPr>
        <w:t xml:space="preserve"> </w:t>
      </w:r>
      <w:r>
        <w:rPr>
          <w:rFonts w:ascii="Times New Roman"/>
          <w:sz w:val="26"/>
        </w:rPr>
        <w:t>any;</w:t>
      </w:r>
    </w:p>
    <w:p w:rsidR="00B66886" w:rsidRDefault="00916F54" w:rsidP="00CF0665">
      <w:pPr>
        <w:pStyle w:val="ListParagraph"/>
        <w:numPr>
          <w:ilvl w:val="3"/>
          <w:numId w:val="10"/>
        </w:numPr>
        <w:tabs>
          <w:tab w:val="left" w:pos="1561"/>
        </w:tabs>
        <w:spacing w:before="121"/>
        <w:ind w:left="1560" w:right="111" w:hanging="449"/>
        <w:jc w:val="both"/>
        <w:rPr>
          <w:rFonts w:ascii="Times New Roman" w:eastAsia="Times New Roman" w:hAnsi="Times New Roman" w:cs="Times New Roman"/>
          <w:sz w:val="26"/>
          <w:szCs w:val="26"/>
        </w:rPr>
      </w:pPr>
      <w:r>
        <w:rPr>
          <w:rFonts w:ascii="Times New Roman"/>
          <w:sz w:val="26"/>
        </w:rPr>
        <w:t>details of defaults, if any, by the Company in payment of coupon on FCCBs &amp; subsequent updates in relation to the default, including the details of the corrective measures undertaken (if</w:t>
      </w:r>
      <w:r>
        <w:rPr>
          <w:rFonts w:ascii="Times New Roman"/>
          <w:spacing w:val="-10"/>
          <w:sz w:val="26"/>
        </w:rPr>
        <w:t xml:space="preserve"> </w:t>
      </w:r>
      <w:r>
        <w:rPr>
          <w:rFonts w:ascii="Times New Roman"/>
          <w:sz w:val="26"/>
        </w:rPr>
        <w:t>any);</w:t>
      </w:r>
    </w:p>
    <w:p w:rsidR="00B66886" w:rsidRDefault="00916F54" w:rsidP="00CF0665">
      <w:pPr>
        <w:pStyle w:val="ListParagraph"/>
        <w:numPr>
          <w:ilvl w:val="2"/>
          <w:numId w:val="10"/>
        </w:numPr>
        <w:tabs>
          <w:tab w:val="left" w:pos="1064"/>
        </w:tabs>
        <w:spacing w:before="118"/>
        <w:ind w:left="1020" w:right="111" w:hanging="269"/>
        <w:jc w:val="both"/>
        <w:rPr>
          <w:rFonts w:ascii="Times New Roman" w:eastAsia="Times New Roman" w:hAnsi="Times New Roman" w:cs="Times New Roman"/>
          <w:sz w:val="26"/>
          <w:szCs w:val="26"/>
        </w:rPr>
      </w:pPr>
      <w:r>
        <w:rPr>
          <w:rFonts w:ascii="Times New Roman"/>
          <w:sz w:val="26"/>
        </w:rPr>
        <w:t>in case of issuance of debt securities or other non-convertible securities the Company shall disclose following additional details to the stock exchange(s)</w:t>
      </w:r>
      <w:r>
        <w:rPr>
          <w:rFonts w:ascii="Times New Roman"/>
          <w:spacing w:val="-3"/>
          <w:sz w:val="26"/>
        </w:rPr>
        <w:t xml:space="preserve"> </w:t>
      </w:r>
      <w:r>
        <w:rPr>
          <w:rFonts w:ascii="Times New Roman"/>
          <w:sz w:val="26"/>
        </w:rPr>
        <w:t>:</w:t>
      </w:r>
    </w:p>
    <w:p w:rsidR="00B66886" w:rsidRDefault="00916F54" w:rsidP="00CF0665">
      <w:pPr>
        <w:pStyle w:val="ListParagraph"/>
        <w:numPr>
          <w:ilvl w:val="3"/>
          <w:numId w:val="10"/>
        </w:numPr>
        <w:tabs>
          <w:tab w:val="left" w:pos="1561"/>
        </w:tabs>
        <w:spacing w:before="121"/>
        <w:ind w:left="1560" w:hanging="540"/>
        <w:jc w:val="both"/>
        <w:rPr>
          <w:rFonts w:ascii="Times New Roman" w:eastAsia="Times New Roman" w:hAnsi="Times New Roman" w:cs="Times New Roman"/>
          <w:sz w:val="26"/>
          <w:szCs w:val="26"/>
        </w:rPr>
      </w:pPr>
      <w:r>
        <w:rPr>
          <w:rFonts w:ascii="Times New Roman"/>
          <w:sz w:val="26"/>
        </w:rPr>
        <w:t>size of the</w:t>
      </w:r>
      <w:r>
        <w:rPr>
          <w:rFonts w:ascii="Times New Roman"/>
          <w:spacing w:val="-5"/>
          <w:sz w:val="26"/>
        </w:rPr>
        <w:t xml:space="preserve"> </w:t>
      </w:r>
      <w:r>
        <w:rPr>
          <w:rFonts w:ascii="Times New Roman"/>
          <w:sz w:val="26"/>
        </w:rPr>
        <w:t>issue;</w:t>
      </w:r>
    </w:p>
    <w:p w:rsidR="00B66886" w:rsidRDefault="00916F54" w:rsidP="00CF0665">
      <w:pPr>
        <w:pStyle w:val="ListParagraph"/>
        <w:numPr>
          <w:ilvl w:val="3"/>
          <w:numId w:val="10"/>
        </w:numPr>
        <w:tabs>
          <w:tab w:val="left" w:pos="1561"/>
        </w:tabs>
        <w:spacing w:before="121"/>
        <w:ind w:left="1560" w:hanging="540"/>
        <w:jc w:val="both"/>
        <w:rPr>
          <w:rFonts w:ascii="Times New Roman" w:eastAsia="Times New Roman" w:hAnsi="Times New Roman" w:cs="Times New Roman"/>
          <w:sz w:val="26"/>
          <w:szCs w:val="26"/>
        </w:rPr>
      </w:pPr>
      <w:r>
        <w:rPr>
          <w:rFonts w:ascii="Times New Roman"/>
          <w:sz w:val="26"/>
        </w:rPr>
        <w:t>whether proposed to be listed? If yes, name of the stock</w:t>
      </w:r>
      <w:r>
        <w:rPr>
          <w:rFonts w:ascii="Times New Roman"/>
          <w:spacing w:val="-14"/>
          <w:sz w:val="26"/>
        </w:rPr>
        <w:t xml:space="preserve"> </w:t>
      </w:r>
      <w:r>
        <w:rPr>
          <w:rFonts w:ascii="Times New Roman"/>
          <w:sz w:val="26"/>
        </w:rPr>
        <w:t>exchange(s);</w:t>
      </w:r>
    </w:p>
    <w:p w:rsidR="00B66886" w:rsidRDefault="00916F54" w:rsidP="00CF0665">
      <w:pPr>
        <w:pStyle w:val="ListParagraph"/>
        <w:numPr>
          <w:ilvl w:val="3"/>
          <w:numId w:val="10"/>
        </w:numPr>
        <w:tabs>
          <w:tab w:val="left" w:pos="1561"/>
        </w:tabs>
        <w:spacing w:before="118"/>
        <w:ind w:left="1560" w:hanging="540"/>
        <w:jc w:val="both"/>
        <w:rPr>
          <w:rFonts w:ascii="Times New Roman" w:eastAsia="Times New Roman" w:hAnsi="Times New Roman" w:cs="Times New Roman"/>
          <w:sz w:val="26"/>
          <w:szCs w:val="26"/>
        </w:rPr>
      </w:pPr>
      <w:r>
        <w:rPr>
          <w:rFonts w:ascii="Times New Roman"/>
          <w:sz w:val="26"/>
        </w:rPr>
        <w:t>tenure of the instrument - date of allotment and date of</w:t>
      </w:r>
      <w:r>
        <w:rPr>
          <w:rFonts w:ascii="Times New Roman"/>
          <w:spacing w:val="-15"/>
          <w:sz w:val="26"/>
        </w:rPr>
        <w:t xml:space="preserve"> </w:t>
      </w:r>
      <w:r>
        <w:rPr>
          <w:rFonts w:ascii="Times New Roman"/>
          <w:sz w:val="26"/>
        </w:rPr>
        <w:t>maturity;</w:t>
      </w:r>
    </w:p>
    <w:p w:rsidR="00B66886" w:rsidRDefault="00916F54" w:rsidP="00CF0665">
      <w:pPr>
        <w:pStyle w:val="ListParagraph"/>
        <w:numPr>
          <w:ilvl w:val="3"/>
          <w:numId w:val="10"/>
        </w:numPr>
        <w:tabs>
          <w:tab w:val="left" w:pos="1561"/>
        </w:tabs>
        <w:spacing w:before="121"/>
        <w:ind w:left="1560" w:right="115" w:hanging="540"/>
        <w:jc w:val="both"/>
        <w:rPr>
          <w:rFonts w:ascii="Times New Roman" w:eastAsia="Times New Roman" w:hAnsi="Times New Roman" w:cs="Times New Roman"/>
          <w:sz w:val="26"/>
          <w:szCs w:val="26"/>
        </w:rPr>
      </w:pPr>
      <w:r>
        <w:rPr>
          <w:rFonts w:ascii="Times New Roman"/>
          <w:sz w:val="26"/>
        </w:rPr>
        <w:t>coupon/interest offered, schedule of payment of coupon/interest and principal;</w:t>
      </w:r>
    </w:p>
    <w:p w:rsidR="00B66886" w:rsidRDefault="00916F54" w:rsidP="00CF0665">
      <w:pPr>
        <w:pStyle w:val="ListParagraph"/>
        <w:numPr>
          <w:ilvl w:val="3"/>
          <w:numId w:val="10"/>
        </w:numPr>
        <w:tabs>
          <w:tab w:val="left" w:pos="1560"/>
        </w:tabs>
        <w:spacing w:before="121"/>
        <w:ind w:left="1560" w:hanging="540"/>
        <w:jc w:val="both"/>
        <w:rPr>
          <w:rFonts w:ascii="Times New Roman" w:eastAsia="Times New Roman" w:hAnsi="Times New Roman" w:cs="Times New Roman"/>
          <w:sz w:val="26"/>
          <w:szCs w:val="26"/>
        </w:rPr>
      </w:pPr>
      <w:r>
        <w:rPr>
          <w:rFonts w:ascii="Times New Roman"/>
          <w:sz w:val="26"/>
        </w:rPr>
        <w:t>charge/security, if any, created over the</w:t>
      </w:r>
      <w:r>
        <w:rPr>
          <w:rFonts w:ascii="Times New Roman"/>
          <w:spacing w:val="-10"/>
          <w:sz w:val="26"/>
        </w:rPr>
        <w:t xml:space="preserve"> </w:t>
      </w:r>
      <w:r>
        <w:rPr>
          <w:rFonts w:ascii="Times New Roman"/>
          <w:sz w:val="26"/>
        </w:rPr>
        <w:t>assets;</w:t>
      </w:r>
    </w:p>
    <w:p w:rsidR="00B66886" w:rsidRDefault="00916F54" w:rsidP="00CF0665">
      <w:pPr>
        <w:pStyle w:val="ListParagraph"/>
        <w:numPr>
          <w:ilvl w:val="3"/>
          <w:numId w:val="10"/>
        </w:numPr>
        <w:tabs>
          <w:tab w:val="left" w:pos="1561"/>
        </w:tabs>
        <w:spacing w:before="118"/>
        <w:ind w:left="1560" w:right="114" w:hanging="540"/>
        <w:jc w:val="both"/>
        <w:rPr>
          <w:rFonts w:ascii="Times New Roman" w:eastAsia="Times New Roman" w:hAnsi="Times New Roman" w:cs="Times New Roman"/>
          <w:sz w:val="26"/>
          <w:szCs w:val="26"/>
        </w:rPr>
      </w:pPr>
      <w:r>
        <w:rPr>
          <w:rFonts w:ascii="Times New Roman"/>
          <w:sz w:val="26"/>
        </w:rPr>
        <w:t>special right/interest/privileges attached to the instrument and changes</w:t>
      </w:r>
      <w:r>
        <w:rPr>
          <w:rFonts w:ascii="Times New Roman"/>
          <w:spacing w:val="-3"/>
          <w:sz w:val="26"/>
        </w:rPr>
        <w:t xml:space="preserve"> </w:t>
      </w:r>
      <w:r>
        <w:rPr>
          <w:rFonts w:ascii="Times New Roman"/>
          <w:sz w:val="26"/>
        </w:rPr>
        <w:t>thereof;</w:t>
      </w:r>
    </w:p>
    <w:p w:rsidR="00B66886" w:rsidRDefault="00916F54" w:rsidP="00CF0665">
      <w:pPr>
        <w:pStyle w:val="ListParagraph"/>
        <w:numPr>
          <w:ilvl w:val="3"/>
          <w:numId w:val="10"/>
        </w:numPr>
        <w:tabs>
          <w:tab w:val="left" w:pos="1561"/>
        </w:tabs>
        <w:spacing w:before="121"/>
        <w:ind w:left="1560" w:right="112" w:hanging="540"/>
        <w:jc w:val="both"/>
        <w:rPr>
          <w:rFonts w:ascii="Times New Roman" w:eastAsia="Times New Roman" w:hAnsi="Times New Roman" w:cs="Times New Roman"/>
          <w:sz w:val="26"/>
          <w:szCs w:val="26"/>
        </w:rPr>
      </w:pPr>
      <w:r>
        <w:rPr>
          <w:rFonts w:ascii="Times New Roman"/>
          <w:sz w:val="26"/>
        </w:rPr>
        <w:t>delay in payment of interest/principal amount for a period of more than three months from the due date or default in payment of interest/principal;</w:t>
      </w:r>
    </w:p>
    <w:p w:rsidR="00B66886" w:rsidRDefault="00916F54" w:rsidP="00CF0665">
      <w:pPr>
        <w:pStyle w:val="ListParagraph"/>
        <w:numPr>
          <w:ilvl w:val="3"/>
          <w:numId w:val="10"/>
        </w:numPr>
        <w:tabs>
          <w:tab w:val="left" w:pos="1510"/>
        </w:tabs>
        <w:spacing w:before="118"/>
        <w:ind w:left="1560" w:right="112" w:hanging="540"/>
        <w:jc w:val="both"/>
        <w:rPr>
          <w:rFonts w:ascii="Times New Roman" w:eastAsia="Times New Roman" w:hAnsi="Times New Roman" w:cs="Times New Roman"/>
          <w:sz w:val="26"/>
          <w:szCs w:val="26"/>
        </w:rPr>
      </w:pPr>
      <w:r>
        <w:rPr>
          <w:rFonts w:ascii="Times New Roman"/>
          <w:sz w:val="26"/>
        </w:rPr>
        <w:t>details of any letter or comments regarding payment/non-payment of interest, principal on due dates, or any other matter concerning the security and/or the assets along with its comments thereon, if</w:t>
      </w:r>
      <w:r>
        <w:rPr>
          <w:rFonts w:ascii="Times New Roman"/>
          <w:spacing w:val="-16"/>
          <w:sz w:val="26"/>
        </w:rPr>
        <w:t xml:space="preserve"> </w:t>
      </w:r>
      <w:r>
        <w:rPr>
          <w:rFonts w:ascii="Times New Roman"/>
          <w:sz w:val="26"/>
        </w:rPr>
        <w:t>any;</w:t>
      </w:r>
    </w:p>
    <w:p w:rsidR="00B66886" w:rsidRDefault="00916F54" w:rsidP="00CF0665">
      <w:pPr>
        <w:pStyle w:val="ListParagraph"/>
        <w:numPr>
          <w:ilvl w:val="3"/>
          <w:numId w:val="10"/>
        </w:numPr>
        <w:tabs>
          <w:tab w:val="left" w:pos="1561"/>
        </w:tabs>
        <w:spacing w:before="121"/>
        <w:ind w:left="1560" w:right="112" w:hanging="540"/>
        <w:jc w:val="both"/>
        <w:rPr>
          <w:rFonts w:ascii="Times New Roman" w:eastAsia="Times New Roman" w:hAnsi="Times New Roman" w:cs="Times New Roman"/>
          <w:sz w:val="26"/>
          <w:szCs w:val="26"/>
        </w:rPr>
      </w:pPr>
      <w:r>
        <w:rPr>
          <w:rFonts w:ascii="Times New Roman"/>
          <w:sz w:val="26"/>
        </w:rPr>
        <w:t>details of redemption of debentures indicating the manner of redemption (whether out of profits or out of fresh issue)</w:t>
      </w:r>
      <w:r>
        <w:rPr>
          <w:rFonts w:ascii="Times New Roman"/>
          <w:spacing w:val="-13"/>
          <w:sz w:val="26"/>
        </w:rPr>
        <w:t xml:space="preserve"> </w:t>
      </w:r>
      <w:r>
        <w:rPr>
          <w:rFonts w:ascii="Times New Roman"/>
          <w:sz w:val="26"/>
        </w:rPr>
        <w:t>and;</w:t>
      </w:r>
    </w:p>
    <w:p w:rsidR="00B66886" w:rsidRDefault="00916F54" w:rsidP="00CF0665">
      <w:pPr>
        <w:pStyle w:val="ListParagraph"/>
        <w:numPr>
          <w:ilvl w:val="2"/>
          <w:numId w:val="10"/>
        </w:numPr>
        <w:tabs>
          <w:tab w:val="left" w:pos="1095"/>
        </w:tabs>
        <w:spacing w:before="118"/>
        <w:ind w:left="1020" w:right="115" w:hanging="269"/>
        <w:jc w:val="both"/>
        <w:rPr>
          <w:rFonts w:ascii="Times New Roman" w:eastAsia="Times New Roman" w:hAnsi="Times New Roman" w:cs="Times New Roman"/>
          <w:sz w:val="26"/>
          <w:szCs w:val="26"/>
        </w:rPr>
      </w:pPr>
      <w:r>
        <w:rPr>
          <w:rFonts w:ascii="Times New Roman"/>
          <w:sz w:val="26"/>
        </w:rPr>
        <w:t>any cancellation or termination of proposal for issuance of securities including reasons</w:t>
      </w:r>
      <w:r>
        <w:rPr>
          <w:rFonts w:ascii="Times New Roman"/>
          <w:spacing w:val="-2"/>
          <w:sz w:val="26"/>
        </w:rPr>
        <w:t xml:space="preserve"> </w:t>
      </w:r>
      <w:r>
        <w:rPr>
          <w:rFonts w:ascii="Times New Roman"/>
          <w:sz w:val="26"/>
        </w:rPr>
        <w:t>thereof.</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68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2"/>
        <w:jc w:val="both"/>
        <w:rPr>
          <w:rFonts w:ascii="Times New Roman" w:eastAsia="Times New Roman" w:hAnsi="Times New Roman" w:cs="Times New Roman"/>
          <w:sz w:val="18"/>
          <w:szCs w:val="18"/>
        </w:rPr>
      </w:pPr>
    </w:p>
    <w:p w:rsidR="00B66886" w:rsidRDefault="00916F54" w:rsidP="00311920">
      <w:pPr>
        <w:pStyle w:val="ListParagraph"/>
        <w:tabs>
          <w:tab w:val="left" w:pos="840"/>
        </w:tabs>
        <w:spacing w:before="66"/>
        <w:rPr>
          <w:rFonts w:ascii="Times New Roman" w:eastAsia="Times New Roman" w:hAnsi="Times New Roman" w:cs="Times New Roman"/>
          <w:sz w:val="26"/>
          <w:szCs w:val="26"/>
        </w:rPr>
      </w:pPr>
      <w:r>
        <w:rPr>
          <w:rFonts w:ascii="Times New Roman"/>
          <w:i/>
          <w:sz w:val="26"/>
        </w:rPr>
        <w:t>Split/consolidation of shares</w:t>
      </w:r>
      <w:r>
        <w:rPr>
          <w:rFonts w:ascii="Times New Roman"/>
          <w:i/>
          <w:spacing w:val="-7"/>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9"/>
        </w:numPr>
        <w:tabs>
          <w:tab w:val="left" w:pos="1200"/>
        </w:tabs>
        <w:jc w:val="both"/>
        <w:rPr>
          <w:rFonts w:ascii="Times New Roman" w:eastAsia="Times New Roman" w:hAnsi="Times New Roman" w:cs="Times New Roman"/>
          <w:sz w:val="26"/>
          <w:szCs w:val="26"/>
        </w:rPr>
      </w:pPr>
      <w:r>
        <w:rPr>
          <w:rFonts w:ascii="Times New Roman"/>
          <w:sz w:val="26"/>
        </w:rPr>
        <w:t>split/consolidation</w:t>
      </w:r>
      <w:r>
        <w:rPr>
          <w:rFonts w:ascii="Times New Roman"/>
          <w:spacing w:val="-3"/>
          <w:sz w:val="26"/>
        </w:rPr>
        <w:t xml:space="preserve"> </w:t>
      </w:r>
      <w:r>
        <w:rPr>
          <w:rFonts w:ascii="Times New Roman"/>
          <w:sz w:val="26"/>
        </w:rPr>
        <w:t>ratio;</w:t>
      </w:r>
    </w:p>
    <w:p w:rsidR="00B66886" w:rsidRDefault="00916F54" w:rsidP="00CF0665">
      <w:pPr>
        <w:pStyle w:val="ListParagraph"/>
        <w:numPr>
          <w:ilvl w:val="2"/>
          <w:numId w:val="9"/>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rationale behind the</w:t>
      </w:r>
      <w:r>
        <w:rPr>
          <w:rFonts w:ascii="Times New Roman"/>
          <w:spacing w:val="-6"/>
          <w:sz w:val="26"/>
        </w:rPr>
        <w:t xml:space="preserve"> </w:t>
      </w:r>
      <w:r>
        <w:rPr>
          <w:rFonts w:ascii="Times New Roman"/>
          <w:sz w:val="26"/>
        </w:rPr>
        <w:t>split/consolidation;</w:t>
      </w:r>
    </w:p>
    <w:p w:rsidR="00B66886" w:rsidRDefault="00916F54" w:rsidP="00CF0665">
      <w:pPr>
        <w:pStyle w:val="ListParagraph"/>
        <w:numPr>
          <w:ilvl w:val="2"/>
          <w:numId w:val="9"/>
        </w:numPr>
        <w:tabs>
          <w:tab w:val="left" w:pos="1200"/>
        </w:tabs>
        <w:spacing w:before="118"/>
        <w:ind w:left="1199" w:hanging="35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pre and post share capital – authorised, paid-up and</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subscribed;</w:t>
      </w:r>
    </w:p>
    <w:p w:rsidR="00B66886" w:rsidRDefault="00916F54" w:rsidP="00CF0665">
      <w:pPr>
        <w:pStyle w:val="ListParagraph"/>
        <w:numPr>
          <w:ilvl w:val="2"/>
          <w:numId w:val="9"/>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expected time of</w:t>
      </w:r>
      <w:r>
        <w:rPr>
          <w:rFonts w:ascii="Times New Roman"/>
          <w:spacing w:val="-6"/>
          <w:sz w:val="26"/>
        </w:rPr>
        <w:t xml:space="preserve"> </w:t>
      </w:r>
      <w:r>
        <w:rPr>
          <w:rFonts w:ascii="Times New Roman"/>
          <w:sz w:val="26"/>
        </w:rPr>
        <w:t>completion;</w:t>
      </w:r>
    </w:p>
    <w:p w:rsidR="00B66886" w:rsidRDefault="00916F54" w:rsidP="00CF0665">
      <w:pPr>
        <w:pStyle w:val="ListParagraph"/>
        <w:numPr>
          <w:ilvl w:val="2"/>
          <w:numId w:val="9"/>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class of shares which are consolidated or</w:t>
      </w:r>
      <w:r>
        <w:rPr>
          <w:rFonts w:ascii="Times New Roman"/>
          <w:spacing w:val="-10"/>
          <w:sz w:val="26"/>
        </w:rPr>
        <w:t xml:space="preserve"> </w:t>
      </w:r>
      <w:r>
        <w:rPr>
          <w:rFonts w:ascii="Times New Roman"/>
          <w:sz w:val="26"/>
        </w:rPr>
        <w:t>subdivided;</w:t>
      </w:r>
    </w:p>
    <w:p w:rsidR="00B66886" w:rsidRDefault="00916F54" w:rsidP="00CF0665">
      <w:pPr>
        <w:pStyle w:val="ListParagraph"/>
        <w:numPr>
          <w:ilvl w:val="2"/>
          <w:numId w:val="9"/>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number of shares of each class pre and post split or</w:t>
      </w:r>
      <w:r>
        <w:rPr>
          <w:rFonts w:ascii="Times New Roman"/>
          <w:spacing w:val="-13"/>
          <w:sz w:val="26"/>
        </w:rPr>
        <w:t xml:space="preserve"> </w:t>
      </w:r>
      <w:r>
        <w:rPr>
          <w:rFonts w:ascii="Times New Roman"/>
          <w:sz w:val="26"/>
        </w:rPr>
        <w:t>consolidation;</w:t>
      </w:r>
    </w:p>
    <w:p w:rsidR="00B66886" w:rsidRDefault="00916F54" w:rsidP="00CF0665">
      <w:pPr>
        <w:pStyle w:val="ListParagraph"/>
        <w:numPr>
          <w:ilvl w:val="2"/>
          <w:numId w:val="9"/>
        </w:numPr>
        <w:tabs>
          <w:tab w:val="left" w:pos="1200"/>
        </w:tabs>
        <w:spacing w:before="118"/>
        <w:ind w:right="112"/>
        <w:jc w:val="both"/>
        <w:rPr>
          <w:rFonts w:ascii="Times New Roman" w:eastAsia="Times New Roman" w:hAnsi="Times New Roman" w:cs="Times New Roman"/>
          <w:sz w:val="26"/>
          <w:szCs w:val="26"/>
        </w:rPr>
      </w:pPr>
      <w:r>
        <w:rPr>
          <w:rFonts w:ascii="Times New Roman"/>
          <w:sz w:val="26"/>
        </w:rPr>
        <w:t>number of shareholders who did not get any shares in consolidation and their pre-consolidation</w:t>
      </w:r>
      <w:r>
        <w:rPr>
          <w:rFonts w:ascii="Times New Roman"/>
          <w:spacing w:val="-5"/>
          <w:sz w:val="26"/>
        </w:rPr>
        <w:t xml:space="preserve"> </w:t>
      </w:r>
      <w:r>
        <w:rPr>
          <w:rFonts w:ascii="Times New Roman"/>
          <w:sz w:val="26"/>
        </w:rPr>
        <w:t>shareholding.</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311920">
      <w:pPr>
        <w:pStyle w:val="ListParagraph"/>
        <w:tabs>
          <w:tab w:val="left" w:pos="840"/>
        </w:tabs>
        <w:rPr>
          <w:rFonts w:ascii="Times New Roman" w:eastAsia="Times New Roman" w:hAnsi="Times New Roman" w:cs="Times New Roman"/>
          <w:sz w:val="26"/>
          <w:szCs w:val="26"/>
        </w:rPr>
      </w:pPr>
      <w:r>
        <w:rPr>
          <w:rFonts w:ascii="Times New Roman"/>
          <w:i/>
          <w:sz w:val="26"/>
        </w:rPr>
        <w:t>Buy back of securities</w:t>
      </w:r>
      <w:r>
        <w:rPr>
          <w:rFonts w:ascii="Times New Roman"/>
          <w:i/>
          <w:spacing w:val="-5"/>
          <w:sz w:val="26"/>
        </w:rPr>
        <w:t xml:space="preserve"> </w:t>
      </w:r>
      <w:r>
        <w:rPr>
          <w:rFonts w:ascii="Times New Roman"/>
          <w:sz w:val="26"/>
        </w:rPr>
        <w:t>:</w:t>
      </w:r>
    </w:p>
    <w:p w:rsidR="00B66886" w:rsidRDefault="00916F54" w:rsidP="00CF0665">
      <w:pPr>
        <w:pStyle w:val="ListParagraph"/>
        <w:numPr>
          <w:ilvl w:val="2"/>
          <w:numId w:val="9"/>
        </w:numPr>
        <w:tabs>
          <w:tab w:val="left" w:pos="1200"/>
        </w:tabs>
        <w:spacing w:before="118"/>
        <w:jc w:val="both"/>
        <w:rPr>
          <w:rFonts w:ascii="Times New Roman" w:eastAsia="Times New Roman" w:hAnsi="Times New Roman" w:cs="Times New Roman"/>
          <w:sz w:val="26"/>
          <w:szCs w:val="26"/>
        </w:rPr>
      </w:pPr>
      <w:r>
        <w:rPr>
          <w:rFonts w:ascii="Times New Roman"/>
          <w:sz w:val="26"/>
        </w:rPr>
        <w:t>number of securities proposed for</w:t>
      </w:r>
      <w:r>
        <w:rPr>
          <w:rFonts w:ascii="Times New Roman"/>
          <w:spacing w:val="-10"/>
          <w:sz w:val="26"/>
        </w:rPr>
        <w:t xml:space="preserve"> </w:t>
      </w:r>
      <w:r>
        <w:rPr>
          <w:rFonts w:ascii="Times New Roman"/>
          <w:sz w:val="26"/>
        </w:rPr>
        <w:t>buyback;</w:t>
      </w:r>
    </w:p>
    <w:p w:rsidR="00B66886" w:rsidRDefault="00916F54" w:rsidP="00CF0665">
      <w:pPr>
        <w:pStyle w:val="ListParagraph"/>
        <w:numPr>
          <w:ilvl w:val="2"/>
          <w:numId w:val="9"/>
        </w:numPr>
        <w:tabs>
          <w:tab w:val="left" w:pos="1200"/>
        </w:tabs>
        <w:spacing w:before="121"/>
        <w:ind w:right="115"/>
        <w:jc w:val="both"/>
        <w:rPr>
          <w:rFonts w:ascii="Times New Roman" w:eastAsia="Times New Roman" w:hAnsi="Times New Roman" w:cs="Times New Roman"/>
          <w:sz w:val="26"/>
          <w:szCs w:val="26"/>
        </w:rPr>
      </w:pPr>
      <w:r>
        <w:rPr>
          <w:rFonts w:ascii="Times New Roman"/>
          <w:sz w:val="26"/>
        </w:rPr>
        <w:t>number of securities proposed for buyback as a percentage of existing paid up</w:t>
      </w:r>
      <w:r>
        <w:rPr>
          <w:rFonts w:ascii="Times New Roman"/>
          <w:spacing w:val="-5"/>
          <w:sz w:val="26"/>
        </w:rPr>
        <w:t xml:space="preserve"> </w:t>
      </w:r>
      <w:r>
        <w:rPr>
          <w:rFonts w:ascii="Times New Roman"/>
          <w:sz w:val="26"/>
        </w:rPr>
        <w:t>capital;</w:t>
      </w:r>
    </w:p>
    <w:p w:rsidR="00B66886" w:rsidRDefault="00916F54" w:rsidP="00CF0665">
      <w:pPr>
        <w:pStyle w:val="ListParagraph"/>
        <w:numPr>
          <w:ilvl w:val="2"/>
          <w:numId w:val="9"/>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buyback</w:t>
      </w:r>
      <w:r>
        <w:rPr>
          <w:rFonts w:ascii="Times New Roman"/>
          <w:spacing w:val="-5"/>
          <w:sz w:val="26"/>
        </w:rPr>
        <w:t xml:space="preserve"> </w:t>
      </w:r>
      <w:r>
        <w:rPr>
          <w:rFonts w:ascii="Times New Roman"/>
          <w:sz w:val="26"/>
        </w:rPr>
        <w:t>price;</w:t>
      </w:r>
    </w:p>
    <w:p w:rsidR="00B66886" w:rsidRDefault="00916F54" w:rsidP="00CF0665">
      <w:pPr>
        <w:pStyle w:val="ListParagraph"/>
        <w:numPr>
          <w:ilvl w:val="2"/>
          <w:numId w:val="9"/>
        </w:numPr>
        <w:tabs>
          <w:tab w:val="left" w:pos="1200"/>
        </w:tabs>
        <w:spacing w:before="121"/>
        <w:ind w:right="113"/>
        <w:jc w:val="both"/>
        <w:rPr>
          <w:rFonts w:ascii="Times New Roman" w:eastAsia="Times New Roman" w:hAnsi="Times New Roman" w:cs="Times New Roman"/>
          <w:sz w:val="26"/>
          <w:szCs w:val="26"/>
        </w:rPr>
      </w:pPr>
      <w:r>
        <w:rPr>
          <w:rFonts w:ascii="Times New Roman"/>
          <w:sz w:val="26"/>
        </w:rPr>
        <w:t>actual securities in number and percentage of existing paid up capital bought</w:t>
      </w:r>
      <w:r>
        <w:rPr>
          <w:rFonts w:ascii="Times New Roman"/>
          <w:spacing w:val="-3"/>
          <w:sz w:val="26"/>
        </w:rPr>
        <w:t xml:space="preserve"> </w:t>
      </w:r>
      <w:r>
        <w:rPr>
          <w:rFonts w:ascii="Times New Roman"/>
          <w:sz w:val="26"/>
        </w:rPr>
        <w:t>back;</w:t>
      </w:r>
    </w:p>
    <w:p w:rsidR="00B66886" w:rsidRDefault="00916F54" w:rsidP="00CF0665">
      <w:pPr>
        <w:pStyle w:val="ListParagraph"/>
        <w:numPr>
          <w:ilvl w:val="2"/>
          <w:numId w:val="9"/>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pre &amp; post shareholding</w:t>
      </w:r>
      <w:r>
        <w:rPr>
          <w:rFonts w:ascii="Times New Roman"/>
          <w:spacing w:val="-7"/>
          <w:sz w:val="26"/>
        </w:rPr>
        <w:t xml:space="preserve"> </w:t>
      </w:r>
      <w:r>
        <w:rPr>
          <w:rFonts w:ascii="Times New Roman"/>
          <w:sz w:val="26"/>
        </w:rPr>
        <w:t>pattern.</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311920">
      <w:pPr>
        <w:pStyle w:val="ListParagraph"/>
        <w:tabs>
          <w:tab w:val="left" w:pos="840"/>
        </w:tabs>
        <w:rPr>
          <w:rFonts w:ascii="Times New Roman" w:eastAsia="Times New Roman" w:hAnsi="Times New Roman" w:cs="Times New Roman"/>
          <w:sz w:val="26"/>
          <w:szCs w:val="26"/>
        </w:rPr>
      </w:pPr>
      <w:r>
        <w:rPr>
          <w:rFonts w:ascii="Times New Roman"/>
          <w:i/>
          <w:sz w:val="26"/>
        </w:rPr>
        <w:t>Any restriction on transferability of securities</w:t>
      </w:r>
      <w:r>
        <w:rPr>
          <w:rFonts w:ascii="Times New Roman"/>
          <w:i/>
          <w:spacing w:val="-6"/>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9"/>
        </w:numPr>
        <w:tabs>
          <w:tab w:val="left" w:pos="1200"/>
        </w:tabs>
        <w:jc w:val="both"/>
        <w:rPr>
          <w:rFonts w:ascii="Times New Roman" w:eastAsia="Times New Roman" w:hAnsi="Times New Roman" w:cs="Times New Roman"/>
          <w:sz w:val="26"/>
          <w:szCs w:val="26"/>
        </w:rPr>
      </w:pPr>
      <w:r>
        <w:rPr>
          <w:rFonts w:ascii="Times New Roman"/>
          <w:sz w:val="26"/>
        </w:rPr>
        <w:t>authority issuing attachment or prohibitory</w:t>
      </w:r>
      <w:r>
        <w:rPr>
          <w:rFonts w:ascii="Times New Roman"/>
          <w:spacing w:val="-10"/>
          <w:sz w:val="26"/>
        </w:rPr>
        <w:t xml:space="preserve"> </w:t>
      </w:r>
      <w:r>
        <w:rPr>
          <w:rFonts w:ascii="Times New Roman"/>
          <w:sz w:val="26"/>
        </w:rPr>
        <w:t>orders;</w:t>
      </w:r>
    </w:p>
    <w:p w:rsidR="00B66886" w:rsidRDefault="00916F54" w:rsidP="00CF0665">
      <w:pPr>
        <w:pStyle w:val="ListParagraph"/>
        <w:numPr>
          <w:ilvl w:val="2"/>
          <w:numId w:val="9"/>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brief details and reasons for attachment or prohibitory</w:t>
      </w:r>
      <w:r>
        <w:rPr>
          <w:rFonts w:ascii="Times New Roman"/>
          <w:spacing w:val="-11"/>
          <w:sz w:val="26"/>
        </w:rPr>
        <w:t xml:space="preserve"> </w:t>
      </w:r>
      <w:r>
        <w:rPr>
          <w:rFonts w:ascii="Times New Roman"/>
          <w:sz w:val="26"/>
        </w:rPr>
        <w:t>orders;</w:t>
      </w:r>
    </w:p>
    <w:p w:rsidR="00B66886" w:rsidRDefault="00916F54" w:rsidP="00CF0665">
      <w:pPr>
        <w:pStyle w:val="ListParagraph"/>
        <w:numPr>
          <w:ilvl w:val="2"/>
          <w:numId w:val="9"/>
        </w:numPr>
        <w:tabs>
          <w:tab w:val="left" w:pos="1200"/>
        </w:tabs>
        <w:spacing w:before="118"/>
        <w:ind w:right="110"/>
        <w:jc w:val="both"/>
        <w:rPr>
          <w:rFonts w:ascii="Times New Roman" w:eastAsia="Times New Roman" w:hAnsi="Times New Roman" w:cs="Times New Roman"/>
          <w:sz w:val="26"/>
          <w:szCs w:val="26"/>
        </w:rPr>
      </w:pPr>
      <w:r>
        <w:rPr>
          <w:rFonts w:ascii="Times New Roman"/>
          <w:sz w:val="26"/>
        </w:rPr>
        <w:t>name of registered holders against whom restriction on transferability has been</w:t>
      </w:r>
      <w:r>
        <w:rPr>
          <w:rFonts w:ascii="Times New Roman"/>
          <w:spacing w:val="-5"/>
          <w:sz w:val="26"/>
        </w:rPr>
        <w:t xml:space="preserve"> </w:t>
      </w:r>
      <w:r>
        <w:rPr>
          <w:rFonts w:ascii="Times New Roman"/>
          <w:sz w:val="26"/>
        </w:rPr>
        <w:t>placed;</w:t>
      </w:r>
    </w:p>
    <w:p w:rsidR="00B66886" w:rsidRDefault="00916F54" w:rsidP="00CF0665">
      <w:pPr>
        <w:pStyle w:val="ListParagraph"/>
        <w:numPr>
          <w:ilvl w:val="2"/>
          <w:numId w:val="9"/>
        </w:numPr>
        <w:tabs>
          <w:tab w:val="left" w:pos="1200"/>
        </w:tabs>
        <w:spacing w:before="118"/>
        <w:ind w:left="1199" w:hanging="359"/>
        <w:jc w:val="both"/>
        <w:rPr>
          <w:rFonts w:ascii="Times New Roman" w:eastAsia="Times New Roman" w:hAnsi="Times New Roman" w:cs="Times New Roman"/>
          <w:sz w:val="26"/>
          <w:szCs w:val="26"/>
        </w:rPr>
      </w:pPr>
      <w:r>
        <w:rPr>
          <w:rFonts w:ascii="Times New Roman"/>
          <w:sz w:val="26"/>
        </w:rPr>
        <w:t>total number of securities so</w:t>
      </w:r>
      <w:r>
        <w:rPr>
          <w:rFonts w:ascii="Times New Roman"/>
          <w:spacing w:val="-7"/>
          <w:sz w:val="26"/>
        </w:rPr>
        <w:t xml:space="preserve"> </w:t>
      </w:r>
      <w:r>
        <w:rPr>
          <w:rFonts w:ascii="Times New Roman"/>
          <w:sz w:val="26"/>
        </w:rPr>
        <w:t>affected;</w:t>
      </w:r>
    </w:p>
    <w:p w:rsidR="00B66886" w:rsidRDefault="00916F54" w:rsidP="00CF0665">
      <w:pPr>
        <w:pStyle w:val="ListParagraph"/>
        <w:numPr>
          <w:ilvl w:val="2"/>
          <w:numId w:val="9"/>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distinctive numbers of such securities if</w:t>
      </w:r>
      <w:r>
        <w:rPr>
          <w:rFonts w:ascii="Times New Roman"/>
          <w:spacing w:val="-8"/>
          <w:sz w:val="26"/>
        </w:rPr>
        <w:t xml:space="preserve"> </w:t>
      </w:r>
      <w:r>
        <w:rPr>
          <w:rFonts w:ascii="Times New Roman"/>
          <w:sz w:val="26"/>
        </w:rPr>
        <w:t>applicable;</w:t>
      </w:r>
    </w:p>
    <w:p w:rsidR="00B66886" w:rsidRDefault="00916F54" w:rsidP="00CF0665">
      <w:pPr>
        <w:pStyle w:val="ListParagraph"/>
        <w:numPr>
          <w:ilvl w:val="2"/>
          <w:numId w:val="9"/>
        </w:numPr>
        <w:tabs>
          <w:tab w:val="left" w:pos="1200"/>
        </w:tabs>
        <w:spacing w:before="121"/>
        <w:ind w:left="1199" w:hanging="359"/>
        <w:jc w:val="both"/>
        <w:rPr>
          <w:rFonts w:ascii="Times New Roman" w:eastAsia="Times New Roman" w:hAnsi="Times New Roman" w:cs="Times New Roman"/>
          <w:sz w:val="26"/>
          <w:szCs w:val="26"/>
        </w:rPr>
      </w:pPr>
      <w:r>
        <w:rPr>
          <w:rFonts w:ascii="Times New Roman"/>
          <w:sz w:val="26"/>
        </w:rPr>
        <w:t>period for which order would be applicable (if</w:t>
      </w:r>
      <w:r>
        <w:rPr>
          <w:rFonts w:ascii="Times New Roman"/>
          <w:spacing w:val="-9"/>
          <w:sz w:val="26"/>
        </w:rPr>
        <w:t xml:space="preserve"> </w:t>
      </w:r>
      <w:r>
        <w:rPr>
          <w:rFonts w:ascii="Times New Roman"/>
          <w:sz w:val="26"/>
        </w:rPr>
        <w:t>stated).</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311920">
      <w:pPr>
        <w:pStyle w:val="ListParagraph"/>
        <w:tabs>
          <w:tab w:val="left" w:pos="840"/>
        </w:tabs>
        <w:ind w:right="113"/>
        <w:rPr>
          <w:rFonts w:ascii="Times New Roman" w:eastAsia="Times New Roman" w:hAnsi="Times New Roman" w:cs="Times New Roman"/>
          <w:sz w:val="26"/>
          <w:szCs w:val="26"/>
        </w:rPr>
      </w:pPr>
      <w:r>
        <w:rPr>
          <w:rFonts w:ascii="Times New Roman"/>
          <w:i/>
          <w:sz w:val="26"/>
        </w:rPr>
        <w:t>Any action, which will result in alteration of the terms or structure of any existing securities, including, but not limited to</w:t>
      </w:r>
      <w:r>
        <w:rPr>
          <w:rFonts w:ascii="Times New Roman"/>
          <w:i/>
          <w:spacing w:val="-8"/>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9"/>
        </w:numPr>
        <w:tabs>
          <w:tab w:val="left" w:pos="1200"/>
        </w:tabs>
        <w:jc w:val="both"/>
        <w:rPr>
          <w:rFonts w:ascii="Times New Roman" w:eastAsia="Times New Roman" w:hAnsi="Times New Roman" w:cs="Times New Roman"/>
          <w:sz w:val="26"/>
          <w:szCs w:val="26"/>
        </w:rPr>
      </w:pPr>
      <w:r>
        <w:rPr>
          <w:rFonts w:ascii="Times New Roman"/>
          <w:sz w:val="26"/>
        </w:rPr>
        <w:t>forfeiture of</w:t>
      </w:r>
      <w:r>
        <w:rPr>
          <w:rFonts w:ascii="Times New Roman"/>
          <w:spacing w:val="-5"/>
          <w:sz w:val="26"/>
        </w:rPr>
        <w:t xml:space="preserve"> </w:t>
      </w:r>
      <w:r>
        <w:rPr>
          <w:rFonts w:ascii="Times New Roman"/>
          <w:sz w:val="26"/>
        </w:rPr>
        <w:t>shares;</w:t>
      </w:r>
    </w:p>
    <w:p w:rsidR="00B66886" w:rsidRDefault="00916F54" w:rsidP="00CF0665">
      <w:pPr>
        <w:pStyle w:val="ListParagraph"/>
        <w:numPr>
          <w:ilvl w:val="2"/>
          <w:numId w:val="9"/>
        </w:numPr>
        <w:tabs>
          <w:tab w:val="left" w:pos="1124"/>
        </w:tabs>
        <w:spacing w:before="121"/>
        <w:ind w:right="110"/>
        <w:jc w:val="both"/>
        <w:rPr>
          <w:rFonts w:ascii="Times New Roman" w:eastAsia="Times New Roman" w:hAnsi="Times New Roman" w:cs="Times New Roman"/>
          <w:sz w:val="26"/>
          <w:szCs w:val="26"/>
        </w:rPr>
      </w:pPr>
      <w:r>
        <w:rPr>
          <w:rFonts w:ascii="Times New Roman"/>
          <w:sz w:val="26"/>
        </w:rPr>
        <w:t>reissue of forfeited shares or securities, or the issue of shares or securities held in reserve for future issue or the creation in any form or manner of new shares or securities or any other rights, privileges or benefits to subscribe</w:t>
      </w:r>
      <w:r>
        <w:rPr>
          <w:rFonts w:ascii="Times New Roman"/>
          <w:spacing w:val="-3"/>
          <w:sz w:val="26"/>
        </w:rPr>
        <w:t xml:space="preserve"> </w:t>
      </w:r>
      <w:r>
        <w:rPr>
          <w:rFonts w:ascii="Times New Roman"/>
          <w:sz w:val="26"/>
        </w:rPr>
        <w:t>to;</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68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2"/>
          <w:numId w:val="9"/>
        </w:numPr>
        <w:tabs>
          <w:tab w:val="left" w:pos="1540"/>
        </w:tabs>
        <w:spacing w:before="205"/>
        <w:ind w:left="1539" w:hanging="359"/>
        <w:jc w:val="both"/>
        <w:rPr>
          <w:rFonts w:ascii="Times New Roman" w:eastAsia="Times New Roman" w:hAnsi="Times New Roman" w:cs="Times New Roman"/>
          <w:sz w:val="26"/>
          <w:szCs w:val="26"/>
        </w:rPr>
      </w:pPr>
      <w:r>
        <w:rPr>
          <w:rFonts w:ascii="Times New Roman"/>
          <w:sz w:val="26"/>
        </w:rPr>
        <w:t xml:space="preserve">proposal to issue </w:t>
      </w:r>
      <w:r>
        <w:rPr>
          <w:rFonts w:ascii="Times New Roman"/>
          <w:spacing w:val="2"/>
          <w:sz w:val="26"/>
        </w:rPr>
        <w:t xml:space="preserve">any </w:t>
      </w:r>
      <w:r>
        <w:rPr>
          <w:rFonts w:ascii="Times New Roman"/>
          <w:sz w:val="26"/>
        </w:rPr>
        <w:t>class of</w:t>
      </w:r>
      <w:r>
        <w:rPr>
          <w:rFonts w:ascii="Times New Roman"/>
          <w:spacing w:val="-16"/>
          <w:sz w:val="26"/>
        </w:rPr>
        <w:t xml:space="preserve"> </w:t>
      </w:r>
      <w:r>
        <w:rPr>
          <w:rFonts w:ascii="Times New Roman"/>
          <w:sz w:val="26"/>
        </w:rPr>
        <w:t>securities;</w:t>
      </w:r>
    </w:p>
    <w:p w:rsidR="00B66886" w:rsidRDefault="00916F54" w:rsidP="00CF0665">
      <w:pPr>
        <w:pStyle w:val="ListParagraph"/>
        <w:numPr>
          <w:ilvl w:val="2"/>
          <w:numId w:val="9"/>
        </w:numPr>
        <w:tabs>
          <w:tab w:val="left" w:pos="1540"/>
        </w:tabs>
        <w:spacing w:before="121"/>
        <w:ind w:left="1539" w:hanging="359"/>
        <w:jc w:val="both"/>
        <w:rPr>
          <w:rFonts w:ascii="Times New Roman" w:eastAsia="Times New Roman" w:hAnsi="Times New Roman" w:cs="Times New Roman"/>
          <w:sz w:val="26"/>
          <w:szCs w:val="26"/>
        </w:rPr>
      </w:pPr>
      <w:r>
        <w:rPr>
          <w:rFonts w:ascii="Times New Roman"/>
          <w:sz w:val="26"/>
        </w:rPr>
        <w:t>alterations of capital, including</w:t>
      </w:r>
      <w:r>
        <w:rPr>
          <w:rFonts w:ascii="Times New Roman"/>
          <w:spacing w:val="-6"/>
          <w:sz w:val="26"/>
        </w:rPr>
        <w:t xml:space="preserve"> </w:t>
      </w:r>
      <w:r>
        <w:rPr>
          <w:rFonts w:ascii="Times New Roman"/>
          <w:sz w:val="26"/>
        </w:rPr>
        <w:t>calls;</w:t>
      </w:r>
    </w:p>
    <w:p w:rsidR="00B66886" w:rsidRDefault="00916F54" w:rsidP="00CF0665">
      <w:pPr>
        <w:pStyle w:val="ListParagraph"/>
        <w:numPr>
          <w:ilvl w:val="2"/>
          <w:numId w:val="9"/>
        </w:numPr>
        <w:tabs>
          <w:tab w:val="left" w:pos="1533"/>
        </w:tabs>
        <w:spacing w:before="118"/>
        <w:ind w:left="1540" w:right="113"/>
        <w:jc w:val="both"/>
        <w:rPr>
          <w:rFonts w:ascii="Times New Roman" w:eastAsia="Times New Roman" w:hAnsi="Times New Roman" w:cs="Times New Roman"/>
          <w:sz w:val="26"/>
          <w:szCs w:val="26"/>
        </w:rPr>
      </w:pPr>
      <w:r>
        <w:rPr>
          <w:rFonts w:ascii="Times New Roman"/>
          <w:sz w:val="26"/>
        </w:rPr>
        <w:t>change in the terms regarding redemption/cancellation/retirement in whole or in part of any securities issued by the</w:t>
      </w:r>
      <w:r>
        <w:rPr>
          <w:rFonts w:ascii="Times New Roman"/>
          <w:spacing w:val="-13"/>
          <w:sz w:val="26"/>
        </w:rPr>
        <w:t xml:space="preserve"> </w:t>
      </w:r>
      <w:r>
        <w:rPr>
          <w:rFonts w:ascii="Times New Roman"/>
          <w:sz w:val="26"/>
        </w:rPr>
        <w:t>Company.</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640"/>
        </w:tabs>
        <w:jc w:val="both"/>
        <w:rPr>
          <w:b w:val="0"/>
          <w:bCs w:val="0"/>
        </w:rPr>
      </w:pPr>
      <w:r>
        <w:t>Revision in</w:t>
      </w:r>
      <w:r>
        <w:rPr>
          <w:spacing w:val="-6"/>
        </w:rPr>
        <w:t xml:space="preserve"> </w:t>
      </w:r>
      <w:r>
        <w:t>Rating(s)</w:t>
      </w:r>
    </w:p>
    <w:p w:rsidR="00B66886" w:rsidRDefault="00B66886" w:rsidP="00CF0665">
      <w:pPr>
        <w:spacing w:before="11"/>
        <w:jc w:val="both"/>
        <w:rPr>
          <w:rFonts w:ascii="Times New Roman" w:eastAsia="Times New Roman" w:hAnsi="Times New Roman" w:cs="Times New Roman"/>
          <w:b/>
          <w:bCs/>
          <w:sz w:val="25"/>
          <w:szCs w:val="25"/>
        </w:rPr>
      </w:pPr>
    </w:p>
    <w:p w:rsidR="00B66886" w:rsidRDefault="00916F54" w:rsidP="00CF0665">
      <w:pPr>
        <w:pStyle w:val="BodyText"/>
        <w:spacing w:before="0"/>
        <w:ind w:left="640" w:right="112" w:firstLine="0"/>
        <w:jc w:val="both"/>
      </w:pPr>
      <w:r>
        <w:t>The Company shall notify the stock exchange(s), the details of any new rating or revision in rating assigned from a credit rating agency to any debt instrument of the Company or to any fixed deposit programme or to any scheme or proposal of the Company involving mobilisation of funds whether in India or abroad. In case of a downward revision in ratings, the Company shall also intimate the reasons provided by the rating agency for such downward</w:t>
      </w:r>
      <w:r>
        <w:rPr>
          <w:spacing w:val="-11"/>
        </w:rPr>
        <w:t xml:space="preserve"> </w:t>
      </w:r>
      <w:r>
        <w:t>revision.</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640"/>
        </w:tabs>
        <w:jc w:val="both"/>
        <w:rPr>
          <w:rFonts w:cs="Times New Roman"/>
          <w:b w:val="0"/>
          <w:bCs w:val="0"/>
        </w:rPr>
      </w:pPr>
      <w:r>
        <w:t>Outcome of meetings of the Board of Directors</w:t>
      </w:r>
      <w:r>
        <w:rPr>
          <w:b w:val="0"/>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640" w:right="107" w:firstLine="0"/>
        <w:jc w:val="both"/>
      </w:pPr>
      <w:r>
        <w:t>The Company shall intimate to the Exchange(s), within 30 minutes of the closure of the meeting, held to consider or decide the following:</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FE47AD">
      <w:pPr>
        <w:pStyle w:val="ListParagraph"/>
        <w:numPr>
          <w:ilvl w:val="1"/>
          <w:numId w:val="16"/>
        </w:numPr>
        <w:tabs>
          <w:tab w:val="left" w:pos="1360"/>
        </w:tabs>
        <w:ind w:left="1360" w:right="112" w:hanging="720"/>
        <w:jc w:val="both"/>
        <w:rPr>
          <w:rFonts w:ascii="Times New Roman" w:eastAsia="Times New Roman" w:hAnsi="Times New Roman" w:cs="Times New Roman"/>
          <w:sz w:val="26"/>
          <w:szCs w:val="26"/>
        </w:rPr>
      </w:pPr>
      <w:r>
        <w:rPr>
          <w:rFonts w:ascii="Times New Roman"/>
          <w:sz w:val="26"/>
        </w:rPr>
        <w:t>dividends and/or cash bonuses recommended or declared or the decision  to pass any dividend and the date on which dividend shall be paid/dispatched;</w:t>
      </w:r>
    </w:p>
    <w:p w:rsidR="00B66886" w:rsidRDefault="00916F54" w:rsidP="00FE47AD">
      <w:pPr>
        <w:pStyle w:val="ListParagraph"/>
        <w:numPr>
          <w:ilvl w:val="1"/>
          <w:numId w:val="16"/>
        </w:numPr>
        <w:tabs>
          <w:tab w:val="left" w:pos="1360"/>
        </w:tabs>
        <w:spacing w:before="121"/>
        <w:ind w:left="1360" w:hanging="713"/>
        <w:jc w:val="both"/>
        <w:rPr>
          <w:rFonts w:ascii="Times New Roman" w:eastAsia="Times New Roman" w:hAnsi="Times New Roman" w:cs="Times New Roman"/>
          <w:sz w:val="26"/>
          <w:szCs w:val="26"/>
        </w:rPr>
      </w:pPr>
      <w:r>
        <w:rPr>
          <w:rFonts w:ascii="Times New Roman"/>
          <w:sz w:val="26"/>
        </w:rPr>
        <w:t>any cancellation of dividend with reasons</w:t>
      </w:r>
      <w:r>
        <w:rPr>
          <w:rFonts w:ascii="Times New Roman"/>
          <w:spacing w:val="-6"/>
          <w:sz w:val="26"/>
        </w:rPr>
        <w:t xml:space="preserve"> </w:t>
      </w:r>
      <w:r>
        <w:rPr>
          <w:rFonts w:ascii="Times New Roman"/>
          <w:sz w:val="26"/>
        </w:rPr>
        <w:t>thereof;</w:t>
      </w:r>
    </w:p>
    <w:p w:rsidR="00B66886" w:rsidRDefault="00916F54" w:rsidP="00FE47AD">
      <w:pPr>
        <w:pStyle w:val="ListParagraph"/>
        <w:numPr>
          <w:ilvl w:val="1"/>
          <w:numId w:val="16"/>
        </w:numPr>
        <w:tabs>
          <w:tab w:val="left" w:pos="1360"/>
        </w:tabs>
        <w:spacing w:before="118"/>
        <w:ind w:left="1360" w:hanging="713"/>
        <w:jc w:val="both"/>
        <w:rPr>
          <w:rFonts w:ascii="Times New Roman" w:eastAsia="Times New Roman" w:hAnsi="Times New Roman" w:cs="Times New Roman"/>
          <w:sz w:val="26"/>
          <w:szCs w:val="26"/>
        </w:rPr>
      </w:pPr>
      <w:r>
        <w:rPr>
          <w:rFonts w:ascii="Times New Roman"/>
          <w:sz w:val="26"/>
        </w:rPr>
        <w:t>the decision on buyback of</w:t>
      </w:r>
      <w:r>
        <w:rPr>
          <w:rFonts w:ascii="Times New Roman"/>
          <w:spacing w:val="-8"/>
          <w:sz w:val="26"/>
        </w:rPr>
        <w:t xml:space="preserve"> </w:t>
      </w:r>
      <w:r>
        <w:rPr>
          <w:rFonts w:ascii="Times New Roman"/>
          <w:sz w:val="26"/>
        </w:rPr>
        <w:t>securities;</w:t>
      </w:r>
    </w:p>
    <w:p w:rsidR="00B66886" w:rsidRDefault="00916F54" w:rsidP="00FE47AD">
      <w:pPr>
        <w:pStyle w:val="ListParagraph"/>
        <w:numPr>
          <w:ilvl w:val="1"/>
          <w:numId w:val="16"/>
        </w:numPr>
        <w:tabs>
          <w:tab w:val="left" w:pos="1360"/>
        </w:tabs>
        <w:spacing w:before="121"/>
        <w:ind w:left="1360" w:hanging="713"/>
        <w:jc w:val="both"/>
        <w:rPr>
          <w:rFonts w:ascii="Times New Roman" w:eastAsia="Times New Roman" w:hAnsi="Times New Roman" w:cs="Times New Roman"/>
          <w:sz w:val="26"/>
          <w:szCs w:val="26"/>
        </w:rPr>
      </w:pPr>
      <w:r>
        <w:rPr>
          <w:rFonts w:ascii="Times New Roman"/>
          <w:sz w:val="26"/>
        </w:rPr>
        <w:t>the decision with respect to fund raising proposed to be</w:t>
      </w:r>
      <w:r>
        <w:rPr>
          <w:rFonts w:ascii="Times New Roman"/>
          <w:spacing w:val="-13"/>
          <w:sz w:val="26"/>
        </w:rPr>
        <w:t xml:space="preserve"> </w:t>
      </w:r>
      <w:r>
        <w:rPr>
          <w:rFonts w:ascii="Times New Roman"/>
          <w:sz w:val="26"/>
        </w:rPr>
        <w:t>undertaken;</w:t>
      </w:r>
    </w:p>
    <w:p w:rsidR="00B66886" w:rsidRDefault="00916F54" w:rsidP="00FE47AD">
      <w:pPr>
        <w:pStyle w:val="ListParagraph"/>
        <w:numPr>
          <w:ilvl w:val="1"/>
          <w:numId w:val="16"/>
        </w:numPr>
        <w:tabs>
          <w:tab w:val="left" w:pos="1360"/>
        </w:tabs>
        <w:spacing w:before="118"/>
        <w:ind w:left="1367" w:right="112" w:hanging="720"/>
        <w:jc w:val="both"/>
        <w:rPr>
          <w:rFonts w:ascii="Times New Roman" w:eastAsia="Times New Roman" w:hAnsi="Times New Roman" w:cs="Times New Roman"/>
          <w:sz w:val="26"/>
          <w:szCs w:val="26"/>
        </w:rPr>
      </w:pPr>
      <w:r>
        <w:rPr>
          <w:rFonts w:ascii="Times New Roman"/>
          <w:sz w:val="26"/>
        </w:rPr>
        <w:t>increase in capital by issue of bonus shares through capitalisation including the date on which such bonus shares would be credited/dispatched;</w:t>
      </w:r>
    </w:p>
    <w:p w:rsidR="00B66886" w:rsidRDefault="00916F54" w:rsidP="00FE47AD">
      <w:pPr>
        <w:pStyle w:val="ListParagraph"/>
        <w:numPr>
          <w:ilvl w:val="1"/>
          <w:numId w:val="16"/>
        </w:numPr>
        <w:tabs>
          <w:tab w:val="left" w:pos="1360"/>
        </w:tabs>
        <w:spacing w:before="121"/>
        <w:ind w:left="1367" w:right="110" w:hanging="720"/>
        <w:jc w:val="both"/>
        <w:rPr>
          <w:rFonts w:ascii="Times New Roman" w:eastAsia="Times New Roman" w:hAnsi="Times New Roman" w:cs="Times New Roman"/>
          <w:sz w:val="26"/>
          <w:szCs w:val="26"/>
        </w:rPr>
      </w:pPr>
      <w:r>
        <w:rPr>
          <w:rFonts w:ascii="Times New Roman"/>
          <w:sz w:val="26"/>
        </w:rPr>
        <w:t>reissue of forfeited shares or securities, or the issue of shares or securities held in reserve for future issue or the creation in any form or manner of new shares or securities or any other rights, privileges or benefits to subscribe</w:t>
      </w:r>
      <w:r>
        <w:rPr>
          <w:rFonts w:ascii="Times New Roman"/>
          <w:spacing w:val="-3"/>
          <w:sz w:val="26"/>
        </w:rPr>
        <w:t xml:space="preserve"> </w:t>
      </w:r>
      <w:r>
        <w:rPr>
          <w:rFonts w:ascii="Times New Roman"/>
          <w:sz w:val="26"/>
        </w:rPr>
        <w:t>to;</w:t>
      </w:r>
    </w:p>
    <w:p w:rsidR="00B66886" w:rsidRDefault="00916F54" w:rsidP="00FE47AD">
      <w:pPr>
        <w:pStyle w:val="ListParagraph"/>
        <w:numPr>
          <w:ilvl w:val="1"/>
          <w:numId w:val="16"/>
        </w:numPr>
        <w:tabs>
          <w:tab w:val="left" w:pos="1360"/>
        </w:tabs>
        <w:spacing w:before="118"/>
        <w:ind w:left="1360" w:hanging="713"/>
        <w:jc w:val="both"/>
        <w:rPr>
          <w:rFonts w:ascii="Times New Roman" w:eastAsia="Times New Roman" w:hAnsi="Times New Roman" w:cs="Times New Roman"/>
          <w:sz w:val="26"/>
          <w:szCs w:val="26"/>
        </w:rPr>
      </w:pPr>
      <w:r>
        <w:rPr>
          <w:rFonts w:ascii="Times New Roman"/>
          <w:sz w:val="26"/>
        </w:rPr>
        <w:t>short particulars of any other alterations of capital, including</w:t>
      </w:r>
      <w:r>
        <w:rPr>
          <w:rFonts w:ascii="Times New Roman"/>
          <w:spacing w:val="-11"/>
          <w:sz w:val="26"/>
        </w:rPr>
        <w:t xml:space="preserve"> </w:t>
      </w:r>
      <w:r>
        <w:rPr>
          <w:rFonts w:ascii="Times New Roman"/>
          <w:sz w:val="26"/>
        </w:rPr>
        <w:t>calls;</w:t>
      </w:r>
    </w:p>
    <w:p w:rsidR="00B66886" w:rsidRDefault="00916F54" w:rsidP="00FE47AD">
      <w:pPr>
        <w:pStyle w:val="ListParagraph"/>
        <w:numPr>
          <w:ilvl w:val="1"/>
          <w:numId w:val="16"/>
        </w:numPr>
        <w:tabs>
          <w:tab w:val="left" w:pos="1360"/>
        </w:tabs>
        <w:spacing w:before="121"/>
        <w:ind w:left="1360" w:hanging="713"/>
        <w:jc w:val="both"/>
        <w:rPr>
          <w:rFonts w:ascii="Times New Roman" w:eastAsia="Times New Roman" w:hAnsi="Times New Roman" w:cs="Times New Roman"/>
          <w:sz w:val="26"/>
          <w:szCs w:val="26"/>
        </w:rPr>
      </w:pPr>
      <w:r>
        <w:rPr>
          <w:rFonts w:ascii="Times New Roman"/>
          <w:sz w:val="26"/>
        </w:rPr>
        <w:t>financial</w:t>
      </w:r>
      <w:r>
        <w:rPr>
          <w:rFonts w:ascii="Times New Roman"/>
          <w:spacing w:val="-5"/>
          <w:sz w:val="26"/>
        </w:rPr>
        <w:t xml:space="preserve"> </w:t>
      </w:r>
      <w:r>
        <w:rPr>
          <w:rFonts w:ascii="Times New Roman"/>
          <w:sz w:val="26"/>
        </w:rPr>
        <w:t>results;</w:t>
      </w:r>
    </w:p>
    <w:p w:rsidR="00B66886" w:rsidRDefault="00916F54" w:rsidP="00FE47AD">
      <w:pPr>
        <w:pStyle w:val="ListParagraph"/>
        <w:numPr>
          <w:ilvl w:val="1"/>
          <w:numId w:val="16"/>
        </w:numPr>
        <w:tabs>
          <w:tab w:val="left" w:pos="1360"/>
        </w:tabs>
        <w:spacing w:before="118"/>
        <w:ind w:left="1360" w:hanging="713"/>
        <w:jc w:val="both"/>
        <w:rPr>
          <w:rFonts w:ascii="Times New Roman" w:eastAsia="Times New Roman" w:hAnsi="Times New Roman" w:cs="Times New Roman"/>
          <w:sz w:val="26"/>
          <w:szCs w:val="26"/>
        </w:rPr>
      </w:pPr>
      <w:r>
        <w:rPr>
          <w:rFonts w:ascii="Times New Roman"/>
          <w:sz w:val="26"/>
        </w:rPr>
        <w:t>decision on voluntary delisting by the Company from stock</w:t>
      </w:r>
      <w:r>
        <w:rPr>
          <w:rFonts w:ascii="Times New Roman"/>
          <w:spacing w:val="-12"/>
          <w:sz w:val="26"/>
        </w:rPr>
        <w:t xml:space="preserve"> </w:t>
      </w:r>
      <w:r>
        <w:rPr>
          <w:rFonts w:ascii="Times New Roman"/>
          <w:sz w:val="26"/>
        </w:rPr>
        <w:t>exchange(s);</w:t>
      </w:r>
    </w:p>
    <w:p w:rsidR="00B66886" w:rsidRDefault="00B66886" w:rsidP="00CF0665">
      <w:pPr>
        <w:spacing w:before="2"/>
        <w:jc w:val="both"/>
        <w:rPr>
          <w:rFonts w:ascii="Times New Roman" w:eastAsia="Times New Roman" w:hAnsi="Times New Roman" w:cs="Times New Roman"/>
          <w:sz w:val="26"/>
          <w:szCs w:val="26"/>
        </w:rPr>
      </w:pPr>
    </w:p>
    <w:p w:rsidR="00B66886" w:rsidRDefault="00916F54" w:rsidP="00CF0665">
      <w:pPr>
        <w:pStyle w:val="BodyText"/>
        <w:spacing w:before="0"/>
        <w:ind w:left="640" w:right="107" w:firstLine="0"/>
        <w:jc w:val="both"/>
      </w:pPr>
      <w:r>
        <w:t>The intimation of outcome of meeting o</w:t>
      </w:r>
      <w:r w:rsidR="00FE47AD">
        <w:t xml:space="preserve">f the Board of Directors shall </w:t>
      </w:r>
      <w:r>
        <w:t>also contain the time of commencement and conclusion of the</w:t>
      </w:r>
      <w:r>
        <w:rPr>
          <w:spacing w:val="-12"/>
        </w:rPr>
        <w:t xml:space="preserve"> </w:t>
      </w:r>
      <w:r>
        <w:t>meeting.</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640"/>
        </w:tabs>
        <w:spacing w:line="242" w:lineRule="auto"/>
        <w:ind w:right="110"/>
        <w:jc w:val="both"/>
        <w:rPr>
          <w:b w:val="0"/>
          <w:bCs w:val="0"/>
        </w:rPr>
      </w:pPr>
      <w:r>
        <w:t>Agreements (viz. shareholder agreement(s), joint venture agreement(s), family settlement agreement(s) (to the extent that it impacts management and   control   of   the   Company),   agreement(s)/treaty(ies)/contract(s)</w:t>
      </w:r>
      <w:r>
        <w:rPr>
          <w:spacing w:val="23"/>
        </w:rPr>
        <w:t xml:space="preserve"> </w:t>
      </w:r>
      <w:r>
        <w:t>with</w:t>
      </w:r>
    </w:p>
    <w:p w:rsidR="00B66886" w:rsidRDefault="00B66886" w:rsidP="00CF0665">
      <w:pPr>
        <w:spacing w:line="242" w:lineRule="auto"/>
        <w:jc w:val="both"/>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b/>
          <w:bCs/>
          <w:sz w:val="20"/>
          <w:szCs w:val="20"/>
        </w:rPr>
      </w:pPr>
    </w:p>
    <w:p w:rsidR="00B66886" w:rsidRDefault="00FE47AD" w:rsidP="00CF0665">
      <w:pPr>
        <w:spacing w:before="221" w:line="292" w:lineRule="exact"/>
        <w:ind w:left="640" w:right="107"/>
        <w:jc w:val="both"/>
        <w:rPr>
          <w:rFonts w:ascii="Times New Roman" w:eastAsia="Times New Roman" w:hAnsi="Times New Roman" w:cs="Times New Roman"/>
          <w:sz w:val="26"/>
          <w:szCs w:val="26"/>
        </w:rPr>
      </w:pPr>
      <w:r>
        <w:rPr>
          <w:rFonts w:ascii="Times New Roman"/>
          <w:b/>
          <w:sz w:val="26"/>
        </w:rPr>
        <w:t xml:space="preserve">media </w:t>
      </w:r>
      <w:r w:rsidR="00916F54">
        <w:rPr>
          <w:rFonts w:ascii="Times New Roman"/>
          <w:b/>
          <w:sz w:val="26"/>
        </w:rPr>
        <w:t>companies) which are binding and not in normal course of business, revision(s) or amendment(s) and termination(s) thereof</w:t>
      </w:r>
      <w:r w:rsidR="00916F54">
        <w:rPr>
          <w:rFonts w:ascii="Times New Roman"/>
          <w:b/>
          <w:spacing w:val="-12"/>
          <w:sz w:val="26"/>
        </w:rPr>
        <w:t xml:space="preserve"> </w:t>
      </w:r>
      <w:r w:rsidR="00916F54">
        <w:rPr>
          <w:rFonts w:ascii="Times New Roman"/>
          <w:sz w:val="26"/>
        </w:rPr>
        <w:t>:</w:t>
      </w:r>
    </w:p>
    <w:p w:rsidR="00B66886" w:rsidRDefault="00B66886" w:rsidP="00CF0665">
      <w:pPr>
        <w:spacing w:before="9"/>
        <w:jc w:val="both"/>
        <w:rPr>
          <w:rFonts w:ascii="Times New Roman" w:eastAsia="Times New Roman" w:hAnsi="Times New Roman" w:cs="Times New Roman"/>
          <w:sz w:val="25"/>
          <w:szCs w:val="25"/>
        </w:rPr>
      </w:pPr>
    </w:p>
    <w:p w:rsidR="00B66886" w:rsidRDefault="00916F54" w:rsidP="00FE47AD">
      <w:pPr>
        <w:pStyle w:val="ListParagraph"/>
        <w:numPr>
          <w:ilvl w:val="1"/>
          <w:numId w:val="17"/>
        </w:numPr>
        <w:tabs>
          <w:tab w:val="left" w:pos="1180"/>
        </w:tabs>
        <w:ind w:left="1180" w:hanging="540"/>
        <w:jc w:val="both"/>
        <w:rPr>
          <w:rFonts w:ascii="Times New Roman" w:eastAsia="Times New Roman" w:hAnsi="Times New Roman" w:cs="Times New Roman"/>
          <w:sz w:val="26"/>
          <w:szCs w:val="26"/>
        </w:rPr>
      </w:pPr>
      <w:r>
        <w:rPr>
          <w:rFonts w:ascii="Times New Roman"/>
          <w:sz w:val="26"/>
        </w:rPr>
        <w:t>name(s) of parties with whom the agreement is</w:t>
      </w:r>
      <w:r>
        <w:rPr>
          <w:rFonts w:ascii="Times New Roman"/>
          <w:spacing w:val="-12"/>
          <w:sz w:val="26"/>
        </w:rPr>
        <w:t xml:space="preserve"> </w:t>
      </w:r>
      <w:r>
        <w:rPr>
          <w:rFonts w:ascii="Times New Roman"/>
          <w:sz w:val="26"/>
        </w:rPr>
        <w:t>entered;</w:t>
      </w:r>
    </w:p>
    <w:p w:rsidR="00B66886" w:rsidRDefault="00916F54" w:rsidP="00FE47AD">
      <w:pPr>
        <w:pStyle w:val="ListParagraph"/>
        <w:numPr>
          <w:ilvl w:val="1"/>
          <w:numId w:val="17"/>
        </w:numPr>
        <w:tabs>
          <w:tab w:val="left" w:pos="1180"/>
        </w:tabs>
        <w:spacing w:before="121"/>
        <w:ind w:left="1180" w:hanging="540"/>
        <w:jc w:val="both"/>
        <w:rPr>
          <w:rFonts w:ascii="Times New Roman" w:eastAsia="Times New Roman" w:hAnsi="Times New Roman" w:cs="Times New Roman"/>
          <w:sz w:val="26"/>
          <w:szCs w:val="26"/>
        </w:rPr>
      </w:pPr>
      <w:r>
        <w:rPr>
          <w:rFonts w:ascii="Times New Roman"/>
          <w:sz w:val="26"/>
        </w:rPr>
        <w:t>purpose of entering into the</w:t>
      </w:r>
      <w:r>
        <w:rPr>
          <w:rFonts w:ascii="Times New Roman"/>
          <w:spacing w:val="-7"/>
          <w:sz w:val="26"/>
        </w:rPr>
        <w:t xml:space="preserve"> </w:t>
      </w:r>
      <w:r>
        <w:rPr>
          <w:rFonts w:ascii="Times New Roman"/>
          <w:sz w:val="26"/>
        </w:rPr>
        <w:t>agreement;</w:t>
      </w:r>
    </w:p>
    <w:p w:rsidR="00B66886" w:rsidRDefault="00916F54" w:rsidP="00FE47AD">
      <w:pPr>
        <w:pStyle w:val="ListParagraph"/>
        <w:numPr>
          <w:ilvl w:val="1"/>
          <w:numId w:val="17"/>
        </w:numPr>
        <w:tabs>
          <w:tab w:val="left" w:pos="1180"/>
        </w:tabs>
        <w:spacing w:before="118"/>
        <w:ind w:left="1180" w:hanging="540"/>
        <w:jc w:val="both"/>
        <w:rPr>
          <w:rFonts w:ascii="Times New Roman" w:eastAsia="Times New Roman" w:hAnsi="Times New Roman" w:cs="Times New Roman"/>
          <w:sz w:val="26"/>
          <w:szCs w:val="26"/>
        </w:rPr>
      </w:pPr>
      <w:r>
        <w:rPr>
          <w:rFonts w:ascii="Times New Roman"/>
          <w:sz w:val="26"/>
        </w:rPr>
        <w:t>shareholding, if any, in the entity with whom the agreement is</w:t>
      </w:r>
      <w:r>
        <w:rPr>
          <w:rFonts w:ascii="Times New Roman"/>
          <w:spacing w:val="-14"/>
          <w:sz w:val="26"/>
        </w:rPr>
        <w:t xml:space="preserve"> </w:t>
      </w:r>
      <w:r>
        <w:rPr>
          <w:rFonts w:ascii="Times New Roman"/>
          <w:sz w:val="26"/>
        </w:rPr>
        <w:t>executed;</w:t>
      </w:r>
    </w:p>
    <w:p w:rsidR="00B66886" w:rsidRDefault="00916F54" w:rsidP="00FE47AD">
      <w:pPr>
        <w:pStyle w:val="ListParagraph"/>
        <w:numPr>
          <w:ilvl w:val="1"/>
          <w:numId w:val="17"/>
        </w:numPr>
        <w:tabs>
          <w:tab w:val="left" w:pos="1180"/>
        </w:tabs>
        <w:spacing w:before="118"/>
        <w:ind w:left="1180" w:right="112" w:hanging="540"/>
        <w:jc w:val="both"/>
        <w:rPr>
          <w:rFonts w:ascii="Times New Roman" w:eastAsia="Times New Roman" w:hAnsi="Times New Roman" w:cs="Times New Roman"/>
          <w:sz w:val="26"/>
          <w:szCs w:val="26"/>
        </w:rPr>
      </w:pPr>
      <w:r>
        <w:rPr>
          <w:rFonts w:ascii="Times New Roman"/>
          <w:sz w:val="26"/>
        </w:rPr>
        <w:t>significant terms of the agreement (in brief) special rights like right to appoint directors, first right to share subscription in case of issuance of shares, right to restrict any change in capital structure</w:t>
      </w:r>
      <w:r>
        <w:rPr>
          <w:rFonts w:ascii="Times New Roman"/>
          <w:spacing w:val="-13"/>
          <w:sz w:val="26"/>
        </w:rPr>
        <w:t xml:space="preserve"> </w:t>
      </w:r>
      <w:r>
        <w:rPr>
          <w:rFonts w:ascii="Times New Roman"/>
          <w:sz w:val="26"/>
        </w:rPr>
        <w:t>etc.;</w:t>
      </w:r>
    </w:p>
    <w:p w:rsidR="00B66886" w:rsidRDefault="00916F54" w:rsidP="00FE47AD">
      <w:pPr>
        <w:pStyle w:val="ListParagraph"/>
        <w:numPr>
          <w:ilvl w:val="1"/>
          <w:numId w:val="17"/>
        </w:numPr>
        <w:tabs>
          <w:tab w:val="left" w:pos="1180"/>
        </w:tabs>
        <w:spacing w:before="118"/>
        <w:ind w:left="1180" w:right="113" w:hanging="540"/>
        <w:jc w:val="both"/>
        <w:rPr>
          <w:rFonts w:ascii="Times New Roman" w:eastAsia="Times New Roman" w:hAnsi="Times New Roman" w:cs="Times New Roman"/>
          <w:sz w:val="26"/>
          <w:szCs w:val="26"/>
        </w:rPr>
      </w:pPr>
      <w:r>
        <w:rPr>
          <w:rFonts w:ascii="Times New Roman"/>
          <w:sz w:val="26"/>
        </w:rPr>
        <w:t>whether, the said parties are related to promoter/promoter group/ group companies in any manner. If yes, nature of</w:t>
      </w:r>
      <w:r>
        <w:rPr>
          <w:rFonts w:ascii="Times New Roman"/>
          <w:spacing w:val="-12"/>
          <w:sz w:val="26"/>
        </w:rPr>
        <w:t xml:space="preserve"> </w:t>
      </w:r>
      <w:r>
        <w:rPr>
          <w:rFonts w:ascii="Times New Roman"/>
          <w:sz w:val="26"/>
        </w:rPr>
        <w:t>relationship;</w:t>
      </w:r>
    </w:p>
    <w:p w:rsidR="00B66886" w:rsidRDefault="00916F54" w:rsidP="00FE47AD">
      <w:pPr>
        <w:pStyle w:val="ListParagraph"/>
        <w:numPr>
          <w:ilvl w:val="1"/>
          <w:numId w:val="17"/>
        </w:numPr>
        <w:tabs>
          <w:tab w:val="left" w:pos="1180"/>
        </w:tabs>
        <w:spacing w:before="118"/>
        <w:ind w:left="1180" w:right="113" w:hanging="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transaction would fall within related party transactions? If yes, whether the same is done at “arms</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length”;</w:t>
      </w:r>
    </w:p>
    <w:p w:rsidR="00B66886" w:rsidRDefault="00916F54" w:rsidP="00FE47AD">
      <w:pPr>
        <w:pStyle w:val="ListParagraph"/>
        <w:numPr>
          <w:ilvl w:val="1"/>
          <w:numId w:val="17"/>
        </w:numPr>
        <w:tabs>
          <w:tab w:val="left" w:pos="1180"/>
        </w:tabs>
        <w:spacing w:before="118"/>
        <w:ind w:left="1180" w:right="113" w:hanging="540"/>
        <w:jc w:val="both"/>
        <w:rPr>
          <w:rFonts w:ascii="Times New Roman" w:eastAsia="Times New Roman" w:hAnsi="Times New Roman" w:cs="Times New Roman"/>
          <w:sz w:val="26"/>
          <w:szCs w:val="26"/>
        </w:rPr>
      </w:pPr>
      <w:r>
        <w:rPr>
          <w:rFonts w:ascii="Times New Roman"/>
          <w:sz w:val="26"/>
        </w:rPr>
        <w:t>in case of issuance of shares to the parties, details of issue price, class of shares</w:t>
      </w:r>
      <w:r>
        <w:rPr>
          <w:rFonts w:ascii="Times New Roman"/>
          <w:spacing w:val="-4"/>
          <w:sz w:val="26"/>
        </w:rPr>
        <w:t xml:space="preserve"> </w:t>
      </w:r>
      <w:r>
        <w:rPr>
          <w:rFonts w:ascii="Times New Roman"/>
          <w:sz w:val="26"/>
        </w:rPr>
        <w:t>issued;</w:t>
      </w:r>
    </w:p>
    <w:p w:rsidR="00B66886" w:rsidRDefault="00916F54" w:rsidP="00FE47AD">
      <w:pPr>
        <w:pStyle w:val="ListParagraph"/>
        <w:numPr>
          <w:ilvl w:val="1"/>
          <w:numId w:val="17"/>
        </w:numPr>
        <w:tabs>
          <w:tab w:val="left" w:pos="1180"/>
        </w:tabs>
        <w:spacing w:before="121"/>
        <w:ind w:left="1180" w:right="112" w:hanging="540"/>
        <w:jc w:val="both"/>
        <w:rPr>
          <w:rFonts w:ascii="Times New Roman" w:eastAsia="Times New Roman" w:hAnsi="Times New Roman" w:cs="Times New Roman"/>
          <w:sz w:val="26"/>
          <w:szCs w:val="26"/>
        </w:rPr>
      </w:pPr>
      <w:r>
        <w:rPr>
          <w:rFonts w:ascii="Times New Roman"/>
          <w:sz w:val="26"/>
        </w:rPr>
        <w:t>any other disclosures related to such agreements, viz., details of nominee on the Board of Directors of the Company, potential conflict of interest arising out of such agreements,</w:t>
      </w:r>
      <w:r>
        <w:rPr>
          <w:rFonts w:ascii="Times New Roman"/>
          <w:spacing w:val="-7"/>
          <w:sz w:val="26"/>
        </w:rPr>
        <w:t xml:space="preserve"> </w:t>
      </w:r>
      <w:r>
        <w:rPr>
          <w:rFonts w:ascii="Times New Roman"/>
          <w:sz w:val="26"/>
        </w:rPr>
        <w:t>etc;</w:t>
      </w:r>
    </w:p>
    <w:p w:rsidR="00B66886" w:rsidRPr="00FE47AD" w:rsidRDefault="00916F54" w:rsidP="00FE47AD">
      <w:pPr>
        <w:tabs>
          <w:tab w:val="left" w:pos="1180"/>
        </w:tabs>
        <w:spacing w:before="118"/>
        <w:ind w:left="640" w:right="112"/>
        <w:rPr>
          <w:rFonts w:ascii="Times New Roman" w:eastAsia="Times New Roman" w:hAnsi="Times New Roman" w:cs="Times New Roman"/>
          <w:sz w:val="26"/>
          <w:szCs w:val="26"/>
        </w:rPr>
      </w:pPr>
      <w:r w:rsidRPr="00FE47AD">
        <w:rPr>
          <w:rFonts w:ascii="Times New Roman"/>
          <w:sz w:val="26"/>
        </w:rPr>
        <w:t>in case of termination or amendment of agreement, the Company shall disclose additional details to the stock</w:t>
      </w:r>
      <w:r w:rsidRPr="00FE47AD">
        <w:rPr>
          <w:rFonts w:ascii="Times New Roman"/>
          <w:spacing w:val="-9"/>
          <w:sz w:val="26"/>
        </w:rPr>
        <w:t xml:space="preserve"> </w:t>
      </w:r>
      <w:r w:rsidRPr="00FE47AD">
        <w:rPr>
          <w:rFonts w:ascii="Times New Roman"/>
          <w:sz w:val="26"/>
        </w:rPr>
        <w:t>exchange(s):</w:t>
      </w:r>
    </w:p>
    <w:p w:rsidR="00B66886" w:rsidRDefault="00916F54" w:rsidP="00CF0665">
      <w:pPr>
        <w:pStyle w:val="ListParagraph"/>
        <w:numPr>
          <w:ilvl w:val="2"/>
          <w:numId w:val="11"/>
        </w:numPr>
        <w:tabs>
          <w:tab w:val="left" w:pos="1447"/>
        </w:tabs>
        <w:spacing w:before="118"/>
        <w:ind w:hanging="360"/>
        <w:jc w:val="both"/>
        <w:rPr>
          <w:rFonts w:ascii="Times New Roman" w:eastAsia="Times New Roman" w:hAnsi="Times New Roman" w:cs="Times New Roman"/>
          <w:sz w:val="26"/>
          <w:szCs w:val="26"/>
        </w:rPr>
      </w:pPr>
      <w:r>
        <w:rPr>
          <w:rFonts w:ascii="Times New Roman"/>
          <w:sz w:val="26"/>
        </w:rPr>
        <w:t>name of parties to the</w:t>
      </w:r>
      <w:r>
        <w:rPr>
          <w:rFonts w:ascii="Times New Roman"/>
          <w:spacing w:val="-9"/>
          <w:sz w:val="26"/>
        </w:rPr>
        <w:t xml:space="preserve"> </w:t>
      </w:r>
      <w:r>
        <w:rPr>
          <w:rFonts w:ascii="Times New Roman"/>
          <w:sz w:val="26"/>
        </w:rPr>
        <w:t>agreement;</w:t>
      </w:r>
    </w:p>
    <w:p w:rsidR="00B66886" w:rsidRDefault="00916F54" w:rsidP="00CF0665">
      <w:pPr>
        <w:pStyle w:val="ListParagraph"/>
        <w:numPr>
          <w:ilvl w:val="2"/>
          <w:numId w:val="11"/>
        </w:numPr>
        <w:tabs>
          <w:tab w:val="left" w:pos="1461"/>
        </w:tabs>
        <w:spacing w:before="121"/>
        <w:ind w:left="1460" w:hanging="280"/>
        <w:jc w:val="both"/>
        <w:rPr>
          <w:rFonts w:ascii="Times New Roman" w:eastAsia="Times New Roman" w:hAnsi="Times New Roman" w:cs="Times New Roman"/>
          <w:sz w:val="26"/>
          <w:szCs w:val="26"/>
        </w:rPr>
      </w:pPr>
      <w:r>
        <w:rPr>
          <w:rFonts w:ascii="Times New Roman"/>
          <w:sz w:val="26"/>
        </w:rPr>
        <w:t>nature of the</w:t>
      </w:r>
      <w:r>
        <w:rPr>
          <w:rFonts w:ascii="Times New Roman"/>
          <w:spacing w:val="-4"/>
          <w:sz w:val="26"/>
        </w:rPr>
        <w:t xml:space="preserve"> </w:t>
      </w:r>
      <w:r>
        <w:rPr>
          <w:rFonts w:ascii="Times New Roman"/>
          <w:sz w:val="26"/>
        </w:rPr>
        <w:t>agreement;</w:t>
      </w:r>
    </w:p>
    <w:p w:rsidR="00B66886" w:rsidRDefault="00916F54" w:rsidP="00CF0665">
      <w:pPr>
        <w:pStyle w:val="ListParagraph"/>
        <w:numPr>
          <w:ilvl w:val="2"/>
          <w:numId w:val="11"/>
        </w:numPr>
        <w:tabs>
          <w:tab w:val="left" w:pos="1447"/>
        </w:tabs>
        <w:spacing w:before="121"/>
        <w:ind w:left="1446" w:hanging="266"/>
        <w:jc w:val="both"/>
        <w:rPr>
          <w:rFonts w:ascii="Times New Roman" w:eastAsia="Times New Roman" w:hAnsi="Times New Roman" w:cs="Times New Roman"/>
          <w:sz w:val="26"/>
          <w:szCs w:val="26"/>
        </w:rPr>
      </w:pPr>
      <w:r>
        <w:rPr>
          <w:rFonts w:ascii="Times New Roman"/>
          <w:sz w:val="26"/>
        </w:rPr>
        <w:t>date of execution of the</w:t>
      </w:r>
      <w:r>
        <w:rPr>
          <w:rFonts w:ascii="Times New Roman"/>
          <w:spacing w:val="-6"/>
          <w:sz w:val="26"/>
        </w:rPr>
        <w:t xml:space="preserve"> </w:t>
      </w:r>
      <w:r>
        <w:rPr>
          <w:rFonts w:ascii="Times New Roman"/>
          <w:sz w:val="26"/>
        </w:rPr>
        <w:t>agreement;</w:t>
      </w:r>
    </w:p>
    <w:p w:rsidR="00B66886" w:rsidRDefault="00916F54" w:rsidP="00CF0665">
      <w:pPr>
        <w:pStyle w:val="ListParagraph"/>
        <w:numPr>
          <w:ilvl w:val="2"/>
          <w:numId w:val="11"/>
        </w:numPr>
        <w:tabs>
          <w:tab w:val="left" w:pos="1488"/>
        </w:tabs>
        <w:spacing w:before="118"/>
        <w:ind w:right="115" w:hanging="360"/>
        <w:jc w:val="both"/>
        <w:rPr>
          <w:rFonts w:ascii="Times New Roman" w:eastAsia="Times New Roman" w:hAnsi="Times New Roman" w:cs="Times New Roman"/>
          <w:sz w:val="26"/>
          <w:szCs w:val="26"/>
        </w:rPr>
      </w:pPr>
      <w:r>
        <w:rPr>
          <w:rFonts w:ascii="Times New Roman"/>
          <w:sz w:val="26"/>
        </w:rPr>
        <w:t>details of amendment and impact thereof or reasons of termination and impact</w:t>
      </w:r>
      <w:r>
        <w:rPr>
          <w:rFonts w:ascii="Times New Roman"/>
          <w:spacing w:val="-2"/>
          <w:sz w:val="26"/>
        </w:rPr>
        <w:t xml:space="preserve"> </w:t>
      </w:r>
      <w:r>
        <w:rPr>
          <w:rFonts w:ascii="Times New Roman"/>
          <w:sz w:val="26"/>
        </w:rPr>
        <w:t>thereof.</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640"/>
        </w:tabs>
        <w:ind w:right="114"/>
        <w:jc w:val="both"/>
        <w:rPr>
          <w:rFonts w:cs="Times New Roman"/>
          <w:b w:val="0"/>
          <w:bCs w:val="0"/>
        </w:rPr>
      </w:pPr>
      <w:r>
        <w:t>Fraud/Defaults by promoter or key managerial personnel or by the Company or arrest of key managerial personnel or promoter</w:t>
      </w:r>
      <w:r>
        <w:rPr>
          <w:spacing w:val="-13"/>
        </w:rPr>
        <w:t xml:space="preserve"> </w:t>
      </w:r>
      <w:r>
        <w:rPr>
          <w:b w:val="0"/>
        </w:rPr>
        <w:t>:</w:t>
      </w:r>
    </w:p>
    <w:p w:rsidR="00B66886" w:rsidRDefault="00B66886" w:rsidP="00CF0665">
      <w:pPr>
        <w:spacing w:before="2"/>
        <w:jc w:val="both"/>
        <w:rPr>
          <w:rFonts w:ascii="Times New Roman" w:eastAsia="Times New Roman" w:hAnsi="Times New Roman" w:cs="Times New Roman"/>
          <w:sz w:val="26"/>
          <w:szCs w:val="26"/>
        </w:rPr>
      </w:pPr>
    </w:p>
    <w:p w:rsidR="00B66886" w:rsidRPr="00FE47AD" w:rsidRDefault="00916F54" w:rsidP="00FE47AD">
      <w:pPr>
        <w:tabs>
          <w:tab w:val="left" w:pos="1094"/>
        </w:tabs>
        <w:rPr>
          <w:rFonts w:ascii="Times New Roman" w:eastAsia="Times New Roman" w:hAnsi="Times New Roman" w:cs="Times New Roman"/>
          <w:sz w:val="26"/>
          <w:szCs w:val="26"/>
        </w:rPr>
      </w:pPr>
      <w:r w:rsidRPr="00FE47AD">
        <w:rPr>
          <w:rFonts w:ascii="Times New Roman"/>
          <w:i/>
          <w:sz w:val="26"/>
        </w:rPr>
        <w:t>At the time of unearthing of fraud or occurrence of the default / arrest</w:t>
      </w:r>
      <w:r w:rsidRPr="00FE47AD">
        <w:rPr>
          <w:rFonts w:ascii="Times New Roman"/>
          <w:i/>
          <w:spacing w:val="-14"/>
          <w:sz w:val="26"/>
        </w:rPr>
        <w:t xml:space="preserve"> </w:t>
      </w:r>
      <w:r w:rsidRPr="00FE47AD">
        <w:rPr>
          <w:rFonts w:ascii="Times New Roman"/>
          <w:sz w:val="26"/>
        </w:rPr>
        <w:t>:</w:t>
      </w:r>
    </w:p>
    <w:p w:rsidR="00B66886" w:rsidRDefault="00916F54" w:rsidP="00CF0665">
      <w:pPr>
        <w:pStyle w:val="ListParagraph"/>
        <w:numPr>
          <w:ilvl w:val="2"/>
          <w:numId w:val="11"/>
        </w:numPr>
        <w:tabs>
          <w:tab w:val="left" w:pos="1540"/>
        </w:tabs>
        <w:spacing w:before="118"/>
        <w:ind w:hanging="447"/>
        <w:jc w:val="both"/>
        <w:rPr>
          <w:rFonts w:ascii="Times New Roman" w:eastAsia="Times New Roman" w:hAnsi="Times New Roman" w:cs="Times New Roman"/>
          <w:sz w:val="26"/>
          <w:szCs w:val="26"/>
        </w:rPr>
      </w:pPr>
      <w:r>
        <w:rPr>
          <w:rFonts w:ascii="Times New Roman"/>
          <w:sz w:val="26"/>
        </w:rPr>
        <w:t>nature of</w:t>
      </w:r>
      <w:r>
        <w:rPr>
          <w:rFonts w:ascii="Times New Roman"/>
          <w:spacing w:val="-5"/>
          <w:sz w:val="26"/>
        </w:rPr>
        <w:t xml:space="preserve"> </w:t>
      </w:r>
      <w:r>
        <w:rPr>
          <w:rFonts w:ascii="Times New Roman"/>
          <w:sz w:val="26"/>
        </w:rPr>
        <w:t>fraud/default/arrest;</w:t>
      </w:r>
    </w:p>
    <w:p w:rsidR="00B66886" w:rsidRDefault="00916F54" w:rsidP="00CF0665">
      <w:pPr>
        <w:pStyle w:val="ListParagraph"/>
        <w:numPr>
          <w:ilvl w:val="2"/>
          <w:numId w:val="11"/>
        </w:numPr>
        <w:tabs>
          <w:tab w:val="left" w:pos="1540"/>
        </w:tabs>
        <w:spacing w:before="121"/>
        <w:ind w:left="1539" w:hanging="446"/>
        <w:jc w:val="both"/>
        <w:rPr>
          <w:rFonts w:ascii="Times New Roman" w:eastAsia="Times New Roman" w:hAnsi="Times New Roman" w:cs="Times New Roman"/>
          <w:sz w:val="26"/>
          <w:szCs w:val="26"/>
        </w:rPr>
      </w:pPr>
      <w:r>
        <w:rPr>
          <w:rFonts w:ascii="Times New Roman"/>
          <w:sz w:val="26"/>
        </w:rPr>
        <w:t>estimated impact on the</w:t>
      </w:r>
      <w:r>
        <w:rPr>
          <w:rFonts w:ascii="Times New Roman"/>
          <w:spacing w:val="-12"/>
          <w:sz w:val="26"/>
        </w:rPr>
        <w:t xml:space="preserve"> </w:t>
      </w:r>
      <w:r>
        <w:rPr>
          <w:rFonts w:ascii="Times New Roman"/>
          <w:sz w:val="26"/>
        </w:rPr>
        <w:t>Company;</w:t>
      </w:r>
    </w:p>
    <w:p w:rsidR="00B66886" w:rsidRDefault="00916F54" w:rsidP="00CF0665">
      <w:pPr>
        <w:pStyle w:val="ListParagraph"/>
        <w:numPr>
          <w:ilvl w:val="2"/>
          <w:numId w:val="11"/>
        </w:numPr>
        <w:tabs>
          <w:tab w:val="left" w:pos="1540"/>
        </w:tabs>
        <w:spacing w:before="118"/>
        <w:ind w:left="1539" w:hanging="446"/>
        <w:jc w:val="both"/>
        <w:rPr>
          <w:rFonts w:ascii="Times New Roman" w:eastAsia="Times New Roman" w:hAnsi="Times New Roman" w:cs="Times New Roman"/>
          <w:sz w:val="26"/>
          <w:szCs w:val="26"/>
        </w:rPr>
      </w:pPr>
      <w:r>
        <w:rPr>
          <w:rFonts w:ascii="Times New Roman"/>
          <w:sz w:val="26"/>
        </w:rPr>
        <w:t>time of</w:t>
      </w:r>
      <w:r>
        <w:rPr>
          <w:rFonts w:ascii="Times New Roman"/>
          <w:spacing w:val="-5"/>
          <w:sz w:val="26"/>
        </w:rPr>
        <w:t xml:space="preserve"> </w:t>
      </w:r>
      <w:r>
        <w:rPr>
          <w:rFonts w:ascii="Times New Roman"/>
          <w:sz w:val="26"/>
        </w:rPr>
        <w:t>occurrence;</w:t>
      </w:r>
    </w:p>
    <w:p w:rsidR="00B66886" w:rsidRDefault="00916F54" w:rsidP="00CF0665">
      <w:pPr>
        <w:pStyle w:val="ListParagraph"/>
        <w:numPr>
          <w:ilvl w:val="2"/>
          <w:numId w:val="11"/>
        </w:numPr>
        <w:tabs>
          <w:tab w:val="left" w:pos="1605"/>
        </w:tabs>
        <w:spacing w:before="121"/>
        <w:ind w:left="1604" w:hanging="511"/>
        <w:jc w:val="both"/>
        <w:rPr>
          <w:rFonts w:ascii="Times New Roman" w:eastAsia="Times New Roman" w:hAnsi="Times New Roman" w:cs="Times New Roman"/>
          <w:sz w:val="26"/>
          <w:szCs w:val="26"/>
        </w:rPr>
      </w:pPr>
      <w:r>
        <w:rPr>
          <w:rFonts w:ascii="Times New Roman"/>
          <w:sz w:val="26"/>
        </w:rPr>
        <w:t>person(s)</w:t>
      </w:r>
      <w:r>
        <w:rPr>
          <w:rFonts w:ascii="Times New Roman"/>
          <w:spacing w:val="-4"/>
          <w:sz w:val="26"/>
        </w:rPr>
        <w:t xml:space="preserve"> </w:t>
      </w:r>
      <w:r>
        <w:rPr>
          <w:rFonts w:ascii="Times New Roman"/>
          <w:sz w:val="26"/>
        </w:rPr>
        <w:t>involved;</w:t>
      </w:r>
    </w:p>
    <w:p w:rsidR="00B66886" w:rsidRDefault="00916F54" w:rsidP="00CF0665">
      <w:pPr>
        <w:pStyle w:val="ListParagraph"/>
        <w:numPr>
          <w:ilvl w:val="2"/>
          <w:numId w:val="11"/>
        </w:numPr>
        <w:tabs>
          <w:tab w:val="left" w:pos="1540"/>
        </w:tabs>
        <w:spacing w:before="118"/>
        <w:ind w:left="1539" w:hanging="446"/>
        <w:jc w:val="both"/>
        <w:rPr>
          <w:rFonts w:ascii="Times New Roman" w:eastAsia="Times New Roman" w:hAnsi="Times New Roman" w:cs="Times New Roman"/>
          <w:sz w:val="26"/>
          <w:szCs w:val="26"/>
        </w:rPr>
      </w:pPr>
      <w:r>
        <w:rPr>
          <w:rFonts w:ascii="Times New Roman"/>
          <w:sz w:val="26"/>
        </w:rPr>
        <w:t>estimated amount involved (if</w:t>
      </w:r>
      <w:r>
        <w:rPr>
          <w:rFonts w:ascii="Times New Roman"/>
          <w:spacing w:val="-10"/>
          <w:sz w:val="26"/>
        </w:rPr>
        <w:t xml:space="preserve"> </w:t>
      </w:r>
      <w:r>
        <w:rPr>
          <w:rFonts w:ascii="Times New Roman"/>
          <w:sz w:val="26"/>
        </w:rPr>
        <w:t>any);</w:t>
      </w:r>
    </w:p>
    <w:p w:rsidR="00B66886" w:rsidRDefault="00916F54" w:rsidP="00CF0665">
      <w:pPr>
        <w:pStyle w:val="ListParagraph"/>
        <w:numPr>
          <w:ilvl w:val="2"/>
          <w:numId w:val="11"/>
        </w:numPr>
        <w:tabs>
          <w:tab w:val="left" w:pos="1540"/>
        </w:tabs>
        <w:spacing w:before="121"/>
        <w:ind w:right="113" w:hanging="447"/>
        <w:jc w:val="both"/>
        <w:rPr>
          <w:rFonts w:ascii="Times New Roman" w:eastAsia="Times New Roman" w:hAnsi="Times New Roman" w:cs="Times New Roman"/>
          <w:sz w:val="26"/>
          <w:szCs w:val="26"/>
        </w:rPr>
      </w:pPr>
      <w:r>
        <w:rPr>
          <w:rFonts w:ascii="Times New Roman"/>
          <w:sz w:val="26"/>
        </w:rPr>
        <w:t>whether such fraud/default/arrest has been reported to appropriate authorities.</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Pr="00FE47AD" w:rsidRDefault="00916F54" w:rsidP="00FE47AD">
      <w:pPr>
        <w:tabs>
          <w:tab w:val="left" w:pos="1140"/>
        </w:tabs>
        <w:spacing w:before="205"/>
        <w:ind w:right="114"/>
        <w:rPr>
          <w:rFonts w:ascii="Times New Roman" w:eastAsia="Times New Roman" w:hAnsi="Times New Roman" w:cs="Times New Roman"/>
          <w:sz w:val="26"/>
          <w:szCs w:val="26"/>
        </w:rPr>
      </w:pPr>
      <w:r w:rsidRPr="00FE47AD">
        <w:rPr>
          <w:rFonts w:ascii="Times New Roman"/>
          <w:i/>
          <w:sz w:val="26"/>
        </w:rPr>
        <w:t>Subsequently intimate the stock exchange(s) further details regarding the fraud/default/arrest including</w:t>
      </w:r>
      <w:r w:rsidRPr="00FE47AD">
        <w:rPr>
          <w:rFonts w:ascii="Times New Roman"/>
          <w:i/>
          <w:spacing w:val="-6"/>
          <w:sz w:val="26"/>
        </w:rPr>
        <w:t xml:space="preserve"> </w:t>
      </w:r>
      <w:r w:rsidRPr="00FE47AD">
        <w:rPr>
          <w:rFonts w:ascii="Times New Roman"/>
          <w:sz w:val="26"/>
        </w:rPr>
        <w:t>:</w:t>
      </w:r>
    </w:p>
    <w:p w:rsidR="00B66886" w:rsidRDefault="00916F54" w:rsidP="00CF0665">
      <w:pPr>
        <w:pStyle w:val="ListParagraph"/>
        <w:numPr>
          <w:ilvl w:val="2"/>
          <w:numId w:val="11"/>
        </w:numPr>
        <w:tabs>
          <w:tab w:val="left" w:pos="1540"/>
        </w:tabs>
        <w:spacing w:before="118"/>
        <w:ind w:hanging="447"/>
        <w:jc w:val="both"/>
        <w:rPr>
          <w:rFonts w:ascii="Times New Roman" w:eastAsia="Times New Roman" w:hAnsi="Times New Roman" w:cs="Times New Roman"/>
          <w:sz w:val="26"/>
          <w:szCs w:val="26"/>
        </w:rPr>
      </w:pPr>
      <w:r>
        <w:rPr>
          <w:rFonts w:ascii="Times New Roman"/>
          <w:sz w:val="26"/>
        </w:rPr>
        <w:t>actual amount involved in the fraud/default (if</w:t>
      </w:r>
      <w:r>
        <w:rPr>
          <w:rFonts w:ascii="Times New Roman"/>
          <w:spacing w:val="-12"/>
          <w:sz w:val="26"/>
        </w:rPr>
        <w:t xml:space="preserve"> </w:t>
      </w:r>
      <w:r>
        <w:rPr>
          <w:rFonts w:ascii="Times New Roman"/>
          <w:sz w:val="26"/>
        </w:rPr>
        <w:t>any);</w:t>
      </w:r>
    </w:p>
    <w:p w:rsidR="00B66886" w:rsidRDefault="00916F54" w:rsidP="00CF0665">
      <w:pPr>
        <w:pStyle w:val="ListParagraph"/>
        <w:numPr>
          <w:ilvl w:val="2"/>
          <w:numId w:val="11"/>
        </w:numPr>
        <w:tabs>
          <w:tab w:val="left" w:pos="1540"/>
        </w:tabs>
        <w:spacing w:before="121"/>
        <w:ind w:right="112" w:hanging="447"/>
        <w:jc w:val="both"/>
        <w:rPr>
          <w:rFonts w:ascii="Times New Roman" w:eastAsia="Times New Roman" w:hAnsi="Times New Roman" w:cs="Times New Roman"/>
          <w:sz w:val="26"/>
          <w:szCs w:val="26"/>
        </w:rPr>
      </w:pPr>
      <w:r>
        <w:rPr>
          <w:rFonts w:ascii="Times New Roman"/>
          <w:sz w:val="26"/>
        </w:rPr>
        <w:t>actual impact of such fraud/default on the Company and its financials; and</w:t>
      </w:r>
    </w:p>
    <w:p w:rsidR="00B66886" w:rsidRDefault="00916F54" w:rsidP="00CF0665">
      <w:pPr>
        <w:pStyle w:val="ListParagraph"/>
        <w:numPr>
          <w:ilvl w:val="2"/>
          <w:numId w:val="11"/>
        </w:numPr>
        <w:tabs>
          <w:tab w:val="left" w:pos="1540"/>
        </w:tabs>
        <w:spacing w:before="121"/>
        <w:ind w:right="110" w:hanging="447"/>
        <w:jc w:val="both"/>
        <w:rPr>
          <w:rFonts w:ascii="Times New Roman" w:eastAsia="Times New Roman" w:hAnsi="Times New Roman" w:cs="Times New Roman"/>
          <w:sz w:val="26"/>
          <w:szCs w:val="26"/>
        </w:rPr>
      </w:pPr>
      <w:r>
        <w:rPr>
          <w:rFonts w:ascii="Times New Roman"/>
          <w:sz w:val="26"/>
        </w:rPr>
        <w:t>corrective measures taken by the Company on account of such fraud/default.</w:t>
      </w:r>
    </w:p>
    <w:p w:rsidR="00B66886" w:rsidRDefault="00B66886" w:rsidP="00CF0665">
      <w:pPr>
        <w:spacing w:before="2"/>
        <w:jc w:val="both"/>
        <w:rPr>
          <w:rFonts w:ascii="Times New Roman" w:eastAsia="Times New Roman" w:hAnsi="Times New Roman" w:cs="Times New Roman"/>
          <w:sz w:val="26"/>
          <w:szCs w:val="26"/>
        </w:rPr>
      </w:pPr>
    </w:p>
    <w:p w:rsidR="00B66886" w:rsidRDefault="00916F54" w:rsidP="00CF0665">
      <w:pPr>
        <w:pStyle w:val="Heading1"/>
        <w:numPr>
          <w:ilvl w:val="0"/>
          <w:numId w:val="11"/>
        </w:numPr>
        <w:tabs>
          <w:tab w:val="left" w:pos="640"/>
        </w:tabs>
        <w:ind w:right="110"/>
        <w:jc w:val="both"/>
        <w:rPr>
          <w:rFonts w:cs="Times New Roman"/>
          <w:b w:val="0"/>
          <w:bCs w:val="0"/>
        </w:rPr>
      </w:pPr>
      <w:r>
        <w:t>Change in directors, key managerial personnel (Managing Director, Chief Executive Officer, Chief Financial Officer, Company Secretary etc.), Auditor and Compliance Officer</w:t>
      </w:r>
      <w:r>
        <w:rPr>
          <w:spacing w:val="-9"/>
        </w:rPr>
        <w:t xml:space="preserve"> </w:t>
      </w:r>
      <w:r>
        <w:rPr>
          <w:b w:val="0"/>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FE47AD">
      <w:pPr>
        <w:pStyle w:val="ListParagraph"/>
        <w:numPr>
          <w:ilvl w:val="1"/>
          <w:numId w:val="18"/>
        </w:numPr>
        <w:tabs>
          <w:tab w:val="left" w:pos="1180"/>
        </w:tabs>
        <w:ind w:left="1180" w:right="113" w:hanging="540"/>
        <w:jc w:val="both"/>
        <w:rPr>
          <w:rFonts w:ascii="Times New Roman" w:eastAsia="Times New Roman" w:hAnsi="Times New Roman" w:cs="Times New Roman"/>
          <w:sz w:val="26"/>
          <w:szCs w:val="26"/>
        </w:rPr>
      </w:pPr>
      <w:r>
        <w:rPr>
          <w:rFonts w:ascii="Times New Roman"/>
          <w:sz w:val="26"/>
        </w:rPr>
        <w:t>reason for change viz. appointment, resignation, removal, death or otherwise;</w:t>
      </w:r>
    </w:p>
    <w:p w:rsidR="00B66886" w:rsidRDefault="00916F54" w:rsidP="00FE47AD">
      <w:pPr>
        <w:pStyle w:val="ListParagraph"/>
        <w:numPr>
          <w:ilvl w:val="1"/>
          <w:numId w:val="18"/>
        </w:numPr>
        <w:tabs>
          <w:tab w:val="left" w:pos="1180"/>
        </w:tabs>
        <w:spacing w:before="121"/>
        <w:ind w:left="1180" w:hanging="533"/>
        <w:jc w:val="both"/>
        <w:rPr>
          <w:rFonts w:ascii="Times New Roman" w:eastAsia="Times New Roman" w:hAnsi="Times New Roman" w:cs="Times New Roman"/>
          <w:sz w:val="26"/>
          <w:szCs w:val="26"/>
        </w:rPr>
      </w:pPr>
      <w:r>
        <w:rPr>
          <w:rFonts w:ascii="Times New Roman"/>
          <w:sz w:val="26"/>
        </w:rPr>
        <w:t>date of appointment/cessation (as applicable) &amp; term of</w:t>
      </w:r>
      <w:r>
        <w:rPr>
          <w:rFonts w:ascii="Times New Roman"/>
          <w:spacing w:val="-8"/>
          <w:sz w:val="26"/>
        </w:rPr>
        <w:t xml:space="preserve"> </w:t>
      </w:r>
      <w:r>
        <w:rPr>
          <w:rFonts w:ascii="Times New Roman"/>
          <w:sz w:val="26"/>
        </w:rPr>
        <w:t>appointment;</w:t>
      </w:r>
    </w:p>
    <w:p w:rsidR="00B66886" w:rsidRDefault="00916F54" w:rsidP="00FE47AD">
      <w:pPr>
        <w:pStyle w:val="ListParagraph"/>
        <w:numPr>
          <w:ilvl w:val="1"/>
          <w:numId w:val="18"/>
        </w:numPr>
        <w:tabs>
          <w:tab w:val="left" w:pos="1180"/>
        </w:tabs>
        <w:spacing w:before="121"/>
        <w:ind w:left="1180" w:hanging="533"/>
        <w:jc w:val="both"/>
        <w:rPr>
          <w:rFonts w:ascii="Times New Roman" w:eastAsia="Times New Roman" w:hAnsi="Times New Roman" w:cs="Times New Roman"/>
          <w:sz w:val="26"/>
          <w:szCs w:val="26"/>
        </w:rPr>
      </w:pPr>
      <w:r>
        <w:rPr>
          <w:rFonts w:ascii="Times New Roman"/>
          <w:sz w:val="26"/>
        </w:rPr>
        <w:t>brief profile (in case of</w:t>
      </w:r>
      <w:r>
        <w:rPr>
          <w:rFonts w:ascii="Times New Roman"/>
          <w:spacing w:val="-8"/>
          <w:sz w:val="26"/>
        </w:rPr>
        <w:t xml:space="preserve"> </w:t>
      </w:r>
      <w:r>
        <w:rPr>
          <w:rFonts w:ascii="Times New Roman"/>
          <w:sz w:val="26"/>
        </w:rPr>
        <w:t>appointment);</w:t>
      </w:r>
    </w:p>
    <w:p w:rsidR="00B66886" w:rsidRDefault="00916F54" w:rsidP="00FE47AD">
      <w:pPr>
        <w:pStyle w:val="ListParagraph"/>
        <w:numPr>
          <w:ilvl w:val="1"/>
          <w:numId w:val="18"/>
        </w:numPr>
        <w:tabs>
          <w:tab w:val="left" w:pos="1180"/>
        </w:tabs>
        <w:spacing w:before="118"/>
        <w:ind w:left="1194" w:right="110" w:hanging="547"/>
        <w:jc w:val="both"/>
        <w:rPr>
          <w:rFonts w:ascii="Times New Roman" w:eastAsia="Times New Roman" w:hAnsi="Times New Roman" w:cs="Times New Roman"/>
          <w:sz w:val="26"/>
          <w:szCs w:val="26"/>
        </w:rPr>
      </w:pPr>
      <w:r>
        <w:rPr>
          <w:rFonts w:ascii="Times New Roman"/>
          <w:sz w:val="26"/>
        </w:rPr>
        <w:t>disclosure of relationships between directors (in case of appointment of a director).</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640"/>
        </w:tabs>
        <w:jc w:val="both"/>
        <w:rPr>
          <w:rFonts w:cs="Times New Roman"/>
          <w:b w:val="0"/>
          <w:bCs w:val="0"/>
        </w:rPr>
      </w:pPr>
      <w:r>
        <w:t>Appointment or discontinuation of share transfer agent</w:t>
      </w:r>
      <w:r>
        <w:rPr>
          <w:spacing w:val="-11"/>
        </w:rPr>
        <w:t xml:space="preserve"> </w:t>
      </w:r>
      <w:r>
        <w:rPr>
          <w:b w:val="0"/>
        </w:rPr>
        <w:t>:</w:t>
      </w:r>
    </w:p>
    <w:p w:rsidR="00B66886" w:rsidRDefault="00916F54" w:rsidP="00FE47AD">
      <w:pPr>
        <w:pStyle w:val="ListParagraph"/>
        <w:numPr>
          <w:ilvl w:val="1"/>
          <w:numId w:val="19"/>
        </w:numPr>
        <w:tabs>
          <w:tab w:val="left" w:pos="1101"/>
        </w:tabs>
        <w:spacing w:before="118"/>
        <w:ind w:left="1100" w:hanging="453"/>
        <w:jc w:val="both"/>
        <w:rPr>
          <w:rFonts w:ascii="Times New Roman" w:eastAsia="Times New Roman" w:hAnsi="Times New Roman" w:cs="Times New Roman"/>
          <w:sz w:val="26"/>
          <w:szCs w:val="26"/>
        </w:rPr>
      </w:pPr>
      <w:r>
        <w:rPr>
          <w:rFonts w:ascii="Times New Roman"/>
          <w:sz w:val="26"/>
        </w:rPr>
        <w:t>reason for appointment or</w:t>
      </w:r>
      <w:r>
        <w:rPr>
          <w:rFonts w:ascii="Times New Roman"/>
          <w:spacing w:val="-6"/>
          <w:sz w:val="26"/>
        </w:rPr>
        <w:t xml:space="preserve"> </w:t>
      </w:r>
      <w:r>
        <w:rPr>
          <w:rFonts w:ascii="Times New Roman"/>
          <w:sz w:val="26"/>
        </w:rPr>
        <w:t>discontinuation;</w:t>
      </w:r>
    </w:p>
    <w:p w:rsidR="00B66886" w:rsidRDefault="00916F54" w:rsidP="00FE47AD">
      <w:pPr>
        <w:pStyle w:val="ListParagraph"/>
        <w:numPr>
          <w:ilvl w:val="1"/>
          <w:numId w:val="19"/>
        </w:numPr>
        <w:tabs>
          <w:tab w:val="left" w:pos="1101"/>
        </w:tabs>
        <w:spacing w:before="121"/>
        <w:ind w:left="1100" w:hanging="453"/>
        <w:jc w:val="both"/>
        <w:rPr>
          <w:rFonts w:ascii="Times New Roman" w:eastAsia="Times New Roman" w:hAnsi="Times New Roman" w:cs="Times New Roman"/>
          <w:sz w:val="26"/>
          <w:szCs w:val="26"/>
        </w:rPr>
      </w:pPr>
      <w:r>
        <w:rPr>
          <w:rFonts w:ascii="Times New Roman"/>
          <w:sz w:val="26"/>
        </w:rPr>
        <w:t>date on which above would become</w:t>
      </w:r>
      <w:r>
        <w:rPr>
          <w:rFonts w:ascii="Times New Roman"/>
          <w:spacing w:val="-7"/>
          <w:sz w:val="26"/>
        </w:rPr>
        <w:t xml:space="preserve"> </w:t>
      </w:r>
      <w:r>
        <w:rPr>
          <w:rFonts w:ascii="Times New Roman"/>
          <w:sz w:val="26"/>
        </w:rPr>
        <w:t>effective.</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640"/>
        </w:tabs>
        <w:jc w:val="both"/>
        <w:rPr>
          <w:rFonts w:cs="Times New Roman"/>
          <w:b w:val="0"/>
          <w:bCs w:val="0"/>
        </w:rPr>
      </w:pPr>
      <w:r>
        <w:t>Corporate debt restructuring (“CDR”)</w:t>
      </w:r>
      <w:r>
        <w:rPr>
          <w:spacing w:val="-5"/>
        </w:rPr>
        <w:t xml:space="preserve"> </w:t>
      </w:r>
      <w:r>
        <w:rPr>
          <w:rFonts w:cs="Times New Roman"/>
          <w:b w:val="0"/>
          <w:bCs w:val="0"/>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FE47AD">
      <w:pPr>
        <w:pStyle w:val="ListParagraph"/>
        <w:numPr>
          <w:ilvl w:val="1"/>
          <w:numId w:val="20"/>
        </w:numPr>
        <w:tabs>
          <w:tab w:val="left" w:pos="1180"/>
          <w:tab w:val="left" w:pos="6068"/>
        </w:tabs>
        <w:ind w:left="1180" w:right="110" w:hanging="540"/>
        <w:jc w:val="both"/>
        <w:rPr>
          <w:rFonts w:ascii="Times New Roman" w:eastAsia="Times New Roman" w:hAnsi="Times New Roman" w:cs="Times New Roman"/>
          <w:sz w:val="26"/>
          <w:szCs w:val="26"/>
        </w:rPr>
      </w:pPr>
      <w:r>
        <w:rPr>
          <w:rFonts w:ascii="Times New Roman"/>
          <w:sz w:val="26"/>
        </w:rPr>
        <w:t>whether    CDR    is    voluntary</w:t>
      </w:r>
      <w:r>
        <w:rPr>
          <w:rFonts w:ascii="Times New Roman"/>
          <w:spacing w:val="62"/>
          <w:sz w:val="26"/>
        </w:rPr>
        <w:t xml:space="preserve"> </w:t>
      </w:r>
      <w:r>
        <w:rPr>
          <w:rFonts w:ascii="Times New Roman"/>
          <w:sz w:val="26"/>
        </w:rPr>
        <w:t xml:space="preserve">and  </w:t>
      </w:r>
      <w:r>
        <w:rPr>
          <w:rFonts w:ascii="Times New Roman"/>
          <w:spacing w:val="33"/>
          <w:sz w:val="26"/>
        </w:rPr>
        <w:t xml:space="preserve"> </w:t>
      </w:r>
      <w:r>
        <w:rPr>
          <w:rFonts w:ascii="Times New Roman"/>
          <w:sz w:val="26"/>
        </w:rPr>
        <w:t>reasons</w:t>
      </w:r>
      <w:r>
        <w:rPr>
          <w:rFonts w:ascii="Times New Roman"/>
          <w:sz w:val="26"/>
        </w:rPr>
        <w:tab/>
        <w:t xml:space="preserve">for   opting   or  </w:t>
      </w:r>
      <w:r>
        <w:rPr>
          <w:rFonts w:ascii="Times New Roman"/>
          <w:spacing w:val="6"/>
          <w:sz w:val="26"/>
        </w:rPr>
        <w:t xml:space="preserve"> </w:t>
      </w:r>
      <w:r>
        <w:rPr>
          <w:rFonts w:ascii="Times New Roman"/>
          <w:sz w:val="26"/>
        </w:rPr>
        <w:t xml:space="preserve">referred  </w:t>
      </w:r>
      <w:r>
        <w:rPr>
          <w:rFonts w:ascii="Times New Roman"/>
          <w:spacing w:val="2"/>
          <w:sz w:val="26"/>
        </w:rPr>
        <w:t xml:space="preserve"> </w:t>
      </w:r>
      <w:r>
        <w:rPr>
          <w:rFonts w:ascii="Times New Roman"/>
          <w:sz w:val="26"/>
        </w:rPr>
        <w:t>by</w:t>
      </w:r>
      <w:r>
        <w:rPr>
          <w:rFonts w:ascii="Times New Roman"/>
          <w:w w:val="99"/>
          <w:sz w:val="26"/>
        </w:rPr>
        <w:t xml:space="preserve"> </w:t>
      </w:r>
      <w:r>
        <w:rPr>
          <w:rFonts w:ascii="Times New Roman"/>
          <w:sz w:val="26"/>
        </w:rPr>
        <w:t>lenders/creditors;</w:t>
      </w:r>
    </w:p>
    <w:p w:rsidR="00B66886" w:rsidRDefault="00916F54" w:rsidP="00FE47AD">
      <w:pPr>
        <w:pStyle w:val="ListParagraph"/>
        <w:numPr>
          <w:ilvl w:val="1"/>
          <w:numId w:val="20"/>
        </w:numPr>
        <w:tabs>
          <w:tab w:val="left" w:pos="1180"/>
        </w:tabs>
        <w:spacing w:before="118"/>
        <w:ind w:left="1180" w:hanging="540"/>
        <w:jc w:val="both"/>
        <w:rPr>
          <w:rFonts w:ascii="Times New Roman" w:eastAsia="Times New Roman" w:hAnsi="Times New Roman" w:cs="Times New Roman"/>
          <w:sz w:val="26"/>
          <w:szCs w:val="26"/>
        </w:rPr>
      </w:pPr>
      <w:r>
        <w:rPr>
          <w:rFonts w:ascii="Times New Roman"/>
          <w:sz w:val="26"/>
        </w:rPr>
        <w:t>details of the loan to be subjected to restructuring under</w:t>
      </w:r>
      <w:r>
        <w:rPr>
          <w:rFonts w:ascii="Times New Roman"/>
          <w:spacing w:val="-11"/>
          <w:sz w:val="26"/>
        </w:rPr>
        <w:t xml:space="preserve"> </w:t>
      </w:r>
      <w:r>
        <w:rPr>
          <w:rFonts w:ascii="Times New Roman"/>
          <w:sz w:val="26"/>
        </w:rPr>
        <w:t>CDR;</w:t>
      </w:r>
    </w:p>
    <w:p w:rsidR="00B66886" w:rsidRDefault="00916F54" w:rsidP="00FE47AD">
      <w:pPr>
        <w:pStyle w:val="ListParagraph"/>
        <w:numPr>
          <w:ilvl w:val="1"/>
          <w:numId w:val="20"/>
        </w:numPr>
        <w:tabs>
          <w:tab w:val="left" w:pos="1180"/>
        </w:tabs>
        <w:spacing w:before="121"/>
        <w:ind w:left="1180" w:hanging="540"/>
        <w:jc w:val="both"/>
        <w:rPr>
          <w:rFonts w:ascii="Times New Roman" w:eastAsia="Times New Roman" w:hAnsi="Times New Roman" w:cs="Times New Roman"/>
          <w:sz w:val="26"/>
          <w:szCs w:val="26"/>
        </w:rPr>
      </w:pPr>
      <w:r>
        <w:rPr>
          <w:rFonts w:ascii="Times New Roman"/>
          <w:sz w:val="26"/>
        </w:rPr>
        <w:t>brief details of the CDR proposal (if</w:t>
      </w:r>
      <w:r>
        <w:rPr>
          <w:rFonts w:ascii="Times New Roman"/>
          <w:spacing w:val="-8"/>
          <w:sz w:val="26"/>
        </w:rPr>
        <w:t xml:space="preserve"> </w:t>
      </w:r>
      <w:r>
        <w:rPr>
          <w:rFonts w:ascii="Times New Roman"/>
          <w:sz w:val="26"/>
        </w:rPr>
        <w:t>any);</w:t>
      </w:r>
    </w:p>
    <w:p w:rsidR="00B66886" w:rsidRPr="00FE47AD" w:rsidRDefault="00916F54" w:rsidP="00FE47AD">
      <w:pPr>
        <w:tabs>
          <w:tab w:val="left" w:pos="1180"/>
        </w:tabs>
        <w:spacing w:before="121"/>
        <w:ind w:left="640" w:right="112"/>
        <w:jc w:val="both"/>
        <w:rPr>
          <w:rFonts w:ascii="Times New Roman" w:eastAsia="Times New Roman" w:hAnsi="Times New Roman" w:cs="Times New Roman"/>
          <w:sz w:val="26"/>
          <w:szCs w:val="26"/>
        </w:rPr>
      </w:pPr>
      <w:r w:rsidRPr="00FE47AD">
        <w:rPr>
          <w:rFonts w:ascii="Times New Roman"/>
          <w:sz w:val="26"/>
        </w:rPr>
        <w:t>the following updates to be provided at the time of the execution and at various stages of the implementation of the CDR</w:t>
      </w:r>
      <w:r w:rsidRPr="00FE47AD">
        <w:rPr>
          <w:rFonts w:ascii="Times New Roman"/>
          <w:spacing w:val="-11"/>
          <w:sz w:val="26"/>
        </w:rPr>
        <w:t xml:space="preserve"> </w:t>
      </w:r>
      <w:r w:rsidRPr="00FE47AD">
        <w:rPr>
          <w:rFonts w:ascii="Times New Roman"/>
          <w:sz w:val="26"/>
        </w:rPr>
        <w:t>scheme;</w:t>
      </w:r>
    </w:p>
    <w:p w:rsidR="00B66886" w:rsidRDefault="00916F54" w:rsidP="00CF0665">
      <w:pPr>
        <w:pStyle w:val="ListParagraph"/>
        <w:numPr>
          <w:ilvl w:val="2"/>
          <w:numId w:val="11"/>
        </w:numPr>
        <w:tabs>
          <w:tab w:val="left" w:pos="1540"/>
        </w:tabs>
        <w:spacing w:before="121"/>
        <w:ind w:right="112" w:hanging="360"/>
        <w:jc w:val="both"/>
        <w:rPr>
          <w:rFonts w:ascii="Times New Roman" w:eastAsia="Times New Roman" w:hAnsi="Times New Roman" w:cs="Times New Roman"/>
          <w:sz w:val="26"/>
          <w:szCs w:val="26"/>
        </w:rPr>
      </w:pPr>
      <w:r>
        <w:rPr>
          <w:rFonts w:ascii="Times New Roman"/>
          <w:sz w:val="26"/>
        </w:rPr>
        <w:t>upon execution of any agreement in relation to the CDR proposal, disclose details such as date of execution, parties to the agreement and principal</w:t>
      </w:r>
      <w:r>
        <w:rPr>
          <w:rFonts w:ascii="Times New Roman"/>
          <w:spacing w:val="-3"/>
          <w:sz w:val="26"/>
        </w:rPr>
        <w:t xml:space="preserve"> </w:t>
      </w:r>
      <w:r>
        <w:rPr>
          <w:rFonts w:ascii="Times New Roman"/>
          <w:sz w:val="26"/>
        </w:rPr>
        <w:t>terms;</w:t>
      </w:r>
    </w:p>
    <w:p w:rsidR="00B66886" w:rsidRDefault="00916F54" w:rsidP="00CF0665">
      <w:pPr>
        <w:pStyle w:val="ListParagraph"/>
        <w:numPr>
          <w:ilvl w:val="2"/>
          <w:numId w:val="11"/>
        </w:numPr>
        <w:tabs>
          <w:tab w:val="left" w:pos="1540"/>
        </w:tabs>
        <w:spacing w:before="118"/>
        <w:ind w:left="1539" w:hanging="359"/>
        <w:jc w:val="both"/>
        <w:rPr>
          <w:rFonts w:ascii="Times New Roman" w:eastAsia="Times New Roman" w:hAnsi="Times New Roman" w:cs="Times New Roman"/>
          <w:sz w:val="26"/>
          <w:szCs w:val="26"/>
        </w:rPr>
      </w:pPr>
      <w:r>
        <w:rPr>
          <w:rFonts w:ascii="Times New Roman"/>
          <w:sz w:val="26"/>
        </w:rPr>
        <w:t>details of final CDR package as approved by RBI and the</w:t>
      </w:r>
      <w:r>
        <w:rPr>
          <w:rFonts w:ascii="Times New Roman"/>
          <w:spacing w:val="-13"/>
          <w:sz w:val="26"/>
        </w:rPr>
        <w:t xml:space="preserve"> </w:t>
      </w:r>
      <w:r>
        <w:rPr>
          <w:rFonts w:ascii="Times New Roman"/>
          <w:sz w:val="26"/>
        </w:rPr>
        <w:t>lenders;</w:t>
      </w:r>
    </w:p>
    <w:p w:rsidR="00B66886" w:rsidRDefault="00916F54" w:rsidP="00CF0665">
      <w:pPr>
        <w:pStyle w:val="ListParagraph"/>
        <w:numPr>
          <w:ilvl w:val="2"/>
          <w:numId w:val="11"/>
        </w:numPr>
        <w:tabs>
          <w:tab w:val="left" w:pos="1540"/>
        </w:tabs>
        <w:spacing w:before="121"/>
        <w:ind w:left="1539" w:hanging="359"/>
        <w:jc w:val="both"/>
        <w:rPr>
          <w:rFonts w:ascii="Times New Roman" w:eastAsia="Times New Roman" w:hAnsi="Times New Roman" w:cs="Times New Roman"/>
          <w:sz w:val="26"/>
          <w:szCs w:val="26"/>
        </w:rPr>
      </w:pPr>
      <w:r>
        <w:rPr>
          <w:rFonts w:ascii="Times New Roman"/>
          <w:sz w:val="26"/>
        </w:rPr>
        <w:t>lenders</w:t>
      </w:r>
      <w:r>
        <w:rPr>
          <w:rFonts w:ascii="Times New Roman"/>
          <w:spacing w:val="-5"/>
          <w:sz w:val="26"/>
        </w:rPr>
        <w:t xml:space="preserve"> </w:t>
      </w:r>
      <w:r>
        <w:rPr>
          <w:rFonts w:ascii="Times New Roman"/>
          <w:sz w:val="26"/>
        </w:rPr>
        <w:t>involved;</w:t>
      </w:r>
    </w:p>
    <w:p w:rsidR="00B66886" w:rsidRDefault="00916F54" w:rsidP="00CF0665">
      <w:pPr>
        <w:pStyle w:val="ListParagraph"/>
        <w:numPr>
          <w:ilvl w:val="2"/>
          <w:numId w:val="11"/>
        </w:numPr>
        <w:tabs>
          <w:tab w:val="left" w:pos="1540"/>
        </w:tabs>
        <w:spacing w:before="121"/>
        <w:ind w:right="110" w:hanging="360"/>
        <w:jc w:val="both"/>
        <w:rPr>
          <w:rFonts w:ascii="Times New Roman" w:eastAsia="Times New Roman" w:hAnsi="Times New Roman" w:cs="Times New Roman"/>
          <w:sz w:val="26"/>
          <w:szCs w:val="26"/>
        </w:rPr>
      </w:pPr>
      <w:r>
        <w:rPr>
          <w:rFonts w:ascii="Times New Roman"/>
          <w:sz w:val="26"/>
        </w:rPr>
        <w:t>brief summary of the CDR scheme including details of the securities, interest payment, repayment schedule, negative and other restrictive covenants.</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Heading1"/>
        <w:numPr>
          <w:ilvl w:val="0"/>
          <w:numId w:val="11"/>
        </w:numPr>
        <w:tabs>
          <w:tab w:val="left" w:pos="640"/>
        </w:tabs>
        <w:spacing w:before="205"/>
        <w:jc w:val="both"/>
        <w:rPr>
          <w:b w:val="0"/>
          <w:bCs w:val="0"/>
        </w:rPr>
      </w:pPr>
      <w:r>
        <w:t>One time settlement (OTS) with a Bank</w:t>
      </w:r>
      <w:r>
        <w:rPr>
          <w:spacing w:val="-12"/>
        </w:rPr>
        <w:t xml:space="preserve"> </w:t>
      </w:r>
      <w:r>
        <w:t>:</w:t>
      </w:r>
    </w:p>
    <w:p w:rsidR="00B66886" w:rsidRDefault="00916F54" w:rsidP="00FE47AD">
      <w:pPr>
        <w:pStyle w:val="ListParagraph"/>
        <w:numPr>
          <w:ilvl w:val="1"/>
          <w:numId w:val="21"/>
        </w:numPr>
        <w:tabs>
          <w:tab w:val="left" w:pos="1404"/>
        </w:tabs>
        <w:spacing w:before="121"/>
        <w:ind w:left="1403" w:hanging="583"/>
        <w:jc w:val="both"/>
        <w:rPr>
          <w:rFonts w:ascii="Times New Roman" w:eastAsia="Times New Roman" w:hAnsi="Times New Roman" w:cs="Times New Roman"/>
          <w:sz w:val="26"/>
          <w:szCs w:val="26"/>
        </w:rPr>
      </w:pPr>
      <w:r>
        <w:rPr>
          <w:rFonts w:ascii="Times New Roman"/>
          <w:sz w:val="26"/>
        </w:rPr>
        <w:t>reasons for opting for</w:t>
      </w:r>
      <w:r>
        <w:rPr>
          <w:rFonts w:ascii="Times New Roman"/>
          <w:spacing w:val="-5"/>
          <w:sz w:val="26"/>
        </w:rPr>
        <w:t xml:space="preserve"> </w:t>
      </w:r>
      <w:r>
        <w:rPr>
          <w:rFonts w:ascii="Times New Roman"/>
          <w:sz w:val="26"/>
        </w:rPr>
        <w:t>OTS;</w:t>
      </w:r>
    </w:p>
    <w:p w:rsidR="00B66886" w:rsidRDefault="00916F54" w:rsidP="00FE47AD">
      <w:pPr>
        <w:pStyle w:val="ListParagraph"/>
        <w:numPr>
          <w:ilvl w:val="1"/>
          <w:numId w:val="21"/>
        </w:numPr>
        <w:tabs>
          <w:tab w:val="left" w:pos="1404"/>
        </w:tabs>
        <w:spacing w:before="118"/>
        <w:ind w:left="1403" w:hanging="583"/>
        <w:jc w:val="both"/>
        <w:rPr>
          <w:rFonts w:ascii="Times New Roman" w:eastAsia="Times New Roman" w:hAnsi="Times New Roman" w:cs="Times New Roman"/>
          <w:sz w:val="26"/>
          <w:szCs w:val="26"/>
        </w:rPr>
      </w:pPr>
      <w:r>
        <w:rPr>
          <w:rFonts w:ascii="Times New Roman"/>
          <w:sz w:val="26"/>
        </w:rPr>
        <w:t>brief summary of the</w:t>
      </w:r>
      <w:r>
        <w:rPr>
          <w:rFonts w:ascii="Times New Roman"/>
          <w:spacing w:val="-5"/>
          <w:sz w:val="26"/>
        </w:rPr>
        <w:t xml:space="preserve"> </w:t>
      </w:r>
      <w:r>
        <w:rPr>
          <w:rFonts w:ascii="Times New Roman"/>
          <w:sz w:val="26"/>
        </w:rPr>
        <w:t>OTS.</w:t>
      </w:r>
    </w:p>
    <w:p w:rsidR="00B66886" w:rsidRDefault="00B66886" w:rsidP="00CF0665">
      <w:pPr>
        <w:spacing w:before="5"/>
        <w:jc w:val="both"/>
        <w:rPr>
          <w:rFonts w:ascii="Times New Roman" w:eastAsia="Times New Roman" w:hAnsi="Times New Roman" w:cs="Times New Roman"/>
          <w:sz w:val="36"/>
          <w:szCs w:val="36"/>
        </w:rPr>
      </w:pPr>
    </w:p>
    <w:p w:rsidR="00B66886" w:rsidRDefault="00916F54" w:rsidP="00CF0665">
      <w:pPr>
        <w:pStyle w:val="Heading1"/>
        <w:numPr>
          <w:ilvl w:val="0"/>
          <w:numId w:val="11"/>
        </w:numPr>
        <w:tabs>
          <w:tab w:val="left" w:pos="820"/>
        </w:tabs>
        <w:ind w:left="820" w:hanging="720"/>
        <w:jc w:val="both"/>
        <w:rPr>
          <w:rFonts w:cs="Times New Roman"/>
          <w:b w:val="0"/>
          <w:bCs w:val="0"/>
        </w:rPr>
      </w:pPr>
      <w:r>
        <w:t>Reference to BIFR and winding-up petition filed by any party/creditors</w:t>
      </w:r>
      <w:r>
        <w:rPr>
          <w:spacing w:val="-8"/>
        </w:rPr>
        <w:t xml:space="preserve"> </w:t>
      </w:r>
      <w:r>
        <w:rPr>
          <w:b w:val="0"/>
        </w:rPr>
        <w:t>:</w:t>
      </w:r>
    </w:p>
    <w:p w:rsidR="00B66886" w:rsidRDefault="00916F54" w:rsidP="00FE47AD">
      <w:pPr>
        <w:pStyle w:val="ListParagraph"/>
        <w:numPr>
          <w:ilvl w:val="1"/>
          <w:numId w:val="22"/>
        </w:numPr>
        <w:tabs>
          <w:tab w:val="left" w:pos="1404"/>
        </w:tabs>
        <w:spacing w:before="121"/>
        <w:ind w:left="1403" w:hanging="583"/>
        <w:jc w:val="both"/>
        <w:rPr>
          <w:rFonts w:ascii="Times New Roman" w:eastAsia="Times New Roman" w:hAnsi="Times New Roman" w:cs="Times New Roman"/>
          <w:sz w:val="26"/>
          <w:szCs w:val="26"/>
        </w:rPr>
      </w:pPr>
      <w:r>
        <w:rPr>
          <w:rFonts w:ascii="Times New Roman"/>
          <w:sz w:val="26"/>
        </w:rPr>
        <w:t>reasons for such a</w:t>
      </w:r>
      <w:r>
        <w:rPr>
          <w:rFonts w:ascii="Times New Roman"/>
          <w:spacing w:val="-7"/>
          <w:sz w:val="26"/>
        </w:rPr>
        <w:t xml:space="preserve"> </w:t>
      </w:r>
      <w:r>
        <w:rPr>
          <w:rFonts w:ascii="Times New Roman"/>
          <w:sz w:val="26"/>
        </w:rPr>
        <w:t>reference/petition;</w:t>
      </w:r>
    </w:p>
    <w:p w:rsidR="00B66886" w:rsidRDefault="00916F54" w:rsidP="00FE47AD">
      <w:pPr>
        <w:pStyle w:val="ListParagraph"/>
        <w:numPr>
          <w:ilvl w:val="1"/>
          <w:numId w:val="22"/>
        </w:numPr>
        <w:tabs>
          <w:tab w:val="left" w:pos="1404"/>
        </w:tabs>
        <w:spacing w:before="118"/>
        <w:ind w:left="1403" w:hanging="583"/>
        <w:jc w:val="both"/>
        <w:rPr>
          <w:rFonts w:ascii="Times New Roman" w:eastAsia="Times New Roman" w:hAnsi="Times New Roman" w:cs="Times New Roman"/>
          <w:sz w:val="26"/>
          <w:szCs w:val="26"/>
        </w:rPr>
      </w:pPr>
      <w:r>
        <w:rPr>
          <w:rFonts w:ascii="Times New Roman"/>
          <w:sz w:val="26"/>
        </w:rPr>
        <w:t>impact of such reference/petition on</w:t>
      </w:r>
      <w:r>
        <w:rPr>
          <w:rFonts w:ascii="Times New Roman"/>
          <w:spacing w:val="-9"/>
          <w:sz w:val="26"/>
        </w:rPr>
        <w:t xml:space="preserve"> </w:t>
      </w:r>
      <w:r>
        <w:rPr>
          <w:rFonts w:ascii="Times New Roman"/>
          <w:sz w:val="26"/>
        </w:rPr>
        <w:t>Company.</w:t>
      </w:r>
    </w:p>
    <w:p w:rsidR="00B66886" w:rsidRDefault="00B66886" w:rsidP="00CF0665">
      <w:pPr>
        <w:spacing w:before="2"/>
        <w:jc w:val="both"/>
        <w:rPr>
          <w:rFonts w:ascii="Times New Roman" w:eastAsia="Times New Roman" w:hAnsi="Times New Roman" w:cs="Times New Roman"/>
          <w:sz w:val="26"/>
          <w:szCs w:val="26"/>
        </w:rPr>
      </w:pPr>
    </w:p>
    <w:p w:rsidR="00B66886" w:rsidRDefault="00916F54" w:rsidP="00CF0665">
      <w:pPr>
        <w:pStyle w:val="Heading1"/>
        <w:numPr>
          <w:ilvl w:val="0"/>
          <w:numId w:val="11"/>
        </w:numPr>
        <w:tabs>
          <w:tab w:val="left" w:pos="820"/>
        </w:tabs>
        <w:ind w:left="820" w:right="112" w:hanging="720"/>
        <w:jc w:val="both"/>
        <w:rPr>
          <w:rFonts w:cs="Times New Roman"/>
          <w:b w:val="0"/>
          <w:bCs w:val="0"/>
        </w:rPr>
      </w:pPr>
      <w:r>
        <w:t>Issuance of notices, call letters, resolutions and circulars sent to shareholders, debenture holders or creditors or any class of them or advertised in the media by the Company and the following</w:t>
      </w:r>
      <w:r>
        <w:rPr>
          <w:spacing w:val="-10"/>
        </w:rPr>
        <w:t xml:space="preserve"> </w:t>
      </w:r>
      <w:r>
        <w:rPr>
          <w:b w:val="0"/>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FE47AD">
      <w:pPr>
        <w:pStyle w:val="ListParagraph"/>
        <w:numPr>
          <w:ilvl w:val="1"/>
          <w:numId w:val="23"/>
        </w:numPr>
        <w:tabs>
          <w:tab w:val="left" w:pos="1540"/>
        </w:tabs>
        <w:ind w:left="1540" w:hanging="720"/>
        <w:jc w:val="both"/>
        <w:rPr>
          <w:rFonts w:ascii="Times New Roman" w:eastAsia="Times New Roman" w:hAnsi="Times New Roman" w:cs="Times New Roman"/>
          <w:sz w:val="26"/>
          <w:szCs w:val="26"/>
        </w:rPr>
      </w:pPr>
      <w:r>
        <w:rPr>
          <w:rFonts w:ascii="Times New Roman"/>
          <w:sz w:val="26"/>
        </w:rPr>
        <w:t>date of notice/call letters/resolutions</w:t>
      </w:r>
      <w:r>
        <w:rPr>
          <w:rFonts w:ascii="Times New Roman"/>
          <w:spacing w:val="-7"/>
          <w:sz w:val="26"/>
        </w:rPr>
        <w:t xml:space="preserve"> </w:t>
      </w:r>
      <w:r>
        <w:rPr>
          <w:rFonts w:ascii="Times New Roman"/>
          <w:sz w:val="26"/>
        </w:rPr>
        <w:t>etc.;</w:t>
      </w:r>
    </w:p>
    <w:p w:rsidR="00B66886" w:rsidRDefault="00916F54" w:rsidP="00FE47AD">
      <w:pPr>
        <w:pStyle w:val="ListParagraph"/>
        <w:numPr>
          <w:ilvl w:val="1"/>
          <w:numId w:val="23"/>
        </w:numPr>
        <w:tabs>
          <w:tab w:val="left" w:pos="1540"/>
        </w:tabs>
        <w:spacing w:before="121"/>
        <w:ind w:left="1540" w:right="112" w:hanging="720"/>
        <w:jc w:val="both"/>
        <w:rPr>
          <w:rFonts w:ascii="Times New Roman" w:eastAsia="Times New Roman" w:hAnsi="Times New Roman" w:cs="Times New Roman"/>
          <w:sz w:val="26"/>
          <w:szCs w:val="26"/>
        </w:rPr>
      </w:pPr>
      <w:r>
        <w:rPr>
          <w:rFonts w:ascii="Times New Roman"/>
          <w:sz w:val="26"/>
        </w:rPr>
        <w:t>brief details viz. agenda (if any) proposed to be taken up, resolution to  be passed, manner of approval proposed</w:t>
      </w:r>
      <w:r>
        <w:rPr>
          <w:rFonts w:ascii="Times New Roman"/>
          <w:spacing w:val="-8"/>
          <w:sz w:val="26"/>
        </w:rPr>
        <w:t xml:space="preserve"> </w:t>
      </w:r>
      <w:r>
        <w:rPr>
          <w:rFonts w:ascii="Times New Roman"/>
          <w:sz w:val="26"/>
        </w:rPr>
        <w:t>etc.</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11"/>
        </w:numPr>
        <w:tabs>
          <w:tab w:val="left" w:pos="820"/>
        </w:tabs>
        <w:ind w:left="820" w:right="112" w:hanging="720"/>
        <w:jc w:val="both"/>
        <w:rPr>
          <w:rFonts w:cs="Times New Roman"/>
          <w:b w:val="0"/>
          <w:bCs w:val="0"/>
        </w:rPr>
      </w:pPr>
      <w:r>
        <w:t>Proceedings of annual and extraordinary general meetings of the  Company and the following details in brief</w:t>
      </w:r>
      <w:r>
        <w:rPr>
          <w:spacing w:val="-10"/>
        </w:rPr>
        <w:t xml:space="preserve"> </w:t>
      </w:r>
      <w:r>
        <w:rPr>
          <w:b w:val="0"/>
        </w:rPr>
        <w:t>:</w:t>
      </w:r>
    </w:p>
    <w:p w:rsidR="00B66886" w:rsidRDefault="00B66886" w:rsidP="00CF0665">
      <w:pPr>
        <w:spacing w:before="7"/>
        <w:jc w:val="both"/>
        <w:rPr>
          <w:rFonts w:ascii="Times New Roman" w:eastAsia="Times New Roman" w:hAnsi="Times New Roman" w:cs="Times New Roman"/>
          <w:sz w:val="27"/>
          <w:szCs w:val="27"/>
        </w:rPr>
      </w:pPr>
    </w:p>
    <w:p w:rsidR="00B66886" w:rsidRDefault="00916F54" w:rsidP="00FE47AD">
      <w:pPr>
        <w:pStyle w:val="ListParagraph"/>
        <w:numPr>
          <w:ilvl w:val="1"/>
          <w:numId w:val="24"/>
        </w:numPr>
        <w:tabs>
          <w:tab w:val="left" w:pos="1404"/>
        </w:tabs>
        <w:ind w:left="1403" w:hanging="583"/>
        <w:jc w:val="both"/>
        <w:rPr>
          <w:rFonts w:ascii="Times New Roman" w:eastAsia="Times New Roman" w:hAnsi="Times New Roman" w:cs="Times New Roman"/>
          <w:sz w:val="26"/>
          <w:szCs w:val="26"/>
        </w:rPr>
      </w:pPr>
      <w:r>
        <w:rPr>
          <w:rFonts w:ascii="Times New Roman"/>
          <w:sz w:val="26"/>
        </w:rPr>
        <w:t>date of the</w:t>
      </w:r>
      <w:r>
        <w:rPr>
          <w:rFonts w:ascii="Times New Roman"/>
          <w:spacing w:val="-2"/>
          <w:sz w:val="26"/>
        </w:rPr>
        <w:t xml:space="preserve"> </w:t>
      </w:r>
      <w:r>
        <w:rPr>
          <w:rFonts w:ascii="Times New Roman"/>
          <w:sz w:val="26"/>
        </w:rPr>
        <w:t>meeting;</w:t>
      </w:r>
    </w:p>
    <w:p w:rsidR="00B66886" w:rsidRDefault="00916F54" w:rsidP="00FE47AD">
      <w:pPr>
        <w:pStyle w:val="ListParagraph"/>
        <w:numPr>
          <w:ilvl w:val="1"/>
          <w:numId w:val="24"/>
        </w:numPr>
        <w:tabs>
          <w:tab w:val="left" w:pos="1404"/>
        </w:tabs>
        <w:spacing w:before="121"/>
        <w:ind w:left="1403" w:hanging="583"/>
        <w:jc w:val="both"/>
        <w:rPr>
          <w:rFonts w:ascii="Times New Roman" w:eastAsia="Times New Roman" w:hAnsi="Times New Roman" w:cs="Times New Roman"/>
          <w:sz w:val="26"/>
          <w:szCs w:val="26"/>
        </w:rPr>
      </w:pPr>
      <w:r>
        <w:rPr>
          <w:rFonts w:ascii="Times New Roman"/>
          <w:sz w:val="26"/>
        </w:rPr>
        <w:t>brief details of items deliberated and results</w:t>
      </w:r>
      <w:r>
        <w:rPr>
          <w:rFonts w:ascii="Times New Roman"/>
          <w:spacing w:val="-6"/>
          <w:sz w:val="26"/>
        </w:rPr>
        <w:t xml:space="preserve"> </w:t>
      </w:r>
      <w:r>
        <w:rPr>
          <w:rFonts w:ascii="Times New Roman"/>
          <w:sz w:val="26"/>
        </w:rPr>
        <w:t>thereof;</w:t>
      </w:r>
    </w:p>
    <w:p w:rsidR="00B66886" w:rsidRDefault="00916F54" w:rsidP="00FE47AD">
      <w:pPr>
        <w:pStyle w:val="ListParagraph"/>
        <w:numPr>
          <w:ilvl w:val="1"/>
          <w:numId w:val="24"/>
        </w:numPr>
        <w:tabs>
          <w:tab w:val="left" w:pos="1406"/>
        </w:tabs>
        <w:spacing w:before="118"/>
        <w:ind w:left="1405" w:hanging="585"/>
        <w:jc w:val="both"/>
        <w:rPr>
          <w:rFonts w:ascii="Times New Roman" w:eastAsia="Times New Roman" w:hAnsi="Times New Roman" w:cs="Times New Roman"/>
          <w:sz w:val="26"/>
          <w:szCs w:val="26"/>
        </w:rPr>
      </w:pPr>
      <w:r>
        <w:rPr>
          <w:rFonts w:ascii="Times New Roman"/>
          <w:sz w:val="26"/>
        </w:rPr>
        <w:t>manner of approval proposed for certain items (e-voting</w:t>
      </w:r>
      <w:r>
        <w:rPr>
          <w:rFonts w:ascii="Times New Roman"/>
          <w:spacing w:val="-13"/>
          <w:sz w:val="26"/>
        </w:rPr>
        <w:t xml:space="preserve"> </w:t>
      </w:r>
      <w:r>
        <w:rPr>
          <w:rFonts w:ascii="Times New Roman"/>
          <w:sz w:val="26"/>
        </w:rPr>
        <w:t>etc.).</w:t>
      </w:r>
    </w:p>
    <w:p w:rsidR="00B66886" w:rsidRDefault="00B66886" w:rsidP="00CF0665">
      <w:pPr>
        <w:spacing w:before="2"/>
        <w:jc w:val="both"/>
        <w:rPr>
          <w:rFonts w:ascii="Times New Roman" w:eastAsia="Times New Roman" w:hAnsi="Times New Roman" w:cs="Times New Roman"/>
          <w:sz w:val="26"/>
          <w:szCs w:val="26"/>
        </w:rPr>
      </w:pPr>
    </w:p>
    <w:p w:rsidR="00B66886" w:rsidRDefault="00916F54" w:rsidP="00CF0665">
      <w:pPr>
        <w:pStyle w:val="Heading1"/>
        <w:numPr>
          <w:ilvl w:val="0"/>
          <w:numId w:val="11"/>
        </w:numPr>
        <w:tabs>
          <w:tab w:val="left" w:pos="820"/>
        </w:tabs>
        <w:spacing w:line="244" w:lineRule="auto"/>
        <w:ind w:left="820" w:right="114" w:hanging="720"/>
        <w:jc w:val="both"/>
        <w:rPr>
          <w:b w:val="0"/>
          <w:bCs w:val="0"/>
        </w:rPr>
      </w:pPr>
      <w:r>
        <w:t>Amendments to memorandum and articles of association of Company, in brief</w:t>
      </w:r>
      <w:r>
        <w:rPr>
          <w:spacing w:val="-3"/>
        </w:rPr>
        <w:t xml:space="preserve"> </w:t>
      </w:r>
      <w:r>
        <w:t>.</w:t>
      </w:r>
    </w:p>
    <w:p w:rsidR="00B66886" w:rsidRDefault="00B66886" w:rsidP="00CF0665">
      <w:pPr>
        <w:spacing w:before="10"/>
        <w:jc w:val="both"/>
        <w:rPr>
          <w:rFonts w:ascii="Times New Roman" w:eastAsia="Times New Roman" w:hAnsi="Times New Roman" w:cs="Times New Roman"/>
          <w:b/>
          <w:bCs/>
          <w:sz w:val="24"/>
          <w:szCs w:val="24"/>
        </w:rPr>
      </w:pPr>
    </w:p>
    <w:p w:rsidR="00B66886" w:rsidRDefault="00916F54" w:rsidP="00CF0665">
      <w:pPr>
        <w:pStyle w:val="ListParagraph"/>
        <w:numPr>
          <w:ilvl w:val="0"/>
          <w:numId w:val="11"/>
        </w:numPr>
        <w:tabs>
          <w:tab w:val="left" w:pos="820"/>
        </w:tabs>
        <w:spacing w:line="242" w:lineRule="auto"/>
        <w:ind w:left="820" w:right="111" w:hanging="720"/>
        <w:jc w:val="both"/>
        <w:rPr>
          <w:rFonts w:ascii="Times New Roman" w:eastAsia="Times New Roman" w:hAnsi="Times New Roman" w:cs="Times New Roman"/>
          <w:sz w:val="26"/>
          <w:szCs w:val="26"/>
        </w:rPr>
      </w:pPr>
      <w:r>
        <w:rPr>
          <w:rFonts w:ascii="Times New Roman"/>
          <w:b/>
          <w:sz w:val="26"/>
        </w:rPr>
        <w:t>Schedule of analyst or institutional investor meet and presentations on financial results made by the Company to analysts or institutional investors.</w:t>
      </w:r>
    </w:p>
    <w:p w:rsidR="00B66886" w:rsidRDefault="00B66886" w:rsidP="00CF0665">
      <w:pPr>
        <w:spacing w:before="11"/>
        <w:jc w:val="both"/>
        <w:rPr>
          <w:rFonts w:ascii="Times New Roman" w:eastAsia="Times New Roman" w:hAnsi="Times New Roman" w:cs="Times New Roman"/>
          <w:b/>
          <w:bCs/>
          <w:sz w:val="25"/>
          <w:szCs w:val="25"/>
        </w:rPr>
      </w:pPr>
    </w:p>
    <w:p w:rsidR="00B66886" w:rsidRDefault="00916F54" w:rsidP="00CF0665">
      <w:pPr>
        <w:ind w:left="100" w:right="107"/>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u w:val="thick" w:color="000000"/>
        </w:rPr>
        <w:t>Annexure</w:t>
      </w:r>
      <w:r>
        <w:rPr>
          <w:rFonts w:ascii="Times New Roman" w:eastAsia="Times New Roman" w:hAnsi="Times New Roman" w:cs="Times New Roman"/>
          <w:b/>
          <w:bCs/>
          <w:spacing w:val="-4"/>
          <w:sz w:val="26"/>
          <w:szCs w:val="26"/>
          <w:u w:val="thick" w:color="000000"/>
        </w:rPr>
        <w:t xml:space="preserve"> </w:t>
      </w:r>
      <w:r>
        <w:rPr>
          <w:rFonts w:ascii="Times New Roman" w:eastAsia="Times New Roman" w:hAnsi="Times New Roman" w:cs="Times New Roman"/>
          <w:b/>
          <w:bCs/>
          <w:sz w:val="26"/>
          <w:szCs w:val="26"/>
          <w:u w:val="thick" w:color="000000"/>
        </w:rPr>
        <w:t>‘B’</w:t>
      </w:r>
    </w:p>
    <w:p w:rsidR="00B66886" w:rsidRDefault="00B66886" w:rsidP="00CF0665">
      <w:pPr>
        <w:spacing w:before="3"/>
        <w:jc w:val="both"/>
        <w:rPr>
          <w:rFonts w:ascii="Times New Roman" w:eastAsia="Times New Roman" w:hAnsi="Times New Roman" w:cs="Times New Roman"/>
          <w:b/>
          <w:bCs/>
          <w:sz w:val="20"/>
          <w:szCs w:val="20"/>
        </w:rPr>
      </w:pPr>
    </w:p>
    <w:p w:rsidR="00B66886" w:rsidRDefault="00916F54" w:rsidP="00CF0665">
      <w:pPr>
        <w:spacing w:before="66"/>
        <w:ind w:left="100" w:right="113"/>
        <w:jc w:val="both"/>
        <w:rPr>
          <w:rFonts w:ascii="Times New Roman" w:eastAsia="Times New Roman" w:hAnsi="Times New Roman" w:cs="Times New Roman"/>
          <w:sz w:val="26"/>
          <w:szCs w:val="26"/>
        </w:rPr>
      </w:pPr>
      <w:r>
        <w:rPr>
          <w:rFonts w:ascii="Times New Roman"/>
          <w:b/>
          <w:sz w:val="26"/>
          <w:u w:val="thick" w:color="000000"/>
        </w:rPr>
        <w:t>Events which shall be disclosed upon application of the guidelines for Materiality referred in Clause 6 of this Policy and sub-regulation (4) of regulation 30 of the Regulations</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ListParagraph"/>
        <w:numPr>
          <w:ilvl w:val="0"/>
          <w:numId w:val="8"/>
        </w:numPr>
        <w:tabs>
          <w:tab w:val="left" w:pos="640"/>
        </w:tabs>
        <w:spacing w:before="66"/>
        <w:ind w:right="113"/>
        <w:jc w:val="both"/>
        <w:rPr>
          <w:rFonts w:ascii="Times New Roman" w:eastAsia="Times New Roman" w:hAnsi="Times New Roman" w:cs="Times New Roman"/>
          <w:sz w:val="26"/>
          <w:szCs w:val="26"/>
        </w:rPr>
      </w:pPr>
      <w:r>
        <w:rPr>
          <w:rFonts w:ascii="Times New Roman"/>
          <w:b/>
          <w:sz w:val="26"/>
        </w:rPr>
        <w:t>Commencement or any postponement in the date of commencement of commercial production or commercial operations of any unit/division</w:t>
      </w:r>
      <w:r>
        <w:rPr>
          <w:rFonts w:ascii="Times New Roman"/>
          <w:b/>
          <w:spacing w:val="-10"/>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640" w:right="110" w:firstLine="0"/>
        <w:jc w:val="both"/>
      </w:pPr>
      <w:r>
        <w:t xml:space="preserve">The Company shall notify the stock exchange(s) regarding the commencement of commercial production or the commencement of commercial operations of any unit/division. In cases where the Company has made prior intimation of date of commencement of commercial production   </w:t>
      </w:r>
      <w:r>
        <w:rPr>
          <w:spacing w:val="47"/>
        </w:rPr>
        <w:t xml:space="preserve"> </w:t>
      </w:r>
      <w:r>
        <w:t>or operations, the Company shall be</w:t>
      </w:r>
    </w:p>
    <w:p w:rsidR="00B66886" w:rsidRDefault="00B66886" w:rsidP="00CF0665">
      <w:pPr>
        <w:jc w:val="both"/>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BodyText"/>
        <w:tabs>
          <w:tab w:val="left" w:pos="1721"/>
          <w:tab w:val="left" w:pos="2142"/>
          <w:tab w:val="left" w:pos="3200"/>
          <w:tab w:val="left" w:pos="4095"/>
          <w:tab w:val="left" w:pos="4515"/>
          <w:tab w:val="left" w:pos="5180"/>
          <w:tab w:val="left" w:pos="5614"/>
          <w:tab w:val="left" w:pos="7289"/>
          <w:tab w:val="left" w:pos="7726"/>
          <w:tab w:val="left" w:pos="8259"/>
          <w:tab w:val="left" w:pos="8909"/>
        </w:tabs>
        <w:spacing w:before="205"/>
        <w:ind w:left="640" w:right="112" w:firstLine="0"/>
        <w:jc w:val="both"/>
      </w:pPr>
      <w:r>
        <w:t>required</w:t>
      </w:r>
      <w:r>
        <w:tab/>
        <w:t>to</w:t>
      </w:r>
      <w:r>
        <w:tab/>
        <w:t>disclose</w:t>
      </w:r>
      <w:r>
        <w:tab/>
        <w:t>details</w:t>
      </w:r>
      <w:r>
        <w:tab/>
        <w:t>in</w:t>
      </w:r>
      <w:r>
        <w:tab/>
        <w:t>case</w:t>
      </w:r>
      <w:r>
        <w:tab/>
        <w:t>of</w:t>
      </w:r>
      <w:r>
        <w:tab/>
        <w:t>postponement</w:t>
      </w:r>
      <w:r>
        <w:tab/>
        <w:t>of</w:t>
      </w:r>
      <w:r>
        <w:tab/>
        <w:t>the</w:t>
      </w:r>
      <w:r>
        <w:tab/>
        <w:t>date</w:t>
      </w:r>
      <w:r>
        <w:tab/>
        <w:t>of commencement.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8"/>
        </w:numPr>
        <w:tabs>
          <w:tab w:val="left" w:pos="640"/>
        </w:tabs>
        <w:jc w:val="both"/>
        <w:rPr>
          <w:rFonts w:cs="Times New Roman"/>
          <w:b w:val="0"/>
          <w:bCs w:val="0"/>
        </w:rPr>
      </w:pPr>
      <w:r>
        <w:t>Change in the general character or nature of business brought about by</w:t>
      </w:r>
      <w:r>
        <w:rPr>
          <w:spacing w:val="-14"/>
        </w:rPr>
        <w:t xml:space="preserve"> </w:t>
      </w:r>
      <w:r>
        <w:rPr>
          <w:b w:val="0"/>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1"/>
          <w:numId w:val="7"/>
        </w:numPr>
        <w:tabs>
          <w:tab w:val="left" w:pos="1180"/>
        </w:tabs>
        <w:jc w:val="both"/>
        <w:rPr>
          <w:rFonts w:ascii="Times New Roman" w:eastAsia="Times New Roman" w:hAnsi="Times New Roman" w:cs="Times New Roman"/>
          <w:sz w:val="26"/>
          <w:szCs w:val="26"/>
        </w:rPr>
      </w:pPr>
      <w:r>
        <w:rPr>
          <w:rFonts w:ascii="Times New Roman"/>
          <w:i/>
          <w:sz w:val="26"/>
        </w:rPr>
        <w:t>Arrangements for strategic, technical, manufacturing, or marketing tie-up</w:t>
      </w:r>
      <w:r>
        <w:rPr>
          <w:rFonts w:ascii="Times New Roman"/>
          <w:i/>
          <w:spacing w:val="-12"/>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2"/>
          <w:numId w:val="7"/>
        </w:numPr>
        <w:tabs>
          <w:tab w:val="left" w:pos="1540"/>
        </w:tabs>
        <w:jc w:val="both"/>
        <w:rPr>
          <w:rFonts w:ascii="Times New Roman" w:eastAsia="Times New Roman" w:hAnsi="Times New Roman" w:cs="Times New Roman"/>
          <w:sz w:val="26"/>
          <w:szCs w:val="26"/>
        </w:rPr>
      </w:pPr>
      <w:r>
        <w:rPr>
          <w:rFonts w:ascii="Times New Roman"/>
          <w:sz w:val="26"/>
        </w:rPr>
        <w:t>Agreement/joint venture (JV) with</w:t>
      </w:r>
      <w:r>
        <w:rPr>
          <w:rFonts w:ascii="Times New Roman"/>
          <w:spacing w:val="-10"/>
          <w:sz w:val="26"/>
        </w:rPr>
        <w:t xml:space="preserve"> </w:t>
      </w:r>
      <w:r>
        <w:rPr>
          <w:rFonts w:ascii="Times New Roman"/>
          <w:sz w:val="26"/>
        </w:rPr>
        <w:t>companies:</w:t>
      </w:r>
    </w:p>
    <w:p w:rsidR="00B66886" w:rsidRDefault="00916F54" w:rsidP="00CF0665">
      <w:pPr>
        <w:pStyle w:val="ListParagraph"/>
        <w:numPr>
          <w:ilvl w:val="3"/>
          <w:numId w:val="7"/>
        </w:numPr>
        <w:tabs>
          <w:tab w:val="left" w:pos="2081"/>
        </w:tabs>
        <w:spacing w:before="121"/>
        <w:ind w:hanging="540"/>
        <w:jc w:val="both"/>
        <w:rPr>
          <w:rFonts w:ascii="Times New Roman" w:eastAsia="Times New Roman" w:hAnsi="Times New Roman" w:cs="Times New Roman"/>
          <w:sz w:val="26"/>
          <w:szCs w:val="26"/>
        </w:rPr>
      </w:pPr>
      <w:r>
        <w:rPr>
          <w:rFonts w:ascii="Times New Roman"/>
          <w:sz w:val="26"/>
        </w:rPr>
        <w:t>name of the entity(ies) with whom agreement/ JV is</w:t>
      </w:r>
      <w:r>
        <w:rPr>
          <w:rFonts w:ascii="Times New Roman"/>
          <w:spacing w:val="-12"/>
          <w:sz w:val="26"/>
        </w:rPr>
        <w:t xml:space="preserve"> </w:t>
      </w:r>
      <w:r>
        <w:rPr>
          <w:rFonts w:ascii="Times New Roman"/>
          <w:sz w:val="26"/>
        </w:rPr>
        <w:t>signed;</w:t>
      </w:r>
    </w:p>
    <w:p w:rsidR="00B66886" w:rsidRDefault="00916F54" w:rsidP="00CF0665">
      <w:pPr>
        <w:pStyle w:val="ListParagraph"/>
        <w:numPr>
          <w:ilvl w:val="3"/>
          <w:numId w:val="7"/>
        </w:numPr>
        <w:tabs>
          <w:tab w:val="left" w:pos="2081"/>
        </w:tabs>
        <w:spacing w:before="118"/>
        <w:ind w:hanging="540"/>
        <w:jc w:val="both"/>
        <w:rPr>
          <w:rFonts w:ascii="Times New Roman" w:eastAsia="Times New Roman" w:hAnsi="Times New Roman" w:cs="Times New Roman"/>
          <w:sz w:val="26"/>
          <w:szCs w:val="26"/>
        </w:rPr>
      </w:pPr>
      <w:r>
        <w:rPr>
          <w:rFonts w:ascii="Times New Roman"/>
          <w:sz w:val="26"/>
        </w:rPr>
        <w:t>area of</w:t>
      </w:r>
      <w:r>
        <w:rPr>
          <w:rFonts w:ascii="Times New Roman"/>
          <w:spacing w:val="-5"/>
          <w:sz w:val="26"/>
        </w:rPr>
        <w:t xml:space="preserve"> </w:t>
      </w:r>
      <w:r>
        <w:rPr>
          <w:rFonts w:ascii="Times New Roman"/>
          <w:sz w:val="26"/>
        </w:rPr>
        <w:t>agreement/JV;</w:t>
      </w:r>
    </w:p>
    <w:p w:rsidR="00B66886" w:rsidRDefault="00916F54" w:rsidP="00CF0665">
      <w:pPr>
        <w:pStyle w:val="ListParagraph"/>
        <w:numPr>
          <w:ilvl w:val="3"/>
          <w:numId w:val="7"/>
        </w:numPr>
        <w:tabs>
          <w:tab w:val="left" w:pos="2081"/>
        </w:tabs>
        <w:spacing w:before="121"/>
        <w:ind w:hanging="540"/>
        <w:jc w:val="both"/>
        <w:rPr>
          <w:rFonts w:ascii="Times New Roman" w:eastAsia="Times New Roman" w:hAnsi="Times New Roman" w:cs="Times New Roman"/>
          <w:sz w:val="26"/>
          <w:szCs w:val="26"/>
        </w:rPr>
      </w:pPr>
      <w:r>
        <w:rPr>
          <w:rFonts w:ascii="Times New Roman"/>
          <w:sz w:val="26"/>
        </w:rPr>
        <w:t>domestic/international;</w:t>
      </w:r>
    </w:p>
    <w:p w:rsidR="00B66886" w:rsidRDefault="00916F54" w:rsidP="00CF0665">
      <w:pPr>
        <w:pStyle w:val="ListParagraph"/>
        <w:numPr>
          <w:ilvl w:val="3"/>
          <w:numId w:val="7"/>
        </w:numPr>
        <w:tabs>
          <w:tab w:val="left" w:pos="2081"/>
        </w:tabs>
        <w:spacing w:before="118"/>
        <w:ind w:hanging="540"/>
        <w:jc w:val="both"/>
        <w:rPr>
          <w:rFonts w:ascii="Times New Roman" w:eastAsia="Times New Roman" w:hAnsi="Times New Roman" w:cs="Times New Roman"/>
          <w:sz w:val="26"/>
          <w:szCs w:val="26"/>
        </w:rPr>
      </w:pPr>
      <w:r>
        <w:rPr>
          <w:rFonts w:ascii="Times New Roman"/>
          <w:sz w:val="26"/>
        </w:rPr>
        <w:t>share exchange ratio/JV</w:t>
      </w:r>
      <w:r>
        <w:rPr>
          <w:rFonts w:ascii="Times New Roman"/>
          <w:spacing w:val="-7"/>
          <w:sz w:val="26"/>
        </w:rPr>
        <w:t xml:space="preserve"> </w:t>
      </w:r>
      <w:r>
        <w:rPr>
          <w:rFonts w:ascii="Times New Roman"/>
          <w:sz w:val="26"/>
        </w:rPr>
        <w:t>ratio;</w:t>
      </w:r>
    </w:p>
    <w:p w:rsidR="00B66886" w:rsidRDefault="00916F54" w:rsidP="00CF0665">
      <w:pPr>
        <w:pStyle w:val="ListParagraph"/>
        <w:numPr>
          <w:ilvl w:val="3"/>
          <w:numId w:val="7"/>
        </w:numPr>
        <w:tabs>
          <w:tab w:val="left" w:pos="2080"/>
        </w:tabs>
        <w:spacing w:before="121"/>
        <w:ind w:hanging="540"/>
        <w:jc w:val="both"/>
        <w:rPr>
          <w:rFonts w:ascii="Times New Roman" w:eastAsia="Times New Roman" w:hAnsi="Times New Roman" w:cs="Times New Roman"/>
          <w:sz w:val="26"/>
          <w:szCs w:val="26"/>
        </w:rPr>
      </w:pPr>
      <w:r>
        <w:rPr>
          <w:rFonts w:ascii="Times New Roman"/>
          <w:sz w:val="26"/>
        </w:rPr>
        <w:t>scope of business operation of</w:t>
      </w:r>
      <w:r>
        <w:rPr>
          <w:rFonts w:ascii="Times New Roman"/>
          <w:spacing w:val="-7"/>
          <w:sz w:val="26"/>
        </w:rPr>
        <w:t xml:space="preserve"> </w:t>
      </w:r>
      <w:r>
        <w:rPr>
          <w:rFonts w:ascii="Times New Roman"/>
          <w:sz w:val="26"/>
        </w:rPr>
        <w:t>agreement/JV;</w:t>
      </w:r>
    </w:p>
    <w:p w:rsidR="00B66886" w:rsidRDefault="00916F54" w:rsidP="00CF0665">
      <w:pPr>
        <w:pStyle w:val="ListParagraph"/>
        <w:numPr>
          <w:ilvl w:val="3"/>
          <w:numId w:val="7"/>
        </w:numPr>
        <w:tabs>
          <w:tab w:val="left" w:pos="2081"/>
        </w:tabs>
        <w:spacing w:before="118"/>
        <w:ind w:hanging="540"/>
        <w:jc w:val="both"/>
        <w:rPr>
          <w:rFonts w:ascii="Times New Roman" w:eastAsia="Times New Roman" w:hAnsi="Times New Roman" w:cs="Times New Roman"/>
          <w:sz w:val="26"/>
          <w:szCs w:val="26"/>
        </w:rPr>
      </w:pPr>
      <w:r>
        <w:rPr>
          <w:rFonts w:ascii="Times New Roman"/>
          <w:sz w:val="26"/>
        </w:rPr>
        <w:t>details of consideration paid/received in</w:t>
      </w:r>
      <w:r>
        <w:rPr>
          <w:rFonts w:ascii="Times New Roman"/>
          <w:spacing w:val="-8"/>
          <w:sz w:val="26"/>
        </w:rPr>
        <w:t xml:space="preserve"> </w:t>
      </w:r>
      <w:r>
        <w:rPr>
          <w:rFonts w:ascii="Times New Roman"/>
          <w:sz w:val="26"/>
        </w:rPr>
        <w:t>agreement/JV;</w:t>
      </w:r>
    </w:p>
    <w:p w:rsidR="00B66886" w:rsidRDefault="00916F54" w:rsidP="00CF0665">
      <w:pPr>
        <w:pStyle w:val="ListParagraph"/>
        <w:numPr>
          <w:ilvl w:val="3"/>
          <w:numId w:val="7"/>
        </w:numPr>
        <w:tabs>
          <w:tab w:val="left" w:pos="2081"/>
        </w:tabs>
        <w:spacing w:before="121"/>
        <w:ind w:hanging="540"/>
        <w:jc w:val="both"/>
        <w:rPr>
          <w:rFonts w:ascii="Times New Roman" w:eastAsia="Times New Roman" w:hAnsi="Times New Roman" w:cs="Times New Roman"/>
          <w:sz w:val="26"/>
          <w:szCs w:val="26"/>
        </w:rPr>
      </w:pPr>
      <w:r>
        <w:rPr>
          <w:rFonts w:ascii="Times New Roman"/>
          <w:sz w:val="26"/>
        </w:rPr>
        <w:t>significant terms and conditions of agreement/JV in</w:t>
      </w:r>
      <w:r>
        <w:rPr>
          <w:rFonts w:ascii="Times New Roman"/>
          <w:spacing w:val="-11"/>
          <w:sz w:val="26"/>
        </w:rPr>
        <w:t xml:space="preserve"> </w:t>
      </w:r>
      <w:r>
        <w:rPr>
          <w:rFonts w:ascii="Times New Roman"/>
          <w:sz w:val="26"/>
        </w:rPr>
        <w:t>brief;</w:t>
      </w:r>
    </w:p>
    <w:p w:rsidR="00B66886" w:rsidRDefault="00916F54" w:rsidP="00CF0665">
      <w:pPr>
        <w:pStyle w:val="ListParagraph"/>
        <w:numPr>
          <w:ilvl w:val="3"/>
          <w:numId w:val="7"/>
        </w:numPr>
        <w:tabs>
          <w:tab w:val="left" w:pos="2033"/>
        </w:tabs>
        <w:spacing w:before="121"/>
        <w:ind w:right="112" w:hanging="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acquisition would fall within related party transactions and whether the promoter/promoter group/group companies have any interest in the entity being acquired? If yes, nature of interest and details thereof and whether the same is done at “arm’s</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length;</w:t>
      </w:r>
    </w:p>
    <w:p w:rsidR="00B66886" w:rsidRDefault="00916F54" w:rsidP="00CF0665">
      <w:pPr>
        <w:pStyle w:val="ListParagraph"/>
        <w:numPr>
          <w:ilvl w:val="3"/>
          <w:numId w:val="7"/>
        </w:numPr>
        <w:tabs>
          <w:tab w:val="left" w:pos="2081"/>
        </w:tabs>
        <w:spacing w:before="121"/>
        <w:ind w:hanging="540"/>
        <w:jc w:val="both"/>
        <w:rPr>
          <w:rFonts w:ascii="Times New Roman" w:eastAsia="Times New Roman" w:hAnsi="Times New Roman" w:cs="Times New Roman"/>
          <w:sz w:val="26"/>
          <w:szCs w:val="26"/>
        </w:rPr>
      </w:pPr>
      <w:r>
        <w:rPr>
          <w:rFonts w:ascii="Times New Roman"/>
          <w:sz w:val="26"/>
        </w:rPr>
        <w:t>size of the</w:t>
      </w:r>
      <w:r>
        <w:rPr>
          <w:rFonts w:ascii="Times New Roman"/>
          <w:spacing w:val="-6"/>
          <w:sz w:val="26"/>
        </w:rPr>
        <w:t xml:space="preserve"> </w:t>
      </w:r>
      <w:r>
        <w:rPr>
          <w:rFonts w:ascii="Times New Roman"/>
          <w:sz w:val="26"/>
        </w:rPr>
        <w:t>entity(ies);</w:t>
      </w:r>
    </w:p>
    <w:p w:rsidR="00B66886" w:rsidRDefault="00916F54" w:rsidP="00CF0665">
      <w:pPr>
        <w:pStyle w:val="ListParagraph"/>
        <w:numPr>
          <w:ilvl w:val="3"/>
          <w:numId w:val="7"/>
        </w:numPr>
        <w:tabs>
          <w:tab w:val="left" w:pos="2080"/>
        </w:tabs>
        <w:spacing w:before="118"/>
        <w:ind w:hanging="540"/>
        <w:jc w:val="both"/>
        <w:rPr>
          <w:rFonts w:ascii="Times New Roman" w:eastAsia="Times New Roman" w:hAnsi="Times New Roman" w:cs="Times New Roman"/>
          <w:sz w:val="26"/>
          <w:szCs w:val="26"/>
        </w:rPr>
      </w:pPr>
      <w:r>
        <w:rPr>
          <w:rFonts w:ascii="Times New Roman"/>
          <w:sz w:val="26"/>
        </w:rPr>
        <w:t>rationale and benefit</w:t>
      </w:r>
      <w:r>
        <w:rPr>
          <w:rFonts w:ascii="Times New Roman"/>
          <w:spacing w:val="-5"/>
          <w:sz w:val="26"/>
        </w:rPr>
        <w:t xml:space="preserve"> </w:t>
      </w:r>
      <w:r>
        <w:rPr>
          <w:rFonts w:ascii="Times New Roman"/>
          <w:sz w:val="26"/>
        </w:rPr>
        <w:t>expected.</w:t>
      </w:r>
    </w:p>
    <w:p w:rsidR="00B66886" w:rsidRDefault="00B66886" w:rsidP="00CF0665">
      <w:pPr>
        <w:spacing w:before="2"/>
        <w:jc w:val="both"/>
        <w:rPr>
          <w:rFonts w:ascii="Times New Roman" w:eastAsia="Times New Roman" w:hAnsi="Times New Roman" w:cs="Times New Roman"/>
          <w:sz w:val="26"/>
          <w:szCs w:val="26"/>
        </w:rPr>
      </w:pPr>
    </w:p>
    <w:p w:rsidR="00B66886" w:rsidRDefault="00916F54" w:rsidP="00CF0665">
      <w:pPr>
        <w:pStyle w:val="ListParagraph"/>
        <w:numPr>
          <w:ilvl w:val="2"/>
          <w:numId w:val="7"/>
        </w:numPr>
        <w:tabs>
          <w:tab w:val="left" w:pos="1540"/>
        </w:tabs>
        <w:ind w:right="110"/>
        <w:jc w:val="both"/>
        <w:rPr>
          <w:rFonts w:ascii="Times New Roman" w:eastAsia="Times New Roman" w:hAnsi="Times New Roman" w:cs="Times New Roman"/>
          <w:sz w:val="26"/>
          <w:szCs w:val="26"/>
        </w:rPr>
      </w:pPr>
      <w:r>
        <w:rPr>
          <w:rFonts w:ascii="Times New Roman"/>
          <w:sz w:val="26"/>
        </w:rPr>
        <w:t>In the event that any such arrangement is called off for any reason, the same shall be disclosed along with the reasons for calling off the proposal.</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FE47AD">
      <w:pPr>
        <w:pStyle w:val="ListParagraph"/>
        <w:tabs>
          <w:tab w:val="left" w:pos="1180"/>
        </w:tabs>
        <w:jc w:val="both"/>
        <w:rPr>
          <w:rFonts w:ascii="Times New Roman" w:eastAsia="Times New Roman" w:hAnsi="Times New Roman" w:cs="Times New Roman"/>
          <w:sz w:val="26"/>
          <w:szCs w:val="26"/>
        </w:rPr>
      </w:pPr>
      <w:r>
        <w:rPr>
          <w:rFonts w:ascii="Times New Roman"/>
          <w:i/>
          <w:sz w:val="26"/>
        </w:rPr>
        <w:t>Adoption of new line(s) of business</w:t>
      </w:r>
      <w:r>
        <w:rPr>
          <w:rFonts w:ascii="Times New Roman"/>
          <w:i/>
          <w:spacing w:val="-10"/>
          <w:sz w:val="26"/>
        </w:rPr>
        <w:t xml:space="preserve"> </w:t>
      </w:r>
      <w:r>
        <w:rPr>
          <w:rFonts w:ascii="Times New Roman"/>
          <w:sz w:val="26"/>
        </w:rPr>
        <w:t>:</w:t>
      </w:r>
    </w:p>
    <w:p w:rsidR="00B66886" w:rsidRDefault="00916F54" w:rsidP="00CF0665">
      <w:pPr>
        <w:pStyle w:val="ListParagraph"/>
        <w:numPr>
          <w:ilvl w:val="2"/>
          <w:numId w:val="6"/>
        </w:numPr>
        <w:tabs>
          <w:tab w:val="left" w:pos="1540"/>
        </w:tabs>
        <w:spacing w:before="118"/>
        <w:ind w:hanging="359"/>
        <w:jc w:val="both"/>
        <w:rPr>
          <w:rFonts w:ascii="Times New Roman" w:eastAsia="Times New Roman" w:hAnsi="Times New Roman" w:cs="Times New Roman"/>
          <w:sz w:val="26"/>
          <w:szCs w:val="26"/>
        </w:rPr>
      </w:pPr>
      <w:r>
        <w:rPr>
          <w:rFonts w:ascii="Times New Roman"/>
          <w:sz w:val="26"/>
        </w:rPr>
        <w:t>industry or area to which the new line of business belongs</w:t>
      </w:r>
      <w:r>
        <w:rPr>
          <w:rFonts w:ascii="Times New Roman"/>
          <w:spacing w:val="-13"/>
          <w:sz w:val="26"/>
        </w:rPr>
        <w:t xml:space="preserve"> </w:t>
      </w:r>
      <w:r>
        <w:rPr>
          <w:rFonts w:ascii="Times New Roman"/>
          <w:sz w:val="26"/>
        </w:rPr>
        <w:t>to;</w:t>
      </w:r>
    </w:p>
    <w:p w:rsidR="00B66886" w:rsidRDefault="00916F54" w:rsidP="00CF0665">
      <w:pPr>
        <w:pStyle w:val="ListParagraph"/>
        <w:numPr>
          <w:ilvl w:val="2"/>
          <w:numId w:val="6"/>
        </w:numPr>
        <w:tabs>
          <w:tab w:val="left" w:pos="1540"/>
        </w:tabs>
        <w:spacing w:before="121"/>
        <w:ind w:hanging="359"/>
        <w:jc w:val="both"/>
        <w:rPr>
          <w:rFonts w:ascii="Times New Roman" w:eastAsia="Times New Roman" w:hAnsi="Times New Roman" w:cs="Times New Roman"/>
          <w:sz w:val="26"/>
          <w:szCs w:val="26"/>
        </w:rPr>
      </w:pPr>
      <w:r>
        <w:rPr>
          <w:rFonts w:ascii="Times New Roman"/>
          <w:sz w:val="26"/>
        </w:rPr>
        <w:t>expected</w:t>
      </w:r>
      <w:r>
        <w:rPr>
          <w:rFonts w:ascii="Times New Roman"/>
          <w:spacing w:val="-3"/>
          <w:sz w:val="26"/>
        </w:rPr>
        <w:t xml:space="preserve"> </w:t>
      </w:r>
      <w:r>
        <w:rPr>
          <w:rFonts w:ascii="Times New Roman"/>
          <w:sz w:val="26"/>
        </w:rPr>
        <w:t>benefits;</w:t>
      </w:r>
    </w:p>
    <w:p w:rsidR="00B66886" w:rsidRDefault="00916F54" w:rsidP="00CF0665">
      <w:pPr>
        <w:pStyle w:val="ListParagraph"/>
        <w:numPr>
          <w:ilvl w:val="2"/>
          <w:numId w:val="6"/>
        </w:numPr>
        <w:tabs>
          <w:tab w:val="left" w:pos="1540"/>
        </w:tabs>
        <w:spacing w:before="121"/>
        <w:ind w:hanging="359"/>
        <w:jc w:val="both"/>
        <w:rPr>
          <w:rFonts w:ascii="Times New Roman" w:eastAsia="Times New Roman" w:hAnsi="Times New Roman" w:cs="Times New Roman"/>
          <w:sz w:val="26"/>
          <w:szCs w:val="26"/>
        </w:rPr>
      </w:pPr>
      <w:r>
        <w:rPr>
          <w:rFonts w:ascii="Times New Roman"/>
          <w:sz w:val="26"/>
        </w:rPr>
        <w:t>estimated amount to be</w:t>
      </w:r>
      <w:r>
        <w:rPr>
          <w:rFonts w:ascii="Times New Roman"/>
          <w:spacing w:val="-8"/>
          <w:sz w:val="26"/>
        </w:rPr>
        <w:t xml:space="preserve"> </w:t>
      </w:r>
      <w:r>
        <w:rPr>
          <w:rFonts w:ascii="Times New Roman"/>
          <w:sz w:val="26"/>
        </w:rPr>
        <w:t>invested.</w:t>
      </w:r>
    </w:p>
    <w:p w:rsidR="00B66886" w:rsidRDefault="00B66886" w:rsidP="00CF0665">
      <w:pPr>
        <w:spacing w:before="11"/>
        <w:jc w:val="both"/>
        <w:rPr>
          <w:rFonts w:ascii="Times New Roman" w:eastAsia="Times New Roman" w:hAnsi="Times New Roman" w:cs="Times New Roman"/>
          <w:sz w:val="25"/>
          <w:szCs w:val="25"/>
        </w:rPr>
      </w:pPr>
    </w:p>
    <w:p w:rsidR="00B66886" w:rsidRPr="00FE47AD" w:rsidRDefault="00916F54" w:rsidP="00FE47AD">
      <w:pPr>
        <w:tabs>
          <w:tab w:val="left" w:pos="1094"/>
        </w:tabs>
        <w:jc w:val="both"/>
        <w:rPr>
          <w:rFonts w:ascii="Times New Roman" w:eastAsia="Times New Roman" w:hAnsi="Times New Roman" w:cs="Times New Roman"/>
          <w:sz w:val="26"/>
          <w:szCs w:val="26"/>
        </w:rPr>
      </w:pPr>
      <w:r w:rsidRPr="00FE47AD">
        <w:rPr>
          <w:rFonts w:ascii="Times New Roman"/>
          <w:i/>
          <w:sz w:val="26"/>
        </w:rPr>
        <w:t>Closure of operations of any unit/division - (entirety or</w:t>
      </w:r>
      <w:r w:rsidRPr="00FE47AD">
        <w:rPr>
          <w:rFonts w:ascii="Times New Roman"/>
          <w:i/>
          <w:spacing w:val="-12"/>
          <w:sz w:val="26"/>
        </w:rPr>
        <w:t xml:space="preserve"> </w:t>
      </w:r>
      <w:r w:rsidRPr="00FE47AD">
        <w:rPr>
          <w:rFonts w:ascii="Times New Roman"/>
          <w:i/>
          <w:sz w:val="26"/>
        </w:rPr>
        <w:t>piecemeal)</w:t>
      </w:r>
      <w:r w:rsidRPr="00FE47AD">
        <w:rPr>
          <w:rFonts w:ascii="Times New Roman"/>
          <w:sz w:val="26"/>
        </w:rPr>
        <w:t>:</w:t>
      </w:r>
    </w:p>
    <w:p w:rsidR="00B66886" w:rsidRDefault="00916F54" w:rsidP="00CF0665">
      <w:pPr>
        <w:pStyle w:val="ListParagraph"/>
        <w:numPr>
          <w:ilvl w:val="2"/>
          <w:numId w:val="6"/>
        </w:numPr>
        <w:tabs>
          <w:tab w:val="left" w:pos="1540"/>
        </w:tabs>
        <w:spacing w:before="118"/>
        <w:ind w:left="1540" w:right="111"/>
        <w:jc w:val="both"/>
        <w:rPr>
          <w:rFonts w:ascii="Times New Roman" w:eastAsia="Times New Roman" w:hAnsi="Times New Roman" w:cs="Times New Roman"/>
          <w:sz w:val="26"/>
          <w:szCs w:val="26"/>
        </w:rPr>
      </w:pPr>
      <w:r>
        <w:rPr>
          <w:rFonts w:ascii="Times New Roman"/>
          <w:sz w:val="26"/>
        </w:rPr>
        <w:t>date of such binding agreement, if any, entered for sale of such unit/division, if</w:t>
      </w:r>
      <w:r>
        <w:rPr>
          <w:rFonts w:ascii="Times New Roman"/>
          <w:spacing w:val="-5"/>
          <w:sz w:val="26"/>
        </w:rPr>
        <w:t xml:space="preserve"> </w:t>
      </w:r>
      <w:r>
        <w:rPr>
          <w:rFonts w:ascii="Times New Roman"/>
          <w:sz w:val="26"/>
        </w:rPr>
        <w:t>any;</w:t>
      </w:r>
    </w:p>
    <w:p w:rsidR="00B66886" w:rsidRDefault="00916F54" w:rsidP="00CF0665">
      <w:pPr>
        <w:pStyle w:val="ListParagraph"/>
        <w:numPr>
          <w:ilvl w:val="2"/>
          <w:numId w:val="6"/>
        </w:numPr>
        <w:tabs>
          <w:tab w:val="left" w:pos="1540"/>
        </w:tabs>
        <w:spacing w:before="118"/>
        <w:ind w:left="1540" w:right="111"/>
        <w:jc w:val="both"/>
        <w:rPr>
          <w:rFonts w:ascii="Times New Roman" w:eastAsia="Times New Roman" w:hAnsi="Times New Roman" w:cs="Times New Roman"/>
          <w:sz w:val="26"/>
          <w:szCs w:val="26"/>
        </w:rPr>
      </w:pPr>
      <w:r>
        <w:rPr>
          <w:rFonts w:ascii="Times New Roman"/>
          <w:sz w:val="26"/>
        </w:rPr>
        <w:t>amount &amp; percentage of turnover or revenue or income and net worth of the Company contributed by such unit or division during the last financial</w:t>
      </w:r>
      <w:r>
        <w:rPr>
          <w:rFonts w:ascii="Times New Roman"/>
          <w:spacing w:val="-4"/>
          <w:sz w:val="26"/>
        </w:rPr>
        <w:t xml:space="preserve"> </w:t>
      </w:r>
      <w:r>
        <w:rPr>
          <w:rFonts w:ascii="Times New Roman"/>
          <w:sz w:val="26"/>
        </w:rPr>
        <w:t>year;</w:t>
      </w:r>
    </w:p>
    <w:p w:rsidR="00B66886" w:rsidRDefault="00916F54" w:rsidP="00CF0665">
      <w:pPr>
        <w:pStyle w:val="ListParagraph"/>
        <w:numPr>
          <w:ilvl w:val="2"/>
          <w:numId w:val="6"/>
        </w:numPr>
        <w:tabs>
          <w:tab w:val="left" w:pos="1540"/>
        </w:tabs>
        <w:spacing w:before="118"/>
        <w:ind w:hanging="359"/>
        <w:jc w:val="both"/>
        <w:rPr>
          <w:rFonts w:ascii="Times New Roman" w:eastAsia="Times New Roman" w:hAnsi="Times New Roman" w:cs="Times New Roman"/>
          <w:sz w:val="26"/>
          <w:szCs w:val="26"/>
        </w:rPr>
      </w:pPr>
      <w:r>
        <w:rPr>
          <w:rFonts w:ascii="Times New Roman"/>
          <w:sz w:val="26"/>
        </w:rPr>
        <w:t>date of closure or estimated time of</w:t>
      </w:r>
      <w:r>
        <w:rPr>
          <w:rFonts w:ascii="Times New Roman"/>
          <w:spacing w:val="-11"/>
          <w:sz w:val="26"/>
        </w:rPr>
        <w:t xml:space="preserve"> </w:t>
      </w:r>
      <w:r>
        <w:rPr>
          <w:rFonts w:ascii="Times New Roman"/>
          <w:sz w:val="26"/>
        </w:rPr>
        <w:t>closure;</w:t>
      </w:r>
    </w:p>
    <w:p w:rsidR="00B66886" w:rsidRDefault="00916F54" w:rsidP="00CF0665">
      <w:pPr>
        <w:pStyle w:val="ListParagraph"/>
        <w:numPr>
          <w:ilvl w:val="2"/>
          <w:numId w:val="6"/>
        </w:numPr>
        <w:tabs>
          <w:tab w:val="left" w:pos="1540"/>
        </w:tabs>
        <w:spacing w:before="121"/>
        <w:ind w:hanging="359"/>
        <w:jc w:val="both"/>
        <w:rPr>
          <w:rFonts w:ascii="Times New Roman" w:eastAsia="Times New Roman" w:hAnsi="Times New Roman" w:cs="Times New Roman"/>
          <w:sz w:val="26"/>
          <w:szCs w:val="26"/>
        </w:rPr>
      </w:pPr>
      <w:r>
        <w:rPr>
          <w:rFonts w:ascii="Times New Roman"/>
          <w:sz w:val="26"/>
        </w:rPr>
        <w:t>reasons for</w:t>
      </w:r>
      <w:r>
        <w:rPr>
          <w:rFonts w:ascii="Times New Roman"/>
          <w:spacing w:val="-6"/>
          <w:sz w:val="26"/>
        </w:rPr>
        <w:t xml:space="preserve"> </w:t>
      </w:r>
      <w:r>
        <w:rPr>
          <w:rFonts w:ascii="Times New Roman"/>
          <w:sz w:val="26"/>
        </w:rPr>
        <w:t>closure.</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jc w:val="both"/>
        <w:rPr>
          <w:rFonts w:ascii="Times New Roman" w:eastAsia="Times New Roman" w:hAnsi="Times New Roman" w:cs="Times New Roman"/>
          <w:sz w:val="20"/>
          <w:szCs w:val="20"/>
        </w:rPr>
      </w:pPr>
    </w:p>
    <w:p w:rsidR="00B66886" w:rsidRDefault="00B66886" w:rsidP="00CF0665">
      <w:pPr>
        <w:spacing w:before="2"/>
        <w:jc w:val="both"/>
        <w:rPr>
          <w:rFonts w:ascii="Times New Roman" w:eastAsia="Times New Roman" w:hAnsi="Times New Roman" w:cs="Times New Roman"/>
          <w:sz w:val="18"/>
          <w:szCs w:val="18"/>
        </w:rPr>
      </w:pPr>
    </w:p>
    <w:p w:rsidR="00B66886" w:rsidRDefault="00916F54" w:rsidP="00CF0665">
      <w:pPr>
        <w:pStyle w:val="Heading1"/>
        <w:numPr>
          <w:ilvl w:val="0"/>
          <w:numId w:val="8"/>
        </w:numPr>
        <w:tabs>
          <w:tab w:val="left" w:pos="640"/>
        </w:tabs>
        <w:spacing w:before="66"/>
        <w:jc w:val="both"/>
        <w:rPr>
          <w:rFonts w:cs="Times New Roman"/>
          <w:b w:val="0"/>
          <w:bCs w:val="0"/>
        </w:rPr>
      </w:pPr>
      <w:r>
        <w:t>Capacity addition or product launch</w:t>
      </w:r>
      <w:r>
        <w:rPr>
          <w:spacing w:val="-6"/>
        </w:rPr>
        <w:t xml:space="preserve"> </w:t>
      </w:r>
      <w:r>
        <w:rPr>
          <w:b w:val="0"/>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1"/>
          <w:numId w:val="8"/>
        </w:numPr>
        <w:tabs>
          <w:tab w:val="left" w:pos="1094"/>
        </w:tabs>
        <w:ind w:hanging="453"/>
        <w:jc w:val="both"/>
        <w:rPr>
          <w:rFonts w:ascii="Times New Roman" w:eastAsia="Times New Roman" w:hAnsi="Times New Roman" w:cs="Times New Roman"/>
          <w:sz w:val="26"/>
          <w:szCs w:val="26"/>
        </w:rPr>
      </w:pPr>
      <w:r>
        <w:rPr>
          <w:rFonts w:ascii="Times New Roman"/>
          <w:i/>
          <w:sz w:val="26"/>
        </w:rPr>
        <w:t>Capacity addition</w:t>
      </w:r>
      <w:r>
        <w:rPr>
          <w:rFonts w:ascii="Times New Roman"/>
          <w:i/>
          <w:spacing w:val="-1"/>
          <w:sz w:val="26"/>
        </w:rPr>
        <w:t xml:space="preserve"> </w:t>
      </w:r>
      <w:r>
        <w:rPr>
          <w:rFonts w:ascii="Times New Roman"/>
          <w:sz w:val="26"/>
        </w:rPr>
        <w:t>:</w:t>
      </w:r>
    </w:p>
    <w:p w:rsidR="00B66886" w:rsidRDefault="00916F54" w:rsidP="00CF0665">
      <w:pPr>
        <w:pStyle w:val="ListParagraph"/>
        <w:numPr>
          <w:ilvl w:val="2"/>
          <w:numId w:val="8"/>
        </w:numPr>
        <w:tabs>
          <w:tab w:val="left" w:pos="1540"/>
        </w:tabs>
        <w:spacing w:before="118"/>
        <w:ind w:hanging="446"/>
        <w:jc w:val="both"/>
        <w:rPr>
          <w:rFonts w:ascii="Times New Roman" w:eastAsia="Times New Roman" w:hAnsi="Times New Roman" w:cs="Times New Roman"/>
          <w:sz w:val="26"/>
          <w:szCs w:val="26"/>
        </w:rPr>
      </w:pPr>
      <w:r>
        <w:rPr>
          <w:rFonts w:ascii="Times New Roman"/>
          <w:sz w:val="26"/>
        </w:rPr>
        <w:t>existing</w:t>
      </w:r>
      <w:r>
        <w:rPr>
          <w:rFonts w:ascii="Times New Roman"/>
          <w:spacing w:val="-6"/>
          <w:sz w:val="26"/>
        </w:rPr>
        <w:t xml:space="preserve"> </w:t>
      </w:r>
      <w:r>
        <w:rPr>
          <w:rFonts w:ascii="Times New Roman"/>
          <w:sz w:val="26"/>
        </w:rPr>
        <w:t>capacity;</w:t>
      </w:r>
    </w:p>
    <w:p w:rsidR="00B66886" w:rsidRDefault="00916F54" w:rsidP="00CF0665">
      <w:pPr>
        <w:pStyle w:val="ListParagraph"/>
        <w:numPr>
          <w:ilvl w:val="2"/>
          <w:numId w:val="8"/>
        </w:numPr>
        <w:tabs>
          <w:tab w:val="left" w:pos="1540"/>
        </w:tabs>
        <w:spacing w:before="121"/>
        <w:ind w:hanging="446"/>
        <w:jc w:val="both"/>
        <w:rPr>
          <w:rFonts w:ascii="Times New Roman" w:eastAsia="Times New Roman" w:hAnsi="Times New Roman" w:cs="Times New Roman"/>
          <w:sz w:val="26"/>
          <w:szCs w:val="26"/>
        </w:rPr>
      </w:pPr>
      <w:r>
        <w:rPr>
          <w:rFonts w:ascii="Times New Roman"/>
          <w:sz w:val="26"/>
        </w:rPr>
        <w:t>existing capacity</w:t>
      </w:r>
      <w:r>
        <w:rPr>
          <w:rFonts w:ascii="Times New Roman"/>
          <w:spacing w:val="-5"/>
          <w:sz w:val="26"/>
        </w:rPr>
        <w:t xml:space="preserve"> </w:t>
      </w:r>
      <w:r>
        <w:rPr>
          <w:rFonts w:ascii="Times New Roman"/>
          <w:sz w:val="26"/>
        </w:rPr>
        <w:t>utilisation;</w:t>
      </w:r>
    </w:p>
    <w:p w:rsidR="00B66886" w:rsidRDefault="00916F54" w:rsidP="00CF0665">
      <w:pPr>
        <w:pStyle w:val="ListParagraph"/>
        <w:numPr>
          <w:ilvl w:val="2"/>
          <w:numId w:val="8"/>
        </w:numPr>
        <w:tabs>
          <w:tab w:val="left" w:pos="1540"/>
        </w:tabs>
        <w:spacing w:before="118"/>
        <w:ind w:hanging="446"/>
        <w:jc w:val="both"/>
        <w:rPr>
          <w:rFonts w:ascii="Times New Roman" w:eastAsia="Times New Roman" w:hAnsi="Times New Roman" w:cs="Times New Roman"/>
          <w:sz w:val="26"/>
          <w:szCs w:val="26"/>
        </w:rPr>
      </w:pPr>
      <w:r>
        <w:rPr>
          <w:rFonts w:ascii="Times New Roman"/>
          <w:sz w:val="26"/>
        </w:rPr>
        <w:t>proposed capacity</w:t>
      </w:r>
      <w:r>
        <w:rPr>
          <w:rFonts w:ascii="Times New Roman"/>
          <w:spacing w:val="-5"/>
          <w:sz w:val="26"/>
        </w:rPr>
        <w:t xml:space="preserve"> </w:t>
      </w:r>
      <w:r>
        <w:rPr>
          <w:rFonts w:ascii="Times New Roman"/>
          <w:sz w:val="26"/>
        </w:rPr>
        <w:t>addition;</w:t>
      </w:r>
    </w:p>
    <w:p w:rsidR="00B66886" w:rsidRDefault="00916F54" w:rsidP="00CF0665">
      <w:pPr>
        <w:pStyle w:val="ListParagraph"/>
        <w:numPr>
          <w:ilvl w:val="2"/>
          <w:numId w:val="8"/>
        </w:numPr>
        <w:tabs>
          <w:tab w:val="left" w:pos="1540"/>
        </w:tabs>
        <w:spacing w:before="121"/>
        <w:ind w:hanging="446"/>
        <w:jc w:val="both"/>
        <w:rPr>
          <w:rFonts w:ascii="Times New Roman" w:eastAsia="Times New Roman" w:hAnsi="Times New Roman" w:cs="Times New Roman"/>
          <w:sz w:val="26"/>
          <w:szCs w:val="26"/>
        </w:rPr>
      </w:pPr>
      <w:r>
        <w:rPr>
          <w:rFonts w:ascii="Times New Roman"/>
          <w:sz w:val="26"/>
        </w:rPr>
        <w:t>period within which the proposed capacity is to be</w:t>
      </w:r>
      <w:r>
        <w:rPr>
          <w:rFonts w:ascii="Times New Roman"/>
          <w:spacing w:val="-13"/>
          <w:sz w:val="26"/>
        </w:rPr>
        <w:t xml:space="preserve"> </w:t>
      </w:r>
      <w:r>
        <w:rPr>
          <w:rFonts w:ascii="Times New Roman"/>
          <w:sz w:val="26"/>
        </w:rPr>
        <w:t>added;</w:t>
      </w:r>
    </w:p>
    <w:p w:rsidR="00B66886" w:rsidRDefault="00916F54" w:rsidP="00CF0665">
      <w:pPr>
        <w:pStyle w:val="ListParagraph"/>
        <w:numPr>
          <w:ilvl w:val="2"/>
          <w:numId w:val="8"/>
        </w:numPr>
        <w:tabs>
          <w:tab w:val="left" w:pos="1540"/>
        </w:tabs>
        <w:spacing w:before="121"/>
        <w:ind w:hanging="446"/>
        <w:jc w:val="both"/>
        <w:rPr>
          <w:rFonts w:ascii="Times New Roman" w:eastAsia="Times New Roman" w:hAnsi="Times New Roman" w:cs="Times New Roman"/>
          <w:sz w:val="26"/>
          <w:szCs w:val="26"/>
        </w:rPr>
      </w:pPr>
      <w:r>
        <w:rPr>
          <w:rFonts w:ascii="Times New Roman"/>
          <w:sz w:val="26"/>
        </w:rPr>
        <w:t>investment</w:t>
      </w:r>
      <w:r>
        <w:rPr>
          <w:rFonts w:ascii="Times New Roman"/>
          <w:spacing w:val="-4"/>
          <w:sz w:val="26"/>
        </w:rPr>
        <w:t xml:space="preserve"> </w:t>
      </w:r>
      <w:r>
        <w:rPr>
          <w:rFonts w:ascii="Times New Roman"/>
          <w:sz w:val="26"/>
        </w:rPr>
        <w:t>required;</w:t>
      </w:r>
    </w:p>
    <w:p w:rsidR="00B66886" w:rsidRDefault="00916F54" w:rsidP="00CF0665">
      <w:pPr>
        <w:pStyle w:val="ListParagraph"/>
        <w:numPr>
          <w:ilvl w:val="2"/>
          <w:numId w:val="8"/>
        </w:numPr>
        <w:tabs>
          <w:tab w:val="left" w:pos="1540"/>
        </w:tabs>
        <w:spacing w:before="118"/>
        <w:ind w:hanging="448"/>
        <w:jc w:val="both"/>
        <w:rPr>
          <w:rFonts w:ascii="Times New Roman" w:eastAsia="Times New Roman" w:hAnsi="Times New Roman" w:cs="Times New Roman"/>
          <w:sz w:val="26"/>
          <w:szCs w:val="26"/>
        </w:rPr>
      </w:pPr>
      <w:r>
        <w:rPr>
          <w:rFonts w:ascii="Times New Roman"/>
          <w:sz w:val="26"/>
        </w:rPr>
        <w:t>mode of</w:t>
      </w:r>
      <w:r>
        <w:rPr>
          <w:rFonts w:ascii="Times New Roman"/>
          <w:spacing w:val="-4"/>
          <w:sz w:val="26"/>
        </w:rPr>
        <w:t xml:space="preserve"> </w:t>
      </w:r>
      <w:r>
        <w:rPr>
          <w:rFonts w:ascii="Times New Roman"/>
          <w:sz w:val="26"/>
        </w:rPr>
        <w:t>financing;</w:t>
      </w:r>
    </w:p>
    <w:p w:rsidR="00B66886" w:rsidRDefault="00916F54" w:rsidP="00CF0665">
      <w:pPr>
        <w:pStyle w:val="ListParagraph"/>
        <w:numPr>
          <w:ilvl w:val="2"/>
          <w:numId w:val="8"/>
        </w:numPr>
        <w:tabs>
          <w:tab w:val="left" w:pos="1540"/>
        </w:tabs>
        <w:spacing w:before="121"/>
        <w:ind w:hanging="448"/>
        <w:jc w:val="both"/>
        <w:rPr>
          <w:rFonts w:ascii="Times New Roman" w:eastAsia="Times New Roman" w:hAnsi="Times New Roman" w:cs="Times New Roman"/>
          <w:sz w:val="26"/>
          <w:szCs w:val="26"/>
        </w:rPr>
      </w:pPr>
      <w:r>
        <w:rPr>
          <w:rFonts w:ascii="Times New Roman"/>
          <w:sz w:val="26"/>
        </w:rPr>
        <w:t>rationale.</w:t>
      </w:r>
    </w:p>
    <w:p w:rsidR="00B66886" w:rsidRDefault="00B66886" w:rsidP="00CF0665">
      <w:pPr>
        <w:spacing w:before="11"/>
        <w:jc w:val="both"/>
        <w:rPr>
          <w:rFonts w:ascii="Times New Roman" w:eastAsia="Times New Roman" w:hAnsi="Times New Roman" w:cs="Times New Roman"/>
          <w:sz w:val="25"/>
          <w:szCs w:val="25"/>
        </w:rPr>
      </w:pPr>
    </w:p>
    <w:p w:rsidR="00B66886" w:rsidRPr="00FE47AD" w:rsidRDefault="00916F54" w:rsidP="00FE47AD">
      <w:pPr>
        <w:tabs>
          <w:tab w:val="left" w:pos="1180"/>
        </w:tabs>
        <w:jc w:val="both"/>
        <w:rPr>
          <w:rFonts w:ascii="Times New Roman" w:eastAsia="Times New Roman" w:hAnsi="Times New Roman" w:cs="Times New Roman"/>
          <w:sz w:val="26"/>
          <w:szCs w:val="26"/>
        </w:rPr>
      </w:pPr>
      <w:r w:rsidRPr="00FE47AD">
        <w:rPr>
          <w:rFonts w:ascii="Times New Roman"/>
          <w:i/>
          <w:sz w:val="26"/>
        </w:rPr>
        <w:t>Product launch</w:t>
      </w:r>
      <w:r w:rsidRPr="00FE47AD">
        <w:rPr>
          <w:rFonts w:ascii="Times New Roman"/>
          <w:i/>
          <w:spacing w:val="-6"/>
          <w:sz w:val="26"/>
        </w:rPr>
        <w:t xml:space="preserve"> </w:t>
      </w:r>
      <w:r w:rsidRPr="00FE47AD">
        <w:rPr>
          <w:rFonts w:ascii="Times New Roman"/>
          <w:sz w:val="26"/>
        </w:rPr>
        <w:t>:</w:t>
      </w:r>
    </w:p>
    <w:p w:rsidR="00B66886" w:rsidRDefault="00916F54" w:rsidP="00CF0665">
      <w:pPr>
        <w:pStyle w:val="ListParagraph"/>
        <w:numPr>
          <w:ilvl w:val="2"/>
          <w:numId w:val="8"/>
        </w:numPr>
        <w:tabs>
          <w:tab w:val="left" w:pos="1540"/>
        </w:tabs>
        <w:spacing w:before="118"/>
        <w:ind w:left="1540" w:hanging="360"/>
        <w:jc w:val="both"/>
        <w:rPr>
          <w:rFonts w:ascii="Times New Roman" w:eastAsia="Times New Roman" w:hAnsi="Times New Roman" w:cs="Times New Roman"/>
          <w:sz w:val="26"/>
          <w:szCs w:val="26"/>
        </w:rPr>
      </w:pPr>
      <w:r>
        <w:rPr>
          <w:rFonts w:ascii="Times New Roman"/>
          <w:sz w:val="26"/>
        </w:rPr>
        <w:t>name of the</w:t>
      </w:r>
      <w:r>
        <w:rPr>
          <w:rFonts w:ascii="Times New Roman"/>
          <w:spacing w:val="-6"/>
          <w:sz w:val="26"/>
        </w:rPr>
        <w:t xml:space="preserve"> </w:t>
      </w:r>
      <w:r>
        <w:rPr>
          <w:rFonts w:ascii="Times New Roman"/>
          <w:sz w:val="26"/>
        </w:rPr>
        <w:t>product;</w:t>
      </w:r>
    </w:p>
    <w:p w:rsidR="00B66886" w:rsidRDefault="00916F54" w:rsidP="00CF0665">
      <w:pPr>
        <w:pStyle w:val="ListParagraph"/>
        <w:numPr>
          <w:ilvl w:val="2"/>
          <w:numId w:val="8"/>
        </w:numPr>
        <w:tabs>
          <w:tab w:val="left" w:pos="1540"/>
        </w:tabs>
        <w:spacing w:before="121"/>
        <w:ind w:hanging="359"/>
        <w:jc w:val="both"/>
        <w:rPr>
          <w:rFonts w:ascii="Times New Roman" w:eastAsia="Times New Roman" w:hAnsi="Times New Roman" w:cs="Times New Roman"/>
          <w:sz w:val="26"/>
          <w:szCs w:val="26"/>
        </w:rPr>
      </w:pPr>
      <w:r>
        <w:rPr>
          <w:rFonts w:ascii="Times New Roman"/>
          <w:sz w:val="26"/>
        </w:rPr>
        <w:t>date of</w:t>
      </w:r>
      <w:r>
        <w:rPr>
          <w:rFonts w:ascii="Times New Roman"/>
          <w:spacing w:val="-4"/>
          <w:sz w:val="26"/>
        </w:rPr>
        <w:t xml:space="preserve"> </w:t>
      </w:r>
      <w:r>
        <w:rPr>
          <w:rFonts w:ascii="Times New Roman"/>
          <w:sz w:val="26"/>
        </w:rPr>
        <w:t>launch;</w:t>
      </w:r>
    </w:p>
    <w:p w:rsidR="00B66886" w:rsidRDefault="00916F54" w:rsidP="00CF0665">
      <w:pPr>
        <w:pStyle w:val="ListParagraph"/>
        <w:numPr>
          <w:ilvl w:val="2"/>
          <w:numId w:val="8"/>
        </w:numPr>
        <w:tabs>
          <w:tab w:val="left" w:pos="1540"/>
        </w:tabs>
        <w:spacing w:before="121"/>
        <w:ind w:hanging="359"/>
        <w:jc w:val="both"/>
        <w:rPr>
          <w:rFonts w:ascii="Times New Roman" w:eastAsia="Times New Roman" w:hAnsi="Times New Roman" w:cs="Times New Roman"/>
          <w:sz w:val="26"/>
          <w:szCs w:val="26"/>
        </w:rPr>
      </w:pPr>
      <w:r>
        <w:rPr>
          <w:rFonts w:ascii="Times New Roman"/>
          <w:sz w:val="26"/>
        </w:rPr>
        <w:t>category of the</w:t>
      </w:r>
      <w:r>
        <w:rPr>
          <w:rFonts w:ascii="Times New Roman"/>
          <w:spacing w:val="-4"/>
          <w:sz w:val="26"/>
        </w:rPr>
        <w:t xml:space="preserve"> </w:t>
      </w:r>
      <w:r>
        <w:rPr>
          <w:rFonts w:ascii="Times New Roman"/>
          <w:sz w:val="26"/>
        </w:rPr>
        <w:t>product;</w:t>
      </w:r>
    </w:p>
    <w:p w:rsidR="00B66886" w:rsidRDefault="00916F54" w:rsidP="00CF0665">
      <w:pPr>
        <w:pStyle w:val="ListParagraph"/>
        <w:numPr>
          <w:ilvl w:val="2"/>
          <w:numId w:val="8"/>
        </w:numPr>
        <w:tabs>
          <w:tab w:val="left" w:pos="1540"/>
        </w:tabs>
        <w:spacing w:before="118"/>
        <w:ind w:hanging="359"/>
        <w:jc w:val="both"/>
        <w:rPr>
          <w:rFonts w:ascii="Times New Roman" w:eastAsia="Times New Roman" w:hAnsi="Times New Roman" w:cs="Times New Roman"/>
          <w:sz w:val="26"/>
          <w:szCs w:val="26"/>
        </w:rPr>
      </w:pPr>
      <w:r>
        <w:rPr>
          <w:rFonts w:ascii="Times New Roman"/>
          <w:sz w:val="26"/>
        </w:rPr>
        <w:t>whether caters to domestic/international</w:t>
      </w:r>
      <w:r>
        <w:rPr>
          <w:rFonts w:ascii="Times New Roman"/>
          <w:spacing w:val="-6"/>
          <w:sz w:val="26"/>
        </w:rPr>
        <w:t xml:space="preserve"> </w:t>
      </w:r>
      <w:r>
        <w:rPr>
          <w:rFonts w:ascii="Times New Roman"/>
          <w:sz w:val="26"/>
        </w:rPr>
        <w:t>market;</w:t>
      </w:r>
    </w:p>
    <w:p w:rsidR="00B66886" w:rsidRDefault="00916F54" w:rsidP="00CF0665">
      <w:pPr>
        <w:pStyle w:val="ListParagraph"/>
        <w:numPr>
          <w:ilvl w:val="2"/>
          <w:numId w:val="8"/>
        </w:numPr>
        <w:tabs>
          <w:tab w:val="left" w:pos="1540"/>
        </w:tabs>
        <w:spacing w:before="121"/>
        <w:ind w:left="1540" w:right="113" w:hanging="360"/>
        <w:jc w:val="both"/>
        <w:rPr>
          <w:rFonts w:ascii="Times New Roman" w:eastAsia="Times New Roman" w:hAnsi="Times New Roman" w:cs="Times New Roman"/>
          <w:sz w:val="26"/>
          <w:szCs w:val="26"/>
        </w:rPr>
      </w:pPr>
      <w:r>
        <w:rPr>
          <w:rFonts w:ascii="Times New Roman"/>
          <w:sz w:val="26"/>
        </w:rPr>
        <w:t>name of the countries in which the product is launched (in case of international).</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8"/>
        </w:numPr>
        <w:tabs>
          <w:tab w:val="left" w:pos="640"/>
        </w:tabs>
        <w:ind w:right="109"/>
        <w:jc w:val="both"/>
        <w:rPr>
          <w:rFonts w:cs="Times New Roman"/>
          <w:b w:val="0"/>
          <w:bCs w:val="0"/>
        </w:rPr>
      </w:pPr>
      <w:r>
        <w:t>Awarding, bagging/receiving, amendment or termination of awarded/ bagged orders/contracts, not in the normal course of business</w:t>
      </w:r>
      <w:r>
        <w:rPr>
          <w:spacing w:val="-11"/>
        </w:rPr>
        <w:t xml:space="preserve"> </w:t>
      </w:r>
      <w:r>
        <w:rPr>
          <w:b w:val="0"/>
        </w:rPr>
        <w:t>:</w:t>
      </w:r>
    </w:p>
    <w:p w:rsidR="00B66886" w:rsidRDefault="00B66886" w:rsidP="00CF0665">
      <w:pPr>
        <w:spacing w:before="11"/>
        <w:jc w:val="both"/>
        <w:rPr>
          <w:rFonts w:ascii="Times New Roman" w:eastAsia="Times New Roman" w:hAnsi="Times New Roman" w:cs="Times New Roman"/>
          <w:sz w:val="25"/>
          <w:szCs w:val="25"/>
        </w:rPr>
      </w:pPr>
    </w:p>
    <w:p w:rsidR="00B66886" w:rsidRPr="00FE47AD" w:rsidRDefault="00916F54" w:rsidP="00FE47AD">
      <w:pPr>
        <w:tabs>
          <w:tab w:val="left" w:pos="1171"/>
        </w:tabs>
        <w:ind w:right="111"/>
        <w:jc w:val="both"/>
        <w:rPr>
          <w:rFonts w:ascii="Times New Roman" w:eastAsia="Times New Roman" w:hAnsi="Times New Roman" w:cs="Times New Roman"/>
          <w:sz w:val="26"/>
          <w:szCs w:val="26"/>
        </w:rPr>
      </w:pPr>
      <w:r w:rsidRPr="00FE47AD">
        <w:rPr>
          <w:rFonts w:ascii="Times New Roman"/>
          <w:i/>
          <w:sz w:val="26"/>
        </w:rPr>
        <w:t>Awarding of order(s)/contract(s): Only important terms and conditions which may be as under needs to be disclosed</w:t>
      </w:r>
      <w:r w:rsidRPr="00FE47AD">
        <w:rPr>
          <w:rFonts w:ascii="Times New Roman"/>
          <w:i/>
          <w:spacing w:val="-9"/>
          <w:sz w:val="26"/>
        </w:rPr>
        <w:t xml:space="preserve"> </w:t>
      </w:r>
      <w:r w:rsidRPr="00FE47AD">
        <w:rPr>
          <w:rFonts w:ascii="Times New Roman"/>
          <w:sz w:val="26"/>
        </w:rPr>
        <w:t>:</w:t>
      </w:r>
    </w:p>
    <w:p w:rsidR="00B66886" w:rsidRDefault="00916F54" w:rsidP="00CF0665">
      <w:pPr>
        <w:pStyle w:val="ListParagraph"/>
        <w:numPr>
          <w:ilvl w:val="2"/>
          <w:numId w:val="8"/>
        </w:numPr>
        <w:tabs>
          <w:tab w:val="left" w:pos="1720"/>
        </w:tabs>
        <w:spacing w:before="118"/>
        <w:ind w:left="1727" w:hanging="547"/>
        <w:jc w:val="both"/>
        <w:rPr>
          <w:rFonts w:ascii="Times New Roman" w:eastAsia="Times New Roman" w:hAnsi="Times New Roman" w:cs="Times New Roman"/>
          <w:sz w:val="26"/>
          <w:szCs w:val="26"/>
        </w:rPr>
      </w:pPr>
      <w:r>
        <w:rPr>
          <w:rFonts w:ascii="Times New Roman"/>
          <w:sz w:val="26"/>
        </w:rPr>
        <w:t>name of the entity to which order(s)/contract(s) is</w:t>
      </w:r>
      <w:r>
        <w:rPr>
          <w:rFonts w:ascii="Times New Roman"/>
          <w:spacing w:val="-12"/>
          <w:sz w:val="26"/>
        </w:rPr>
        <w:t xml:space="preserve"> </w:t>
      </w:r>
      <w:r>
        <w:rPr>
          <w:rFonts w:ascii="Times New Roman"/>
          <w:sz w:val="26"/>
        </w:rPr>
        <w:t>awarded;</w:t>
      </w:r>
    </w:p>
    <w:p w:rsidR="00B66886" w:rsidRDefault="00916F54" w:rsidP="00CF0665">
      <w:pPr>
        <w:pStyle w:val="ListParagraph"/>
        <w:numPr>
          <w:ilvl w:val="2"/>
          <w:numId w:val="8"/>
        </w:numPr>
        <w:tabs>
          <w:tab w:val="left" w:pos="1720"/>
        </w:tabs>
        <w:spacing w:before="121"/>
        <w:ind w:left="1727" w:right="115" w:hanging="547"/>
        <w:jc w:val="both"/>
        <w:rPr>
          <w:rFonts w:ascii="Times New Roman" w:eastAsia="Times New Roman" w:hAnsi="Times New Roman" w:cs="Times New Roman"/>
          <w:sz w:val="26"/>
          <w:szCs w:val="26"/>
        </w:rPr>
      </w:pPr>
      <w:r>
        <w:rPr>
          <w:rFonts w:ascii="Times New Roman"/>
          <w:sz w:val="26"/>
        </w:rPr>
        <w:t>whether order(s)/contract(s) is awarded  to  domestic/international entity</w:t>
      </w:r>
    </w:p>
    <w:p w:rsidR="00B66886" w:rsidRDefault="00916F54" w:rsidP="00CF0665">
      <w:pPr>
        <w:pStyle w:val="ListParagraph"/>
        <w:numPr>
          <w:ilvl w:val="2"/>
          <w:numId w:val="8"/>
        </w:numPr>
        <w:tabs>
          <w:tab w:val="left" w:pos="1720"/>
        </w:tabs>
        <w:spacing w:before="121"/>
        <w:ind w:left="1727" w:right="110" w:hanging="547"/>
        <w:jc w:val="both"/>
        <w:rPr>
          <w:rFonts w:ascii="Times New Roman" w:eastAsia="Times New Roman" w:hAnsi="Times New Roman" w:cs="Times New Roman"/>
          <w:sz w:val="26"/>
          <w:szCs w:val="26"/>
        </w:rPr>
      </w:pPr>
      <w:r>
        <w:rPr>
          <w:rFonts w:ascii="Times New Roman"/>
          <w:sz w:val="26"/>
        </w:rPr>
        <w:t>significant terms and conditions of order(s)/contract(s) awarded, in brief;</w:t>
      </w:r>
    </w:p>
    <w:p w:rsidR="00B66886" w:rsidRDefault="00916F54" w:rsidP="00CF0665">
      <w:pPr>
        <w:pStyle w:val="ListParagraph"/>
        <w:numPr>
          <w:ilvl w:val="2"/>
          <w:numId w:val="8"/>
        </w:numPr>
        <w:tabs>
          <w:tab w:val="left" w:pos="1720"/>
        </w:tabs>
        <w:spacing w:before="118"/>
        <w:ind w:left="1719" w:hanging="539"/>
        <w:jc w:val="both"/>
        <w:rPr>
          <w:rFonts w:ascii="Times New Roman" w:eastAsia="Times New Roman" w:hAnsi="Times New Roman" w:cs="Times New Roman"/>
          <w:sz w:val="26"/>
          <w:szCs w:val="26"/>
        </w:rPr>
      </w:pPr>
      <w:r>
        <w:rPr>
          <w:rFonts w:ascii="Times New Roman"/>
          <w:sz w:val="26"/>
        </w:rPr>
        <w:t>time period, if any, associated with the</w:t>
      </w:r>
      <w:r>
        <w:rPr>
          <w:rFonts w:ascii="Times New Roman"/>
          <w:spacing w:val="-9"/>
          <w:sz w:val="26"/>
        </w:rPr>
        <w:t xml:space="preserve"> </w:t>
      </w:r>
      <w:r>
        <w:rPr>
          <w:rFonts w:ascii="Times New Roman"/>
          <w:sz w:val="26"/>
        </w:rPr>
        <w:t>order(s)/contract(s);</w:t>
      </w:r>
    </w:p>
    <w:p w:rsidR="00B66886" w:rsidRDefault="00916F54" w:rsidP="00CF0665">
      <w:pPr>
        <w:pStyle w:val="ListParagraph"/>
        <w:numPr>
          <w:ilvl w:val="2"/>
          <w:numId w:val="8"/>
        </w:numPr>
        <w:tabs>
          <w:tab w:val="left" w:pos="1720"/>
        </w:tabs>
        <w:spacing w:before="121"/>
        <w:ind w:left="1719" w:hanging="539"/>
        <w:jc w:val="both"/>
        <w:rPr>
          <w:rFonts w:ascii="Times New Roman" w:eastAsia="Times New Roman" w:hAnsi="Times New Roman" w:cs="Times New Roman"/>
          <w:sz w:val="26"/>
          <w:szCs w:val="26"/>
        </w:rPr>
      </w:pPr>
      <w:r>
        <w:rPr>
          <w:rFonts w:ascii="Times New Roman"/>
          <w:sz w:val="26"/>
        </w:rPr>
        <w:t>broad commercial consideration or size of the</w:t>
      </w:r>
      <w:r>
        <w:rPr>
          <w:rFonts w:ascii="Times New Roman"/>
          <w:spacing w:val="-11"/>
          <w:sz w:val="26"/>
        </w:rPr>
        <w:t xml:space="preserve"> </w:t>
      </w:r>
      <w:r>
        <w:rPr>
          <w:rFonts w:ascii="Times New Roman"/>
          <w:sz w:val="26"/>
        </w:rPr>
        <w:t>order(s)/contract(s);</w:t>
      </w:r>
    </w:p>
    <w:p w:rsidR="00B66886" w:rsidRDefault="00916F54" w:rsidP="00CF0665">
      <w:pPr>
        <w:pStyle w:val="ListParagraph"/>
        <w:numPr>
          <w:ilvl w:val="2"/>
          <w:numId w:val="8"/>
        </w:numPr>
        <w:tabs>
          <w:tab w:val="left" w:pos="1720"/>
        </w:tabs>
        <w:spacing w:before="118"/>
        <w:ind w:left="1727" w:right="108" w:hanging="547"/>
        <w:jc w:val="both"/>
        <w:rPr>
          <w:rFonts w:ascii="Times New Roman" w:eastAsia="Times New Roman" w:hAnsi="Times New Roman" w:cs="Times New Roman"/>
          <w:sz w:val="26"/>
          <w:szCs w:val="26"/>
        </w:rPr>
      </w:pPr>
      <w:r>
        <w:rPr>
          <w:rFonts w:ascii="Times New Roman"/>
          <w:sz w:val="26"/>
        </w:rPr>
        <w:t>whether the promoter/promoter group/group companies have any interest in that entity to whom the order(s)/contract(s) is awarded? If Yes, nature of interest and details</w:t>
      </w:r>
      <w:r>
        <w:rPr>
          <w:rFonts w:ascii="Times New Roman"/>
          <w:spacing w:val="-5"/>
          <w:sz w:val="26"/>
        </w:rPr>
        <w:t xml:space="preserve"> </w:t>
      </w:r>
      <w:r>
        <w:rPr>
          <w:rFonts w:ascii="Times New Roman"/>
          <w:sz w:val="26"/>
        </w:rPr>
        <w:t>thereof;</w:t>
      </w:r>
    </w:p>
    <w:p w:rsidR="00B66886" w:rsidRDefault="00916F54" w:rsidP="00CF0665">
      <w:pPr>
        <w:pStyle w:val="ListParagraph"/>
        <w:numPr>
          <w:ilvl w:val="2"/>
          <w:numId w:val="8"/>
        </w:numPr>
        <w:tabs>
          <w:tab w:val="left" w:pos="1720"/>
        </w:tabs>
        <w:spacing w:before="121"/>
        <w:ind w:left="1727" w:right="110" w:hanging="54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same would fall within related party transactions? If yes, whether the same is done at “arm’s</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length”.</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FE47AD">
      <w:pPr>
        <w:pStyle w:val="ListParagraph"/>
        <w:tabs>
          <w:tab w:val="left" w:pos="1180"/>
          <w:tab w:val="left" w:pos="3399"/>
          <w:tab w:val="left" w:pos="3848"/>
          <w:tab w:val="left" w:pos="5895"/>
          <w:tab w:val="left" w:pos="6644"/>
          <w:tab w:val="left" w:pos="7914"/>
          <w:tab w:val="left" w:pos="8734"/>
        </w:tabs>
        <w:spacing w:before="205"/>
        <w:ind w:left="1180" w:right="114"/>
        <w:jc w:val="both"/>
        <w:rPr>
          <w:rFonts w:ascii="Times New Roman" w:eastAsia="Times New Roman" w:hAnsi="Times New Roman" w:cs="Times New Roman"/>
          <w:sz w:val="26"/>
          <w:szCs w:val="26"/>
        </w:rPr>
      </w:pPr>
      <w:r>
        <w:rPr>
          <w:rFonts w:ascii="Times New Roman"/>
          <w:i/>
          <w:sz w:val="26"/>
        </w:rPr>
        <w:t>Bagging/Receiving</w:t>
      </w:r>
      <w:r>
        <w:rPr>
          <w:rFonts w:ascii="Times New Roman"/>
          <w:i/>
          <w:sz w:val="26"/>
        </w:rPr>
        <w:tab/>
        <w:t>of</w:t>
      </w:r>
      <w:r>
        <w:rPr>
          <w:rFonts w:ascii="Times New Roman"/>
          <w:i/>
          <w:sz w:val="26"/>
        </w:rPr>
        <w:tab/>
        <w:t>orders/contracts:</w:t>
      </w:r>
      <w:r>
        <w:rPr>
          <w:rFonts w:ascii="Times New Roman"/>
          <w:i/>
          <w:sz w:val="26"/>
        </w:rPr>
        <w:tab/>
        <w:t>Only</w:t>
      </w:r>
      <w:r>
        <w:rPr>
          <w:rFonts w:ascii="Times New Roman"/>
          <w:i/>
          <w:sz w:val="26"/>
        </w:rPr>
        <w:tab/>
        <w:t>important</w:t>
      </w:r>
      <w:r>
        <w:rPr>
          <w:rFonts w:ascii="Times New Roman"/>
          <w:i/>
          <w:sz w:val="26"/>
        </w:rPr>
        <w:tab/>
        <w:t>terms</w:t>
      </w:r>
      <w:r>
        <w:rPr>
          <w:rFonts w:ascii="Times New Roman"/>
          <w:i/>
          <w:sz w:val="26"/>
        </w:rPr>
        <w:tab/>
        <w:t>and</w:t>
      </w:r>
      <w:r>
        <w:rPr>
          <w:rFonts w:ascii="Times New Roman"/>
          <w:i/>
          <w:w w:val="99"/>
          <w:sz w:val="26"/>
        </w:rPr>
        <w:t xml:space="preserve"> </w:t>
      </w:r>
      <w:r>
        <w:rPr>
          <w:rFonts w:ascii="Times New Roman"/>
          <w:i/>
          <w:sz w:val="26"/>
        </w:rPr>
        <w:t>conditions which may be as under needs to be disclosed</w:t>
      </w:r>
      <w:r>
        <w:rPr>
          <w:rFonts w:ascii="Times New Roman"/>
          <w:i/>
          <w:spacing w:val="-10"/>
          <w:sz w:val="26"/>
        </w:rPr>
        <w:t xml:space="preserve"> </w:t>
      </w:r>
      <w:r>
        <w:rPr>
          <w:rFonts w:ascii="Times New Roman"/>
          <w:sz w:val="26"/>
        </w:rPr>
        <w:t>:</w:t>
      </w:r>
    </w:p>
    <w:p w:rsidR="00B66886" w:rsidRDefault="00916F54" w:rsidP="00CF0665">
      <w:pPr>
        <w:pStyle w:val="ListParagraph"/>
        <w:numPr>
          <w:ilvl w:val="2"/>
          <w:numId w:val="8"/>
        </w:numPr>
        <w:tabs>
          <w:tab w:val="left" w:pos="1720"/>
        </w:tabs>
        <w:spacing w:before="118"/>
        <w:ind w:left="1720" w:hanging="540"/>
        <w:jc w:val="both"/>
        <w:rPr>
          <w:rFonts w:ascii="Times New Roman" w:eastAsia="Times New Roman" w:hAnsi="Times New Roman" w:cs="Times New Roman"/>
          <w:sz w:val="26"/>
          <w:szCs w:val="26"/>
        </w:rPr>
      </w:pPr>
      <w:r>
        <w:rPr>
          <w:rFonts w:ascii="Times New Roman"/>
          <w:sz w:val="26"/>
        </w:rPr>
        <w:t>name of the entity awarding the</w:t>
      </w:r>
      <w:r>
        <w:rPr>
          <w:rFonts w:ascii="Times New Roman"/>
          <w:spacing w:val="-10"/>
          <w:sz w:val="26"/>
        </w:rPr>
        <w:t xml:space="preserve"> </w:t>
      </w:r>
      <w:r>
        <w:rPr>
          <w:rFonts w:ascii="Times New Roman"/>
          <w:sz w:val="26"/>
        </w:rPr>
        <w:t>order(s)/contract(s);</w:t>
      </w:r>
    </w:p>
    <w:p w:rsidR="00B66886" w:rsidRDefault="00916F54" w:rsidP="00CF0665">
      <w:pPr>
        <w:pStyle w:val="ListParagraph"/>
        <w:numPr>
          <w:ilvl w:val="2"/>
          <w:numId w:val="8"/>
        </w:numPr>
        <w:tabs>
          <w:tab w:val="left" w:pos="1720"/>
        </w:tabs>
        <w:spacing w:before="121"/>
        <w:ind w:left="1720" w:right="113" w:hanging="540"/>
        <w:jc w:val="both"/>
        <w:rPr>
          <w:rFonts w:ascii="Times New Roman" w:eastAsia="Times New Roman" w:hAnsi="Times New Roman" w:cs="Times New Roman"/>
          <w:sz w:val="26"/>
          <w:szCs w:val="26"/>
        </w:rPr>
      </w:pPr>
      <w:r>
        <w:rPr>
          <w:rFonts w:ascii="Times New Roman"/>
          <w:sz w:val="26"/>
        </w:rPr>
        <w:t>significant terms and conditions of order(s)/contract(s) awarded in brief;</w:t>
      </w:r>
    </w:p>
    <w:p w:rsidR="00B66886" w:rsidRDefault="00916F54" w:rsidP="00CF0665">
      <w:pPr>
        <w:pStyle w:val="ListParagraph"/>
        <w:numPr>
          <w:ilvl w:val="2"/>
          <w:numId w:val="8"/>
        </w:numPr>
        <w:tabs>
          <w:tab w:val="left" w:pos="1720"/>
          <w:tab w:val="left" w:pos="2792"/>
          <w:tab w:val="left" w:pos="5037"/>
          <w:tab w:val="left" w:pos="5767"/>
          <w:tab w:val="left" w:pos="6498"/>
          <w:tab w:val="left" w:pos="7614"/>
          <w:tab w:val="left" w:pos="8113"/>
        </w:tabs>
        <w:spacing w:before="121"/>
        <w:ind w:left="1720" w:right="111" w:hanging="540"/>
        <w:jc w:val="both"/>
        <w:rPr>
          <w:rFonts w:ascii="Times New Roman" w:eastAsia="Times New Roman" w:hAnsi="Times New Roman" w:cs="Times New Roman"/>
          <w:sz w:val="26"/>
          <w:szCs w:val="26"/>
        </w:rPr>
      </w:pPr>
      <w:r>
        <w:rPr>
          <w:rFonts w:ascii="Times New Roman"/>
          <w:sz w:val="26"/>
        </w:rPr>
        <w:t>whether</w:t>
      </w:r>
      <w:r>
        <w:rPr>
          <w:rFonts w:ascii="Times New Roman"/>
          <w:sz w:val="26"/>
        </w:rPr>
        <w:tab/>
        <w:t>order(s)/contract(s)</w:t>
      </w:r>
      <w:r>
        <w:rPr>
          <w:rFonts w:ascii="Times New Roman"/>
          <w:sz w:val="26"/>
        </w:rPr>
        <w:tab/>
        <w:t>have</w:t>
      </w:r>
      <w:r>
        <w:rPr>
          <w:rFonts w:ascii="Times New Roman"/>
          <w:sz w:val="26"/>
        </w:rPr>
        <w:tab/>
        <w:t>been</w:t>
      </w:r>
      <w:r>
        <w:rPr>
          <w:rFonts w:ascii="Times New Roman"/>
          <w:sz w:val="26"/>
        </w:rPr>
        <w:tab/>
        <w:t>awarded</w:t>
      </w:r>
      <w:r>
        <w:rPr>
          <w:rFonts w:ascii="Times New Roman"/>
          <w:sz w:val="26"/>
        </w:rPr>
        <w:tab/>
        <w:t>by</w:t>
      </w:r>
      <w:r>
        <w:rPr>
          <w:rFonts w:ascii="Times New Roman"/>
          <w:sz w:val="26"/>
        </w:rPr>
        <w:tab/>
        <w:t>domestic/ international</w:t>
      </w:r>
      <w:r>
        <w:rPr>
          <w:rFonts w:ascii="Times New Roman"/>
          <w:spacing w:val="-7"/>
          <w:sz w:val="26"/>
        </w:rPr>
        <w:t xml:space="preserve"> </w:t>
      </w:r>
      <w:r>
        <w:rPr>
          <w:rFonts w:ascii="Times New Roman"/>
          <w:sz w:val="26"/>
        </w:rPr>
        <w:t>entity;</w:t>
      </w:r>
    </w:p>
    <w:p w:rsidR="00B66886" w:rsidRDefault="00916F54" w:rsidP="00CF0665">
      <w:pPr>
        <w:pStyle w:val="ListParagraph"/>
        <w:numPr>
          <w:ilvl w:val="2"/>
          <w:numId w:val="8"/>
        </w:numPr>
        <w:tabs>
          <w:tab w:val="left" w:pos="1720"/>
        </w:tabs>
        <w:spacing w:before="121"/>
        <w:ind w:left="1719" w:hanging="539"/>
        <w:jc w:val="both"/>
        <w:rPr>
          <w:rFonts w:ascii="Times New Roman" w:eastAsia="Times New Roman" w:hAnsi="Times New Roman" w:cs="Times New Roman"/>
          <w:sz w:val="26"/>
          <w:szCs w:val="26"/>
        </w:rPr>
      </w:pPr>
      <w:r>
        <w:rPr>
          <w:rFonts w:ascii="Times New Roman"/>
          <w:sz w:val="26"/>
        </w:rPr>
        <w:t>nature of</w:t>
      </w:r>
      <w:r>
        <w:rPr>
          <w:rFonts w:ascii="Times New Roman"/>
          <w:spacing w:val="-5"/>
          <w:sz w:val="26"/>
        </w:rPr>
        <w:t xml:space="preserve"> </w:t>
      </w:r>
      <w:r>
        <w:rPr>
          <w:rFonts w:ascii="Times New Roman"/>
          <w:sz w:val="26"/>
        </w:rPr>
        <w:t>order(s)/contract(s);</w:t>
      </w:r>
    </w:p>
    <w:p w:rsidR="00B66886" w:rsidRDefault="00916F54" w:rsidP="00CF0665">
      <w:pPr>
        <w:pStyle w:val="ListParagraph"/>
        <w:numPr>
          <w:ilvl w:val="2"/>
          <w:numId w:val="8"/>
        </w:numPr>
        <w:tabs>
          <w:tab w:val="left" w:pos="1720"/>
        </w:tabs>
        <w:spacing w:before="121"/>
        <w:ind w:left="1719" w:hanging="539"/>
        <w:jc w:val="both"/>
        <w:rPr>
          <w:rFonts w:ascii="Times New Roman" w:eastAsia="Times New Roman" w:hAnsi="Times New Roman" w:cs="Times New Roman"/>
          <w:sz w:val="26"/>
          <w:szCs w:val="26"/>
        </w:rPr>
      </w:pPr>
      <w:r>
        <w:rPr>
          <w:rFonts w:ascii="Times New Roman"/>
          <w:sz w:val="26"/>
        </w:rPr>
        <w:t>whether domestic or</w:t>
      </w:r>
      <w:r>
        <w:rPr>
          <w:rFonts w:ascii="Times New Roman"/>
          <w:spacing w:val="-8"/>
          <w:sz w:val="26"/>
        </w:rPr>
        <w:t xml:space="preserve"> </w:t>
      </w:r>
      <w:r>
        <w:rPr>
          <w:rFonts w:ascii="Times New Roman"/>
          <w:sz w:val="26"/>
        </w:rPr>
        <w:t>international;</w:t>
      </w:r>
    </w:p>
    <w:p w:rsidR="00B66886" w:rsidRDefault="00916F54" w:rsidP="00CF0665">
      <w:pPr>
        <w:pStyle w:val="ListParagraph"/>
        <w:numPr>
          <w:ilvl w:val="2"/>
          <w:numId w:val="8"/>
        </w:numPr>
        <w:tabs>
          <w:tab w:val="left" w:pos="1720"/>
        </w:tabs>
        <w:spacing w:before="118"/>
        <w:ind w:left="1719" w:hanging="539"/>
        <w:jc w:val="both"/>
        <w:rPr>
          <w:rFonts w:ascii="Times New Roman" w:eastAsia="Times New Roman" w:hAnsi="Times New Roman" w:cs="Times New Roman"/>
          <w:sz w:val="26"/>
          <w:szCs w:val="26"/>
        </w:rPr>
      </w:pPr>
      <w:r>
        <w:rPr>
          <w:rFonts w:ascii="Times New Roman"/>
          <w:sz w:val="26"/>
        </w:rPr>
        <w:t>time period by which the order(s)/contract(s) is to be</w:t>
      </w:r>
      <w:r>
        <w:rPr>
          <w:rFonts w:ascii="Times New Roman"/>
          <w:spacing w:val="-13"/>
          <w:sz w:val="26"/>
        </w:rPr>
        <w:t xml:space="preserve"> </w:t>
      </w:r>
      <w:r>
        <w:rPr>
          <w:rFonts w:ascii="Times New Roman"/>
          <w:sz w:val="26"/>
        </w:rPr>
        <w:t>executed;</w:t>
      </w:r>
    </w:p>
    <w:p w:rsidR="00B66886" w:rsidRDefault="00916F54" w:rsidP="00CF0665">
      <w:pPr>
        <w:pStyle w:val="ListParagraph"/>
        <w:numPr>
          <w:ilvl w:val="2"/>
          <w:numId w:val="8"/>
        </w:numPr>
        <w:tabs>
          <w:tab w:val="left" w:pos="1720"/>
        </w:tabs>
        <w:spacing w:before="121"/>
        <w:ind w:left="1719" w:hanging="539"/>
        <w:jc w:val="both"/>
        <w:rPr>
          <w:rFonts w:ascii="Times New Roman" w:eastAsia="Times New Roman" w:hAnsi="Times New Roman" w:cs="Times New Roman"/>
          <w:sz w:val="26"/>
          <w:szCs w:val="26"/>
        </w:rPr>
      </w:pPr>
      <w:r>
        <w:rPr>
          <w:rFonts w:ascii="Times New Roman"/>
          <w:sz w:val="26"/>
        </w:rPr>
        <w:t>broad consideration or size of the</w:t>
      </w:r>
      <w:r>
        <w:rPr>
          <w:rFonts w:ascii="Times New Roman"/>
          <w:spacing w:val="-8"/>
          <w:sz w:val="26"/>
        </w:rPr>
        <w:t xml:space="preserve"> </w:t>
      </w:r>
      <w:r>
        <w:rPr>
          <w:rFonts w:ascii="Times New Roman"/>
          <w:sz w:val="26"/>
        </w:rPr>
        <w:t>order(s)/contract(s);</w:t>
      </w:r>
    </w:p>
    <w:p w:rsidR="00B66886" w:rsidRDefault="00916F54" w:rsidP="00CF0665">
      <w:pPr>
        <w:pStyle w:val="ListParagraph"/>
        <w:numPr>
          <w:ilvl w:val="2"/>
          <w:numId w:val="8"/>
        </w:numPr>
        <w:tabs>
          <w:tab w:val="left" w:pos="1720"/>
        </w:tabs>
        <w:spacing w:before="118"/>
        <w:ind w:left="1720" w:right="108" w:hanging="540"/>
        <w:jc w:val="both"/>
        <w:rPr>
          <w:rFonts w:ascii="Times New Roman" w:eastAsia="Times New Roman" w:hAnsi="Times New Roman" w:cs="Times New Roman"/>
          <w:sz w:val="26"/>
          <w:szCs w:val="26"/>
        </w:rPr>
      </w:pPr>
      <w:r>
        <w:rPr>
          <w:rFonts w:ascii="Times New Roman"/>
          <w:sz w:val="26"/>
        </w:rPr>
        <w:t>whether the promoter/promoter group/group companies have any interest in the entity that awarded the order(s)/contract(s)? If yes, nature of interest and details</w:t>
      </w:r>
      <w:r>
        <w:rPr>
          <w:rFonts w:ascii="Times New Roman"/>
          <w:spacing w:val="-7"/>
          <w:sz w:val="26"/>
        </w:rPr>
        <w:t xml:space="preserve"> </w:t>
      </w:r>
      <w:r>
        <w:rPr>
          <w:rFonts w:ascii="Times New Roman"/>
          <w:sz w:val="26"/>
        </w:rPr>
        <w:t>thereof;</w:t>
      </w:r>
    </w:p>
    <w:p w:rsidR="00B66886" w:rsidRDefault="00916F54" w:rsidP="00CF0665">
      <w:pPr>
        <w:pStyle w:val="ListParagraph"/>
        <w:numPr>
          <w:ilvl w:val="2"/>
          <w:numId w:val="8"/>
        </w:numPr>
        <w:tabs>
          <w:tab w:val="left" w:pos="1720"/>
        </w:tabs>
        <w:spacing w:before="121"/>
        <w:ind w:left="1720" w:right="110" w:hanging="5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order(s)/contract(s) would fall within related party transactions? If yes, whether the same is done at “arm’s</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length”.</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ListParagraph"/>
        <w:numPr>
          <w:ilvl w:val="1"/>
          <w:numId w:val="8"/>
        </w:numPr>
        <w:tabs>
          <w:tab w:val="left" w:pos="1094"/>
        </w:tabs>
        <w:ind w:hanging="453"/>
        <w:jc w:val="both"/>
        <w:rPr>
          <w:rFonts w:ascii="Times New Roman" w:eastAsia="Times New Roman" w:hAnsi="Times New Roman" w:cs="Times New Roman"/>
          <w:sz w:val="26"/>
          <w:szCs w:val="26"/>
        </w:rPr>
      </w:pPr>
      <w:r>
        <w:rPr>
          <w:rFonts w:ascii="Times New Roman"/>
          <w:i/>
          <w:sz w:val="26"/>
        </w:rPr>
        <w:t>Amendment or termination of orders/contracts</w:t>
      </w:r>
      <w:r>
        <w:rPr>
          <w:rFonts w:ascii="Times New Roman"/>
          <w:i/>
          <w:spacing w:val="-6"/>
          <w:sz w:val="26"/>
        </w:rPr>
        <w:t xml:space="preserve"> </w:t>
      </w:r>
      <w:r>
        <w:rPr>
          <w:rFonts w:ascii="Times New Roman"/>
          <w:sz w:val="26"/>
        </w:rPr>
        <w:t>:</w:t>
      </w:r>
    </w:p>
    <w:p w:rsidR="00B66886" w:rsidRDefault="00916F54" w:rsidP="00CF0665">
      <w:pPr>
        <w:pStyle w:val="ListParagraph"/>
        <w:numPr>
          <w:ilvl w:val="2"/>
          <w:numId w:val="8"/>
        </w:numPr>
        <w:tabs>
          <w:tab w:val="left" w:pos="1540"/>
        </w:tabs>
        <w:spacing w:before="118"/>
        <w:ind w:left="1540" w:hanging="360"/>
        <w:jc w:val="both"/>
        <w:rPr>
          <w:rFonts w:ascii="Times New Roman" w:eastAsia="Times New Roman" w:hAnsi="Times New Roman" w:cs="Times New Roman"/>
          <w:sz w:val="26"/>
          <w:szCs w:val="26"/>
        </w:rPr>
      </w:pPr>
      <w:r>
        <w:rPr>
          <w:rFonts w:ascii="Times New Roman"/>
          <w:sz w:val="26"/>
        </w:rPr>
        <w:t>name of parties to the</w:t>
      </w:r>
      <w:r>
        <w:rPr>
          <w:rFonts w:ascii="Times New Roman"/>
          <w:spacing w:val="-10"/>
          <w:sz w:val="26"/>
        </w:rPr>
        <w:t xml:space="preserve"> </w:t>
      </w:r>
      <w:r>
        <w:rPr>
          <w:rFonts w:ascii="Times New Roman"/>
          <w:sz w:val="26"/>
        </w:rPr>
        <w:t>order(s)/contract(s);</w:t>
      </w:r>
    </w:p>
    <w:p w:rsidR="00B66886" w:rsidRDefault="00916F54" w:rsidP="00CF0665">
      <w:pPr>
        <w:pStyle w:val="ListParagraph"/>
        <w:numPr>
          <w:ilvl w:val="2"/>
          <w:numId w:val="8"/>
        </w:numPr>
        <w:tabs>
          <w:tab w:val="left" w:pos="1540"/>
        </w:tabs>
        <w:spacing w:before="121"/>
        <w:ind w:hanging="359"/>
        <w:jc w:val="both"/>
        <w:rPr>
          <w:rFonts w:ascii="Times New Roman" w:eastAsia="Times New Roman" w:hAnsi="Times New Roman" w:cs="Times New Roman"/>
          <w:sz w:val="26"/>
          <w:szCs w:val="26"/>
        </w:rPr>
      </w:pPr>
      <w:r>
        <w:rPr>
          <w:rFonts w:ascii="Times New Roman"/>
          <w:sz w:val="26"/>
        </w:rPr>
        <w:t>nature of the</w:t>
      </w:r>
      <w:r>
        <w:rPr>
          <w:rFonts w:ascii="Times New Roman"/>
          <w:spacing w:val="-7"/>
          <w:sz w:val="26"/>
        </w:rPr>
        <w:t xml:space="preserve"> </w:t>
      </w:r>
      <w:r>
        <w:rPr>
          <w:rFonts w:ascii="Times New Roman"/>
          <w:sz w:val="26"/>
        </w:rPr>
        <w:t>order(s)/contract(s);</w:t>
      </w:r>
    </w:p>
    <w:p w:rsidR="00B66886" w:rsidRDefault="00916F54" w:rsidP="00CF0665">
      <w:pPr>
        <w:pStyle w:val="ListParagraph"/>
        <w:numPr>
          <w:ilvl w:val="2"/>
          <w:numId w:val="8"/>
        </w:numPr>
        <w:tabs>
          <w:tab w:val="left" w:pos="1540"/>
        </w:tabs>
        <w:spacing w:before="118"/>
        <w:ind w:hanging="359"/>
        <w:jc w:val="both"/>
        <w:rPr>
          <w:rFonts w:ascii="Times New Roman" w:eastAsia="Times New Roman" w:hAnsi="Times New Roman" w:cs="Times New Roman"/>
          <w:sz w:val="26"/>
          <w:szCs w:val="26"/>
        </w:rPr>
      </w:pPr>
      <w:r>
        <w:rPr>
          <w:rFonts w:ascii="Times New Roman"/>
          <w:sz w:val="26"/>
        </w:rPr>
        <w:t>date of execution of the</w:t>
      </w:r>
      <w:r>
        <w:rPr>
          <w:rFonts w:ascii="Times New Roman"/>
          <w:spacing w:val="-8"/>
          <w:sz w:val="26"/>
        </w:rPr>
        <w:t xml:space="preserve"> </w:t>
      </w:r>
      <w:r>
        <w:rPr>
          <w:rFonts w:ascii="Times New Roman"/>
          <w:sz w:val="26"/>
        </w:rPr>
        <w:t>order(s)/contract(s)</w:t>
      </w:r>
    </w:p>
    <w:p w:rsidR="00B66886" w:rsidRDefault="00916F54" w:rsidP="00CF0665">
      <w:pPr>
        <w:pStyle w:val="ListParagraph"/>
        <w:numPr>
          <w:ilvl w:val="2"/>
          <w:numId w:val="8"/>
        </w:numPr>
        <w:tabs>
          <w:tab w:val="left" w:pos="1540"/>
        </w:tabs>
        <w:spacing w:before="121"/>
        <w:ind w:left="1540" w:right="110" w:hanging="360"/>
        <w:jc w:val="both"/>
        <w:rPr>
          <w:rFonts w:ascii="Times New Roman" w:eastAsia="Times New Roman" w:hAnsi="Times New Roman" w:cs="Times New Roman"/>
          <w:sz w:val="26"/>
          <w:szCs w:val="26"/>
        </w:rPr>
      </w:pPr>
      <w:r>
        <w:rPr>
          <w:rFonts w:ascii="Times New Roman"/>
          <w:sz w:val="26"/>
        </w:rPr>
        <w:t>details of amendment or reasons for terminations and impact thereof (to the extent</w:t>
      </w:r>
      <w:r>
        <w:rPr>
          <w:rFonts w:ascii="Times New Roman"/>
          <w:spacing w:val="-5"/>
          <w:sz w:val="26"/>
        </w:rPr>
        <w:t xml:space="preserve"> </w:t>
      </w:r>
      <w:r>
        <w:rPr>
          <w:rFonts w:ascii="Times New Roman"/>
          <w:sz w:val="26"/>
        </w:rPr>
        <w:t>possible);</w:t>
      </w:r>
    </w:p>
    <w:p w:rsidR="00B66886" w:rsidRDefault="00B66886" w:rsidP="00CF0665">
      <w:pPr>
        <w:spacing w:before="5"/>
        <w:jc w:val="both"/>
        <w:rPr>
          <w:rFonts w:ascii="Times New Roman" w:eastAsia="Times New Roman" w:hAnsi="Times New Roman" w:cs="Times New Roman"/>
          <w:sz w:val="36"/>
          <w:szCs w:val="36"/>
        </w:rPr>
      </w:pPr>
    </w:p>
    <w:p w:rsidR="00B66886" w:rsidRDefault="00916F54" w:rsidP="00CF0665">
      <w:pPr>
        <w:pStyle w:val="Heading1"/>
        <w:numPr>
          <w:ilvl w:val="0"/>
          <w:numId w:val="8"/>
        </w:numPr>
        <w:tabs>
          <w:tab w:val="left" w:pos="640"/>
        </w:tabs>
        <w:spacing w:line="242" w:lineRule="auto"/>
        <w:ind w:right="111"/>
        <w:jc w:val="both"/>
        <w:rPr>
          <w:b w:val="0"/>
          <w:bCs w:val="0"/>
        </w:rPr>
      </w:pPr>
      <w:r>
        <w:t>Agreements (viz. loan agreement(s) (as a borrower) or any other agreement(s) which are binding and not in normal course of business, revision(s) or amendment(s) and termination(s) thereof: Only important terms and conditions which may be as under needs to be disclosed</w:t>
      </w:r>
      <w:r>
        <w:rPr>
          <w:spacing w:val="-13"/>
        </w:rPr>
        <w:t xml:space="preserve"> </w:t>
      </w:r>
      <w:r>
        <w:t>:</w:t>
      </w:r>
    </w:p>
    <w:p w:rsidR="00B66886" w:rsidRDefault="00B66886" w:rsidP="00CF0665">
      <w:pPr>
        <w:spacing w:before="8"/>
        <w:jc w:val="both"/>
        <w:rPr>
          <w:rFonts w:ascii="Times New Roman" w:eastAsia="Times New Roman" w:hAnsi="Times New Roman" w:cs="Times New Roman"/>
          <w:b/>
          <w:bCs/>
          <w:sz w:val="35"/>
          <w:szCs w:val="35"/>
        </w:rPr>
      </w:pPr>
    </w:p>
    <w:p w:rsidR="00B66886" w:rsidRDefault="00916F54" w:rsidP="00CF0665">
      <w:pPr>
        <w:pStyle w:val="ListParagraph"/>
        <w:numPr>
          <w:ilvl w:val="0"/>
          <w:numId w:val="5"/>
        </w:numPr>
        <w:tabs>
          <w:tab w:val="left" w:pos="1180"/>
        </w:tabs>
        <w:jc w:val="both"/>
        <w:rPr>
          <w:rFonts w:ascii="Times New Roman" w:eastAsia="Times New Roman" w:hAnsi="Times New Roman" w:cs="Times New Roman"/>
          <w:sz w:val="26"/>
          <w:szCs w:val="26"/>
        </w:rPr>
      </w:pPr>
      <w:r>
        <w:rPr>
          <w:rFonts w:ascii="Times New Roman"/>
          <w:sz w:val="26"/>
        </w:rPr>
        <w:t>name(s) of parties with whom the agreement is</w:t>
      </w:r>
      <w:r>
        <w:rPr>
          <w:rFonts w:ascii="Times New Roman"/>
          <w:spacing w:val="-12"/>
          <w:sz w:val="26"/>
        </w:rPr>
        <w:t xml:space="preserve"> </w:t>
      </w:r>
      <w:r>
        <w:rPr>
          <w:rFonts w:ascii="Times New Roman"/>
          <w:sz w:val="26"/>
        </w:rPr>
        <w:t>entered;</w:t>
      </w:r>
    </w:p>
    <w:p w:rsidR="00B66886" w:rsidRDefault="00916F54" w:rsidP="00CF0665">
      <w:pPr>
        <w:pStyle w:val="ListParagraph"/>
        <w:numPr>
          <w:ilvl w:val="0"/>
          <w:numId w:val="5"/>
        </w:numPr>
        <w:tabs>
          <w:tab w:val="left" w:pos="1180"/>
        </w:tabs>
        <w:spacing w:before="118"/>
        <w:ind w:left="1179" w:hanging="532"/>
        <w:jc w:val="both"/>
        <w:rPr>
          <w:rFonts w:ascii="Times New Roman" w:eastAsia="Times New Roman" w:hAnsi="Times New Roman" w:cs="Times New Roman"/>
          <w:sz w:val="26"/>
          <w:szCs w:val="26"/>
        </w:rPr>
      </w:pPr>
      <w:r>
        <w:rPr>
          <w:rFonts w:ascii="Times New Roman"/>
          <w:sz w:val="26"/>
        </w:rPr>
        <w:t>purpose of entering into the</w:t>
      </w:r>
      <w:r>
        <w:rPr>
          <w:rFonts w:ascii="Times New Roman"/>
          <w:spacing w:val="-7"/>
          <w:sz w:val="26"/>
        </w:rPr>
        <w:t xml:space="preserve"> </w:t>
      </w:r>
      <w:r>
        <w:rPr>
          <w:rFonts w:ascii="Times New Roman"/>
          <w:sz w:val="26"/>
        </w:rPr>
        <w:t>agreement;</w:t>
      </w:r>
    </w:p>
    <w:p w:rsidR="00B66886" w:rsidRDefault="00916F54" w:rsidP="00CF0665">
      <w:pPr>
        <w:pStyle w:val="ListParagraph"/>
        <w:numPr>
          <w:ilvl w:val="0"/>
          <w:numId w:val="5"/>
        </w:numPr>
        <w:tabs>
          <w:tab w:val="left" w:pos="1180"/>
        </w:tabs>
        <w:spacing w:before="121"/>
        <w:ind w:left="1179" w:hanging="532"/>
        <w:jc w:val="both"/>
        <w:rPr>
          <w:rFonts w:ascii="Times New Roman" w:eastAsia="Times New Roman" w:hAnsi="Times New Roman" w:cs="Times New Roman"/>
          <w:sz w:val="26"/>
          <w:szCs w:val="26"/>
        </w:rPr>
      </w:pPr>
      <w:r>
        <w:rPr>
          <w:rFonts w:ascii="Times New Roman"/>
          <w:sz w:val="26"/>
        </w:rPr>
        <w:t>size of</w:t>
      </w:r>
      <w:r>
        <w:rPr>
          <w:rFonts w:ascii="Times New Roman"/>
          <w:spacing w:val="-6"/>
          <w:sz w:val="26"/>
        </w:rPr>
        <w:t xml:space="preserve"> </w:t>
      </w:r>
      <w:r>
        <w:rPr>
          <w:rFonts w:ascii="Times New Roman"/>
          <w:sz w:val="26"/>
        </w:rPr>
        <w:t>agreement;</w:t>
      </w:r>
    </w:p>
    <w:p w:rsidR="00B66886" w:rsidRDefault="00916F54" w:rsidP="00CF0665">
      <w:pPr>
        <w:pStyle w:val="ListParagraph"/>
        <w:numPr>
          <w:ilvl w:val="0"/>
          <w:numId w:val="5"/>
        </w:numPr>
        <w:tabs>
          <w:tab w:val="left" w:pos="1180"/>
        </w:tabs>
        <w:spacing w:before="118"/>
        <w:ind w:left="1179" w:hanging="532"/>
        <w:jc w:val="both"/>
        <w:rPr>
          <w:rFonts w:ascii="Times New Roman" w:eastAsia="Times New Roman" w:hAnsi="Times New Roman" w:cs="Times New Roman"/>
          <w:sz w:val="26"/>
          <w:szCs w:val="26"/>
        </w:rPr>
      </w:pPr>
      <w:r>
        <w:rPr>
          <w:rFonts w:ascii="Times New Roman"/>
          <w:sz w:val="26"/>
        </w:rPr>
        <w:t>shareholding, if any, in the entity with whom the agreement is</w:t>
      </w:r>
      <w:r>
        <w:rPr>
          <w:rFonts w:ascii="Times New Roman"/>
          <w:spacing w:val="-14"/>
          <w:sz w:val="26"/>
        </w:rPr>
        <w:t xml:space="preserve"> </w:t>
      </w:r>
      <w:r>
        <w:rPr>
          <w:rFonts w:ascii="Times New Roman"/>
          <w:sz w:val="26"/>
        </w:rPr>
        <w:t>executed;</w:t>
      </w:r>
    </w:p>
    <w:p w:rsidR="00B66886" w:rsidRDefault="00916F54" w:rsidP="00CF0665">
      <w:pPr>
        <w:pStyle w:val="ListParagraph"/>
        <w:numPr>
          <w:ilvl w:val="0"/>
          <w:numId w:val="5"/>
        </w:numPr>
        <w:tabs>
          <w:tab w:val="left" w:pos="1180"/>
        </w:tabs>
        <w:spacing w:before="121"/>
        <w:ind w:right="112"/>
        <w:jc w:val="both"/>
        <w:rPr>
          <w:rFonts w:ascii="Times New Roman" w:eastAsia="Times New Roman" w:hAnsi="Times New Roman" w:cs="Times New Roman"/>
          <w:sz w:val="26"/>
          <w:szCs w:val="26"/>
        </w:rPr>
      </w:pPr>
      <w:r>
        <w:rPr>
          <w:rFonts w:ascii="Times New Roman"/>
          <w:sz w:val="26"/>
        </w:rPr>
        <w:t>significant terms of the agreement (in brief) special rights like right to appoint directors, first right to share subscription in case of issuance of shares, right to restrict any change in capital structure</w:t>
      </w:r>
      <w:r>
        <w:rPr>
          <w:rFonts w:ascii="Times New Roman"/>
          <w:spacing w:val="-13"/>
          <w:sz w:val="26"/>
        </w:rPr>
        <w:t xml:space="preserve"> </w:t>
      </w:r>
      <w:r>
        <w:rPr>
          <w:rFonts w:ascii="Times New Roman"/>
          <w:sz w:val="26"/>
        </w:rPr>
        <w:t>etc.;</w:t>
      </w:r>
    </w:p>
    <w:p w:rsidR="00B66886" w:rsidRDefault="00916F54" w:rsidP="00CF0665">
      <w:pPr>
        <w:pStyle w:val="ListParagraph"/>
        <w:numPr>
          <w:ilvl w:val="0"/>
          <w:numId w:val="5"/>
        </w:numPr>
        <w:tabs>
          <w:tab w:val="left" w:pos="1180"/>
        </w:tabs>
        <w:spacing w:before="121"/>
        <w:ind w:right="113"/>
        <w:jc w:val="both"/>
        <w:rPr>
          <w:rFonts w:ascii="Times New Roman" w:eastAsia="Times New Roman" w:hAnsi="Times New Roman" w:cs="Times New Roman"/>
          <w:sz w:val="26"/>
          <w:szCs w:val="26"/>
        </w:rPr>
      </w:pPr>
      <w:r>
        <w:rPr>
          <w:rFonts w:ascii="Times New Roman"/>
          <w:sz w:val="26"/>
        </w:rPr>
        <w:t>whether, the said parties are related to promoter/promoter group/ group companies in any manner. If yes, nature of</w:t>
      </w:r>
      <w:r>
        <w:rPr>
          <w:rFonts w:ascii="Times New Roman"/>
          <w:spacing w:val="-12"/>
          <w:sz w:val="26"/>
        </w:rPr>
        <w:t xml:space="preserve"> </w:t>
      </w:r>
      <w:r>
        <w:rPr>
          <w:rFonts w:ascii="Times New Roman"/>
          <w:sz w:val="26"/>
        </w:rPr>
        <w:t>relationship;</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0"/>
          <w:numId w:val="5"/>
        </w:numPr>
        <w:tabs>
          <w:tab w:val="left" w:pos="1180"/>
        </w:tabs>
        <w:spacing w:before="205"/>
        <w:ind w:right="11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transaction would fall within related party transactions? If yes, whether the same is done at “arm’s</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length”;</w:t>
      </w:r>
    </w:p>
    <w:p w:rsidR="00B66886" w:rsidRDefault="00916F54" w:rsidP="00CF0665">
      <w:pPr>
        <w:pStyle w:val="ListParagraph"/>
        <w:numPr>
          <w:ilvl w:val="0"/>
          <w:numId w:val="5"/>
        </w:numPr>
        <w:tabs>
          <w:tab w:val="left" w:pos="1180"/>
        </w:tabs>
        <w:spacing w:before="118"/>
        <w:ind w:right="113"/>
        <w:jc w:val="both"/>
        <w:rPr>
          <w:rFonts w:ascii="Times New Roman" w:eastAsia="Times New Roman" w:hAnsi="Times New Roman" w:cs="Times New Roman"/>
          <w:sz w:val="26"/>
          <w:szCs w:val="26"/>
        </w:rPr>
      </w:pPr>
      <w:r>
        <w:rPr>
          <w:rFonts w:ascii="Times New Roman"/>
          <w:sz w:val="26"/>
        </w:rPr>
        <w:t>in case of issuance of shares to the parties, details of issue price, class of shares</w:t>
      </w:r>
      <w:r>
        <w:rPr>
          <w:rFonts w:ascii="Times New Roman"/>
          <w:spacing w:val="-4"/>
          <w:sz w:val="26"/>
        </w:rPr>
        <w:t xml:space="preserve"> </w:t>
      </w:r>
      <w:r>
        <w:rPr>
          <w:rFonts w:ascii="Times New Roman"/>
          <w:sz w:val="26"/>
        </w:rPr>
        <w:t>issued;</w:t>
      </w:r>
    </w:p>
    <w:p w:rsidR="00B66886" w:rsidRDefault="00916F54" w:rsidP="00CF0665">
      <w:pPr>
        <w:pStyle w:val="ListParagraph"/>
        <w:numPr>
          <w:ilvl w:val="0"/>
          <w:numId w:val="5"/>
        </w:numPr>
        <w:tabs>
          <w:tab w:val="left" w:pos="1180"/>
        </w:tabs>
        <w:spacing w:before="118"/>
        <w:ind w:right="112"/>
        <w:jc w:val="both"/>
        <w:rPr>
          <w:rFonts w:ascii="Times New Roman" w:eastAsia="Times New Roman" w:hAnsi="Times New Roman" w:cs="Times New Roman"/>
          <w:sz w:val="26"/>
          <w:szCs w:val="26"/>
        </w:rPr>
      </w:pPr>
      <w:r>
        <w:rPr>
          <w:rFonts w:ascii="Times New Roman"/>
          <w:sz w:val="26"/>
        </w:rPr>
        <w:t>in case of loan agreements, details of lender, nature of the loan,  total amount of loan granted, total amount outstanding, date of execution of the loan agreement/sanction letter, details of the security provided to the  lenders for such</w:t>
      </w:r>
      <w:r>
        <w:rPr>
          <w:rFonts w:ascii="Times New Roman"/>
          <w:spacing w:val="-6"/>
          <w:sz w:val="26"/>
        </w:rPr>
        <w:t xml:space="preserve"> </w:t>
      </w:r>
      <w:r>
        <w:rPr>
          <w:rFonts w:ascii="Times New Roman"/>
          <w:sz w:val="26"/>
        </w:rPr>
        <w:t>loan;</w:t>
      </w:r>
    </w:p>
    <w:p w:rsidR="00B66886" w:rsidRDefault="00916F54" w:rsidP="00CF0665">
      <w:pPr>
        <w:pStyle w:val="ListParagraph"/>
        <w:numPr>
          <w:ilvl w:val="0"/>
          <w:numId w:val="5"/>
        </w:numPr>
        <w:tabs>
          <w:tab w:val="left" w:pos="1180"/>
        </w:tabs>
        <w:spacing w:before="121"/>
        <w:ind w:right="112"/>
        <w:jc w:val="both"/>
        <w:rPr>
          <w:rFonts w:ascii="Times New Roman" w:eastAsia="Times New Roman" w:hAnsi="Times New Roman" w:cs="Times New Roman"/>
          <w:sz w:val="26"/>
          <w:szCs w:val="26"/>
        </w:rPr>
      </w:pPr>
      <w:r>
        <w:rPr>
          <w:rFonts w:ascii="Times New Roman"/>
          <w:sz w:val="26"/>
        </w:rPr>
        <w:t>any other disclosures related to such agreements, viz., details of nominee on the Board of Directors of the Company, potential conflict of interest arising out of such agreements,</w:t>
      </w:r>
      <w:r>
        <w:rPr>
          <w:rFonts w:ascii="Times New Roman"/>
          <w:spacing w:val="-7"/>
          <w:sz w:val="26"/>
        </w:rPr>
        <w:t xml:space="preserve"> </w:t>
      </w:r>
      <w:r>
        <w:rPr>
          <w:rFonts w:ascii="Times New Roman"/>
          <w:sz w:val="26"/>
        </w:rPr>
        <w:t>etc.;</w:t>
      </w:r>
    </w:p>
    <w:p w:rsidR="00B66886" w:rsidRDefault="00916F54" w:rsidP="00CF0665">
      <w:pPr>
        <w:pStyle w:val="ListParagraph"/>
        <w:numPr>
          <w:ilvl w:val="0"/>
          <w:numId w:val="5"/>
        </w:numPr>
        <w:tabs>
          <w:tab w:val="left" w:pos="1180"/>
        </w:tabs>
        <w:spacing w:before="118"/>
        <w:ind w:right="112"/>
        <w:jc w:val="both"/>
        <w:rPr>
          <w:rFonts w:ascii="Times New Roman" w:eastAsia="Times New Roman" w:hAnsi="Times New Roman" w:cs="Times New Roman"/>
          <w:sz w:val="26"/>
          <w:szCs w:val="26"/>
        </w:rPr>
      </w:pPr>
      <w:r>
        <w:rPr>
          <w:rFonts w:ascii="Times New Roman"/>
          <w:sz w:val="26"/>
        </w:rPr>
        <w:t>in case of termination or amendment of agreement, the Company shall disclose additional details to the stock exchange(s)</w:t>
      </w:r>
      <w:r>
        <w:rPr>
          <w:rFonts w:ascii="Times New Roman"/>
          <w:spacing w:val="-10"/>
          <w:sz w:val="26"/>
        </w:rPr>
        <w:t xml:space="preserve"> </w:t>
      </w:r>
      <w:r>
        <w:rPr>
          <w:rFonts w:ascii="Times New Roman"/>
          <w:sz w:val="26"/>
        </w:rPr>
        <w:t>:</w:t>
      </w:r>
    </w:p>
    <w:p w:rsidR="00B66886" w:rsidRDefault="00916F54" w:rsidP="00CF0665">
      <w:pPr>
        <w:pStyle w:val="ListParagraph"/>
        <w:numPr>
          <w:ilvl w:val="1"/>
          <w:numId w:val="5"/>
        </w:numPr>
        <w:tabs>
          <w:tab w:val="left" w:pos="1541"/>
        </w:tabs>
        <w:spacing w:before="118"/>
        <w:ind w:hanging="360"/>
        <w:jc w:val="both"/>
        <w:rPr>
          <w:rFonts w:ascii="Times New Roman" w:eastAsia="Times New Roman" w:hAnsi="Times New Roman" w:cs="Times New Roman"/>
          <w:sz w:val="26"/>
          <w:szCs w:val="26"/>
        </w:rPr>
      </w:pPr>
      <w:r>
        <w:rPr>
          <w:rFonts w:ascii="Times New Roman"/>
          <w:sz w:val="26"/>
        </w:rPr>
        <w:t>name of parties to the</w:t>
      </w:r>
      <w:r>
        <w:rPr>
          <w:rFonts w:ascii="Times New Roman"/>
          <w:spacing w:val="-10"/>
          <w:sz w:val="26"/>
        </w:rPr>
        <w:t xml:space="preserve"> </w:t>
      </w:r>
      <w:r>
        <w:rPr>
          <w:rFonts w:ascii="Times New Roman"/>
          <w:sz w:val="26"/>
        </w:rPr>
        <w:t>agreement;</w:t>
      </w:r>
    </w:p>
    <w:p w:rsidR="00B66886" w:rsidRDefault="00916F54" w:rsidP="00CF0665">
      <w:pPr>
        <w:pStyle w:val="ListParagraph"/>
        <w:numPr>
          <w:ilvl w:val="1"/>
          <w:numId w:val="5"/>
        </w:numPr>
        <w:tabs>
          <w:tab w:val="left" w:pos="1541"/>
        </w:tabs>
        <w:spacing w:before="121"/>
        <w:ind w:hanging="360"/>
        <w:jc w:val="both"/>
        <w:rPr>
          <w:rFonts w:ascii="Times New Roman" w:eastAsia="Times New Roman" w:hAnsi="Times New Roman" w:cs="Times New Roman"/>
          <w:sz w:val="26"/>
          <w:szCs w:val="26"/>
        </w:rPr>
      </w:pPr>
      <w:r>
        <w:rPr>
          <w:rFonts w:ascii="Times New Roman"/>
          <w:sz w:val="26"/>
        </w:rPr>
        <w:t>nature of the</w:t>
      </w:r>
      <w:r>
        <w:rPr>
          <w:rFonts w:ascii="Times New Roman"/>
          <w:spacing w:val="-5"/>
          <w:sz w:val="26"/>
        </w:rPr>
        <w:t xml:space="preserve"> </w:t>
      </w:r>
      <w:r>
        <w:rPr>
          <w:rFonts w:ascii="Times New Roman"/>
          <w:sz w:val="26"/>
        </w:rPr>
        <w:t>agreement;</w:t>
      </w:r>
    </w:p>
    <w:p w:rsidR="00B66886" w:rsidRDefault="00916F54" w:rsidP="00CF0665">
      <w:pPr>
        <w:pStyle w:val="ListParagraph"/>
        <w:numPr>
          <w:ilvl w:val="1"/>
          <w:numId w:val="5"/>
        </w:numPr>
        <w:tabs>
          <w:tab w:val="left" w:pos="1526"/>
        </w:tabs>
        <w:spacing w:before="121"/>
        <w:ind w:left="1525" w:hanging="345"/>
        <w:jc w:val="both"/>
        <w:rPr>
          <w:rFonts w:ascii="Times New Roman" w:eastAsia="Times New Roman" w:hAnsi="Times New Roman" w:cs="Times New Roman"/>
          <w:sz w:val="26"/>
          <w:szCs w:val="26"/>
        </w:rPr>
      </w:pPr>
      <w:r>
        <w:rPr>
          <w:rFonts w:ascii="Times New Roman"/>
          <w:sz w:val="26"/>
        </w:rPr>
        <w:t>date of execution of the</w:t>
      </w:r>
      <w:r>
        <w:rPr>
          <w:rFonts w:ascii="Times New Roman"/>
          <w:spacing w:val="-6"/>
          <w:sz w:val="26"/>
        </w:rPr>
        <w:t xml:space="preserve"> </w:t>
      </w:r>
      <w:r>
        <w:rPr>
          <w:rFonts w:ascii="Times New Roman"/>
          <w:sz w:val="26"/>
        </w:rPr>
        <w:t>agreement;</w:t>
      </w:r>
    </w:p>
    <w:p w:rsidR="00B66886" w:rsidRDefault="00916F54" w:rsidP="00CF0665">
      <w:pPr>
        <w:pStyle w:val="ListParagraph"/>
        <w:numPr>
          <w:ilvl w:val="1"/>
          <w:numId w:val="5"/>
        </w:numPr>
        <w:tabs>
          <w:tab w:val="left" w:pos="1536"/>
        </w:tabs>
        <w:spacing w:before="118"/>
        <w:ind w:right="112" w:hanging="360"/>
        <w:jc w:val="both"/>
        <w:rPr>
          <w:rFonts w:ascii="Times New Roman" w:eastAsia="Times New Roman" w:hAnsi="Times New Roman" w:cs="Times New Roman"/>
          <w:sz w:val="26"/>
          <w:szCs w:val="26"/>
        </w:rPr>
      </w:pPr>
      <w:r>
        <w:rPr>
          <w:rFonts w:ascii="Times New Roman"/>
          <w:sz w:val="26"/>
        </w:rPr>
        <w:t>details of amendment and impact thereof or reasons of termination and impact</w:t>
      </w:r>
      <w:r>
        <w:rPr>
          <w:rFonts w:ascii="Times New Roman"/>
          <w:spacing w:val="-2"/>
          <w:sz w:val="26"/>
        </w:rPr>
        <w:t xml:space="preserve"> </w:t>
      </w:r>
      <w:r>
        <w:rPr>
          <w:rFonts w:ascii="Times New Roman"/>
          <w:sz w:val="26"/>
        </w:rPr>
        <w:t>thereof.</w:t>
      </w:r>
    </w:p>
    <w:p w:rsidR="00B66886" w:rsidRDefault="00B66886" w:rsidP="00CF0665">
      <w:pPr>
        <w:spacing w:before="5"/>
        <w:jc w:val="both"/>
        <w:rPr>
          <w:rFonts w:ascii="Times New Roman" w:eastAsia="Times New Roman" w:hAnsi="Times New Roman" w:cs="Times New Roman"/>
          <w:sz w:val="36"/>
          <w:szCs w:val="36"/>
        </w:rPr>
      </w:pPr>
    </w:p>
    <w:p w:rsidR="00B66886" w:rsidRDefault="00916F54" w:rsidP="00CF0665">
      <w:pPr>
        <w:pStyle w:val="Heading1"/>
        <w:numPr>
          <w:ilvl w:val="0"/>
          <w:numId w:val="8"/>
        </w:numPr>
        <w:tabs>
          <w:tab w:val="left" w:pos="640"/>
        </w:tabs>
        <w:spacing w:line="242" w:lineRule="auto"/>
        <w:ind w:right="112"/>
        <w:jc w:val="both"/>
        <w:rPr>
          <w:b w:val="0"/>
          <w:bCs w:val="0"/>
        </w:rPr>
      </w:pPr>
      <w:r>
        <w:t>Disruption of operations of any one or more units or division of the Company due to natural calamity (earthquake, flood, fire etc.), force majeure or events such as strikes, lockouts etc.</w:t>
      </w:r>
      <w:r>
        <w:rPr>
          <w:spacing w:val="-10"/>
        </w:rPr>
        <w:t xml:space="preserve"> </w:t>
      </w:r>
      <w:r>
        <w:t>:</w:t>
      </w:r>
    </w:p>
    <w:p w:rsidR="00B66886" w:rsidRDefault="00B66886" w:rsidP="00CF0665">
      <w:pPr>
        <w:spacing w:before="1"/>
        <w:jc w:val="both"/>
        <w:rPr>
          <w:rFonts w:ascii="Times New Roman" w:eastAsia="Times New Roman" w:hAnsi="Times New Roman" w:cs="Times New Roman"/>
          <w:b/>
          <w:bCs/>
          <w:sz w:val="25"/>
          <w:szCs w:val="25"/>
        </w:rPr>
      </w:pPr>
    </w:p>
    <w:p w:rsidR="00B66886" w:rsidRPr="00FE47AD" w:rsidRDefault="00916F54" w:rsidP="00FE47AD">
      <w:pPr>
        <w:tabs>
          <w:tab w:val="left" w:pos="1180"/>
        </w:tabs>
        <w:jc w:val="both"/>
        <w:rPr>
          <w:rFonts w:ascii="Times New Roman" w:eastAsia="Times New Roman" w:hAnsi="Times New Roman" w:cs="Times New Roman"/>
          <w:sz w:val="26"/>
          <w:szCs w:val="26"/>
        </w:rPr>
      </w:pPr>
      <w:r w:rsidRPr="00FE47AD">
        <w:rPr>
          <w:rFonts w:ascii="Times New Roman"/>
          <w:i/>
          <w:sz w:val="26"/>
        </w:rPr>
        <w:t>At the time of occurrence</w:t>
      </w:r>
      <w:r w:rsidRPr="00FE47AD">
        <w:rPr>
          <w:rFonts w:ascii="Times New Roman"/>
          <w:sz w:val="26"/>
        </w:rPr>
        <w:t>:</w:t>
      </w:r>
    </w:p>
    <w:p w:rsidR="00B66886" w:rsidRDefault="00916F54" w:rsidP="00CF0665">
      <w:pPr>
        <w:pStyle w:val="ListParagraph"/>
        <w:numPr>
          <w:ilvl w:val="2"/>
          <w:numId w:val="8"/>
        </w:numPr>
        <w:tabs>
          <w:tab w:val="left" w:pos="1720"/>
        </w:tabs>
        <w:spacing w:before="121"/>
        <w:ind w:left="1720" w:hanging="540"/>
        <w:jc w:val="both"/>
        <w:rPr>
          <w:rFonts w:ascii="Times New Roman" w:eastAsia="Times New Roman" w:hAnsi="Times New Roman" w:cs="Times New Roman"/>
          <w:sz w:val="26"/>
          <w:szCs w:val="26"/>
        </w:rPr>
      </w:pPr>
      <w:r>
        <w:rPr>
          <w:rFonts w:ascii="Times New Roman"/>
          <w:sz w:val="26"/>
        </w:rPr>
        <w:t>expected quantum of loss/damage</w:t>
      </w:r>
      <w:r>
        <w:rPr>
          <w:rFonts w:ascii="Times New Roman"/>
          <w:spacing w:val="-9"/>
          <w:sz w:val="26"/>
        </w:rPr>
        <w:t xml:space="preserve"> </w:t>
      </w:r>
      <w:r>
        <w:rPr>
          <w:rFonts w:ascii="Times New Roman"/>
          <w:sz w:val="26"/>
        </w:rPr>
        <w:t>caused;</w:t>
      </w:r>
    </w:p>
    <w:p w:rsidR="00B66886" w:rsidRDefault="00916F54" w:rsidP="00CF0665">
      <w:pPr>
        <w:pStyle w:val="ListParagraph"/>
        <w:numPr>
          <w:ilvl w:val="2"/>
          <w:numId w:val="8"/>
        </w:numPr>
        <w:tabs>
          <w:tab w:val="left" w:pos="1720"/>
        </w:tabs>
        <w:spacing w:before="118"/>
        <w:ind w:left="1719" w:hanging="539"/>
        <w:jc w:val="both"/>
        <w:rPr>
          <w:rFonts w:ascii="Times New Roman" w:eastAsia="Times New Roman" w:hAnsi="Times New Roman" w:cs="Times New Roman"/>
          <w:sz w:val="26"/>
          <w:szCs w:val="26"/>
        </w:rPr>
      </w:pPr>
      <w:r>
        <w:rPr>
          <w:rFonts w:ascii="Times New Roman"/>
          <w:sz w:val="26"/>
        </w:rPr>
        <w:t>whether loss/damage covered by insurance or not including</w:t>
      </w:r>
      <w:r>
        <w:rPr>
          <w:rFonts w:ascii="Times New Roman"/>
          <w:spacing w:val="-13"/>
          <w:sz w:val="26"/>
        </w:rPr>
        <w:t xml:space="preserve"> </w:t>
      </w:r>
      <w:r>
        <w:rPr>
          <w:rFonts w:ascii="Times New Roman"/>
          <w:sz w:val="26"/>
        </w:rPr>
        <w:t>amount;</w:t>
      </w:r>
    </w:p>
    <w:p w:rsidR="00B66886" w:rsidRDefault="00916F54" w:rsidP="00CF0665">
      <w:pPr>
        <w:pStyle w:val="ListParagraph"/>
        <w:numPr>
          <w:ilvl w:val="2"/>
          <w:numId w:val="8"/>
        </w:numPr>
        <w:tabs>
          <w:tab w:val="left" w:pos="1720"/>
        </w:tabs>
        <w:spacing w:before="121"/>
        <w:ind w:left="1720" w:right="112" w:hanging="540"/>
        <w:jc w:val="both"/>
        <w:rPr>
          <w:rFonts w:ascii="Times New Roman" w:eastAsia="Times New Roman" w:hAnsi="Times New Roman" w:cs="Times New Roman"/>
          <w:sz w:val="26"/>
          <w:szCs w:val="26"/>
        </w:rPr>
      </w:pPr>
      <w:r>
        <w:rPr>
          <w:rFonts w:ascii="Times New Roman"/>
          <w:sz w:val="26"/>
        </w:rPr>
        <w:t>estimated impact on the production/operations in case of strikes/lock outs;</w:t>
      </w:r>
    </w:p>
    <w:p w:rsidR="00B66886" w:rsidRDefault="00916F54" w:rsidP="00CF0665">
      <w:pPr>
        <w:pStyle w:val="ListParagraph"/>
        <w:numPr>
          <w:ilvl w:val="2"/>
          <w:numId w:val="8"/>
        </w:numPr>
        <w:tabs>
          <w:tab w:val="left" w:pos="1720"/>
        </w:tabs>
        <w:spacing w:before="121"/>
        <w:ind w:left="1720" w:right="110" w:hanging="540"/>
        <w:jc w:val="both"/>
        <w:rPr>
          <w:rFonts w:ascii="Times New Roman" w:eastAsia="Times New Roman" w:hAnsi="Times New Roman" w:cs="Times New Roman"/>
          <w:sz w:val="26"/>
          <w:szCs w:val="26"/>
        </w:rPr>
      </w:pPr>
      <w:r>
        <w:rPr>
          <w:rFonts w:ascii="Times New Roman"/>
          <w:sz w:val="26"/>
        </w:rPr>
        <w:t>factory/unit where the strike/lock out takes place including reasons for such</w:t>
      </w:r>
      <w:r>
        <w:rPr>
          <w:rFonts w:ascii="Times New Roman"/>
          <w:spacing w:val="-5"/>
          <w:sz w:val="26"/>
        </w:rPr>
        <w:t xml:space="preserve"> </w:t>
      </w:r>
      <w:r>
        <w:rPr>
          <w:rFonts w:ascii="Times New Roman"/>
          <w:sz w:val="26"/>
        </w:rPr>
        <w:t>strike.</w:t>
      </w:r>
    </w:p>
    <w:p w:rsidR="00B66886" w:rsidRDefault="00B66886" w:rsidP="00CF0665">
      <w:pPr>
        <w:spacing w:before="11"/>
        <w:jc w:val="both"/>
        <w:rPr>
          <w:rFonts w:ascii="Times New Roman" w:eastAsia="Times New Roman" w:hAnsi="Times New Roman" w:cs="Times New Roman"/>
          <w:sz w:val="25"/>
          <w:szCs w:val="25"/>
        </w:rPr>
      </w:pPr>
    </w:p>
    <w:p w:rsidR="00B66886" w:rsidRPr="00FE47AD" w:rsidRDefault="00916F54" w:rsidP="00FE47AD">
      <w:pPr>
        <w:tabs>
          <w:tab w:val="left" w:pos="1180"/>
        </w:tabs>
        <w:jc w:val="both"/>
        <w:rPr>
          <w:rFonts w:ascii="Times New Roman" w:eastAsia="Times New Roman" w:hAnsi="Times New Roman" w:cs="Times New Roman"/>
          <w:sz w:val="26"/>
          <w:szCs w:val="26"/>
        </w:rPr>
      </w:pPr>
      <w:r w:rsidRPr="00FE47AD">
        <w:rPr>
          <w:rFonts w:ascii="Times New Roman"/>
          <w:i/>
          <w:sz w:val="26"/>
        </w:rPr>
        <w:t>Regularly, till complete normalcy is restored</w:t>
      </w:r>
      <w:r w:rsidRPr="00FE47AD">
        <w:rPr>
          <w:rFonts w:ascii="Times New Roman"/>
          <w:i/>
          <w:spacing w:val="-7"/>
          <w:sz w:val="26"/>
        </w:rPr>
        <w:t xml:space="preserve"> </w:t>
      </w:r>
      <w:r w:rsidRPr="00FE47AD">
        <w:rPr>
          <w:rFonts w:ascii="Times New Roman"/>
          <w:sz w:val="26"/>
        </w:rPr>
        <w:t>:</w:t>
      </w:r>
    </w:p>
    <w:p w:rsidR="00B66886" w:rsidRDefault="00916F54" w:rsidP="00CF0665">
      <w:pPr>
        <w:pStyle w:val="ListParagraph"/>
        <w:numPr>
          <w:ilvl w:val="2"/>
          <w:numId w:val="8"/>
        </w:numPr>
        <w:tabs>
          <w:tab w:val="left" w:pos="1720"/>
        </w:tabs>
        <w:spacing w:before="118"/>
        <w:ind w:left="1727" w:right="113" w:hanging="547"/>
        <w:jc w:val="both"/>
        <w:rPr>
          <w:rFonts w:ascii="Times New Roman" w:eastAsia="Times New Roman" w:hAnsi="Times New Roman" w:cs="Times New Roman"/>
          <w:sz w:val="26"/>
          <w:szCs w:val="26"/>
        </w:rPr>
      </w:pPr>
      <w:r>
        <w:rPr>
          <w:rFonts w:ascii="Times New Roman"/>
          <w:sz w:val="26"/>
        </w:rPr>
        <w:t>insurance amount claimed and realised by the Company for the loss/damage;</w:t>
      </w:r>
    </w:p>
    <w:p w:rsidR="00B66886" w:rsidRDefault="00916F54" w:rsidP="00CF0665">
      <w:pPr>
        <w:pStyle w:val="ListParagraph"/>
        <w:numPr>
          <w:ilvl w:val="2"/>
          <w:numId w:val="8"/>
        </w:numPr>
        <w:tabs>
          <w:tab w:val="left" w:pos="1720"/>
        </w:tabs>
        <w:spacing w:before="118"/>
        <w:ind w:left="1727" w:right="113" w:hanging="547"/>
        <w:jc w:val="both"/>
        <w:rPr>
          <w:rFonts w:ascii="Times New Roman" w:eastAsia="Times New Roman" w:hAnsi="Times New Roman" w:cs="Times New Roman"/>
          <w:sz w:val="26"/>
          <w:szCs w:val="26"/>
        </w:rPr>
      </w:pPr>
      <w:r>
        <w:rPr>
          <w:rFonts w:ascii="Times New Roman"/>
          <w:sz w:val="26"/>
        </w:rPr>
        <w:t>the actual amount of damage caused due to the natural calamity or other force majeure</w:t>
      </w:r>
      <w:r>
        <w:rPr>
          <w:rFonts w:ascii="Times New Roman"/>
          <w:spacing w:val="-6"/>
          <w:sz w:val="26"/>
        </w:rPr>
        <w:t xml:space="preserve"> </w:t>
      </w:r>
      <w:r>
        <w:rPr>
          <w:rFonts w:ascii="Times New Roman"/>
          <w:sz w:val="26"/>
        </w:rPr>
        <w:t>events;</w:t>
      </w:r>
    </w:p>
    <w:p w:rsidR="00B66886" w:rsidRDefault="00916F54" w:rsidP="00CF0665">
      <w:pPr>
        <w:pStyle w:val="ListParagraph"/>
        <w:numPr>
          <w:ilvl w:val="2"/>
          <w:numId w:val="8"/>
        </w:numPr>
        <w:tabs>
          <w:tab w:val="left" w:pos="1720"/>
        </w:tabs>
        <w:spacing w:before="121"/>
        <w:ind w:left="1727" w:right="110" w:hanging="547"/>
        <w:jc w:val="both"/>
        <w:rPr>
          <w:rFonts w:ascii="Times New Roman" w:eastAsia="Times New Roman" w:hAnsi="Times New Roman" w:cs="Times New Roman"/>
          <w:sz w:val="26"/>
          <w:szCs w:val="26"/>
        </w:rPr>
      </w:pPr>
      <w:r>
        <w:rPr>
          <w:rFonts w:ascii="Times New Roman"/>
          <w:sz w:val="26"/>
        </w:rPr>
        <w:t>details of steps taken to restore normalcy and the impact of the natural calamity/other force majeure events on production or service, financials of the</w:t>
      </w:r>
      <w:r>
        <w:rPr>
          <w:rFonts w:ascii="Times New Roman"/>
          <w:spacing w:val="-6"/>
          <w:sz w:val="26"/>
        </w:rPr>
        <w:t xml:space="preserve"> </w:t>
      </w:r>
      <w:r>
        <w:rPr>
          <w:rFonts w:ascii="Times New Roman"/>
          <w:sz w:val="26"/>
        </w:rPr>
        <w:t>entity.</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Heading1"/>
        <w:numPr>
          <w:ilvl w:val="0"/>
          <w:numId w:val="8"/>
        </w:numPr>
        <w:tabs>
          <w:tab w:val="left" w:pos="660"/>
        </w:tabs>
        <w:spacing w:before="205" w:line="247" w:lineRule="auto"/>
        <w:ind w:left="660" w:right="112"/>
        <w:jc w:val="both"/>
        <w:rPr>
          <w:b w:val="0"/>
          <w:bCs w:val="0"/>
        </w:rPr>
      </w:pPr>
      <w:r>
        <w:t>Effect(s) arising out of change in the regulatory framework applicable to the Company.</w:t>
      </w:r>
    </w:p>
    <w:p w:rsidR="00B66886" w:rsidRDefault="00B66886" w:rsidP="00CF0665">
      <w:pPr>
        <w:spacing w:before="7"/>
        <w:jc w:val="both"/>
        <w:rPr>
          <w:rFonts w:ascii="Times New Roman" w:eastAsia="Times New Roman" w:hAnsi="Times New Roman" w:cs="Times New Roman"/>
          <w:b/>
          <w:bCs/>
          <w:sz w:val="24"/>
          <w:szCs w:val="24"/>
        </w:rPr>
      </w:pPr>
    </w:p>
    <w:p w:rsidR="00B66886" w:rsidRDefault="00916F54" w:rsidP="00CF0665">
      <w:pPr>
        <w:pStyle w:val="ListParagraph"/>
        <w:numPr>
          <w:ilvl w:val="0"/>
          <w:numId w:val="8"/>
        </w:numPr>
        <w:tabs>
          <w:tab w:val="left" w:pos="660"/>
        </w:tabs>
        <w:ind w:left="660"/>
        <w:jc w:val="both"/>
        <w:rPr>
          <w:rFonts w:ascii="Times New Roman" w:eastAsia="Times New Roman" w:hAnsi="Times New Roman" w:cs="Times New Roman"/>
          <w:sz w:val="26"/>
          <w:szCs w:val="26"/>
        </w:rPr>
      </w:pPr>
      <w:r>
        <w:rPr>
          <w:rFonts w:ascii="Times New Roman"/>
          <w:b/>
          <w:sz w:val="26"/>
        </w:rPr>
        <w:t>Litigation(s)/dispute(s)/regulatory action(s) with impact</w:t>
      </w:r>
      <w:r>
        <w:rPr>
          <w:rFonts w:ascii="Times New Roman"/>
          <w:b/>
          <w:spacing w:val="-8"/>
          <w:sz w:val="26"/>
        </w:rPr>
        <w:t xml:space="preserve"> </w:t>
      </w:r>
      <w:r>
        <w:rPr>
          <w:rFonts w:ascii="Times New Roman"/>
          <w:sz w:val="26"/>
        </w:rPr>
        <w: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BodyText"/>
        <w:spacing w:before="0"/>
        <w:ind w:left="660" w:right="107" w:firstLine="0"/>
        <w:jc w:val="both"/>
      </w:pPr>
      <w:r>
        <w:t xml:space="preserve">The Company shall notify the stock exchange(s) upon it or its key management personnel or its promoter or ultimate person in control becoming party to </w:t>
      </w:r>
      <w:r>
        <w:rPr>
          <w:spacing w:val="2"/>
        </w:rPr>
        <w:t xml:space="preserve">any </w:t>
      </w:r>
      <w:r>
        <w:t>litigation, assessment, adjudication, arbitration or dispute in conciliation proceedings or upon institution of any litigation, assessment, adjudication, arbitration or dispute including any ad-interim or interim orders passed against or in favour of the Company, the outcome of which can reasonably be expected to have an</w:t>
      </w:r>
      <w:r>
        <w:rPr>
          <w:spacing w:val="-6"/>
        </w:rPr>
        <w:t xml:space="preserve"> </w:t>
      </w:r>
      <w:r>
        <w:t>impact.</w:t>
      </w:r>
    </w:p>
    <w:p w:rsidR="00B66886" w:rsidRDefault="00B66886" w:rsidP="00CF0665">
      <w:pPr>
        <w:spacing w:before="11"/>
        <w:jc w:val="both"/>
        <w:rPr>
          <w:rFonts w:ascii="Times New Roman" w:eastAsia="Times New Roman" w:hAnsi="Times New Roman" w:cs="Times New Roman"/>
          <w:sz w:val="25"/>
          <w:szCs w:val="25"/>
        </w:rPr>
      </w:pPr>
    </w:p>
    <w:p w:rsidR="00B66886" w:rsidRPr="00FE47AD" w:rsidRDefault="00916F54" w:rsidP="00FE47AD">
      <w:pPr>
        <w:tabs>
          <w:tab w:val="left" w:pos="1200"/>
        </w:tabs>
        <w:jc w:val="both"/>
        <w:rPr>
          <w:rFonts w:ascii="Times New Roman" w:eastAsia="Times New Roman" w:hAnsi="Times New Roman" w:cs="Times New Roman"/>
          <w:sz w:val="26"/>
          <w:szCs w:val="26"/>
        </w:rPr>
      </w:pPr>
      <w:r w:rsidRPr="00FE47AD">
        <w:rPr>
          <w:rFonts w:ascii="Times New Roman"/>
          <w:i/>
          <w:sz w:val="26"/>
        </w:rPr>
        <w:t>At the time of becoming the party</w:t>
      </w:r>
      <w:r w:rsidRPr="00FE47AD">
        <w:rPr>
          <w:rFonts w:ascii="Times New Roman"/>
          <w:i/>
          <w:spacing w:val="-7"/>
          <w:sz w:val="26"/>
        </w:rPr>
        <w:t xml:space="preserve"> </w:t>
      </w:r>
      <w:r w:rsidRPr="00FE47AD">
        <w:rPr>
          <w:rFonts w:ascii="Times New Roman"/>
          <w:sz w:val="26"/>
        </w:rPr>
        <w:t>:</w:t>
      </w:r>
    </w:p>
    <w:p w:rsidR="00B66886" w:rsidRDefault="00916F54" w:rsidP="00CF0665">
      <w:pPr>
        <w:pStyle w:val="ListParagraph"/>
        <w:numPr>
          <w:ilvl w:val="2"/>
          <w:numId w:val="8"/>
        </w:numPr>
        <w:tabs>
          <w:tab w:val="left" w:pos="1740"/>
        </w:tabs>
        <w:spacing w:before="121"/>
        <w:ind w:left="1747" w:right="110" w:hanging="547"/>
        <w:jc w:val="both"/>
        <w:rPr>
          <w:rFonts w:ascii="Times New Roman" w:eastAsia="Times New Roman" w:hAnsi="Times New Roman" w:cs="Times New Roman"/>
          <w:sz w:val="26"/>
          <w:szCs w:val="26"/>
        </w:rPr>
      </w:pPr>
      <w:r>
        <w:rPr>
          <w:rFonts w:ascii="Times New Roman"/>
          <w:sz w:val="26"/>
        </w:rPr>
        <w:t>brief details of litigation viz. name(s) of the opposing party, court/ tribunal/agency where litigation is filed, brief details of dispute/ litigation;</w:t>
      </w:r>
    </w:p>
    <w:p w:rsidR="00B66886" w:rsidRDefault="00916F54" w:rsidP="00CF0665">
      <w:pPr>
        <w:pStyle w:val="ListParagraph"/>
        <w:numPr>
          <w:ilvl w:val="2"/>
          <w:numId w:val="8"/>
        </w:numPr>
        <w:tabs>
          <w:tab w:val="left" w:pos="1740"/>
        </w:tabs>
        <w:spacing w:before="121"/>
        <w:ind w:left="1747" w:right="110" w:hanging="547"/>
        <w:jc w:val="both"/>
        <w:rPr>
          <w:rFonts w:ascii="Times New Roman" w:eastAsia="Times New Roman" w:hAnsi="Times New Roman" w:cs="Times New Roman"/>
          <w:sz w:val="26"/>
          <w:szCs w:val="26"/>
        </w:rPr>
      </w:pPr>
      <w:r>
        <w:rPr>
          <w:rFonts w:ascii="Times New Roman"/>
          <w:sz w:val="26"/>
        </w:rPr>
        <w:t>expected financial implications, if any, due to compensation, penalty etc.;</w:t>
      </w:r>
    </w:p>
    <w:p w:rsidR="00B66886" w:rsidRDefault="00916F54" w:rsidP="00CF0665">
      <w:pPr>
        <w:pStyle w:val="ListParagraph"/>
        <w:numPr>
          <w:ilvl w:val="2"/>
          <w:numId w:val="8"/>
        </w:numPr>
        <w:tabs>
          <w:tab w:val="left" w:pos="1740"/>
        </w:tabs>
        <w:spacing w:before="121"/>
        <w:ind w:left="1739" w:hanging="539"/>
        <w:jc w:val="both"/>
        <w:rPr>
          <w:rFonts w:ascii="Times New Roman" w:eastAsia="Times New Roman" w:hAnsi="Times New Roman" w:cs="Times New Roman"/>
          <w:sz w:val="26"/>
          <w:szCs w:val="26"/>
        </w:rPr>
      </w:pPr>
      <w:r>
        <w:rPr>
          <w:rFonts w:ascii="Times New Roman"/>
          <w:sz w:val="26"/>
        </w:rPr>
        <w:t>quantum of claims, if</w:t>
      </w:r>
      <w:r>
        <w:rPr>
          <w:rFonts w:ascii="Times New Roman"/>
          <w:spacing w:val="-7"/>
          <w:sz w:val="26"/>
        </w:rPr>
        <w:t xml:space="preserve"> </w:t>
      </w:r>
      <w:r>
        <w:rPr>
          <w:rFonts w:ascii="Times New Roman"/>
          <w:sz w:val="26"/>
        </w:rPr>
        <w:t>any;</w:t>
      </w:r>
    </w:p>
    <w:p w:rsidR="00B66886" w:rsidRDefault="00B66886" w:rsidP="00CF0665">
      <w:pPr>
        <w:spacing w:before="11"/>
        <w:jc w:val="both"/>
        <w:rPr>
          <w:rFonts w:ascii="Times New Roman" w:eastAsia="Times New Roman" w:hAnsi="Times New Roman" w:cs="Times New Roman"/>
          <w:sz w:val="25"/>
          <w:szCs w:val="25"/>
        </w:rPr>
      </w:pPr>
    </w:p>
    <w:p w:rsidR="00B66886" w:rsidRPr="00FE47AD" w:rsidRDefault="00916F54" w:rsidP="00FE47AD">
      <w:pPr>
        <w:tabs>
          <w:tab w:val="left" w:pos="1114"/>
        </w:tabs>
        <w:jc w:val="both"/>
        <w:rPr>
          <w:rFonts w:ascii="Times New Roman" w:eastAsia="Times New Roman" w:hAnsi="Times New Roman" w:cs="Times New Roman"/>
          <w:sz w:val="26"/>
          <w:szCs w:val="26"/>
        </w:rPr>
      </w:pPr>
      <w:r w:rsidRPr="00FE47AD">
        <w:rPr>
          <w:rFonts w:ascii="Times New Roman"/>
          <w:i/>
          <w:sz w:val="26"/>
        </w:rPr>
        <w:t>Regularly till the litigation is concluded or dispute is resolved</w:t>
      </w:r>
      <w:r w:rsidRPr="00FE47AD">
        <w:rPr>
          <w:rFonts w:ascii="Times New Roman"/>
          <w:i/>
          <w:spacing w:val="-11"/>
          <w:sz w:val="26"/>
        </w:rPr>
        <w:t xml:space="preserve"> </w:t>
      </w:r>
      <w:r w:rsidRPr="00FE47AD">
        <w:rPr>
          <w:rFonts w:ascii="Times New Roman"/>
          <w:sz w:val="26"/>
        </w:rPr>
        <w:t>:</w:t>
      </w:r>
    </w:p>
    <w:p w:rsidR="00B66886" w:rsidRDefault="00916F54" w:rsidP="00CF0665">
      <w:pPr>
        <w:pStyle w:val="ListParagraph"/>
        <w:numPr>
          <w:ilvl w:val="2"/>
          <w:numId w:val="8"/>
        </w:numPr>
        <w:tabs>
          <w:tab w:val="left" w:pos="1740"/>
        </w:tabs>
        <w:spacing w:before="121"/>
        <w:ind w:left="1747" w:right="112" w:hanging="547"/>
        <w:jc w:val="both"/>
        <w:rPr>
          <w:rFonts w:ascii="Times New Roman" w:eastAsia="Times New Roman" w:hAnsi="Times New Roman" w:cs="Times New Roman"/>
          <w:sz w:val="26"/>
          <w:szCs w:val="26"/>
        </w:rPr>
      </w:pPr>
      <w:r>
        <w:rPr>
          <w:rFonts w:ascii="Times New Roman"/>
          <w:sz w:val="26"/>
        </w:rPr>
        <w:t>the details of any change in the status and/or any development in relation to such</w:t>
      </w:r>
      <w:r>
        <w:rPr>
          <w:rFonts w:ascii="Times New Roman"/>
          <w:spacing w:val="-4"/>
          <w:sz w:val="26"/>
        </w:rPr>
        <w:t xml:space="preserve"> </w:t>
      </w:r>
      <w:r>
        <w:rPr>
          <w:rFonts w:ascii="Times New Roman"/>
          <w:sz w:val="26"/>
        </w:rPr>
        <w:t>proceedings;</w:t>
      </w:r>
    </w:p>
    <w:p w:rsidR="00B66886" w:rsidRDefault="00916F54" w:rsidP="00CF0665">
      <w:pPr>
        <w:pStyle w:val="ListParagraph"/>
        <w:numPr>
          <w:ilvl w:val="2"/>
          <w:numId w:val="8"/>
        </w:numPr>
        <w:tabs>
          <w:tab w:val="left" w:pos="1740"/>
        </w:tabs>
        <w:spacing w:before="121"/>
        <w:ind w:left="1747" w:right="110" w:hanging="547"/>
        <w:jc w:val="both"/>
        <w:rPr>
          <w:rFonts w:ascii="Times New Roman" w:eastAsia="Times New Roman" w:hAnsi="Times New Roman" w:cs="Times New Roman"/>
          <w:sz w:val="26"/>
          <w:szCs w:val="26"/>
        </w:rPr>
      </w:pPr>
      <w:r>
        <w:rPr>
          <w:rFonts w:ascii="Times New Roman"/>
          <w:sz w:val="26"/>
        </w:rPr>
        <w:t>in the case of litigation against key management personnel or its promoter or ultimate person in control, regularly provide details of any change in the status and/or any development in relation to such proceedings;</w:t>
      </w:r>
    </w:p>
    <w:p w:rsidR="00B66886" w:rsidRDefault="00916F54" w:rsidP="00CF0665">
      <w:pPr>
        <w:pStyle w:val="ListParagraph"/>
        <w:numPr>
          <w:ilvl w:val="2"/>
          <w:numId w:val="8"/>
        </w:numPr>
        <w:tabs>
          <w:tab w:val="left" w:pos="1740"/>
        </w:tabs>
        <w:spacing w:before="121"/>
        <w:ind w:left="1747" w:right="112" w:hanging="547"/>
        <w:jc w:val="both"/>
        <w:rPr>
          <w:rFonts w:ascii="Times New Roman" w:eastAsia="Times New Roman" w:hAnsi="Times New Roman" w:cs="Times New Roman"/>
          <w:sz w:val="26"/>
          <w:szCs w:val="26"/>
        </w:rPr>
      </w:pPr>
      <w:r>
        <w:rPr>
          <w:rFonts w:ascii="Times New Roman"/>
          <w:sz w:val="26"/>
        </w:rPr>
        <w:t>in the event of settlement of the proceedings, details of such settlement including - terms of the settlement, compensation/penalty paid (if any) and impact of such settlement on the financial position of the the Company.</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8"/>
        </w:numPr>
        <w:tabs>
          <w:tab w:val="left" w:pos="660"/>
        </w:tabs>
        <w:ind w:left="660" w:right="112"/>
        <w:jc w:val="both"/>
        <w:rPr>
          <w:rFonts w:cs="Times New Roman"/>
          <w:b w:val="0"/>
          <w:bCs w:val="0"/>
        </w:rPr>
      </w:pPr>
      <w:r>
        <w:t>Frauds/defaults by directors (other than key managerial personnel) or employees of the Company</w:t>
      </w:r>
      <w:r>
        <w:rPr>
          <w:b w:val="0"/>
        </w:rPr>
        <w:t>:</w:t>
      </w:r>
    </w:p>
    <w:p w:rsidR="00B66886" w:rsidRPr="00FE47AD" w:rsidRDefault="00916F54" w:rsidP="00FE47AD">
      <w:pPr>
        <w:tabs>
          <w:tab w:val="left" w:pos="1200"/>
        </w:tabs>
        <w:spacing w:before="121"/>
        <w:jc w:val="both"/>
        <w:rPr>
          <w:rFonts w:ascii="Times New Roman" w:eastAsia="Times New Roman" w:hAnsi="Times New Roman" w:cs="Times New Roman"/>
          <w:sz w:val="26"/>
          <w:szCs w:val="26"/>
        </w:rPr>
      </w:pPr>
      <w:r w:rsidRPr="00FE47AD">
        <w:rPr>
          <w:rFonts w:ascii="Times New Roman"/>
          <w:i/>
          <w:sz w:val="26"/>
        </w:rPr>
        <w:t>At the time of unearthing of fraud or occurrence of the default/arrest</w:t>
      </w:r>
      <w:r w:rsidRPr="00FE47AD">
        <w:rPr>
          <w:rFonts w:ascii="Times New Roman"/>
          <w:i/>
          <w:spacing w:val="-13"/>
          <w:sz w:val="26"/>
        </w:rPr>
        <w:t xml:space="preserve"> </w:t>
      </w:r>
      <w:r w:rsidRPr="00FE47AD">
        <w:rPr>
          <w:rFonts w:ascii="Times New Roman"/>
          <w:sz w:val="26"/>
        </w:rPr>
        <w:t>:</w:t>
      </w:r>
    </w:p>
    <w:p w:rsidR="00B66886" w:rsidRDefault="00916F54" w:rsidP="00CF0665">
      <w:pPr>
        <w:pStyle w:val="ListParagraph"/>
        <w:numPr>
          <w:ilvl w:val="2"/>
          <w:numId w:val="8"/>
        </w:numPr>
        <w:tabs>
          <w:tab w:val="left" w:pos="1740"/>
        </w:tabs>
        <w:spacing w:before="121"/>
        <w:ind w:left="1739" w:hanging="547"/>
        <w:jc w:val="both"/>
        <w:rPr>
          <w:rFonts w:ascii="Times New Roman" w:eastAsia="Times New Roman" w:hAnsi="Times New Roman" w:cs="Times New Roman"/>
          <w:sz w:val="26"/>
          <w:szCs w:val="26"/>
        </w:rPr>
      </w:pPr>
      <w:r>
        <w:rPr>
          <w:rFonts w:ascii="Times New Roman"/>
          <w:sz w:val="26"/>
        </w:rPr>
        <w:t>nature of</w:t>
      </w:r>
      <w:r>
        <w:rPr>
          <w:rFonts w:ascii="Times New Roman"/>
          <w:spacing w:val="-5"/>
          <w:sz w:val="26"/>
        </w:rPr>
        <w:t xml:space="preserve"> </w:t>
      </w:r>
      <w:r>
        <w:rPr>
          <w:rFonts w:ascii="Times New Roman"/>
          <w:sz w:val="26"/>
        </w:rPr>
        <w:t>fraud/default/arrest;</w:t>
      </w:r>
    </w:p>
    <w:p w:rsidR="00B66886" w:rsidRDefault="00916F54" w:rsidP="00CF0665">
      <w:pPr>
        <w:pStyle w:val="ListParagraph"/>
        <w:numPr>
          <w:ilvl w:val="2"/>
          <w:numId w:val="8"/>
        </w:numPr>
        <w:tabs>
          <w:tab w:val="left" w:pos="1740"/>
        </w:tabs>
        <w:spacing w:before="118"/>
        <w:ind w:left="1739" w:hanging="547"/>
        <w:jc w:val="both"/>
        <w:rPr>
          <w:rFonts w:ascii="Times New Roman" w:eastAsia="Times New Roman" w:hAnsi="Times New Roman" w:cs="Times New Roman"/>
          <w:sz w:val="26"/>
          <w:szCs w:val="26"/>
        </w:rPr>
      </w:pPr>
      <w:r>
        <w:rPr>
          <w:rFonts w:ascii="Times New Roman"/>
          <w:sz w:val="26"/>
        </w:rPr>
        <w:t>estimated impact on the</w:t>
      </w:r>
      <w:r>
        <w:rPr>
          <w:rFonts w:ascii="Times New Roman"/>
          <w:spacing w:val="-12"/>
          <w:sz w:val="26"/>
        </w:rPr>
        <w:t xml:space="preserve"> </w:t>
      </w:r>
      <w:r>
        <w:rPr>
          <w:rFonts w:ascii="Times New Roman"/>
          <w:sz w:val="26"/>
        </w:rPr>
        <w:t>Company;</w:t>
      </w:r>
    </w:p>
    <w:p w:rsidR="00B66886" w:rsidRDefault="00916F54" w:rsidP="00CF0665">
      <w:pPr>
        <w:pStyle w:val="ListParagraph"/>
        <w:numPr>
          <w:ilvl w:val="2"/>
          <w:numId w:val="8"/>
        </w:numPr>
        <w:tabs>
          <w:tab w:val="left" w:pos="1740"/>
        </w:tabs>
        <w:spacing w:before="121"/>
        <w:ind w:left="1739" w:hanging="547"/>
        <w:jc w:val="both"/>
        <w:rPr>
          <w:rFonts w:ascii="Times New Roman" w:eastAsia="Times New Roman" w:hAnsi="Times New Roman" w:cs="Times New Roman"/>
          <w:sz w:val="26"/>
          <w:szCs w:val="26"/>
        </w:rPr>
      </w:pPr>
      <w:r>
        <w:rPr>
          <w:rFonts w:ascii="Times New Roman"/>
          <w:sz w:val="26"/>
        </w:rPr>
        <w:t>time of</w:t>
      </w:r>
      <w:r>
        <w:rPr>
          <w:rFonts w:ascii="Times New Roman"/>
          <w:spacing w:val="-5"/>
          <w:sz w:val="26"/>
        </w:rPr>
        <w:t xml:space="preserve"> </w:t>
      </w:r>
      <w:r>
        <w:rPr>
          <w:rFonts w:ascii="Times New Roman"/>
          <w:sz w:val="26"/>
        </w:rPr>
        <w:t>occurrence;</w:t>
      </w:r>
    </w:p>
    <w:p w:rsidR="00B66886" w:rsidRDefault="00916F54" w:rsidP="00CF0665">
      <w:pPr>
        <w:pStyle w:val="ListParagraph"/>
        <w:numPr>
          <w:ilvl w:val="2"/>
          <w:numId w:val="8"/>
        </w:numPr>
        <w:tabs>
          <w:tab w:val="left" w:pos="1740"/>
        </w:tabs>
        <w:spacing w:before="118"/>
        <w:ind w:left="1739" w:hanging="547"/>
        <w:jc w:val="both"/>
        <w:rPr>
          <w:rFonts w:ascii="Times New Roman" w:eastAsia="Times New Roman" w:hAnsi="Times New Roman" w:cs="Times New Roman"/>
          <w:sz w:val="26"/>
          <w:szCs w:val="26"/>
        </w:rPr>
      </w:pPr>
      <w:r>
        <w:rPr>
          <w:rFonts w:ascii="Times New Roman"/>
          <w:sz w:val="26"/>
        </w:rPr>
        <w:t>person(s)</w:t>
      </w:r>
      <w:r>
        <w:rPr>
          <w:rFonts w:ascii="Times New Roman"/>
          <w:spacing w:val="-6"/>
          <w:sz w:val="26"/>
        </w:rPr>
        <w:t xml:space="preserve"> </w:t>
      </w:r>
      <w:r>
        <w:rPr>
          <w:rFonts w:ascii="Times New Roman"/>
          <w:sz w:val="26"/>
        </w:rPr>
        <w:t>involved;</w:t>
      </w:r>
    </w:p>
    <w:p w:rsidR="00B66886" w:rsidRDefault="00916F54" w:rsidP="00CF0665">
      <w:pPr>
        <w:pStyle w:val="ListParagraph"/>
        <w:numPr>
          <w:ilvl w:val="2"/>
          <w:numId w:val="8"/>
        </w:numPr>
        <w:tabs>
          <w:tab w:val="left" w:pos="1740"/>
        </w:tabs>
        <w:spacing w:before="121"/>
        <w:ind w:left="1739" w:hanging="547"/>
        <w:jc w:val="both"/>
        <w:rPr>
          <w:rFonts w:ascii="Times New Roman" w:eastAsia="Times New Roman" w:hAnsi="Times New Roman" w:cs="Times New Roman"/>
          <w:sz w:val="26"/>
          <w:szCs w:val="26"/>
        </w:rPr>
      </w:pPr>
      <w:r>
        <w:rPr>
          <w:rFonts w:ascii="Times New Roman"/>
          <w:sz w:val="26"/>
        </w:rPr>
        <w:t>estimated amount involved (if</w:t>
      </w:r>
      <w:r>
        <w:rPr>
          <w:rFonts w:ascii="Times New Roman"/>
          <w:spacing w:val="-10"/>
          <w:sz w:val="26"/>
        </w:rPr>
        <w:t xml:space="preserve"> </w:t>
      </w:r>
      <w:r>
        <w:rPr>
          <w:rFonts w:ascii="Times New Roman"/>
          <w:sz w:val="26"/>
        </w:rPr>
        <w:t>any);</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2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2"/>
          <w:numId w:val="8"/>
        </w:numPr>
        <w:tabs>
          <w:tab w:val="left" w:pos="1720"/>
        </w:tabs>
        <w:spacing w:before="205"/>
        <w:ind w:left="1719" w:hanging="547"/>
        <w:jc w:val="both"/>
        <w:rPr>
          <w:rFonts w:ascii="Times New Roman" w:eastAsia="Times New Roman" w:hAnsi="Times New Roman" w:cs="Times New Roman"/>
          <w:sz w:val="26"/>
          <w:szCs w:val="26"/>
        </w:rPr>
      </w:pPr>
      <w:r>
        <w:rPr>
          <w:rFonts w:ascii="Times New Roman"/>
          <w:sz w:val="26"/>
        </w:rPr>
        <w:t>whether such fraud has been reported to appropriate</w:t>
      </w:r>
      <w:r>
        <w:rPr>
          <w:rFonts w:ascii="Times New Roman"/>
          <w:spacing w:val="-12"/>
          <w:sz w:val="26"/>
        </w:rPr>
        <w:t xml:space="preserve"> </w:t>
      </w:r>
      <w:r>
        <w:rPr>
          <w:rFonts w:ascii="Times New Roman"/>
          <w:sz w:val="26"/>
        </w:rPr>
        <w:t>authorities.</w:t>
      </w:r>
    </w:p>
    <w:p w:rsidR="00B66886" w:rsidRDefault="00B66886" w:rsidP="00CF0665">
      <w:pPr>
        <w:spacing w:before="11"/>
        <w:jc w:val="both"/>
        <w:rPr>
          <w:rFonts w:ascii="Times New Roman" w:eastAsia="Times New Roman" w:hAnsi="Times New Roman" w:cs="Times New Roman"/>
          <w:sz w:val="25"/>
          <w:szCs w:val="25"/>
        </w:rPr>
      </w:pPr>
    </w:p>
    <w:p w:rsidR="00B66886" w:rsidRPr="00FE47AD" w:rsidRDefault="00916F54" w:rsidP="00FE47AD">
      <w:pPr>
        <w:tabs>
          <w:tab w:val="left" w:pos="1180"/>
        </w:tabs>
        <w:ind w:right="112"/>
        <w:jc w:val="both"/>
        <w:rPr>
          <w:rFonts w:ascii="Times New Roman" w:eastAsia="Times New Roman" w:hAnsi="Times New Roman" w:cs="Times New Roman"/>
          <w:sz w:val="26"/>
          <w:szCs w:val="26"/>
        </w:rPr>
      </w:pPr>
      <w:r w:rsidRPr="00FE47AD">
        <w:rPr>
          <w:rFonts w:ascii="Times New Roman"/>
          <w:i/>
          <w:sz w:val="26"/>
        </w:rPr>
        <w:t>Subsequently intimate the stock exchange(s) further details regarding the fraud/default including</w:t>
      </w:r>
      <w:r w:rsidRPr="00FE47AD">
        <w:rPr>
          <w:rFonts w:ascii="Times New Roman"/>
          <w:i/>
          <w:spacing w:val="-4"/>
          <w:sz w:val="26"/>
        </w:rPr>
        <w:t xml:space="preserve"> </w:t>
      </w:r>
      <w:r w:rsidRPr="00FE47AD">
        <w:rPr>
          <w:rFonts w:ascii="Times New Roman"/>
          <w:sz w:val="26"/>
        </w:rPr>
        <w:t>:</w:t>
      </w:r>
    </w:p>
    <w:p w:rsidR="00B66886" w:rsidRDefault="00B66886" w:rsidP="00CF0665">
      <w:pPr>
        <w:spacing w:before="5"/>
        <w:jc w:val="both"/>
        <w:rPr>
          <w:rFonts w:ascii="Times New Roman" w:eastAsia="Times New Roman" w:hAnsi="Times New Roman" w:cs="Times New Roman"/>
          <w:sz w:val="36"/>
          <w:szCs w:val="36"/>
        </w:rPr>
      </w:pPr>
    </w:p>
    <w:p w:rsidR="00B66886" w:rsidRDefault="00916F54" w:rsidP="00CF0665">
      <w:pPr>
        <w:pStyle w:val="ListParagraph"/>
        <w:numPr>
          <w:ilvl w:val="2"/>
          <w:numId w:val="8"/>
        </w:numPr>
        <w:tabs>
          <w:tab w:val="left" w:pos="1720"/>
        </w:tabs>
        <w:ind w:left="1720" w:hanging="540"/>
        <w:jc w:val="both"/>
        <w:rPr>
          <w:rFonts w:ascii="Times New Roman" w:eastAsia="Times New Roman" w:hAnsi="Times New Roman" w:cs="Times New Roman"/>
          <w:sz w:val="26"/>
          <w:szCs w:val="26"/>
        </w:rPr>
      </w:pPr>
      <w:r>
        <w:rPr>
          <w:rFonts w:ascii="Times New Roman"/>
          <w:sz w:val="26"/>
        </w:rPr>
        <w:t>actual amount involved in the fraud /default (if</w:t>
      </w:r>
      <w:r>
        <w:rPr>
          <w:rFonts w:ascii="Times New Roman"/>
          <w:spacing w:val="-13"/>
          <w:sz w:val="26"/>
        </w:rPr>
        <w:t xml:space="preserve"> </w:t>
      </w:r>
      <w:r>
        <w:rPr>
          <w:rFonts w:ascii="Times New Roman"/>
          <w:sz w:val="26"/>
        </w:rPr>
        <w:t>any);</w:t>
      </w:r>
    </w:p>
    <w:p w:rsidR="00B66886" w:rsidRDefault="00916F54" w:rsidP="00CF0665">
      <w:pPr>
        <w:pStyle w:val="ListParagraph"/>
        <w:numPr>
          <w:ilvl w:val="2"/>
          <w:numId w:val="8"/>
        </w:numPr>
        <w:tabs>
          <w:tab w:val="left" w:pos="1720"/>
        </w:tabs>
        <w:spacing w:before="118"/>
        <w:ind w:left="1719" w:hanging="539"/>
        <w:jc w:val="both"/>
        <w:rPr>
          <w:rFonts w:ascii="Times New Roman" w:eastAsia="Times New Roman" w:hAnsi="Times New Roman" w:cs="Times New Roman"/>
          <w:sz w:val="26"/>
          <w:szCs w:val="26"/>
        </w:rPr>
      </w:pPr>
      <w:r>
        <w:rPr>
          <w:rFonts w:ascii="Times New Roman"/>
          <w:sz w:val="26"/>
        </w:rPr>
        <w:t>actual impact of such fraud /default on the Company and its</w:t>
      </w:r>
      <w:r>
        <w:rPr>
          <w:rFonts w:ascii="Times New Roman"/>
          <w:spacing w:val="-13"/>
          <w:sz w:val="26"/>
        </w:rPr>
        <w:t xml:space="preserve"> </w:t>
      </w:r>
      <w:r>
        <w:rPr>
          <w:rFonts w:ascii="Times New Roman"/>
          <w:sz w:val="26"/>
        </w:rPr>
        <w:t>financials;</w:t>
      </w:r>
    </w:p>
    <w:p w:rsidR="00B66886" w:rsidRDefault="00916F54" w:rsidP="00CF0665">
      <w:pPr>
        <w:pStyle w:val="ListParagraph"/>
        <w:numPr>
          <w:ilvl w:val="2"/>
          <w:numId w:val="8"/>
        </w:numPr>
        <w:tabs>
          <w:tab w:val="left" w:pos="1720"/>
        </w:tabs>
        <w:spacing w:before="121"/>
        <w:ind w:left="1720" w:right="113" w:hanging="540"/>
        <w:jc w:val="both"/>
        <w:rPr>
          <w:rFonts w:ascii="Times New Roman" w:eastAsia="Times New Roman" w:hAnsi="Times New Roman" w:cs="Times New Roman"/>
          <w:sz w:val="26"/>
          <w:szCs w:val="26"/>
        </w:rPr>
      </w:pPr>
      <w:r>
        <w:rPr>
          <w:rFonts w:ascii="Times New Roman"/>
          <w:sz w:val="26"/>
        </w:rPr>
        <w:t>corrective measures taken by the Company on account of such fraud/default.</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8"/>
        </w:numPr>
        <w:tabs>
          <w:tab w:val="left" w:pos="640"/>
        </w:tabs>
        <w:ind w:right="113"/>
        <w:jc w:val="both"/>
        <w:rPr>
          <w:rFonts w:cs="Times New Roman"/>
          <w:b w:val="0"/>
          <w:bCs w:val="0"/>
        </w:rPr>
      </w:pPr>
      <w:r>
        <w:t>Options to purchase securities (including any Share Based Employee Benefit (SBEB) Scheme) at the time of instituting the scheme and vesting or exercise of options</w:t>
      </w:r>
      <w:r>
        <w:rPr>
          <w:b w:val="0"/>
        </w:rPr>
        <w:t>:</w:t>
      </w:r>
    </w:p>
    <w:p w:rsidR="00B66886" w:rsidRDefault="00B66886" w:rsidP="00CF0665">
      <w:pPr>
        <w:spacing w:before="3"/>
        <w:jc w:val="both"/>
        <w:rPr>
          <w:rFonts w:ascii="Times New Roman" w:eastAsia="Times New Roman" w:hAnsi="Times New Roman" w:cs="Times New Roman"/>
          <w:sz w:val="38"/>
          <w:szCs w:val="38"/>
        </w:rPr>
      </w:pPr>
    </w:p>
    <w:p w:rsidR="00B66886" w:rsidRDefault="00916F54" w:rsidP="00CF0665">
      <w:pPr>
        <w:pStyle w:val="ListParagraph"/>
        <w:numPr>
          <w:ilvl w:val="0"/>
          <w:numId w:val="4"/>
        </w:numPr>
        <w:tabs>
          <w:tab w:val="left" w:pos="1180"/>
        </w:tabs>
        <w:jc w:val="both"/>
        <w:rPr>
          <w:rFonts w:ascii="Times New Roman" w:eastAsia="Times New Roman" w:hAnsi="Times New Roman" w:cs="Times New Roman"/>
          <w:sz w:val="26"/>
          <w:szCs w:val="26"/>
        </w:rPr>
      </w:pPr>
      <w:r>
        <w:rPr>
          <w:rFonts w:ascii="Times New Roman"/>
          <w:sz w:val="26"/>
        </w:rPr>
        <w:t>brief details of options</w:t>
      </w:r>
      <w:r>
        <w:rPr>
          <w:rFonts w:ascii="Times New Roman"/>
          <w:spacing w:val="-4"/>
          <w:sz w:val="26"/>
        </w:rPr>
        <w:t xml:space="preserve"> </w:t>
      </w:r>
      <w:r>
        <w:rPr>
          <w:rFonts w:ascii="Times New Roman"/>
          <w:sz w:val="26"/>
        </w:rPr>
        <w:t>granted;</w:t>
      </w:r>
    </w:p>
    <w:p w:rsidR="00B66886" w:rsidRDefault="00916F54" w:rsidP="00CF0665">
      <w:pPr>
        <w:pStyle w:val="ListParagraph"/>
        <w:numPr>
          <w:ilvl w:val="0"/>
          <w:numId w:val="4"/>
        </w:numPr>
        <w:tabs>
          <w:tab w:val="left" w:pos="1180"/>
        </w:tabs>
        <w:spacing w:before="118"/>
        <w:ind w:right="114"/>
        <w:jc w:val="both"/>
        <w:rPr>
          <w:rFonts w:ascii="Times New Roman" w:eastAsia="Times New Roman" w:hAnsi="Times New Roman" w:cs="Times New Roman"/>
          <w:sz w:val="26"/>
          <w:szCs w:val="26"/>
        </w:rPr>
      </w:pPr>
      <w:r>
        <w:rPr>
          <w:rFonts w:ascii="Times New Roman"/>
          <w:sz w:val="26"/>
        </w:rPr>
        <w:t>whether the scheme is in terms of SEBI (SBEB) Regulations, 2014 (if applicable);</w:t>
      </w:r>
    </w:p>
    <w:p w:rsidR="00B66886" w:rsidRDefault="00916F54" w:rsidP="00CF0665">
      <w:pPr>
        <w:pStyle w:val="ListParagraph"/>
        <w:numPr>
          <w:ilvl w:val="0"/>
          <w:numId w:val="4"/>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total number of shares covered by these</w:t>
      </w:r>
      <w:r>
        <w:rPr>
          <w:rFonts w:ascii="Times New Roman"/>
          <w:spacing w:val="-9"/>
          <w:sz w:val="26"/>
        </w:rPr>
        <w:t xml:space="preserve"> </w:t>
      </w:r>
      <w:r>
        <w:rPr>
          <w:rFonts w:ascii="Times New Roman"/>
          <w:sz w:val="26"/>
        </w:rPr>
        <w:t>options;</w:t>
      </w:r>
    </w:p>
    <w:p w:rsidR="00B66886" w:rsidRDefault="00916F54" w:rsidP="00CF0665">
      <w:pPr>
        <w:pStyle w:val="ListParagraph"/>
        <w:numPr>
          <w:ilvl w:val="0"/>
          <w:numId w:val="4"/>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pricing</w:t>
      </w:r>
      <w:r>
        <w:rPr>
          <w:rFonts w:ascii="Times New Roman"/>
          <w:spacing w:val="-6"/>
          <w:sz w:val="26"/>
        </w:rPr>
        <w:t xml:space="preserve"> </w:t>
      </w:r>
      <w:r>
        <w:rPr>
          <w:rFonts w:ascii="Times New Roman"/>
          <w:sz w:val="26"/>
        </w:rPr>
        <w:t>formula;</w:t>
      </w:r>
    </w:p>
    <w:p w:rsidR="00B66886" w:rsidRDefault="00916F54" w:rsidP="00CF0665">
      <w:pPr>
        <w:pStyle w:val="ListParagraph"/>
        <w:numPr>
          <w:ilvl w:val="0"/>
          <w:numId w:val="4"/>
        </w:numPr>
        <w:tabs>
          <w:tab w:val="left" w:pos="1180"/>
        </w:tabs>
        <w:spacing w:before="118"/>
        <w:ind w:left="1179" w:hanging="539"/>
        <w:jc w:val="both"/>
        <w:rPr>
          <w:rFonts w:ascii="Times New Roman" w:eastAsia="Times New Roman" w:hAnsi="Times New Roman" w:cs="Times New Roman"/>
          <w:sz w:val="26"/>
          <w:szCs w:val="26"/>
        </w:rPr>
      </w:pPr>
      <w:r>
        <w:rPr>
          <w:rFonts w:ascii="Times New Roman"/>
          <w:sz w:val="26"/>
        </w:rPr>
        <w:t>options</w:t>
      </w:r>
      <w:r>
        <w:rPr>
          <w:rFonts w:ascii="Times New Roman"/>
          <w:spacing w:val="-4"/>
          <w:sz w:val="26"/>
        </w:rPr>
        <w:t xml:space="preserve"> </w:t>
      </w:r>
      <w:r>
        <w:rPr>
          <w:rFonts w:ascii="Times New Roman"/>
          <w:sz w:val="26"/>
        </w:rPr>
        <w:t>vested;</w:t>
      </w:r>
    </w:p>
    <w:p w:rsidR="00B66886" w:rsidRDefault="00916F54" w:rsidP="00CF0665">
      <w:pPr>
        <w:pStyle w:val="ListParagraph"/>
        <w:numPr>
          <w:ilvl w:val="0"/>
          <w:numId w:val="4"/>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time within which option may be</w:t>
      </w:r>
      <w:r>
        <w:rPr>
          <w:rFonts w:ascii="Times New Roman"/>
          <w:spacing w:val="-8"/>
          <w:sz w:val="26"/>
        </w:rPr>
        <w:t xml:space="preserve"> </w:t>
      </w:r>
      <w:r>
        <w:rPr>
          <w:rFonts w:ascii="Times New Roman"/>
          <w:sz w:val="26"/>
        </w:rPr>
        <w:t>exercised;</w:t>
      </w:r>
    </w:p>
    <w:p w:rsidR="00B66886" w:rsidRDefault="00916F54" w:rsidP="00CF0665">
      <w:pPr>
        <w:pStyle w:val="ListParagraph"/>
        <w:numPr>
          <w:ilvl w:val="0"/>
          <w:numId w:val="4"/>
        </w:numPr>
        <w:tabs>
          <w:tab w:val="left" w:pos="1180"/>
        </w:tabs>
        <w:spacing w:before="118"/>
        <w:ind w:left="1179" w:hanging="539"/>
        <w:jc w:val="both"/>
        <w:rPr>
          <w:rFonts w:ascii="Times New Roman" w:eastAsia="Times New Roman" w:hAnsi="Times New Roman" w:cs="Times New Roman"/>
          <w:sz w:val="26"/>
          <w:szCs w:val="26"/>
        </w:rPr>
      </w:pPr>
      <w:r>
        <w:rPr>
          <w:rFonts w:ascii="Times New Roman"/>
          <w:sz w:val="26"/>
        </w:rPr>
        <w:t>options</w:t>
      </w:r>
      <w:r>
        <w:rPr>
          <w:rFonts w:ascii="Times New Roman"/>
          <w:spacing w:val="-5"/>
          <w:sz w:val="26"/>
        </w:rPr>
        <w:t xml:space="preserve"> </w:t>
      </w:r>
      <w:r>
        <w:rPr>
          <w:rFonts w:ascii="Times New Roman"/>
          <w:sz w:val="26"/>
        </w:rPr>
        <w:t>exercised;</w:t>
      </w:r>
    </w:p>
    <w:p w:rsidR="00B66886" w:rsidRDefault="00916F54" w:rsidP="00CF0665">
      <w:pPr>
        <w:pStyle w:val="ListParagraph"/>
        <w:numPr>
          <w:ilvl w:val="0"/>
          <w:numId w:val="4"/>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money realized by exercise of</w:t>
      </w:r>
      <w:r>
        <w:rPr>
          <w:rFonts w:ascii="Times New Roman"/>
          <w:spacing w:val="-9"/>
          <w:sz w:val="26"/>
        </w:rPr>
        <w:t xml:space="preserve"> </w:t>
      </w:r>
      <w:r>
        <w:rPr>
          <w:rFonts w:ascii="Times New Roman"/>
          <w:sz w:val="26"/>
        </w:rPr>
        <w:t>options;</w:t>
      </w:r>
    </w:p>
    <w:p w:rsidR="00B66886" w:rsidRDefault="00916F54" w:rsidP="00CF0665">
      <w:pPr>
        <w:pStyle w:val="ListParagraph"/>
        <w:numPr>
          <w:ilvl w:val="0"/>
          <w:numId w:val="4"/>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the total number of shares arising as a result of exercise of</w:t>
      </w:r>
      <w:r>
        <w:rPr>
          <w:rFonts w:ascii="Times New Roman"/>
          <w:spacing w:val="-13"/>
          <w:sz w:val="26"/>
        </w:rPr>
        <w:t xml:space="preserve"> </w:t>
      </w:r>
      <w:r>
        <w:rPr>
          <w:rFonts w:ascii="Times New Roman"/>
          <w:sz w:val="26"/>
        </w:rPr>
        <w:t>option;</w:t>
      </w:r>
    </w:p>
    <w:p w:rsidR="00B66886" w:rsidRDefault="00916F54" w:rsidP="00CF0665">
      <w:pPr>
        <w:pStyle w:val="ListParagraph"/>
        <w:numPr>
          <w:ilvl w:val="0"/>
          <w:numId w:val="4"/>
        </w:numPr>
        <w:tabs>
          <w:tab w:val="left" w:pos="1180"/>
        </w:tabs>
        <w:spacing w:before="118"/>
        <w:ind w:left="1179" w:hanging="539"/>
        <w:jc w:val="both"/>
        <w:rPr>
          <w:rFonts w:ascii="Times New Roman" w:eastAsia="Times New Roman" w:hAnsi="Times New Roman" w:cs="Times New Roman"/>
          <w:sz w:val="26"/>
          <w:szCs w:val="26"/>
        </w:rPr>
      </w:pPr>
      <w:r>
        <w:rPr>
          <w:rFonts w:ascii="Times New Roman"/>
          <w:sz w:val="26"/>
        </w:rPr>
        <w:t>options</w:t>
      </w:r>
      <w:r>
        <w:rPr>
          <w:rFonts w:ascii="Times New Roman"/>
          <w:spacing w:val="-4"/>
          <w:sz w:val="26"/>
        </w:rPr>
        <w:t xml:space="preserve"> </w:t>
      </w:r>
      <w:r>
        <w:rPr>
          <w:rFonts w:ascii="Times New Roman"/>
          <w:sz w:val="26"/>
        </w:rPr>
        <w:t>lapsed;</w:t>
      </w:r>
    </w:p>
    <w:p w:rsidR="00B66886" w:rsidRDefault="00916F54" w:rsidP="00CF0665">
      <w:pPr>
        <w:pStyle w:val="ListParagraph"/>
        <w:numPr>
          <w:ilvl w:val="0"/>
          <w:numId w:val="4"/>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variation of terms of</w:t>
      </w:r>
      <w:r>
        <w:rPr>
          <w:rFonts w:ascii="Times New Roman"/>
          <w:spacing w:val="-5"/>
          <w:sz w:val="26"/>
        </w:rPr>
        <w:t xml:space="preserve"> </w:t>
      </w:r>
      <w:r>
        <w:rPr>
          <w:rFonts w:ascii="Times New Roman"/>
          <w:sz w:val="26"/>
        </w:rPr>
        <w:t>options;</w:t>
      </w:r>
    </w:p>
    <w:p w:rsidR="00B66886" w:rsidRDefault="00916F54" w:rsidP="00CF0665">
      <w:pPr>
        <w:pStyle w:val="ListParagraph"/>
        <w:numPr>
          <w:ilvl w:val="0"/>
          <w:numId w:val="4"/>
        </w:numPr>
        <w:tabs>
          <w:tab w:val="left" w:pos="1180"/>
        </w:tabs>
        <w:spacing w:before="118"/>
        <w:ind w:left="1179" w:hanging="539"/>
        <w:jc w:val="both"/>
        <w:rPr>
          <w:rFonts w:ascii="Times New Roman" w:eastAsia="Times New Roman" w:hAnsi="Times New Roman" w:cs="Times New Roman"/>
          <w:sz w:val="26"/>
          <w:szCs w:val="26"/>
        </w:rPr>
      </w:pPr>
      <w:r>
        <w:rPr>
          <w:rFonts w:ascii="Times New Roman"/>
          <w:sz w:val="26"/>
        </w:rPr>
        <w:t>brief details of significant</w:t>
      </w:r>
      <w:r>
        <w:rPr>
          <w:rFonts w:ascii="Times New Roman"/>
          <w:spacing w:val="-6"/>
          <w:sz w:val="26"/>
        </w:rPr>
        <w:t xml:space="preserve"> </w:t>
      </w:r>
      <w:r>
        <w:rPr>
          <w:rFonts w:ascii="Times New Roman"/>
          <w:sz w:val="26"/>
        </w:rPr>
        <w:t>terms;</w:t>
      </w:r>
    </w:p>
    <w:p w:rsidR="00B66886" w:rsidRDefault="00916F54" w:rsidP="00CF0665">
      <w:pPr>
        <w:pStyle w:val="ListParagraph"/>
        <w:numPr>
          <w:ilvl w:val="0"/>
          <w:numId w:val="4"/>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subsequent changes or cancellation or exercise of such</w:t>
      </w:r>
      <w:r>
        <w:rPr>
          <w:rFonts w:ascii="Times New Roman"/>
          <w:spacing w:val="-7"/>
          <w:sz w:val="26"/>
        </w:rPr>
        <w:t xml:space="preserve"> </w:t>
      </w:r>
      <w:r>
        <w:rPr>
          <w:rFonts w:ascii="Times New Roman"/>
          <w:sz w:val="26"/>
        </w:rPr>
        <w:t>options;</w:t>
      </w:r>
    </w:p>
    <w:p w:rsidR="00B66886" w:rsidRDefault="00916F54" w:rsidP="00CF0665">
      <w:pPr>
        <w:pStyle w:val="ListParagraph"/>
        <w:numPr>
          <w:ilvl w:val="0"/>
          <w:numId w:val="4"/>
        </w:numPr>
        <w:tabs>
          <w:tab w:val="left" w:pos="1180"/>
        </w:tabs>
        <w:spacing w:before="118"/>
        <w:ind w:right="113"/>
        <w:jc w:val="both"/>
        <w:rPr>
          <w:rFonts w:ascii="Times New Roman" w:eastAsia="Times New Roman" w:hAnsi="Times New Roman" w:cs="Times New Roman"/>
          <w:sz w:val="26"/>
          <w:szCs w:val="26"/>
        </w:rPr>
      </w:pPr>
      <w:r>
        <w:rPr>
          <w:rFonts w:ascii="Times New Roman"/>
          <w:sz w:val="26"/>
        </w:rPr>
        <w:t>diluted earnings per share pursuant to issue of equity shares on exercise of options.</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8"/>
        </w:numPr>
        <w:tabs>
          <w:tab w:val="left" w:pos="640"/>
        </w:tabs>
        <w:jc w:val="both"/>
        <w:rPr>
          <w:b w:val="0"/>
          <w:bCs w:val="0"/>
        </w:rPr>
      </w:pPr>
      <w:r>
        <w:t>Giving of guarantees or indemnity or becoming a surety for any third</w:t>
      </w:r>
      <w:r>
        <w:rPr>
          <w:spacing w:val="-13"/>
        </w:rPr>
        <w:t xml:space="preserve"> </w:t>
      </w:r>
      <w:r>
        <w:t>party:</w:t>
      </w:r>
    </w:p>
    <w:p w:rsidR="00B66886" w:rsidRDefault="00916F54" w:rsidP="00CF0665">
      <w:pPr>
        <w:pStyle w:val="ListParagraph"/>
        <w:numPr>
          <w:ilvl w:val="0"/>
          <w:numId w:val="3"/>
        </w:numPr>
        <w:tabs>
          <w:tab w:val="left" w:pos="1180"/>
        </w:tabs>
        <w:spacing w:before="121"/>
        <w:jc w:val="both"/>
        <w:rPr>
          <w:rFonts w:ascii="Times New Roman" w:eastAsia="Times New Roman" w:hAnsi="Times New Roman" w:cs="Times New Roman"/>
          <w:sz w:val="26"/>
          <w:szCs w:val="26"/>
        </w:rPr>
      </w:pPr>
      <w:r>
        <w:rPr>
          <w:rFonts w:ascii="Times New Roman"/>
          <w:sz w:val="26"/>
        </w:rPr>
        <w:t>name of party for which such guarantees or indemnity or surety was</w:t>
      </w:r>
      <w:r>
        <w:rPr>
          <w:rFonts w:ascii="Times New Roman"/>
          <w:spacing w:val="-14"/>
          <w:sz w:val="26"/>
        </w:rPr>
        <w:t xml:space="preserve"> </w:t>
      </w:r>
      <w:r>
        <w:rPr>
          <w:rFonts w:ascii="Times New Roman"/>
          <w:sz w:val="26"/>
        </w:rPr>
        <w:t>given;</w:t>
      </w:r>
    </w:p>
    <w:p w:rsidR="00B66886" w:rsidRDefault="00916F54" w:rsidP="00CF0665">
      <w:pPr>
        <w:pStyle w:val="ListParagraph"/>
        <w:numPr>
          <w:ilvl w:val="0"/>
          <w:numId w:val="3"/>
        </w:numPr>
        <w:tabs>
          <w:tab w:val="left" w:pos="1180"/>
        </w:tabs>
        <w:spacing w:before="118"/>
        <w:ind w:right="11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whether the promoter/promoter group/group companies have any interest in this transaction? If yes, nature of interest and details thereof  and whether the same is done at “arms</w:t>
      </w:r>
      <w:r>
        <w:rPr>
          <w:rFonts w:ascii="Times New Roman" w:eastAsia="Times New Roman" w:hAnsi="Times New Roman" w:cs="Times New Roman"/>
          <w:spacing w:val="-7"/>
          <w:sz w:val="26"/>
          <w:szCs w:val="26"/>
        </w:rPr>
        <w:t xml:space="preserve"> </w:t>
      </w:r>
      <w:r>
        <w:rPr>
          <w:rFonts w:ascii="Times New Roman" w:eastAsia="Times New Roman" w:hAnsi="Times New Roman" w:cs="Times New Roman"/>
          <w:sz w:val="26"/>
          <w:szCs w:val="26"/>
        </w:rPr>
        <w:t>length”;</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0"/>
          <w:numId w:val="3"/>
        </w:numPr>
        <w:tabs>
          <w:tab w:val="left" w:pos="1180"/>
        </w:tabs>
        <w:spacing w:before="205"/>
        <w:ind w:right="113"/>
        <w:jc w:val="both"/>
        <w:rPr>
          <w:rFonts w:ascii="Times New Roman" w:eastAsia="Times New Roman" w:hAnsi="Times New Roman" w:cs="Times New Roman"/>
          <w:sz w:val="26"/>
          <w:szCs w:val="26"/>
        </w:rPr>
      </w:pPr>
      <w:r>
        <w:rPr>
          <w:rFonts w:ascii="Times New Roman"/>
          <w:sz w:val="26"/>
        </w:rPr>
        <w:t>brief details of such guarantee or indemnity or becoming a surety viz. brief details of agreement entered (if any) including significant terms and conditions, including amount of</w:t>
      </w:r>
      <w:r>
        <w:rPr>
          <w:rFonts w:ascii="Times New Roman"/>
          <w:spacing w:val="-8"/>
          <w:sz w:val="26"/>
        </w:rPr>
        <w:t xml:space="preserve"> </w:t>
      </w:r>
      <w:r>
        <w:rPr>
          <w:rFonts w:ascii="Times New Roman"/>
          <w:sz w:val="26"/>
        </w:rPr>
        <w:t>guarantee;</w:t>
      </w:r>
    </w:p>
    <w:p w:rsidR="00B66886" w:rsidRDefault="00916F54" w:rsidP="00CF0665">
      <w:pPr>
        <w:pStyle w:val="ListParagraph"/>
        <w:numPr>
          <w:ilvl w:val="0"/>
          <w:numId w:val="3"/>
        </w:numPr>
        <w:tabs>
          <w:tab w:val="left" w:pos="1180"/>
        </w:tabs>
        <w:spacing w:before="121"/>
        <w:ind w:left="1179" w:hanging="539"/>
        <w:jc w:val="both"/>
        <w:rPr>
          <w:rFonts w:ascii="Times New Roman" w:eastAsia="Times New Roman" w:hAnsi="Times New Roman" w:cs="Times New Roman"/>
          <w:sz w:val="26"/>
          <w:szCs w:val="26"/>
        </w:rPr>
      </w:pPr>
      <w:r>
        <w:rPr>
          <w:rFonts w:ascii="Times New Roman"/>
          <w:sz w:val="26"/>
        </w:rPr>
        <w:t>impact of such guarantees or indemnity or surety on the</w:t>
      </w:r>
      <w:r>
        <w:rPr>
          <w:rFonts w:ascii="Times New Roman"/>
          <w:spacing w:val="-15"/>
          <w:sz w:val="26"/>
        </w:rPr>
        <w:t xml:space="preserve"> </w:t>
      </w:r>
      <w:r>
        <w:rPr>
          <w:rFonts w:ascii="Times New Roman"/>
          <w:sz w:val="26"/>
        </w:rPr>
        <w:t>Company.</w:t>
      </w:r>
    </w:p>
    <w:p w:rsidR="00B66886" w:rsidRDefault="00B66886" w:rsidP="00CF0665">
      <w:pPr>
        <w:spacing w:before="11"/>
        <w:jc w:val="both"/>
        <w:rPr>
          <w:rFonts w:ascii="Times New Roman" w:eastAsia="Times New Roman" w:hAnsi="Times New Roman" w:cs="Times New Roman"/>
          <w:sz w:val="25"/>
          <w:szCs w:val="25"/>
        </w:rPr>
      </w:pPr>
    </w:p>
    <w:p w:rsidR="00B66886" w:rsidRDefault="00916F54" w:rsidP="00CF0665">
      <w:pPr>
        <w:pStyle w:val="Heading1"/>
        <w:numPr>
          <w:ilvl w:val="0"/>
          <w:numId w:val="8"/>
        </w:numPr>
        <w:tabs>
          <w:tab w:val="left" w:pos="640"/>
        </w:tabs>
        <w:ind w:right="109"/>
        <w:jc w:val="both"/>
        <w:rPr>
          <w:rFonts w:cs="Times New Roman"/>
          <w:b w:val="0"/>
          <w:bCs w:val="0"/>
        </w:rPr>
      </w:pPr>
      <w:r>
        <w:t>Granting, withdrawal, surrender, cancellation or suspension of key licenses or regulatory approvals</w:t>
      </w:r>
      <w:r>
        <w:rPr>
          <w:b w:val="0"/>
        </w:rPr>
        <w:t>:</w:t>
      </w:r>
    </w:p>
    <w:p w:rsidR="00B66886" w:rsidRDefault="00916F54" w:rsidP="00CF0665">
      <w:pPr>
        <w:pStyle w:val="ListParagraph"/>
        <w:numPr>
          <w:ilvl w:val="0"/>
          <w:numId w:val="2"/>
        </w:numPr>
        <w:tabs>
          <w:tab w:val="left" w:pos="1180"/>
        </w:tabs>
        <w:spacing w:before="121"/>
        <w:ind w:hanging="547"/>
        <w:jc w:val="both"/>
        <w:rPr>
          <w:rFonts w:ascii="Times New Roman" w:eastAsia="Times New Roman" w:hAnsi="Times New Roman" w:cs="Times New Roman"/>
          <w:sz w:val="26"/>
          <w:szCs w:val="26"/>
        </w:rPr>
      </w:pPr>
      <w:r>
        <w:rPr>
          <w:rFonts w:ascii="Times New Roman"/>
          <w:sz w:val="26"/>
        </w:rPr>
        <w:t>name of the regulatory or licensing</w:t>
      </w:r>
      <w:r>
        <w:rPr>
          <w:rFonts w:ascii="Times New Roman"/>
          <w:spacing w:val="-10"/>
          <w:sz w:val="26"/>
        </w:rPr>
        <w:t xml:space="preserve"> </w:t>
      </w:r>
      <w:r>
        <w:rPr>
          <w:rFonts w:ascii="Times New Roman"/>
          <w:sz w:val="26"/>
        </w:rPr>
        <w:t>authority;</w:t>
      </w:r>
    </w:p>
    <w:p w:rsidR="00B66886" w:rsidRDefault="00916F54" w:rsidP="00CF0665">
      <w:pPr>
        <w:pStyle w:val="ListParagraph"/>
        <w:numPr>
          <w:ilvl w:val="0"/>
          <w:numId w:val="2"/>
        </w:numPr>
        <w:tabs>
          <w:tab w:val="left" w:pos="1180"/>
        </w:tabs>
        <w:spacing w:before="121"/>
        <w:ind w:left="1179" w:hanging="532"/>
        <w:jc w:val="both"/>
        <w:rPr>
          <w:rFonts w:ascii="Times New Roman" w:eastAsia="Times New Roman" w:hAnsi="Times New Roman" w:cs="Times New Roman"/>
          <w:sz w:val="26"/>
          <w:szCs w:val="26"/>
        </w:rPr>
      </w:pPr>
      <w:r>
        <w:rPr>
          <w:rFonts w:ascii="Times New Roman"/>
          <w:sz w:val="26"/>
        </w:rPr>
        <w:t>brief details of the approval/license obtained/ withdrawn/</w:t>
      </w:r>
      <w:r>
        <w:rPr>
          <w:rFonts w:ascii="Times New Roman"/>
          <w:spacing w:val="-5"/>
          <w:sz w:val="26"/>
        </w:rPr>
        <w:t xml:space="preserve"> </w:t>
      </w:r>
      <w:r>
        <w:rPr>
          <w:rFonts w:ascii="Times New Roman"/>
          <w:sz w:val="26"/>
        </w:rPr>
        <w:t>surrendered;</w:t>
      </w:r>
    </w:p>
    <w:p w:rsidR="00B66886" w:rsidRDefault="00916F54" w:rsidP="00CF0665">
      <w:pPr>
        <w:pStyle w:val="ListParagraph"/>
        <w:numPr>
          <w:ilvl w:val="0"/>
          <w:numId w:val="2"/>
        </w:numPr>
        <w:tabs>
          <w:tab w:val="left" w:pos="1180"/>
        </w:tabs>
        <w:spacing w:before="118"/>
        <w:ind w:left="1179" w:hanging="532"/>
        <w:jc w:val="both"/>
        <w:rPr>
          <w:rFonts w:ascii="Times New Roman" w:eastAsia="Times New Roman" w:hAnsi="Times New Roman" w:cs="Times New Roman"/>
          <w:sz w:val="26"/>
          <w:szCs w:val="26"/>
        </w:rPr>
      </w:pPr>
      <w:r>
        <w:rPr>
          <w:rFonts w:ascii="Times New Roman"/>
          <w:sz w:val="26"/>
        </w:rPr>
        <w:t>impact/relevance of such approval/license to the</w:t>
      </w:r>
      <w:r>
        <w:rPr>
          <w:rFonts w:ascii="Times New Roman"/>
          <w:spacing w:val="-13"/>
          <w:sz w:val="26"/>
        </w:rPr>
        <w:t xml:space="preserve"> </w:t>
      </w:r>
      <w:r>
        <w:rPr>
          <w:rFonts w:ascii="Times New Roman"/>
          <w:sz w:val="26"/>
        </w:rPr>
        <w:t>Company;</w:t>
      </w:r>
    </w:p>
    <w:p w:rsidR="00B66886" w:rsidRDefault="00916F54" w:rsidP="00CF0665">
      <w:pPr>
        <w:pStyle w:val="ListParagraph"/>
        <w:numPr>
          <w:ilvl w:val="0"/>
          <w:numId w:val="2"/>
        </w:numPr>
        <w:tabs>
          <w:tab w:val="left" w:pos="1180"/>
        </w:tabs>
        <w:spacing w:before="121"/>
        <w:ind w:right="108" w:hanging="547"/>
        <w:jc w:val="both"/>
        <w:rPr>
          <w:rFonts w:ascii="Times New Roman" w:eastAsia="Times New Roman" w:hAnsi="Times New Roman" w:cs="Times New Roman"/>
          <w:sz w:val="26"/>
          <w:szCs w:val="26"/>
        </w:rPr>
      </w:pPr>
      <w:r>
        <w:rPr>
          <w:rFonts w:ascii="Times New Roman"/>
          <w:sz w:val="26"/>
        </w:rPr>
        <w:t>withdrawal/cancellation or suspension of licence/approval by the regulatory or licensing authority, with reasons for such action, estimated impact (monetary or otherwise) on the Company and penalty, if</w:t>
      </w:r>
      <w:r>
        <w:rPr>
          <w:rFonts w:ascii="Times New Roman"/>
          <w:spacing w:val="-13"/>
          <w:sz w:val="26"/>
        </w:rPr>
        <w:t xml:space="preserve"> </w:t>
      </w:r>
      <w:r>
        <w:rPr>
          <w:rFonts w:ascii="Times New Roman"/>
          <w:sz w:val="26"/>
        </w:rPr>
        <w:t>any;</w:t>
      </w:r>
    </w:p>
    <w:p w:rsidR="00B66886" w:rsidRDefault="00916F54" w:rsidP="00CF0665">
      <w:pPr>
        <w:pStyle w:val="ListParagraph"/>
        <w:numPr>
          <w:ilvl w:val="0"/>
          <w:numId w:val="2"/>
        </w:numPr>
        <w:tabs>
          <w:tab w:val="left" w:pos="1180"/>
        </w:tabs>
        <w:spacing w:before="118"/>
        <w:ind w:left="1179" w:hanging="532"/>
        <w:jc w:val="both"/>
        <w:rPr>
          <w:rFonts w:ascii="Times New Roman" w:eastAsia="Times New Roman" w:hAnsi="Times New Roman" w:cs="Times New Roman"/>
          <w:sz w:val="26"/>
          <w:szCs w:val="26"/>
        </w:rPr>
      </w:pPr>
      <w:r>
        <w:rPr>
          <w:rFonts w:ascii="Times New Roman"/>
          <w:sz w:val="26"/>
        </w:rPr>
        <w:t>period for which such approval/license is/was</w:t>
      </w:r>
      <w:r>
        <w:rPr>
          <w:rFonts w:ascii="Times New Roman"/>
          <w:spacing w:val="-9"/>
          <w:sz w:val="26"/>
        </w:rPr>
        <w:t xml:space="preserve"> </w:t>
      </w:r>
      <w:r>
        <w:rPr>
          <w:rFonts w:ascii="Times New Roman"/>
          <w:sz w:val="26"/>
        </w:rPr>
        <w:t>valid;</w:t>
      </w:r>
    </w:p>
    <w:p w:rsidR="00B66886" w:rsidRDefault="00916F54" w:rsidP="00CF0665">
      <w:pPr>
        <w:pStyle w:val="ListParagraph"/>
        <w:numPr>
          <w:ilvl w:val="0"/>
          <w:numId w:val="2"/>
        </w:numPr>
        <w:tabs>
          <w:tab w:val="left" w:pos="1180"/>
        </w:tabs>
        <w:spacing w:before="121"/>
        <w:ind w:right="110" w:hanging="547"/>
        <w:jc w:val="both"/>
        <w:rPr>
          <w:rFonts w:ascii="Times New Roman" w:eastAsia="Times New Roman" w:hAnsi="Times New Roman" w:cs="Times New Roman"/>
          <w:sz w:val="26"/>
          <w:szCs w:val="26"/>
        </w:rPr>
      </w:pPr>
      <w:r>
        <w:rPr>
          <w:rFonts w:ascii="Times New Roman"/>
          <w:sz w:val="26"/>
        </w:rPr>
        <w:t>Subsequently, the Company shall inform the stock exchange(s), the actual impact (monetary or otherwise) along with corrective actions taken by the Company pursuant to the withdrawal, cancellation or suspension of the key license/</w:t>
      </w:r>
      <w:r>
        <w:rPr>
          <w:rFonts w:ascii="Times New Roman"/>
          <w:spacing w:val="-5"/>
          <w:sz w:val="26"/>
        </w:rPr>
        <w:t xml:space="preserve"> </w:t>
      </w:r>
      <w:r>
        <w:rPr>
          <w:rFonts w:ascii="Times New Roman"/>
          <w:sz w:val="26"/>
        </w:rPr>
        <w:t>approval.</w:t>
      </w:r>
    </w:p>
    <w:p w:rsidR="00B66886" w:rsidRDefault="00B66886" w:rsidP="00CF0665">
      <w:pPr>
        <w:spacing w:before="7"/>
        <w:jc w:val="both"/>
        <w:rPr>
          <w:rFonts w:ascii="Times New Roman" w:eastAsia="Times New Roman" w:hAnsi="Times New Roman" w:cs="Times New Roman"/>
          <w:sz w:val="26"/>
          <w:szCs w:val="26"/>
        </w:rPr>
      </w:pPr>
    </w:p>
    <w:p w:rsidR="00B66886" w:rsidRDefault="00916F54" w:rsidP="00CF0665">
      <w:pPr>
        <w:pStyle w:val="Heading1"/>
        <w:ind w:left="100" w:right="107" w:firstLine="0"/>
        <w:jc w:val="both"/>
        <w:rPr>
          <w:b w:val="0"/>
          <w:bCs w:val="0"/>
        </w:rPr>
      </w:pPr>
      <w:r>
        <w:rPr>
          <w:u w:val="thick" w:color="000000"/>
        </w:rPr>
        <w:t>Annexure</w:t>
      </w:r>
      <w:r>
        <w:rPr>
          <w:spacing w:val="-4"/>
          <w:u w:val="thick" w:color="000000"/>
        </w:rPr>
        <w:t xml:space="preserve"> </w:t>
      </w:r>
      <w:r>
        <w:rPr>
          <w:u w:val="thick" w:color="000000"/>
        </w:rPr>
        <w:t>‘C’</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left="100" w:firstLine="0"/>
        <w:jc w:val="both"/>
      </w:pPr>
      <w:r>
        <w:t>Any</w:t>
      </w:r>
      <w:r w:rsidR="00FE47AD">
        <w:t xml:space="preserve"> other information/event viz. </w:t>
      </w:r>
      <w:r>
        <w:t>major development that is likely to affect business,</w:t>
      </w:r>
    </w:p>
    <w:p w:rsidR="00B66886" w:rsidRDefault="00916F54" w:rsidP="00CF0665">
      <w:pPr>
        <w:pStyle w:val="BodyText"/>
        <w:spacing w:before="1"/>
        <w:ind w:left="100" w:right="112" w:firstLine="0"/>
        <w:jc w:val="both"/>
      </w:pPr>
      <w:r>
        <w:t xml:space="preserve">e.g. emergence of new technologies, expiry of patents, </w:t>
      </w:r>
      <w:r>
        <w:rPr>
          <w:spacing w:val="2"/>
        </w:rPr>
        <w:t xml:space="preserve">any </w:t>
      </w:r>
      <w:r>
        <w:t>change of accounting policy that may have a significant impact on the accounts, etc. and brief details thereof and any other information which is exclusively known to the Company which may be necessary to enable the holders of securities of the Company to appraise its position and to avoid the establishment of a false market in such</w:t>
      </w:r>
      <w:r>
        <w:rPr>
          <w:spacing w:val="-13"/>
        </w:rPr>
        <w:t xml:space="preserve"> </w:t>
      </w:r>
      <w:r>
        <w:t>securities.</w:t>
      </w:r>
    </w:p>
    <w:p w:rsidR="00B66886" w:rsidRDefault="00B66886" w:rsidP="00CF0665">
      <w:pPr>
        <w:jc w:val="both"/>
        <w:rPr>
          <w:rFonts w:ascii="Times New Roman" w:eastAsia="Times New Roman" w:hAnsi="Times New Roman" w:cs="Times New Roman"/>
          <w:sz w:val="26"/>
          <w:szCs w:val="26"/>
        </w:rPr>
      </w:pPr>
    </w:p>
    <w:p w:rsidR="00B66886" w:rsidRDefault="00B66886" w:rsidP="00CF0665">
      <w:pPr>
        <w:spacing w:before="8"/>
        <w:jc w:val="both"/>
        <w:rPr>
          <w:rFonts w:ascii="Times New Roman" w:eastAsia="Times New Roman" w:hAnsi="Times New Roman" w:cs="Times New Roman"/>
          <w:sz w:val="26"/>
          <w:szCs w:val="26"/>
        </w:rPr>
      </w:pPr>
    </w:p>
    <w:p w:rsidR="00B66886" w:rsidRDefault="00916F54" w:rsidP="00CF0665">
      <w:pPr>
        <w:pStyle w:val="Heading1"/>
        <w:ind w:left="100" w:firstLine="0"/>
        <w:jc w:val="both"/>
        <w:rPr>
          <w:b w:val="0"/>
          <w:bCs w:val="0"/>
        </w:rPr>
      </w:pPr>
      <w:r>
        <w:rPr>
          <w:u w:val="thick" w:color="000000"/>
        </w:rPr>
        <w:t>Annexure</w:t>
      </w:r>
      <w:r>
        <w:rPr>
          <w:spacing w:val="-4"/>
          <w:u w:val="thick" w:color="000000"/>
        </w:rPr>
        <w:t xml:space="preserve"> </w:t>
      </w:r>
      <w:r>
        <w:rPr>
          <w:u w:val="thick" w:color="000000"/>
        </w:rPr>
        <w:t>‘D’</w:t>
      </w:r>
    </w:p>
    <w:p w:rsidR="00B66886" w:rsidRDefault="00B66886" w:rsidP="00CF0665">
      <w:pPr>
        <w:spacing w:before="3"/>
        <w:jc w:val="both"/>
        <w:rPr>
          <w:rFonts w:ascii="Times New Roman" w:eastAsia="Times New Roman" w:hAnsi="Times New Roman" w:cs="Times New Roman"/>
          <w:b/>
          <w:bCs/>
          <w:sz w:val="20"/>
          <w:szCs w:val="20"/>
        </w:rPr>
      </w:pPr>
    </w:p>
    <w:p w:rsidR="00B66886" w:rsidRDefault="00916F54" w:rsidP="00CF0665">
      <w:pPr>
        <w:spacing w:before="66"/>
        <w:ind w:left="100" w:right="113"/>
        <w:jc w:val="both"/>
        <w:rPr>
          <w:rFonts w:ascii="Times New Roman" w:eastAsia="Times New Roman" w:hAnsi="Times New Roman" w:cs="Times New Roman"/>
          <w:sz w:val="26"/>
          <w:szCs w:val="26"/>
        </w:rPr>
      </w:pPr>
      <w:r>
        <w:rPr>
          <w:rFonts w:ascii="Times New Roman"/>
          <w:b/>
          <w:sz w:val="26"/>
          <w:u w:val="thick" w:color="000000"/>
        </w:rPr>
        <w:t>Events which shall be disclosed upon application of the guidelines for Materiality referred in Clause 6 of this Policy and sub-regulation (4) of regulation 30 of the Regulations - Non-Convertible Debt</w:t>
      </w:r>
      <w:r>
        <w:rPr>
          <w:rFonts w:ascii="Times New Roman"/>
          <w:b/>
          <w:spacing w:val="-7"/>
          <w:sz w:val="26"/>
          <w:u w:val="thick" w:color="000000"/>
        </w:rPr>
        <w:t xml:space="preserve"> </w:t>
      </w:r>
      <w:r>
        <w:rPr>
          <w:rFonts w:ascii="Times New Roman"/>
          <w:b/>
          <w:sz w:val="26"/>
          <w:u w:val="thick" w:color="000000"/>
        </w:rPr>
        <w:t>Securities</w:t>
      </w:r>
    </w:p>
    <w:p w:rsidR="00B66886" w:rsidRDefault="00B66886" w:rsidP="00CF0665">
      <w:pPr>
        <w:spacing w:before="7"/>
        <w:jc w:val="both"/>
        <w:rPr>
          <w:rFonts w:ascii="Times New Roman" w:eastAsia="Times New Roman" w:hAnsi="Times New Roman" w:cs="Times New Roman"/>
          <w:b/>
          <w:bCs/>
          <w:sz w:val="19"/>
          <w:szCs w:val="19"/>
        </w:rPr>
      </w:pPr>
    </w:p>
    <w:p w:rsidR="00B66886" w:rsidRDefault="00916F54" w:rsidP="00CF0665">
      <w:pPr>
        <w:pStyle w:val="BodyText"/>
        <w:spacing w:before="66"/>
        <w:ind w:left="100" w:right="112" w:firstLine="0"/>
        <w:jc w:val="both"/>
      </w:pPr>
      <w:r>
        <w:t>The Company shall promptly inform to the stock exchange(s) of all information which shall have bearing on performance/operation of the Company or is price sensitive or shall affect payment of interest or redemption of non-convertible debt securities including:</w:t>
      </w:r>
    </w:p>
    <w:p w:rsidR="00B66886" w:rsidRDefault="00B66886" w:rsidP="00CF0665">
      <w:pPr>
        <w:spacing w:before="5"/>
        <w:jc w:val="both"/>
        <w:rPr>
          <w:rFonts w:ascii="Times New Roman" w:eastAsia="Times New Roman" w:hAnsi="Times New Roman" w:cs="Times New Roman"/>
          <w:sz w:val="36"/>
          <w:szCs w:val="36"/>
        </w:rPr>
      </w:pPr>
    </w:p>
    <w:p w:rsidR="00B66886" w:rsidRDefault="00916F54" w:rsidP="00CF0665">
      <w:pPr>
        <w:pStyle w:val="ListParagraph"/>
        <w:numPr>
          <w:ilvl w:val="0"/>
          <w:numId w:val="1"/>
        </w:numPr>
        <w:tabs>
          <w:tab w:val="left" w:pos="820"/>
        </w:tabs>
        <w:ind w:right="112"/>
        <w:jc w:val="both"/>
        <w:rPr>
          <w:rFonts w:ascii="Times New Roman" w:eastAsia="Times New Roman" w:hAnsi="Times New Roman" w:cs="Times New Roman"/>
          <w:sz w:val="26"/>
          <w:szCs w:val="26"/>
        </w:rPr>
      </w:pPr>
      <w:r>
        <w:rPr>
          <w:rFonts w:ascii="Times New Roman"/>
          <w:sz w:val="26"/>
        </w:rPr>
        <w:t>expected default in timely payment of interests or redemption or repayment amount or both in respect of the non-convertible debt securities and also default in creation of security for debentures as soon as the same becomes</w:t>
      </w:r>
      <w:r>
        <w:rPr>
          <w:rFonts w:ascii="Times New Roman"/>
          <w:spacing w:val="-16"/>
          <w:sz w:val="26"/>
        </w:rPr>
        <w:t xml:space="preserve"> </w:t>
      </w:r>
      <w:r>
        <w:rPr>
          <w:rFonts w:ascii="Times New Roman"/>
          <w:sz w:val="26"/>
        </w:rPr>
        <w:t>apparent;</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0"/>
          <w:numId w:val="1"/>
        </w:numPr>
        <w:tabs>
          <w:tab w:val="left" w:pos="820"/>
        </w:tabs>
        <w:spacing w:before="205"/>
        <w:ind w:right="113"/>
        <w:jc w:val="both"/>
        <w:rPr>
          <w:rFonts w:ascii="Times New Roman" w:eastAsia="Times New Roman" w:hAnsi="Times New Roman" w:cs="Times New Roman"/>
          <w:sz w:val="26"/>
          <w:szCs w:val="26"/>
        </w:rPr>
      </w:pPr>
      <w:r>
        <w:rPr>
          <w:rFonts w:ascii="Times New Roman"/>
          <w:sz w:val="26"/>
        </w:rPr>
        <w:t>any attachment or prohibitory orders restraining the Company from transferring non-convertible debt securities from the account of the registered holders along-with the particulars of the numbers of securities so affected, the names of the registered holders and their demat account</w:t>
      </w:r>
      <w:r>
        <w:rPr>
          <w:rFonts w:ascii="Times New Roman"/>
          <w:spacing w:val="-11"/>
          <w:sz w:val="26"/>
        </w:rPr>
        <w:t xml:space="preserve"> </w:t>
      </w:r>
      <w:r>
        <w:rPr>
          <w:rFonts w:ascii="Times New Roman"/>
          <w:sz w:val="26"/>
        </w:rPr>
        <w:t>details;</w:t>
      </w:r>
    </w:p>
    <w:p w:rsidR="00B66886" w:rsidRDefault="00916F54" w:rsidP="00CF0665">
      <w:pPr>
        <w:pStyle w:val="ListParagraph"/>
        <w:numPr>
          <w:ilvl w:val="0"/>
          <w:numId w:val="1"/>
        </w:numPr>
        <w:tabs>
          <w:tab w:val="left" w:pos="820"/>
        </w:tabs>
        <w:spacing w:before="118"/>
        <w:ind w:right="115"/>
        <w:jc w:val="both"/>
        <w:rPr>
          <w:rFonts w:ascii="Times New Roman" w:eastAsia="Times New Roman" w:hAnsi="Times New Roman" w:cs="Times New Roman"/>
          <w:sz w:val="26"/>
          <w:szCs w:val="26"/>
        </w:rPr>
      </w:pPr>
      <w:r>
        <w:rPr>
          <w:rFonts w:ascii="Times New Roman"/>
          <w:sz w:val="26"/>
        </w:rPr>
        <w:t>any action which shall result in the redemption, conversion, cancellation, retirement in whole or in part of any non-convertible debt</w:t>
      </w:r>
      <w:r>
        <w:rPr>
          <w:rFonts w:ascii="Times New Roman"/>
          <w:spacing w:val="-13"/>
          <w:sz w:val="26"/>
        </w:rPr>
        <w:t xml:space="preserve"> </w:t>
      </w:r>
      <w:r>
        <w:rPr>
          <w:rFonts w:ascii="Times New Roman"/>
          <w:sz w:val="26"/>
        </w:rPr>
        <w:t>securities;</w:t>
      </w:r>
    </w:p>
    <w:p w:rsidR="00B66886" w:rsidRDefault="00916F54" w:rsidP="00CF0665">
      <w:pPr>
        <w:pStyle w:val="ListParagraph"/>
        <w:numPr>
          <w:ilvl w:val="0"/>
          <w:numId w:val="1"/>
        </w:numPr>
        <w:tabs>
          <w:tab w:val="left" w:pos="820"/>
        </w:tabs>
        <w:spacing w:before="118"/>
        <w:ind w:right="112"/>
        <w:jc w:val="both"/>
        <w:rPr>
          <w:rFonts w:ascii="Times New Roman" w:eastAsia="Times New Roman" w:hAnsi="Times New Roman" w:cs="Times New Roman"/>
          <w:sz w:val="26"/>
          <w:szCs w:val="26"/>
        </w:rPr>
      </w:pPr>
      <w:r>
        <w:rPr>
          <w:rFonts w:ascii="Times New Roman"/>
          <w:sz w:val="26"/>
        </w:rPr>
        <w:t>any action that shall affect adversely payment of interest on non-convertible debt securities including default by issuer to pay interest on non-convertible debt securities or redemption amount and failure to create a charge on the assets;</w:t>
      </w:r>
    </w:p>
    <w:p w:rsidR="00B66886" w:rsidRDefault="00916F54" w:rsidP="00CF0665">
      <w:pPr>
        <w:pStyle w:val="ListParagraph"/>
        <w:numPr>
          <w:ilvl w:val="0"/>
          <w:numId w:val="1"/>
        </w:numPr>
        <w:tabs>
          <w:tab w:val="left" w:pos="820"/>
        </w:tabs>
        <w:spacing w:before="121"/>
        <w:ind w:right="110"/>
        <w:jc w:val="both"/>
        <w:rPr>
          <w:rFonts w:ascii="Times New Roman" w:eastAsia="Times New Roman" w:hAnsi="Times New Roman" w:cs="Times New Roman"/>
          <w:sz w:val="26"/>
          <w:szCs w:val="26"/>
        </w:rPr>
      </w:pPr>
      <w:r>
        <w:rPr>
          <w:rFonts w:ascii="Times New Roman"/>
          <w:sz w:val="26"/>
        </w:rPr>
        <w:t>any change in the form or nature of any of its non-convertible debt securities that are listed on the stock exchange(s) or in the rights or privileges of the holders thereof and make an application for listing of the securities as changed, if the stock exchange(s) so</w:t>
      </w:r>
      <w:r>
        <w:rPr>
          <w:rFonts w:ascii="Times New Roman"/>
          <w:spacing w:val="-9"/>
          <w:sz w:val="26"/>
        </w:rPr>
        <w:t xml:space="preserve"> </w:t>
      </w:r>
      <w:r>
        <w:rPr>
          <w:rFonts w:ascii="Times New Roman"/>
          <w:sz w:val="26"/>
        </w:rPr>
        <w:t>require;</w:t>
      </w:r>
    </w:p>
    <w:p w:rsidR="00B66886" w:rsidRDefault="00916F54" w:rsidP="00CF0665">
      <w:pPr>
        <w:pStyle w:val="ListParagraph"/>
        <w:numPr>
          <w:ilvl w:val="0"/>
          <w:numId w:val="1"/>
        </w:numPr>
        <w:tabs>
          <w:tab w:val="left" w:pos="820"/>
        </w:tabs>
        <w:spacing w:before="121"/>
        <w:ind w:right="113"/>
        <w:jc w:val="both"/>
        <w:rPr>
          <w:rFonts w:ascii="Times New Roman" w:eastAsia="Times New Roman" w:hAnsi="Times New Roman" w:cs="Times New Roman"/>
          <w:sz w:val="26"/>
          <w:szCs w:val="26"/>
        </w:rPr>
      </w:pPr>
      <w:r>
        <w:rPr>
          <w:rFonts w:ascii="Times New Roman"/>
          <w:sz w:val="26"/>
        </w:rPr>
        <w:t>any changes in the general character or nature of business/activities, disruption of operation due to natural calamity, and commencement of commercial production/commercial</w:t>
      </w:r>
      <w:r>
        <w:rPr>
          <w:rFonts w:ascii="Times New Roman"/>
          <w:spacing w:val="-7"/>
          <w:sz w:val="26"/>
        </w:rPr>
        <w:t xml:space="preserve"> </w:t>
      </w:r>
      <w:r>
        <w:rPr>
          <w:rFonts w:ascii="Times New Roman"/>
          <w:sz w:val="26"/>
        </w:rPr>
        <w:t>operations;</w:t>
      </w:r>
    </w:p>
    <w:p w:rsidR="00B66886" w:rsidRDefault="00916F54" w:rsidP="00CF0665">
      <w:pPr>
        <w:pStyle w:val="ListParagraph"/>
        <w:numPr>
          <w:ilvl w:val="0"/>
          <w:numId w:val="1"/>
        </w:numPr>
        <w:tabs>
          <w:tab w:val="left" w:pos="820"/>
        </w:tabs>
        <w:spacing w:before="121"/>
        <w:ind w:right="113"/>
        <w:jc w:val="both"/>
        <w:rPr>
          <w:rFonts w:ascii="Times New Roman" w:eastAsia="Times New Roman" w:hAnsi="Times New Roman" w:cs="Times New Roman"/>
          <w:sz w:val="26"/>
          <w:szCs w:val="26"/>
        </w:rPr>
      </w:pPr>
      <w:r>
        <w:rPr>
          <w:rFonts w:ascii="Times New Roman"/>
          <w:sz w:val="26"/>
        </w:rPr>
        <w:t>any events such as strikes and lock-outs which have a bearing on the interest payment/principal repayment</w:t>
      </w:r>
      <w:r>
        <w:rPr>
          <w:rFonts w:ascii="Times New Roman"/>
          <w:spacing w:val="-10"/>
          <w:sz w:val="26"/>
        </w:rPr>
        <w:t xml:space="preserve"> </w:t>
      </w:r>
      <w:r>
        <w:rPr>
          <w:rFonts w:ascii="Times New Roman"/>
          <w:sz w:val="26"/>
        </w:rPr>
        <w:t>capacity;</w:t>
      </w:r>
    </w:p>
    <w:p w:rsidR="00B66886" w:rsidRDefault="00916F54" w:rsidP="00CF0665">
      <w:pPr>
        <w:pStyle w:val="ListParagraph"/>
        <w:numPr>
          <w:ilvl w:val="0"/>
          <w:numId w:val="1"/>
        </w:numPr>
        <w:tabs>
          <w:tab w:val="left" w:pos="820"/>
        </w:tabs>
        <w:spacing w:before="121"/>
        <w:ind w:right="112"/>
        <w:jc w:val="both"/>
        <w:rPr>
          <w:rFonts w:ascii="Times New Roman" w:eastAsia="Times New Roman" w:hAnsi="Times New Roman" w:cs="Times New Roman"/>
          <w:sz w:val="26"/>
          <w:szCs w:val="26"/>
        </w:rPr>
      </w:pPr>
      <w:r>
        <w:rPr>
          <w:rFonts w:ascii="Times New Roman"/>
          <w:sz w:val="26"/>
        </w:rPr>
        <w:t>details of any letter or comments made by debenture trustees regarding payment/non-payment of interest on due dates, payment/non-payment of principal on the due dates or any other matter concerning the security, Company and/or the assets along with its comments thereon, if</w:t>
      </w:r>
      <w:r>
        <w:rPr>
          <w:rFonts w:ascii="Times New Roman"/>
          <w:spacing w:val="-15"/>
          <w:sz w:val="26"/>
        </w:rPr>
        <w:t xml:space="preserve"> </w:t>
      </w:r>
      <w:r>
        <w:rPr>
          <w:rFonts w:ascii="Times New Roman"/>
          <w:sz w:val="26"/>
        </w:rPr>
        <w:t>any;</w:t>
      </w:r>
    </w:p>
    <w:p w:rsidR="00B66886" w:rsidRDefault="00916F54" w:rsidP="00CF0665">
      <w:pPr>
        <w:pStyle w:val="ListParagraph"/>
        <w:numPr>
          <w:ilvl w:val="0"/>
          <w:numId w:val="1"/>
        </w:numPr>
        <w:tabs>
          <w:tab w:val="left" w:pos="820"/>
        </w:tabs>
        <w:spacing w:before="118"/>
        <w:ind w:right="112"/>
        <w:jc w:val="both"/>
        <w:rPr>
          <w:rFonts w:ascii="Times New Roman" w:eastAsia="Times New Roman" w:hAnsi="Times New Roman" w:cs="Times New Roman"/>
          <w:sz w:val="26"/>
          <w:szCs w:val="26"/>
        </w:rPr>
      </w:pPr>
      <w:r>
        <w:rPr>
          <w:rFonts w:ascii="Times New Roman"/>
          <w:sz w:val="26"/>
        </w:rPr>
        <w:t>delay/default in payment of interest/principal amount/redemption for a period of more than three months from the due</w:t>
      </w:r>
      <w:r>
        <w:rPr>
          <w:rFonts w:ascii="Times New Roman"/>
          <w:spacing w:val="-10"/>
          <w:sz w:val="26"/>
        </w:rPr>
        <w:t xml:space="preserve"> </w:t>
      </w:r>
      <w:r>
        <w:rPr>
          <w:rFonts w:ascii="Times New Roman"/>
          <w:sz w:val="26"/>
        </w:rPr>
        <w:t>date;</w:t>
      </w:r>
    </w:p>
    <w:p w:rsidR="00B66886" w:rsidRDefault="00916F54" w:rsidP="00CF0665">
      <w:pPr>
        <w:pStyle w:val="ListParagraph"/>
        <w:numPr>
          <w:ilvl w:val="0"/>
          <w:numId w:val="1"/>
        </w:numPr>
        <w:tabs>
          <w:tab w:val="left" w:pos="820"/>
        </w:tabs>
        <w:spacing w:before="118"/>
        <w:ind w:left="819" w:hanging="719"/>
        <w:jc w:val="both"/>
        <w:rPr>
          <w:rFonts w:ascii="Times New Roman" w:eastAsia="Times New Roman" w:hAnsi="Times New Roman" w:cs="Times New Roman"/>
          <w:sz w:val="26"/>
          <w:szCs w:val="26"/>
        </w:rPr>
      </w:pPr>
      <w:r>
        <w:rPr>
          <w:rFonts w:ascii="Times New Roman"/>
          <w:sz w:val="26"/>
        </w:rPr>
        <w:t>failure to create charge on the assets within the stipulated time</w:t>
      </w:r>
      <w:r>
        <w:rPr>
          <w:rFonts w:ascii="Times New Roman"/>
          <w:spacing w:val="-14"/>
          <w:sz w:val="26"/>
        </w:rPr>
        <w:t xml:space="preserve"> </w:t>
      </w:r>
      <w:r>
        <w:rPr>
          <w:rFonts w:ascii="Times New Roman"/>
          <w:sz w:val="26"/>
        </w:rPr>
        <w:t>period;</w:t>
      </w:r>
    </w:p>
    <w:p w:rsidR="00B66886" w:rsidRDefault="00FE47AD" w:rsidP="00CF0665">
      <w:pPr>
        <w:pStyle w:val="ListParagraph"/>
        <w:numPr>
          <w:ilvl w:val="0"/>
          <w:numId w:val="1"/>
        </w:numPr>
        <w:tabs>
          <w:tab w:val="left" w:pos="820"/>
        </w:tabs>
        <w:spacing w:before="121"/>
        <w:ind w:right="110"/>
        <w:jc w:val="both"/>
        <w:rPr>
          <w:rFonts w:ascii="Times New Roman" w:eastAsia="Times New Roman" w:hAnsi="Times New Roman" w:cs="Times New Roman"/>
          <w:sz w:val="26"/>
          <w:szCs w:val="26"/>
        </w:rPr>
      </w:pPr>
      <w:r>
        <w:rPr>
          <w:rFonts w:ascii="Times New Roman"/>
          <w:sz w:val="26"/>
        </w:rPr>
        <w:t xml:space="preserve">any </w:t>
      </w:r>
      <w:r w:rsidR="00916F54">
        <w:rPr>
          <w:rFonts w:ascii="Times New Roman"/>
          <w:sz w:val="26"/>
        </w:rPr>
        <w:t>instance(s) of default/delay in timely repayment of interests or principal obligations or both in respect of the debt securities including, any proposal for re-scheduling or postponement of the repayment programmes of the dues/debts of the Company with any</w:t>
      </w:r>
      <w:r w:rsidR="00916F54">
        <w:rPr>
          <w:rFonts w:ascii="Times New Roman"/>
          <w:spacing w:val="-7"/>
          <w:sz w:val="26"/>
        </w:rPr>
        <w:t xml:space="preserve"> </w:t>
      </w:r>
      <w:r w:rsidR="00916F54">
        <w:rPr>
          <w:rFonts w:ascii="Times New Roman"/>
          <w:sz w:val="26"/>
        </w:rPr>
        <w:t>investor(s)/lender(s).</w:t>
      </w:r>
    </w:p>
    <w:p w:rsidR="00B66886" w:rsidRDefault="00916F54" w:rsidP="00CF0665">
      <w:pPr>
        <w:pStyle w:val="BodyText"/>
        <w:spacing w:before="118"/>
        <w:ind w:right="113" w:firstLine="0"/>
        <w:jc w:val="both"/>
      </w:pPr>
      <w:r>
        <w:t>Explanation.- For the purpose of this sub-para, ‘default’ shall mean Non- payment of interest or principal amount in full on the pre-agreed date and shall be recognised at the first instance of delay in servicing of any interest or principal on</w:t>
      </w:r>
      <w:r>
        <w:rPr>
          <w:spacing w:val="-4"/>
        </w:rPr>
        <w:t xml:space="preserve"> </w:t>
      </w:r>
      <w:r>
        <w:t>debt.</w:t>
      </w:r>
    </w:p>
    <w:p w:rsidR="00B66886" w:rsidRDefault="00916F54" w:rsidP="00CF0665">
      <w:pPr>
        <w:pStyle w:val="ListParagraph"/>
        <w:numPr>
          <w:ilvl w:val="0"/>
          <w:numId w:val="1"/>
        </w:numPr>
        <w:tabs>
          <w:tab w:val="left" w:pos="820"/>
        </w:tabs>
        <w:spacing w:before="118"/>
        <w:ind w:right="115"/>
        <w:jc w:val="both"/>
        <w:rPr>
          <w:rFonts w:ascii="Times New Roman" w:eastAsia="Times New Roman" w:hAnsi="Times New Roman" w:cs="Times New Roman"/>
          <w:sz w:val="26"/>
          <w:szCs w:val="26"/>
        </w:rPr>
      </w:pPr>
      <w:r>
        <w:rPr>
          <w:rFonts w:ascii="Times New Roman"/>
          <w:sz w:val="26"/>
        </w:rPr>
        <w:t>any major change in composition of its board of directors, which may amount  to change in control as defined in Securities and Exchange Board of India (Substantial Acquisition of Shares and Takeovers) Regulations,</w:t>
      </w:r>
      <w:r>
        <w:rPr>
          <w:rFonts w:ascii="Times New Roman"/>
          <w:spacing w:val="-12"/>
          <w:sz w:val="26"/>
        </w:rPr>
        <w:t xml:space="preserve"> </w:t>
      </w:r>
      <w:r>
        <w:rPr>
          <w:rFonts w:ascii="Times New Roman"/>
          <w:sz w:val="26"/>
        </w:rPr>
        <w:t>2011;</w:t>
      </w:r>
    </w:p>
    <w:p w:rsidR="00B66886" w:rsidRDefault="00916F54" w:rsidP="00CF0665">
      <w:pPr>
        <w:pStyle w:val="ListParagraph"/>
        <w:numPr>
          <w:ilvl w:val="0"/>
          <w:numId w:val="1"/>
        </w:numPr>
        <w:tabs>
          <w:tab w:val="left" w:pos="820"/>
        </w:tabs>
        <w:spacing w:before="118"/>
        <w:ind w:left="819" w:hanging="719"/>
        <w:jc w:val="both"/>
        <w:rPr>
          <w:rFonts w:ascii="Times New Roman" w:eastAsia="Times New Roman" w:hAnsi="Times New Roman" w:cs="Times New Roman"/>
          <w:sz w:val="26"/>
          <w:szCs w:val="26"/>
        </w:rPr>
      </w:pPr>
      <w:r>
        <w:rPr>
          <w:rFonts w:ascii="Times New Roman"/>
          <w:sz w:val="26"/>
        </w:rPr>
        <w:t>any revision in the</w:t>
      </w:r>
      <w:r>
        <w:rPr>
          <w:rFonts w:ascii="Times New Roman"/>
          <w:spacing w:val="-5"/>
          <w:sz w:val="26"/>
        </w:rPr>
        <w:t xml:space="preserve"> </w:t>
      </w:r>
      <w:r>
        <w:rPr>
          <w:rFonts w:ascii="Times New Roman"/>
          <w:sz w:val="26"/>
        </w:rPr>
        <w:t>rating;</w:t>
      </w:r>
    </w:p>
    <w:p w:rsidR="00B66886" w:rsidRDefault="00916F54" w:rsidP="00CF0665">
      <w:pPr>
        <w:pStyle w:val="ListParagraph"/>
        <w:numPr>
          <w:ilvl w:val="0"/>
          <w:numId w:val="1"/>
        </w:numPr>
        <w:tabs>
          <w:tab w:val="left" w:pos="820"/>
        </w:tabs>
        <w:spacing w:before="121"/>
        <w:ind w:left="819" w:hanging="719"/>
        <w:jc w:val="both"/>
        <w:rPr>
          <w:rFonts w:ascii="Times New Roman" w:eastAsia="Times New Roman" w:hAnsi="Times New Roman" w:cs="Times New Roman"/>
          <w:sz w:val="26"/>
          <w:szCs w:val="26"/>
        </w:rPr>
      </w:pPr>
      <w:r>
        <w:rPr>
          <w:rFonts w:ascii="Times New Roman"/>
          <w:sz w:val="26"/>
        </w:rPr>
        <w:t>the following approvals by Board of Directors in their meeting</w:t>
      </w:r>
      <w:r>
        <w:rPr>
          <w:rFonts w:ascii="Times New Roman"/>
          <w:spacing w:val="-12"/>
          <w:sz w:val="26"/>
        </w:rPr>
        <w:t xml:space="preserve"> </w:t>
      </w:r>
      <w:r>
        <w:rPr>
          <w:rFonts w:ascii="Times New Roman"/>
          <w:sz w:val="26"/>
        </w:rPr>
        <w:t>:</w:t>
      </w:r>
    </w:p>
    <w:p w:rsidR="00B66886" w:rsidRDefault="00916F54" w:rsidP="00CF0665">
      <w:pPr>
        <w:pStyle w:val="ListParagraph"/>
        <w:numPr>
          <w:ilvl w:val="1"/>
          <w:numId w:val="1"/>
        </w:numPr>
        <w:tabs>
          <w:tab w:val="left" w:pos="1360"/>
        </w:tabs>
        <w:spacing w:before="118"/>
        <w:jc w:val="both"/>
        <w:rPr>
          <w:rFonts w:ascii="Times New Roman" w:eastAsia="Times New Roman" w:hAnsi="Times New Roman" w:cs="Times New Roman"/>
          <w:sz w:val="26"/>
          <w:szCs w:val="26"/>
        </w:rPr>
      </w:pPr>
      <w:r>
        <w:rPr>
          <w:rFonts w:ascii="Times New Roman"/>
          <w:sz w:val="26"/>
        </w:rPr>
        <w:t>the decision to pass any interest</w:t>
      </w:r>
      <w:r>
        <w:rPr>
          <w:rFonts w:ascii="Times New Roman"/>
          <w:spacing w:val="-11"/>
          <w:sz w:val="26"/>
        </w:rPr>
        <w:t xml:space="preserve"> </w:t>
      </w:r>
      <w:r>
        <w:rPr>
          <w:rFonts w:ascii="Times New Roman"/>
          <w:sz w:val="26"/>
        </w:rPr>
        <w:t>payment;</w:t>
      </w:r>
    </w:p>
    <w:p w:rsidR="00B66886" w:rsidRDefault="00B66886" w:rsidP="00CF0665">
      <w:pPr>
        <w:jc w:val="both"/>
        <w:rPr>
          <w:rFonts w:ascii="Times New Roman" w:eastAsia="Times New Roman" w:hAnsi="Times New Roman" w:cs="Times New Roman"/>
          <w:sz w:val="26"/>
          <w:szCs w:val="26"/>
        </w:rPr>
        <w:sectPr w:rsidR="00B66886">
          <w:pgSz w:w="11900" w:h="16840"/>
          <w:pgMar w:top="980" w:right="1320" w:bottom="280" w:left="1340" w:header="759" w:footer="0" w:gutter="0"/>
          <w:cols w:space="720"/>
        </w:sectPr>
      </w:pPr>
    </w:p>
    <w:p w:rsidR="00B66886" w:rsidRDefault="00B66886" w:rsidP="00CF0665">
      <w:pPr>
        <w:jc w:val="both"/>
        <w:rPr>
          <w:rFonts w:ascii="Times New Roman" w:eastAsia="Times New Roman" w:hAnsi="Times New Roman" w:cs="Times New Roman"/>
          <w:sz w:val="20"/>
          <w:szCs w:val="20"/>
        </w:rPr>
      </w:pPr>
    </w:p>
    <w:p w:rsidR="00B66886" w:rsidRDefault="00916F54" w:rsidP="00CF0665">
      <w:pPr>
        <w:pStyle w:val="ListParagraph"/>
        <w:numPr>
          <w:ilvl w:val="1"/>
          <w:numId w:val="1"/>
        </w:numPr>
        <w:tabs>
          <w:tab w:val="left" w:pos="1360"/>
        </w:tabs>
        <w:spacing w:before="205"/>
        <w:ind w:right="110"/>
        <w:jc w:val="both"/>
        <w:rPr>
          <w:rFonts w:ascii="Times New Roman" w:eastAsia="Times New Roman" w:hAnsi="Times New Roman" w:cs="Times New Roman"/>
          <w:sz w:val="26"/>
          <w:szCs w:val="26"/>
        </w:rPr>
      </w:pPr>
      <w:r>
        <w:rPr>
          <w:rFonts w:ascii="Times New Roman"/>
          <w:sz w:val="26"/>
        </w:rPr>
        <w:t>short particulars of any increase of capital whether by issue of bonus securities through capitalisation, or by way of right securities to be offered to the debenture holders, or in any other</w:t>
      </w:r>
      <w:r>
        <w:rPr>
          <w:rFonts w:ascii="Times New Roman"/>
          <w:spacing w:val="-13"/>
          <w:sz w:val="26"/>
        </w:rPr>
        <w:t xml:space="preserve"> </w:t>
      </w:r>
      <w:r>
        <w:rPr>
          <w:rFonts w:ascii="Times New Roman"/>
          <w:sz w:val="26"/>
        </w:rPr>
        <w:t>way;</w:t>
      </w:r>
    </w:p>
    <w:p w:rsidR="00B66886" w:rsidRDefault="00916F54" w:rsidP="00CF0665">
      <w:pPr>
        <w:pStyle w:val="ListParagraph"/>
        <w:numPr>
          <w:ilvl w:val="0"/>
          <w:numId w:val="1"/>
        </w:numPr>
        <w:tabs>
          <w:tab w:val="left" w:pos="820"/>
        </w:tabs>
        <w:spacing w:before="121"/>
        <w:ind w:right="115"/>
        <w:jc w:val="both"/>
        <w:rPr>
          <w:rFonts w:ascii="Times New Roman" w:eastAsia="Times New Roman" w:hAnsi="Times New Roman" w:cs="Times New Roman"/>
          <w:sz w:val="26"/>
          <w:szCs w:val="26"/>
        </w:rPr>
      </w:pPr>
      <w:r>
        <w:rPr>
          <w:rFonts w:ascii="Times New Roman"/>
          <w:sz w:val="26"/>
        </w:rPr>
        <w:t>all the information, report, notices, call letters, circulars, proceedings, etc., concerning non-convertible debt</w:t>
      </w:r>
      <w:r>
        <w:rPr>
          <w:rFonts w:ascii="Times New Roman"/>
          <w:spacing w:val="-4"/>
          <w:sz w:val="26"/>
        </w:rPr>
        <w:t xml:space="preserve"> </w:t>
      </w:r>
      <w:r>
        <w:rPr>
          <w:rFonts w:ascii="Times New Roman"/>
          <w:sz w:val="26"/>
        </w:rPr>
        <w:t>securities;</w:t>
      </w:r>
    </w:p>
    <w:p w:rsidR="00B66886" w:rsidRPr="0086575A" w:rsidRDefault="00916F54" w:rsidP="00CF0665">
      <w:pPr>
        <w:pStyle w:val="ListParagraph"/>
        <w:numPr>
          <w:ilvl w:val="0"/>
          <w:numId w:val="1"/>
        </w:numPr>
        <w:tabs>
          <w:tab w:val="left" w:pos="820"/>
        </w:tabs>
        <w:spacing w:before="121"/>
        <w:ind w:right="112"/>
        <w:jc w:val="both"/>
        <w:rPr>
          <w:rFonts w:ascii="Times New Roman" w:eastAsia="Times New Roman" w:hAnsi="Times New Roman" w:cs="Times New Roman"/>
          <w:sz w:val="26"/>
          <w:szCs w:val="26"/>
        </w:rPr>
      </w:pPr>
      <w:r>
        <w:rPr>
          <w:rFonts w:ascii="Times New Roman"/>
          <w:sz w:val="26"/>
        </w:rPr>
        <w:t>any other change that shall affect the rights and obligations of the holders of non-convertible debt securities, any other information not in the public domain necessary to enable the holders of the listed securities to clarify its position and to avoid the creation of a false market in such listed securities or any other information having bearing on the operation/performance of the Company as well as price sensitive</w:t>
      </w:r>
      <w:r>
        <w:rPr>
          <w:rFonts w:ascii="Times New Roman"/>
          <w:spacing w:val="-9"/>
          <w:sz w:val="26"/>
        </w:rPr>
        <w:t xml:space="preserve"> </w:t>
      </w:r>
      <w:r>
        <w:rPr>
          <w:rFonts w:ascii="Times New Roman"/>
          <w:sz w:val="26"/>
        </w:rPr>
        <w:t>information</w:t>
      </w:r>
      <w:r w:rsidR="0086575A">
        <w:rPr>
          <w:rFonts w:ascii="Times New Roman"/>
          <w:sz w:val="26"/>
        </w:rPr>
        <w:t>.</w:t>
      </w:r>
    </w:p>
    <w:p w:rsidR="0086575A" w:rsidRDefault="0086575A" w:rsidP="0086575A">
      <w:pPr>
        <w:tabs>
          <w:tab w:val="left" w:pos="820"/>
        </w:tabs>
        <w:spacing w:before="121"/>
        <w:ind w:right="112"/>
        <w:jc w:val="both"/>
        <w:rPr>
          <w:rFonts w:ascii="Times New Roman" w:eastAsia="Times New Roman" w:hAnsi="Times New Roman" w:cs="Times New Roman"/>
          <w:sz w:val="26"/>
          <w:szCs w:val="26"/>
        </w:rPr>
      </w:pPr>
    </w:p>
    <w:p w:rsidR="0086575A" w:rsidRPr="0086575A" w:rsidRDefault="0086575A" w:rsidP="0086575A">
      <w:pPr>
        <w:tabs>
          <w:tab w:val="left" w:pos="820"/>
        </w:tabs>
        <w:spacing w:before="121"/>
        <w:ind w:right="112"/>
        <w:jc w:val="center"/>
        <w:rPr>
          <w:rFonts w:ascii="Times New Roman" w:eastAsia="Times New Roman" w:hAnsi="Times New Roman" w:cs="Times New Roman"/>
          <w:b/>
          <w:sz w:val="26"/>
          <w:szCs w:val="26"/>
          <w:u w:val="single"/>
        </w:rPr>
      </w:pPr>
      <w:r w:rsidRPr="0086575A">
        <w:rPr>
          <w:rFonts w:ascii="Times New Roman" w:eastAsia="Times New Roman" w:hAnsi="Times New Roman" w:cs="Times New Roman"/>
          <w:b/>
          <w:sz w:val="26"/>
          <w:szCs w:val="26"/>
          <w:u w:val="single"/>
        </w:rPr>
        <w:t>Contact Details of Key Managerial Personnel</w:t>
      </w:r>
    </w:p>
    <w:p w:rsidR="0086575A" w:rsidRDefault="0086575A" w:rsidP="0086575A">
      <w:pPr>
        <w:tabs>
          <w:tab w:val="left" w:pos="820"/>
        </w:tabs>
        <w:spacing w:before="121"/>
        <w:ind w:right="112"/>
        <w:jc w:val="center"/>
        <w:rPr>
          <w:rFonts w:ascii="Times New Roman" w:eastAsia="Times New Roman" w:hAnsi="Times New Roman" w:cs="Times New Roman"/>
          <w:sz w:val="26"/>
          <w:szCs w:val="26"/>
        </w:rPr>
      </w:pPr>
    </w:p>
    <w:p w:rsidR="0086575A" w:rsidRDefault="00114639" w:rsidP="0086575A">
      <w:pPr>
        <w:tabs>
          <w:tab w:val="left" w:pos="820"/>
        </w:tabs>
        <w:spacing w:before="121"/>
        <w:ind w:right="112"/>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_______________</w:t>
      </w:r>
      <w:r w:rsidR="0086575A" w:rsidRPr="0086575A">
        <w:rPr>
          <w:rFonts w:ascii="Times New Roman" w:eastAsia="Times New Roman" w:hAnsi="Times New Roman" w:cs="Times New Roman"/>
          <w:b/>
          <w:sz w:val="26"/>
          <w:szCs w:val="26"/>
        </w:rPr>
        <w:t>Limited</w:t>
      </w:r>
    </w:p>
    <w:p w:rsidR="0086575A" w:rsidRPr="0086575A" w:rsidRDefault="0086575A" w:rsidP="0086575A">
      <w:pPr>
        <w:tabs>
          <w:tab w:val="left" w:pos="820"/>
        </w:tabs>
        <w:spacing w:before="121"/>
        <w:ind w:right="112"/>
        <w:jc w:val="center"/>
        <w:rPr>
          <w:rFonts w:ascii="Times New Roman" w:eastAsia="Times New Roman" w:hAnsi="Times New Roman" w:cs="Times New Roman"/>
          <w:b/>
          <w:szCs w:val="26"/>
        </w:rPr>
      </w:pPr>
      <w:r>
        <w:rPr>
          <w:rFonts w:ascii="Times New Roman" w:eastAsia="Times New Roman" w:hAnsi="Times New Roman" w:cs="Times New Roman"/>
          <w:b/>
          <w:szCs w:val="26"/>
        </w:rPr>
        <w:t>(</w:t>
      </w:r>
      <w:r w:rsidR="00114639">
        <w:rPr>
          <w:rFonts w:ascii="Times New Roman" w:eastAsia="Times New Roman" w:hAnsi="Times New Roman" w:cs="Times New Roman"/>
          <w:b/>
          <w:szCs w:val="26"/>
        </w:rPr>
        <w:t>CIN: _____________________</w:t>
      </w:r>
      <w:r>
        <w:rPr>
          <w:rFonts w:ascii="Times New Roman" w:eastAsia="Times New Roman" w:hAnsi="Times New Roman" w:cs="Times New Roman"/>
          <w:b/>
          <w:szCs w:val="26"/>
        </w:rPr>
        <w:t>)</w:t>
      </w:r>
    </w:p>
    <w:p w:rsidR="00114639" w:rsidRDefault="00114639" w:rsidP="0086575A">
      <w:pPr>
        <w:tabs>
          <w:tab w:val="left" w:pos="820"/>
        </w:tabs>
        <w:spacing w:before="121"/>
        <w:ind w:right="11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w:t>
      </w:r>
    </w:p>
    <w:p w:rsidR="0086575A" w:rsidRPr="0086575A" w:rsidRDefault="0086575A" w:rsidP="0086575A">
      <w:pPr>
        <w:tabs>
          <w:tab w:val="left" w:pos="820"/>
        </w:tabs>
        <w:spacing w:before="121"/>
        <w:ind w:right="112"/>
        <w:jc w:val="center"/>
        <w:rPr>
          <w:rFonts w:ascii="Times New Roman" w:eastAsia="Times New Roman" w:hAnsi="Times New Roman" w:cs="Times New Roman"/>
          <w:sz w:val="26"/>
          <w:szCs w:val="26"/>
        </w:rPr>
      </w:pPr>
      <w:r w:rsidRPr="0086575A">
        <w:rPr>
          <w:rFonts w:ascii="Times New Roman" w:eastAsia="Times New Roman" w:hAnsi="Times New Roman" w:cs="Times New Roman"/>
          <w:sz w:val="26"/>
          <w:szCs w:val="26"/>
        </w:rPr>
        <w:t>Bangalore – 560001</w:t>
      </w:r>
    </w:p>
    <w:p w:rsidR="0086575A" w:rsidRPr="0086575A" w:rsidRDefault="0086575A" w:rsidP="0086575A">
      <w:pPr>
        <w:tabs>
          <w:tab w:val="left" w:pos="820"/>
        </w:tabs>
        <w:spacing w:before="121"/>
        <w:ind w:right="112"/>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Mail ID</w:t>
      </w:r>
      <w:r w:rsidRPr="0086575A">
        <w:rPr>
          <w:rFonts w:ascii="Times New Roman" w:eastAsia="Times New Roman" w:hAnsi="Times New Roman" w:cs="Times New Roman"/>
          <w:sz w:val="26"/>
          <w:szCs w:val="26"/>
        </w:rPr>
        <w:t xml:space="preserve">: </w:t>
      </w:r>
      <w:r w:rsidR="00114639">
        <w:rPr>
          <w:rFonts w:ascii="Times New Roman" w:eastAsia="Times New Roman" w:hAnsi="Times New Roman" w:cs="Times New Roman"/>
          <w:sz w:val="26"/>
          <w:szCs w:val="26"/>
        </w:rPr>
        <w:t>___________</w:t>
      </w:r>
    </w:p>
    <w:p w:rsidR="0086575A" w:rsidRPr="0086575A" w:rsidRDefault="0086575A" w:rsidP="0086575A">
      <w:pPr>
        <w:tabs>
          <w:tab w:val="left" w:pos="820"/>
        </w:tabs>
        <w:spacing w:before="121"/>
        <w:ind w:right="112"/>
        <w:jc w:val="center"/>
        <w:rPr>
          <w:rFonts w:ascii="Times New Roman" w:eastAsia="Times New Roman" w:hAnsi="Times New Roman" w:cs="Times New Roman"/>
          <w:sz w:val="26"/>
          <w:szCs w:val="26"/>
        </w:rPr>
      </w:pPr>
      <w:r w:rsidRPr="0086575A">
        <w:rPr>
          <w:rFonts w:ascii="Times New Roman" w:eastAsia="Times New Roman" w:hAnsi="Times New Roman" w:cs="Times New Roman"/>
          <w:sz w:val="26"/>
          <w:szCs w:val="26"/>
        </w:rPr>
        <w:t xml:space="preserve">Phone No.: </w:t>
      </w:r>
      <w:r w:rsidR="00114639">
        <w:rPr>
          <w:rFonts w:ascii="Times New Roman" w:eastAsia="Times New Roman" w:hAnsi="Times New Roman" w:cs="Times New Roman"/>
          <w:sz w:val="26"/>
          <w:szCs w:val="26"/>
        </w:rPr>
        <w:t>__________</w:t>
      </w:r>
    </w:p>
    <w:sectPr w:rsidR="0086575A" w:rsidRPr="0086575A" w:rsidSect="00B66886">
      <w:pgSz w:w="11900" w:h="16840"/>
      <w:pgMar w:top="980" w:right="1320" w:bottom="280" w:left="1340" w:header="75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9F9" w:rsidRDefault="004119F9" w:rsidP="00B66886">
      <w:r>
        <w:separator/>
      </w:r>
    </w:p>
  </w:endnote>
  <w:endnote w:type="continuationSeparator" w:id="1">
    <w:p w:rsidR="004119F9" w:rsidRDefault="004119F9" w:rsidP="00B668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9F9" w:rsidRDefault="004119F9" w:rsidP="00B66886">
      <w:r>
        <w:separator/>
      </w:r>
    </w:p>
  </w:footnote>
  <w:footnote w:type="continuationSeparator" w:id="1">
    <w:p w:rsidR="004119F9" w:rsidRDefault="004119F9" w:rsidP="00B668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920" w:rsidRDefault="009D2159">
    <w:pPr>
      <w:spacing w:line="14" w:lineRule="auto"/>
      <w:rPr>
        <w:sz w:val="20"/>
        <w:szCs w:val="20"/>
      </w:rPr>
    </w:pPr>
    <w:r w:rsidRPr="009D2159">
      <w:pict>
        <v:shapetype id="_x0000_t202" coordsize="21600,21600" o:spt="202" path="m,l,21600r21600,l21600,xe">
          <v:stroke joinstyle="miter"/>
          <v:path gradientshapeok="t" o:connecttype="rect"/>
        </v:shapetype>
        <v:shape id="_x0000_s1025" type="#_x0000_t202" style="position:absolute;margin-left:289.6pt;margin-top:36.95pt;width:16pt;height:14pt;z-index:-251658752;mso-position-horizontal-relative:page;mso-position-vertical-relative:page" filled="f" stroked="f">
          <v:textbox inset="0,0,0,0">
            <w:txbxContent>
              <w:p w:rsidR="00311920" w:rsidRDefault="009D2159">
                <w:pPr>
                  <w:spacing w:line="265" w:lineRule="exact"/>
                  <w:ind w:left="40"/>
                  <w:rPr>
                    <w:rFonts w:ascii="Times New Roman" w:eastAsia="Times New Roman" w:hAnsi="Times New Roman" w:cs="Times New Roman"/>
                    <w:sz w:val="24"/>
                    <w:szCs w:val="24"/>
                  </w:rPr>
                </w:pPr>
                <w:r>
                  <w:fldChar w:fldCharType="begin"/>
                </w:r>
                <w:r w:rsidR="00311920">
                  <w:rPr>
                    <w:rFonts w:ascii="Times New Roman"/>
                    <w:sz w:val="24"/>
                  </w:rPr>
                  <w:instrText xml:space="preserve"> PAGE </w:instrText>
                </w:r>
                <w:r>
                  <w:fldChar w:fldCharType="separate"/>
                </w:r>
                <w:r w:rsidR="00D75A5F">
                  <w:rPr>
                    <w:rFonts w:ascii="Times New Roman"/>
                    <w:noProof/>
                    <w:sz w:val="24"/>
                  </w:rPr>
                  <w:t>4</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188D"/>
    <w:multiLevelType w:val="hybridMultilevel"/>
    <w:tmpl w:val="FB9894F0"/>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1">
    <w:nsid w:val="04A60596"/>
    <w:multiLevelType w:val="hybridMultilevel"/>
    <w:tmpl w:val="F1C6C71C"/>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2">
    <w:nsid w:val="1A8E0029"/>
    <w:multiLevelType w:val="hybridMultilevel"/>
    <w:tmpl w:val="838E73DA"/>
    <w:lvl w:ilvl="0" w:tplc="10445BBA">
      <w:start w:val="1"/>
      <w:numFmt w:val="lowerLetter"/>
      <w:lvlText w:val="%1)"/>
      <w:lvlJc w:val="left"/>
      <w:pPr>
        <w:ind w:left="1194" w:hanging="533"/>
      </w:pPr>
      <w:rPr>
        <w:rFonts w:ascii="Times New Roman" w:eastAsia="Times New Roman" w:hAnsi="Times New Roman" w:hint="default"/>
        <w:w w:val="99"/>
        <w:sz w:val="26"/>
        <w:szCs w:val="26"/>
      </w:rPr>
    </w:lvl>
    <w:lvl w:ilvl="1" w:tplc="406866CA">
      <w:start w:val="1"/>
      <w:numFmt w:val="bullet"/>
      <w:lvlText w:val="•"/>
      <w:lvlJc w:val="left"/>
      <w:pPr>
        <w:ind w:left="2004" w:hanging="533"/>
      </w:pPr>
      <w:rPr>
        <w:rFonts w:hint="default"/>
      </w:rPr>
    </w:lvl>
    <w:lvl w:ilvl="2" w:tplc="E26E1372">
      <w:start w:val="1"/>
      <w:numFmt w:val="bullet"/>
      <w:lvlText w:val="•"/>
      <w:lvlJc w:val="left"/>
      <w:pPr>
        <w:ind w:left="2808" w:hanging="533"/>
      </w:pPr>
      <w:rPr>
        <w:rFonts w:hint="default"/>
      </w:rPr>
    </w:lvl>
    <w:lvl w:ilvl="3" w:tplc="3FF87464">
      <w:start w:val="1"/>
      <w:numFmt w:val="bullet"/>
      <w:lvlText w:val="•"/>
      <w:lvlJc w:val="left"/>
      <w:pPr>
        <w:ind w:left="3612" w:hanging="533"/>
      </w:pPr>
      <w:rPr>
        <w:rFonts w:hint="default"/>
      </w:rPr>
    </w:lvl>
    <w:lvl w:ilvl="4" w:tplc="83DC0806">
      <w:start w:val="1"/>
      <w:numFmt w:val="bullet"/>
      <w:lvlText w:val="•"/>
      <w:lvlJc w:val="left"/>
      <w:pPr>
        <w:ind w:left="4416" w:hanging="533"/>
      </w:pPr>
      <w:rPr>
        <w:rFonts w:hint="default"/>
      </w:rPr>
    </w:lvl>
    <w:lvl w:ilvl="5" w:tplc="264201FC">
      <w:start w:val="1"/>
      <w:numFmt w:val="bullet"/>
      <w:lvlText w:val="•"/>
      <w:lvlJc w:val="left"/>
      <w:pPr>
        <w:ind w:left="5220" w:hanging="533"/>
      </w:pPr>
      <w:rPr>
        <w:rFonts w:hint="default"/>
      </w:rPr>
    </w:lvl>
    <w:lvl w:ilvl="6" w:tplc="775C7BD8">
      <w:start w:val="1"/>
      <w:numFmt w:val="bullet"/>
      <w:lvlText w:val="•"/>
      <w:lvlJc w:val="left"/>
      <w:pPr>
        <w:ind w:left="6024" w:hanging="533"/>
      </w:pPr>
      <w:rPr>
        <w:rFonts w:hint="default"/>
      </w:rPr>
    </w:lvl>
    <w:lvl w:ilvl="7" w:tplc="88B058A2">
      <w:start w:val="1"/>
      <w:numFmt w:val="bullet"/>
      <w:lvlText w:val="•"/>
      <w:lvlJc w:val="left"/>
      <w:pPr>
        <w:ind w:left="6828" w:hanging="533"/>
      </w:pPr>
      <w:rPr>
        <w:rFonts w:hint="default"/>
      </w:rPr>
    </w:lvl>
    <w:lvl w:ilvl="8" w:tplc="B3CE59DE">
      <w:start w:val="1"/>
      <w:numFmt w:val="bullet"/>
      <w:lvlText w:val="•"/>
      <w:lvlJc w:val="left"/>
      <w:pPr>
        <w:ind w:left="7632" w:hanging="533"/>
      </w:pPr>
      <w:rPr>
        <w:rFonts w:hint="default"/>
      </w:rPr>
    </w:lvl>
  </w:abstractNum>
  <w:abstractNum w:abstractNumId="3">
    <w:nsid w:val="1AAF561B"/>
    <w:multiLevelType w:val="hybridMultilevel"/>
    <w:tmpl w:val="23F0F4B0"/>
    <w:lvl w:ilvl="0" w:tplc="C60AF810">
      <w:start w:val="7"/>
      <w:numFmt w:val="decimal"/>
      <w:lvlText w:val="%1."/>
      <w:lvlJc w:val="left"/>
      <w:pPr>
        <w:ind w:left="820" w:hanging="720"/>
      </w:pPr>
      <w:rPr>
        <w:rFonts w:ascii="Times New Roman" w:eastAsia="Times New Roman" w:hAnsi="Times New Roman" w:hint="default"/>
        <w:b/>
        <w:bCs/>
        <w:w w:val="99"/>
        <w:sz w:val="26"/>
        <w:szCs w:val="26"/>
      </w:rPr>
    </w:lvl>
    <w:lvl w:ilvl="1" w:tplc="010A37E6">
      <w:start w:val="1"/>
      <w:numFmt w:val="lowerRoman"/>
      <w:lvlText w:val="(%2)"/>
      <w:lvlJc w:val="left"/>
      <w:pPr>
        <w:ind w:left="1540" w:hanging="720"/>
      </w:pPr>
      <w:rPr>
        <w:rFonts w:ascii="Times New Roman" w:eastAsia="Times New Roman" w:hAnsi="Times New Roman" w:hint="default"/>
        <w:w w:val="99"/>
        <w:sz w:val="26"/>
        <w:szCs w:val="26"/>
      </w:rPr>
    </w:lvl>
    <w:lvl w:ilvl="2" w:tplc="C58C0740">
      <w:start w:val="1"/>
      <w:numFmt w:val="lowerLetter"/>
      <w:lvlText w:val="(%3)"/>
      <w:lvlJc w:val="left"/>
      <w:pPr>
        <w:ind w:left="1900" w:hanging="360"/>
      </w:pPr>
      <w:rPr>
        <w:rFonts w:ascii="Times New Roman" w:eastAsia="Times New Roman" w:hAnsi="Times New Roman" w:hint="default"/>
        <w:w w:val="99"/>
        <w:sz w:val="26"/>
        <w:szCs w:val="26"/>
      </w:rPr>
    </w:lvl>
    <w:lvl w:ilvl="3" w:tplc="7E32EB28">
      <w:start w:val="1"/>
      <w:numFmt w:val="bullet"/>
      <w:lvlText w:val="•"/>
      <w:lvlJc w:val="left"/>
      <w:pPr>
        <w:ind w:left="2817" w:hanging="360"/>
      </w:pPr>
      <w:rPr>
        <w:rFonts w:hint="default"/>
      </w:rPr>
    </w:lvl>
    <w:lvl w:ilvl="4" w:tplc="181E935E">
      <w:start w:val="1"/>
      <w:numFmt w:val="bullet"/>
      <w:lvlText w:val="•"/>
      <w:lvlJc w:val="left"/>
      <w:pPr>
        <w:ind w:left="3735" w:hanging="360"/>
      </w:pPr>
      <w:rPr>
        <w:rFonts w:hint="default"/>
      </w:rPr>
    </w:lvl>
    <w:lvl w:ilvl="5" w:tplc="223CC7AC">
      <w:start w:val="1"/>
      <w:numFmt w:val="bullet"/>
      <w:lvlText w:val="•"/>
      <w:lvlJc w:val="left"/>
      <w:pPr>
        <w:ind w:left="4652" w:hanging="360"/>
      </w:pPr>
      <w:rPr>
        <w:rFonts w:hint="default"/>
      </w:rPr>
    </w:lvl>
    <w:lvl w:ilvl="6" w:tplc="B6B83D70">
      <w:start w:val="1"/>
      <w:numFmt w:val="bullet"/>
      <w:lvlText w:val="•"/>
      <w:lvlJc w:val="left"/>
      <w:pPr>
        <w:ind w:left="5570" w:hanging="360"/>
      </w:pPr>
      <w:rPr>
        <w:rFonts w:hint="default"/>
      </w:rPr>
    </w:lvl>
    <w:lvl w:ilvl="7" w:tplc="61FEE7D0">
      <w:start w:val="1"/>
      <w:numFmt w:val="bullet"/>
      <w:lvlText w:val="•"/>
      <w:lvlJc w:val="left"/>
      <w:pPr>
        <w:ind w:left="6487" w:hanging="360"/>
      </w:pPr>
      <w:rPr>
        <w:rFonts w:hint="default"/>
      </w:rPr>
    </w:lvl>
    <w:lvl w:ilvl="8" w:tplc="D7C416F0">
      <w:start w:val="1"/>
      <w:numFmt w:val="bullet"/>
      <w:lvlText w:val="•"/>
      <w:lvlJc w:val="left"/>
      <w:pPr>
        <w:ind w:left="7405" w:hanging="360"/>
      </w:pPr>
      <w:rPr>
        <w:rFonts w:hint="default"/>
      </w:rPr>
    </w:lvl>
  </w:abstractNum>
  <w:abstractNum w:abstractNumId="4">
    <w:nsid w:val="1F0A6F00"/>
    <w:multiLevelType w:val="hybridMultilevel"/>
    <w:tmpl w:val="B60A4D70"/>
    <w:lvl w:ilvl="0" w:tplc="289E8EBC">
      <w:start w:val="2"/>
      <w:numFmt w:val="decimal"/>
      <w:lvlText w:val="%1"/>
      <w:lvlJc w:val="left"/>
      <w:pPr>
        <w:ind w:left="1093" w:hanging="454"/>
      </w:pPr>
      <w:rPr>
        <w:rFonts w:hint="default"/>
      </w:rPr>
    </w:lvl>
    <w:lvl w:ilvl="1" w:tplc="69822924">
      <w:numFmt w:val="none"/>
      <w:lvlText w:val=""/>
      <w:lvlJc w:val="left"/>
      <w:pPr>
        <w:tabs>
          <w:tab w:val="num" w:pos="360"/>
        </w:tabs>
      </w:pPr>
    </w:lvl>
    <w:lvl w:ilvl="2" w:tplc="B32C1B4E">
      <w:start w:val="1"/>
      <w:numFmt w:val="lowerLetter"/>
      <w:lvlText w:val="%3)"/>
      <w:lvlJc w:val="left"/>
      <w:pPr>
        <w:ind w:left="1540" w:hanging="449"/>
        <w:jc w:val="right"/>
      </w:pPr>
      <w:rPr>
        <w:rFonts w:ascii="Times New Roman" w:eastAsia="Times New Roman" w:hAnsi="Times New Roman" w:hint="default"/>
        <w:w w:val="99"/>
        <w:sz w:val="26"/>
        <w:szCs w:val="26"/>
      </w:rPr>
    </w:lvl>
    <w:lvl w:ilvl="3" w:tplc="08D05C2E">
      <w:start w:val="1"/>
      <w:numFmt w:val="lowerRoman"/>
      <w:lvlText w:val="%4."/>
      <w:lvlJc w:val="left"/>
      <w:pPr>
        <w:ind w:left="1900" w:hanging="361"/>
      </w:pPr>
      <w:rPr>
        <w:rFonts w:ascii="Times New Roman" w:eastAsia="Times New Roman" w:hAnsi="Times New Roman" w:hint="default"/>
        <w:w w:val="99"/>
        <w:sz w:val="26"/>
        <w:szCs w:val="26"/>
      </w:rPr>
    </w:lvl>
    <w:lvl w:ilvl="4" w:tplc="C04A69E2">
      <w:start w:val="1"/>
      <w:numFmt w:val="bullet"/>
      <w:lvlText w:val="•"/>
      <w:lvlJc w:val="left"/>
      <w:pPr>
        <w:ind w:left="2900" w:hanging="361"/>
      </w:pPr>
      <w:rPr>
        <w:rFonts w:hint="default"/>
      </w:rPr>
    </w:lvl>
    <w:lvl w:ilvl="5" w:tplc="5F98DB86">
      <w:start w:val="1"/>
      <w:numFmt w:val="bullet"/>
      <w:lvlText w:val="•"/>
      <w:lvlJc w:val="left"/>
      <w:pPr>
        <w:ind w:left="3900" w:hanging="361"/>
      </w:pPr>
      <w:rPr>
        <w:rFonts w:hint="default"/>
      </w:rPr>
    </w:lvl>
    <w:lvl w:ilvl="6" w:tplc="1E74BB82">
      <w:start w:val="1"/>
      <w:numFmt w:val="bullet"/>
      <w:lvlText w:val="•"/>
      <w:lvlJc w:val="left"/>
      <w:pPr>
        <w:ind w:left="4900" w:hanging="361"/>
      </w:pPr>
      <w:rPr>
        <w:rFonts w:hint="default"/>
      </w:rPr>
    </w:lvl>
    <w:lvl w:ilvl="7" w:tplc="08C4A44A">
      <w:start w:val="1"/>
      <w:numFmt w:val="bullet"/>
      <w:lvlText w:val="•"/>
      <w:lvlJc w:val="left"/>
      <w:pPr>
        <w:ind w:left="5900" w:hanging="361"/>
      </w:pPr>
      <w:rPr>
        <w:rFonts w:hint="default"/>
      </w:rPr>
    </w:lvl>
    <w:lvl w:ilvl="8" w:tplc="1AF0DFEA">
      <w:start w:val="1"/>
      <w:numFmt w:val="bullet"/>
      <w:lvlText w:val="•"/>
      <w:lvlJc w:val="left"/>
      <w:pPr>
        <w:ind w:left="6900" w:hanging="361"/>
      </w:pPr>
      <w:rPr>
        <w:rFonts w:hint="default"/>
      </w:rPr>
    </w:lvl>
  </w:abstractNum>
  <w:abstractNum w:abstractNumId="5">
    <w:nsid w:val="22083EBF"/>
    <w:multiLevelType w:val="hybridMultilevel"/>
    <w:tmpl w:val="C4E89B18"/>
    <w:lvl w:ilvl="0" w:tplc="9872DA28">
      <w:start w:val="2"/>
      <w:numFmt w:val="decimal"/>
      <w:lvlText w:val="%1"/>
      <w:lvlJc w:val="left"/>
      <w:pPr>
        <w:ind w:left="840" w:hanging="540"/>
      </w:pPr>
      <w:rPr>
        <w:rFonts w:hint="default"/>
      </w:rPr>
    </w:lvl>
    <w:lvl w:ilvl="1" w:tplc="DECA645C">
      <w:numFmt w:val="none"/>
      <w:lvlText w:val=""/>
      <w:lvlJc w:val="left"/>
      <w:pPr>
        <w:tabs>
          <w:tab w:val="num" w:pos="360"/>
        </w:tabs>
      </w:pPr>
    </w:lvl>
    <w:lvl w:ilvl="2" w:tplc="ADB20D72">
      <w:start w:val="1"/>
      <w:numFmt w:val="lowerLetter"/>
      <w:lvlText w:val="%3)"/>
      <w:lvlJc w:val="left"/>
      <w:pPr>
        <w:ind w:left="1200" w:hanging="360"/>
      </w:pPr>
      <w:rPr>
        <w:rFonts w:ascii="Times New Roman" w:eastAsia="Times New Roman" w:hAnsi="Times New Roman" w:hint="default"/>
        <w:w w:val="99"/>
        <w:sz w:val="26"/>
        <w:szCs w:val="26"/>
      </w:rPr>
    </w:lvl>
    <w:lvl w:ilvl="3" w:tplc="44C24A2E">
      <w:start w:val="1"/>
      <w:numFmt w:val="bullet"/>
      <w:lvlText w:val="•"/>
      <w:lvlJc w:val="left"/>
      <w:pPr>
        <w:ind w:left="2911" w:hanging="360"/>
      </w:pPr>
      <w:rPr>
        <w:rFonts w:hint="default"/>
      </w:rPr>
    </w:lvl>
    <w:lvl w:ilvl="4" w:tplc="5D4A632A">
      <w:start w:val="1"/>
      <w:numFmt w:val="bullet"/>
      <w:lvlText w:val="•"/>
      <w:lvlJc w:val="left"/>
      <w:pPr>
        <w:ind w:left="3766" w:hanging="360"/>
      </w:pPr>
      <w:rPr>
        <w:rFonts w:hint="default"/>
      </w:rPr>
    </w:lvl>
    <w:lvl w:ilvl="5" w:tplc="A35A4302">
      <w:start w:val="1"/>
      <w:numFmt w:val="bullet"/>
      <w:lvlText w:val="•"/>
      <w:lvlJc w:val="left"/>
      <w:pPr>
        <w:ind w:left="4622" w:hanging="360"/>
      </w:pPr>
      <w:rPr>
        <w:rFonts w:hint="default"/>
      </w:rPr>
    </w:lvl>
    <w:lvl w:ilvl="6" w:tplc="362CA726">
      <w:start w:val="1"/>
      <w:numFmt w:val="bullet"/>
      <w:lvlText w:val="•"/>
      <w:lvlJc w:val="left"/>
      <w:pPr>
        <w:ind w:left="5477" w:hanging="360"/>
      </w:pPr>
      <w:rPr>
        <w:rFonts w:hint="default"/>
      </w:rPr>
    </w:lvl>
    <w:lvl w:ilvl="7" w:tplc="077A36C2">
      <w:start w:val="1"/>
      <w:numFmt w:val="bullet"/>
      <w:lvlText w:val="•"/>
      <w:lvlJc w:val="left"/>
      <w:pPr>
        <w:ind w:left="6333" w:hanging="360"/>
      </w:pPr>
      <w:rPr>
        <w:rFonts w:hint="default"/>
      </w:rPr>
    </w:lvl>
    <w:lvl w:ilvl="8" w:tplc="FB0C840C">
      <w:start w:val="1"/>
      <w:numFmt w:val="bullet"/>
      <w:lvlText w:val="•"/>
      <w:lvlJc w:val="left"/>
      <w:pPr>
        <w:ind w:left="7188" w:hanging="360"/>
      </w:pPr>
      <w:rPr>
        <w:rFonts w:hint="default"/>
      </w:rPr>
    </w:lvl>
  </w:abstractNum>
  <w:abstractNum w:abstractNumId="6">
    <w:nsid w:val="28D53A21"/>
    <w:multiLevelType w:val="hybridMultilevel"/>
    <w:tmpl w:val="7E7E13E6"/>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7">
    <w:nsid w:val="2B9352EF"/>
    <w:multiLevelType w:val="hybridMultilevel"/>
    <w:tmpl w:val="E29CFC54"/>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8">
    <w:nsid w:val="30223EA5"/>
    <w:multiLevelType w:val="hybridMultilevel"/>
    <w:tmpl w:val="E79033F6"/>
    <w:lvl w:ilvl="0" w:tplc="D1A41C56">
      <w:start w:val="1"/>
      <w:numFmt w:val="decimal"/>
      <w:lvlText w:val="(%1)"/>
      <w:lvlJc w:val="left"/>
      <w:pPr>
        <w:ind w:left="820" w:hanging="720"/>
      </w:pPr>
      <w:rPr>
        <w:rFonts w:ascii="Times New Roman" w:eastAsia="Times New Roman" w:hAnsi="Times New Roman" w:hint="default"/>
        <w:w w:val="99"/>
        <w:sz w:val="26"/>
        <w:szCs w:val="26"/>
      </w:rPr>
    </w:lvl>
    <w:lvl w:ilvl="1" w:tplc="8654AA8E">
      <w:start w:val="1"/>
      <w:numFmt w:val="lowerLetter"/>
      <w:lvlText w:val="(%2)"/>
      <w:lvlJc w:val="left"/>
      <w:pPr>
        <w:ind w:left="1360" w:hanging="540"/>
      </w:pPr>
      <w:rPr>
        <w:rFonts w:ascii="Times New Roman" w:eastAsia="Times New Roman" w:hAnsi="Times New Roman" w:hint="default"/>
        <w:w w:val="99"/>
        <w:sz w:val="26"/>
        <w:szCs w:val="26"/>
      </w:rPr>
    </w:lvl>
    <w:lvl w:ilvl="2" w:tplc="88FA6BC0">
      <w:start w:val="1"/>
      <w:numFmt w:val="bullet"/>
      <w:lvlText w:val="•"/>
      <w:lvlJc w:val="left"/>
      <w:pPr>
        <w:ind w:left="2235" w:hanging="540"/>
      </w:pPr>
      <w:rPr>
        <w:rFonts w:hint="default"/>
      </w:rPr>
    </w:lvl>
    <w:lvl w:ilvl="3" w:tplc="2F0C45EE">
      <w:start w:val="1"/>
      <w:numFmt w:val="bullet"/>
      <w:lvlText w:val="•"/>
      <w:lvlJc w:val="left"/>
      <w:pPr>
        <w:ind w:left="3111" w:hanging="540"/>
      </w:pPr>
      <w:rPr>
        <w:rFonts w:hint="default"/>
      </w:rPr>
    </w:lvl>
    <w:lvl w:ilvl="4" w:tplc="4F3AD7FC">
      <w:start w:val="1"/>
      <w:numFmt w:val="bullet"/>
      <w:lvlText w:val="•"/>
      <w:lvlJc w:val="left"/>
      <w:pPr>
        <w:ind w:left="3986" w:hanging="540"/>
      </w:pPr>
      <w:rPr>
        <w:rFonts w:hint="default"/>
      </w:rPr>
    </w:lvl>
    <w:lvl w:ilvl="5" w:tplc="9C025E3A">
      <w:start w:val="1"/>
      <w:numFmt w:val="bullet"/>
      <w:lvlText w:val="•"/>
      <w:lvlJc w:val="left"/>
      <w:pPr>
        <w:ind w:left="4862" w:hanging="540"/>
      </w:pPr>
      <w:rPr>
        <w:rFonts w:hint="default"/>
      </w:rPr>
    </w:lvl>
    <w:lvl w:ilvl="6" w:tplc="69623E7A">
      <w:start w:val="1"/>
      <w:numFmt w:val="bullet"/>
      <w:lvlText w:val="•"/>
      <w:lvlJc w:val="left"/>
      <w:pPr>
        <w:ind w:left="5737" w:hanging="540"/>
      </w:pPr>
      <w:rPr>
        <w:rFonts w:hint="default"/>
      </w:rPr>
    </w:lvl>
    <w:lvl w:ilvl="7" w:tplc="4980075C">
      <w:start w:val="1"/>
      <w:numFmt w:val="bullet"/>
      <w:lvlText w:val="•"/>
      <w:lvlJc w:val="left"/>
      <w:pPr>
        <w:ind w:left="6613" w:hanging="540"/>
      </w:pPr>
      <w:rPr>
        <w:rFonts w:hint="default"/>
      </w:rPr>
    </w:lvl>
    <w:lvl w:ilvl="8" w:tplc="C942762E">
      <w:start w:val="1"/>
      <w:numFmt w:val="bullet"/>
      <w:lvlText w:val="•"/>
      <w:lvlJc w:val="left"/>
      <w:pPr>
        <w:ind w:left="7488" w:hanging="540"/>
      </w:pPr>
      <w:rPr>
        <w:rFonts w:hint="default"/>
      </w:rPr>
    </w:lvl>
  </w:abstractNum>
  <w:abstractNum w:abstractNumId="9">
    <w:nsid w:val="35177A9F"/>
    <w:multiLevelType w:val="hybridMultilevel"/>
    <w:tmpl w:val="D04A40E2"/>
    <w:lvl w:ilvl="0" w:tplc="9CA4D04A">
      <w:start w:val="1"/>
      <w:numFmt w:val="decimal"/>
      <w:lvlText w:val="%1."/>
      <w:lvlJc w:val="left"/>
      <w:pPr>
        <w:ind w:left="820" w:hanging="720"/>
      </w:pPr>
      <w:rPr>
        <w:rFonts w:ascii="Times New Roman" w:eastAsia="Times New Roman" w:hAnsi="Times New Roman" w:hint="default"/>
        <w:b/>
        <w:bCs/>
        <w:w w:val="99"/>
        <w:sz w:val="26"/>
        <w:szCs w:val="26"/>
      </w:rPr>
    </w:lvl>
    <w:lvl w:ilvl="1" w:tplc="3E7C7D52">
      <w:start w:val="1"/>
      <w:numFmt w:val="lowerRoman"/>
      <w:lvlText w:val="(%2)"/>
      <w:lvlJc w:val="left"/>
      <w:pPr>
        <w:ind w:left="1360" w:hanging="540"/>
      </w:pPr>
      <w:rPr>
        <w:rFonts w:ascii="Times New Roman" w:eastAsia="Times New Roman" w:hAnsi="Times New Roman" w:hint="default"/>
        <w:w w:val="99"/>
        <w:sz w:val="26"/>
        <w:szCs w:val="26"/>
      </w:rPr>
    </w:lvl>
    <w:lvl w:ilvl="2" w:tplc="3B2C8898">
      <w:start w:val="1"/>
      <w:numFmt w:val="bullet"/>
      <w:lvlText w:val="•"/>
      <w:lvlJc w:val="left"/>
      <w:pPr>
        <w:ind w:left="2235" w:hanging="540"/>
      </w:pPr>
      <w:rPr>
        <w:rFonts w:hint="default"/>
      </w:rPr>
    </w:lvl>
    <w:lvl w:ilvl="3" w:tplc="CD62C0AC">
      <w:start w:val="1"/>
      <w:numFmt w:val="bullet"/>
      <w:lvlText w:val="•"/>
      <w:lvlJc w:val="left"/>
      <w:pPr>
        <w:ind w:left="3111" w:hanging="540"/>
      </w:pPr>
      <w:rPr>
        <w:rFonts w:hint="default"/>
      </w:rPr>
    </w:lvl>
    <w:lvl w:ilvl="4" w:tplc="31AE3C7A">
      <w:start w:val="1"/>
      <w:numFmt w:val="bullet"/>
      <w:lvlText w:val="•"/>
      <w:lvlJc w:val="left"/>
      <w:pPr>
        <w:ind w:left="3986" w:hanging="540"/>
      </w:pPr>
      <w:rPr>
        <w:rFonts w:hint="default"/>
      </w:rPr>
    </w:lvl>
    <w:lvl w:ilvl="5" w:tplc="7D2A490A">
      <w:start w:val="1"/>
      <w:numFmt w:val="bullet"/>
      <w:lvlText w:val="•"/>
      <w:lvlJc w:val="left"/>
      <w:pPr>
        <w:ind w:left="4862" w:hanging="540"/>
      </w:pPr>
      <w:rPr>
        <w:rFonts w:hint="default"/>
      </w:rPr>
    </w:lvl>
    <w:lvl w:ilvl="6" w:tplc="88DABDC4">
      <w:start w:val="1"/>
      <w:numFmt w:val="bullet"/>
      <w:lvlText w:val="•"/>
      <w:lvlJc w:val="left"/>
      <w:pPr>
        <w:ind w:left="5737" w:hanging="540"/>
      </w:pPr>
      <w:rPr>
        <w:rFonts w:hint="default"/>
      </w:rPr>
    </w:lvl>
    <w:lvl w:ilvl="7" w:tplc="A8FC40EC">
      <w:start w:val="1"/>
      <w:numFmt w:val="bullet"/>
      <w:lvlText w:val="•"/>
      <w:lvlJc w:val="left"/>
      <w:pPr>
        <w:ind w:left="6613" w:hanging="540"/>
      </w:pPr>
      <w:rPr>
        <w:rFonts w:hint="default"/>
      </w:rPr>
    </w:lvl>
    <w:lvl w:ilvl="8" w:tplc="281AC0C8">
      <w:start w:val="1"/>
      <w:numFmt w:val="bullet"/>
      <w:lvlText w:val="•"/>
      <w:lvlJc w:val="left"/>
      <w:pPr>
        <w:ind w:left="7488" w:hanging="540"/>
      </w:pPr>
      <w:rPr>
        <w:rFonts w:hint="default"/>
      </w:rPr>
    </w:lvl>
  </w:abstractNum>
  <w:abstractNum w:abstractNumId="10">
    <w:nsid w:val="35930139"/>
    <w:multiLevelType w:val="hybridMultilevel"/>
    <w:tmpl w:val="281E6CF0"/>
    <w:lvl w:ilvl="0" w:tplc="97F2A044">
      <w:start w:val="1"/>
      <w:numFmt w:val="decimal"/>
      <w:lvlText w:val="%1."/>
      <w:lvlJc w:val="left"/>
      <w:pPr>
        <w:ind w:left="1020" w:hanging="540"/>
      </w:pPr>
      <w:rPr>
        <w:rFonts w:ascii="Times New Roman" w:eastAsia="Times New Roman" w:hAnsi="Times New Roman" w:hint="default"/>
        <w:w w:val="99"/>
        <w:sz w:val="26"/>
        <w:szCs w:val="26"/>
      </w:rPr>
    </w:lvl>
    <w:lvl w:ilvl="1" w:tplc="FBDEFBA4">
      <w:numFmt w:val="none"/>
      <w:lvlText w:val=""/>
      <w:lvlJc w:val="left"/>
      <w:pPr>
        <w:tabs>
          <w:tab w:val="num" w:pos="360"/>
        </w:tabs>
      </w:pPr>
    </w:lvl>
    <w:lvl w:ilvl="2" w:tplc="68700758">
      <w:start w:val="1"/>
      <w:numFmt w:val="bullet"/>
      <w:lvlText w:val="•"/>
      <w:lvlJc w:val="left"/>
      <w:pPr>
        <w:ind w:left="2677" w:hanging="540"/>
      </w:pPr>
      <w:rPr>
        <w:rFonts w:hint="default"/>
      </w:rPr>
    </w:lvl>
    <w:lvl w:ilvl="3" w:tplc="07EE7ADA">
      <w:start w:val="1"/>
      <w:numFmt w:val="bullet"/>
      <w:lvlText w:val="•"/>
      <w:lvlJc w:val="left"/>
      <w:pPr>
        <w:ind w:left="3455" w:hanging="540"/>
      </w:pPr>
      <w:rPr>
        <w:rFonts w:hint="default"/>
      </w:rPr>
    </w:lvl>
    <w:lvl w:ilvl="4" w:tplc="63C01936">
      <w:start w:val="1"/>
      <w:numFmt w:val="bullet"/>
      <w:lvlText w:val="•"/>
      <w:lvlJc w:val="left"/>
      <w:pPr>
        <w:ind w:left="4233" w:hanging="540"/>
      </w:pPr>
      <w:rPr>
        <w:rFonts w:hint="default"/>
      </w:rPr>
    </w:lvl>
    <w:lvl w:ilvl="5" w:tplc="893ADAEE">
      <w:start w:val="1"/>
      <w:numFmt w:val="bullet"/>
      <w:lvlText w:val="•"/>
      <w:lvlJc w:val="left"/>
      <w:pPr>
        <w:ind w:left="5011" w:hanging="540"/>
      </w:pPr>
      <w:rPr>
        <w:rFonts w:hint="default"/>
      </w:rPr>
    </w:lvl>
    <w:lvl w:ilvl="6" w:tplc="72D82DC0">
      <w:start w:val="1"/>
      <w:numFmt w:val="bullet"/>
      <w:lvlText w:val="•"/>
      <w:lvlJc w:val="left"/>
      <w:pPr>
        <w:ind w:left="5788" w:hanging="540"/>
      </w:pPr>
      <w:rPr>
        <w:rFonts w:hint="default"/>
      </w:rPr>
    </w:lvl>
    <w:lvl w:ilvl="7" w:tplc="68D06D06">
      <w:start w:val="1"/>
      <w:numFmt w:val="bullet"/>
      <w:lvlText w:val="•"/>
      <w:lvlJc w:val="left"/>
      <w:pPr>
        <w:ind w:left="6566" w:hanging="540"/>
      </w:pPr>
      <w:rPr>
        <w:rFonts w:hint="default"/>
      </w:rPr>
    </w:lvl>
    <w:lvl w:ilvl="8" w:tplc="F2FE9F12">
      <w:start w:val="1"/>
      <w:numFmt w:val="bullet"/>
      <w:lvlText w:val="•"/>
      <w:lvlJc w:val="left"/>
      <w:pPr>
        <w:ind w:left="7344" w:hanging="540"/>
      </w:pPr>
      <w:rPr>
        <w:rFonts w:hint="default"/>
      </w:rPr>
    </w:lvl>
  </w:abstractNum>
  <w:abstractNum w:abstractNumId="11">
    <w:nsid w:val="3A495537"/>
    <w:multiLevelType w:val="hybridMultilevel"/>
    <w:tmpl w:val="EC7CDB92"/>
    <w:lvl w:ilvl="0" w:tplc="33D28784">
      <w:start w:val="1"/>
      <w:numFmt w:val="lowerLetter"/>
      <w:lvlText w:val="%1)"/>
      <w:lvlJc w:val="left"/>
      <w:pPr>
        <w:ind w:left="1180" w:hanging="533"/>
      </w:pPr>
      <w:rPr>
        <w:rFonts w:ascii="Times New Roman" w:eastAsia="Times New Roman" w:hAnsi="Times New Roman" w:hint="default"/>
        <w:w w:val="99"/>
        <w:sz w:val="26"/>
        <w:szCs w:val="26"/>
      </w:rPr>
    </w:lvl>
    <w:lvl w:ilvl="1" w:tplc="5CB873B2">
      <w:start w:val="1"/>
      <w:numFmt w:val="lowerRoman"/>
      <w:lvlText w:val="%2."/>
      <w:lvlJc w:val="left"/>
      <w:pPr>
        <w:ind w:left="1540" w:hanging="361"/>
      </w:pPr>
      <w:rPr>
        <w:rFonts w:ascii="Times New Roman" w:eastAsia="Times New Roman" w:hAnsi="Times New Roman" w:hint="default"/>
        <w:w w:val="99"/>
        <w:sz w:val="26"/>
        <w:szCs w:val="26"/>
      </w:rPr>
    </w:lvl>
    <w:lvl w:ilvl="2" w:tplc="EE387A32">
      <w:start w:val="1"/>
      <w:numFmt w:val="bullet"/>
      <w:lvlText w:val="•"/>
      <w:lvlJc w:val="left"/>
      <w:pPr>
        <w:ind w:left="2395" w:hanging="361"/>
      </w:pPr>
      <w:rPr>
        <w:rFonts w:hint="default"/>
      </w:rPr>
    </w:lvl>
    <w:lvl w:ilvl="3" w:tplc="6166F4F4">
      <w:start w:val="1"/>
      <w:numFmt w:val="bullet"/>
      <w:lvlText w:val="•"/>
      <w:lvlJc w:val="left"/>
      <w:pPr>
        <w:ind w:left="3251" w:hanging="361"/>
      </w:pPr>
      <w:rPr>
        <w:rFonts w:hint="default"/>
      </w:rPr>
    </w:lvl>
    <w:lvl w:ilvl="4" w:tplc="D248CA92">
      <w:start w:val="1"/>
      <w:numFmt w:val="bullet"/>
      <w:lvlText w:val="•"/>
      <w:lvlJc w:val="left"/>
      <w:pPr>
        <w:ind w:left="4106" w:hanging="361"/>
      </w:pPr>
      <w:rPr>
        <w:rFonts w:hint="default"/>
      </w:rPr>
    </w:lvl>
    <w:lvl w:ilvl="5" w:tplc="F4B426D0">
      <w:start w:val="1"/>
      <w:numFmt w:val="bullet"/>
      <w:lvlText w:val="•"/>
      <w:lvlJc w:val="left"/>
      <w:pPr>
        <w:ind w:left="4962" w:hanging="361"/>
      </w:pPr>
      <w:rPr>
        <w:rFonts w:hint="default"/>
      </w:rPr>
    </w:lvl>
    <w:lvl w:ilvl="6" w:tplc="7E0870FE">
      <w:start w:val="1"/>
      <w:numFmt w:val="bullet"/>
      <w:lvlText w:val="•"/>
      <w:lvlJc w:val="left"/>
      <w:pPr>
        <w:ind w:left="5817" w:hanging="361"/>
      </w:pPr>
      <w:rPr>
        <w:rFonts w:hint="default"/>
      </w:rPr>
    </w:lvl>
    <w:lvl w:ilvl="7" w:tplc="3CE81E34">
      <w:start w:val="1"/>
      <w:numFmt w:val="bullet"/>
      <w:lvlText w:val="•"/>
      <w:lvlJc w:val="left"/>
      <w:pPr>
        <w:ind w:left="6673" w:hanging="361"/>
      </w:pPr>
      <w:rPr>
        <w:rFonts w:hint="default"/>
      </w:rPr>
    </w:lvl>
    <w:lvl w:ilvl="8" w:tplc="01F6A788">
      <w:start w:val="1"/>
      <w:numFmt w:val="bullet"/>
      <w:lvlText w:val="•"/>
      <w:lvlJc w:val="left"/>
      <w:pPr>
        <w:ind w:left="7528" w:hanging="361"/>
      </w:pPr>
      <w:rPr>
        <w:rFonts w:hint="default"/>
      </w:rPr>
    </w:lvl>
  </w:abstractNum>
  <w:abstractNum w:abstractNumId="12">
    <w:nsid w:val="3C98551C"/>
    <w:multiLevelType w:val="hybridMultilevel"/>
    <w:tmpl w:val="EDAA1598"/>
    <w:lvl w:ilvl="0" w:tplc="C4B04890">
      <w:start w:val="1"/>
      <w:numFmt w:val="decimal"/>
      <w:lvlText w:val="%1"/>
      <w:lvlJc w:val="left"/>
      <w:pPr>
        <w:ind w:left="1180" w:hanging="540"/>
      </w:pPr>
      <w:rPr>
        <w:rFonts w:hint="default"/>
      </w:rPr>
    </w:lvl>
    <w:lvl w:ilvl="1" w:tplc="37BC91E4">
      <w:numFmt w:val="none"/>
      <w:lvlText w:val=""/>
      <w:lvlJc w:val="left"/>
      <w:pPr>
        <w:tabs>
          <w:tab w:val="num" w:pos="360"/>
        </w:tabs>
      </w:pPr>
    </w:lvl>
    <w:lvl w:ilvl="2" w:tplc="54EEABC2">
      <w:start w:val="1"/>
      <w:numFmt w:val="lowerLetter"/>
      <w:lvlText w:val="%3)"/>
      <w:lvlJc w:val="left"/>
      <w:pPr>
        <w:ind w:left="1540" w:hanging="360"/>
      </w:pPr>
      <w:rPr>
        <w:rFonts w:ascii="Times New Roman" w:eastAsia="Times New Roman" w:hAnsi="Times New Roman" w:hint="default"/>
        <w:w w:val="99"/>
        <w:sz w:val="26"/>
        <w:szCs w:val="26"/>
      </w:rPr>
    </w:lvl>
    <w:lvl w:ilvl="3" w:tplc="C102FE3C">
      <w:start w:val="1"/>
      <w:numFmt w:val="lowerRoman"/>
      <w:lvlText w:val="%4."/>
      <w:lvlJc w:val="left"/>
      <w:pPr>
        <w:ind w:left="2080" w:hanging="541"/>
      </w:pPr>
      <w:rPr>
        <w:rFonts w:ascii="Times New Roman" w:eastAsia="Times New Roman" w:hAnsi="Times New Roman" w:hint="default"/>
        <w:w w:val="99"/>
        <w:sz w:val="26"/>
        <w:szCs w:val="26"/>
      </w:rPr>
    </w:lvl>
    <w:lvl w:ilvl="4" w:tplc="01BC0C7A">
      <w:start w:val="1"/>
      <w:numFmt w:val="bullet"/>
      <w:lvlText w:val="•"/>
      <w:lvlJc w:val="left"/>
      <w:pPr>
        <w:ind w:left="3870" w:hanging="541"/>
      </w:pPr>
      <w:rPr>
        <w:rFonts w:hint="default"/>
      </w:rPr>
    </w:lvl>
    <w:lvl w:ilvl="5" w:tplc="00AE4FA2">
      <w:start w:val="1"/>
      <w:numFmt w:val="bullet"/>
      <w:lvlText w:val="•"/>
      <w:lvlJc w:val="left"/>
      <w:pPr>
        <w:ind w:left="4765" w:hanging="541"/>
      </w:pPr>
      <w:rPr>
        <w:rFonts w:hint="default"/>
      </w:rPr>
    </w:lvl>
    <w:lvl w:ilvl="6" w:tplc="782EDC48">
      <w:start w:val="1"/>
      <w:numFmt w:val="bullet"/>
      <w:lvlText w:val="•"/>
      <w:lvlJc w:val="left"/>
      <w:pPr>
        <w:ind w:left="5660" w:hanging="541"/>
      </w:pPr>
      <w:rPr>
        <w:rFonts w:hint="default"/>
      </w:rPr>
    </w:lvl>
    <w:lvl w:ilvl="7" w:tplc="69C4E6E6">
      <w:start w:val="1"/>
      <w:numFmt w:val="bullet"/>
      <w:lvlText w:val="•"/>
      <w:lvlJc w:val="left"/>
      <w:pPr>
        <w:ind w:left="6555" w:hanging="541"/>
      </w:pPr>
      <w:rPr>
        <w:rFonts w:hint="default"/>
      </w:rPr>
    </w:lvl>
    <w:lvl w:ilvl="8" w:tplc="8800E43A">
      <w:start w:val="1"/>
      <w:numFmt w:val="bullet"/>
      <w:lvlText w:val="•"/>
      <w:lvlJc w:val="left"/>
      <w:pPr>
        <w:ind w:left="7450" w:hanging="541"/>
      </w:pPr>
      <w:rPr>
        <w:rFonts w:hint="default"/>
      </w:rPr>
    </w:lvl>
  </w:abstractNum>
  <w:abstractNum w:abstractNumId="13">
    <w:nsid w:val="46B43125"/>
    <w:multiLevelType w:val="hybridMultilevel"/>
    <w:tmpl w:val="249A7906"/>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14">
    <w:nsid w:val="4729433B"/>
    <w:multiLevelType w:val="hybridMultilevel"/>
    <w:tmpl w:val="19E4984E"/>
    <w:lvl w:ilvl="0" w:tplc="6AFEEF98">
      <w:start w:val="2"/>
      <w:numFmt w:val="decimal"/>
      <w:lvlText w:val="%1"/>
      <w:lvlJc w:val="left"/>
      <w:pPr>
        <w:ind w:left="1180" w:hanging="540"/>
      </w:pPr>
      <w:rPr>
        <w:rFonts w:hint="default"/>
      </w:rPr>
    </w:lvl>
    <w:lvl w:ilvl="1" w:tplc="3628FEC6">
      <w:numFmt w:val="none"/>
      <w:lvlText w:val=""/>
      <w:lvlJc w:val="left"/>
      <w:pPr>
        <w:tabs>
          <w:tab w:val="num" w:pos="360"/>
        </w:tabs>
      </w:pPr>
    </w:lvl>
    <w:lvl w:ilvl="2" w:tplc="A64A0650">
      <w:start w:val="1"/>
      <w:numFmt w:val="lowerLetter"/>
      <w:lvlText w:val="%3)"/>
      <w:lvlJc w:val="left"/>
      <w:pPr>
        <w:ind w:left="1539" w:hanging="360"/>
      </w:pPr>
      <w:rPr>
        <w:rFonts w:ascii="Times New Roman" w:eastAsia="Times New Roman" w:hAnsi="Times New Roman" w:hint="default"/>
        <w:w w:val="99"/>
        <w:sz w:val="26"/>
        <w:szCs w:val="26"/>
      </w:rPr>
    </w:lvl>
    <w:lvl w:ilvl="3" w:tplc="8892CC0E">
      <w:start w:val="1"/>
      <w:numFmt w:val="bullet"/>
      <w:lvlText w:val="•"/>
      <w:lvlJc w:val="left"/>
      <w:pPr>
        <w:ind w:left="3251" w:hanging="360"/>
      </w:pPr>
      <w:rPr>
        <w:rFonts w:hint="default"/>
      </w:rPr>
    </w:lvl>
    <w:lvl w:ilvl="4" w:tplc="E4F2B0F6">
      <w:start w:val="1"/>
      <w:numFmt w:val="bullet"/>
      <w:lvlText w:val="•"/>
      <w:lvlJc w:val="left"/>
      <w:pPr>
        <w:ind w:left="4106" w:hanging="360"/>
      </w:pPr>
      <w:rPr>
        <w:rFonts w:hint="default"/>
      </w:rPr>
    </w:lvl>
    <w:lvl w:ilvl="5" w:tplc="3D00BC32">
      <w:start w:val="1"/>
      <w:numFmt w:val="bullet"/>
      <w:lvlText w:val="•"/>
      <w:lvlJc w:val="left"/>
      <w:pPr>
        <w:ind w:left="4962" w:hanging="360"/>
      </w:pPr>
      <w:rPr>
        <w:rFonts w:hint="default"/>
      </w:rPr>
    </w:lvl>
    <w:lvl w:ilvl="6" w:tplc="3CCE00D6">
      <w:start w:val="1"/>
      <w:numFmt w:val="bullet"/>
      <w:lvlText w:val="•"/>
      <w:lvlJc w:val="left"/>
      <w:pPr>
        <w:ind w:left="5817" w:hanging="360"/>
      </w:pPr>
      <w:rPr>
        <w:rFonts w:hint="default"/>
      </w:rPr>
    </w:lvl>
    <w:lvl w:ilvl="7" w:tplc="671CFD20">
      <w:start w:val="1"/>
      <w:numFmt w:val="bullet"/>
      <w:lvlText w:val="•"/>
      <w:lvlJc w:val="left"/>
      <w:pPr>
        <w:ind w:left="6673" w:hanging="360"/>
      </w:pPr>
      <w:rPr>
        <w:rFonts w:hint="default"/>
      </w:rPr>
    </w:lvl>
    <w:lvl w:ilvl="8" w:tplc="49B40064">
      <w:start w:val="1"/>
      <w:numFmt w:val="bullet"/>
      <w:lvlText w:val="•"/>
      <w:lvlJc w:val="left"/>
      <w:pPr>
        <w:ind w:left="7528" w:hanging="360"/>
      </w:pPr>
      <w:rPr>
        <w:rFonts w:hint="default"/>
      </w:rPr>
    </w:lvl>
  </w:abstractNum>
  <w:abstractNum w:abstractNumId="15">
    <w:nsid w:val="525D6E19"/>
    <w:multiLevelType w:val="hybridMultilevel"/>
    <w:tmpl w:val="267E08E8"/>
    <w:lvl w:ilvl="0" w:tplc="08B45B98">
      <w:start w:val="1"/>
      <w:numFmt w:val="decimal"/>
      <w:lvlText w:val="%1."/>
      <w:lvlJc w:val="left"/>
      <w:pPr>
        <w:ind w:left="840" w:hanging="360"/>
      </w:pPr>
      <w:rPr>
        <w:rFonts w:ascii="Times New Roman" w:eastAsia="Times New Roman" w:hAnsi="Times New Roman" w:hint="default"/>
        <w:w w:val="99"/>
        <w:sz w:val="26"/>
        <w:szCs w:val="26"/>
      </w:rPr>
    </w:lvl>
    <w:lvl w:ilvl="1" w:tplc="68482B72">
      <w:start w:val="1"/>
      <w:numFmt w:val="bullet"/>
      <w:lvlText w:val="•"/>
      <w:lvlJc w:val="left"/>
      <w:pPr>
        <w:ind w:left="1646" w:hanging="360"/>
      </w:pPr>
      <w:rPr>
        <w:rFonts w:hint="default"/>
      </w:rPr>
    </w:lvl>
    <w:lvl w:ilvl="2" w:tplc="15EA06CC">
      <w:start w:val="1"/>
      <w:numFmt w:val="bullet"/>
      <w:lvlText w:val="•"/>
      <w:lvlJc w:val="left"/>
      <w:pPr>
        <w:ind w:left="2452" w:hanging="360"/>
      </w:pPr>
      <w:rPr>
        <w:rFonts w:hint="default"/>
      </w:rPr>
    </w:lvl>
    <w:lvl w:ilvl="3" w:tplc="2794B87E">
      <w:start w:val="1"/>
      <w:numFmt w:val="bullet"/>
      <w:lvlText w:val="•"/>
      <w:lvlJc w:val="left"/>
      <w:pPr>
        <w:ind w:left="3258" w:hanging="360"/>
      </w:pPr>
      <w:rPr>
        <w:rFonts w:hint="default"/>
      </w:rPr>
    </w:lvl>
    <w:lvl w:ilvl="4" w:tplc="61F425C4">
      <w:start w:val="1"/>
      <w:numFmt w:val="bullet"/>
      <w:lvlText w:val="•"/>
      <w:lvlJc w:val="left"/>
      <w:pPr>
        <w:ind w:left="4064" w:hanging="360"/>
      </w:pPr>
      <w:rPr>
        <w:rFonts w:hint="default"/>
      </w:rPr>
    </w:lvl>
    <w:lvl w:ilvl="5" w:tplc="522A6DA0">
      <w:start w:val="1"/>
      <w:numFmt w:val="bullet"/>
      <w:lvlText w:val="•"/>
      <w:lvlJc w:val="left"/>
      <w:pPr>
        <w:ind w:left="4870" w:hanging="360"/>
      </w:pPr>
      <w:rPr>
        <w:rFonts w:hint="default"/>
      </w:rPr>
    </w:lvl>
    <w:lvl w:ilvl="6" w:tplc="2D244C62">
      <w:start w:val="1"/>
      <w:numFmt w:val="bullet"/>
      <w:lvlText w:val="•"/>
      <w:lvlJc w:val="left"/>
      <w:pPr>
        <w:ind w:left="5676" w:hanging="360"/>
      </w:pPr>
      <w:rPr>
        <w:rFonts w:hint="default"/>
      </w:rPr>
    </w:lvl>
    <w:lvl w:ilvl="7" w:tplc="A806720A">
      <w:start w:val="1"/>
      <w:numFmt w:val="bullet"/>
      <w:lvlText w:val="•"/>
      <w:lvlJc w:val="left"/>
      <w:pPr>
        <w:ind w:left="6482" w:hanging="360"/>
      </w:pPr>
      <w:rPr>
        <w:rFonts w:hint="default"/>
      </w:rPr>
    </w:lvl>
    <w:lvl w:ilvl="8" w:tplc="7E366C68">
      <w:start w:val="1"/>
      <w:numFmt w:val="bullet"/>
      <w:lvlText w:val="•"/>
      <w:lvlJc w:val="left"/>
      <w:pPr>
        <w:ind w:left="7288" w:hanging="360"/>
      </w:pPr>
      <w:rPr>
        <w:rFonts w:hint="default"/>
      </w:rPr>
    </w:lvl>
  </w:abstractNum>
  <w:abstractNum w:abstractNumId="16">
    <w:nsid w:val="53762E1E"/>
    <w:multiLevelType w:val="hybridMultilevel"/>
    <w:tmpl w:val="CD0CFC3A"/>
    <w:lvl w:ilvl="0" w:tplc="C4D0DC5A">
      <w:start w:val="1"/>
      <w:numFmt w:val="lowerLetter"/>
      <w:lvlText w:val="%1)"/>
      <w:lvlJc w:val="left"/>
      <w:pPr>
        <w:ind w:left="1180" w:hanging="540"/>
      </w:pPr>
      <w:rPr>
        <w:rFonts w:ascii="Times New Roman" w:eastAsia="Times New Roman" w:hAnsi="Times New Roman" w:hint="default"/>
        <w:w w:val="99"/>
        <w:sz w:val="26"/>
        <w:szCs w:val="26"/>
      </w:rPr>
    </w:lvl>
    <w:lvl w:ilvl="1" w:tplc="EB4A25B0">
      <w:start w:val="1"/>
      <w:numFmt w:val="bullet"/>
      <w:lvlText w:val="•"/>
      <w:lvlJc w:val="left"/>
      <w:pPr>
        <w:ind w:left="1986" w:hanging="540"/>
      </w:pPr>
      <w:rPr>
        <w:rFonts w:hint="default"/>
      </w:rPr>
    </w:lvl>
    <w:lvl w:ilvl="2" w:tplc="42EA77AA">
      <w:start w:val="1"/>
      <w:numFmt w:val="bullet"/>
      <w:lvlText w:val="•"/>
      <w:lvlJc w:val="left"/>
      <w:pPr>
        <w:ind w:left="2792" w:hanging="540"/>
      </w:pPr>
      <w:rPr>
        <w:rFonts w:hint="default"/>
      </w:rPr>
    </w:lvl>
    <w:lvl w:ilvl="3" w:tplc="2CA4F636">
      <w:start w:val="1"/>
      <w:numFmt w:val="bullet"/>
      <w:lvlText w:val="•"/>
      <w:lvlJc w:val="left"/>
      <w:pPr>
        <w:ind w:left="3598" w:hanging="540"/>
      </w:pPr>
      <w:rPr>
        <w:rFonts w:hint="default"/>
      </w:rPr>
    </w:lvl>
    <w:lvl w:ilvl="4" w:tplc="3CC0E21C">
      <w:start w:val="1"/>
      <w:numFmt w:val="bullet"/>
      <w:lvlText w:val="•"/>
      <w:lvlJc w:val="left"/>
      <w:pPr>
        <w:ind w:left="4404" w:hanging="540"/>
      </w:pPr>
      <w:rPr>
        <w:rFonts w:hint="default"/>
      </w:rPr>
    </w:lvl>
    <w:lvl w:ilvl="5" w:tplc="0080742E">
      <w:start w:val="1"/>
      <w:numFmt w:val="bullet"/>
      <w:lvlText w:val="•"/>
      <w:lvlJc w:val="left"/>
      <w:pPr>
        <w:ind w:left="5210" w:hanging="540"/>
      </w:pPr>
      <w:rPr>
        <w:rFonts w:hint="default"/>
      </w:rPr>
    </w:lvl>
    <w:lvl w:ilvl="6" w:tplc="63C29792">
      <w:start w:val="1"/>
      <w:numFmt w:val="bullet"/>
      <w:lvlText w:val="•"/>
      <w:lvlJc w:val="left"/>
      <w:pPr>
        <w:ind w:left="6016" w:hanging="540"/>
      </w:pPr>
      <w:rPr>
        <w:rFonts w:hint="default"/>
      </w:rPr>
    </w:lvl>
    <w:lvl w:ilvl="7" w:tplc="453440B6">
      <w:start w:val="1"/>
      <w:numFmt w:val="bullet"/>
      <w:lvlText w:val="•"/>
      <w:lvlJc w:val="left"/>
      <w:pPr>
        <w:ind w:left="6822" w:hanging="540"/>
      </w:pPr>
      <w:rPr>
        <w:rFonts w:hint="default"/>
      </w:rPr>
    </w:lvl>
    <w:lvl w:ilvl="8" w:tplc="14CC3F7A">
      <w:start w:val="1"/>
      <w:numFmt w:val="bullet"/>
      <w:lvlText w:val="•"/>
      <w:lvlJc w:val="left"/>
      <w:pPr>
        <w:ind w:left="7628" w:hanging="540"/>
      </w:pPr>
      <w:rPr>
        <w:rFonts w:hint="default"/>
      </w:rPr>
    </w:lvl>
  </w:abstractNum>
  <w:abstractNum w:abstractNumId="17">
    <w:nsid w:val="595C6501"/>
    <w:multiLevelType w:val="hybridMultilevel"/>
    <w:tmpl w:val="4BCC3B5A"/>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18">
    <w:nsid w:val="5B3F5814"/>
    <w:multiLevelType w:val="hybridMultilevel"/>
    <w:tmpl w:val="80CA490C"/>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19">
    <w:nsid w:val="5CD07064"/>
    <w:multiLevelType w:val="hybridMultilevel"/>
    <w:tmpl w:val="EBA8247C"/>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20">
    <w:nsid w:val="62BD4467"/>
    <w:multiLevelType w:val="hybridMultilevel"/>
    <w:tmpl w:val="C9FA2BF0"/>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04090019">
      <w:start w:val="1"/>
      <w:numFmt w:val="lowerLetter"/>
      <w:lvlText w:val="%2."/>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21">
    <w:nsid w:val="68EC69A3"/>
    <w:multiLevelType w:val="hybridMultilevel"/>
    <w:tmpl w:val="35C29C40"/>
    <w:lvl w:ilvl="0" w:tplc="DC9873FE">
      <w:start w:val="1"/>
      <w:numFmt w:val="decimal"/>
      <w:lvlText w:val="%1."/>
      <w:lvlJc w:val="left"/>
      <w:pPr>
        <w:ind w:left="640" w:hanging="540"/>
      </w:pPr>
      <w:rPr>
        <w:rFonts w:ascii="Times New Roman" w:eastAsia="Times New Roman" w:hAnsi="Times New Roman" w:hint="default"/>
        <w:w w:val="99"/>
        <w:sz w:val="26"/>
        <w:szCs w:val="26"/>
      </w:rPr>
    </w:lvl>
    <w:lvl w:ilvl="1" w:tplc="7116EB64">
      <w:numFmt w:val="none"/>
      <w:lvlText w:val=""/>
      <w:lvlJc w:val="left"/>
      <w:pPr>
        <w:tabs>
          <w:tab w:val="num" w:pos="360"/>
        </w:tabs>
      </w:pPr>
    </w:lvl>
    <w:lvl w:ilvl="2" w:tplc="FD764C76">
      <w:start w:val="1"/>
      <w:numFmt w:val="lowerLetter"/>
      <w:lvlText w:val="%3)"/>
      <w:lvlJc w:val="left"/>
      <w:pPr>
        <w:ind w:left="1540" w:hanging="449"/>
      </w:pPr>
      <w:rPr>
        <w:rFonts w:ascii="Times New Roman" w:eastAsia="Times New Roman" w:hAnsi="Times New Roman" w:hint="default"/>
        <w:w w:val="99"/>
        <w:sz w:val="26"/>
        <w:szCs w:val="26"/>
      </w:rPr>
    </w:lvl>
    <w:lvl w:ilvl="3" w:tplc="DD5C90FC">
      <w:start w:val="1"/>
      <w:numFmt w:val="bullet"/>
      <w:lvlText w:val="•"/>
      <w:lvlJc w:val="left"/>
      <w:pPr>
        <w:ind w:left="1200" w:hanging="449"/>
      </w:pPr>
      <w:rPr>
        <w:rFonts w:hint="default"/>
      </w:rPr>
    </w:lvl>
    <w:lvl w:ilvl="4" w:tplc="8BCA2BE4">
      <w:start w:val="1"/>
      <w:numFmt w:val="bullet"/>
      <w:lvlText w:val="•"/>
      <w:lvlJc w:val="left"/>
      <w:pPr>
        <w:ind w:left="1360" w:hanging="449"/>
      </w:pPr>
      <w:rPr>
        <w:rFonts w:hint="default"/>
      </w:rPr>
    </w:lvl>
    <w:lvl w:ilvl="5" w:tplc="11321384">
      <w:start w:val="1"/>
      <w:numFmt w:val="bullet"/>
      <w:lvlText w:val="•"/>
      <w:lvlJc w:val="left"/>
      <w:pPr>
        <w:ind w:left="1400" w:hanging="449"/>
      </w:pPr>
      <w:rPr>
        <w:rFonts w:hint="default"/>
      </w:rPr>
    </w:lvl>
    <w:lvl w:ilvl="6" w:tplc="211A67F4">
      <w:start w:val="1"/>
      <w:numFmt w:val="bullet"/>
      <w:lvlText w:val="•"/>
      <w:lvlJc w:val="left"/>
      <w:pPr>
        <w:ind w:left="1540" w:hanging="449"/>
      </w:pPr>
      <w:rPr>
        <w:rFonts w:hint="default"/>
      </w:rPr>
    </w:lvl>
    <w:lvl w:ilvl="7" w:tplc="9780AD7A">
      <w:start w:val="1"/>
      <w:numFmt w:val="bullet"/>
      <w:lvlText w:val="•"/>
      <w:lvlJc w:val="left"/>
      <w:pPr>
        <w:ind w:left="1720" w:hanging="449"/>
      </w:pPr>
      <w:rPr>
        <w:rFonts w:hint="default"/>
      </w:rPr>
    </w:lvl>
    <w:lvl w:ilvl="8" w:tplc="BB5062CE">
      <w:start w:val="1"/>
      <w:numFmt w:val="bullet"/>
      <w:lvlText w:val="•"/>
      <w:lvlJc w:val="left"/>
      <w:pPr>
        <w:ind w:left="4113" w:hanging="449"/>
      </w:pPr>
      <w:rPr>
        <w:rFonts w:hint="default"/>
      </w:rPr>
    </w:lvl>
  </w:abstractNum>
  <w:abstractNum w:abstractNumId="22">
    <w:nsid w:val="76B602B2"/>
    <w:multiLevelType w:val="hybridMultilevel"/>
    <w:tmpl w:val="DBA02696"/>
    <w:lvl w:ilvl="0" w:tplc="9904D5BC">
      <w:start w:val="1"/>
      <w:numFmt w:val="decimal"/>
      <w:lvlText w:val="%1."/>
      <w:lvlJc w:val="left"/>
      <w:pPr>
        <w:ind w:left="640" w:hanging="540"/>
      </w:pPr>
      <w:rPr>
        <w:rFonts w:ascii="Times New Roman" w:eastAsia="Times New Roman" w:hAnsi="Times New Roman" w:hint="default"/>
        <w:w w:val="99"/>
        <w:sz w:val="26"/>
        <w:szCs w:val="26"/>
      </w:rPr>
    </w:lvl>
    <w:lvl w:ilvl="1" w:tplc="2356239E">
      <w:numFmt w:val="none"/>
      <w:lvlText w:val=""/>
      <w:lvlJc w:val="left"/>
      <w:pPr>
        <w:tabs>
          <w:tab w:val="num" w:pos="360"/>
        </w:tabs>
      </w:pPr>
    </w:lvl>
    <w:lvl w:ilvl="2" w:tplc="D55CDF74">
      <w:start w:val="1"/>
      <w:numFmt w:val="lowerLetter"/>
      <w:lvlText w:val="%3)"/>
      <w:lvlJc w:val="left"/>
      <w:pPr>
        <w:ind w:left="1539" w:hanging="447"/>
      </w:pPr>
      <w:rPr>
        <w:rFonts w:ascii="Times New Roman" w:eastAsia="Times New Roman" w:hAnsi="Times New Roman" w:hint="default"/>
        <w:w w:val="99"/>
        <w:sz w:val="26"/>
        <w:szCs w:val="26"/>
      </w:rPr>
    </w:lvl>
    <w:lvl w:ilvl="3" w:tplc="0D12B922">
      <w:start w:val="1"/>
      <w:numFmt w:val="bullet"/>
      <w:lvlText w:val="•"/>
      <w:lvlJc w:val="left"/>
      <w:pPr>
        <w:ind w:left="1200" w:hanging="447"/>
      </w:pPr>
      <w:rPr>
        <w:rFonts w:hint="default"/>
      </w:rPr>
    </w:lvl>
    <w:lvl w:ilvl="4" w:tplc="F350C910">
      <w:start w:val="1"/>
      <w:numFmt w:val="bullet"/>
      <w:lvlText w:val="•"/>
      <w:lvlJc w:val="left"/>
      <w:pPr>
        <w:ind w:left="1540" w:hanging="447"/>
      </w:pPr>
      <w:rPr>
        <w:rFonts w:hint="default"/>
      </w:rPr>
    </w:lvl>
    <w:lvl w:ilvl="5" w:tplc="206AEBDE">
      <w:start w:val="1"/>
      <w:numFmt w:val="bullet"/>
      <w:lvlText w:val="•"/>
      <w:lvlJc w:val="left"/>
      <w:pPr>
        <w:ind w:left="1720" w:hanging="447"/>
      </w:pPr>
      <w:rPr>
        <w:rFonts w:hint="default"/>
      </w:rPr>
    </w:lvl>
    <w:lvl w:ilvl="6" w:tplc="4A3AFF0C">
      <w:start w:val="1"/>
      <w:numFmt w:val="bullet"/>
      <w:lvlText w:val="•"/>
      <w:lvlJc w:val="left"/>
      <w:pPr>
        <w:ind w:left="1740" w:hanging="447"/>
      </w:pPr>
      <w:rPr>
        <w:rFonts w:hint="default"/>
      </w:rPr>
    </w:lvl>
    <w:lvl w:ilvl="7" w:tplc="0518C602">
      <w:start w:val="1"/>
      <w:numFmt w:val="bullet"/>
      <w:lvlText w:val="•"/>
      <w:lvlJc w:val="left"/>
      <w:pPr>
        <w:ind w:left="3615" w:hanging="447"/>
      </w:pPr>
      <w:rPr>
        <w:rFonts w:hint="default"/>
      </w:rPr>
    </w:lvl>
    <w:lvl w:ilvl="8" w:tplc="BB4A9D9E">
      <w:start w:val="1"/>
      <w:numFmt w:val="bullet"/>
      <w:lvlText w:val="•"/>
      <w:lvlJc w:val="left"/>
      <w:pPr>
        <w:ind w:left="5490" w:hanging="447"/>
      </w:pPr>
      <w:rPr>
        <w:rFonts w:hint="default"/>
      </w:rPr>
    </w:lvl>
  </w:abstractNum>
  <w:abstractNum w:abstractNumId="23">
    <w:nsid w:val="799B1154"/>
    <w:multiLevelType w:val="hybridMultilevel"/>
    <w:tmpl w:val="F6D4B3D0"/>
    <w:lvl w:ilvl="0" w:tplc="D00265F0">
      <w:start w:val="1"/>
      <w:numFmt w:val="lowerLetter"/>
      <w:lvlText w:val="%1)"/>
      <w:lvlJc w:val="left"/>
      <w:pPr>
        <w:ind w:left="1180" w:hanging="540"/>
      </w:pPr>
      <w:rPr>
        <w:rFonts w:ascii="Times New Roman" w:eastAsia="Times New Roman" w:hAnsi="Times New Roman" w:hint="default"/>
        <w:w w:val="99"/>
        <w:sz w:val="26"/>
        <w:szCs w:val="26"/>
      </w:rPr>
    </w:lvl>
    <w:lvl w:ilvl="1" w:tplc="4044EB82">
      <w:start w:val="1"/>
      <w:numFmt w:val="bullet"/>
      <w:lvlText w:val="•"/>
      <w:lvlJc w:val="left"/>
      <w:pPr>
        <w:ind w:left="1986" w:hanging="540"/>
      </w:pPr>
      <w:rPr>
        <w:rFonts w:hint="default"/>
      </w:rPr>
    </w:lvl>
    <w:lvl w:ilvl="2" w:tplc="657CAF7E">
      <w:start w:val="1"/>
      <w:numFmt w:val="bullet"/>
      <w:lvlText w:val="•"/>
      <w:lvlJc w:val="left"/>
      <w:pPr>
        <w:ind w:left="2792" w:hanging="540"/>
      </w:pPr>
      <w:rPr>
        <w:rFonts w:hint="default"/>
      </w:rPr>
    </w:lvl>
    <w:lvl w:ilvl="3" w:tplc="26527B82">
      <w:start w:val="1"/>
      <w:numFmt w:val="bullet"/>
      <w:lvlText w:val="•"/>
      <w:lvlJc w:val="left"/>
      <w:pPr>
        <w:ind w:left="3598" w:hanging="540"/>
      </w:pPr>
      <w:rPr>
        <w:rFonts w:hint="default"/>
      </w:rPr>
    </w:lvl>
    <w:lvl w:ilvl="4" w:tplc="9A9A8618">
      <w:start w:val="1"/>
      <w:numFmt w:val="bullet"/>
      <w:lvlText w:val="•"/>
      <w:lvlJc w:val="left"/>
      <w:pPr>
        <w:ind w:left="4404" w:hanging="540"/>
      </w:pPr>
      <w:rPr>
        <w:rFonts w:hint="default"/>
      </w:rPr>
    </w:lvl>
    <w:lvl w:ilvl="5" w:tplc="D2F80596">
      <w:start w:val="1"/>
      <w:numFmt w:val="bullet"/>
      <w:lvlText w:val="•"/>
      <w:lvlJc w:val="left"/>
      <w:pPr>
        <w:ind w:left="5210" w:hanging="540"/>
      </w:pPr>
      <w:rPr>
        <w:rFonts w:hint="default"/>
      </w:rPr>
    </w:lvl>
    <w:lvl w:ilvl="6" w:tplc="8BB05D58">
      <w:start w:val="1"/>
      <w:numFmt w:val="bullet"/>
      <w:lvlText w:val="•"/>
      <w:lvlJc w:val="left"/>
      <w:pPr>
        <w:ind w:left="6016" w:hanging="540"/>
      </w:pPr>
      <w:rPr>
        <w:rFonts w:hint="default"/>
      </w:rPr>
    </w:lvl>
    <w:lvl w:ilvl="7" w:tplc="72385940">
      <w:start w:val="1"/>
      <w:numFmt w:val="bullet"/>
      <w:lvlText w:val="•"/>
      <w:lvlJc w:val="left"/>
      <w:pPr>
        <w:ind w:left="6822" w:hanging="540"/>
      </w:pPr>
      <w:rPr>
        <w:rFonts w:hint="default"/>
      </w:rPr>
    </w:lvl>
    <w:lvl w:ilvl="8" w:tplc="7102DF8C">
      <w:start w:val="1"/>
      <w:numFmt w:val="bullet"/>
      <w:lvlText w:val="•"/>
      <w:lvlJc w:val="left"/>
      <w:pPr>
        <w:ind w:left="7628" w:hanging="540"/>
      </w:pPr>
      <w:rPr>
        <w:rFonts w:hint="default"/>
      </w:rPr>
    </w:lvl>
  </w:abstractNum>
  <w:num w:numId="1">
    <w:abstractNumId w:val="8"/>
  </w:num>
  <w:num w:numId="2">
    <w:abstractNumId w:val="2"/>
  </w:num>
  <w:num w:numId="3">
    <w:abstractNumId w:val="23"/>
  </w:num>
  <w:num w:numId="4">
    <w:abstractNumId w:val="16"/>
  </w:num>
  <w:num w:numId="5">
    <w:abstractNumId w:val="11"/>
  </w:num>
  <w:num w:numId="6">
    <w:abstractNumId w:val="14"/>
  </w:num>
  <w:num w:numId="7">
    <w:abstractNumId w:val="12"/>
  </w:num>
  <w:num w:numId="8">
    <w:abstractNumId w:val="22"/>
  </w:num>
  <w:num w:numId="9">
    <w:abstractNumId w:val="5"/>
  </w:num>
  <w:num w:numId="10">
    <w:abstractNumId w:val="4"/>
  </w:num>
  <w:num w:numId="11">
    <w:abstractNumId w:val="21"/>
  </w:num>
  <w:num w:numId="12">
    <w:abstractNumId w:val="3"/>
  </w:num>
  <w:num w:numId="13">
    <w:abstractNumId w:val="10"/>
  </w:num>
  <w:num w:numId="14">
    <w:abstractNumId w:val="15"/>
  </w:num>
  <w:num w:numId="15">
    <w:abstractNumId w:val="9"/>
  </w:num>
  <w:num w:numId="16">
    <w:abstractNumId w:val="6"/>
  </w:num>
  <w:num w:numId="17">
    <w:abstractNumId w:val="18"/>
  </w:num>
  <w:num w:numId="18">
    <w:abstractNumId w:val="20"/>
  </w:num>
  <w:num w:numId="19">
    <w:abstractNumId w:val="17"/>
  </w:num>
  <w:num w:numId="20">
    <w:abstractNumId w:val="19"/>
  </w:num>
  <w:num w:numId="21">
    <w:abstractNumId w:val="1"/>
  </w:num>
  <w:num w:numId="22">
    <w:abstractNumId w:val="13"/>
  </w:num>
  <w:num w:numId="23">
    <w:abstractNumId w:val="0"/>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ulTrailSpace/>
  </w:compat>
  <w:rsids>
    <w:rsidRoot w:val="00B66886"/>
    <w:rsid w:val="00020A16"/>
    <w:rsid w:val="000A7E6B"/>
    <w:rsid w:val="00110D1A"/>
    <w:rsid w:val="00114639"/>
    <w:rsid w:val="00157E70"/>
    <w:rsid w:val="001D1ECE"/>
    <w:rsid w:val="00240728"/>
    <w:rsid w:val="002544C5"/>
    <w:rsid w:val="00283FFB"/>
    <w:rsid w:val="00311920"/>
    <w:rsid w:val="003E4AAA"/>
    <w:rsid w:val="004119F9"/>
    <w:rsid w:val="00474C75"/>
    <w:rsid w:val="006A6344"/>
    <w:rsid w:val="007458D9"/>
    <w:rsid w:val="00854456"/>
    <w:rsid w:val="0086575A"/>
    <w:rsid w:val="00916F54"/>
    <w:rsid w:val="009D1156"/>
    <w:rsid w:val="009D2159"/>
    <w:rsid w:val="00A46CE5"/>
    <w:rsid w:val="00B66886"/>
    <w:rsid w:val="00C76EA5"/>
    <w:rsid w:val="00CF0665"/>
    <w:rsid w:val="00D75A5F"/>
    <w:rsid w:val="00E1178A"/>
    <w:rsid w:val="00EB6ED5"/>
    <w:rsid w:val="00F17FC5"/>
    <w:rsid w:val="00F3214C"/>
    <w:rsid w:val="00FE47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66886"/>
  </w:style>
  <w:style w:type="paragraph" w:styleId="Heading1">
    <w:name w:val="heading 1"/>
    <w:basedOn w:val="Normal"/>
    <w:uiPriority w:val="1"/>
    <w:qFormat/>
    <w:rsid w:val="00B66886"/>
    <w:pPr>
      <w:ind w:left="640" w:hanging="540"/>
      <w:outlineLvl w:val="0"/>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66886"/>
    <w:pPr>
      <w:spacing w:before="121"/>
      <w:ind w:left="820" w:hanging="540"/>
    </w:pPr>
    <w:rPr>
      <w:rFonts w:ascii="Times New Roman" w:eastAsia="Times New Roman" w:hAnsi="Times New Roman"/>
      <w:sz w:val="26"/>
      <w:szCs w:val="26"/>
    </w:rPr>
  </w:style>
  <w:style w:type="paragraph" w:styleId="ListParagraph">
    <w:name w:val="List Paragraph"/>
    <w:basedOn w:val="Normal"/>
    <w:uiPriority w:val="1"/>
    <w:qFormat/>
    <w:rsid w:val="00B66886"/>
  </w:style>
  <w:style w:type="paragraph" w:customStyle="1" w:styleId="TableParagraph">
    <w:name w:val="Table Paragraph"/>
    <w:basedOn w:val="Normal"/>
    <w:uiPriority w:val="1"/>
    <w:qFormat/>
    <w:rsid w:val="00B6688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25</Pages>
  <Words>6704</Words>
  <Characters>38218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Policy for Determining of Materiality for Disclosures.doc</vt:lpstr>
    </vt:vector>
  </TitlesOfParts>
  <Company/>
  <LinksUpToDate>false</LinksUpToDate>
  <CharactersWithSpaces>44833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for Determining of Materiality for Disclosures.doc</dc:title>
  <dc:creator>Umesh</dc:creator>
  <cp:lastModifiedBy>Computer</cp:lastModifiedBy>
  <cp:revision>20</cp:revision>
  <dcterms:created xsi:type="dcterms:W3CDTF">2015-12-16T13:40:00Z</dcterms:created>
  <dcterms:modified xsi:type="dcterms:W3CDTF">2015-12-17T07:42:00Z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2015-12-03T00:00:00Z</vt:filetime>
  </property>
  <property fmtid="{D5CDD505-2E9C-101B-9397-08002B2CF9AE}" pid="3" name="Creator">
    <vt:lpwstr>pdfFactory Pro www.pdffactory.com</vt:lpwstr>
  </property>
  <property fmtid="{D5CDD505-2E9C-101B-9397-08002B2CF9AE}" pid="4" name="LastSaved">
    <vt:filetime>2015-12-16T00:00:00Z</vt:filetime>
  </property>
</Properties>
</file>