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v:fill r:id="rId3" o:title="Canvas" type="tile"/>
    </v:background>
  </w:background>
  <w:body>
    <w:p w:rsidR="00D641F3" w:rsidRPr="00D641F3" w:rsidRDefault="00D641F3" w:rsidP="00D641F3">
      <w:pPr>
        <w:spacing w:before="100" w:beforeAutospacing="1" w:after="100" w:afterAutospacing="1" w:line="240" w:lineRule="auto"/>
        <w:jc w:val="center"/>
        <w:rPr>
          <w:rFonts w:ascii="Times New Roman" w:eastAsia="Times New Roman" w:hAnsi="Times New Roman" w:cs="Times New Roman"/>
          <w:b/>
          <w:sz w:val="24"/>
          <w:szCs w:val="24"/>
          <w:u w:val="single"/>
        </w:rPr>
      </w:pPr>
      <w:r w:rsidRPr="00D641F3">
        <w:rPr>
          <w:rFonts w:ascii="Times New Roman" w:eastAsia="Times New Roman" w:hAnsi="Times New Roman" w:cs="Times New Roman"/>
          <w:b/>
          <w:sz w:val="24"/>
          <w:szCs w:val="24"/>
          <w:u w:val="single"/>
        </w:rPr>
        <w:t>Brief Comparison between CARO-2003 &amp; CARO-2015 &amp; New Auditors Report Format</w:t>
      </w:r>
    </w:p>
    <w:p w:rsidR="00D641F3" w:rsidRPr="00D641F3" w:rsidRDefault="00D641F3" w:rsidP="003C7CE8">
      <w:pPr>
        <w:spacing w:before="100" w:beforeAutospacing="1" w:after="100" w:afterAutospacing="1" w:line="240" w:lineRule="auto"/>
        <w:jc w:val="both"/>
        <w:rPr>
          <w:rFonts w:ascii="Times New Roman" w:eastAsia="Times New Roman" w:hAnsi="Times New Roman" w:cs="Times New Roman"/>
          <w:sz w:val="24"/>
          <w:szCs w:val="24"/>
        </w:rPr>
      </w:pPr>
      <w:r w:rsidRPr="00D641F3">
        <w:rPr>
          <w:rFonts w:ascii="Times New Roman" w:eastAsia="Times New Roman" w:hAnsi="Times New Roman" w:cs="Times New Roman"/>
          <w:sz w:val="24"/>
          <w:szCs w:val="24"/>
        </w:rPr>
        <w:t xml:space="preserve">The Central Government in consultation with the Institute of Chartered Accountants of India, constituted under the Chartered Accountants Act, 1949 (38 of 1949) came up with the </w:t>
      </w:r>
      <w:hyperlink r:id="rId8" w:tgtFrame="_blank" w:tooltip="Companies (Auditor's Report) Order, 2003" w:history="1">
        <w:r w:rsidRPr="00D641F3">
          <w:rPr>
            <w:rFonts w:ascii="Times New Roman" w:eastAsia="Times New Roman" w:hAnsi="Times New Roman" w:cs="Times New Roman"/>
            <w:b/>
            <w:bCs/>
            <w:sz w:val="24"/>
            <w:szCs w:val="24"/>
          </w:rPr>
          <w:t>Companies (Auditor’s Report) Order, 2003</w:t>
        </w:r>
      </w:hyperlink>
      <w:r w:rsidRPr="00D641F3">
        <w:rPr>
          <w:rFonts w:ascii="Times New Roman" w:eastAsia="Times New Roman" w:hAnsi="Times New Roman" w:cs="Times New Roman"/>
          <w:sz w:val="24"/>
          <w:szCs w:val="24"/>
        </w:rPr>
        <w:t xml:space="preserve"> (referred to as “</w:t>
      </w:r>
      <w:hyperlink r:id="rId9" w:tgtFrame="_blank" w:tooltip="CARO, 2003" w:history="1">
        <w:r w:rsidRPr="00D641F3">
          <w:rPr>
            <w:rFonts w:ascii="Times New Roman" w:eastAsia="Times New Roman" w:hAnsi="Times New Roman" w:cs="Times New Roman"/>
            <w:b/>
            <w:bCs/>
            <w:sz w:val="24"/>
            <w:szCs w:val="24"/>
          </w:rPr>
          <w:t>CARO, 2003</w:t>
        </w:r>
      </w:hyperlink>
      <w:r w:rsidRPr="00D641F3">
        <w:rPr>
          <w:rFonts w:ascii="Times New Roman" w:eastAsia="Times New Roman" w:hAnsi="Times New Roman" w:cs="Times New Roman"/>
          <w:sz w:val="24"/>
          <w:szCs w:val="24"/>
        </w:rPr>
        <w:t>”) effective from 12th June, 2003 (date of publication in Official Gazette) by virtue of power conferred by sub-section (4A) of Section 227 of the Companies Act, 1956 (hereinafter referred to as “</w:t>
      </w:r>
      <w:r w:rsidRPr="00D641F3">
        <w:rPr>
          <w:rFonts w:ascii="Times New Roman" w:eastAsia="Times New Roman" w:hAnsi="Times New Roman" w:cs="Times New Roman"/>
          <w:b/>
          <w:sz w:val="24"/>
          <w:szCs w:val="24"/>
        </w:rPr>
        <w:t>Companies</w:t>
      </w:r>
      <w:r>
        <w:rPr>
          <w:rFonts w:ascii="Times New Roman" w:eastAsia="Times New Roman" w:hAnsi="Times New Roman" w:cs="Times New Roman"/>
          <w:sz w:val="24"/>
          <w:szCs w:val="24"/>
        </w:rPr>
        <w:t xml:space="preserve"> </w:t>
      </w:r>
      <w:r w:rsidRPr="00D641F3">
        <w:rPr>
          <w:rFonts w:ascii="Times New Roman" w:eastAsia="Times New Roman" w:hAnsi="Times New Roman" w:cs="Times New Roman"/>
          <w:b/>
          <w:bCs/>
          <w:sz w:val="24"/>
          <w:szCs w:val="24"/>
        </w:rPr>
        <w:t>Act, 1956</w:t>
      </w:r>
      <w:r w:rsidRPr="00D641F3">
        <w:rPr>
          <w:rFonts w:ascii="Times New Roman" w:eastAsia="Times New Roman" w:hAnsi="Times New Roman" w:cs="Times New Roman"/>
          <w:sz w:val="24"/>
          <w:szCs w:val="24"/>
        </w:rPr>
        <w:t xml:space="preserve">”) wherein the order specified </w:t>
      </w:r>
      <w:r w:rsidRPr="00D641F3">
        <w:rPr>
          <w:rFonts w:ascii="Times New Roman" w:eastAsia="Times New Roman" w:hAnsi="Times New Roman" w:cs="Times New Roman"/>
          <w:b/>
          <w:bCs/>
          <w:sz w:val="24"/>
          <w:szCs w:val="24"/>
        </w:rPr>
        <w:t>22 matters</w:t>
      </w:r>
      <w:r w:rsidRPr="00D641F3">
        <w:rPr>
          <w:rFonts w:ascii="Times New Roman" w:eastAsia="Times New Roman" w:hAnsi="Times New Roman" w:cs="Times New Roman"/>
          <w:sz w:val="24"/>
          <w:szCs w:val="24"/>
        </w:rPr>
        <w:t xml:space="preserve"> which were required to be specified in the Auditor’s Report.</w:t>
      </w:r>
    </w:p>
    <w:p w:rsidR="00D641F3" w:rsidRDefault="00D641F3" w:rsidP="00D641F3">
      <w:pPr>
        <w:spacing w:before="100" w:beforeAutospacing="1" w:after="100" w:afterAutospacing="1" w:line="240" w:lineRule="auto"/>
        <w:jc w:val="both"/>
        <w:rPr>
          <w:rFonts w:ascii="Times New Roman" w:eastAsia="Times New Roman" w:hAnsi="Times New Roman" w:cs="Times New Roman"/>
          <w:sz w:val="24"/>
          <w:szCs w:val="24"/>
        </w:rPr>
      </w:pPr>
      <w:r w:rsidRPr="00D641F3">
        <w:rPr>
          <w:rFonts w:ascii="Times New Roman" w:eastAsia="Times New Roman" w:hAnsi="Times New Roman" w:cs="Times New Roman"/>
          <w:sz w:val="24"/>
          <w:szCs w:val="24"/>
        </w:rPr>
        <w:t xml:space="preserve">Simultaneously, by virtue of sub-section (11) of </w:t>
      </w:r>
      <w:hyperlink r:id="rId10" w:tgtFrame="_blank" w:history="1">
        <w:r w:rsidRPr="00D641F3">
          <w:rPr>
            <w:rFonts w:ascii="Times New Roman" w:eastAsia="Times New Roman" w:hAnsi="Times New Roman" w:cs="Times New Roman"/>
            <w:sz w:val="24"/>
            <w:szCs w:val="24"/>
          </w:rPr>
          <w:t>Section 143 of Companies Act, 2013</w:t>
        </w:r>
      </w:hyperlink>
      <w:r w:rsidRPr="00D641F3">
        <w:rPr>
          <w:rFonts w:ascii="Times New Roman" w:eastAsia="Times New Roman" w:hAnsi="Times New Roman" w:cs="Times New Roman"/>
          <w:sz w:val="24"/>
          <w:szCs w:val="24"/>
        </w:rPr>
        <w:t xml:space="preserve"> (hereinafter referred to as “</w:t>
      </w:r>
      <w:r w:rsidRPr="00D641F3">
        <w:rPr>
          <w:rFonts w:ascii="Times New Roman" w:eastAsia="Times New Roman" w:hAnsi="Times New Roman" w:cs="Times New Roman"/>
          <w:b/>
          <w:sz w:val="24"/>
          <w:szCs w:val="24"/>
        </w:rPr>
        <w:t xml:space="preserve">Companies </w:t>
      </w:r>
      <w:r w:rsidRPr="00D641F3">
        <w:rPr>
          <w:rFonts w:ascii="Times New Roman" w:eastAsia="Times New Roman" w:hAnsi="Times New Roman" w:cs="Times New Roman"/>
          <w:b/>
          <w:bCs/>
          <w:sz w:val="24"/>
          <w:szCs w:val="24"/>
        </w:rPr>
        <w:t>Act, 2013</w:t>
      </w:r>
      <w:r w:rsidRPr="00D641F3">
        <w:rPr>
          <w:rFonts w:ascii="Times New Roman" w:eastAsia="Times New Roman" w:hAnsi="Times New Roman" w:cs="Times New Roman"/>
          <w:sz w:val="24"/>
          <w:szCs w:val="24"/>
        </w:rPr>
        <w:t xml:space="preserve">”), the Central Government has conferred its powers and have issued an order to be called as </w:t>
      </w:r>
      <w:r w:rsidRPr="00D641F3">
        <w:rPr>
          <w:rFonts w:ascii="Times New Roman" w:eastAsia="Times New Roman" w:hAnsi="Times New Roman" w:cs="Times New Roman"/>
          <w:b/>
          <w:bCs/>
          <w:sz w:val="24"/>
          <w:szCs w:val="24"/>
        </w:rPr>
        <w:t>Companies (Auditor’s Report) Order, 2015</w:t>
      </w:r>
      <w:r w:rsidRPr="00D641F3">
        <w:rPr>
          <w:rFonts w:ascii="Times New Roman" w:eastAsia="Times New Roman" w:hAnsi="Times New Roman" w:cs="Times New Roman"/>
          <w:sz w:val="24"/>
          <w:szCs w:val="24"/>
        </w:rPr>
        <w:t xml:space="preserve"> (referred to as “</w:t>
      </w:r>
      <w:hyperlink r:id="rId11" w:tgtFrame="_blank" w:history="1">
        <w:r w:rsidRPr="00D641F3">
          <w:rPr>
            <w:rFonts w:ascii="Times New Roman" w:eastAsia="Times New Roman" w:hAnsi="Times New Roman" w:cs="Times New Roman"/>
            <w:b/>
            <w:bCs/>
            <w:sz w:val="24"/>
            <w:szCs w:val="24"/>
          </w:rPr>
          <w:t>CARO, 2015</w:t>
        </w:r>
      </w:hyperlink>
      <w:r w:rsidRPr="00D641F3">
        <w:rPr>
          <w:rFonts w:ascii="Times New Roman" w:eastAsia="Times New Roman" w:hAnsi="Times New Roman" w:cs="Times New Roman"/>
          <w:sz w:val="24"/>
          <w:szCs w:val="24"/>
        </w:rPr>
        <w:t xml:space="preserve">”) dated 10th April, 2015 specifying only </w:t>
      </w:r>
      <w:r w:rsidRPr="00D641F3">
        <w:rPr>
          <w:rFonts w:ascii="Times New Roman" w:eastAsia="Times New Roman" w:hAnsi="Times New Roman" w:cs="Times New Roman"/>
          <w:b/>
          <w:bCs/>
          <w:sz w:val="24"/>
          <w:szCs w:val="24"/>
        </w:rPr>
        <w:t>13 matter</w:t>
      </w:r>
      <w:r w:rsidRPr="00D641F3">
        <w:rPr>
          <w:rFonts w:ascii="Times New Roman" w:eastAsia="Times New Roman" w:hAnsi="Times New Roman" w:cs="Times New Roman"/>
          <w:sz w:val="24"/>
          <w:szCs w:val="24"/>
        </w:rPr>
        <w:t xml:space="preserve"> required to be specified in the Auditor’s Report for the financial year ending 31</w:t>
      </w:r>
      <w:r w:rsidRPr="00D641F3">
        <w:rPr>
          <w:rFonts w:ascii="Times New Roman" w:eastAsia="Times New Roman" w:hAnsi="Times New Roman" w:cs="Times New Roman"/>
          <w:sz w:val="24"/>
          <w:szCs w:val="24"/>
          <w:vertAlign w:val="superscript"/>
        </w:rPr>
        <w:t>st</w:t>
      </w:r>
      <w:r w:rsidRPr="00D641F3">
        <w:rPr>
          <w:rFonts w:ascii="Times New Roman" w:eastAsia="Times New Roman" w:hAnsi="Times New Roman" w:cs="Times New Roman"/>
          <w:sz w:val="24"/>
          <w:szCs w:val="24"/>
        </w:rPr>
        <w:t xml:space="preserve"> March, 2015. </w:t>
      </w:r>
    </w:p>
    <w:p w:rsidR="00D641F3" w:rsidRPr="00D641F3" w:rsidRDefault="00D641F3" w:rsidP="00D641F3">
      <w:pPr>
        <w:pStyle w:val="NoSpacing"/>
        <w:rPr>
          <w:b/>
          <w:u w:val="single"/>
        </w:rPr>
      </w:pPr>
      <w:r w:rsidRPr="00D641F3">
        <w:rPr>
          <w:b/>
          <w:u w:val="single"/>
        </w:rPr>
        <w:t>Effective From:</w:t>
      </w:r>
    </w:p>
    <w:p w:rsidR="00D641F3" w:rsidRDefault="00D641F3" w:rsidP="00D641F3">
      <w:pPr>
        <w:spacing w:after="0" w:line="240" w:lineRule="auto"/>
        <w:rPr>
          <w:rFonts w:ascii="Times New Roman" w:eastAsia="Times New Roman" w:hAnsi="Times New Roman" w:cs="Times New Roman"/>
          <w:sz w:val="24"/>
          <w:szCs w:val="24"/>
        </w:rPr>
      </w:pPr>
      <w:r w:rsidRPr="00D641F3">
        <w:rPr>
          <w:rFonts w:ascii="Times New Roman" w:eastAsia="Times New Roman" w:hAnsi="Times New Roman" w:cs="Times New Roman"/>
          <w:sz w:val="24"/>
          <w:szCs w:val="24"/>
        </w:rPr>
        <w:t>To come into force on the date of its publication in Official</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Gazette </w:t>
      </w:r>
      <w:r w:rsidR="005F58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from the date of 10th April 2015.</w:t>
      </w:r>
    </w:p>
    <w:p w:rsidR="000E6CE1" w:rsidRDefault="000E6CE1" w:rsidP="00D641F3">
      <w:pPr>
        <w:spacing w:after="0" w:line="240" w:lineRule="auto"/>
        <w:rPr>
          <w:rFonts w:ascii="Times New Roman" w:eastAsia="Times New Roman" w:hAnsi="Times New Roman" w:cs="Times New Roman"/>
          <w:sz w:val="24"/>
          <w:szCs w:val="24"/>
        </w:rPr>
      </w:pPr>
    </w:p>
    <w:p w:rsidR="000E6CE1" w:rsidRDefault="00D641F3" w:rsidP="00D641F3">
      <w:pPr>
        <w:spacing w:after="0" w:line="240" w:lineRule="auto"/>
        <w:rPr>
          <w:rFonts w:ascii="Times New Roman" w:eastAsia="Times New Roman" w:hAnsi="Times New Roman" w:cs="Times New Roman"/>
          <w:b/>
          <w:sz w:val="24"/>
          <w:szCs w:val="24"/>
          <w:u w:val="single"/>
        </w:rPr>
      </w:pPr>
      <w:r w:rsidRPr="00D641F3">
        <w:rPr>
          <w:rFonts w:ascii="Times New Roman" w:eastAsia="Times New Roman" w:hAnsi="Times New Roman" w:cs="Times New Roman"/>
          <w:b/>
          <w:sz w:val="24"/>
          <w:szCs w:val="24"/>
          <w:u w:val="single"/>
        </w:rPr>
        <w:t>Applicability:</w:t>
      </w:r>
    </w:p>
    <w:p w:rsidR="000E6CE1" w:rsidRDefault="00D641F3" w:rsidP="00D641F3">
      <w:pPr>
        <w:spacing w:after="0" w:line="240" w:lineRule="auto"/>
        <w:rPr>
          <w:rFonts w:ascii="Times New Roman" w:eastAsia="Times New Roman" w:hAnsi="Times New Roman" w:cs="Times New Roman"/>
          <w:sz w:val="24"/>
          <w:szCs w:val="24"/>
        </w:rPr>
      </w:pPr>
      <w:r w:rsidRPr="00D641F3">
        <w:rPr>
          <w:rFonts w:ascii="Times New Roman" w:eastAsia="Times New Roman" w:hAnsi="Times New Roman" w:cs="Times New Roman"/>
          <w:sz w:val="24"/>
          <w:szCs w:val="24"/>
        </w:rPr>
        <w:t>CARO, 2015 shall apply to every company including a foreign company as defined u/s 2(42</w:t>
      </w:r>
      <w:proofErr w:type="gramStart"/>
      <w:r w:rsidRPr="00D641F3">
        <w:rPr>
          <w:rFonts w:ascii="Times New Roman" w:eastAsia="Times New Roman" w:hAnsi="Times New Roman" w:cs="Times New Roman"/>
          <w:sz w:val="24"/>
          <w:szCs w:val="24"/>
        </w:rPr>
        <w:t>)[</w:t>
      </w:r>
      <w:proofErr w:type="gramEnd"/>
      <w:r w:rsidRPr="00D641F3">
        <w:rPr>
          <w:rFonts w:ascii="Times New Roman" w:eastAsia="Times New Roman" w:hAnsi="Times New Roman" w:cs="Times New Roman"/>
          <w:sz w:val="24"/>
          <w:szCs w:val="24"/>
        </w:rPr>
        <w:t>3] of Act, 2013</w:t>
      </w:r>
      <w:r w:rsidR="000E6CE1">
        <w:rPr>
          <w:rFonts w:ascii="Times New Roman" w:eastAsia="Times New Roman" w:hAnsi="Times New Roman" w:cs="Times New Roman"/>
          <w:sz w:val="24"/>
          <w:szCs w:val="24"/>
        </w:rPr>
        <w:t>, Except:-</w:t>
      </w:r>
    </w:p>
    <w:p w:rsidR="00D641F3" w:rsidRPr="00D641F3" w:rsidRDefault="00D641F3" w:rsidP="00D641F3">
      <w:pPr>
        <w:pStyle w:val="ListParagraph"/>
        <w:numPr>
          <w:ilvl w:val="0"/>
          <w:numId w:val="1"/>
        </w:num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A</w:t>
      </w:r>
      <w:r w:rsidRPr="00D641F3">
        <w:rPr>
          <w:rFonts w:ascii="Times New Roman" w:eastAsia="Times New Roman" w:hAnsi="Times New Roman" w:cs="Times New Roman"/>
          <w:sz w:val="24"/>
          <w:szCs w:val="24"/>
        </w:rPr>
        <w:t xml:space="preserve"> banking company as defined in clause (c) of section 5 of the Banking Regulation Act, 1949 (10 of 1949)</w:t>
      </w:r>
      <w:r>
        <w:rPr>
          <w:rFonts w:ascii="Times New Roman" w:eastAsia="Times New Roman" w:hAnsi="Times New Roman" w:cs="Times New Roman"/>
          <w:sz w:val="24"/>
          <w:szCs w:val="24"/>
        </w:rPr>
        <w:t>.</w:t>
      </w:r>
    </w:p>
    <w:p w:rsidR="00D641F3" w:rsidRPr="00D641F3" w:rsidRDefault="00D641F3" w:rsidP="00D641F3">
      <w:pPr>
        <w:pStyle w:val="ListParagraph"/>
        <w:numPr>
          <w:ilvl w:val="0"/>
          <w:numId w:val="1"/>
        </w:num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A</w:t>
      </w:r>
      <w:r w:rsidRPr="00D641F3">
        <w:rPr>
          <w:rFonts w:ascii="Times New Roman" w:eastAsia="Times New Roman" w:hAnsi="Times New Roman" w:cs="Times New Roman"/>
          <w:sz w:val="24"/>
          <w:szCs w:val="24"/>
        </w:rPr>
        <w:t>n insurance company as defined under the Insurance Act</w:t>
      </w:r>
      <w:proofErr w:type="gramStart"/>
      <w:r w:rsidRPr="00D641F3">
        <w:rPr>
          <w:rFonts w:ascii="Times New Roman" w:eastAsia="Times New Roman" w:hAnsi="Times New Roman" w:cs="Times New Roman"/>
          <w:sz w:val="24"/>
          <w:szCs w:val="24"/>
        </w:rPr>
        <w:t>,1938</w:t>
      </w:r>
      <w:proofErr w:type="gramEnd"/>
      <w:r w:rsidRPr="00D641F3">
        <w:rPr>
          <w:rFonts w:ascii="Times New Roman" w:eastAsia="Times New Roman" w:hAnsi="Times New Roman" w:cs="Times New Roman"/>
          <w:sz w:val="24"/>
          <w:szCs w:val="24"/>
        </w:rPr>
        <w:t xml:space="preserve"> (4 of 1938)</w:t>
      </w:r>
      <w:r>
        <w:rPr>
          <w:rFonts w:ascii="Times New Roman" w:eastAsia="Times New Roman" w:hAnsi="Times New Roman" w:cs="Times New Roman"/>
          <w:sz w:val="24"/>
          <w:szCs w:val="24"/>
        </w:rPr>
        <w:t>.</w:t>
      </w:r>
    </w:p>
    <w:p w:rsidR="00D641F3" w:rsidRPr="00D641F3" w:rsidRDefault="00D641F3" w:rsidP="00D641F3">
      <w:pPr>
        <w:pStyle w:val="ListParagraph"/>
        <w:numPr>
          <w:ilvl w:val="0"/>
          <w:numId w:val="1"/>
        </w:num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A</w:t>
      </w:r>
      <w:r w:rsidRPr="00D641F3">
        <w:rPr>
          <w:rFonts w:ascii="Times New Roman" w:eastAsia="Times New Roman" w:hAnsi="Times New Roman" w:cs="Times New Roman"/>
          <w:sz w:val="24"/>
          <w:szCs w:val="24"/>
        </w:rPr>
        <w:t xml:space="preserve"> company licensed to operate under section 8 of the Companies Act</w:t>
      </w:r>
      <w:r>
        <w:rPr>
          <w:rFonts w:ascii="Times New Roman" w:eastAsia="Times New Roman" w:hAnsi="Times New Roman" w:cs="Times New Roman"/>
          <w:sz w:val="24"/>
          <w:szCs w:val="24"/>
        </w:rPr>
        <w:t>.</w:t>
      </w:r>
    </w:p>
    <w:p w:rsidR="00D641F3" w:rsidRPr="00D641F3" w:rsidRDefault="00D641F3" w:rsidP="00D641F3">
      <w:pPr>
        <w:pStyle w:val="ListParagraph"/>
        <w:numPr>
          <w:ilvl w:val="0"/>
          <w:numId w:val="1"/>
        </w:num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A</w:t>
      </w:r>
      <w:r w:rsidRPr="00D641F3">
        <w:rPr>
          <w:rFonts w:ascii="Times New Roman" w:eastAsia="Times New Roman" w:hAnsi="Times New Roman" w:cs="Times New Roman"/>
          <w:sz w:val="24"/>
          <w:szCs w:val="24"/>
        </w:rPr>
        <w:t xml:space="preserve"> One Person Company as defined under clause (62) of section 2 of the Companies Act and a small company as defined under clause (85) of section 2 of the Companies Act; and </w:t>
      </w:r>
    </w:p>
    <w:p w:rsidR="000E6CE1" w:rsidRPr="000E6CE1" w:rsidRDefault="00D641F3" w:rsidP="000E6CE1">
      <w:pPr>
        <w:pStyle w:val="ListParagraph"/>
        <w:numPr>
          <w:ilvl w:val="0"/>
          <w:numId w:val="1"/>
        </w:numPr>
        <w:spacing w:after="0" w:line="240" w:lineRule="auto"/>
        <w:rPr>
          <w:rFonts w:ascii="Times New Roman" w:eastAsia="Times New Roman" w:hAnsi="Times New Roman" w:cs="Times New Roman"/>
          <w:b/>
          <w:sz w:val="24"/>
          <w:szCs w:val="24"/>
          <w:u w:val="single"/>
        </w:rPr>
      </w:pPr>
      <w:r w:rsidRPr="00D641F3">
        <w:rPr>
          <w:rFonts w:ascii="Times New Roman" w:eastAsia="Times New Roman" w:hAnsi="Times New Roman" w:cs="Times New Roman"/>
          <w:sz w:val="24"/>
          <w:szCs w:val="24"/>
        </w:rPr>
        <w:t xml:space="preserve">a private </w:t>
      </w:r>
      <w:r>
        <w:rPr>
          <w:rFonts w:ascii="Times New Roman" w:eastAsia="Times New Roman" w:hAnsi="Times New Roman" w:cs="Times New Roman"/>
          <w:sz w:val="24"/>
          <w:szCs w:val="24"/>
        </w:rPr>
        <w:t xml:space="preserve">limited company with a </w:t>
      </w:r>
      <w:r w:rsidRPr="00D641F3">
        <w:rPr>
          <w:rFonts w:ascii="Times New Roman" w:eastAsia="Times New Roman" w:hAnsi="Times New Roman" w:cs="Times New Roman"/>
          <w:sz w:val="24"/>
          <w:szCs w:val="24"/>
        </w:rPr>
        <w:t xml:space="preserve">paid up capital and reserves not more than </w:t>
      </w:r>
      <w:r>
        <w:rPr>
          <w:rFonts w:ascii="Times New Roman" w:eastAsia="Times New Roman" w:hAnsi="Times New Roman" w:cs="Times New Roman"/>
          <w:sz w:val="24"/>
          <w:szCs w:val="24"/>
        </w:rPr>
        <w:t xml:space="preserve">rupees fifty </w:t>
      </w:r>
      <w:proofErr w:type="spellStart"/>
      <w:r>
        <w:rPr>
          <w:rFonts w:ascii="Times New Roman" w:eastAsia="Times New Roman" w:hAnsi="Times New Roman" w:cs="Times New Roman"/>
          <w:sz w:val="24"/>
          <w:szCs w:val="24"/>
        </w:rPr>
        <w:t>lakh</w:t>
      </w:r>
      <w:proofErr w:type="spellEnd"/>
      <w:r>
        <w:rPr>
          <w:rFonts w:ascii="Times New Roman" w:eastAsia="Times New Roman" w:hAnsi="Times New Roman" w:cs="Times New Roman"/>
          <w:sz w:val="24"/>
          <w:szCs w:val="24"/>
        </w:rPr>
        <w:t xml:space="preserve">; and </w:t>
      </w:r>
      <w:r w:rsidRPr="00D641F3">
        <w:rPr>
          <w:rFonts w:ascii="Times New Roman" w:eastAsia="Times New Roman" w:hAnsi="Times New Roman" w:cs="Times New Roman"/>
          <w:sz w:val="24"/>
          <w:szCs w:val="24"/>
        </w:rPr>
        <w:t xml:space="preserve">which does not have loan outstanding exceeding rupees twenty five </w:t>
      </w:r>
      <w:proofErr w:type="spellStart"/>
      <w:r w:rsidRPr="00D641F3">
        <w:rPr>
          <w:rFonts w:ascii="Times New Roman" w:eastAsia="Times New Roman" w:hAnsi="Times New Roman" w:cs="Times New Roman"/>
          <w:sz w:val="24"/>
          <w:szCs w:val="24"/>
        </w:rPr>
        <w:t>lakh</w:t>
      </w:r>
      <w:proofErr w:type="spellEnd"/>
      <w:r w:rsidRPr="00D641F3">
        <w:rPr>
          <w:rFonts w:ascii="Times New Roman" w:eastAsia="Times New Roman" w:hAnsi="Times New Roman" w:cs="Times New Roman"/>
          <w:sz w:val="24"/>
          <w:szCs w:val="24"/>
        </w:rPr>
        <w:t xml:space="preserve"> from any bank or fina</w:t>
      </w:r>
      <w:r>
        <w:rPr>
          <w:rFonts w:ascii="Times New Roman" w:eastAsia="Times New Roman" w:hAnsi="Times New Roman" w:cs="Times New Roman"/>
          <w:sz w:val="24"/>
          <w:szCs w:val="24"/>
        </w:rPr>
        <w:t xml:space="preserve">ncial institution; and </w:t>
      </w:r>
      <w:r w:rsidRPr="00D641F3">
        <w:rPr>
          <w:rFonts w:ascii="Times New Roman" w:eastAsia="Times New Roman" w:hAnsi="Times New Roman" w:cs="Times New Roman"/>
          <w:sz w:val="24"/>
          <w:szCs w:val="24"/>
        </w:rPr>
        <w:t xml:space="preserve">does not have a turnover exceeding rupees five </w:t>
      </w:r>
      <w:proofErr w:type="spellStart"/>
      <w:r w:rsidRPr="00D641F3">
        <w:rPr>
          <w:rFonts w:ascii="Times New Roman" w:eastAsia="Times New Roman" w:hAnsi="Times New Roman" w:cs="Times New Roman"/>
          <w:sz w:val="24"/>
          <w:szCs w:val="24"/>
        </w:rPr>
        <w:t>crore</w:t>
      </w:r>
      <w:proofErr w:type="spellEnd"/>
      <w:r w:rsidRPr="00D641F3">
        <w:rPr>
          <w:rFonts w:ascii="Times New Roman" w:eastAsia="Times New Roman" w:hAnsi="Times New Roman" w:cs="Times New Roman"/>
          <w:sz w:val="24"/>
          <w:szCs w:val="24"/>
        </w:rPr>
        <w:t xml:space="preserve"> at any point of time during the financial year</w:t>
      </w:r>
      <w:r>
        <w:rPr>
          <w:rFonts w:ascii="Times New Roman" w:eastAsia="Times New Roman" w:hAnsi="Times New Roman" w:cs="Times New Roman"/>
          <w:sz w:val="24"/>
          <w:szCs w:val="24"/>
        </w:rPr>
        <w:t>.</w:t>
      </w:r>
    </w:p>
    <w:p w:rsidR="000E6CE1" w:rsidRPr="000E6CE1" w:rsidRDefault="000E6CE1" w:rsidP="000E6CE1">
      <w:pPr>
        <w:spacing w:after="0" w:line="240" w:lineRule="auto"/>
        <w:ind w:left="360"/>
        <w:rPr>
          <w:rFonts w:ascii="Times New Roman" w:eastAsia="Times New Roman" w:hAnsi="Times New Roman" w:cs="Times New Roman"/>
          <w:b/>
          <w:sz w:val="24"/>
          <w:szCs w:val="24"/>
          <w:u w:val="single"/>
        </w:rPr>
      </w:pPr>
    </w:p>
    <w:p w:rsidR="000E6CE1" w:rsidRDefault="000E6CE1" w:rsidP="000E6CE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Financial year:</w:t>
      </w:r>
    </w:p>
    <w:p w:rsidR="000E6CE1" w:rsidRDefault="000E6CE1" w:rsidP="000E6CE1">
      <w:pPr>
        <w:spacing w:after="0" w:line="240" w:lineRule="auto"/>
        <w:rPr>
          <w:rFonts w:ascii="Times New Roman" w:eastAsia="Times New Roman" w:hAnsi="Times New Roman" w:cs="Times New Roman"/>
          <w:sz w:val="24"/>
          <w:szCs w:val="24"/>
        </w:rPr>
      </w:pPr>
      <w:r w:rsidRPr="000E6CE1">
        <w:rPr>
          <w:rFonts w:ascii="Times New Roman" w:eastAsia="Times New Roman" w:hAnsi="Times New Roman" w:cs="Times New Roman"/>
          <w:sz w:val="24"/>
          <w:szCs w:val="24"/>
        </w:rPr>
        <w:t xml:space="preserve">This Order will be applicable for the financial year commencing on or after 1st April, 2014 </w:t>
      </w:r>
    </w:p>
    <w:p w:rsidR="000E6CE1" w:rsidRDefault="000E6CE1" w:rsidP="000E6CE1">
      <w:pPr>
        <w:spacing w:after="0" w:line="240" w:lineRule="auto"/>
        <w:rPr>
          <w:rFonts w:ascii="Times New Roman" w:eastAsia="Times New Roman" w:hAnsi="Times New Roman" w:cs="Times New Roman"/>
          <w:sz w:val="24"/>
          <w:szCs w:val="24"/>
        </w:rPr>
      </w:pPr>
    </w:p>
    <w:p w:rsidR="000E6CE1" w:rsidRDefault="000E6CE1" w:rsidP="000E6CE1">
      <w:pPr>
        <w:spacing w:after="0" w:line="240" w:lineRule="auto"/>
        <w:rPr>
          <w:rFonts w:ascii="Times New Roman" w:eastAsia="Times New Roman" w:hAnsi="Times New Roman" w:cs="Times New Roman"/>
          <w:sz w:val="24"/>
          <w:szCs w:val="24"/>
        </w:rPr>
      </w:pPr>
    </w:p>
    <w:p w:rsidR="000E6CE1" w:rsidRDefault="000E6CE1" w:rsidP="000E6CE1">
      <w:pPr>
        <w:spacing w:after="0" w:line="240" w:lineRule="auto"/>
        <w:rPr>
          <w:rFonts w:ascii="Times New Roman" w:eastAsia="Times New Roman" w:hAnsi="Times New Roman" w:cs="Times New Roman"/>
          <w:sz w:val="24"/>
          <w:szCs w:val="24"/>
        </w:rPr>
      </w:pPr>
    </w:p>
    <w:p w:rsidR="000E6CE1" w:rsidRDefault="000E6CE1" w:rsidP="000E6CE1">
      <w:pPr>
        <w:spacing w:after="0" w:line="240" w:lineRule="auto"/>
        <w:rPr>
          <w:rFonts w:ascii="Times New Roman" w:eastAsia="Times New Roman" w:hAnsi="Times New Roman" w:cs="Times New Roman"/>
          <w:sz w:val="24"/>
          <w:szCs w:val="24"/>
        </w:rPr>
      </w:pPr>
    </w:p>
    <w:p w:rsidR="000E6CE1" w:rsidRDefault="000E6CE1" w:rsidP="000E6CE1">
      <w:pPr>
        <w:spacing w:after="0" w:line="240" w:lineRule="auto"/>
        <w:rPr>
          <w:rFonts w:ascii="Times New Roman" w:eastAsia="Times New Roman" w:hAnsi="Times New Roman" w:cs="Times New Roman"/>
          <w:sz w:val="24"/>
          <w:szCs w:val="24"/>
        </w:rPr>
      </w:pPr>
    </w:p>
    <w:p w:rsidR="000E6CE1" w:rsidRDefault="000E6CE1" w:rsidP="000E6CE1">
      <w:pPr>
        <w:spacing w:after="0" w:line="240" w:lineRule="auto"/>
        <w:rPr>
          <w:rFonts w:ascii="Times New Roman" w:eastAsia="Times New Roman" w:hAnsi="Times New Roman" w:cs="Times New Roman"/>
          <w:sz w:val="24"/>
          <w:szCs w:val="24"/>
        </w:rPr>
      </w:pPr>
    </w:p>
    <w:p w:rsidR="000E6CE1" w:rsidRDefault="000E6CE1" w:rsidP="000E6CE1">
      <w:pPr>
        <w:spacing w:after="0" w:line="240" w:lineRule="auto"/>
        <w:rPr>
          <w:rFonts w:ascii="Times New Roman" w:eastAsia="Times New Roman" w:hAnsi="Times New Roman" w:cs="Times New Roman"/>
          <w:sz w:val="24"/>
          <w:szCs w:val="24"/>
        </w:rPr>
      </w:pPr>
    </w:p>
    <w:p w:rsidR="000E6CE1" w:rsidRDefault="000E6CE1" w:rsidP="000E6CE1">
      <w:pPr>
        <w:spacing w:after="0" w:line="240" w:lineRule="auto"/>
        <w:rPr>
          <w:rFonts w:ascii="Times New Roman" w:eastAsia="Times New Roman" w:hAnsi="Times New Roman" w:cs="Times New Roman"/>
          <w:sz w:val="24"/>
          <w:szCs w:val="24"/>
        </w:rPr>
      </w:pPr>
    </w:p>
    <w:p w:rsidR="00313691" w:rsidRDefault="00313691" w:rsidP="000E6CE1">
      <w:pPr>
        <w:spacing w:after="0" w:line="240" w:lineRule="auto"/>
        <w:rPr>
          <w:rFonts w:ascii="Times New Roman" w:eastAsia="Times New Roman" w:hAnsi="Times New Roman" w:cs="Times New Roman"/>
          <w:sz w:val="24"/>
          <w:szCs w:val="24"/>
        </w:rPr>
      </w:pPr>
    </w:p>
    <w:p w:rsidR="00313691" w:rsidRDefault="00313691" w:rsidP="000E6CE1">
      <w:pPr>
        <w:spacing w:after="0" w:line="240" w:lineRule="auto"/>
        <w:rPr>
          <w:rFonts w:ascii="Times New Roman" w:eastAsia="Times New Roman" w:hAnsi="Times New Roman" w:cs="Times New Roman"/>
          <w:sz w:val="24"/>
          <w:szCs w:val="24"/>
        </w:rPr>
      </w:pPr>
    </w:p>
    <w:p w:rsidR="000E6CE1" w:rsidRDefault="000E6CE1" w:rsidP="000E6CE1">
      <w:pPr>
        <w:spacing w:after="0" w:line="240" w:lineRule="auto"/>
        <w:rPr>
          <w:rFonts w:ascii="Times New Roman" w:eastAsia="Times New Roman" w:hAnsi="Times New Roman" w:cs="Times New Roman"/>
          <w:sz w:val="24"/>
          <w:szCs w:val="24"/>
        </w:rPr>
      </w:pPr>
    </w:p>
    <w:p w:rsidR="000E6CE1" w:rsidRDefault="000E6CE1" w:rsidP="000E6CE1">
      <w:pPr>
        <w:spacing w:after="0" w:line="240" w:lineRule="auto"/>
        <w:rPr>
          <w:rFonts w:ascii="Times New Roman" w:eastAsia="Times New Roman" w:hAnsi="Times New Roman" w:cs="Times New Roman"/>
          <w:b/>
          <w:sz w:val="24"/>
          <w:szCs w:val="24"/>
          <w:u w:val="single"/>
        </w:rPr>
      </w:pPr>
    </w:p>
    <w:p w:rsidR="00313691" w:rsidRPr="000E6CE1" w:rsidRDefault="00313691" w:rsidP="000E6CE1">
      <w:pPr>
        <w:spacing w:after="0" w:line="240" w:lineRule="auto"/>
        <w:rPr>
          <w:rFonts w:ascii="Times New Roman" w:eastAsia="Times New Roman" w:hAnsi="Times New Roman" w:cs="Times New Roman"/>
          <w:b/>
          <w:sz w:val="24"/>
          <w:szCs w:val="24"/>
          <w:u w:val="single"/>
        </w:rPr>
      </w:pPr>
    </w:p>
    <w:p w:rsidR="00D641F3" w:rsidRDefault="00D641F3" w:rsidP="00D641F3">
      <w:pPr>
        <w:pStyle w:val="NoSpacing"/>
      </w:pPr>
    </w:p>
    <w:p w:rsidR="00313691" w:rsidRDefault="00313691" w:rsidP="00D641F3">
      <w:pPr>
        <w:pStyle w:val="NoSpacing"/>
      </w:pPr>
    </w:p>
    <w:tbl>
      <w:tblPr>
        <w:tblStyle w:val="TableGrid"/>
        <w:tblW w:w="0" w:type="auto"/>
        <w:tblLook w:val="04A0"/>
      </w:tblPr>
      <w:tblGrid>
        <w:gridCol w:w="1008"/>
        <w:gridCol w:w="3780"/>
        <w:gridCol w:w="990"/>
        <w:gridCol w:w="3798"/>
      </w:tblGrid>
      <w:tr w:rsidR="00D641F3" w:rsidTr="000E6CE1">
        <w:tc>
          <w:tcPr>
            <w:tcW w:w="1008" w:type="dxa"/>
            <w:shd w:val="clear" w:color="auto" w:fill="C4BC96" w:themeFill="background2" w:themeFillShade="BF"/>
          </w:tcPr>
          <w:p w:rsidR="00D641F3" w:rsidRPr="000E6CE1" w:rsidRDefault="00D641F3" w:rsidP="000E6CE1">
            <w:pPr>
              <w:spacing w:before="100" w:beforeAutospacing="1" w:after="100" w:afterAutospacing="1"/>
              <w:jc w:val="center"/>
              <w:rPr>
                <w:rFonts w:ascii="Times New Roman" w:eastAsia="Times New Roman" w:hAnsi="Times New Roman" w:cs="Times New Roman"/>
                <w:b/>
                <w:sz w:val="24"/>
                <w:szCs w:val="24"/>
              </w:rPr>
            </w:pPr>
            <w:r w:rsidRPr="000E6CE1">
              <w:rPr>
                <w:rFonts w:ascii="Times New Roman" w:eastAsia="Times New Roman" w:hAnsi="Times New Roman" w:cs="Times New Roman"/>
                <w:b/>
                <w:sz w:val="24"/>
                <w:szCs w:val="24"/>
              </w:rPr>
              <w:t>Old Clause</w:t>
            </w:r>
          </w:p>
        </w:tc>
        <w:tc>
          <w:tcPr>
            <w:tcW w:w="3780" w:type="dxa"/>
            <w:shd w:val="clear" w:color="auto" w:fill="C4BC96" w:themeFill="background2" w:themeFillShade="BF"/>
          </w:tcPr>
          <w:p w:rsidR="00D641F3" w:rsidRPr="000E6CE1" w:rsidRDefault="00D641F3" w:rsidP="0087382C">
            <w:pPr>
              <w:spacing w:before="100" w:beforeAutospacing="1" w:after="100" w:afterAutospacing="1"/>
              <w:jc w:val="center"/>
              <w:rPr>
                <w:rFonts w:ascii="Times New Roman" w:eastAsia="Times New Roman" w:hAnsi="Times New Roman" w:cs="Times New Roman"/>
                <w:b/>
                <w:sz w:val="24"/>
                <w:szCs w:val="24"/>
              </w:rPr>
            </w:pPr>
            <w:r w:rsidRPr="000E6CE1">
              <w:rPr>
                <w:rFonts w:ascii="Times New Roman" w:eastAsia="Times New Roman" w:hAnsi="Times New Roman" w:cs="Times New Roman"/>
                <w:b/>
                <w:sz w:val="24"/>
                <w:szCs w:val="24"/>
              </w:rPr>
              <w:t>Old Rule</w:t>
            </w:r>
          </w:p>
        </w:tc>
        <w:tc>
          <w:tcPr>
            <w:tcW w:w="990" w:type="dxa"/>
            <w:shd w:val="clear" w:color="auto" w:fill="C4BC96" w:themeFill="background2" w:themeFillShade="BF"/>
          </w:tcPr>
          <w:p w:rsidR="00D641F3" w:rsidRPr="000E6CE1" w:rsidRDefault="000E6CE1" w:rsidP="000E6CE1">
            <w:pPr>
              <w:spacing w:before="100" w:beforeAutospacing="1" w:after="100" w:afterAutospacing="1"/>
              <w:jc w:val="center"/>
              <w:rPr>
                <w:rFonts w:ascii="Times New Roman" w:eastAsia="Times New Roman" w:hAnsi="Times New Roman" w:cs="Times New Roman"/>
                <w:b/>
                <w:sz w:val="24"/>
                <w:szCs w:val="24"/>
              </w:rPr>
            </w:pPr>
            <w:r w:rsidRPr="000E6CE1">
              <w:rPr>
                <w:rFonts w:ascii="Times New Roman" w:eastAsia="Times New Roman" w:hAnsi="Times New Roman" w:cs="Times New Roman"/>
                <w:b/>
                <w:sz w:val="24"/>
                <w:szCs w:val="24"/>
              </w:rPr>
              <w:t>New Clause</w:t>
            </w:r>
          </w:p>
        </w:tc>
        <w:tc>
          <w:tcPr>
            <w:tcW w:w="3798" w:type="dxa"/>
            <w:shd w:val="clear" w:color="auto" w:fill="C4BC96" w:themeFill="background2" w:themeFillShade="BF"/>
          </w:tcPr>
          <w:p w:rsidR="00D641F3" w:rsidRPr="000E6CE1" w:rsidRDefault="000E6CE1" w:rsidP="000E6CE1">
            <w:pPr>
              <w:spacing w:before="100" w:beforeAutospacing="1" w:after="100" w:afterAutospacing="1"/>
              <w:jc w:val="center"/>
              <w:rPr>
                <w:rFonts w:ascii="Times New Roman" w:eastAsia="Times New Roman" w:hAnsi="Times New Roman" w:cs="Times New Roman"/>
                <w:b/>
                <w:sz w:val="24"/>
                <w:szCs w:val="24"/>
              </w:rPr>
            </w:pPr>
            <w:r w:rsidRPr="000E6CE1">
              <w:rPr>
                <w:rFonts w:ascii="Times New Roman" w:eastAsia="Times New Roman" w:hAnsi="Times New Roman" w:cs="Times New Roman"/>
                <w:b/>
                <w:sz w:val="24"/>
                <w:szCs w:val="24"/>
              </w:rPr>
              <w:t>New Rule</w:t>
            </w:r>
          </w:p>
        </w:tc>
      </w:tr>
      <w:tr w:rsidR="0087382C" w:rsidTr="000E6CE1">
        <w:tc>
          <w:tcPr>
            <w:tcW w:w="1008" w:type="dxa"/>
          </w:tcPr>
          <w:p w:rsidR="0087382C" w:rsidRDefault="0087382C" w:rsidP="000E6CE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1A</w:t>
            </w:r>
          </w:p>
        </w:tc>
        <w:tc>
          <w:tcPr>
            <w:tcW w:w="3780" w:type="dxa"/>
          </w:tcPr>
          <w:p w:rsidR="0087382C" w:rsidRPr="00DE43BE" w:rsidRDefault="0087382C" w:rsidP="000E6CE1">
            <w:pPr>
              <w:autoSpaceDE w:val="0"/>
              <w:autoSpaceDN w:val="0"/>
              <w:adjustRightInd w:val="0"/>
              <w:rPr>
                <w:rFonts w:ascii="Arial" w:hAnsi="Arial" w:cs="Arial"/>
              </w:rPr>
            </w:pPr>
            <w:r>
              <w:rPr>
                <w:rFonts w:ascii="Arial" w:hAnsi="Arial" w:cs="Arial"/>
              </w:rPr>
              <w:t>W</w:t>
            </w:r>
            <w:r w:rsidRPr="00DE43BE">
              <w:rPr>
                <w:rFonts w:ascii="Arial" w:hAnsi="Arial" w:cs="Arial"/>
              </w:rPr>
              <w:t xml:space="preserve">hether the company is maintaining proper records showing </w:t>
            </w:r>
            <w:r>
              <w:rPr>
                <w:rFonts w:ascii="Arial" w:hAnsi="Arial" w:cs="Arial"/>
              </w:rPr>
              <w:t>f</w:t>
            </w:r>
            <w:r w:rsidRPr="00DE43BE">
              <w:rPr>
                <w:rFonts w:ascii="Arial" w:hAnsi="Arial" w:cs="Arial"/>
              </w:rPr>
              <w:t>ull</w:t>
            </w:r>
          </w:p>
          <w:p w:rsidR="0087382C" w:rsidRPr="00DE43BE" w:rsidRDefault="0087382C" w:rsidP="000E6CE1">
            <w:r w:rsidRPr="00DE43BE">
              <w:rPr>
                <w:rFonts w:ascii="Arial" w:hAnsi="Arial" w:cs="Arial"/>
              </w:rPr>
              <w:t>particulars, including quantitative details and situation of fixed assets</w:t>
            </w:r>
          </w:p>
        </w:tc>
        <w:tc>
          <w:tcPr>
            <w:tcW w:w="990" w:type="dxa"/>
          </w:tcPr>
          <w:p w:rsidR="0087382C" w:rsidRPr="00DE43BE" w:rsidRDefault="0087382C" w:rsidP="000E6CE1">
            <w:r w:rsidRPr="00DE43BE">
              <w:t>1A</w:t>
            </w:r>
          </w:p>
        </w:tc>
        <w:tc>
          <w:tcPr>
            <w:tcW w:w="3798" w:type="dxa"/>
            <w:vMerge w:val="restart"/>
          </w:tcPr>
          <w:p w:rsidR="0087382C" w:rsidRDefault="0087382C" w:rsidP="0087382C">
            <w:pPr>
              <w:spacing w:before="100" w:beforeAutospacing="1" w:after="100" w:afterAutospacing="1"/>
              <w:jc w:val="center"/>
            </w:pPr>
          </w:p>
          <w:p w:rsidR="0087382C" w:rsidRDefault="0087382C" w:rsidP="0087382C">
            <w:pPr>
              <w:spacing w:before="100" w:beforeAutospacing="1" w:after="100" w:afterAutospacing="1"/>
              <w:jc w:val="center"/>
            </w:pPr>
          </w:p>
          <w:p w:rsidR="0087382C" w:rsidRDefault="0087382C" w:rsidP="0087382C">
            <w:pPr>
              <w:spacing w:before="100" w:beforeAutospacing="1" w:after="100" w:afterAutospacing="1"/>
              <w:jc w:val="center"/>
            </w:pPr>
          </w:p>
          <w:p w:rsidR="0087382C" w:rsidRPr="0087382C" w:rsidRDefault="0087382C" w:rsidP="0087382C">
            <w:pPr>
              <w:spacing w:before="100" w:beforeAutospacing="1" w:after="100" w:afterAutospacing="1"/>
              <w:jc w:val="center"/>
              <w:rPr>
                <w:rFonts w:ascii="Times New Roman" w:eastAsia="Times New Roman" w:hAnsi="Times New Roman" w:cs="Times New Roman"/>
                <w:b/>
                <w:sz w:val="24"/>
                <w:szCs w:val="24"/>
              </w:rPr>
            </w:pPr>
            <w:r w:rsidRPr="0087382C">
              <w:rPr>
                <w:b/>
              </w:rPr>
              <w:t xml:space="preserve">Same </w:t>
            </w:r>
            <w:r>
              <w:rPr>
                <w:b/>
              </w:rPr>
              <w:t>provision</w:t>
            </w:r>
          </w:p>
          <w:p w:rsidR="0087382C" w:rsidRDefault="0087382C" w:rsidP="000E6CE1">
            <w:pPr>
              <w:spacing w:before="100" w:beforeAutospacing="1" w:after="100" w:afterAutospacing="1"/>
              <w:jc w:val="both"/>
              <w:rPr>
                <w:rFonts w:ascii="Times New Roman" w:eastAsia="Times New Roman" w:hAnsi="Times New Roman" w:cs="Times New Roman"/>
                <w:sz w:val="24"/>
                <w:szCs w:val="24"/>
              </w:rPr>
            </w:pPr>
          </w:p>
        </w:tc>
      </w:tr>
      <w:tr w:rsidR="0087382C" w:rsidTr="000E6CE1">
        <w:tc>
          <w:tcPr>
            <w:tcW w:w="1008" w:type="dxa"/>
          </w:tcPr>
          <w:p w:rsidR="0087382C" w:rsidRDefault="0087382C" w:rsidP="000E6CE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1B</w:t>
            </w:r>
          </w:p>
        </w:tc>
        <w:tc>
          <w:tcPr>
            <w:tcW w:w="3780" w:type="dxa"/>
          </w:tcPr>
          <w:p w:rsidR="0087382C" w:rsidRPr="00DE43BE" w:rsidRDefault="0087382C" w:rsidP="000E6CE1">
            <w:pPr>
              <w:autoSpaceDE w:val="0"/>
              <w:autoSpaceDN w:val="0"/>
              <w:adjustRightInd w:val="0"/>
              <w:rPr>
                <w:rFonts w:ascii="Arial" w:hAnsi="Arial" w:cs="Arial"/>
              </w:rPr>
            </w:pPr>
            <w:r>
              <w:rPr>
                <w:rFonts w:ascii="Arial" w:hAnsi="Arial" w:cs="Arial"/>
              </w:rPr>
              <w:t>W</w:t>
            </w:r>
            <w:r w:rsidRPr="00DE43BE">
              <w:rPr>
                <w:rFonts w:ascii="Arial" w:hAnsi="Arial" w:cs="Arial"/>
              </w:rPr>
              <w:t>hether these fixed assets have been physically verified by the management at</w:t>
            </w:r>
          </w:p>
          <w:p w:rsidR="0087382C" w:rsidRPr="0041247A" w:rsidRDefault="0087382C" w:rsidP="000E6CE1">
            <w:pPr>
              <w:autoSpaceDE w:val="0"/>
              <w:autoSpaceDN w:val="0"/>
              <w:adjustRightInd w:val="0"/>
              <w:rPr>
                <w:rFonts w:ascii="Arial" w:hAnsi="Arial" w:cs="Arial"/>
              </w:rPr>
            </w:pPr>
            <w:proofErr w:type="gramStart"/>
            <w:r w:rsidRPr="00DE43BE">
              <w:rPr>
                <w:rFonts w:ascii="Arial" w:hAnsi="Arial" w:cs="Arial"/>
              </w:rPr>
              <w:t>reasonable</w:t>
            </w:r>
            <w:proofErr w:type="gramEnd"/>
            <w:r w:rsidRPr="00DE43BE">
              <w:rPr>
                <w:rFonts w:ascii="Arial" w:hAnsi="Arial" w:cs="Arial"/>
              </w:rPr>
              <w:t xml:space="preserve"> intervals; whether any material discrepancies were noticed on such</w:t>
            </w:r>
            <w:r>
              <w:rPr>
                <w:rFonts w:ascii="Arial" w:hAnsi="Arial" w:cs="Arial"/>
              </w:rPr>
              <w:t xml:space="preserve"> </w:t>
            </w:r>
            <w:r w:rsidRPr="00DE43BE">
              <w:rPr>
                <w:rFonts w:ascii="Arial" w:hAnsi="Arial" w:cs="Arial"/>
              </w:rPr>
              <w:t>verification and if so, whether the same have been properly dealt with in the books</w:t>
            </w:r>
            <w:r>
              <w:rPr>
                <w:rFonts w:ascii="Arial" w:hAnsi="Arial" w:cs="Arial"/>
              </w:rPr>
              <w:t xml:space="preserve"> </w:t>
            </w:r>
            <w:r w:rsidRPr="00DE43BE">
              <w:rPr>
                <w:rFonts w:ascii="Arial" w:hAnsi="Arial" w:cs="Arial"/>
              </w:rPr>
              <w:t>of account</w:t>
            </w:r>
            <w:r>
              <w:rPr>
                <w:rFonts w:ascii="Arial" w:hAnsi="Arial" w:cs="Arial"/>
              </w:rPr>
              <w:t>.</w:t>
            </w:r>
          </w:p>
        </w:tc>
        <w:tc>
          <w:tcPr>
            <w:tcW w:w="990" w:type="dxa"/>
          </w:tcPr>
          <w:p w:rsidR="0087382C" w:rsidRDefault="0087382C" w:rsidP="000E6CE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1B</w:t>
            </w:r>
          </w:p>
        </w:tc>
        <w:tc>
          <w:tcPr>
            <w:tcW w:w="3798" w:type="dxa"/>
            <w:vMerge/>
          </w:tcPr>
          <w:p w:rsidR="0087382C" w:rsidRDefault="0087382C" w:rsidP="000E6CE1">
            <w:pPr>
              <w:spacing w:before="100" w:beforeAutospacing="1" w:after="100" w:afterAutospacing="1"/>
              <w:jc w:val="both"/>
              <w:rPr>
                <w:rFonts w:ascii="Times New Roman" w:eastAsia="Times New Roman" w:hAnsi="Times New Roman" w:cs="Times New Roman"/>
                <w:sz w:val="24"/>
                <w:szCs w:val="24"/>
              </w:rPr>
            </w:pPr>
          </w:p>
        </w:tc>
      </w:tr>
      <w:tr w:rsidR="000E6CE1" w:rsidTr="002D3B7A">
        <w:tc>
          <w:tcPr>
            <w:tcW w:w="1008" w:type="dxa"/>
          </w:tcPr>
          <w:p w:rsidR="000E6CE1" w:rsidRDefault="000E6CE1" w:rsidP="000E6CE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1C</w:t>
            </w:r>
          </w:p>
        </w:tc>
        <w:tc>
          <w:tcPr>
            <w:tcW w:w="3780" w:type="dxa"/>
          </w:tcPr>
          <w:p w:rsidR="000E6CE1" w:rsidRPr="00DE43BE" w:rsidRDefault="000E6CE1" w:rsidP="000E6CE1">
            <w:r>
              <w:rPr>
                <w:rFonts w:ascii="Arial" w:hAnsi="Arial" w:cs="Arial"/>
                <w:lang w:val="en-GB"/>
              </w:rPr>
              <w:t>I</w:t>
            </w:r>
            <w:r w:rsidRPr="00DE43BE">
              <w:rPr>
                <w:rFonts w:ascii="Arial" w:hAnsi="Arial" w:cs="Arial"/>
                <w:lang w:val="en-GB"/>
              </w:rPr>
              <w:t>f a substantial part of fixed assets have been disposed off during the year, whether it has affected the going concern</w:t>
            </w:r>
          </w:p>
        </w:tc>
        <w:tc>
          <w:tcPr>
            <w:tcW w:w="4788" w:type="dxa"/>
            <w:gridSpan w:val="2"/>
          </w:tcPr>
          <w:p w:rsidR="000E6CE1" w:rsidRDefault="000E6CE1" w:rsidP="000E6CE1">
            <w:pPr>
              <w:rPr>
                <w:rFonts w:ascii="Times New Roman" w:eastAsia="Times New Roman" w:hAnsi="Times New Roman" w:cs="Times New Roman"/>
                <w:sz w:val="24"/>
                <w:szCs w:val="24"/>
              </w:rPr>
            </w:pPr>
            <w:r w:rsidRPr="000E6CE1">
              <w:rPr>
                <w:rFonts w:ascii="Times New Roman" w:eastAsia="Times New Roman" w:hAnsi="Times New Roman" w:cs="Times New Roman"/>
                <w:sz w:val="24"/>
                <w:szCs w:val="24"/>
              </w:rPr>
              <w:t>Requirement to report disposing off of substantial part of fixed assets during the year, if any, has been done away with</w:t>
            </w:r>
            <w:r>
              <w:rPr>
                <w:rFonts w:ascii="Times New Roman" w:eastAsia="Times New Roman" w:hAnsi="Times New Roman" w:cs="Times New Roman"/>
                <w:sz w:val="24"/>
                <w:szCs w:val="24"/>
              </w:rPr>
              <w:t>.</w:t>
            </w:r>
          </w:p>
        </w:tc>
      </w:tr>
      <w:tr w:rsidR="0087382C" w:rsidTr="000E6CE1">
        <w:tc>
          <w:tcPr>
            <w:tcW w:w="1008" w:type="dxa"/>
          </w:tcPr>
          <w:p w:rsidR="0087382C" w:rsidRDefault="0087382C"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2A</w:t>
            </w:r>
          </w:p>
        </w:tc>
        <w:tc>
          <w:tcPr>
            <w:tcW w:w="3780" w:type="dxa"/>
          </w:tcPr>
          <w:p w:rsidR="0087382C" w:rsidRPr="00DE43BE" w:rsidRDefault="0087382C" w:rsidP="0087382C">
            <w:r>
              <w:rPr>
                <w:rFonts w:ascii="Arial" w:hAnsi="Arial" w:cs="Arial"/>
              </w:rPr>
              <w:t>W</w:t>
            </w:r>
            <w:r w:rsidRPr="00DE43BE">
              <w:rPr>
                <w:rFonts w:ascii="Arial" w:hAnsi="Arial" w:cs="Arial"/>
              </w:rPr>
              <w:t>hether physical verification of inventory has been conducted at reasonable intervals by the management</w:t>
            </w:r>
            <w:r w:rsidRPr="00DE43BE">
              <w:t xml:space="preserve"> </w:t>
            </w:r>
          </w:p>
        </w:tc>
        <w:tc>
          <w:tcPr>
            <w:tcW w:w="990" w:type="dxa"/>
          </w:tcPr>
          <w:p w:rsidR="0087382C" w:rsidRDefault="0087382C"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2A</w:t>
            </w:r>
          </w:p>
        </w:tc>
        <w:tc>
          <w:tcPr>
            <w:tcW w:w="3798" w:type="dxa"/>
            <w:vMerge w:val="restart"/>
          </w:tcPr>
          <w:p w:rsidR="0087382C" w:rsidRDefault="0087382C" w:rsidP="0087382C">
            <w:pPr>
              <w:spacing w:before="100" w:beforeAutospacing="1" w:after="100" w:afterAutospacing="1"/>
              <w:jc w:val="center"/>
            </w:pPr>
          </w:p>
          <w:p w:rsidR="0087382C" w:rsidRDefault="0087382C" w:rsidP="0087382C">
            <w:pPr>
              <w:spacing w:before="100" w:beforeAutospacing="1" w:after="100" w:afterAutospacing="1"/>
              <w:jc w:val="center"/>
              <w:rPr>
                <w:b/>
              </w:rPr>
            </w:pPr>
          </w:p>
          <w:p w:rsidR="0087382C" w:rsidRDefault="0087382C" w:rsidP="0087382C">
            <w:pPr>
              <w:spacing w:before="100" w:beforeAutospacing="1" w:after="100" w:afterAutospacing="1"/>
              <w:jc w:val="center"/>
              <w:rPr>
                <w:b/>
              </w:rPr>
            </w:pPr>
          </w:p>
          <w:p w:rsidR="0087382C" w:rsidRDefault="0087382C" w:rsidP="0087382C">
            <w:pPr>
              <w:spacing w:before="100" w:beforeAutospacing="1" w:after="100" w:afterAutospacing="1"/>
              <w:jc w:val="center"/>
              <w:rPr>
                <w:b/>
              </w:rPr>
            </w:pPr>
          </w:p>
          <w:p w:rsidR="0087382C" w:rsidRDefault="0087382C" w:rsidP="0087382C">
            <w:pPr>
              <w:spacing w:before="100" w:beforeAutospacing="1" w:after="100" w:afterAutospacing="1"/>
              <w:jc w:val="center"/>
              <w:rPr>
                <w:b/>
              </w:rPr>
            </w:pPr>
          </w:p>
          <w:p w:rsidR="0087382C" w:rsidRPr="0087382C" w:rsidRDefault="0087382C" w:rsidP="0087382C">
            <w:pPr>
              <w:spacing w:before="100" w:beforeAutospacing="1" w:after="100" w:afterAutospacing="1"/>
              <w:jc w:val="center"/>
              <w:rPr>
                <w:rFonts w:ascii="Times New Roman" w:eastAsia="Times New Roman" w:hAnsi="Times New Roman" w:cs="Times New Roman"/>
                <w:b/>
                <w:sz w:val="24"/>
                <w:szCs w:val="24"/>
              </w:rPr>
            </w:pPr>
            <w:r w:rsidRPr="0087382C">
              <w:rPr>
                <w:b/>
              </w:rPr>
              <w:t xml:space="preserve">Same </w:t>
            </w:r>
            <w:r>
              <w:rPr>
                <w:b/>
              </w:rPr>
              <w:t>provision</w:t>
            </w:r>
          </w:p>
          <w:p w:rsidR="0087382C" w:rsidRDefault="0087382C" w:rsidP="0087382C">
            <w:pPr>
              <w:spacing w:before="100" w:beforeAutospacing="1" w:after="100" w:afterAutospacing="1"/>
              <w:jc w:val="both"/>
              <w:rPr>
                <w:rFonts w:ascii="Times New Roman" w:eastAsia="Times New Roman" w:hAnsi="Times New Roman" w:cs="Times New Roman"/>
                <w:sz w:val="24"/>
                <w:szCs w:val="24"/>
              </w:rPr>
            </w:pPr>
          </w:p>
        </w:tc>
      </w:tr>
      <w:tr w:rsidR="0087382C" w:rsidTr="000E6CE1">
        <w:tc>
          <w:tcPr>
            <w:tcW w:w="1008" w:type="dxa"/>
          </w:tcPr>
          <w:p w:rsidR="0087382C" w:rsidRDefault="0087382C"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2B</w:t>
            </w:r>
          </w:p>
        </w:tc>
        <w:tc>
          <w:tcPr>
            <w:tcW w:w="3780" w:type="dxa"/>
          </w:tcPr>
          <w:p w:rsidR="0087382C" w:rsidRDefault="0087382C" w:rsidP="0087382C">
            <w:pPr>
              <w:spacing w:before="100" w:beforeAutospacing="1" w:after="100" w:afterAutospacing="1"/>
              <w:jc w:val="both"/>
              <w:rPr>
                <w:rFonts w:ascii="Times New Roman" w:eastAsia="Times New Roman" w:hAnsi="Times New Roman" w:cs="Times New Roman"/>
                <w:sz w:val="24"/>
                <w:szCs w:val="24"/>
              </w:rPr>
            </w:pPr>
            <w:r>
              <w:rPr>
                <w:rFonts w:ascii="Arial" w:hAnsi="Arial" w:cs="Arial"/>
                <w:lang w:val="en-GB"/>
              </w:rPr>
              <w:t>A</w:t>
            </w:r>
            <w:r w:rsidRPr="00DE43BE">
              <w:rPr>
                <w:rFonts w:ascii="Arial" w:hAnsi="Arial" w:cs="Arial"/>
                <w:lang w:val="en-GB"/>
              </w:rPr>
              <w:t xml:space="preserve">re the procedures of physical verification of inventory followed by the management reasonable and adequate in relation to the size of the company and the nature of its </w:t>
            </w:r>
            <w:proofErr w:type="gramStart"/>
            <w:r w:rsidRPr="00DE43BE">
              <w:rPr>
                <w:rFonts w:ascii="Arial" w:hAnsi="Arial" w:cs="Arial"/>
                <w:lang w:val="en-GB"/>
              </w:rPr>
              <w:t>business.</w:t>
            </w:r>
            <w:proofErr w:type="gramEnd"/>
            <w:r w:rsidRPr="00DE43BE">
              <w:rPr>
                <w:rFonts w:ascii="Arial" w:hAnsi="Arial" w:cs="Arial"/>
                <w:lang w:val="en-GB"/>
              </w:rPr>
              <w:t xml:space="preserve"> If not, the inadequacies in such procedures should be reported</w:t>
            </w:r>
            <w:r w:rsidRPr="00DE43BE">
              <w:rPr>
                <w:rFonts w:ascii="Calibri" w:hAnsi="Calibri" w:cs="Calibri"/>
                <w:lang w:val="en-GB"/>
              </w:rPr>
              <w:t>.</w:t>
            </w:r>
          </w:p>
        </w:tc>
        <w:tc>
          <w:tcPr>
            <w:tcW w:w="990" w:type="dxa"/>
          </w:tcPr>
          <w:p w:rsidR="0087382C" w:rsidRDefault="0087382C"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2B</w:t>
            </w:r>
          </w:p>
        </w:tc>
        <w:tc>
          <w:tcPr>
            <w:tcW w:w="3798" w:type="dxa"/>
            <w:vMerge/>
          </w:tcPr>
          <w:p w:rsidR="0087382C" w:rsidRDefault="0087382C" w:rsidP="0087382C">
            <w:pPr>
              <w:spacing w:before="100" w:beforeAutospacing="1" w:after="100" w:afterAutospacing="1"/>
              <w:jc w:val="both"/>
              <w:rPr>
                <w:rFonts w:ascii="Times New Roman" w:eastAsia="Times New Roman" w:hAnsi="Times New Roman" w:cs="Times New Roman"/>
                <w:sz w:val="24"/>
                <w:szCs w:val="24"/>
              </w:rPr>
            </w:pPr>
          </w:p>
        </w:tc>
      </w:tr>
      <w:tr w:rsidR="0087382C" w:rsidTr="000E6CE1">
        <w:tc>
          <w:tcPr>
            <w:tcW w:w="1008" w:type="dxa"/>
          </w:tcPr>
          <w:p w:rsidR="0087382C" w:rsidRDefault="0087382C"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2C</w:t>
            </w:r>
          </w:p>
        </w:tc>
        <w:tc>
          <w:tcPr>
            <w:tcW w:w="3780" w:type="dxa"/>
          </w:tcPr>
          <w:p w:rsidR="0087382C" w:rsidRPr="00DE43BE" w:rsidRDefault="0087382C" w:rsidP="0087382C">
            <w:proofErr w:type="gramStart"/>
            <w:r>
              <w:rPr>
                <w:rFonts w:ascii="Arial" w:hAnsi="Arial" w:cs="Arial"/>
              </w:rPr>
              <w:t>W</w:t>
            </w:r>
            <w:r w:rsidRPr="00DE43BE">
              <w:rPr>
                <w:rFonts w:ascii="Arial" w:hAnsi="Arial" w:cs="Arial"/>
              </w:rPr>
              <w:t>hether</w:t>
            </w:r>
            <w:r w:rsidRPr="00DE43BE">
              <w:rPr>
                <w:rFonts w:ascii="Arial" w:hAnsi="Arial" w:cs="Arial"/>
                <w:lang w:val="en-GB"/>
              </w:rPr>
              <w:t xml:space="preserve">  the</w:t>
            </w:r>
            <w:proofErr w:type="gramEnd"/>
            <w:r w:rsidRPr="00DE43BE">
              <w:rPr>
                <w:rFonts w:ascii="Arial" w:hAnsi="Arial" w:cs="Arial"/>
                <w:lang w:val="en-GB"/>
              </w:rPr>
              <w:t xml:space="preserve"> company is maintaining proper records of inventory and whether any material discrepancies were noticed on physical verification and if so, whether the same have been properly dealt with in the books of account</w:t>
            </w:r>
            <w:r w:rsidRPr="00DE43BE">
              <w:rPr>
                <w:rFonts w:ascii="Calibri" w:hAnsi="Calibri" w:cs="Calibri"/>
                <w:lang w:val="en-GB"/>
              </w:rPr>
              <w:t>.</w:t>
            </w:r>
          </w:p>
        </w:tc>
        <w:tc>
          <w:tcPr>
            <w:tcW w:w="990" w:type="dxa"/>
          </w:tcPr>
          <w:p w:rsidR="0087382C" w:rsidRDefault="0087382C"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2C</w:t>
            </w:r>
          </w:p>
        </w:tc>
        <w:tc>
          <w:tcPr>
            <w:tcW w:w="3798" w:type="dxa"/>
            <w:vMerge/>
          </w:tcPr>
          <w:p w:rsidR="0087382C" w:rsidRDefault="0087382C" w:rsidP="0087382C">
            <w:pPr>
              <w:spacing w:before="100" w:beforeAutospacing="1" w:after="100" w:afterAutospacing="1"/>
              <w:jc w:val="both"/>
              <w:rPr>
                <w:rFonts w:ascii="Times New Roman" w:eastAsia="Times New Roman" w:hAnsi="Times New Roman" w:cs="Times New Roman"/>
                <w:sz w:val="24"/>
                <w:szCs w:val="24"/>
              </w:rPr>
            </w:pPr>
          </w:p>
        </w:tc>
      </w:tr>
      <w:tr w:rsidR="0087382C" w:rsidTr="00313691">
        <w:trPr>
          <w:trHeight w:val="2573"/>
        </w:trPr>
        <w:tc>
          <w:tcPr>
            <w:tcW w:w="1008" w:type="dxa"/>
          </w:tcPr>
          <w:p w:rsidR="00313691" w:rsidRDefault="00313691" w:rsidP="0087382C">
            <w:pPr>
              <w:spacing w:before="100" w:beforeAutospacing="1" w:after="100" w:afterAutospacing="1"/>
              <w:jc w:val="both"/>
              <w:rPr>
                <w:rFonts w:ascii="Times New Roman" w:eastAsia="Times New Roman" w:hAnsi="Times New Roman" w:cs="Times New Roman"/>
                <w:sz w:val="24"/>
                <w:szCs w:val="24"/>
              </w:rPr>
            </w:pPr>
          </w:p>
          <w:p w:rsidR="0087382C" w:rsidRDefault="0087382C"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3A</w:t>
            </w:r>
          </w:p>
        </w:tc>
        <w:tc>
          <w:tcPr>
            <w:tcW w:w="3780" w:type="dxa"/>
          </w:tcPr>
          <w:p w:rsidR="00313691" w:rsidRDefault="00313691" w:rsidP="0087382C">
            <w:pPr>
              <w:rPr>
                <w:rFonts w:ascii="Arial" w:hAnsi="Arial" w:cs="Arial"/>
                <w:lang w:val="en-GB"/>
              </w:rPr>
            </w:pPr>
          </w:p>
          <w:p w:rsidR="0087382C" w:rsidRDefault="0087382C" w:rsidP="0087382C">
            <w:pPr>
              <w:rPr>
                <w:rFonts w:ascii="Arial" w:hAnsi="Arial" w:cs="Arial"/>
                <w:lang w:val="en-GB"/>
              </w:rPr>
            </w:pPr>
            <w:r>
              <w:rPr>
                <w:rFonts w:ascii="Arial" w:hAnsi="Arial" w:cs="Arial"/>
                <w:lang w:val="en-GB"/>
              </w:rPr>
              <w:t>H</w:t>
            </w:r>
            <w:r w:rsidRPr="00DE43BE">
              <w:rPr>
                <w:rFonts w:ascii="Arial" w:hAnsi="Arial" w:cs="Arial"/>
                <w:lang w:val="en-GB"/>
              </w:rPr>
              <w:t>as the company either granted or taken any loans, secured or unsecured to/from companies, firms or other parties covered in the register maintained under section 301 of the Act. If so, give the number of parties and amount involved in the transactions</w:t>
            </w:r>
          </w:p>
          <w:p w:rsidR="0087382C" w:rsidRPr="00DE43BE" w:rsidRDefault="0087382C" w:rsidP="0087382C"/>
        </w:tc>
        <w:tc>
          <w:tcPr>
            <w:tcW w:w="990" w:type="dxa"/>
          </w:tcPr>
          <w:p w:rsidR="00313691" w:rsidRDefault="00313691" w:rsidP="0087382C">
            <w:pPr>
              <w:spacing w:before="100" w:beforeAutospacing="1" w:after="100" w:afterAutospacing="1"/>
              <w:jc w:val="both"/>
              <w:rPr>
                <w:rFonts w:ascii="Times New Roman" w:eastAsia="Times New Roman" w:hAnsi="Times New Roman" w:cs="Times New Roman"/>
                <w:sz w:val="24"/>
                <w:szCs w:val="24"/>
              </w:rPr>
            </w:pPr>
          </w:p>
          <w:p w:rsidR="0087382C" w:rsidRDefault="0087382C"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798" w:type="dxa"/>
          </w:tcPr>
          <w:p w:rsidR="0087382C" w:rsidRPr="00DE43BE" w:rsidRDefault="0087382C" w:rsidP="0087382C">
            <w:pPr>
              <w:autoSpaceDE w:val="0"/>
              <w:autoSpaceDN w:val="0"/>
              <w:adjustRightInd w:val="0"/>
              <w:rPr>
                <w:rFonts w:ascii="Arial" w:hAnsi="Arial" w:cs="Arial"/>
              </w:rPr>
            </w:pPr>
            <w:r>
              <w:rPr>
                <w:rFonts w:ascii="Arial" w:hAnsi="Arial" w:cs="Arial"/>
              </w:rPr>
              <w:t>W</w:t>
            </w:r>
            <w:r w:rsidRPr="00DE43BE">
              <w:rPr>
                <w:rFonts w:ascii="Arial" w:hAnsi="Arial" w:cs="Arial"/>
              </w:rPr>
              <w:t>hether the company has granted any loans, secured or unsecured to</w:t>
            </w:r>
          </w:p>
          <w:p w:rsidR="0087382C" w:rsidRDefault="0087382C" w:rsidP="0087382C">
            <w:pPr>
              <w:autoSpaceDE w:val="0"/>
              <w:autoSpaceDN w:val="0"/>
              <w:adjustRightInd w:val="0"/>
              <w:rPr>
                <w:rFonts w:ascii="Arial" w:hAnsi="Arial" w:cs="Arial"/>
              </w:rPr>
            </w:pPr>
            <w:proofErr w:type="gramStart"/>
            <w:r w:rsidRPr="00DE43BE">
              <w:rPr>
                <w:rFonts w:ascii="Arial" w:hAnsi="Arial" w:cs="Arial"/>
              </w:rPr>
              <w:t>companies</w:t>
            </w:r>
            <w:proofErr w:type="gramEnd"/>
            <w:r w:rsidRPr="00DE43BE">
              <w:rPr>
                <w:rFonts w:ascii="Arial" w:hAnsi="Arial" w:cs="Arial"/>
              </w:rPr>
              <w:t>, firms or other parties covered in the register maintained under section189 of the Companies Act. If so</w:t>
            </w:r>
            <w:r>
              <w:rPr>
                <w:rFonts w:ascii="Arial" w:hAnsi="Arial" w:cs="Arial"/>
              </w:rPr>
              <w:t>:-</w:t>
            </w:r>
          </w:p>
          <w:p w:rsidR="00313691" w:rsidRDefault="00313691" w:rsidP="0087382C">
            <w:pPr>
              <w:autoSpaceDE w:val="0"/>
              <w:autoSpaceDN w:val="0"/>
              <w:adjustRightInd w:val="0"/>
              <w:rPr>
                <w:rFonts w:ascii="Arial" w:hAnsi="Arial" w:cs="Arial"/>
              </w:rPr>
            </w:pPr>
          </w:p>
          <w:p w:rsidR="00313691" w:rsidRPr="00313691" w:rsidRDefault="00313691" w:rsidP="00313691">
            <w:pPr>
              <w:rPr>
                <w:rFonts w:ascii="Times New Roman" w:eastAsia="Times New Roman" w:hAnsi="Times New Roman" w:cs="Times New Roman"/>
                <w:sz w:val="24"/>
                <w:szCs w:val="24"/>
              </w:rPr>
            </w:pPr>
            <w:r w:rsidRPr="00313691">
              <w:rPr>
                <w:rFonts w:ascii="Arial" w:hAnsi="Arial" w:cs="Arial"/>
                <w:b/>
                <w:u w:val="single"/>
              </w:rPr>
              <w:t>Note:</w:t>
            </w:r>
            <w:r>
              <w:rPr>
                <w:rFonts w:ascii="Arial" w:hAnsi="Arial" w:cs="Arial"/>
                <w:b/>
                <w:u w:val="single"/>
              </w:rPr>
              <w:t xml:space="preserve"> </w:t>
            </w:r>
            <w:r w:rsidRPr="00313691">
              <w:rPr>
                <w:rFonts w:ascii="Times New Roman" w:eastAsia="Times New Roman" w:hAnsi="Times New Roman" w:cs="Times New Roman"/>
                <w:sz w:val="24"/>
                <w:szCs w:val="24"/>
              </w:rPr>
              <w:t>Reporting of loans taken by the Company not included in CARO, 2015</w:t>
            </w:r>
          </w:p>
          <w:p w:rsidR="00313691" w:rsidRPr="00313691" w:rsidRDefault="00313691" w:rsidP="0087382C">
            <w:pPr>
              <w:autoSpaceDE w:val="0"/>
              <w:autoSpaceDN w:val="0"/>
              <w:adjustRightInd w:val="0"/>
              <w:rPr>
                <w:rFonts w:ascii="Arial" w:hAnsi="Arial" w:cs="Arial"/>
                <w:b/>
                <w:u w:val="single"/>
              </w:rPr>
            </w:pPr>
          </w:p>
        </w:tc>
      </w:tr>
      <w:tr w:rsidR="00313691" w:rsidTr="001D78BE">
        <w:tc>
          <w:tcPr>
            <w:tcW w:w="1008" w:type="dxa"/>
          </w:tcPr>
          <w:p w:rsidR="00313691" w:rsidRDefault="00313691"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3B</w:t>
            </w:r>
          </w:p>
        </w:tc>
        <w:tc>
          <w:tcPr>
            <w:tcW w:w="3780" w:type="dxa"/>
          </w:tcPr>
          <w:p w:rsidR="00313691" w:rsidRPr="00DE43BE" w:rsidRDefault="00313691" w:rsidP="0087382C">
            <w:pPr>
              <w:rPr>
                <w:rFonts w:ascii="Arial" w:hAnsi="Arial" w:cs="Arial"/>
                <w:lang w:val="en-GB"/>
              </w:rPr>
            </w:pPr>
            <w:r>
              <w:rPr>
                <w:rFonts w:ascii="Arial" w:hAnsi="Arial" w:cs="Arial"/>
              </w:rPr>
              <w:t>W</w:t>
            </w:r>
            <w:r w:rsidRPr="00DE43BE">
              <w:rPr>
                <w:rFonts w:ascii="Arial" w:hAnsi="Arial" w:cs="Arial"/>
              </w:rPr>
              <w:t xml:space="preserve">hether  the rate of interest and </w:t>
            </w:r>
            <w:r w:rsidRPr="00DE43BE">
              <w:rPr>
                <w:rFonts w:ascii="Arial" w:hAnsi="Arial" w:cs="Arial"/>
              </w:rPr>
              <w:lastRenderedPageBreak/>
              <w:t>other terms and conditions of loans given or taken by the company, secured or unsecured, are prima facie prejudicial to the interest of the company</w:t>
            </w:r>
          </w:p>
        </w:tc>
        <w:tc>
          <w:tcPr>
            <w:tcW w:w="4788" w:type="dxa"/>
            <w:gridSpan w:val="2"/>
          </w:tcPr>
          <w:p w:rsidR="00313691" w:rsidRDefault="00313691" w:rsidP="00313691">
            <w:pPr>
              <w:rPr>
                <w:rFonts w:ascii="Times New Roman" w:eastAsia="Times New Roman" w:hAnsi="Times New Roman" w:cs="Times New Roman"/>
                <w:sz w:val="24"/>
                <w:szCs w:val="24"/>
              </w:rPr>
            </w:pPr>
          </w:p>
          <w:p w:rsidR="00313691" w:rsidRDefault="00313691" w:rsidP="00313691">
            <w:pPr>
              <w:rPr>
                <w:rFonts w:ascii="Times New Roman" w:eastAsia="Times New Roman" w:hAnsi="Times New Roman" w:cs="Times New Roman"/>
                <w:sz w:val="24"/>
                <w:szCs w:val="24"/>
              </w:rPr>
            </w:pPr>
            <w:r w:rsidRPr="00313691">
              <w:rPr>
                <w:rFonts w:ascii="Times New Roman" w:eastAsia="Times New Roman" w:hAnsi="Times New Roman" w:cs="Times New Roman"/>
                <w:sz w:val="24"/>
                <w:szCs w:val="24"/>
              </w:rPr>
              <w:lastRenderedPageBreak/>
              <w:t xml:space="preserve">Reporting on rates charged not required under CARO, 2015 as company will charge as per Section 186 (7) </w:t>
            </w:r>
          </w:p>
        </w:tc>
      </w:tr>
      <w:tr w:rsidR="00CE2EC4" w:rsidTr="000E6CE1">
        <w:tc>
          <w:tcPr>
            <w:tcW w:w="1008" w:type="dxa"/>
          </w:tcPr>
          <w:p w:rsidR="00CE2EC4" w:rsidRDefault="00CE2EC4"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3C</w:t>
            </w:r>
          </w:p>
        </w:tc>
        <w:tc>
          <w:tcPr>
            <w:tcW w:w="3780" w:type="dxa"/>
          </w:tcPr>
          <w:p w:rsidR="00CE2EC4" w:rsidRPr="00DE43BE" w:rsidRDefault="00CE2EC4" w:rsidP="0087382C">
            <w:pPr>
              <w:rPr>
                <w:rFonts w:ascii="Arial" w:hAnsi="Arial" w:cs="Arial"/>
              </w:rPr>
            </w:pPr>
            <w:r>
              <w:rPr>
                <w:rFonts w:ascii="Arial" w:hAnsi="Arial" w:cs="Arial"/>
              </w:rPr>
              <w:t>W</w:t>
            </w:r>
            <w:r w:rsidRPr="00DE43BE">
              <w:rPr>
                <w:rFonts w:ascii="Arial" w:hAnsi="Arial" w:cs="Arial"/>
              </w:rPr>
              <w:t>hether  payment of the principal amount and interest are also regular</w:t>
            </w:r>
          </w:p>
        </w:tc>
        <w:tc>
          <w:tcPr>
            <w:tcW w:w="990" w:type="dxa"/>
          </w:tcPr>
          <w:p w:rsidR="00CE2EC4" w:rsidRDefault="00CE2EC4"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3A</w:t>
            </w:r>
          </w:p>
        </w:tc>
        <w:tc>
          <w:tcPr>
            <w:tcW w:w="3798" w:type="dxa"/>
            <w:vMerge w:val="restart"/>
          </w:tcPr>
          <w:p w:rsidR="00CE2EC4" w:rsidRDefault="00CE2EC4" w:rsidP="0087382C">
            <w:pPr>
              <w:spacing w:before="100" w:beforeAutospacing="1" w:after="100" w:afterAutospacing="1"/>
              <w:jc w:val="both"/>
              <w:rPr>
                <w:rFonts w:ascii="Times New Roman" w:eastAsia="Times New Roman" w:hAnsi="Times New Roman" w:cs="Times New Roman"/>
                <w:sz w:val="24"/>
                <w:szCs w:val="24"/>
              </w:rPr>
            </w:pPr>
          </w:p>
          <w:p w:rsidR="00CE2EC4" w:rsidRPr="00CE2EC4" w:rsidRDefault="00CE2EC4" w:rsidP="0087382C">
            <w:pPr>
              <w:spacing w:before="100" w:beforeAutospacing="1" w:after="100" w:afterAutospacing="1"/>
              <w:jc w:val="both"/>
              <w:rPr>
                <w:rFonts w:ascii="Times New Roman" w:eastAsia="Times New Roman" w:hAnsi="Times New Roman" w:cs="Times New Roman"/>
                <w:b/>
                <w:sz w:val="24"/>
                <w:szCs w:val="24"/>
              </w:rPr>
            </w:pPr>
            <w:r w:rsidRPr="00CE2EC4">
              <w:rPr>
                <w:rFonts w:ascii="Times New Roman" w:eastAsia="Times New Roman" w:hAnsi="Times New Roman" w:cs="Times New Roman"/>
                <w:b/>
                <w:sz w:val="24"/>
                <w:szCs w:val="24"/>
              </w:rPr>
              <w:t xml:space="preserve">                Same Provision</w:t>
            </w:r>
          </w:p>
        </w:tc>
      </w:tr>
      <w:tr w:rsidR="00CE2EC4" w:rsidTr="000E6CE1">
        <w:tc>
          <w:tcPr>
            <w:tcW w:w="1008" w:type="dxa"/>
          </w:tcPr>
          <w:p w:rsidR="00CE2EC4" w:rsidRDefault="00CE2EC4"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3D</w:t>
            </w:r>
          </w:p>
        </w:tc>
        <w:tc>
          <w:tcPr>
            <w:tcW w:w="3780" w:type="dxa"/>
          </w:tcPr>
          <w:p w:rsidR="00CE2EC4" w:rsidRPr="00DE43BE" w:rsidRDefault="00CE2EC4" w:rsidP="0087382C">
            <w:pPr>
              <w:rPr>
                <w:rFonts w:ascii="Arial" w:hAnsi="Arial" w:cs="Arial"/>
              </w:rPr>
            </w:pPr>
            <w:r>
              <w:rPr>
                <w:rFonts w:ascii="Arial" w:hAnsi="Arial" w:cs="Arial"/>
              </w:rPr>
              <w:t>I</w:t>
            </w:r>
            <w:r w:rsidRPr="00DE43BE">
              <w:rPr>
                <w:rFonts w:ascii="Arial" w:hAnsi="Arial" w:cs="Arial"/>
              </w:rPr>
              <w:t xml:space="preserve">f overdue amount is more than one </w:t>
            </w:r>
            <w:proofErr w:type="spellStart"/>
            <w:r w:rsidRPr="00DE43BE">
              <w:rPr>
                <w:rFonts w:ascii="Arial" w:hAnsi="Arial" w:cs="Arial"/>
              </w:rPr>
              <w:t>lakh</w:t>
            </w:r>
            <w:proofErr w:type="spellEnd"/>
            <w:r w:rsidRPr="00DE43BE">
              <w:rPr>
                <w:rFonts w:ascii="Arial" w:hAnsi="Arial" w:cs="Arial"/>
              </w:rPr>
              <w:t>, whether reasonable steps have been taken by the company for recovery/payment of the principal and interest</w:t>
            </w:r>
          </w:p>
        </w:tc>
        <w:tc>
          <w:tcPr>
            <w:tcW w:w="990" w:type="dxa"/>
          </w:tcPr>
          <w:p w:rsidR="00CE2EC4" w:rsidRDefault="00CE2EC4" w:rsidP="0087382C">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3B</w:t>
            </w:r>
          </w:p>
        </w:tc>
        <w:tc>
          <w:tcPr>
            <w:tcW w:w="3798" w:type="dxa"/>
            <w:vMerge/>
          </w:tcPr>
          <w:p w:rsidR="00CE2EC4" w:rsidRDefault="00CE2EC4" w:rsidP="0087382C">
            <w:pPr>
              <w:spacing w:before="100" w:beforeAutospacing="1" w:after="100" w:afterAutospacing="1"/>
              <w:jc w:val="both"/>
              <w:rPr>
                <w:rFonts w:ascii="Times New Roman" w:eastAsia="Times New Roman" w:hAnsi="Times New Roman" w:cs="Times New Roman"/>
                <w:sz w:val="24"/>
                <w:szCs w:val="24"/>
              </w:rPr>
            </w:pPr>
          </w:p>
        </w:tc>
      </w:tr>
      <w:tr w:rsidR="004E702E" w:rsidTr="004E702E">
        <w:trPr>
          <w:trHeight w:val="2618"/>
        </w:trPr>
        <w:tc>
          <w:tcPr>
            <w:tcW w:w="1008" w:type="dxa"/>
          </w:tcPr>
          <w:p w:rsidR="004E702E" w:rsidRDefault="004E702E" w:rsidP="004E702E">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780" w:type="dxa"/>
          </w:tcPr>
          <w:p w:rsidR="004E702E" w:rsidRPr="00DE43BE" w:rsidRDefault="004E702E" w:rsidP="004E702E">
            <w:pPr>
              <w:rPr>
                <w:rFonts w:ascii="Arial" w:hAnsi="Arial" w:cs="Arial"/>
              </w:rPr>
            </w:pPr>
            <w:r>
              <w:rPr>
                <w:rFonts w:ascii="Arial" w:hAnsi="Arial" w:cs="Arial"/>
              </w:rPr>
              <w:t>I</w:t>
            </w:r>
            <w:r w:rsidRPr="00DE43BE">
              <w:rPr>
                <w:rFonts w:ascii="Arial" w:hAnsi="Arial" w:cs="Arial"/>
              </w:rPr>
              <w:t>s there an adequate internal control procedure commensurate with the size of the company and the nature of its business, for the purchase of inventory and fi</w:t>
            </w:r>
            <w:r>
              <w:rPr>
                <w:rFonts w:ascii="Arial" w:hAnsi="Arial" w:cs="Arial"/>
              </w:rPr>
              <w:t xml:space="preserve">xed assets and for the sale of </w:t>
            </w:r>
            <w:proofErr w:type="gramStart"/>
            <w:r>
              <w:rPr>
                <w:rFonts w:ascii="Arial" w:hAnsi="Arial" w:cs="Arial"/>
              </w:rPr>
              <w:t>g</w:t>
            </w:r>
            <w:r w:rsidRPr="00DE43BE">
              <w:rPr>
                <w:rFonts w:ascii="Arial" w:hAnsi="Arial" w:cs="Arial"/>
              </w:rPr>
              <w:t>oods.</w:t>
            </w:r>
            <w:proofErr w:type="gramEnd"/>
            <w:r w:rsidRPr="00DE43BE">
              <w:rPr>
                <w:rFonts w:ascii="Arial" w:hAnsi="Arial" w:cs="Arial"/>
              </w:rPr>
              <w:t xml:space="preserve"> Whether there is a continuing failure to correct major weaknesses in internal control System</w:t>
            </w:r>
          </w:p>
        </w:tc>
        <w:tc>
          <w:tcPr>
            <w:tcW w:w="990" w:type="dxa"/>
          </w:tcPr>
          <w:p w:rsidR="004E702E" w:rsidRDefault="004E702E" w:rsidP="004E702E">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798" w:type="dxa"/>
          </w:tcPr>
          <w:p w:rsidR="004E702E" w:rsidRDefault="004E702E" w:rsidP="004E702E">
            <w:pPr>
              <w:rPr>
                <w:rFonts w:ascii="Times New Roman" w:eastAsia="Times New Roman" w:hAnsi="Times New Roman" w:cs="Times New Roman"/>
                <w:sz w:val="24"/>
                <w:szCs w:val="24"/>
              </w:rPr>
            </w:pPr>
          </w:p>
          <w:p w:rsidR="004E702E" w:rsidRDefault="004E702E" w:rsidP="004E702E">
            <w:pPr>
              <w:rPr>
                <w:rFonts w:ascii="Times New Roman" w:eastAsia="Times New Roman" w:hAnsi="Times New Roman" w:cs="Times New Roman"/>
                <w:sz w:val="24"/>
                <w:szCs w:val="24"/>
              </w:rPr>
            </w:pPr>
          </w:p>
          <w:p w:rsidR="004E702E" w:rsidRDefault="004E702E" w:rsidP="004E702E">
            <w:pPr>
              <w:rPr>
                <w:rFonts w:ascii="Times New Roman" w:eastAsia="Times New Roman" w:hAnsi="Times New Roman" w:cs="Times New Roman"/>
                <w:sz w:val="24"/>
                <w:szCs w:val="24"/>
              </w:rPr>
            </w:pPr>
          </w:p>
          <w:p w:rsidR="004E702E" w:rsidRPr="004E702E" w:rsidRDefault="004E702E" w:rsidP="004E702E">
            <w:pPr>
              <w:jc w:val="center"/>
              <w:rPr>
                <w:rFonts w:ascii="Times New Roman" w:eastAsia="Times New Roman" w:hAnsi="Times New Roman" w:cs="Times New Roman"/>
                <w:b/>
                <w:sz w:val="24"/>
                <w:szCs w:val="24"/>
              </w:rPr>
            </w:pPr>
            <w:r w:rsidRPr="004E702E">
              <w:rPr>
                <w:rFonts w:ascii="Times New Roman" w:eastAsia="Times New Roman" w:hAnsi="Times New Roman" w:cs="Times New Roman"/>
                <w:b/>
                <w:sz w:val="24"/>
                <w:szCs w:val="24"/>
              </w:rPr>
              <w:t>Same Provisions</w:t>
            </w:r>
          </w:p>
          <w:p w:rsidR="004E702E" w:rsidRDefault="004E702E" w:rsidP="004E702E">
            <w:pPr>
              <w:spacing w:before="100" w:beforeAutospacing="1" w:after="100" w:afterAutospacing="1"/>
              <w:jc w:val="both"/>
              <w:rPr>
                <w:rFonts w:ascii="Times New Roman" w:eastAsia="Times New Roman" w:hAnsi="Times New Roman" w:cs="Times New Roman"/>
                <w:sz w:val="24"/>
                <w:szCs w:val="24"/>
              </w:rPr>
            </w:pPr>
          </w:p>
        </w:tc>
      </w:tr>
      <w:tr w:rsidR="009006B1" w:rsidTr="00E97503">
        <w:tc>
          <w:tcPr>
            <w:tcW w:w="1008" w:type="dxa"/>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5A</w:t>
            </w:r>
          </w:p>
        </w:tc>
        <w:tc>
          <w:tcPr>
            <w:tcW w:w="3780" w:type="dxa"/>
          </w:tcPr>
          <w:p w:rsidR="009006B1" w:rsidRPr="00DE43BE" w:rsidRDefault="009006B1" w:rsidP="009006B1">
            <w:pPr>
              <w:rPr>
                <w:rFonts w:ascii="Arial" w:hAnsi="Arial" w:cs="Arial"/>
              </w:rPr>
            </w:pPr>
            <w:r>
              <w:rPr>
                <w:rFonts w:ascii="Arial" w:hAnsi="Arial" w:cs="Arial"/>
              </w:rPr>
              <w:t>W</w:t>
            </w:r>
            <w:r w:rsidRPr="00DE43BE">
              <w:rPr>
                <w:rFonts w:ascii="Arial" w:hAnsi="Arial" w:cs="Arial"/>
              </w:rPr>
              <w:t>hether</w:t>
            </w:r>
            <w:r w:rsidRPr="00DE43BE">
              <w:rPr>
                <w:rFonts w:ascii="Arial" w:hAnsi="Arial" w:cs="Arial"/>
                <w:lang w:val="en-GB"/>
              </w:rPr>
              <w:t xml:space="preserve"> transactions that need to be entered into a register in pursuance of section 301 of the Act have been so entered.</w:t>
            </w:r>
            <w:r w:rsidRPr="00DE43BE">
              <w:rPr>
                <w:rFonts w:ascii="Arial" w:hAnsi="Arial" w:cs="Arial"/>
              </w:rPr>
              <w:t xml:space="preserve"> (This information is required only in case of transactions exceeding the value of five </w:t>
            </w:r>
            <w:proofErr w:type="spellStart"/>
            <w:r w:rsidRPr="00DE43BE">
              <w:rPr>
                <w:rFonts w:ascii="Arial" w:hAnsi="Arial" w:cs="Arial"/>
              </w:rPr>
              <w:t>lakh</w:t>
            </w:r>
            <w:proofErr w:type="spellEnd"/>
            <w:r w:rsidRPr="00DE43BE">
              <w:rPr>
                <w:rFonts w:ascii="Arial" w:hAnsi="Arial" w:cs="Arial"/>
              </w:rPr>
              <w:t xml:space="preserve"> rupees in respect of any party and in any one financial year)</w:t>
            </w:r>
          </w:p>
        </w:tc>
        <w:tc>
          <w:tcPr>
            <w:tcW w:w="4788" w:type="dxa"/>
            <w:gridSpan w:val="2"/>
            <w:vMerge w:val="restart"/>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p>
          <w:p w:rsidR="009006B1" w:rsidRDefault="009006B1" w:rsidP="009006B1">
            <w:pPr>
              <w:spacing w:before="100" w:beforeAutospacing="1" w:after="100" w:afterAutospacing="1"/>
              <w:jc w:val="both"/>
              <w:rPr>
                <w:rFonts w:ascii="Times New Roman" w:eastAsia="Times New Roman" w:hAnsi="Times New Roman" w:cs="Times New Roman"/>
                <w:sz w:val="24"/>
                <w:szCs w:val="24"/>
              </w:rPr>
            </w:pPr>
          </w:p>
          <w:p w:rsidR="009006B1" w:rsidRDefault="009006B1" w:rsidP="009006B1">
            <w:pPr>
              <w:spacing w:before="100" w:beforeAutospacing="1" w:after="100" w:afterAutospacing="1"/>
              <w:jc w:val="both"/>
              <w:rPr>
                <w:rFonts w:ascii="Times New Roman" w:eastAsia="Times New Roman" w:hAnsi="Times New Roman" w:cs="Times New Roman"/>
                <w:sz w:val="24"/>
                <w:szCs w:val="24"/>
              </w:rPr>
            </w:pPr>
          </w:p>
          <w:p w:rsidR="009006B1" w:rsidRDefault="009006B1" w:rsidP="009006B1">
            <w:pPr>
              <w:spacing w:before="100" w:beforeAutospacing="1" w:after="100" w:afterAutospacing="1"/>
              <w:jc w:val="center"/>
              <w:rPr>
                <w:rFonts w:ascii="Times New Roman" w:eastAsia="Times New Roman" w:hAnsi="Times New Roman" w:cs="Times New Roman"/>
                <w:b/>
                <w:sz w:val="24"/>
                <w:szCs w:val="24"/>
              </w:rPr>
            </w:pPr>
          </w:p>
          <w:p w:rsidR="009006B1" w:rsidRPr="009006B1" w:rsidRDefault="009006B1" w:rsidP="009006B1">
            <w:pPr>
              <w:spacing w:before="100" w:beforeAutospacing="1" w:after="100" w:afterAutospacing="1"/>
              <w:jc w:val="center"/>
              <w:rPr>
                <w:rFonts w:ascii="Times New Roman" w:eastAsia="Times New Roman" w:hAnsi="Times New Roman" w:cs="Times New Roman"/>
                <w:b/>
                <w:sz w:val="24"/>
                <w:szCs w:val="24"/>
              </w:rPr>
            </w:pPr>
            <w:r w:rsidRPr="009006B1">
              <w:rPr>
                <w:rFonts w:ascii="Times New Roman" w:eastAsia="Times New Roman" w:hAnsi="Times New Roman" w:cs="Times New Roman"/>
                <w:b/>
                <w:sz w:val="24"/>
                <w:szCs w:val="24"/>
              </w:rPr>
              <w:t>No Such Provision</w:t>
            </w:r>
          </w:p>
        </w:tc>
      </w:tr>
      <w:tr w:rsidR="009006B1" w:rsidTr="00E97503">
        <w:tc>
          <w:tcPr>
            <w:tcW w:w="1008" w:type="dxa"/>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5B</w:t>
            </w:r>
          </w:p>
        </w:tc>
        <w:tc>
          <w:tcPr>
            <w:tcW w:w="3780" w:type="dxa"/>
          </w:tcPr>
          <w:p w:rsidR="009006B1" w:rsidRPr="00DE43BE" w:rsidRDefault="009006B1" w:rsidP="009006B1">
            <w:pPr>
              <w:rPr>
                <w:rFonts w:ascii="Arial" w:hAnsi="Arial" w:cs="Arial"/>
                <w:lang w:val="en-GB"/>
              </w:rPr>
            </w:pPr>
            <w:r>
              <w:rPr>
                <w:rFonts w:ascii="Arial" w:hAnsi="Arial" w:cs="Arial"/>
              </w:rPr>
              <w:t>W</w:t>
            </w:r>
            <w:r w:rsidRPr="00DE43BE">
              <w:rPr>
                <w:rFonts w:ascii="Arial" w:hAnsi="Arial" w:cs="Arial"/>
              </w:rPr>
              <w:t xml:space="preserve">hether each of these transactions </w:t>
            </w:r>
            <w:proofErr w:type="gramStart"/>
            <w:r w:rsidRPr="00DE43BE">
              <w:rPr>
                <w:rFonts w:ascii="Arial" w:hAnsi="Arial" w:cs="Arial"/>
              </w:rPr>
              <w:t>have</w:t>
            </w:r>
            <w:proofErr w:type="gramEnd"/>
            <w:r w:rsidRPr="00DE43BE">
              <w:rPr>
                <w:rFonts w:ascii="Arial" w:hAnsi="Arial" w:cs="Arial"/>
              </w:rPr>
              <w:t xml:space="preserve"> been made at prices which are reasonable having regard to the prevailing market prices at the relevant time. (This information is required only in case of transactions exceeding the value of five </w:t>
            </w:r>
            <w:proofErr w:type="spellStart"/>
            <w:r w:rsidRPr="00DE43BE">
              <w:rPr>
                <w:rFonts w:ascii="Arial" w:hAnsi="Arial" w:cs="Arial"/>
              </w:rPr>
              <w:t>lakh</w:t>
            </w:r>
            <w:proofErr w:type="spellEnd"/>
            <w:r w:rsidRPr="00DE43BE">
              <w:rPr>
                <w:rFonts w:ascii="Arial" w:hAnsi="Arial" w:cs="Arial"/>
              </w:rPr>
              <w:t xml:space="preserve"> rupees in respect of any party and in any one financial year)</w:t>
            </w:r>
          </w:p>
        </w:tc>
        <w:tc>
          <w:tcPr>
            <w:tcW w:w="4788" w:type="dxa"/>
            <w:gridSpan w:val="2"/>
            <w:vMerge/>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p>
        </w:tc>
      </w:tr>
      <w:tr w:rsidR="009006B1" w:rsidTr="000E6CE1">
        <w:tc>
          <w:tcPr>
            <w:tcW w:w="1008" w:type="dxa"/>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780" w:type="dxa"/>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r>
              <w:rPr>
                <w:rFonts w:ascii="Arial" w:hAnsi="Arial" w:cs="Arial"/>
              </w:rPr>
              <w:t>I</w:t>
            </w:r>
            <w:r w:rsidRPr="00DE43BE">
              <w:rPr>
                <w:rFonts w:ascii="Arial" w:hAnsi="Arial" w:cs="Arial"/>
              </w:rPr>
              <w:t xml:space="preserve">n case the company has accepted deposits from the public, whether the directives issued by the Reserve Bank of India and the provisions of </w:t>
            </w:r>
            <w:r w:rsidRPr="009006B1">
              <w:rPr>
                <w:rFonts w:ascii="Arial" w:hAnsi="Arial" w:cs="Arial"/>
                <w:b/>
              </w:rPr>
              <w:t>sections 58A and 58AA</w:t>
            </w:r>
            <w:r w:rsidRPr="00DE43BE">
              <w:rPr>
                <w:rFonts w:ascii="Arial" w:hAnsi="Arial" w:cs="Arial"/>
              </w:rPr>
              <w:t xml:space="preserve"> of the Act and the rules framed there under, where applicable, have been complied with. If not, the nature of contraventions should be stated; If an order has been passed by Company Law Board whether the same has been complied with or not.</w:t>
            </w:r>
          </w:p>
        </w:tc>
        <w:tc>
          <w:tcPr>
            <w:tcW w:w="990" w:type="dxa"/>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798" w:type="dxa"/>
          </w:tcPr>
          <w:p w:rsidR="009006B1" w:rsidRPr="00DE43BE" w:rsidRDefault="009006B1" w:rsidP="009006B1">
            <w:pPr>
              <w:autoSpaceDE w:val="0"/>
              <w:autoSpaceDN w:val="0"/>
              <w:adjustRightInd w:val="0"/>
              <w:rPr>
                <w:rFonts w:ascii="Arial" w:hAnsi="Arial" w:cs="Arial"/>
              </w:rPr>
            </w:pPr>
            <w:r>
              <w:rPr>
                <w:rFonts w:ascii="Arial" w:hAnsi="Arial" w:cs="Arial"/>
              </w:rPr>
              <w:t>I</w:t>
            </w:r>
            <w:r w:rsidRPr="00DE43BE">
              <w:rPr>
                <w:rFonts w:ascii="Arial" w:hAnsi="Arial" w:cs="Arial"/>
              </w:rPr>
              <w:t>n case the company has accepted deposits,</w:t>
            </w:r>
            <w:r>
              <w:rPr>
                <w:rFonts w:ascii="Arial" w:hAnsi="Arial" w:cs="Arial"/>
              </w:rPr>
              <w:t xml:space="preserve"> </w:t>
            </w:r>
            <w:r w:rsidRPr="00DE43BE">
              <w:rPr>
                <w:rFonts w:ascii="Arial" w:hAnsi="Arial" w:cs="Arial"/>
              </w:rPr>
              <w:t xml:space="preserve">whether the directives issued by the Reserve Bank of India and the provisions of </w:t>
            </w:r>
            <w:r w:rsidRPr="009006B1">
              <w:rPr>
                <w:rFonts w:ascii="Arial" w:hAnsi="Arial" w:cs="Arial"/>
                <w:b/>
              </w:rPr>
              <w:t>sections 73 to 76</w:t>
            </w:r>
            <w:r w:rsidRPr="00DE43BE">
              <w:rPr>
                <w:rFonts w:ascii="Arial" w:hAnsi="Arial" w:cs="Arial"/>
              </w:rPr>
              <w:t xml:space="preserve"> or any other</w:t>
            </w:r>
            <w:r>
              <w:rPr>
                <w:rFonts w:ascii="Arial" w:hAnsi="Arial" w:cs="Arial"/>
              </w:rPr>
              <w:t xml:space="preserve"> </w:t>
            </w:r>
            <w:r w:rsidRPr="00DE43BE">
              <w:rPr>
                <w:rFonts w:ascii="Arial" w:hAnsi="Arial" w:cs="Arial"/>
              </w:rPr>
              <w:t>R</w:t>
            </w:r>
            <w:r w:rsidRPr="00DE43BE">
              <w:rPr>
                <w:rFonts w:ascii="Arial" w:hAnsi="Arial" w:cs="Arial"/>
              </w:rPr>
              <w:t>elevant</w:t>
            </w:r>
            <w:r>
              <w:rPr>
                <w:rFonts w:ascii="Arial" w:hAnsi="Arial" w:cs="Arial"/>
              </w:rPr>
              <w:t xml:space="preserve"> </w:t>
            </w:r>
            <w:r w:rsidRPr="00DE43BE">
              <w:rPr>
                <w:rFonts w:ascii="Arial" w:hAnsi="Arial" w:cs="Arial"/>
              </w:rPr>
              <w:t>provisions of the Companies Act and the rules framed there under, where applica</w:t>
            </w:r>
            <w:r>
              <w:rPr>
                <w:rFonts w:ascii="Arial" w:hAnsi="Arial" w:cs="Arial"/>
              </w:rPr>
              <w:t>ble, have been complied with? If</w:t>
            </w:r>
            <w:r w:rsidRPr="00DE43BE">
              <w:rPr>
                <w:rFonts w:ascii="Arial" w:hAnsi="Arial" w:cs="Arial"/>
              </w:rPr>
              <w:t xml:space="preserve"> not, the nature of contraventions should be stated; If an order has been passed by Company Law Board or National Company Law Tribunal or Reserve Bank of India or any court or any other tribunal, whether the same has </w:t>
            </w:r>
            <w:r w:rsidRPr="00DE43BE">
              <w:rPr>
                <w:rFonts w:ascii="Arial" w:hAnsi="Arial" w:cs="Arial"/>
              </w:rPr>
              <w:lastRenderedPageBreak/>
              <w:t>been complied with or not.</w:t>
            </w:r>
          </w:p>
        </w:tc>
      </w:tr>
      <w:tr w:rsidR="009006B1" w:rsidTr="00045BE0">
        <w:tc>
          <w:tcPr>
            <w:tcW w:w="1008" w:type="dxa"/>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780" w:type="dxa"/>
          </w:tcPr>
          <w:p w:rsidR="009006B1" w:rsidRPr="00DE43BE" w:rsidRDefault="009006B1" w:rsidP="009006B1">
            <w:pPr>
              <w:rPr>
                <w:rFonts w:ascii="Arial" w:hAnsi="Arial" w:cs="Arial"/>
              </w:rPr>
            </w:pPr>
            <w:r>
              <w:rPr>
                <w:rFonts w:ascii="Arial" w:hAnsi="Arial" w:cs="Arial"/>
              </w:rPr>
              <w:t>I</w:t>
            </w:r>
            <w:r w:rsidRPr="00DE43BE">
              <w:rPr>
                <w:rFonts w:ascii="Arial" w:hAnsi="Arial" w:cs="Arial"/>
              </w:rPr>
              <w:t xml:space="preserve">n the case of listed companies and/or other companies having a paid-up capital and reserves exceeding Rs.50 </w:t>
            </w:r>
            <w:proofErr w:type="spellStart"/>
            <w:r w:rsidRPr="00DE43BE">
              <w:rPr>
                <w:rFonts w:ascii="Arial" w:hAnsi="Arial" w:cs="Arial"/>
              </w:rPr>
              <w:t>lakhs</w:t>
            </w:r>
            <w:proofErr w:type="spellEnd"/>
            <w:r w:rsidRPr="00DE43BE">
              <w:rPr>
                <w:rFonts w:ascii="Arial" w:hAnsi="Arial" w:cs="Arial"/>
              </w:rPr>
              <w:t xml:space="preserve"> as at the commencement of the financial year concerned, or having an average annual turnover exceeding five </w:t>
            </w:r>
            <w:proofErr w:type="spellStart"/>
            <w:r w:rsidRPr="00DE43BE">
              <w:rPr>
                <w:rFonts w:ascii="Arial" w:hAnsi="Arial" w:cs="Arial"/>
              </w:rPr>
              <w:t>crore</w:t>
            </w:r>
            <w:proofErr w:type="spellEnd"/>
            <w:r w:rsidRPr="00DE43BE">
              <w:rPr>
                <w:rFonts w:ascii="Arial" w:hAnsi="Arial" w:cs="Arial"/>
              </w:rPr>
              <w:t xml:space="preserve"> rupees for a period of three consecutive financial years immediately preceding the financial year concerned, whether the company has an internal audit system commensurate with its size and nature of its business</w:t>
            </w:r>
          </w:p>
        </w:tc>
        <w:tc>
          <w:tcPr>
            <w:tcW w:w="4788" w:type="dxa"/>
            <w:gridSpan w:val="2"/>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p>
          <w:p w:rsidR="009006B1" w:rsidRDefault="009006B1" w:rsidP="009006B1">
            <w:pPr>
              <w:spacing w:before="100" w:beforeAutospacing="1" w:after="100" w:afterAutospacing="1"/>
              <w:jc w:val="both"/>
              <w:rPr>
                <w:rFonts w:ascii="Times New Roman" w:eastAsia="Times New Roman" w:hAnsi="Times New Roman" w:cs="Times New Roman"/>
                <w:sz w:val="24"/>
                <w:szCs w:val="24"/>
              </w:rPr>
            </w:pPr>
          </w:p>
          <w:p w:rsidR="009006B1" w:rsidRPr="009006B1" w:rsidRDefault="009006B1" w:rsidP="009006B1">
            <w:pPr>
              <w:spacing w:before="100" w:beforeAutospacing="1" w:after="100" w:afterAutospacing="1"/>
              <w:jc w:val="center"/>
              <w:rPr>
                <w:rFonts w:ascii="Times New Roman" w:eastAsia="Times New Roman" w:hAnsi="Times New Roman" w:cs="Times New Roman"/>
                <w:b/>
                <w:sz w:val="24"/>
                <w:szCs w:val="24"/>
              </w:rPr>
            </w:pPr>
            <w:r w:rsidRPr="009006B1">
              <w:rPr>
                <w:rFonts w:ascii="Times New Roman" w:eastAsia="Times New Roman" w:hAnsi="Times New Roman" w:cs="Times New Roman"/>
                <w:b/>
                <w:sz w:val="24"/>
                <w:szCs w:val="24"/>
              </w:rPr>
              <w:t>No Such Provision</w:t>
            </w:r>
          </w:p>
        </w:tc>
      </w:tr>
      <w:tr w:rsidR="009006B1" w:rsidTr="000E6CE1">
        <w:tc>
          <w:tcPr>
            <w:tcW w:w="1008" w:type="dxa"/>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780" w:type="dxa"/>
          </w:tcPr>
          <w:p w:rsidR="009006B1" w:rsidRPr="00DE43BE" w:rsidRDefault="009006B1" w:rsidP="009006B1">
            <w:pPr>
              <w:rPr>
                <w:rFonts w:ascii="Arial" w:hAnsi="Arial" w:cs="Arial"/>
              </w:rPr>
            </w:pPr>
            <w:r>
              <w:rPr>
                <w:rFonts w:ascii="Arial" w:hAnsi="Arial" w:cs="Arial"/>
              </w:rPr>
              <w:t>W</w:t>
            </w:r>
            <w:r w:rsidRPr="00DE43BE">
              <w:rPr>
                <w:rFonts w:ascii="Arial" w:hAnsi="Arial" w:cs="Arial"/>
              </w:rPr>
              <w:t>here maintenance of cost records has been prescribed by the Central Government under clause (d) of sub-section (1) of section 209 of the Act, whether such accounts and records have been made and maintained</w:t>
            </w:r>
          </w:p>
        </w:tc>
        <w:tc>
          <w:tcPr>
            <w:tcW w:w="990" w:type="dxa"/>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798" w:type="dxa"/>
          </w:tcPr>
          <w:p w:rsidR="009006B1" w:rsidRDefault="009006B1" w:rsidP="009006B1">
            <w:pPr>
              <w:spacing w:before="100" w:beforeAutospacing="1" w:after="100" w:afterAutospacing="1"/>
              <w:jc w:val="both"/>
              <w:rPr>
                <w:rFonts w:ascii="Times New Roman" w:eastAsia="Times New Roman" w:hAnsi="Times New Roman" w:cs="Times New Roman"/>
                <w:sz w:val="24"/>
                <w:szCs w:val="24"/>
              </w:rPr>
            </w:pPr>
          </w:p>
          <w:p w:rsidR="009006B1" w:rsidRPr="009006B1" w:rsidRDefault="009006B1" w:rsidP="009006B1">
            <w:pPr>
              <w:spacing w:before="100" w:beforeAutospacing="1" w:after="100" w:afterAutospacing="1"/>
              <w:jc w:val="center"/>
              <w:rPr>
                <w:rFonts w:ascii="Times New Roman" w:eastAsia="Times New Roman" w:hAnsi="Times New Roman" w:cs="Times New Roman"/>
                <w:b/>
                <w:sz w:val="24"/>
                <w:szCs w:val="24"/>
              </w:rPr>
            </w:pPr>
            <w:r w:rsidRPr="009006B1">
              <w:rPr>
                <w:rFonts w:ascii="Times New Roman" w:eastAsia="Times New Roman" w:hAnsi="Times New Roman" w:cs="Times New Roman"/>
                <w:b/>
                <w:sz w:val="24"/>
                <w:szCs w:val="24"/>
              </w:rPr>
              <w:t>Same Provision</w:t>
            </w:r>
          </w:p>
        </w:tc>
      </w:tr>
      <w:tr w:rsidR="00624037" w:rsidTr="000E6CE1">
        <w:tc>
          <w:tcPr>
            <w:tcW w:w="1008" w:type="dxa"/>
          </w:tcPr>
          <w:p w:rsidR="00624037" w:rsidRDefault="00624037"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9A</w:t>
            </w:r>
          </w:p>
        </w:tc>
        <w:tc>
          <w:tcPr>
            <w:tcW w:w="3780" w:type="dxa"/>
          </w:tcPr>
          <w:p w:rsidR="00624037" w:rsidRPr="00DE43BE" w:rsidRDefault="00624037" w:rsidP="009006B1">
            <w:pPr>
              <w:rPr>
                <w:rFonts w:ascii="Arial" w:hAnsi="Arial" w:cs="Arial"/>
              </w:rPr>
            </w:pPr>
            <w:r>
              <w:rPr>
                <w:rFonts w:ascii="Arial" w:hAnsi="Arial" w:cs="Arial"/>
              </w:rPr>
              <w:t>I</w:t>
            </w:r>
            <w:r w:rsidRPr="00DE43BE">
              <w:rPr>
                <w:rFonts w:ascii="Arial" w:hAnsi="Arial" w:cs="Arial"/>
              </w:rPr>
              <w:t xml:space="preserve">s the company regular in depositing undisputed statutory dues including Provident Fund, Investor Education and Protection Fund, Employees' State Insurance, Income-tax, Sales-tax, Wealth Tax, Custom Duty, Excise Duty, </w:t>
            </w:r>
            <w:proofErr w:type="spellStart"/>
            <w:r w:rsidRPr="00DE43BE">
              <w:rPr>
                <w:rFonts w:ascii="Arial" w:hAnsi="Arial" w:cs="Arial"/>
              </w:rPr>
              <w:t>cess</w:t>
            </w:r>
            <w:proofErr w:type="spellEnd"/>
            <w:r w:rsidRPr="00DE43BE">
              <w:rPr>
                <w:rFonts w:ascii="Arial" w:hAnsi="Arial" w:cs="Arial"/>
              </w:rPr>
              <w:t xml:space="preserve"> and any other statutory dues with the appropriate authorities and if not, the extent of the arrears of outstanding statutory dues as at the last day of the financial year concerned for a period of more than six months from the date they became payable, shall be indicated by the auditor</w:t>
            </w:r>
          </w:p>
        </w:tc>
        <w:tc>
          <w:tcPr>
            <w:tcW w:w="990" w:type="dxa"/>
          </w:tcPr>
          <w:p w:rsidR="00624037" w:rsidRDefault="00624037"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7A</w:t>
            </w:r>
          </w:p>
        </w:tc>
        <w:tc>
          <w:tcPr>
            <w:tcW w:w="3798" w:type="dxa"/>
            <w:vMerge w:val="restart"/>
          </w:tcPr>
          <w:p w:rsidR="00624037" w:rsidRDefault="00624037" w:rsidP="009006B1">
            <w:pPr>
              <w:spacing w:before="100" w:beforeAutospacing="1" w:after="100" w:afterAutospacing="1"/>
              <w:jc w:val="both"/>
              <w:rPr>
                <w:rFonts w:ascii="Times New Roman" w:eastAsia="Times New Roman" w:hAnsi="Times New Roman" w:cs="Times New Roman"/>
                <w:b/>
                <w:sz w:val="24"/>
                <w:szCs w:val="24"/>
              </w:rPr>
            </w:pPr>
          </w:p>
          <w:p w:rsidR="00624037" w:rsidRDefault="00624037" w:rsidP="009006B1">
            <w:pPr>
              <w:spacing w:before="100" w:beforeAutospacing="1" w:after="100" w:afterAutospacing="1"/>
              <w:jc w:val="both"/>
              <w:rPr>
                <w:rFonts w:ascii="Times New Roman" w:eastAsia="Times New Roman" w:hAnsi="Times New Roman" w:cs="Times New Roman"/>
                <w:b/>
                <w:sz w:val="24"/>
                <w:szCs w:val="24"/>
              </w:rPr>
            </w:pPr>
          </w:p>
          <w:p w:rsidR="00624037" w:rsidRDefault="00624037" w:rsidP="009006B1">
            <w:pPr>
              <w:spacing w:before="100" w:beforeAutospacing="1" w:after="100" w:afterAutospacing="1"/>
              <w:jc w:val="both"/>
              <w:rPr>
                <w:rFonts w:ascii="Times New Roman" w:eastAsia="Times New Roman" w:hAnsi="Times New Roman" w:cs="Times New Roman"/>
                <w:b/>
                <w:sz w:val="24"/>
                <w:szCs w:val="24"/>
              </w:rPr>
            </w:pPr>
          </w:p>
          <w:p w:rsidR="00624037" w:rsidRDefault="00624037" w:rsidP="009006B1">
            <w:pPr>
              <w:spacing w:before="100" w:beforeAutospacing="1" w:after="100" w:afterAutospacing="1"/>
              <w:jc w:val="both"/>
              <w:rPr>
                <w:rFonts w:ascii="Times New Roman" w:eastAsia="Times New Roman" w:hAnsi="Times New Roman" w:cs="Times New Roman"/>
                <w:b/>
                <w:sz w:val="24"/>
                <w:szCs w:val="24"/>
              </w:rPr>
            </w:pPr>
          </w:p>
          <w:p w:rsidR="00624037" w:rsidRPr="00624037" w:rsidRDefault="00624037" w:rsidP="00624037">
            <w:pPr>
              <w:spacing w:before="100" w:beforeAutospacing="1" w:after="100" w:afterAutospacing="1"/>
              <w:jc w:val="center"/>
              <w:rPr>
                <w:rFonts w:ascii="Times New Roman" w:eastAsia="Times New Roman" w:hAnsi="Times New Roman" w:cs="Times New Roman"/>
                <w:b/>
                <w:sz w:val="24"/>
                <w:szCs w:val="24"/>
              </w:rPr>
            </w:pPr>
            <w:r w:rsidRPr="00624037">
              <w:rPr>
                <w:rFonts w:ascii="Times New Roman" w:eastAsia="Times New Roman" w:hAnsi="Times New Roman" w:cs="Times New Roman"/>
                <w:b/>
                <w:sz w:val="24"/>
                <w:szCs w:val="24"/>
              </w:rPr>
              <w:t>Same Provision</w:t>
            </w:r>
          </w:p>
        </w:tc>
      </w:tr>
      <w:tr w:rsidR="00624037" w:rsidTr="000E6CE1">
        <w:tc>
          <w:tcPr>
            <w:tcW w:w="1008" w:type="dxa"/>
          </w:tcPr>
          <w:p w:rsidR="00624037" w:rsidRDefault="00624037"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9B</w:t>
            </w:r>
          </w:p>
        </w:tc>
        <w:tc>
          <w:tcPr>
            <w:tcW w:w="3780" w:type="dxa"/>
          </w:tcPr>
          <w:p w:rsidR="00624037" w:rsidRPr="00DE43BE" w:rsidRDefault="00624037" w:rsidP="009006B1">
            <w:pPr>
              <w:rPr>
                <w:rFonts w:ascii="Arial" w:hAnsi="Arial" w:cs="Arial"/>
              </w:rPr>
            </w:pPr>
            <w:r>
              <w:rPr>
                <w:rFonts w:ascii="Arial" w:hAnsi="Arial" w:cs="Arial"/>
              </w:rPr>
              <w:t>I</w:t>
            </w:r>
            <w:r w:rsidRPr="00DE43BE">
              <w:rPr>
                <w:rFonts w:ascii="Arial" w:hAnsi="Arial" w:cs="Arial"/>
              </w:rPr>
              <w:t>n case dues of sales tax/income tax/custom tax/wealth tax/excise duty/</w:t>
            </w:r>
            <w:proofErr w:type="spellStart"/>
            <w:r w:rsidRPr="00DE43BE">
              <w:rPr>
                <w:rFonts w:ascii="Arial" w:hAnsi="Arial" w:cs="Arial"/>
              </w:rPr>
              <w:t>cess</w:t>
            </w:r>
            <w:proofErr w:type="spellEnd"/>
            <w:r w:rsidRPr="00DE43BE">
              <w:rPr>
                <w:rFonts w:ascii="Arial" w:hAnsi="Arial" w:cs="Arial"/>
              </w:rPr>
              <w:t xml:space="preserve"> have not been deposited on account of any dispute, then the amounts involved and the forum where dispute is pending may please be mentioned (A mere representation to the Department shall not constitute the dispute)</w:t>
            </w:r>
          </w:p>
        </w:tc>
        <w:tc>
          <w:tcPr>
            <w:tcW w:w="990" w:type="dxa"/>
          </w:tcPr>
          <w:p w:rsidR="00624037" w:rsidRDefault="00624037" w:rsidP="009006B1">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7B</w:t>
            </w:r>
          </w:p>
        </w:tc>
        <w:tc>
          <w:tcPr>
            <w:tcW w:w="3798" w:type="dxa"/>
            <w:vMerge/>
          </w:tcPr>
          <w:p w:rsidR="00624037" w:rsidRDefault="00624037" w:rsidP="009006B1">
            <w:pPr>
              <w:spacing w:before="100" w:beforeAutospacing="1" w:after="100" w:afterAutospacing="1"/>
              <w:jc w:val="both"/>
              <w:rPr>
                <w:rFonts w:ascii="Times New Roman" w:eastAsia="Times New Roman" w:hAnsi="Times New Roman" w:cs="Times New Roman"/>
                <w:sz w:val="24"/>
                <w:szCs w:val="24"/>
              </w:rPr>
            </w:pPr>
          </w:p>
        </w:tc>
      </w:tr>
      <w:tr w:rsidR="00624037" w:rsidTr="000E6CE1">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9C</w:t>
            </w:r>
          </w:p>
        </w:tc>
        <w:tc>
          <w:tcPr>
            <w:tcW w:w="3780" w:type="dxa"/>
          </w:tcPr>
          <w:p w:rsidR="00624037" w:rsidRDefault="00624037" w:rsidP="00624037">
            <w:pPr>
              <w:spacing w:before="100" w:beforeAutospacing="1" w:after="100" w:afterAutospacing="1"/>
              <w:jc w:val="both"/>
              <w:rPr>
                <w:rFonts w:ascii="Times New Roman" w:eastAsia="Times New Roman" w:hAnsi="Times New Roman" w:cs="Times New Roman"/>
                <w:b/>
                <w:sz w:val="24"/>
                <w:szCs w:val="24"/>
              </w:rPr>
            </w:pPr>
          </w:p>
          <w:p w:rsidR="00624037" w:rsidRPr="009006B1" w:rsidRDefault="00624037" w:rsidP="00624037">
            <w:pPr>
              <w:spacing w:before="100" w:beforeAutospacing="1" w:after="100" w:afterAutospacing="1"/>
              <w:jc w:val="center"/>
              <w:rPr>
                <w:rFonts w:ascii="Times New Roman" w:eastAsia="Times New Roman" w:hAnsi="Times New Roman" w:cs="Times New Roman"/>
                <w:b/>
                <w:sz w:val="24"/>
                <w:szCs w:val="24"/>
              </w:rPr>
            </w:pPr>
            <w:r w:rsidRPr="009006B1">
              <w:rPr>
                <w:rFonts w:ascii="Times New Roman" w:eastAsia="Times New Roman" w:hAnsi="Times New Roman" w:cs="Times New Roman"/>
                <w:b/>
                <w:sz w:val="24"/>
                <w:szCs w:val="24"/>
              </w:rPr>
              <w:t>No Such Provision</w:t>
            </w:r>
          </w:p>
        </w:tc>
        <w:tc>
          <w:tcPr>
            <w:tcW w:w="990"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7C</w:t>
            </w:r>
          </w:p>
        </w:tc>
        <w:tc>
          <w:tcPr>
            <w:tcW w:w="3798" w:type="dxa"/>
          </w:tcPr>
          <w:p w:rsidR="00624037" w:rsidRPr="00DE43BE" w:rsidRDefault="00624037" w:rsidP="00624037">
            <w:pPr>
              <w:rPr>
                <w:rFonts w:ascii="Arial" w:hAnsi="Arial" w:cs="Arial"/>
              </w:rPr>
            </w:pPr>
            <w:r>
              <w:rPr>
                <w:rFonts w:ascii="Arial" w:hAnsi="Arial" w:cs="Arial"/>
              </w:rPr>
              <w:t>I</w:t>
            </w:r>
            <w:r w:rsidRPr="00DE43BE">
              <w:rPr>
                <w:rFonts w:ascii="Arial" w:hAnsi="Arial" w:cs="Arial"/>
              </w:rPr>
              <w:t>n case dues of sales tax/income tax/custom tax/wealth tax/excise duty/</w:t>
            </w:r>
            <w:proofErr w:type="spellStart"/>
            <w:r w:rsidRPr="00DE43BE">
              <w:rPr>
                <w:rFonts w:ascii="Arial" w:hAnsi="Arial" w:cs="Arial"/>
              </w:rPr>
              <w:t>cess</w:t>
            </w:r>
            <w:proofErr w:type="spellEnd"/>
            <w:r w:rsidRPr="00DE43BE">
              <w:rPr>
                <w:rFonts w:ascii="Arial" w:hAnsi="Arial" w:cs="Arial"/>
              </w:rPr>
              <w:t xml:space="preserve"> have not been deposited on account of any dispute, then the amounts involved and the forum where dispute is pending may please be mentione</w:t>
            </w:r>
            <w:r>
              <w:rPr>
                <w:rFonts w:ascii="Arial" w:hAnsi="Arial" w:cs="Arial"/>
              </w:rPr>
              <w:t>d.</w:t>
            </w:r>
          </w:p>
        </w:tc>
      </w:tr>
      <w:tr w:rsidR="00624037" w:rsidTr="000E6CE1">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3780" w:type="dxa"/>
          </w:tcPr>
          <w:p w:rsidR="00624037" w:rsidRPr="00DE43BE" w:rsidRDefault="00624037" w:rsidP="00624037">
            <w:pPr>
              <w:rPr>
                <w:rFonts w:ascii="Arial" w:hAnsi="Arial" w:cs="Arial"/>
              </w:rPr>
            </w:pPr>
            <w:r>
              <w:rPr>
                <w:rFonts w:ascii="Arial" w:hAnsi="Arial" w:cs="Arial"/>
              </w:rPr>
              <w:t>W</w:t>
            </w:r>
            <w:r w:rsidRPr="00DE43BE">
              <w:rPr>
                <w:rFonts w:ascii="Arial" w:hAnsi="Arial" w:cs="Arial"/>
              </w:rPr>
              <w:t>hether in case of a company which has been registered for a period not less than five years, its accumulated losses at the end of the financial year are  not less than fifty per cent of its net worth and whether it has incurred cash losses in such financial year and in the financial year immediately preceding such financial year also</w:t>
            </w:r>
          </w:p>
        </w:tc>
        <w:tc>
          <w:tcPr>
            <w:tcW w:w="990"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79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Pr="00624037" w:rsidRDefault="00624037" w:rsidP="00624037">
            <w:pPr>
              <w:spacing w:before="100" w:beforeAutospacing="1" w:after="100" w:afterAutospacing="1"/>
              <w:jc w:val="center"/>
              <w:rPr>
                <w:rFonts w:ascii="Times New Roman" w:eastAsia="Times New Roman" w:hAnsi="Times New Roman" w:cs="Times New Roman"/>
                <w:b/>
                <w:sz w:val="24"/>
                <w:szCs w:val="24"/>
              </w:rPr>
            </w:pPr>
            <w:r w:rsidRPr="00624037">
              <w:rPr>
                <w:rFonts w:ascii="Times New Roman" w:eastAsia="Times New Roman" w:hAnsi="Times New Roman" w:cs="Times New Roman"/>
                <w:b/>
                <w:sz w:val="24"/>
                <w:szCs w:val="24"/>
              </w:rPr>
              <w:t>Same Provision</w:t>
            </w:r>
          </w:p>
        </w:tc>
      </w:tr>
      <w:tr w:rsidR="00624037" w:rsidTr="000E6CE1">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780" w:type="dxa"/>
          </w:tcPr>
          <w:p w:rsidR="00624037" w:rsidRPr="00DE43BE" w:rsidRDefault="00624037" w:rsidP="00624037">
            <w:pPr>
              <w:rPr>
                <w:rFonts w:ascii="Arial" w:hAnsi="Arial" w:cs="Arial"/>
              </w:rPr>
            </w:pPr>
            <w:r>
              <w:rPr>
                <w:rFonts w:ascii="Arial" w:hAnsi="Arial" w:cs="Arial"/>
              </w:rPr>
              <w:t>W</w:t>
            </w:r>
            <w:r w:rsidRPr="00DE43BE">
              <w:rPr>
                <w:rFonts w:ascii="Arial" w:hAnsi="Arial" w:cs="Arial"/>
              </w:rPr>
              <w:t>hether the company has defaulted in repayment of dues to a financial institution or bank or debenture holders? If yes, the period and amount of default to be reported</w:t>
            </w:r>
          </w:p>
        </w:tc>
        <w:tc>
          <w:tcPr>
            <w:tcW w:w="990"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79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center"/>
              <w:rPr>
                <w:rFonts w:ascii="Times New Roman" w:eastAsia="Times New Roman" w:hAnsi="Times New Roman" w:cs="Times New Roman"/>
                <w:sz w:val="24"/>
                <w:szCs w:val="24"/>
              </w:rPr>
            </w:pPr>
            <w:r w:rsidRPr="00624037">
              <w:rPr>
                <w:rFonts w:ascii="Times New Roman" w:eastAsia="Times New Roman" w:hAnsi="Times New Roman" w:cs="Times New Roman"/>
                <w:b/>
                <w:sz w:val="24"/>
                <w:szCs w:val="24"/>
              </w:rPr>
              <w:t>Same Provision</w:t>
            </w:r>
          </w:p>
        </w:tc>
      </w:tr>
      <w:tr w:rsidR="00624037" w:rsidTr="00F76DBA">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780" w:type="dxa"/>
          </w:tcPr>
          <w:p w:rsidR="00624037" w:rsidRPr="00DE43BE" w:rsidRDefault="00624037" w:rsidP="00624037">
            <w:pPr>
              <w:rPr>
                <w:rFonts w:ascii="Arial" w:hAnsi="Arial" w:cs="Arial"/>
              </w:rPr>
            </w:pPr>
            <w:r>
              <w:rPr>
                <w:rFonts w:ascii="Arial" w:hAnsi="Arial" w:cs="Arial"/>
              </w:rPr>
              <w:t>W</w:t>
            </w:r>
            <w:r w:rsidRPr="00DE43BE">
              <w:rPr>
                <w:rFonts w:ascii="Arial" w:hAnsi="Arial" w:cs="Arial"/>
              </w:rPr>
              <w:t>hether adequate documents and records are maintained in cases where the company has granted loans and advances on the basis of security by way of pledge of shares, debentures and other securities; If not, the deficiencies to be pointed out</w:t>
            </w:r>
          </w:p>
        </w:tc>
        <w:tc>
          <w:tcPr>
            <w:tcW w:w="4788" w:type="dxa"/>
            <w:gridSpan w:val="2"/>
            <w:vMerge w:val="restart"/>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p w:rsidR="00624037" w:rsidRPr="00624037" w:rsidRDefault="00624037" w:rsidP="00624037">
            <w:pPr>
              <w:spacing w:before="100" w:beforeAutospacing="1" w:after="100" w:afterAutospacing="1"/>
              <w:jc w:val="center"/>
              <w:rPr>
                <w:rFonts w:ascii="Times New Roman" w:eastAsia="Times New Roman" w:hAnsi="Times New Roman" w:cs="Times New Roman"/>
                <w:b/>
                <w:sz w:val="24"/>
                <w:szCs w:val="24"/>
              </w:rPr>
            </w:pPr>
            <w:r w:rsidRPr="00624037">
              <w:rPr>
                <w:rFonts w:ascii="Times New Roman" w:eastAsia="Times New Roman" w:hAnsi="Times New Roman" w:cs="Times New Roman"/>
                <w:b/>
                <w:sz w:val="24"/>
                <w:szCs w:val="24"/>
              </w:rPr>
              <w:t>No Such Provision</w:t>
            </w:r>
          </w:p>
        </w:tc>
      </w:tr>
      <w:tr w:rsidR="00624037" w:rsidTr="00F76DBA">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780" w:type="dxa"/>
          </w:tcPr>
          <w:p w:rsidR="00624037" w:rsidRPr="00DE43BE" w:rsidRDefault="00624037" w:rsidP="00624037">
            <w:pPr>
              <w:rPr>
                <w:rFonts w:ascii="Arial" w:hAnsi="Arial" w:cs="Arial"/>
              </w:rPr>
            </w:pPr>
            <w:r>
              <w:rPr>
                <w:rFonts w:ascii="Arial" w:hAnsi="Arial" w:cs="Arial"/>
              </w:rPr>
              <w:t>W</w:t>
            </w:r>
            <w:r w:rsidRPr="00DE43BE">
              <w:rPr>
                <w:rFonts w:ascii="Arial" w:hAnsi="Arial" w:cs="Arial"/>
              </w:rPr>
              <w:t xml:space="preserve">hether the provisions of any special statute applicable to chit fund have been duly complied with? In respect of </w:t>
            </w:r>
            <w:proofErr w:type="spellStart"/>
            <w:r w:rsidRPr="00DE43BE">
              <w:rPr>
                <w:rFonts w:ascii="Arial" w:hAnsi="Arial" w:cs="Arial"/>
              </w:rPr>
              <w:t>nidhi</w:t>
            </w:r>
            <w:proofErr w:type="spellEnd"/>
            <w:r w:rsidRPr="00DE43BE">
              <w:rPr>
                <w:rFonts w:ascii="Arial" w:hAnsi="Arial" w:cs="Arial"/>
              </w:rPr>
              <w:t>/ mutual benefit fund/societies</w:t>
            </w:r>
          </w:p>
        </w:tc>
        <w:tc>
          <w:tcPr>
            <w:tcW w:w="4788" w:type="dxa"/>
            <w:gridSpan w:val="2"/>
            <w:vMerge/>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tc>
      </w:tr>
      <w:tr w:rsidR="00624037" w:rsidTr="00F76DBA">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13A</w:t>
            </w:r>
          </w:p>
        </w:tc>
        <w:tc>
          <w:tcPr>
            <w:tcW w:w="3780" w:type="dxa"/>
          </w:tcPr>
          <w:p w:rsidR="00624037" w:rsidRPr="00DE43BE" w:rsidRDefault="00624037" w:rsidP="00624037">
            <w:pPr>
              <w:rPr>
                <w:rFonts w:ascii="Arial" w:hAnsi="Arial" w:cs="Arial"/>
              </w:rPr>
            </w:pPr>
            <w:r>
              <w:rPr>
                <w:rFonts w:ascii="Arial" w:hAnsi="Arial" w:cs="Arial"/>
              </w:rPr>
              <w:t>W</w:t>
            </w:r>
            <w:r w:rsidRPr="00DE43BE">
              <w:rPr>
                <w:rFonts w:ascii="Arial" w:hAnsi="Arial" w:cs="Arial"/>
              </w:rPr>
              <w:t>hether the net-owned funds to deposit liability ratio is more than 1:20 as on the date of balance sheet</w:t>
            </w:r>
          </w:p>
        </w:tc>
        <w:tc>
          <w:tcPr>
            <w:tcW w:w="4788" w:type="dxa"/>
            <w:gridSpan w:val="2"/>
            <w:vMerge/>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tc>
      </w:tr>
      <w:tr w:rsidR="00624037" w:rsidTr="00F76DBA">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13B</w:t>
            </w:r>
          </w:p>
        </w:tc>
        <w:tc>
          <w:tcPr>
            <w:tcW w:w="3780" w:type="dxa"/>
          </w:tcPr>
          <w:p w:rsidR="00624037" w:rsidRPr="00DE43BE" w:rsidRDefault="00624037" w:rsidP="00624037">
            <w:pPr>
              <w:rPr>
                <w:rFonts w:ascii="Arial" w:hAnsi="Arial" w:cs="Arial"/>
              </w:rPr>
            </w:pPr>
            <w:r>
              <w:rPr>
                <w:rFonts w:ascii="Arial" w:hAnsi="Arial" w:cs="Arial"/>
              </w:rPr>
              <w:t>W</w:t>
            </w:r>
            <w:r w:rsidRPr="00DE43BE">
              <w:rPr>
                <w:rFonts w:ascii="Arial" w:hAnsi="Arial" w:cs="Arial"/>
              </w:rPr>
              <w:t>hether the company has complied with the prudential norms on income recognition and provisioning against sub-standard/default/loss assets</w:t>
            </w:r>
          </w:p>
        </w:tc>
        <w:tc>
          <w:tcPr>
            <w:tcW w:w="4788" w:type="dxa"/>
            <w:gridSpan w:val="2"/>
            <w:vMerge/>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tc>
      </w:tr>
      <w:tr w:rsidR="00624037" w:rsidTr="00F76DBA">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13C</w:t>
            </w:r>
          </w:p>
        </w:tc>
        <w:tc>
          <w:tcPr>
            <w:tcW w:w="3780" w:type="dxa"/>
          </w:tcPr>
          <w:p w:rsidR="00624037" w:rsidRPr="00DE43BE" w:rsidRDefault="00624037" w:rsidP="00624037">
            <w:pPr>
              <w:rPr>
                <w:rFonts w:ascii="Arial" w:hAnsi="Arial" w:cs="Arial"/>
              </w:rPr>
            </w:pPr>
            <w:r>
              <w:rPr>
                <w:rFonts w:ascii="Arial" w:hAnsi="Arial" w:cs="Arial"/>
              </w:rPr>
              <w:t>W</w:t>
            </w:r>
            <w:r w:rsidRPr="00DE43BE">
              <w:rPr>
                <w:rFonts w:ascii="Arial" w:hAnsi="Arial" w:cs="Arial"/>
              </w:rPr>
              <w:t>hether the company has adequate procedures for appraisal of credit proposals/requests, assessment of credit needs and repayment capacity of the borrowers</w:t>
            </w:r>
          </w:p>
        </w:tc>
        <w:tc>
          <w:tcPr>
            <w:tcW w:w="4788" w:type="dxa"/>
            <w:gridSpan w:val="2"/>
            <w:vMerge/>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tc>
      </w:tr>
      <w:tr w:rsidR="00624037" w:rsidTr="00F76DBA">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13D</w:t>
            </w:r>
          </w:p>
        </w:tc>
        <w:tc>
          <w:tcPr>
            <w:tcW w:w="3780" w:type="dxa"/>
          </w:tcPr>
          <w:p w:rsidR="00624037" w:rsidRPr="00DE43BE" w:rsidRDefault="00624037" w:rsidP="00624037">
            <w:pPr>
              <w:rPr>
                <w:rFonts w:ascii="Arial" w:hAnsi="Arial" w:cs="Arial"/>
              </w:rPr>
            </w:pPr>
            <w:r>
              <w:rPr>
                <w:rFonts w:ascii="Arial" w:hAnsi="Arial" w:cs="Arial"/>
              </w:rPr>
              <w:t>W</w:t>
            </w:r>
            <w:r w:rsidRPr="00DE43BE">
              <w:rPr>
                <w:rFonts w:ascii="Arial" w:hAnsi="Arial" w:cs="Arial"/>
              </w:rPr>
              <w:t xml:space="preserve">hether the repayment schedule of various loans granted by the </w:t>
            </w:r>
            <w:proofErr w:type="spellStart"/>
            <w:r w:rsidRPr="00DE43BE">
              <w:rPr>
                <w:rFonts w:ascii="Arial" w:hAnsi="Arial" w:cs="Arial"/>
              </w:rPr>
              <w:t>nidhi</w:t>
            </w:r>
            <w:proofErr w:type="spellEnd"/>
            <w:r w:rsidRPr="00DE43BE">
              <w:rPr>
                <w:rFonts w:ascii="Arial" w:hAnsi="Arial" w:cs="Arial"/>
              </w:rPr>
              <w:t xml:space="preserve"> is based on the repayment capacity of the borrower and would be conducive to recovery of the loan amount</w:t>
            </w:r>
          </w:p>
        </w:tc>
        <w:tc>
          <w:tcPr>
            <w:tcW w:w="4788" w:type="dxa"/>
            <w:gridSpan w:val="2"/>
            <w:vMerge/>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tc>
      </w:tr>
      <w:tr w:rsidR="00624037" w:rsidTr="00F76DBA">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780" w:type="dxa"/>
          </w:tcPr>
          <w:p w:rsidR="00624037" w:rsidRPr="00DE43BE" w:rsidRDefault="00624037" w:rsidP="00624037">
            <w:pPr>
              <w:rPr>
                <w:rFonts w:ascii="Arial" w:hAnsi="Arial" w:cs="Arial"/>
              </w:rPr>
            </w:pPr>
            <w:r>
              <w:rPr>
                <w:rFonts w:ascii="Arial" w:hAnsi="Arial" w:cs="Arial"/>
              </w:rPr>
              <w:t>I</w:t>
            </w:r>
            <w:r w:rsidRPr="00DE43BE">
              <w:rPr>
                <w:rFonts w:ascii="Arial" w:hAnsi="Arial" w:cs="Arial"/>
              </w:rPr>
              <w:t xml:space="preserve">f the company is dealing or trading in shares, securities, debentures and other investments, whether proper records have been maintained of the transactions and contracts and whether timely entries have been made therein; also whether the shares, securities, </w:t>
            </w:r>
            <w:r w:rsidRPr="00DE43BE">
              <w:rPr>
                <w:rFonts w:ascii="Arial" w:hAnsi="Arial" w:cs="Arial"/>
              </w:rPr>
              <w:lastRenderedPageBreak/>
              <w:t>debentures and other securities have been held by the company, in its own name except to the extent of the exemption, if any, granted under section 49 of the Act</w:t>
            </w:r>
          </w:p>
        </w:tc>
        <w:tc>
          <w:tcPr>
            <w:tcW w:w="4788" w:type="dxa"/>
            <w:gridSpan w:val="2"/>
            <w:vMerge/>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tc>
      </w:tr>
      <w:tr w:rsidR="00624037" w:rsidTr="000E6CE1">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3780" w:type="dxa"/>
          </w:tcPr>
          <w:p w:rsidR="00624037" w:rsidRDefault="00624037" w:rsidP="00624037">
            <w:pPr>
              <w:rPr>
                <w:rFonts w:ascii="Arial" w:hAnsi="Arial" w:cs="Arial"/>
              </w:rPr>
            </w:pPr>
            <w:r>
              <w:rPr>
                <w:rFonts w:ascii="Arial" w:hAnsi="Arial" w:cs="Arial"/>
              </w:rPr>
              <w:t>W</w:t>
            </w:r>
            <w:r w:rsidRPr="00DE43BE">
              <w:rPr>
                <w:rFonts w:ascii="Arial" w:hAnsi="Arial" w:cs="Arial"/>
              </w:rPr>
              <w:t>hether the company has given any guarantee for loans taken by others from bank or financial institutions, the terms and conditions whereof are prejudicial to the interest of the company</w:t>
            </w:r>
          </w:p>
          <w:p w:rsidR="00624037" w:rsidRPr="00DE43BE" w:rsidRDefault="00624037" w:rsidP="00624037">
            <w:pPr>
              <w:rPr>
                <w:rFonts w:ascii="Arial" w:hAnsi="Arial" w:cs="Arial"/>
              </w:rPr>
            </w:pPr>
          </w:p>
        </w:tc>
        <w:tc>
          <w:tcPr>
            <w:tcW w:w="990"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798" w:type="dxa"/>
          </w:tcPr>
          <w:p w:rsidR="00624037" w:rsidRPr="00624037" w:rsidRDefault="00624037" w:rsidP="00624037">
            <w:pPr>
              <w:spacing w:before="100" w:beforeAutospacing="1" w:after="100" w:afterAutospacing="1"/>
              <w:jc w:val="center"/>
              <w:rPr>
                <w:rFonts w:ascii="Times New Roman" w:eastAsia="Times New Roman" w:hAnsi="Times New Roman" w:cs="Times New Roman"/>
                <w:b/>
                <w:sz w:val="24"/>
                <w:szCs w:val="24"/>
              </w:rPr>
            </w:pPr>
          </w:p>
          <w:p w:rsidR="00624037" w:rsidRPr="00624037" w:rsidRDefault="00624037" w:rsidP="00624037">
            <w:pPr>
              <w:spacing w:before="100" w:beforeAutospacing="1" w:after="100" w:afterAutospacing="1"/>
              <w:jc w:val="center"/>
              <w:rPr>
                <w:rFonts w:ascii="Times New Roman" w:eastAsia="Times New Roman" w:hAnsi="Times New Roman" w:cs="Times New Roman"/>
                <w:b/>
                <w:sz w:val="24"/>
                <w:szCs w:val="24"/>
              </w:rPr>
            </w:pPr>
            <w:r w:rsidRPr="00624037">
              <w:rPr>
                <w:rFonts w:ascii="Times New Roman" w:eastAsia="Times New Roman" w:hAnsi="Times New Roman" w:cs="Times New Roman"/>
                <w:b/>
                <w:sz w:val="24"/>
                <w:szCs w:val="24"/>
              </w:rPr>
              <w:t>Same Provision</w:t>
            </w:r>
          </w:p>
        </w:tc>
      </w:tr>
      <w:tr w:rsidR="00624037" w:rsidTr="000E6CE1">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780" w:type="dxa"/>
          </w:tcPr>
          <w:p w:rsidR="00624037" w:rsidRPr="00DE43BE" w:rsidRDefault="00624037" w:rsidP="00624037">
            <w:pPr>
              <w:rPr>
                <w:rFonts w:ascii="Arial" w:hAnsi="Arial" w:cs="Arial"/>
              </w:rPr>
            </w:pPr>
            <w:r w:rsidRPr="007D06E7">
              <w:rPr>
                <w:rFonts w:ascii="Arial" w:hAnsi="Arial" w:cs="Arial"/>
              </w:rPr>
              <w:t>Whether term loans were applied for the purpose for which the loans were obtained</w:t>
            </w:r>
          </w:p>
        </w:tc>
        <w:tc>
          <w:tcPr>
            <w:tcW w:w="990"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798" w:type="dxa"/>
          </w:tcPr>
          <w:p w:rsidR="00624037" w:rsidRDefault="00624037" w:rsidP="00624037">
            <w:pPr>
              <w:spacing w:before="100" w:beforeAutospacing="1" w:after="100" w:afterAutospacing="1"/>
              <w:jc w:val="center"/>
              <w:rPr>
                <w:rFonts w:ascii="Times New Roman" w:eastAsia="Times New Roman" w:hAnsi="Times New Roman" w:cs="Times New Roman"/>
                <w:sz w:val="24"/>
                <w:szCs w:val="24"/>
              </w:rPr>
            </w:pPr>
            <w:r w:rsidRPr="00624037">
              <w:rPr>
                <w:rFonts w:ascii="Times New Roman" w:eastAsia="Times New Roman" w:hAnsi="Times New Roman" w:cs="Times New Roman"/>
                <w:b/>
                <w:sz w:val="24"/>
                <w:szCs w:val="24"/>
              </w:rPr>
              <w:t>Same Provision</w:t>
            </w:r>
          </w:p>
        </w:tc>
      </w:tr>
      <w:tr w:rsidR="00624037" w:rsidTr="00AF16A4">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780"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Arial" w:hAnsi="Arial" w:cs="Arial"/>
              </w:rPr>
              <w:t>W</w:t>
            </w:r>
            <w:r w:rsidRPr="00DE43BE">
              <w:rPr>
                <w:rFonts w:ascii="Arial" w:hAnsi="Arial" w:cs="Arial"/>
              </w:rPr>
              <w:t>hether the funds raised on short-term basis have been used for long term investment and vice versa; If yes, the nature and amount is to be indicated</w:t>
            </w:r>
          </w:p>
        </w:tc>
        <w:tc>
          <w:tcPr>
            <w:tcW w:w="4788" w:type="dxa"/>
            <w:gridSpan w:val="2"/>
            <w:vMerge w:val="restart"/>
          </w:tcPr>
          <w:p w:rsidR="00624037" w:rsidRPr="007C5A22" w:rsidRDefault="00624037" w:rsidP="007C5A22">
            <w:pPr>
              <w:spacing w:before="100" w:beforeAutospacing="1" w:after="100" w:afterAutospacing="1"/>
              <w:jc w:val="center"/>
              <w:rPr>
                <w:rFonts w:ascii="Times New Roman" w:eastAsia="Times New Roman" w:hAnsi="Times New Roman" w:cs="Times New Roman"/>
                <w:b/>
                <w:sz w:val="24"/>
                <w:szCs w:val="24"/>
              </w:rPr>
            </w:pPr>
          </w:p>
          <w:p w:rsidR="00624037" w:rsidRPr="007C5A22" w:rsidRDefault="00624037" w:rsidP="007C5A22">
            <w:pPr>
              <w:spacing w:before="100" w:beforeAutospacing="1" w:after="100" w:afterAutospacing="1"/>
              <w:jc w:val="center"/>
              <w:rPr>
                <w:rFonts w:ascii="Times New Roman" w:eastAsia="Times New Roman" w:hAnsi="Times New Roman" w:cs="Times New Roman"/>
                <w:b/>
                <w:sz w:val="24"/>
                <w:szCs w:val="24"/>
              </w:rPr>
            </w:pPr>
          </w:p>
          <w:p w:rsidR="00624037" w:rsidRPr="007C5A22" w:rsidRDefault="00624037" w:rsidP="007C5A22">
            <w:pPr>
              <w:spacing w:before="100" w:beforeAutospacing="1" w:after="100" w:afterAutospacing="1"/>
              <w:jc w:val="center"/>
              <w:rPr>
                <w:rFonts w:ascii="Times New Roman" w:eastAsia="Times New Roman" w:hAnsi="Times New Roman" w:cs="Times New Roman"/>
                <w:b/>
                <w:sz w:val="24"/>
                <w:szCs w:val="24"/>
              </w:rPr>
            </w:pPr>
          </w:p>
          <w:p w:rsidR="00624037" w:rsidRPr="007C5A22" w:rsidRDefault="00624037" w:rsidP="007C5A22">
            <w:pPr>
              <w:spacing w:before="100" w:beforeAutospacing="1" w:after="100" w:afterAutospacing="1"/>
              <w:jc w:val="center"/>
              <w:rPr>
                <w:rFonts w:ascii="Times New Roman" w:eastAsia="Times New Roman" w:hAnsi="Times New Roman" w:cs="Times New Roman"/>
                <w:b/>
                <w:sz w:val="24"/>
                <w:szCs w:val="24"/>
              </w:rPr>
            </w:pPr>
          </w:p>
          <w:p w:rsidR="00624037" w:rsidRPr="007C5A22" w:rsidRDefault="00624037" w:rsidP="007C5A22">
            <w:pPr>
              <w:spacing w:before="100" w:beforeAutospacing="1" w:after="100" w:afterAutospacing="1"/>
              <w:jc w:val="center"/>
              <w:rPr>
                <w:rFonts w:ascii="Times New Roman" w:eastAsia="Times New Roman" w:hAnsi="Times New Roman" w:cs="Times New Roman"/>
                <w:b/>
                <w:sz w:val="24"/>
                <w:szCs w:val="24"/>
              </w:rPr>
            </w:pPr>
            <w:r w:rsidRPr="007C5A22">
              <w:rPr>
                <w:rFonts w:ascii="Times New Roman" w:eastAsia="Times New Roman" w:hAnsi="Times New Roman" w:cs="Times New Roman"/>
                <w:b/>
                <w:sz w:val="24"/>
                <w:szCs w:val="24"/>
              </w:rPr>
              <w:t>No Such Provision</w:t>
            </w:r>
          </w:p>
        </w:tc>
      </w:tr>
      <w:tr w:rsidR="00624037" w:rsidTr="00AF16A4">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780" w:type="dxa"/>
          </w:tcPr>
          <w:p w:rsidR="00624037" w:rsidRPr="00DE43BE" w:rsidRDefault="00624037" w:rsidP="00624037">
            <w:pPr>
              <w:rPr>
                <w:rFonts w:ascii="Arial" w:hAnsi="Arial" w:cs="Arial"/>
              </w:rPr>
            </w:pPr>
            <w:r>
              <w:rPr>
                <w:rFonts w:ascii="Arial" w:hAnsi="Arial" w:cs="Arial"/>
              </w:rPr>
              <w:t>W</w:t>
            </w:r>
            <w:r w:rsidRPr="00DE43BE">
              <w:rPr>
                <w:rFonts w:ascii="Arial" w:hAnsi="Arial" w:cs="Arial"/>
              </w:rPr>
              <w:t>hether the company has made any preferential allotment of shares to parties and companies covered in the Register maintained under section 301 of the Act and if so whether the price at which shares have been issued is prejudicial to the interest of the company</w:t>
            </w:r>
          </w:p>
        </w:tc>
        <w:tc>
          <w:tcPr>
            <w:tcW w:w="4788" w:type="dxa"/>
            <w:gridSpan w:val="2"/>
            <w:vMerge/>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tc>
      </w:tr>
      <w:tr w:rsidR="00624037" w:rsidTr="00AF16A4">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780"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sidRPr="007D06E7">
              <w:rPr>
                <w:rFonts w:ascii="Arial" w:hAnsi="Arial" w:cs="Arial"/>
              </w:rPr>
              <w:t>Whether securities have been created in respect of debentures issued</w:t>
            </w:r>
          </w:p>
        </w:tc>
        <w:tc>
          <w:tcPr>
            <w:tcW w:w="4788" w:type="dxa"/>
            <w:gridSpan w:val="2"/>
            <w:vMerge/>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tc>
      </w:tr>
      <w:tr w:rsidR="00624037" w:rsidTr="00AF16A4">
        <w:tc>
          <w:tcPr>
            <w:tcW w:w="1008"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780" w:type="dxa"/>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r>
              <w:rPr>
                <w:rFonts w:ascii="Arial" w:hAnsi="Arial" w:cs="Arial"/>
              </w:rPr>
              <w:t>W</w:t>
            </w:r>
            <w:r w:rsidRPr="007D06E7">
              <w:rPr>
                <w:rFonts w:ascii="Arial" w:hAnsi="Arial" w:cs="Arial"/>
              </w:rPr>
              <w:t>hether the management h</w:t>
            </w:r>
            <w:r>
              <w:rPr>
                <w:rFonts w:ascii="Arial" w:hAnsi="Arial" w:cs="Arial"/>
              </w:rPr>
              <w:t xml:space="preserve">as disclosed on the end use of </w:t>
            </w:r>
            <w:r w:rsidRPr="007D06E7">
              <w:rPr>
                <w:rFonts w:ascii="Arial" w:hAnsi="Arial" w:cs="Arial"/>
              </w:rPr>
              <w:t>money raised by publi</w:t>
            </w:r>
            <w:r>
              <w:rPr>
                <w:rFonts w:ascii="Arial" w:hAnsi="Arial" w:cs="Arial"/>
              </w:rPr>
              <w:t xml:space="preserve">c issues and the same has been </w:t>
            </w:r>
            <w:r w:rsidRPr="007D06E7">
              <w:rPr>
                <w:rFonts w:ascii="Arial" w:hAnsi="Arial" w:cs="Arial"/>
              </w:rPr>
              <w:t>verified</w:t>
            </w:r>
          </w:p>
        </w:tc>
        <w:tc>
          <w:tcPr>
            <w:tcW w:w="4788" w:type="dxa"/>
            <w:gridSpan w:val="2"/>
            <w:vMerge/>
          </w:tcPr>
          <w:p w:rsidR="00624037" w:rsidRDefault="00624037" w:rsidP="00624037">
            <w:pPr>
              <w:spacing w:before="100" w:beforeAutospacing="1" w:after="100" w:afterAutospacing="1"/>
              <w:jc w:val="both"/>
              <w:rPr>
                <w:rFonts w:ascii="Times New Roman" w:eastAsia="Times New Roman" w:hAnsi="Times New Roman" w:cs="Times New Roman"/>
                <w:sz w:val="24"/>
                <w:szCs w:val="24"/>
              </w:rPr>
            </w:pPr>
          </w:p>
        </w:tc>
      </w:tr>
      <w:tr w:rsidR="007C5A22" w:rsidTr="000E6CE1">
        <w:tc>
          <w:tcPr>
            <w:tcW w:w="1008" w:type="dxa"/>
          </w:tcPr>
          <w:p w:rsidR="007C5A22" w:rsidRDefault="007C5A22" w:rsidP="007C5A2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780" w:type="dxa"/>
          </w:tcPr>
          <w:p w:rsidR="007C5A22" w:rsidRPr="00DE43BE" w:rsidRDefault="007C5A22" w:rsidP="007C5A22">
            <w:r>
              <w:rPr>
                <w:rFonts w:ascii="Arial" w:hAnsi="Arial" w:cs="Arial"/>
                <w:lang w:val="en-GB"/>
              </w:rPr>
              <w:t>W</w:t>
            </w:r>
            <w:r w:rsidRPr="00DE43BE">
              <w:rPr>
                <w:rFonts w:ascii="Arial" w:hAnsi="Arial" w:cs="Arial"/>
                <w:lang w:val="en-GB"/>
              </w:rPr>
              <w:t>hether any fraud on or by the company has been noticed or reported during the year; If yes, the nature and the amount involved is to be indicated</w:t>
            </w:r>
          </w:p>
        </w:tc>
        <w:tc>
          <w:tcPr>
            <w:tcW w:w="990" w:type="dxa"/>
          </w:tcPr>
          <w:p w:rsidR="007C5A22" w:rsidRDefault="007C5A22" w:rsidP="007C5A2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798" w:type="dxa"/>
          </w:tcPr>
          <w:p w:rsidR="007C5A22" w:rsidRDefault="007C5A22" w:rsidP="007C5A22">
            <w:pPr>
              <w:spacing w:before="100" w:beforeAutospacing="1" w:after="100" w:afterAutospacing="1"/>
              <w:jc w:val="both"/>
              <w:rPr>
                <w:rFonts w:ascii="Times New Roman" w:eastAsia="Times New Roman" w:hAnsi="Times New Roman" w:cs="Times New Roman"/>
                <w:sz w:val="24"/>
                <w:szCs w:val="24"/>
              </w:rPr>
            </w:pPr>
          </w:p>
          <w:p w:rsidR="007C5A22" w:rsidRPr="007C5A22" w:rsidRDefault="007C5A22" w:rsidP="007C5A22">
            <w:pPr>
              <w:jc w:val="center"/>
              <w:rPr>
                <w:rFonts w:ascii="Times New Roman" w:eastAsia="Times New Roman" w:hAnsi="Times New Roman" w:cs="Times New Roman"/>
                <w:b/>
                <w:sz w:val="24"/>
                <w:szCs w:val="24"/>
              </w:rPr>
            </w:pPr>
            <w:r w:rsidRPr="007C5A22">
              <w:rPr>
                <w:rFonts w:ascii="Times New Roman" w:eastAsia="Times New Roman" w:hAnsi="Times New Roman" w:cs="Times New Roman"/>
                <w:b/>
                <w:sz w:val="24"/>
                <w:szCs w:val="24"/>
              </w:rPr>
              <w:t>Same Provision</w:t>
            </w:r>
          </w:p>
        </w:tc>
      </w:tr>
      <w:tr w:rsidR="007C5A22" w:rsidTr="000E6CE1">
        <w:tc>
          <w:tcPr>
            <w:tcW w:w="1008" w:type="dxa"/>
          </w:tcPr>
          <w:p w:rsidR="007C5A22" w:rsidRDefault="007C5A22" w:rsidP="007C5A2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780" w:type="dxa"/>
          </w:tcPr>
          <w:p w:rsidR="007C5A22" w:rsidRDefault="007C5A22" w:rsidP="007C5A22">
            <w:pPr>
              <w:rPr>
                <w:rFonts w:ascii="Times New Roman" w:eastAsia="Times New Roman" w:hAnsi="Times New Roman" w:cs="Times New Roman"/>
                <w:sz w:val="24"/>
                <w:szCs w:val="24"/>
              </w:rPr>
            </w:pPr>
            <w:r w:rsidRPr="007C5A22">
              <w:rPr>
                <w:rFonts w:ascii="Times New Roman" w:eastAsia="Times New Roman" w:hAnsi="Times New Roman" w:cs="Times New Roman"/>
                <w:sz w:val="24"/>
                <w:szCs w:val="24"/>
              </w:rPr>
              <w:t xml:space="preserve">Where, in the auditor’s report, the answer to any of the questions referred to in paragraph 3 is unfavorable or qualified, the auditor’s report shall also state the reasons for such unfavorable or qualified answer, as the case may be. </w:t>
            </w:r>
          </w:p>
          <w:p w:rsidR="007C5A22" w:rsidRDefault="007C5A22" w:rsidP="007C5A22">
            <w:pPr>
              <w:rPr>
                <w:rFonts w:ascii="Times New Roman" w:eastAsia="Times New Roman" w:hAnsi="Times New Roman" w:cs="Times New Roman"/>
                <w:sz w:val="24"/>
                <w:szCs w:val="24"/>
              </w:rPr>
            </w:pPr>
          </w:p>
          <w:p w:rsidR="007C5A22" w:rsidRDefault="007C5A22" w:rsidP="007C5A22">
            <w:pPr>
              <w:rPr>
                <w:rFonts w:ascii="Arial" w:hAnsi="Arial" w:cs="Arial"/>
                <w:lang w:val="en-GB"/>
              </w:rPr>
            </w:pPr>
            <w:r w:rsidRPr="007C5A22">
              <w:rPr>
                <w:rFonts w:ascii="Times New Roman" w:eastAsia="Times New Roman" w:hAnsi="Times New Roman" w:cs="Times New Roman"/>
                <w:sz w:val="24"/>
                <w:szCs w:val="24"/>
              </w:rPr>
              <w:t xml:space="preserve">Where the auditor is unable to express any opinion in answer to a particular question, his report shall indicate such fact together with the reasons why it is not possible for </w:t>
            </w:r>
            <w:r w:rsidRPr="007C5A22">
              <w:rPr>
                <w:rFonts w:ascii="Times New Roman" w:eastAsia="Times New Roman" w:hAnsi="Times New Roman" w:cs="Times New Roman"/>
                <w:sz w:val="24"/>
                <w:szCs w:val="24"/>
              </w:rPr>
              <w:lastRenderedPageBreak/>
              <w:t>him to give an answer to such question</w:t>
            </w:r>
          </w:p>
        </w:tc>
        <w:tc>
          <w:tcPr>
            <w:tcW w:w="990" w:type="dxa"/>
          </w:tcPr>
          <w:p w:rsidR="007C5A22" w:rsidRDefault="007C5A22" w:rsidP="007C5A22">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3798" w:type="dxa"/>
          </w:tcPr>
          <w:p w:rsidR="007C5A22" w:rsidRDefault="007C5A22" w:rsidP="007C5A22">
            <w:pPr>
              <w:spacing w:before="100" w:beforeAutospacing="1" w:after="100" w:afterAutospacing="1"/>
              <w:jc w:val="both"/>
              <w:rPr>
                <w:rFonts w:ascii="Times New Roman" w:eastAsia="Times New Roman" w:hAnsi="Times New Roman" w:cs="Times New Roman"/>
                <w:sz w:val="24"/>
                <w:szCs w:val="24"/>
              </w:rPr>
            </w:pPr>
          </w:p>
          <w:p w:rsidR="007C5A22" w:rsidRDefault="007C5A22" w:rsidP="007C5A22">
            <w:pPr>
              <w:spacing w:before="100" w:beforeAutospacing="1" w:after="100" w:afterAutospacing="1"/>
              <w:jc w:val="both"/>
              <w:rPr>
                <w:rFonts w:ascii="Times New Roman" w:eastAsia="Times New Roman" w:hAnsi="Times New Roman" w:cs="Times New Roman"/>
                <w:sz w:val="24"/>
                <w:szCs w:val="24"/>
              </w:rPr>
            </w:pPr>
          </w:p>
          <w:p w:rsidR="007C5A22" w:rsidRDefault="007C5A22" w:rsidP="007C5A22">
            <w:pPr>
              <w:spacing w:before="100" w:beforeAutospacing="1" w:after="100" w:afterAutospacing="1"/>
              <w:jc w:val="both"/>
              <w:rPr>
                <w:rFonts w:ascii="Times New Roman" w:eastAsia="Times New Roman" w:hAnsi="Times New Roman" w:cs="Times New Roman"/>
                <w:sz w:val="24"/>
                <w:szCs w:val="24"/>
              </w:rPr>
            </w:pPr>
          </w:p>
          <w:p w:rsidR="007C5A22" w:rsidRPr="007C5A22" w:rsidRDefault="007C5A22" w:rsidP="007C5A22">
            <w:pPr>
              <w:spacing w:before="100" w:beforeAutospacing="1" w:after="100" w:afterAutospacing="1"/>
              <w:jc w:val="center"/>
              <w:rPr>
                <w:rFonts w:ascii="Times New Roman" w:eastAsia="Times New Roman" w:hAnsi="Times New Roman" w:cs="Times New Roman"/>
                <w:b/>
                <w:sz w:val="24"/>
                <w:szCs w:val="24"/>
              </w:rPr>
            </w:pPr>
            <w:r w:rsidRPr="007C5A22">
              <w:rPr>
                <w:rFonts w:ascii="Times New Roman" w:eastAsia="Times New Roman" w:hAnsi="Times New Roman" w:cs="Times New Roman"/>
                <w:b/>
                <w:sz w:val="24"/>
                <w:szCs w:val="24"/>
              </w:rPr>
              <w:t>Same Provision</w:t>
            </w:r>
          </w:p>
        </w:tc>
      </w:tr>
    </w:tbl>
    <w:p w:rsidR="007C5A22" w:rsidRDefault="007C5A22" w:rsidP="007C5A22">
      <w:pPr>
        <w:tabs>
          <w:tab w:val="left" w:pos="360"/>
          <w:tab w:val="left" w:pos="720"/>
        </w:tabs>
        <w:adjustRightInd w:val="0"/>
        <w:spacing w:before="120"/>
        <w:jc w:val="both"/>
        <w:rPr>
          <w:rFonts w:ascii="Times New Roman" w:eastAsia="Times New Roman" w:hAnsi="Times New Roman" w:cs="Times New Roman"/>
          <w:sz w:val="24"/>
          <w:szCs w:val="24"/>
        </w:rPr>
      </w:pPr>
    </w:p>
    <w:p w:rsidR="007C5A22" w:rsidRDefault="005F5814" w:rsidP="007C5A22">
      <w:pPr>
        <w:tabs>
          <w:tab w:val="left" w:pos="360"/>
          <w:tab w:val="left" w:pos="720"/>
        </w:tabs>
        <w:adjustRightInd w:val="0"/>
        <w:spacing w:before="120"/>
        <w:jc w:val="both"/>
        <w:rPr>
          <w:rFonts w:ascii="Arial" w:hAnsi="Arial" w:cs="Arial"/>
          <w:b/>
          <w:color w:val="0D0D0D"/>
        </w:rPr>
      </w:pPr>
      <w:r>
        <w:rPr>
          <w:rFonts w:ascii="Arial" w:hAnsi="Arial" w:cs="Arial"/>
          <w:b/>
          <w:color w:val="0D0D0D"/>
        </w:rPr>
        <w:t xml:space="preserve">Hence, </w:t>
      </w:r>
      <w:r w:rsidR="007C5A22">
        <w:rPr>
          <w:rFonts w:ascii="Arial" w:hAnsi="Arial" w:cs="Arial"/>
          <w:b/>
          <w:color w:val="0D0D0D"/>
        </w:rPr>
        <w:t xml:space="preserve">Keeping in mind the </w:t>
      </w:r>
      <w:r w:rsidR="00D963F4">
        <w:rPr>
          <w:rFonts w:ascii="Arial" w:hAnsi="Arial" w:cs="Arial"/>
          <w:b/>
          <w:color w:val="0D0D0D"/>
        </w:rPr>
        <w:t xml:space="preserve">all the </w:t>
      </w:r>
      <w:r w:rsidR="007C5A22">
        <w:rPr>
          <w:rFonts w:ascii="Arial" w:hAnsi="Arial" w:cs="Arial"/>
          <w:b/>
          <w:color w:val="0D0D0D"/>
        </w:rPr>
        <w:t>provision of Companies auditor’s Report order 2015 the Audit Report for the Financial year 2015 will be prepared as follows:-</w:t>
      </w:r>
    </w:p>
    <w:p w:rsidR="007C5A22" w:rsidRDefault="007C5A22" w:rsidP="007C5A22">
      <w:pPr>
        <w:tabs>
          <w:tab w:val="left" w:pos="360"/>
          <w:tab w:val="left" w:pos="720"/>
        </w:tabs>
        <w:adjustRightInd w:val="0"/>
        <w:spacing w:before="120"/>
        <w:jc w:val="both"/>
        <w:rPr>
          <w:rFonts w:ascii="Arial" w:hAnsi="Arial" w:cs="Arial"/>
          <w:b/>
          <w:color w:val="0D0D0D"/>
          <w:u w:val="single"/>
        </w:rPr>
      </w:pPr>
      <w:r w:rsidRPr="001F7D85">
        <w:rPr>
          <w:rFonts w:ascii="Arial" w:hAnsi="Arial" w:cs="Arial"/>
          <w:b/>
          <w:color w:val="0D0D0D"/>
          <w:u w:val="single"/>
        </w:rPr>
        <w:t xml:space="preserve">Example on Audit Report for the </w:t>
      </w:r>
      <w:proofErr w:type="gramStart"/>
      <w:r w:rsidRPr="001F7D85">
        <w:rPr>
          <w:rFonts w:ascii="Arial" w:hAnsi="Arial" w:cs="Arial"/>
          <w:b/>
          <w:color w:val="0D0D0D"/>
          <w:u w:val="single"/>
        </w:rPr>
        <w:t>Financial</w:t>
      </w:r>
      <w:proofErr w:type="gramEnd"/>
      <w:r w:rsidRPr="001F7D85">
        <w:rPr>
          <w:rFonts w:ascii="Arial" w:hAnsi="Arial" w:cs="Arial"/>
          <w:b/>
          <w:color w:val="0D0D0D"/>
          <w:u w:val="single"/>
        </w:rPr>
        <w:t xml:space="preserve"> year 2014-15</w:t>
      </w:r>
      <w:r>
        <w:rPr>
          <w:rFonts w:ascii="Arial" w:hAnsi="Arial" w:cs="Arial"/>
          <w:b/>
          <w:color w:val="0D0D0D"/>
          <w:u w:val="single"/>
        </w:rPr>
        <w:t>:</w:t>
      </w:r>
    </w:p>
    <w:p w:rsidR="007C5A22" w:rsidRDefault="007C5A22" w:rsidP="007C5A22">
      <w:pPr>
        <w:tabs>
          <w:tab w:val="left" w:pos="360"/>
          <w:tab w:val="left" w:pos="720"/>
        </w:tabs>
        <w:adjustRightInd w:val="0"/>
        <w:spacing w:before="120"/>
        <w:jc w:val="both"/>
        <w:rPr>
          <w:rFonts w:ascii="Arial" w:hAnsi="Arial" w:cs="Arial"/>
          <w:b/>
          <w:color w:val="0D0D0D"/>
          <w:u w:val="single"/>
        </w:rPr>
      </w:pPr>
    </w:p>
    <w:p w:rsidR="007C5A22" w:rsidRDefault="007C5A22" w:rsidP="007C5A22">
      <w:pPr>
        <w:tabs>
          <w:tab w:val="left" w:pos="360"/>
          <w:tab w:val="left" w:pos="720"/>
        </w:tabs>
        <w:adjustRightInd w:val="0"/>
        <w:spacing w:before="120"/>
        <w:jc w:val="both"/>
        <w:rPr>
          <w:rFonts w:ascii="Arial" w:hAnsi="Arial" w:cs="Arial"/>
          <w:b/>
          <w:color w:val="0D0D0D"/>
          <w:u w:val="single"/>
        </w:rPr>
      </w:pPr>
    </w:p>
    <w:p w:rsidR="007C5A22" w:rsidRPr="001F7D85" w:rsidRDefault="007C5A22" w:rsidP="007C5A22">
      <w:pPr>
        <w:tabs>
          <w:tab w:val="left" w:pos="360"/>
          <w:tab w:val="left" w:pos="720"/>
        </w:tabs>
        <w:adjustRightInd w:val="0"/>
        <w:spacing w:before="120"/>
        <w:jc w:val="both"/>
        <w:rPr>
          <w:rFonts w:ascii="Arial" w:hAnsi="Arial" w:cs="Arial"/>
          <w:b/>
          <w:color w:val="0D0D0D"/>
          <w:u w:val="single"/>
        </w:rPr>
      </w:pPr>
    </w:p>
    <w:p w:rsidR="007C5A22" w:rsidRDefault="007C5A22" w:rsidP="007C5A22">
      <w:pPr>
        <w:pStyle w:val="NoSpacing"/>
        <w:jc w:val="center"/>
        <w:rPr>
          <w:b/>
          <w:sz w:val="28"/>
          <w:szCs w:val="28"/>
          <w:u w:val="single"/>
        </w:rPr>
      </w:pPr>
    </w:p>
    <w:p w:rsidR="007C5A22" w:rsidRPr="007C5A22" w:rsidRDefault="007C5A22" w:rsidP="007C5A22">
      <w:pPr>
        <w:pStyle w:val="NoSpacing"/>
        <w:jc w:val="center"/>
        <w:rPr>
          <w:b/>
          <w:sz w:val="28"/>
          <w:szCs w:val="28"/>
          <w:u w:val="single"/>
        </w:rPr>
      </w:pPr>
      <w:r w:rsidRPr="007C5A22">
        <w:rPr>
          <w:b/>
          <w:sz w:val="28"/>
          <w:szCs w:val="28"/>
          <w:u w:val="single"/>
        </w:rPr>
        <w:t>Annexure to the Auditor’s Report</w:t>
      </w:r>
    </w:p>
    <w:p w:rsidR="007C5A22" w:rsidRDefault="007C5A22" w:rsidP="007C5A22">
      <w:pPr>
        <w:pStyle w:val="NoSpacing"/>
        <w:jc w:val="center"/>
        <w:rPr>
          <w:b/>
          <w:sz w:val="28"/>
          <w:szCs w:val="28"/>
        </w:rPr>
      </w:pPr>
      <w:r w:rsidRPr="007C5A22">
        <w:rPr>
          <w:b/>
          <w:sz w:val="28"/>
          <w:szCs w:val="28"/>
        </w:rPr>
        <w:t>(Referred to in our report of even date)</w:t>
      </w:r>
    </w:p>
    <w:p w:rsidR="007C5A22" w:rsidRPr="007C5A22" w:rsidRDefault="007C5A22" w:rsidP="007C5A22">
      <w:pPr>
        <w:pStyle w:val="NoSpacing"/>
        <w:jc w:val="center"/>
        <w:rPr>
          <w:b/>
          <w:sz w:val="28"/>
          <w:szCs w:val="28"/>
        </w:rPr>
      </w:pPr>
    </w:p>
    <w:p w:rsidR="007C5A22" w:rsidRPr="00392C0C" w:rsidRDefault="007C5A22" w:rsidP="007C5A22">
      <w:pPr>
        <w:tabs>
          <w:tab w:val="left" w:pos="360"/>
          <w:tab w:val="left" w:pos="720"/>
        </w:tabs>
        <w:adjustRightInd w:val="0"/>
        <w:spacing w:before="120"/>
        <w:ind w:left="720" w:hanging="720"/>
        <w:jc w:val="both"/>
        <w:rPr>
          <w:rFonts w:ascii="Arial" w:hAnsi="Arial" w:cs="Arial"/>
          <w:color w:val="0D0D0D"/>
        </w:rPr>
      </w:pPr>
      <w:r w:rsidRPr="00392C0C">
        <w:rPr>
          <w:rFonts w:ascii="Arial" w:hAnsi="Arial" w:cs="Arial"/>
          <w:color w:val="0D0D0D"/>
        </w:rPr>
        <w:t xml:space="preserve"> (</w:t>
      </w:r>
      <w:proofErr w:type="spellStart"/>
      <w:r w:rsidRPr="00392C0C">
        <w:rPr>
          <w:rFonts w:ascii="Arial" w:hAnsi="Arial" w:cs="Arial"/>
          <w:color w:val="0D0D0D"/>
        </w:rPr>
        <w:t>i</w:t>
      </w:r>
      <w:proofErr w:type="spellEnd"/>
      <w:r w:rsidRPr="00392C0C">
        <w:rPr>
          <w:rFonts w:ascii="Arial" w:hAnsi="Arial" w:cs="Arial"/>
          <w:color w:val="0D0D0D"/>
        </w:rPr>
        <w:t xml:space="preserve">) </w:t>
      </w:r>
      <w:r w:rsidRPr="00392C0C">
        <w:rPr>
          <w:rFonts w:ascii="Arial" w:hAnsi="Arial" w:cs="Arial"/>
          <w:color w:val="0D0D0D"/>
        </w:rPr>
        <w:tab/>
        <w:t>(</w:t>
      </w:r>
      <w:proofErr w:type="gramStart"/>
      <w:r w:rsidRPr="00392C0C">
        <w:rPr>
          <w:rFonts w:ascii="Arial" w:hAnsi="Arial" w:cs="Arial"/>
          <w:color w:val="0D0D0D"/>
        </w:rPr>
        <w:t>a</w:t>
      </w:r>
      <w:proofErr w:type="gramEnd"/>
      <w:r w:rsidRPr="00392C0C">
        <w:rPr>
          <w:rFonts w:ascii="Arial" w:hAnsi="Arial" w:cs="Arial"/>
          <w:color w:val="0D0D0D"/>
        </w:rPr>
        <w:t>) The company has generally maintained proper records showing full particulars including quantitative details and situation of fixed assets.</w:t>
      </w:r>
    </w:p>
    <w:p w:rsidR="007C5A22" w:rsidRPr="00392C0C" w:rsidRDefault="007C5A22" w:rsidP="007C5A22">
      <w:pPr>
        <w:tabs>
          <w:tab w:val="left" w:pos="360"/>
          <w:tab w:val="left" w:pos="720"/>
        </w:tabs>
        <w:adjustRightInd w:val="0"/>
        <w:spacing w:before="120"/>
        <w:ind w:left="720" w:hanging="720"/>
        <w:jc w:val="both"/>
        <w:rPr>
          <w:rFonts w:ascii="Arial" w:hAnsi="Arial" w:cs="Arial"/>
          <w:color w:val="0D0D0D"/>
        </w:rPr>
      </w:pPr>
      <w:r w:rsidRPr="00392C0C">
        <w:rPr>
          <w:rFonts w:ascii="Arial" w:hAnsi="Arial" w:cs="Arial"/>
          <w:color w:val="0D0D0D"/>
        </w:rPr>
        <w:tab/>
        <w:t>(b)</w:t>
      </w:r>
      <w:r w:rsidRPr="00392C0C">
        <w:rPr>
          <w:rFonts w:ascii="Arial" w:hAnsi="Arial" w:cs="Arial"/>
          <w:color w:val="0D0D0D"/>
        </w:rPr>
        <w:tab/>
        <w:t xml:space="preserve">All the assets have been physically verified by the management during the year and there is a regular </w:t>
      </w:r>
      <w:proofErr w:type="spellStart"/>
      <w:r w:rsidRPr="00392C0C">
        <w:rPr>
          <w:rFonts w:ascii="Arial" w:hAnsi="Arial" w:cs="Arial"/>
          <w:color w:val="0D0D0D"/>
        </w:rPr>
        <w:t>programme</w:t>
      </w:r>
      <w:proofErr w:type="spellEnd"/>
      <w:r w:rsidRPr="00392C0C">
        <w:rPr>
          <w:rFonts w:ascii="Arial" w:hAnsi="Arial" w:cs="Arial"/>
          <w:color w:val="0D0D0D"/>
        </w:rPr>
        <w:t xml:space="preserve"> of verification which, in our opinion, is reasonable having regard to the size of the company and the nature of its assets. No material discrepancies were noticed on such verification.</w:t>
      </w:r>
      <w:r w:rsidRPr="00392C0C">
        <w:rPr>
          <w:rFonts w:ascii="Arial" w:hAnsi="Arial" w:cs="Arial"/>
          <w:color w:val="0D0D0D"/>
        </w:rPr>
        <w:tab/>
      </w:r>
    </w:p>
    <w:p w:rsidR="007C5A22" w:rsidRPr="00392C0C" w:rsidRDefault="007C5A22" w:rsidP="007C5A22">
      <w:pPr>
        <w:tabs>
          <w:tab w:val="left" w:pos="360"/>
          <w:tab w:val="left" w:pos="720"/>
        </w:tabs>
        <w:adjustRightInd w:val="0"/>
        <w:spacing w:before="120"/>
        <w:ind w:left="720" w:hanging="720"/>
        <w:jc w:val="both"/>
        <w:rPr>
          <w:rFonts w:ascii="Arial" w:hAnsi="Arial" w:cs="Arial"/>
          <w:color w:val="0D0D0D"/>
        </w:rPr>
      </w:pPr>
      <w:r w:rsidRPr="00392C0C">
        <w:rPr>
          <w:rFonts w:ascii="Arial" w:hAnsi="Arial" w:cs="Arial"/>
          <w:color w:val="0D0D0D"/>
        </w:rPr>
        <w:t xml:space="preserve">(ii) </w:t>
      </w:r>
      <w:r w:rsidRPr="00392C0C">
        <w:rPr>
          <w:rFonts w:ascii="Arial" w:hAnsi="Arial" w:cs="Arial"/>
          <w:color w:val="0D0D0D"/>
        </w:rPr>
        <w:tab/>
        <w:t>(</w:t>
      </w:r>
      <w:proofErr w:type="gramStart"/>
      <w:r w:rsidRPr="00392C0C">
        <w:rPr>
          <w:rFonts w:ascii="Arial" w:hAnsi="Arial" w:cs="Arial"/>
          <w:color w:val="0D0D0D"/>
        </w:rPr>
        <w:t>a</w:t>
      </w:r>
      <w:proofErr w:type="gramEnd"/>
      <w:r w:rsidRPr="00392C0C">
        <w:rPr>
          <w:rFonts w:ascii="Arial" w:hAnsi="Arial" w:cs="Arial"/>
          <w:color w:val="0D0D0D"/>
        </w:rPr>
        <w:t>)</w:t>
      </w:r>
      <w:r w:rsidRPr="00392C0C">
        <w:rPr>
          <w:rFonts w:ascii="Arial" w:hAnsi="Arial" w:cs="Arial"/>
          <w:color w:val="0D0D0D"/>
        </w:rPr>
        <w:tab/>
        <w:t>The inventory has been physically verified by the management at reasonable intervals.</w:t>
      </w:r>
    </w:p>
    <w:p w:rsidR="007C5A22" w:rsidRPr="00392C0C" w:rsidRDefault="007C5A22" w:rsidP="007C5A22">
      <w:pPr>
        <w:tabs>
          <w:tab w:val="left" w:pos="360"/>
          <w:tab w:val="left" w:pos="720"/>
        </w:tabs>
        <w:adjustRightInd w:val="0"/>
        <w:spacing w:before="120"/>
        <w:ind w:left="720" w:hanging="720"/>
        <w:jc w:val="both"/>
        <w:rPr>
          <w:rFonts w:ascii="Arial" w:hAnsi="Arial" w:cs="Arial"/>
          <w:color w:val="0D0D0D"/>
        </w:rPr>
      </w:pPr>
      <w:r w:rsidRPr="00392C0C">
        <w:rPr>
          <w:rFonts w:ascii="Arial" w:hAnsi="Arial" w:cs="Arial"/>
          <w:color w:val="0D0D0D"/>
        </w:rPr>
        <w:tab/>
        <w:t>(b)</w:t>
      </w:r>
      <w:r w:rsidRPr="00392C0C">
        <w:rPr>
          <w:rFonts w:ascii="Arial" w:hAnsi="Arial" w:cs="Arial"/>
          <w:color w:val="0D0D0D"/>
        </w:rPr>
        <w:tab/>
        <w:t>The procedures of physical verification of inventories followed by the management are reasonable and adequate in relation to the size of the company and the nature of its business.</w:t>
      </w:r>
    </w:p>
    <w:p w:rsidR="007C5A22" w:rsidRPr="00392C0C" w:rsidRDefault="007C5A22" w:rsidP="007C5A22">
      <w:pPr>
        <w:tabs>
          <w:tab w:val="left" w:pos="360"/>
          <w:tab w:val="left" w:pos="720"/>
        </w:tabs>
        <w:adjustRightInd w:val="0"/>
        <w:spacing w:before="120"/>
        <w:ind w:left="720" w:hanging="720"/>
        <w:jc w:val="both"/>
        <w:rPr>
          <w:rFonts w:ascii="Arial" w:hAnsi="Arial" w:cs="Arial"/>
          <w:color w:val="0D0D0D"/>
        </w:rPr>
      </w:pPr>
      <w:r w:rsidRPr="00392C0C">
        <w:rPr>
          <w:rFonts w:ascii="Arial" w:hAnsi="Arial" w:cs="Arial"/>
          <w:color w:val="0D0D0D"/>
        </w:rPr>
        <w:tab/>
        <w:t>(c)</w:t>
      </w:r>
      <w:r w:rsidRPr="00392C0C">
        <w:rPr>
          <w:rFonts w:ascii="Arial" w:hAnsi="Arial" w:cs="Arial"/>
          <w:color w:val="0D0D0D"/>
        </w:rPr>
        <w:tab/>
        <w:t>The Company is maintaining proper records of inventory. The discrepancies noticed on physical verification of inventories, wherever material, have been properly dealt with in the books of account.</w:t>
      </w:r>
    </w:p>
    <w:p w:rsidR="007C5A22" w:rsidRDefault="007C5A22" w:rsidP="007C5A22">
      <w:pPr>
        <w:tabs>
          <w:tab w:val="left" w:pos="360"/>
          <w:tab w:val="left" w:pos="720"/>
        </w:tabs>
        <w:adjustRightInd w:val="0"/>
        <w:spacing w:before="120"/>
        <w:ind w:left="720" w:hanging="720"/>
        <w:jc w:val="both"/>
        <w:rPr>
          <w:rFonts w:ascii="Arial" w:hAnsi="Arial" w:cs="Arial"/>
          <w:color w:val="0D0D0D"/>
        </w:rPr>
      </w:pPr>
      <w:r>
        <w:rPr>
          <w:rFonts w:ascii="Arial" w:hAnsi="Arial" w:cs="Arial"/>
          <w:color w:val="0D0D0D"/>
        </w:rPr>
        <w:t xml:space="preserve">(iii) </w:t>
      </w:r>
      <w:r>
        <w:rPr>
          <w:rFonts w:ascii="Arial" w:hAnsi="Arial" w:cs="Arial"/>
          <w:color w:val="0D0D0D"/>
        </w:rPr>
        <w:tab/>
        <w:t xml:space="preserve"> </w:t>
      </w:r>
      <w:r w:rsidRPr="00392C0C">
        <w:rPr>
          <w:rFonts w:ascii="Arial" w:hAnsi="Arial" w:cs="Arial"/>
          <w:color w:val="0D0D0D"/>
        </w:rPr>
        <w:t xml:space="preserve">The company has not granted any loans secured or unsecured to any company, firm or other party covered in the register maintained under section </w:t>
      </w:r>
      <w:r>
        <w:rPr>
          <w:rFonts w:ascii="Arial" w:hAnsi="Arial" w:cs="Arial"/>
          <w:color w:val="0D0D0D"/>
        </w:rPr>
        <w:t>189</w:t>
      </w:r>
      <w:r w:rsidRPr="00392C0C">
        <w:rPr>
          <w:rFonts w:ascii="Arial" w:hAnsi="Arial" w:cs="Arial"/>
          <w:color w:val="0D0D0D"/>
        </w:rPr>
        <w:t xml:space="preserve"> of the Companies Act, </w:t>
      </w:r>
      <w:r>
        <w:rPr>
          <w:rFonts w:ascii="Arial" w:hAnsi="Arial" w:cs="Arial"/>
          <w:color w:val="0D0D0D"/>
        </w:rPr>
        <w:t>2013</w:t>
      </w:r>
      <w:r w:rsidRPr="00392C0C">
        <w:rPr>
          <w:rFonts w:ascii="Arial" w:hAnsi="Arial" w:cs="Arial"/>
          <w:color w:val="0D0D0D"/>
        </w:rPr>
        <w:t>.</w:t>
      </w:r>
      <w:r>
        <w:rPr>
          <w:rFonts w:ascii="Arial" w:hAnsi="Arial" w:cs="Arial"/>
          <w:color w:val="0D0D0D"/>
        </w:rPr>
        <w:t xml:space="preserve"> </w:t>
      </w:r>
      <w:r w:rsidRPr="00C732ED">
        <w:rPr>
          <w:rFonts w:ascii="Arial" w:hAnsi="Arial" w:cs="Arial"/>
          <w:color w:val="0D0D0D"/>
          <w:szCs w:val="24"/>
        </w:rPr>
        <w:t xml:space="preserve">Consequently, </w:t>
      </w:r>
      <w:r w:rsidRPr="00C732ED">
        <w:rPr>
          <w:rFonts w:ascii="Arial" w:hAnsi="Arial" w:cs="Arial"/>
          <w:color w:val="0D0D0D"/>
        </w:rPr>
        <w:t>the provisions of clauses iii (a) and</w:t>
      </w:r>
      <w:r w:rsidRPr="00C732ED">
        <w:rPr>
          <w:rFonts w:ascii="Arial" w:hAnsi="Arial" w:cs="Arial"/>
          <w:color w:val="0D0D0D"/>
          <w:szCs w:val="24"/>
        </w:rPr>
        <w:t xml:space="preserve"> iii</w:t>
      </w:r>
      <w:r>
        <w:rPr>
          <w:rFonts w:ascii="Arial" w:hAnsi="Arial" w:cs="Arial"/>
          <w:color w:val="0D0D0D"/>
        </w:rPr>
        <w:t xml:space="preserve"> </w:t>
      </w:r>
      <w:r w:rsidRPr="00C732ED">
        <w:rPr>
          <w:rFonts w:ascii="Arial" w:hAnsi="Arial" w:cs="Arial"/>
          <w:color w:val="0D0D0D"/>
          <w:szCs w:val="24"/>
        </w:rPr>
        <w:t>(</w:t>
      </w:r>
      <w:r w:rsidRPr="00C732ED">
        <w:rPr>
          <w:rFonts w:ascii="Arial" w:hAnsi="Arial" w:cs="Arial"/>
          <w:color w:val="0D0D0D"/>
        </w:rPr>
        <w:t>b</w:t>
      </w:r>
      <w:r w:rsidRPr="00C732ED">
        <w:rPr>
          <w:rFonts w:ascii="Arial" w:hAnsi="Arial" w:cs="Arial"/>
          <w:color w:val="0D0D0D"/>
          <w:szCs w:val="24"/>
        </w:rPr>
        <w:t>) of the order are not applicable to the Company</w:t>
      </w:r>
    </w:p>
    <w:p w:rsidR="007C5A22" w:rsidRPr="00392C0C" w:rsidRDefault="007C5A22" w:rsidP="007C5A22">
      <w:pPr>
        <w:tabs>
          <w:tab w:val="left" w:pos="360"/>
          <w:tab w:val="left" w:pos="720"/>
        </w:tabs>
        <w:adjustRightInd w:val="0"/>
        <w:spacing w:before="120"/>
        <w:ind w:left="720" w:hanging="720"/>
        <w:jc w:val="both"/>
        <w:rPr>
          <w:rFonts w:ascii="Arial" w:hAnsi="Arial" w:cs="Arial"/>
          <w:color w:val="0D0D0D"/>
          <w:sz w:val="24"/>
        </w:rPr>
      </w:pPr>
      <w:proofErr w:type="gramStart"/>
      <w:r>
        <w:rPr>
          <w:rFonts w:ascii="Arial" w:hAnsi="Arial" w:cs="Arial"/>
          <w:color w:val="0D0D0D"/>
          <w:sz w:val="24"/>
        </w:rPr>
        <w:t>(iv)</w:t>
      </w:r>
      <w:r>
        <w:rPr>
          <w:rFonts w:ascii="Arial" w:hAnsi="Arial" w:cs="Arial"/>
          <w:color w:val="0D0D0D"/>
          <w:sz w:val="24"/>
        </w:rPr>
        <w:tab/>
        <w:t xml:space="preserve"> </w:t>
      </w:r>
      <w:r w:rsidRPr="00392C0C">
        <w:rPr>
          <w:rFonts w:ascii="Arial" w:hAnsi="Arial" w:cs="Arial"/>
          <w:color w:val="0D0D0D"/>
          <w:sz w:val="24"/>
        </w:rPr>
        <w:t>In</w:t>
      </w:r>
      <w:proofErr w:type="gramEnd"/>
      <w:r w:rsidRPr="00392C0C">
        <w:rPr>
          <w:rFonts w:ascii="Arial" w:hAnsi="Arial" w:cs="Arial"/>
          <w:color w:val="0D0D0D"/>
          <w:sz w:val="24"/>
        </w:rPr>
        <w:t xml:space="preserve"> our opinion and according to the information and explanations given to us, there is adequate internal control system commensurate with the size of the company and the nature of its business for purchase of inventory and fixed assets and for sale of goods and services.</w:t>
      </w:r>
    </w:p>
    <w:p w:rsidR="007C5A22" w:rsidRPr="00392C0C" w:rsidRDefault="007C5A22" w:rsidP="00EF461B">
      <w:pPr>
        <w:tabs>
          <w:tab w:val="left" w:pos="360"/>
        </w:tabs>
        <w:adjustRightInd w:val="0"/>
        <w:spacing w:before="120"/>
        <w:ind w:left="720" w:hanging="360"/>
        <w:jc w:val="both"/>
        <w:rPr>
          <w:rFonts w:ascii="Arial" w:hAnsi="Arial" w:cs="Arial"/>
          <w:color w:val="0D0D0D"/>
        </w:rPr>
      </w:pPr>
      <w:r w:rsidRPr="00392C0C">
        <w:rPr>
          <w:rFonts w:ascii="Arial" w:hAnsi="Arial" w:cs="Arial"/>
          <w:color w:val="0D0D0D"/>
        </w:rPr>
        <w:tab/>
        <w:t>During the course of our audit, we have not observed any continuing failure to correct major weaknesses in internal control systems.</w:t>
      </w:r>
    </w:p>
    <w:p w:rsidR="007C5A22" w:rsidRPr="00392C0C" w:rsidRDefault="007C5A22" w:rsidP="00EF461B">
      <w:pPr>
        <w:ind w:left="720" w:hanging="720"/>
        <w:rPr>
          <w:rFonts w:ascii="Arial" w:hAnsi="Arial" w:cs="Arial"/>
          <w:color w:val="0D0D0D"/>
        </w:rPr>
      </w:pPr>
      <w:r w:rsidRPr="00392C0C">
        <w:rPr>
          <w:rFonts w:ascii="Arial" w:hAnsi="Arial" w:cs="Arial"/>
          <w:color w:val="0D0D0D"/>
        </w:rPr>
        <w:lastRenderedPageBreak/>
        <w:t>(v)</w:t>
      </w:r>
      <w:r w:rsidRPr="00392C0C">
        <w:rPr>
          <w:rFonts w:ascii="Arial" w:hAnsi="Arial" w:cs="Arial"/>
          <w:color w:val="0D0D0D"/>
        </w:rPr>
        <w:tab/>
        <w:t>The Company has not accepted any deposits from the public and consequently the directives issued by the Reserve Bank of India and the provisions of sections 73 to 76 or any other relevant provisions of the Companies Act and the rules framed there under are not applicable to the Company.</w:t>
      </w:r>
    </w:p>
    <w:p w:rsidR="007C5A22" w:rsidRPr="00392C0C" w:rsidRDefault="007C5A22" w:rsidP="007C5A22">
      <w:pPr>
        <w:ind w:left="720" w:hanging="720"/>
        <w:rPr>
          <w:rFonts w:ascii="Arial" w:hAnsi="Arial" w:cs="Arial"/>
          <w:color w:val="0D0D0D"/>
        </w:rPr>
      </w:pPr>
      <w:r w:rsidRPr="00392C0C">
        <w:rPr>
          <w:rFonts w:ascii="Arial" w:hAnsi="Arial" w:cs="Arial"/>
          <w:color w:val="0D0D0D"/>
        </w:rPr>
        <w:t xml:space="preserve"> (vi) </w:t>
      </w:r>
      <w:r w:rsidRPr="00392C0C">
        <w:rPr>
          <w:rFonts w:ascii="Arial" w:hAnsi="Arial" w:cs="Arial"/>
          <w:color w:val="0D0D0D"/>
        </w:rPr>
        <w:tab/>
        <w:t xml:space="preserve">Maintenance of cost records by the company pursuant to the Rules made by the Central Government for the maintenance of cost records under sub-section (l) of section 148 of the Companies </w:t>
      </w:r>
      <w:proofErr w:type="gramStart"/>
      <w:r w:rsidRPr="00392C0C">
        <w:rPr>
          <w:rFonts w:ascii="Arial" w:hAnsi="Arial" w:cs="Arial"/>
          <w:color w:val="0D0D0D"/>
        </w:rPr>
        <w:t>Act,</w:t>
      </w:r>
      <w:proofErr w:type="gramEnd"/>
      <w:r w:rsidRPr="00392C0C">
        <w:rPr>
          <w:rFonts w:ascii="Arial" w:hAnsi="Arial" w:cs="Arial"/>
          <w:color w:val="0D0D0D"/>
        </w:rPr>
        <w:t xml:space="preserve"> is not applicable.</w:t>
      </w:r>
    </w:p>
    <w:p w:rsidR="007C5A22" w:rsidRPr="00392C0C" w:rsidRDefault="007C5A22" w:rsidP="007C5A22">
      <w:pPr>
        <w:tabs>
          <w:tab w:val="left" w:pos="360"/>
        </w:tabs>
        <w:adjustRightInd w:val="0"/>
        <w:spacing w:before="120"/>
        <w:ind w:left="720" w:hanging="720"/>
        <w:jc w:val="both"/>
        <w:rPr>
          <w:rFonts w:ascii="Arial" w:hAnsi="Arial" w:cs="Arial"/>
          <w:color w:val="0D0D0D"/>
        </w:rPr>
      </w:pPr>
      <w:r w:rsidRPr="00392C0C">
        <w:rPr>
          <w:rFonts w:ascii="Arial" w:hAnsi="Arial" w:cs="Arial"/>
          <w:color w:val="0D0D0D"/>
        </w:rPr>
        <w:t>(vii)(a)</w:t>
      </w:r>
      <w:r w:rsidRPr="00392C0C">
        <w:rPr>
          <w:rFonts w:ascii="Arial" w:hAnsi="Arial" w:cs="Arial"/>
          <w:color w:val="0D0D0D"/>
        </w:rPr>
        <w:tab/>
        <w:t xml:space="preserve">Undisputed statutory dues including Provident Fund, Employees’ State Insurance, Income tax, sales tax, Fringe Benefit Tax, TDS, wealth tax, service tax, custom duty, Excise duty, </w:t>
      </w:r>
      <w:proofErr w:type="spellStart"/>
      <w:r w:rsidRPr="00392C0C">
        <w:rPr>
          <w:rFonts w:ascii="Arial" w:hAnsi="Arial" w:cs="Arial"/>
          <w:color w:val="0D0D0D"/>
        </w:rPr>
        <w:t>Cess</w:t>
      </w:r>
      <w:proofErr w:type="spellEnd"/>
      <w:r w:rsidRPr="00392C0C">
        <w:rPr>
          <w:rFonts w:ascii="Arial" w:hAnsi="Arial" w:cs="Arial"/>
          <w:color w:val="0D0D0D"/>
        </w:rPr>
        <w:t xml:space="preserve"> and other statutory dues as applicable have generally been regularly deposited with the appropriate authorities, except the followings:</w:t>
      </w:r>
    </w:p>
    <w:p w:rsidR="007C5A22" w:rsidRPr="00392C0C" w:rsidRDefault="007C5A22" w:rsidP="007C5A22">
      <w:pPr>
        <w:tabs>
          <w:tab w:val="left" w:pos="360"/>
        </w:tabs>
        <w:adjustRightInd w:val="0"/>
        <w:spacing w:before="120"/>
        <w:ind w:left="720" w:hanging="720"/>
        <w:jc w:val="both"/>
        <w:rPr>
          <w:rFonts w:ascii="Arial" w:hAnsi="Arial" w:cs="Arial"/>
          <w:color w:val="0D0D0D"/>
        </w:rPr>
      </w:pPr>
      <w:r w:rsidRPr="00392C0C">
        <w:rPr>
          <w:rFonts w:ascii="Arial" w:hAnsi="Arial" w:cs="Arial"/>
          <w:color w:val="0D0D0D"/>
        </w:rPr>
        <w:tab/>
      </w:r>
      <w:r w:rsidRPr="00392C0C">
        <w:rPr>
          <w:rFonts w:ascii="Arial" w:hAnsi="Arial" w:cs="Arial"/>
          <w:color w:val="0D0D0D"/>
        </w:rPr>
        <w:tab/>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5"/>
        <w:gridCol w:w="1737"/>
        <w:gridCol w:w="1914"/>
        <w:gridCol w:w="1721"/>
        <w:gridCol w:w="1559"/>
      </w:tblGrid>
      <w:tr w:rsidR="007C5A22" w:rsidRPr="00392C0C" w:rsidTr="00C41664">
        <w:trPr>
          <w:trHeight w:val="863"/>
        </w:trPr>
        <w:tc>
          <w:tcPr>
            <w:tcW w:w="2254" w:type="dxa"/>
          </w:tcPr>
          <w:p w:rsidR="007C5A22" w:rsidRPr="00E40EAC" w:rsidRDefault="007C5A22" w:rsidP="00C41664">
            <w:pPr>
              <w:tabs>
                <w:tab w:val="left" w:pos="360"/>
              </w:tabs>
              <w:adjustRightInd w:val="0"/>
              <w:spacing w:before="120"/>
              <w:jc w:val="center"/>
              <w:rPr>
                <w:rFonts w:ascii="Arial" w:hAnsi="Arial" w:cs="Arial"/>
                <w:b/>
                <w:color w:val="0D0D0D"/>
              </w:rPr>
            </w:pPr>
            <w:r w:rsidRPr="00E40EAC">
              <w:rPr>
                <w:rFonts w:ascii="Arial" w:hAnsi="Arial" w:cs="Arial"/>
                <w:b/>
                <w:color w:val="0D0D0D"/>
              </w:rPr>
              <w:t>Name of The Statute</w:t>
            </w:r>
          </w:p>
        </w:tc>
        <w:tc>
          <w:tcPr>
            <w:tcW w:w="2056" w:type="dxa"/>
          </w:tcPr>
          <w:p w:rsidR="007C5A22" w:rsidRPr="00E40EAC" w:rsidRDefault="007C5A22" w:rsidP="00C41664">
            <w:pPr>
              <w:tabs>
                <w:tab w:val="left" w:pos="360"/>
              </w:tabs>
              <w:adjustRightInd w:val="0"/>
              <w:spacing w:before="120"/>
              <w:jc w:val="center"/>
              <w:rPr>
                <w:rFonts w:ascii="Arial" w:hAnsi="Arial" w:cs="Arial"/>
                <w:b/>
                <w:color w:val="0D0D0D"/>
              </w:rPr>
            </w:pPr>
            <w:r>
              <w:rPr>
                <w:rFonts w:ascii="Arial" w:hAnsi="Arial" w:cs="Arial"/>
                <w:b/>
                <w:color w:val="0D0D0D"/>
              </w:rPr>
              <w:t>Nature of Dues</w:t>
            </w:r>
          </w:p>
        </w:tc>
        <w:tc>
          <w:tcPr>
            <w:tcW w:w="2277" w:type="dxa"/>
          </w:tcPr>
          <w:p w:rsidR="007C5A22" w:rsidRPr="00E40EAC" w:rsidRDefault="007C5A22" w:rsidP="00C41664">
            <w:pPr>
              <w:jc w:val="center"/>
              <w:rPr>
                <w:rFonts w:ascii="Arial" w:hAnsi="Arial" w:cs="Arial"/>
                <w:b/>
                <w:color w:val="0D0D0D"/>
              </w:rPr>
            </w:pPr>
            <w:r>
              <w:rPr>
                <w:rFonts w:ascii="Arial" w:hAnsi="Arial" w:cs="Arial"/>
                <w:b/>
                <w:color w:val="0D0D0D"/>
              </w:rPr>
              <w:t>Amount (Rs.)</w:t>
            </w:r>
          </w:p>
          <w:p w:rsidR="007C5A22" w:rsidRPr="00E40EAC" w:rsidRDefault="007C5A22" w:rsidP="00C41664">
            <w:pPr>
              <w:tabs>
                <w:tab w:val="left" w:pos="360"/>
              </w:tabs>
              <w:adjustRightInd w:val="0"/>
              <w:spacing w:before="120"/>
              <w:jc w:val="center"/>
              <w:rPr>
                <w:rFonts w:ascii="Arial" w:hAnsi="Arial" w:cs="Arial"/>
                <w:b/>
                <w:color w:val="0D0D0D"/>
              </w:rPr>
            </w:pPr>
          </w:p>
        </w:tc>
        <w:tc>
          <w:tcPr>
            <w:tcW w:w="2018" w:type="dxa"/>
          </w:tcPr>
          <w:p w:rsidR="007C5A22" w:rsidRPr="00E40EAC" w:rsidRDefault="007C5A22" w:rsidP="00C41664">
            <w:pPr>
              <w:spacing w:after="0" w:line="240" w:lineRule="auto"/>
              <w:rPr>
                <w:rFonts w:ascii="Arial" w:eastAsia="Times New Roman" w:hAnsi="Arial" w:cs="Arial"/>
                <w:b/>
              </w:rPr>
            </w:pPr>
            <w:r w:rsidRPr="00E40EAC">
              <w:rPr>
                <w:rFonts w:ascii="Arial" w:eastAsia="Times New Roman" w:hAnsi="Arial" w:cs="Arial"/>
                <w:b/>
              </w:rPr>
              <w:t xml:space="preserve">Period to which </w:t>
            </w:r>
          </w:p>
          <w:p w:rsidR="007C5A22" w:rsidRPr="00E40EAC" w:rsidRDefault="007C5A22" w:rsidP="00C41664">
            <w:pPr>
              <w:spacing w:after="0" w:line="240" w:lineRule="auto"/>
              <w:rPr>
                <w:rFonts w:ascii="Arial" w:eastAsia="Times New Roman" w:hAnsi="Arial" w:cs="Arial"/>
                <w:b/>
              </w:rPr>
            </w:pPr>
            <w:r w:rsidRPr="00E40EAC">
              <w:rPr>
                <w:rFonts w:ascii="Arial" w:eastAsia="Times New Roman" w:hAnsi="Arial" w:cs="Arial"/>
                <w:b/>
              </w:rPr>
              <w:t>the amount relates</w:t>
            </w:r>
          </w:p>
          <w:p w:rsidR="007C5A22" w:rsidRPr="00E40EAC" w:rsidRDefault="007C5A22" w:rsidP="00C41664">
            <w:pPr>
              <w:jc w:val="center"/>
              <w:rPr>
                <w:rFonts w:ascii="Arial" w:hAnsi="Arial" w:cs="Arial"/>
                <w:b/>
                <w:color w:val="0D0D0D"/>
              </w:rPr>
            </w:pPr>
          </w:p>
        </w:tc>
        <w:tc>
          <w:tcPr>
            <w:tcW w:w="1763" w:type="dxa"/>
          </w:tcPr>
          <w:p w:rsidR="007C5A22" w:rsidRPr="00E40EAC" w:rsidRDefault="007C5A22" w:rsidP="00C41664">
            <w:pPr>
              <w:jc w:val="center"/>
              <w:rPr>
                <w:rFonts w:ascii="Arial" w:hAnsi="Arial" w:cs="Arial"/>
                <w:b/>
                <w:color w:val="0D0D0D"/>
              </w:rPr>
            </w:pPr>
            <w:r>
              <w:rPr>
                <w:rFonts w:ascii="Arial" w:hAnsi="Arial" w:cs="Arial"/>
                <w:b/>
                <w:color w:val="0D0D0D"/>
              </w:rPr>
              <w:t>Forum where dispute is pending</w:t>
            </w:r>
          </w:p>
        </w:tc>
      </w:tr>
      <w:tr w:rsidR="007C5A22" w:rsidRPr="00392C0C" w:rsidTr="00C41664">
        <w:trPr>
          <w:trHeight w:val="308"/>
        </w:trPr>
        <w:tc>
          <w:tcPr>
            <w:tcW w:w="2254" w:type="dxa"/>
            <w:vMerge w:val="restart"/>
          </w:tcPr>
          <w:p w:rsidR="007C5A22" w:rsidRPr="00392C0C" w:rsidRDefault="007C5A22" w:rsidP="00C41664">
            <w:pPr>
              <w:tabs>
                <w:tab w:val="left" w:pos="360"/>
              </w:tabs>
              <w:adjustRightInd w:val="0"/>
              <w:spacing w:before="120"/>
              <w:jc w:val="center"/>
              <w:rPr>
                <w:rFonts w:ascii="Arial" w:hAnsi="Arial" w:cs="Arial"/>
                <w:color w:val="0D0D0D"/>
              </w:rPr>
            </w:pPr>
            <w:r>
              <w:rPr>
                <w:rFonts w:ascii="Arial" w:hAnsi="Arial" w:cs="Arial"/>
                <w:color w:val="0D0D0D"/>
              </w:rPr>
              <w:t>Central Excise Act 1944</w:t>
            </w:r>
          </w:p>
        </w:tc>
        <w:tc>
          <w:tcPr>
            <w:tcW w:w="2056" w:type="dxa"/>
          </w:tcPr>
          <w:p w:rsidR="007C5A22" w:rsidRPr="00392C0C" w:rsidRDefault="007C5A22" w:rsidP="00C41664">
            <w:pPr>
              <w:tabs>
                <w:tab w:val="left" w:pos="360"/>
              </w:tabs>
              <w:adjustRightInd w:val="0"/>
              <w:spacing w:before="120"/>
              <w:jc w:val="both"/>
              <w:rPr>
                <w:rFonts w:ascii="Arial" w:hAnsi="Arial" w:cs="Arial"/>
                <w:color w:val="0D0D0D"/>
              </w:rPr>
            </w:pPr>
            <w:r>
              <w:rPr>
                <w:rFonts w:ascii="Arial" w:hAnsi="Arial" w:cs="Arial"/>
                <w:color w:val="0D0D0D"/>
              </w:rPr>
              <w:t>Excise Duty</w:t>
            </w:r>
          </w:p>
        </w:tc>
        <w:tc>
          <w:tcPr>
            <w:tcW w:w="2277"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2018"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1763" w:type="dxa"/>
            <w:vMerge w:val="restart"/>
          </w:tcPr>
          <w:p w:rsidR="007C5A22" w:rsidRPr="00392C0C" w:rsidRDefault="007C5A22" w:rsidP="00C41664">
            <w:pPr>
              <w:tabs>
                <w:tab w:val="left" w:pos="360"/>
              </w:tabs>
              <w:adjustRightInd w:val="0"/>
              <w:spacing w:before="120"/>
              <w:jc w:val="both"/>
              <w:rPr>
                <w:rFonts w:ascii="Arial" w:hAnsi="Arial" w:cs="Arial"/>
                <w:color w:val="0D0D0D"/>
              </w:rPr>
            </w:pPr>
          </w:p>
        </w:tc>
      </w:tr>
      <w:tr w:rsidR="007C5A22" w:rsidRPr="00392C0C" w:rsidTr="00C41664">
        <w:trPr>
          <w:trHeight w:val="307"/>
        </w:trPr>
        <w:tc>
          <w:tcPr>
            <w:tcW w:w="2254" w:type="dxa"/>
            <w:vMerge/>
          </w:tcPr>
          <w:p w:rsidR="007C5A22" w:rsidRDefault="007C5A22" w:rsidP="00C41664">
            <w:pPr>
              <w:tabs>
                <w:tab w:val="left" w:pos="360"/>
              </w:tabs>
              <w:adjustRightInd w:val="0"/>
              <w:spacing w:before="120"/>
              <w:jc w:val="center"/>
              <w:rPr>
                <w:rFonts w:ascii="Arial" w:hAnsi="Arial" w:cs="Arial"/>
                <w:color w:val="0D0D0D"/>
              </w:rPr>
            </w:pPr>
          </w:p>
        </w:tc>
        <w:tc>
          <w:tcPr>
            <w:tcW w:w="2056" w:type="dxa"/>
          </w:tcPr>
          <w:p w:rsidR="007C5A22" w:rsidRPr="00392C0C" w:rsidRDefault="007C5A22" w:rsidP="00C41664">
            <w:pPr>
              <w:tabs>
                <w:tab w:val="left" w:pos="360"/>
              </w:tabs>
              <w:adjustRightInd w:val="0"/>
              <w:spacing w:before="120"/>
              <w:jc w:val="both"/>
              <w:rPr>
                <w:rFonts w:ascii="Arial" w:hAnsi="Arial" w:cs="Arial"/>
                <w:color w:val="0D0D0D"/>
              </w:rPr>
            </w:pPr>
            <w:r>
              <w:rPr>
                <w:rFonts w:ascii="Arial" w:hAnsi="Arial" w:cs="Arial"/>
                <w:color w:val="0D0D0D"/>
              </w:rPr>
              <w:t>Service Tax</w:t>
            </w:r>
          </w:p>
        </w:tc>
        <w:tc>
          <w:tcPr>
            <w:tcW w:w="2277"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2018"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1763" w:type="dxa"/>
            <w:vMerge/>
          </w:tcPr>
          <w:p w:rsidR="007C5A22" w:rsidRPr="00392C0C" w:rsidRDefault="007C5A22" w:rsidP="00C41664">
            <w:pPr>
              <w:tabs>
                <w:tab w:val="left" w:pos="360"/>
              </w:tabs>
              <w:adjustRightInd w:val="0"/>
              <w:spacing w:before="120"/>
              <w:jc w:val="both"/>
              <w:rPr>
                <w:rFonts w:ascii="Arial" w:hAnsi="Arial" w:cs="Arial"/>
                <w:color w:val="0D0D0D"/>
              </w:rPr>
            </w:pPr>
          </w:p>
        </w:tc>
      </w:tr>
      <w:tr w:rsidR="007C5A22" w:rsidRPr="00392C0C" w:rsidTr="00C41664">
        <w:trPr>
          <w:trHeight w:val="647"/>
        </w:trPr>
        <w:tc>
          <w:tcPr>
            <w:tcW w:w="2254" w:type="dxa"/>
            <w:vMerge w:val="restart"/>
          </w:tcPr>
          <w:p w:rsidR="007C5A22" w:rsidRPr="00392C0C" w:rsidRDefault="007C5A22" w:rsidP="00C41664">
            <w:pPr>
              <w:tabs>
                <w:tab w:val="left" w:pos="360"/>
              </w:tabs>
              <w:adjustRightInd w:val="0"/>
              <w:spacing w:before="120"/>
              <w:jc w:val="center"/>
              <w:rPr>
                <w:rFonts w:ascii="Arial" w:hAnsi="Arial" w:cs="Arial"/>
                <w:color w:val="0D0D0D"/>
              </w:rPr>
            </w:pPr>
            <w:r>
              <w:rPr>
                <w:rFonts w:ascii="Arial" w:hAnsi="Arial" w:cs="Arial"/>
                <w:color w:val="0D0D0D"/>
              </w:rPr>
              <w:t>West Bengal Value Added Tax,2004 &amp; Central Sales Tax Act 1956</w:t>
            </w:r>
          </w:p>
        </w:tc>
        <w:tc>
          <w:tcPr>
            <w:tcW w:w="2056" w:type="dxa"/>
          </w:tcPr>
          <w:p w:rsidR="007C5A22" w:rsidRPr="00392C0C" w:rsidRDefault="007C5A22" w:rsidP="00C41664">
            <w:pPr>
              <w:tabs>
                <w:tab w:val="left" w:pos="360"/>
              </w:tabs>
              <w:adjustRightInd w:val="0"/>
              <w:spacing w:before="120"/>
              <w:jc w:val="both"/>
              <w:rPr>
                <w:rFonts w:ascii="Arial" w:hAnsi="Arial" w:cs="Arial"/>
                <w:color w:val="0D0D0D"/>
              </w:rPr>
            </w:pPr>
            <w:r>
              <w:rPr>
                <w:rFonts w:ascii="Arial" w:hAnsi="Arial" w:cs="Arial"/>
                <w:color w:val="0D0D0D"/>
              </w:rPr>
              <w:t>VAT</w:t>
            </w:r>
          </w:p>
        </w:tc>
        <w:tc>
          <w:tcPr>
            <w:tcW w:w="2277"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2018"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1763" w:type="dxa"/>
            <w:vMerge w:val="restart"/>
          </w:tcPr>
          <w:p w:rsidR="007C5A22" w:rsidRPr="00392C0C" w:rsidRDefault="007C5A22" w:rsidP="00C41664">
            <w:pPr>
              <w:tabs>
                <w:tab w:val="left" w:pos="360"/>
              </w:tabs>
              <w:adjustRightInd w:val="0"/>
              <w:spacing w:before="120"/>
              <w:jc w:val="both"/>
              <w:rPr>
                <w:rFonts w:ascii="Arial" w:hAnsi="Arial" w:cs="Arial"/>
                <w:color w:val="0D0D0D"/>
              </w:rPr>
            </w:pPr>
          </w:p>
        </w:tc>
      </w:tr>
      <w:tr w:rsidR="007C5A22" w:rsidRPr="00392C0C" w:rsidTr="00C41664">
        <w:trPr>
          <w:trHeight w:val="742"/>
        </w:trPr>
        <w:tc>
          <w:tcPr>
            <w:tcW w:w="2254" w:type="dxa"/>
            <w:vMerge/>
          </w:tcPr>
          <w:p w:rsidR="007C5A22" w:rsidRDefault="007C5A22" w:rsidP="00C41664">
            <w:pPr>
              <w:tabs>
                <w:tab w:val="left" w:pos="360"/>
              </w:tabs>
              <w:adjustRightInd w:val="0"/>
              <w:spacing w:before="120"/>
              <w:jc w:val="center"/>
              <w:rPr>
                <w:rFonts w:ascii="Arial" w:hAnsi="Arial" w:cs="Arial"/>
                <w:color w:val="0D0D0D"/>
              </w:rPr>
            </w:pPr>
          </w:p>
        </w:tc>
        <w:tc>
          <w:tcPr>
            <w:tcW w:w="2056" w:type="dxa"/>
          </w:tcPr>
          <w:p w:rsidR="007C5A22" w:rsidRPr="00392C0C" w:rsidRDefault="007C5A22" w:rsidP="00C41664">
            <w:pPr>
              <w:tabs>
                <w:tab w:val="left" w:pos="360"/>
              </w:tabs>
              <w:adjustRightInd w:val="0"/>
              <w:spacing w:before="120"/>
              <w:jc w:val="both"/>
              <w:rPr>
                <w:rFonts w:ascii="Arial" w:hAnsi="Arial" w:cs="Arial"/>
                <w:color w:val="0D0D0D"/>
              </w:rPr>
            </w:pPr>
            <w:r>
              <w:rPr>
                <w:rFonts w:ascii="Arial" w:hAnsi="Arial" w:cs="Arial"/>
                <w:color w:val="0D0D0D"/>
              </w:rPr>
              <w:t>CST</w:t>
            </w:r>
          </w:p>
        </w:tc>
        <w:tc>
          <w:tcPr>
            <w:tcW w:w="2277"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2018"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1763" w:type="dxa"/>
            <w:vMerge/>
          </w:tcPr>
          <w:p w:rsidR="007C5A22" w:rsidRPr="00392C0C" w:rsidRDefault="007C5A22" w:rsidP="00C41664">
            <w:pPr>
              <w:tabs>
                <w:tab w:val="left" w:pos="360"/>
              </w:tabs>
              <w:adjustRightInd w:val="0"/>
              <w:spacing w:before="120"/>
              <w:jc w:val="both"/>
              <w:rPr>
                <w:rFonts w:ascii="Arial" w:hAnsi="Arial" w:cs="Arial"/>
                <w:color w:val="0D0D0D"/>
              </w:rPr>
            </w:pPr>
          </w:p>
        </w:tc>
      </w:tr>
      <w:tr w:rsidR="007C5A22" w:rsidRPr="00392C0C" w:rsidTr="00C41664">
        <w:tc>
          <w:tcPr>
            <w:tcW w:w="2254" w:type="dxa"/>
          </w:tcPr>
          <w:p w:rsidR="007C5A22" w:rsidRPr="00392C0C" w:rsidRDefault="007C5A22" w:rsidP="00C41664">
            <w:pPr>
              <w:tabs>
                <w:tab w:val="left" w:pos="360"/>
              </w:tabs>
              <w:adjustRightInd w:val="0"/>
              <w:spacing w:before="120"/>
              <w:jc w:val="center"/>
              <w:rPr>
                <w:rFonts w:ascii="Arial" w:hAnsi="Arial" w:cs="Arial"/>
                <w:color w:val="0D0D0D"/>
              </w:rPr>
            </w:pPr>
            <w:r>
              <w:rPr>
                <w:rFonts w:ascii="Arial" w:hAnsi="Arial" w:cs="Arial"/>
                <w:color w:val="0D0D0D"/>
              </w:rPr>
              <w:t>Custom Act, 1962</w:t>
            </w:r>
          </w:p>
        </w:tc>
        <w:tc>
          <w:tcPr>
            <w:tcW w:w="2056" w:type="dxa"/>
          </w:tcPr>
          <w:p w:rsidR="007C5A22" w:rsidRPr="00392C0C" w:rsidRDefault="007C5A22" w:rsidP="00C41664">
            <w:pPr>
              <w:tabs>
                <w:tab w:val="left" w:pos="360"/>
              </w:tabs>
              <w:adjustRightInd w:val="0"/>
              <w:spacing w:before="120"/>
              <w:jc w:val="both"/>
              <w:rPr>
                <w:rFonts w:ascii="Arial" w:hAnsi="Arial" w:cs="Arial"/>
                <w:color w:val="0D0D0D"/>
              </w:rPr>
            </w:pPr>
            <w:r>
              <w:rPr>
                <w:rFonts w:ascii="Arial" w:hAnsi="Arial" w:cs="Arial"/>
                <w:color w:val="0D0D0D"/>
              </w:rPr>
              <w:t>Custom Duty</w:t>
            </w:r>
          </w:p>
        </w:tc>
        <w:tc>
          <w:tcPr>
            <w:tcW w:w="2277"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2018"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1763" w:type="dxa"/>
          </w:tcPr>
          <w:p w:rsidR="007C5A22" w:rsidRPr="00392C0C" w:rsidRDefault="007C5A22" w:rsidP="00C41664">
            <w:pPr>
              <w:tabs>
                <w:tab w:val="left" w:pos="360"/>
              </w:tabs>
              <w:adjustRightInd w:val="0"/>
              <w:spacing w:before="120"/>
              <w:jc w:val="both"/>
              <w:rPr>
                <w:rFonts w:ascii="Arial" w:hAnsi="Arial" w:cs="Arial"/>
                <w:color w:val="0D0D0D"/>
              </w:rPr>
            </w:pPr>
          </w:p>
        </w:tc>
      </w:tr>
      <w:tr w:rsidR="007C5A22" w:rsidRPr="00392C0C" w:rsidTr="00C41664">
        <w:tc>
          <w:tcPr>
            <w:tcW w:w="2254" w:type="dxa"/>
          </w:tcPr>
          <w:p w:rsidR="007C5A22" w:rsidRPr="00392C0C" w:rsidRDefault="007C5A22" w:rsidP="00C41664">
            <w:pPr>
              <w:tabs>
                <w:tab w:val="left" w:pos="360"/>
              </w:tabs>
              <w:adjustRightInd w:val="0"/>
              <w:spacing w:before="120"/>
              <w:jc w:val="center"/>
              <w:rPr>
                <w:rFonts w:ascii="Arial" w:hAnsi="Arial" w:cs="Arial"/>
                <w:color w:val="0D0D0D"/>
              </w:rPr>
            </w:pPr>
            <w:r>
              <w:rPr>
                <w:rFonts w:ascii="Arial" w:hAnsi="Arial" w:cs="Arial"/>
                <w:color w:val="0D0D0D"/>
              </w:rPr>
              <w:t>Income Tax Act, 1972</w:t>
            </w:r>
          </w:p>
        </w:tc>
        <w:tc>
          <w:tcPr>
            <w:tcW w:w="2056" w:type="dxa"/>
          </w:tcPr>
          <w:p w:rsidR="007C5A22" w:rsidRPr="00392C0C" w:rsidRDefault="007C5A22" w:rsidP="00C41664">
            <w:pPr>
              <w:tabs>
                <w:tab w:val="left" w:pos="360"/>
              </w:tabs>
              <w:adjustRightInd w:val="0"/>
              <w:spacing w:before="120"/>
              <w:jc w:val="both"/>
              <w:rPr>
                <w:rFonts w:ascii="Arial" w:hAnsi="Arial" w:cs="Arial"/>
                <w:color w:val="0D0D0D"/>
              </w:rPr>
            </w:pPr>
            <w:r>
              <w:rPr>
                <w:rFonts w:ascii="Arial" w:hAnsi="Arial" w:cs="Arial"/>
                <w:color w:val="0D0D0D"/>
              </w:rPr>
              <w:t>Income Tax</w:t>
            </w:r>
          </w:p>
        </w:tc>
        <w:tc>
          <w:tcPr>
            <w:tcW w:w="2277"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2018" w:type="dxa"/>
          </w:tcPr>
          <w:p w:rsidR="007C5A22" w:rsidRPr="00392C0C" w:rsidRDefault="007C5A22" w:rsidP="00C41664">
            <w:pPr>
              <w:tabs>
                <w:tab w:val="left" w:pos="360"/>
              </w:tabs>
              <w:adjustRightInd w:val="0"/>
              <w:spacing w:before="120"/>
              <w:jc w:val="both"/>
              <w:rPr>
                <w:rFonts w:ascii="Arial" w:hAnsi="Arial" w:cs="Arial"/>
                <w:color w:val="0D0D0D"/>
              </w:rPr>
            </w:pPr>
          </w:p>
        </w:tc>
        <w:tc>
          <w:tcPr>
            <w:tcW w:w="1763" w:type="dxa"/>
          </w:tcPr>
          <w:p w:rsidR="007C5A22" w:rsidRPr="00392C0C" w:rsidRDefault="007C5A22" w:rsidP="00C41664">
            <w:pPr>
              <w:tabs>
                <w:tab w:val="left" w:pos="360"/>
              </w:tabs>
              <w:adjustRightInd w:val="0"/>
              <w:spacing w:before="120"/>
              <w:jc w:val="both"/>
              <w:rPr>
                <w:rFonts w:ascii="Arial" w:hAnsi="Arial" w:cs="Arial"/>
                <w:color w:val="0D0D0D"/>
              </w:rPr>
            </w:pPr>
          </w:p>
        </w:tc>
      </w:tr>
    </w:tbl>
    <w:p w:rsidR="007C5A22" w:rsidRPr="00392C0C" w:rsidRDefault="007C5A22" w:rsidP="007C5A22">
      <w:pPr>
        <w:tabs>
          <w:tab w:val="left" w:pos="360"/>
        </w:tabs>
        <w:adjustRightInd w:val="0"/>
        <w:spacing w:before="120"/>
        <w:jc w:val="both"/>
        <w:rPr>
          <w:rFonts w:ascii="Arial" w:hAnsi="Arial" w:cs="Arial"/>
          <w:color w:val="0D0D0D"/>
        </w:rPr>
      </w:pPr>
    </w:p>
    <w:p w:rsidR="007C5A22" w:rsidRPr="00392C0C" w:rsidRDefault="007C5A22" w:rsidP="007C5A22">
      <w:pPr>
        <w:tabs>
          <w:tab w:val="left" w:pos="540"/>
        </w:tabs>
        <w:adjustRightInd w:val="0"/>
        <w:spacing w:before="120"/>
        <w:ind w:left="720" w:hanging="720"/>
        <w:jc w:val="both"/>
        <w:rPr>
          <w:rFonts w:ascii="Arial" w:hAnsi="Arial" w:cs="Arial"/>
          <w:color w:val="0D0D0D"/>
        </w:rPr>
      </w:pPr>
      <w:r w:rsidRPr="00392C0C">
        <w:rPr>
          <w:rFonts w:ascii="Arial" w:hAnsi="Arial" w:cs="Arial"/>
          <w:color w:val="0D0D0D"/>
        </w:rPr>
        <w:t xml:space="preserve">(b) </w:t>
      </w:r>
      <w:r w:rsidRPr="00392C0C">
        <w:rPr>
          <w:rFonts w:ascii="Arial" w:hAnsi="Arial" w:cs="Arial"/>
          <w:color w:val="0D0D0D"/>
        </w:rPr>
        <w:tab/>
      </w:r>
      <w:r w:rsidRPr="00392C0C">
        <w:rPr>
          <w:rFonts w:ascii="Arial" w:hAnsi="Arial" w:cs="Arial"/>
          <w:color w:val="0D0D0D"/>
        </w:rPr>
        <w:tab/>
        <w:t>According to the information &amp; explanation given to us and also in the course of audit we have found no disputed statutory dues that have not been deposited on account of matters pending before appropriate authorities.</w:t>
      </w:r>
    </w:p>
    <w:p w:rsidR="007C5A22" w:rsidRPr="00392C0C" w:rsidRDefault="007C5A22" w:rsidP="007C5A22">
      <w:pPr>
        <w:ind w:left="720" w:hanging="720"/>
        <w:rPr>
          <w:rFonts w:ascii="Arial" w:hAnsi="Arial" w:cs="Arial"/>
          <w:color w:val="0D0D0D"/>
        </w:rPr>
      </w:pPr>
      <w:r w:rsidRPr="00392C0C">
        <w:rPr>
          <w:rFonts w:ascii="Arial" w:hAnsi="Arial" w:cs="Arial"/>
          <w:color w:val="0D0D0D"/>
        </w:rPr>
        <w:t>(c)</w:t>
      </w:r>
      <w:r w:rsidRPr="00392C0C">
        <w:rPr>
          <w:rFonts w:ascii="Arial" w:hAnsi="Arial" w:cs="Arial"/>
          <w:color w:val="0D0D0D"/>
        </w:rPr>
        <w:tab/>
        <w:t>The amount required to be transferred to investor education and protection fund in accordance with the relevant provisions of the Companies Act, 1956 (1 of 1956) and rules made there under is not applicable to the company.</w:t>
      </w:r>
    </w:p>
    <w:p w:rsidR="007C5A22" w:rsidRPr="00392C0C" w:rsidRDefault="007C5A22" w:rsidP="007C5A22">
      <w:pPr>
        <w:pStyle w:val="NoSpacing"/>
        <w:rPr>
          <w:color w:val="0D0D0D"/>
        </w:rPr>
      </w:pPr>
    </w:p>
    <w:p w:rsidR="007C5A22" w:rsidRPr="00392C0C" w:rsidRDefault="007C5A22" w:rsidP="007C5A22">
      <w:pPr>
        <w:pStyle w:val="NoSpacing"/>
        <w:ind w:left="720" w:hanging="720"/>
        <w:jc w:val="both"/>
        <w:rPr>
          <w:rFonts w:ascii="Arial" w:hAnsi="Arial" w:cs="Arial"/>
          <w:color w:val="0D0D0D"/>
        </w:rPr>
      </w:pPr>
      <w:r w:rsidRPr="00392C0C">
        <w:rPr>
          <w:rFonts w:ascii="Arial" w:hAnsi="Arial" w:cs="Arial"/>
          <w:color w:val="0D0D0D"/>
        </w:rPr>
        <w:lastRenderedPageBreak/>
        <w:t>(viii)</w:t>
      </w:r>
      <w:r w:rsidRPr="00392C0C">
        <w:rPr>
          <w:color w:val="0D0D0D"/>
        </w:rPr>
        <w:t xml:space="preserve"> </w:t>
      </w:r>
      <w:r w:rsidRPr="00392C0C">
        <w:rPr>
          <w:color w:val="0D0D0D"/>
        </w:rPr>
        <w:tab/>
      </w:r>
      <w:r w:rsidRPr="0074151D">
        <w:rPr>
          <w:rFonts w:ascii="Arial" w:hAnsi="Arial" w:cs="Arial"/>
          <w:color w:val="0D0D0D"/>
        </w:rPr>
        <w:t>The accumulated losses of the Company at the end of the financial year are less than fifty per cent of its net worth. The Company has incurred cash loss only during the current financial year but has not incurred any cash loss in the immediately preceding financial year.</w:t>
      </w:r>
    </w:p>
    <w:p w:rsidR="007C5A22" w:rsidRPr="00392C0C" w:rsidRDefault="007C5A22" w:rsidP="007C5A22">
      <w:pPr>
        <w:tabs>
          <w:tab w:val="left" w:pos="540"/>
        </w:tabs>
        <w:adjustRightInd w:val="0"/>
        <w:spacing w:before="120"/>
        <w:ind w:left="720" w:hanging="720"/>
        <w:jc w:val="both"/>
        <w:rPr>
          <w:rFonts w:ascii="Arial" w:hAnsi="Arial" w:cs="Arial"/>
          <w:color w:val="0D0D0D"/>
        </w:rPr>
      </w:pPr>
      <w:r w:rsidRPr="00392C0C">
        <w:rPr>
          <w:rFonts w:ascii="Arial" w:hAnsi="Arial" w:cs="Arial"/>
          <w:color w:val="0D0D0D"/>
        </w:rPr>
        <w:t xml:space="preserve">(ix) </w:t>
      </w:r>
      <w:r w:rsidRPr="00392C0C">
        <w:rPr>
          <w:rFonts w:ascii="Arial" w:hAnsi="Arial" w:cs="Arial"/>
          <w:color w:val="0D0D0D"/>
        </w:rPr>
        <w:tab/>
      </w:r>
      <w:r w:rsidRPr="00392C0C">
        <w:rPr>
          <w:rFonts w:ascii="Arial" w:hAnsi="Arial" w:cs="Arial"/>
          <w:color w:val="0D0D0D"/>
        </w:rPr>
        <w:tab/>
      </w:r>
      <w:r w:rsidRPr="007C5A22">
        <w:rPr>
          <w:rFonts w:ascii="Arial" w:hAnsi="Arial" w:cs="Arial"/>
          <w:color w:val="0D0D0D"/>
        </w:rPr>
        <w:t>In our opinion and according to the information and explanations given to us, the company has not defaulted in repayment of dues to financial institutions, banks or Debenture Holders.</w:t>
      </w:r>
    </w:p>
    <w:p w:rsidR="007C5A22" w:rsidRPr="00392C0C" w:rsidRDefault="007C5A22" w:rsidP="007C5A22">
      <w:pPr>
        <w:pStyle w:val="BodyText2"/>
        <w:tabs>
          <w:tab w:val="left" w:pos="540"/>
        </w:tabs>
        <w:spacing w:before="120"/>
        <w:ind w:left="547" w:hanging="547"/>
        <w:rPr>
          <w:rFonts w:ascii="Arial" w:hAnsi="Arial" w:cs="Arial"/>
          <w:color w:val="0D0D0D"/>
          <w:sz w:val="24"/>
          <w:lang w:val="en-US"/>
        </w:rPr>
      </w:pPr>
      <w:r w:rsidRPr="00392C0C">
        <w:rPr>
          <w:rFonts w:ascii="Arial" w:hAnsi="Arial" w:cs="Arial"/>
          <w:color w:val="0D0D0D"/>
          <w:sz w:val="24"/>
          <w:lang w:val="en-US"/>
        </w:rPr>
        <w:t xml:space="preserve">(x) </w:t>
      </w:r>
      <w:r w:rsidRPr="00392C0C">
        <w:rPr>
          <w:rFonts w:ascii="Arial" w:hAnsi="Arial" w:cs="Arial"/>
          <w:color w:val="0D0D0D"/>
          <w:sz w:val="24"/>
          <w:lang w:val="en-US"/>
        </w:rPr>
        <w:tab/>
        <w:t xml:space="preserve">Company has not given any guarantees for loans taken by others from banks or financial institutions.  </w:t>
      </w:r>
    </w:p>
    <w:p w:rsidR="007C5A22" w:rsidRPr="00392C0C" w:rsidRDefault="007C5A22" w:rsidP="007C5A22">
      <w:pPr>
        <w:pStyle w:val="BodyText2"/>
        <w:tabs>
          <w:tab w:val="left" w:pos="540"/>
        </w:tabs>
        <w:spacing w:before="120"/>
        <w:ind w:left="547" w:hanging="547"/>
        <w:rPr>
          <w:rFonts w:ascii="Arial" w:hAnsi="Arial" w:cs="Arial"/>
          <w:color w:val="0D0D0D"/>
          <w:sz w:val="24"/>
          <w:lang w:val="en-US"/>
        </w:rPr>
      </w:pPr>
      <w:r w:rsidRPr="00392C0C">
        <w:rPr>
          <w:rFonts w:ascii="Arial" w:hAnsi="Arial" w:cs="Arial"/>
          <w:color w:val="0D0D0D"/>
          <w:sz w:val="24"/>
          <w:lang w:val="en-US"/>
        </w:rPr>
        <w:t xml:space="preserve">(xi) </w:t>
      </w:r>
      <w:r w:rsidRPr="00392C0C">
        <w:rPr>
          <w:rFonts w:ascii="Arial" w:hAnsi="Arial" w:cs="Arial"/>
          <w:color w:val="0D0D0D"/>
          <w:sz w:val="24"/>
          <w:lang w:val="en-US"/>
        </w:rPr>
        <w:tab/>
      </w:r>
      <w:r w:rsidRPr="00392C0C">
        <w:rPr>
          <w:rFonts w:ascii="Arial" w:hAnsi="Arial" w:cs="Arial"/>
          <w:color w:val="0D0D0D"/>
          <w:sz w:val="24"/>
        </w:rPr>
        <w:t>According to the information and explanations given to us</w:t>
      </w:r>
      <w:r w:rsidRPr="00392C0C">
        <w:rPr>
          <w:rFonts w:ascii="Arial" w:hAnsi="Arial" w:cs="Arial"/>
          <w:color w:val="0D0D0D"/>
          <w:sz w:val="24"/>
          <w:lang w:val="en-US"/>
        </w:rPr>
        <w:t xml:space="preserve"> the term loan taken by the company from Bank has been applied for the purpose for which they were raised.</w:t>
      </w:r>
    </w:p>
    <w:p w:rsidR="00D641F3" w:rsidRPr="00D641F3" w:rsidRDefault="007C5A22" w:rsidP="007C5A22">
      <w:pPr>
        <w:tabs>
          <w:tab w:val="left" w:pos="540"/>
        </w:tabs>
        <w:adjustRightInd w:val="0"/>
        <w:spacing w:before="120"/>
        <w:ind w:left="540" w:hanging="540"/>
        <w:jc w:val="both"/>
        <w:rPr>
          <w:rFonts w:ascii="Arial" w:hAnsi="Arial" w:cs="Arial"/>
          <w:color w:val="0D0D0D"/>
        </w:rPr>
      </w:pPr>
      <w:r w:rsidRPr="00392C0C">
        <w:rPr>
          <w:rFonts w:ascii="Arial" w:hAnsi="Arial" w:cs="Arial"/>
          <w:color w:val="0D0D0D"/>
        </w:rPr>
        <w:t>(</w:t>
      </w:r>
      <w:proofErr w:type="gramStart"/>
      <w:r w:rsidRPr="00392C0C">
        <w:rPr>
          <w:rFonts w:ascii="Arial" w:hAnsi="Arial" w:cs="Arial"/>
          <w:color w:val="0D0D0D"/>
        </w:rPr>
        <w:t>xii</w:t>
      </w:r>
      <w:proofErr w:type="gramEnd"/>
      <w:r w:rsidRPr="00392C0C">
        <w:rPr>
          <w:rFonts w:ascii="Arial" w:hAnsi="Arial" w:cs="Arial"/>
          <w:color w:val="0D0D0D"/>
        </w:rPr>
        <w:t xml:space="preserve">) </w:t>
      </w:r>
      <w:r w:rsidRPr="00392C0C">
        <w:rPr>
          <w:rFonts w:ascii="Arial" w:hAnsi="Arial" w:cs="Arial"/>
          <w:color w:val="0D0D0D"/>
        </w:rPr>
        <w:tab/>
        <w:t>According to the information and explanations given to us, no fraud on or by the company has been noticed or reported during the course of our audit.</w:t>
      </w:r>
    </w:p>
    <w:sectPr w:rsidR="00D641F3" w:rsidRPr="00D641F3" w:rsidSect="001B2C49">
      <w:headerReference w:type="even" r:id="rId12"/>
      <w:headerReference w:type="default" r:id="rId13"/>
      <w:footerReference w:type="even" r:id="rId14"/>
      <w:footerReference w:type="default" r:id="rId15"/>
      <w:headerReference w:type="first" r:id="rId16"/>
      <w:footerReference w:type="first" r:id="rId17"/>
      <w:pgSz w:w="12240" w:h="15840"/>
      <w:pgMar w:top="900" w:right="1440" w:bottom="450" w:left="1440" w:header="720" w:footer="720" w:gutter="0"/>
      <w:pgBorders w:offsetFrom="page">
        <w:top w:val="dashDotStroked" w:sz="24" w:space="24" w:color="auto" w:shadow="1"/>
        <w:left w:val="dashDotStroked" w:sz="24" w:space="24" w:color="auto" w:shadow="1"/>
        <w:bottom w:val="dashDotStroked" w:sz="24" w:space="24" w:color="auto" w:shadow="1"/>
        <w:right w:val="dashDotStroked" w:sz="2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691" w:rsidRDefault="00313691" w:rsidP="00313691">
      <w:pPr>
        <w:spacing w:after="0" w:line="240" w:lineRule="auto"/>
      </w:pPr>
      <w:r>
        <w:separator/>
      </w:r>
    </w:p>
  </w:endnote>
  <w:endnote w:type="continuationSeparator" w:id="1">
    <w:p w:rsidR="00313691" w:rsidRDefault="00313691" w:rsidP="003136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CE8" w:rsidRDefault="003C7C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CE8" w:rsidRDefault="003C7C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CE8" w:rsidRDefault="003C7C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691" w:rsidRDefault="00313691" w:rsidP="00313691">
      <w:pPr>
        <w:spacing w:after="0" w:line="240" w:lineRule="auto"/>
      </w:pPr>
      <w:r>
        <w:separator/>
      </w:r>
    </w:p>
  </w:footnote>
  <w:footnote w:type="continuationSeparator" w:id="1">
    <w:p w:rsidR="00313691" w:rsidRDefault="00313691" w:rsidP="003136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CE8" w:rsidRDefault="003C7CE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47751" o:spid="_x0000_s2050" type="#_x0000_t136" style="position:absolute;margin-left:0;margin-top:0;width:518.4pt;height:141.35pt;rotation:315;z-index:-251654144;mso-position-horizontal:center;mso-position-horizontal-relative:margin;mso-position-vertical:center;mso-position-vertical-relative:margin" o:allowincell="f" fillcolor="silver" stroked="f">
          <v:fill opacity=".5"/>
          <v:textpath style="font-family:&quot;Calibri&quot;;font-size:1pt" string="Brijesh Pandey"/>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CE8" w:rsidRDefault="003C7CE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47752" o:spid="_x0000_s2051" type="#_x0000_t136" style="position:absolute;margin-left:0;margin-top:0;width:518.4pt;height:141.35pt;rotation:315;z-index:-251652096;mso-position-horizontal:center;mso-position-horizontal-relative:margin;mso-position-vertical:center;mso-position-vertical-relative:margin" o:allowincell="f" fillcolor="silver" stroked="f">
          <v:fill opacity=".5"/>
          <v:textpath style="font-family:&quot;Calibri&quot;;font-size:1pt" string="Brijesh Pandey"/>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CE8" w:rsidRDefault="003C7CE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47750" o:spid="_x0000_s2049" type="#_x0000_t136" style="position:absolute;margin-left:0;margin-top:0;width:518.4pt;height:141.35pt;rotation:315;z-index:-251656192;mso-position-horizontal:center;mso-position-horizontal-relative:margin;mso-position-vertical:center;mso-position-vertical-relative:margin" o:allowincell="f" fillcolor="silver" stroked="f">
          <v:fill opacity=".5"/>
          <v:textpath style="font-family:&quot;Calibri&quot;;font-size:1pt" string="Brijesh Pandey"/>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0C4A76"/>
    <w:multiLevelType w:val="hybridMultilevel"/>
    <w:tmpl w:val="DEF022A2"/>
    <w:lvl w:ilvl="0" w:tplc="5442C096">
      <w:start w:val="1"/>
      <w:numFmt w:val="low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D641F3"/>
    <w:rsid w:val="000E14AD"/>
    <w:rsid w:val="000E6CE1"/>
    <w:rsid w:val="001716E8"/>
    <w:rsid w:val="001B2C49"/>
    <w:rsid w:val="00313691"/>
    <w:rsid w:val="00387C3C"/>
    <w:rsid w:val="003C7CE8"/>
    <w:rsid w:val="004E702E"/>
    <w:rsid w:val="005F5814"/>
    <w:rsid w:val="00624037"/>
    <w:rsid w:val="00726006"/>
    <w:rsid w:val="0074151D"/>
    <w:rsid w:val="00772AF2"/>
    <w:rsid w:val="007C5A22"/>
    <w:rsid w:val="0087382C"/>
    <w:rsid w:val="009006B1"/>
    <w:rsid w:val="00A3253C"/>
    <w:rsid w:val="00C82AC7"/>
    <w:rsid w:val="00CE2EC4"/>
    <w:rsid w:val="00D21DC9"/>
    <w:rsid w:val="00D47F99"/>
    <w:rsid w:val="00D641F3"/>
    <w:rsid w:val="00D963F4"/>
    <w:rsid w:val="00EF46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4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41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41F3"/>
    <w:rPr>
      <w:b/>
      <w:bCs/>
    </w:rPr>
  </w:style>
  <w:style w:type="character" w:styleId="Hyperlink">
    <w:name w:val="Hyperlink"/>
    <w:basedOn w:val="DefaultParagraphFont"/>
    <w:uiPriority w:val="99"/>
    <w:semiHidden/>
    <w:unhideWhenUsed/>
    <w:rsid w:val="00D641F3"/>
    <w:rPr>
      <w:color w:val="0000FF"/>
      <w:u w:val="single"/>
    </w:rPr>
  </w:style>
  <w:style w:type="table" w:styleId="TableGrid">
    <w:name w:val="Table Grid"/>
    <w:basedOn w:val="TableNormal"/>
    <w:uiPriority w:val="59"/>
    <w:rsid w:val="00D641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D641F3"/>
    <w:pPr>
      <w:autoSpaceDE w:val="0"/>
      <w:autoSpaceDN w:val="0"/>
      <w:adjustRightInd w:val="0"/>
      <w:spacing w:after="0" w:line="240" w:lineRule="auto"/>
      <w:jc w:val="both"/>
    </w:pPr>
    <w:rPr>
      <w:rFonts w:ascii="Lucida Sans Unicode" w:eastAsia="Times New Roman" w:hAnsi="Lucida Sans Unicode" w:cs="Lucida Sans Unicode"/>
      <w:sz w:val="20"/>
      <w:szCs w:val="24"/>
      <w:lang w:val="en-GB"/>
    </w:rPr>
  </w:style>
  <w:style w:type="character" w:customStyle="1" w:styleId="BodyText2Char">
    <w:name w:val="Body Text 2 Char"/>
    <w:basedOn w:val="DefaultParagraphFont"/>
    <w:link w:val="BodyText2"/>
    <w:rsid w:val="00D641F3"/>
    <w:rPr>
      <w:rFonts w:ascii="Lucida Sans Unicode" w:eastAsia="Times New Roman" w:hAnsi="Lucida Sans Unicode" w:cs="Lucida Sans Unicode"/>
      <w:sz w:val="20"/>
      <w:szCs w:val="24"/>
      <w:lang w:val="en-GB"/>
    </w:rPr>
  </w:style>
  <w:style w:type="paragraph" w:styleId="NoSpacing">
    <w:name w:val="No Spacing"/>
    <w:uiPriority w:val="1"/>
    <w:qFormat/>
    <w:rsid w:val="00D641F3"/>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641F3"/>
    <w:pPr>
      <w:ind w:left="720"/>
      <w:contextualSpacing/>
    </w:pPr>
  </w:style>
  <w:style w:type="paragraph" w:styleId="Header">
    <w:name w:val="header"/>
    <w:basedOn w:val="Normal"/>
    <w:link w:val="HeaderChar"/>
    <w:uiPriority w:val="99"/>
    <w:semiHidden/>
    <w:unhideWhenUsed/>
    <w:rsid w:val="0031369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3691"/>
  </w:style>
  <w:style w:type="paragraph" w:styleId="Footer">
    <w:name w:val="footer"/>
    <w:basedOn w:val="Normal"/>
    <w:link w:val="FooterChar"/>
    <w:uiPriority w:val="99"/>
    <w:semiHidden/>
    <w:unhideWhenUsed/>
    <w:rsid w:val="0031369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3691"/>
  </w:style>
</w:styles>
</file>

<file path=word/webSettings.xml><?xml version="1.0" encoding="utf-8"?>
<w:webSettings xmlns:r="http://schemas.openxmlformats.org/officeDocument/2006/relationships" xmlns:w="http://schemas.openxmlformats.org/wordprocessingml/2006/main">
  <w:divs>
    <w:div w:id="499124015">
      <w:bodyDiv w:val="1"/>
      <w:marLeft w:val="0"/>
      <w:marRight w:val="0"/>
      <w:marTop w:val="0"/>
      <w:marBottom w:val="0"/>
      <w:divBdr>
        <w:top w:val="none" w:sz="0" w:space="0" w:color="auto"/>
        <w:left w:val="none" w:sz="0" w:space="0" w:color="auto"/>
        <w:bottom w:val="none" w:sz="0" w:space="0" w:color="auto"/>
        <w:right w:val="none" w:sz="0" w:space="0" w:color="auto"/>
      </w:divBdr>
      <w:divsChild>
        <w:div w:id="657881794">
          <w:marLeft w:val="0"/>
          <w:marRight w:val="0"/>
          <w:marTop w:val="0"/>
          <w:marBottom w:val="0"/>
          <w:divBdr>
            <w:top w:val="none" w:sz="0" w:space="0" w:color="auto"/>
            <w:left w:val="none" w:sz="0" w:space="0" w:color="auto"/>
            <w:bottom w:val="none" w:sz="0" w:space="0" w:color="auto"/>
            <w:right w:val="none" w:sz="0" w:space="0" w:color="auto"/>
          </w:divBdr>
        </w:div>
      </w:divsChild>
    </w:div>
    <w:div w:id="600531348">
      <w:bodyDiv w:val="1"/>
      <w:marLeft w:val="0"/>
      <w:marRight w:val="0"/>
      <w:marTop w:val="0"/>
      <w:marBottom w:val="0"/>
      <w:divBdr>
        <w:top w:val="none" w:sz="0" w:space="0" w:color="auto"/>
        <w:left w:val="none" w:sz="0" w:space="0" w:color="auto"/>
        <w:bottom w:val="none" w:sz="0" w:space="0" w:color="auto"/>
        <w:right w:val="none" w:sz="0" w:space="0" w:color="auto"/>
      </w:divBdr>
      <w:divsChild>
        <w:div w:id="1524441932">
          <w:marLeft w:val="0"/>
          <w:marRight w:val="0"/>
          <w:marTop w:val="0"/>
          <w:marBottom w:val="0"/>
          <w:divBdr>
            <w:top w:val="none" w:sz="0" w:space="0" w:color="auto"/>
            <w:left w:val="none" w:sz="0" w:space="0" w:color="auto"/>
            <w:bottom w:val="none" w:sz="0" w:space="0" w:color="auto"/>
            <w:right w:val="none" w:sz="0" w:space="0" w:color="auto"/>
          </w:divBdr>
        </w:div>
      </w:divsChild>
    </w:div>
    <w:div w:id="649215753">
      <w:bodyDiv w:val="1"/>
      <w:marLeft w:val="0"/>
      <w:marRight w:val="0"/>
      <w:marTop w:val="0"/>
      <w:marBottom w:val="0"/>
      <w:divBdr>
        <w:top w:val="none" w:sz="0" w:space="0" w:color="auto"/>
        <w:left w:val="none" w:sz="0" w:space="0" w:color="auto"/>
        <w:bottom w:val="none" w:sz="0" w:space="0" w:color="auto"/>
        <w:right w:val="none" w:sz="0" w:space="0" w:color="auto"/>
      </w:divBdr>
      <w:divsChild>
        <w:div w:id="1349914606">
          <w:marLeft w:val="0"/>
          <w:marRight w:val="0"/>
          <w:marTop w:val="0"/>
          <w:marBottom w:val="0"/>
          <w:divBdr>
            <w:top w:val="none" w:sz="0" w:space="0" w:color="auto"/>
            <w:left w:val="none" w:sz="0" w:space="0" w:color="auto"/>
            <w:bottom w:val="none" w:sz="0" w:space="0" w:color="auto"/>
            <w:right w:val="none" w:sz="0" w:space="0" w:color="auto"/>
          </w:divBdr>
        </w:div>
      </w:divsChild>
    </w:div>
    <w:div w:id="677730267">
      <w:bodyDiv w:val="1"/>
      <w:marLeft w:val="0"/>
      <w:marRight w:val="0"/>
      <w:marTop w:val="0"/>
      <w:marBottom w:val="0"/>
      <w:divBdr>
        <w:top w:val="none" w:sz="0" w:space="0" w:color="auto"/>
        <w:left w:val="none" w:sz="0" w:space="0" w:color="auto"/>
        <w:bottom w:val="none" w:sz="0" w:space="0" w:color="auto"/>
        <w:right w:val="none" w:sz="0" w:space="0" w:color="auto"/>
      </w:divBdr>
      <w:divsChild>
        <w:div w:id="290408194">
          <w:marLeft w:val="0"/>
          <w:marRight w:val="0"/>
          <w:marTop w:val="0"/>
          <w:marBottom w:val="0"/>
          <w:divBdr>
            <w:top w:val="none" w:sz="0" w:space="0" w:color="auto"/>
            <w:left w:val="none" w:sz="0" w:space="0" w:color="auto"/>
            <w:bottom w:val="none" w:sz="0" w:space="0" w:color="auto"/>
            <w:right w:val="none" w:sz="0" w:space="0" w:color="auto"/>
          </w:divBdr>
        </w:div>
      </w:divsChild>
    </w:div>
    <w:div w:id="1040135014">
      <w:bodyDiv w:val="1"/>
      <w:marLeft w:val="0"/>
      <w:marRight w:val="0"/>
      <w:marTop w:val="0"/>
      <w:marBottom w:val="0"/>
      <w:divBdr>
        <w:top w:val="none" w:sz="0" w:space="0" w:color="auto"/>
        <w:left w:val="none" w:sz="0" w:space="0" w:color="auto"/>
        <w:bottom w:val="none" w:sz="0" w:space="0" w:color="auto"/>
        <w:right w:val="none" w:sz="0" w:space="0" w:color="auto"/>
      </w:divBdr>
      <w:divsChild>
        <w:div w:id="550264984">
          <w:marLeft w:val="0"/>
          <w:marRight w:val="0"/>
          <w:marTop w:val="0"/>
          <w:marBottom w:val="0"/>
          <w:divBdr>
            <w:top w:val="none" w:sz="0" w:space="0" w:color="auto"/>
            <w:left w:val="none" w:sz="0" w:space="0" w:color="auto"/>
            <w:bottom w:val="none" w:sz="0" w:space="0" w:color="auto"/>
            <w:right w:val="none" w:sz="0" w:space="0" w:color="auto"/>
          </w:divBdr>
        </w:div>
      </w:divsChild>
    </w:div>
    <w:div w:id="1184132440">
      <w:bodyDiv w:val="1"/>
      <w:marLeft w:val="0"/>
      <w:marRight w:val="0"/>
      <w:marTop w:val="0"/>
      <w:marBottom w:val="0"/>
      <w:divBdr>
        <w:top w:val="none" w:sz="0" w:space="0" w:color="auto"/>
        <w:left w:val="none" w:sz="0" w:space="0" w:color="auto"/>
        <w:bottom w:val="none" w:sz="0" w:space="0" w:color="auto"/>
        <w:right w:val="none" w:sz="0" w:space="0" w:color="auto"/>
      </w:divBdr>
      <w:divsChild>
        <w:div w:id="467478075">
          <w:marLeft w:val="0"/>
          <w:marRight w:val="0"/>
          <w:marTop w:val="0"/>
          <w:marBottom w:val="0"/>
          <w:divBdr>
            <w:top w:val="none" w:sz="0" w:space="0" w:color="auto"/>
            <w:left w:val="none" w:sz="0" w:space="0" w:color="auto"/>
            <w:bottom w:val="none" w:sz="0" w:space="0" w:color="auto"/>
            <w:right w:val="none" w:sz="0" w:space="0" w:color="auto"/>
          </w:divBdr>
        </w:div>
      </w:divsChild>
    </w:div>
    <w:div w:id="1200968664">
      <w:bodyDiv w:val="1"/>
      <w:marLeft w:val="0"/>
      <w:marRight w:val="0"/>
      <w:marTop w:val="0"/>
      <w:marBottom w:val="0"/>
      <w:divBdr>
        <w:top w:val="none" w:sz="0" w:space="0" w:color="auto"/>
        <w:left w:val="none" w:sz="0" w:space="0" w:color="auto"/>
        <w:bottom w:val="none" w:sz="0" w:space="0" w:color="auto"/>
        <w:right w:val="none" w:sz="0" w:space="0" w:color="auto"/>
      </w:divBdr>
      <w:divsChild>
        <w:div w:id="324403272">
          <w:marLeft w:val="0"/>
          <w:marRight w:val="0"/>
          <w:marTop w:val="0"/>
          <w:marBottom w:val="0"/>
          <w:divBdr>
            <w:top w:val="none" w:sz="0" w:space="0" w:color="auto"/>
            <w:left w:val="none" w:sz="0" w:space="0" w:color="auto"/>
            <w:bottom w:val="none" w:sz="0" w:space="0" w:color="auto"/>
            <w:right w:val="none" w:sz="0" w:space="0" w:color="auto"/>
          </w:divBdr>
        </w:div>
      </w:divsChild>
    </w:div>
    <w:div w:id="1202285128">
      <w:bodyDiv w:val="1"/>
      <w:marLeft w:val="0"/>
      <w:marRight w:val="0"/>
      <w:marTop w:val="0"/>
      <w:marBottom w:val="0"/>
      <w:divBdr>
        <w:top w:val="none" w:sz="0" w:space="0" w:color="auto"/>
        <w:left w:val="none" w:sz="0" w:space="0" w:color="auto"/>
        <w:bottom w:val="none" w:sz="0" w:space="0" w:color="auto"/>
        <w:right w:val="none" w:sz="0" w:space="0" w:color="auto"/>
      </w:divBdr>
      <w:divsChild>
        <w:div w:id="834490559">
          <w:marLeft w:val="0"/>
          <w:marRight w:val="0"/>
          <w:marTop w:val="0"/>
          <w:marBottom w:val="0"/>
          <w:divBdr>
            <w:top w:val="none" w:sz="0" w:space="0" w:color="auto"/>
            <w:left w:val="none" w:sz="0" w:space="0" w:color="auto"/>
            <w:bottom w:val="none" w:sz="0" w:space="0" w:color="auto"/>
            <w:right w:val="none" w:sz="0" w:space="0" w:color="auto"/>
          </w:divBdr>
        </w:div>
      </w:divsChild>
    </w:div>
    <w:div w:id="1373312817">
      <w:bodyDiv w:val="1"/>
      <w:marLeft w:val="0"/>
      <w:marRight w:val="0"/>
      <w:marTop w:val="0"/>
      <w:marBottom w:val="0"/>
      <w:divBdr>
        <w:top w:val="none" w:sz="0" w:space="0" w:color="auto"/>
        <w:left w:val="none" w:sz="0" w:space="0" w:color="auto"/>
        <w:bottom w:val="none" w:sz="0" w:space="0" w:color="auto"/>
        <w:right w:val="none" w:sz="0" w:space="0" w:color="auto"/>
      </w:divBdr>
      <w:divsChild>
        <w:div w:id="2129926655">
          <w:marLeft w:val="0"/>
          <w:marRight w:val="0"/>
          <w:marTop w:val="0"/>
          <w:marBottom w:val="0"/>
          <w:divBdr>
            <w:top w:val="none" w:sz="0" w:space="0" w:color="auto"/>
            <w:left w:val="none" w:sz="0" w:space="0" w:color="auto"/>
            <w:bottom w:val="none" w:sz="0" w:space="0" w:color="auto"/>
            <w:right w:val="none" w:sz="0" w:space="0" w:color="auto"/>
          </w:divBdr>
        </w:div>
      </w:divsChild>
    </w:div>
    <w:div w:id="1478106079">
      <w:bodyDiv w:val="1"/>
      <w:marLeft w:val="0"/>
      <w:marRight w:val="0"/>
      <w:marTop w:val="0"/>
      <w:marBottom w:val="0"/>
      <w:divBdr>
        <w:top w:val="none" w:sz="0" w:space="0" w:color="auto"/>
        <w:left w:val="none" w:sz="0" w:space="0" w:color="auto"/>
        <w:bottom w:val="none" w:sz="0" w:space="0" w:color="auto"/>
        <w:right w:val="none" w:sz="0" w:space="0" w:color="auto"/>
      </w:divBdr>
      <w:divsChild>
        <w:div w:id="976029652">
          <w:marLeft w:val="0"/>
          <w:marRight w:val="0"/>
          <w:marTop w:val="0"/>
          <w:marBottom w:val="0"/>
          <w:divBdr>
            <w:top w:val="none" w:sz="0" w:space="0" w:color="auto"/>
            <w:left w:val="none" w:sz="0" w:space="0" w:color="auto"/>
            <w:bottom w:val="none" w:sz="0" w:space="0" w:color="auto"/>
            <w:right w:val="none" w:sz="0" w:space="0" w:color="auto"/>
          </w:divBdr>
        </w:div>
      </w:divsChild>
    </w:div>
    <w:div w:id="1483229639">
      <w:bodyDiv w:val="1"/>
      <w:marLeft w:val="0"/>
      <w:marRight w:val="0"/>
      <w:marTop w:val="0"/>
      <w:marBottom w:val="0"/>
      <w:divBdr>
        <w:top w:val="none" w:sz="0" w:space="0" w:color="auto"/>
        <w:left w:val="none" w:sz="0" w:space="0" w:color="auto"/>
        <w:bottom w:val="none" w:sz="0" w:space="0" w:color="auto"/>
        <w:right w:val="none" w:sz="0" w:space="0" w:color="auto"/>
      </w:divBdr>
      <w:divsChild>
        <w:div w:id="577862333">
          <w:marLeft w:val="0"/>
          <w:marRight w:val="0"/>
          <w:marTop w:val="0"/>
          <w:marBottom w:val="0"/>
          <w:divBdr>
            <w:top w:val="none" w:sz="0" w:space="0" w:color="auto"/>
            <w:left w:val="none" w:sz="0" w:space="0" w:color="auto"/>
            <w:bottom w:val="none" w:sz="0" w:space="0" w:color="auto"/>
            <w:right w:val="none" w:sz="0" w:space="0" w:color="auto"/>
          </w:divBdr>
        </w:div>
      </w:divsChild>
    </w:div>
    <w:div w:id="1509717165">
      <w:bodyDiv w:val="1"/>
      <w:marLeft w:val="0"/>
      <w:marRight w:val="0"/>
      <w:marTop w:val="0"/>
      <w:marBottom w:val="0"/>
      <w:divBdr>
        <w:top w:val="none" w:sz="0" w:space="0" w:color="auto"/>
        <w:left w:val="none" w:sz="0" w:space="0" w:color="auto"/>
        <w:bottom w:val="none" w:sz="0" w:space="0" w:color="auto"/>
        <w:right w:val="none" w:sz="0" w:space="0" w:color="auto"/>
      </w:divBdr>
      <w:divsChild>
        <w:div w:id="1044018326">
          <w:marLeft w:val="0"/>
          <w:marRight w:val="0"/>
          <w:marTop w:val="0"/>
          <w:marBottom w:val="0"/>
          <w:divBdr>
            <w:top w:val="none" w:sz="0" w:space="0" w:color="auto"/>
            <w:left w:val="none" w:sz="0" w:space="0" w:color="auto"/>
            <w:bottom w:val="none" w:sz="0" w:space="0" w:color="auto"/>
            <w:right w:val="none" w:sz="0" w:space="0" w:color="auto"/>
          </w:divBdr>
        </w:div>
      </w:divsChild>
    </w:div>
    <w:div w:id="1594316644">
      <w:bodyDiv w:val="1"/>
      <w:marLeft w:val="0"/>
      <w:marRight w:val="0"/>
      <w:marTop w:val="0"/>
      <w:marBottom w:val="0"/>
      <w:divBdr>
        <w:top w:val="none" w:sz="0" w:space="0" w:color="auto"/>
        <w:left w:val="none" w:sz="0" w:space="0" w:color="auto"/>
        <w:bottom w:val="none" w:sz="0" w:space="0" w:color="auto"/>
        <w:right w:val="none" w:sz="0" w:space="0" w:color="auto"/>
      </w:divBdr>
      <w:divsChild>
        <w:div w:id="135606852">
          <w:marLeft w:val="0"/>
          <w:marRight w:val="0"/>
          <w:marTop w:val="0"/>
          <w:marBottom w:val="0"/>
          <w:divBdr>
            <w:top w:val="none" w:sz="0" w:space="0" w:color="auto"/>
            <w:left w:val="none" w:sz="0" w:space="0" w:color="auto"/>
            <w:bottom w:val="none" w:sz="0" w:space="0" w:color="auto"/>
            <w:right w:val="none" w:sz="0" w:space="0" w:color="auto"/>
          </w:divBdr>
        </w:div>
      </w:divsChild>
    </w:div>
    <w:div w:id="1884973862">
      <w:bodyDiv w:val="1"/>
      <w:marLeft w:val="0"/>
      <w:marRight w:val="0"/>
      <w:marTop w:val="0"/>
      <w:marBottom w:val="0"/>
      <w:divBdr>
        <w:top w:val="none" w:sz="0" w:space="0" w:color="auto"/>
        <w:left w:val="none" w:sz="0" w:space="0" w:color="auto"/>
        <w:bottom w:val="none" w:sz="0" w:space="0" w:color="auto"/>
        <w:right w:val="none" w:sz="0" w:space="0" w:color="auto"/>
      </w:divBdr>
      <w:divsChild>
        <w:div w:id="698167179">
          <w:marLeft w:val="0"/>
          <w:marRight w:val="0"/>
          <w:marTop w:val="0"/>
          <w:marBottom w:val="0"/>
          <w:divBdr>
            <w:top w:val="none" w:sz="0" w:space="0" w:color="auto"/>
            <w:left w:val="none" w:sz="0" w:space="0" w:color="auto"/>
            <w:bottom w:val="none" w:sz="0" w:space="0" w:color="auto"/>
            <w:right w:val="none" w:sz="0" w:space="0" w:color="auto"/>
          </w:divBdr>
        </w:div>
      </w:divsChild>
    </w:div>
    <w:div w:id="1910194446">
      <w:bodyDiv w:val="1"/>
      <w:marLeft w:val="0"/>
      <w:marRight w:val="0"/>
      <w:marTop w:val="0"/>
      <w:marBottom w:val="0"/>
      <w:divBdr>
        <w:top w:val="none" w:sz="0" w:space="0" w:color="auto"/>
        <w:left w:val="none" w:sz="0" w:space="0" w:color="auto"/>
        <w:bottom w:val="none" w:sz="0" w:space="0" w:color="auto"/>
        <w:right w:val="none" w:sz="0" w:space="0" w:color="auto"/>
      </w:divBdr>
      <w:divsChild>
        <w:div w:id="1049764442">
          <w:marLeft w:val="0"/>
          <w:marRight w:val="0"/>
          <w:marTop w:val="0"/>
          <w:marBottom w:val="0"/>
          <w:divBdr>
            <w:top w:val="none" w:sz="0" w:space="0" w:color="auto"/>
            <w:left w:val="none" w:sz="0" w:space="0" w:color="auto"/>
            <w:bottom w:val="none" w:sz="0" w:space="0" w:color="auto"/>
            <w:right w:val="none" w:sz="0" w:space="0" w:color="auto"/>
          </w:divBdr>
        </w:div>
      </w:divsChild>
    </w:div>
    <w:div w:id="2003583176">
      <w:bodyDiv w:val="1"/>
      <w:marLeft w:val="0"/>
      <w:marRight w:val="0"/>
      <w:marTop w:val="0"/>
      <w:marBottom w:val="0"/>
      <w:divBdr>
        <w:top w:val="none" w:sz="0" w:space="0" w:color="auto"/>
        <w:left w:val="none" w:sz="0" w:space="0" w:color="auto"/>
        <w:bottom w:val="none" w:sz="0" w:space="0" w:color="auto"/>
        <w:right w:val="none" w:sz="0" w:space="0" w:color="auto"/>
      </w:divBdr>
      <w:divsChild>
        <w:div w:id="736898788">
          <w:marLeft w:val="0"/>
          <w:marRight w:val="0"/>
          <w:marTop w:val="0"/>
          <w:marBottom w:val="0"/>
          <w:divBdr>
            <w:top w:val="none" w:sz="0" w:space="0" w:color="auto"/>
            <w:left w:val="none" w:sz="0" w:space="0" w:color="auto"/>
            <w:bottom w:val="none" w:sz="0" w:space="0" w:color="auto"/>
            <w:right w:val="none" w:sz="0" w:space="0" w:color="auto"/>
          </w:divBdr>
        </w:div>
      </w:divsChild>
    </w:div>
    <w:div w:id="2132283068">
      <w:bodyDiv w:val="1"/>
      <w:marLeft w:val="0"/>
      <w:marRight w:val="0"/>
      <w:marTop w:val="0"/>
      <w:marBottom w:val="0"/>
      <w:divBdr>
        <w:top w:val="none" w:sz="0" w:space="0" w:color="auto"/>
        <w:left w:val="none" w:sz="0" w:space="0" w:color="auto"/>
        <w:bottom w:val="none" w:sz="0" w:space="0" w:color="auto"/>
        <w:right w:val="none" w:sz="0" w:space="0" w:color="auto"/>
      </w:divBdr>
      <w:divsChild>
        <w:div w:id="821652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axguru.in/company-law/notification-on-companies-auditors-report-order-2003.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axguru.in/company-law/companies-auditors-report-order2015-caro-2015.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taxguru.in/company-law/section-143-companies-act-2013.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axguru.in/company-law/notification-on-companies-auditors-report-order-2003.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9</Pages>
  <Words>2505</Words>
  <Characters>14279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2015-07-10T14:03:00Z</cp:lastPrinted>
  <dcterms:created xsi:type="dcterms:W3CDTF">2015-07-10T12:45:00Z</dcterms:created>
  <dcterms:modified xsi:type="dcterms:W3CDTF">2015-07-10T14:10:00Z</dcterms:modified>
</cp:coreProperties>
</file>