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781" w:rsidRDefault="00787781" w:rsidP="00344A42">
      <w:pPr>
        <w:spacing w:after="0"/>
        <w:jc w:val="center"/>
        <w:rPr>
          <w:rFonts w:ascii="Georgia" w:eastAsia="Times New Roman" w:hAnsi="Georgia" w:cs="Times New Roman"/>
          <w:b/>
          <w:sz w:val="36"/>
          <w:szCs w:val="26"/>
        </w:rPr>
      </w:pPr>
    </w:p>
    <w:p w:rsidR="00F838F1" w:rsidRPr="00061E14" w:rsidRDefault="00061E14" w:rsidP="00344A42">
      <w:pPr>
        <w:spacing w:after="0"/>
        <w:jc w:val="center"/>
        <w:rPr>
          <w:rFonts w:ascii="Arial Black" w:eastAsia="Times New Roman" w:hAnsi="Arial Black" w:cs="Times New Roman"/>
          <w:b/>
          <w:sz w:val="36"/>
          <w:szCs w:val="26"/>
        </w:rPr>
      </w:pPr>
      <w:r w:rsidRPr="00061E14">
        <w:rPr>
          <w:rFonts w:ascii="Arial Black" w:eastAsia="Times New Roman" w:hAnsi="Arial Black" w:cs="Times New Roman"/>
          <w:b/>
          <w:sz w:val="36"/>
          <w:szCs w:val="26"/>
        </w:rPr>
        <w:t>Companies Law</w:t>
      </w:r>
      <w:r w:rsidR="00267432" w:rsidRPr="00061E14">
        <w:rPr>
          <w:rFonts w:ascii="Arial Black" w:eastAsia="Times New Roman" w:hAnsi="Arial Black" w:cs="Times New Roman"/>
          <w:b/>
          <w:sz w:val="36"/>
          <w:szCs w:val="26"/>
        </w:rPr>
        <w:t xml:space="preserve"> </w:t>
      </w:r>
      <w:r w:rsidR="000A67B5">
        <w:rPr>
          <w:rFonts w:ascii="Arial Black" w:eastAsia="Times New Roman" w:hAnsi="Arial Black" w:cs="Times New Roman"/>
          <w:b/>
          <w:sz w:val="36"/>
          <w:szCs w:val="26"/>
        </w:rPr>
        <w:t xml:space="preserve">Related </w:t>
      </w:r>
      <w:r w:rsidR="000D3F47" w:rsidRPr="00061E14">
        <w:rPr>
          <w:rFonts w:ascii="Arial Black" w:eastAsia="Times New Roman" w:hAnsi="Arial Black" w:cs="Times New Roman"/>
          <w:b/>
          <w:sz w:val="36"/>
          <w:szCs w:val="26"/>
        </w:rPr>
        <w:t>Q</w:t>
      </w:r>
      <w:r w:rsidR="00267432" w:rsidRPr="00061E14">
        <w:rPr>
          <w:rFonts w:ascii="Arial Black" w:eastAsia="Times New Roman" w:hAnsi="Arial Black" w:cs="Times New Roman"/>
          <w:b/>
          <w:sz w:val="36"/>
          <w:szCs w:val="26"/>
        </w:rPr>
        <w:t>uarries</w:t>
      </w:r>
    </w:p>
    <w:p w:rsidR="005A52AC" w:rsidRDefault="005A52AC" w:rsidP="00344A42">
      <w:pPr>
        <w:spacing w:after="0"/>
        <w:jc w:val="center"/>
        <w:rPr>
          <w:rFonts w:ascii="Georgia" w:eastAsia="Times New Roman" w:hAnsi="Georgia" w:cs="Times New Roman"/>
          <w:b/>
          <w:sz w:val="36"/>
          <w:szCs w:val="26"/>
        </w:rPr>
      </w:pPr>
    </w:p>
    <w:p w:rsidR="005A52AC" w:rsidRPr="005A52AC" w:rsidRDefault="005A52AC" w:rsidP="00344A42">
      <w:pPr>
        <w:spacing w:after="0"/>
        <w:jc w:val="center"/>
        <w:rPr>
          <w:rFonts w:ascii="Georgia" w:eastAsia="Times New Roman" w:hAnsi="Georgia" w:cs="Times New Roman"/>
          <w:b/>
          <w:sz w:val="26"/>
          <w:szCs w:val="26"/>
        </w:rPr>
      </w:pPr>
    </w:p>
    <w:p w:rsidR="005A52AC" w:rsidRPr="005A52AC" w:rsidRDefault="005A52AC" w:rsidP="00344A42">
      <w:pPr>
        <w:spacing w:after="0"/>
        <w:jc w:val="center"/>
        <w:rPr>
          <w:rFonts w:ascii="Georgia" w:eastAsia="Times New Roman" w:hAnsi="Georgia" w:cs="Times New Roman"/>
          <w:b/>
          <w:sz w:val="26"/>
          <w:szCs w:val="26"/>
        </w:rPr>
      </w:pPr>
    </w:p>
    <w:tbl>
      <w:tblPr>
        <w:tblStyle w:val="TableGrid"/>
        <w:tblW w:w="0" w:type="auto"/>
        <w:tblLook w:val="04A0"/>
      </w:tblPr>
      <w:tblGrid>
        <w:gridCol w:w="1098"/>
        <w:gridCol w:w="5286"/>
        <w:gridCol w:w="3192"/>
      </w:tblGrid>
      <w:tr w:rsidR="005A52AC" w:rsidRPr="005A52AC" w:rsidTr="00027291">
        <w:tc>
          <w:tcPr>
            <w:tcW w:w="1098" w:type="dxa"/>
            <w:shd w:val="clear" w:color="auto" w:fill="EEECE1" w:themeFill="background2"/>
          </w:tcPr>
          <w:p w:rsidR="005A52AC" w:rsidRPr="005A52AC" w:rsidRDefault="005A52AC" w:rsidP="00344A42">
            <w:pPr>
              <w:jc w:val="center"/>
              <w:rPr>
                <w:rFonts w:ascii="Georgia" w:eastAsia="Times New Roman" w:hAnsi="Georgia" w:cs="Times New Roman"/>
                <w:b/>
                <w:sz w:val="26"/>
                <w:szCs w:val="26"/>
              </w:rPr>
            </w:pPr>
            <w:r w:rsidRPr="005A52AC">
              <w:rPr>
                <w:rFonts w:ascii="Georgia" w:eastAsia="Times New Roman" w:hAnsi="Georgia" w:cs="Times New Roman"/>
                <w:b/>
                <w:sz w:val="26"/>
                <w:szCs w:val="26"/>
              </w:rPr>
              <w:t>S.</w:t>
            </w:r>
            <w:r w:rsidR="00325928">
              <w:rPr>
                <w:rFonts w:ascii="Georgia" w:eastAsia="Times New Roman" w:hAnsi="Georgia" w:cs="Times New Roman"/>
                <w:b/>
                <w:sz w:val="26"/>
                <w:szCs w:val="26"/>
              </w:rPr>
              <w:t xml:space="preserve"> </w:t>
            </w:r>
            <w:r w:rsidRPr="005A52AC">
              <w:rPr>
                <w:rFonts w:ascii="Georgia" w:eastAsia="Times New Roman" w:hAnsi="Georgia" w:cs="Times New Roman"/>
                <w:b/>
                <w:sz w:val="26"/>
                <w:szCs w:val="26"/>
              </w:rPr>
              <w:t>No.</w:t>
            </w:r>
          </w:p>
        </w:tc>
        <w:tc>
          <w:tcPr>
            <w:tcW w:w="5286" w:type="dxa"/>
            <w:shd w:val="clear" w:color="auto" w:fill="EEECE1" w:themeFill="background2"/>
          </w:tcPr>
          <w:p w:rsidR="005A52AC" w:rsidRPr="005A52AC" w:rsidRDefault="005A52AC" w:rsidP="007F61C2">
            <w:pPr>
              <w:rPr>
                <w:rFonts w:ascii="Georgia" w:eastAsia="Times New Roman" w:hAnsi="Georgia" w:cs="Times New Roman"/>
                <w:b/>
                <w:sz w:val="26"/>
                <w:szCs w:val="26"/>
              </w:rPr>
            </w:pPr>
            <w:r>
              <w:rPr>
                <w:rFonts w:ascii="Georgia" w:eastAsia="Times New Roman" w:hAnsi="Georgia" w:cs="Times New Roman"/>
                <w:b/>
                <w:sz w:val="26"/>
                <w:szCs w:val="26"/>
              </w:rPr>
              <w:t>Particulars</w:t>
            </w:r>
          </w:p>
        </w:tc>
        <w:tc>
          <w:tcPr>
            <w:tcW w:w="3192" w:type="dxa"/>
            <w:shd w:val="clear" w:color="auto" w:fill="EEECE1" w:themeFill="background2"/>
          </w:tcPr>
          <w:p w:rsidR="005A52AC" w:rsidRPr="005A52AC" w:rsidRDefault="005A52AC" w:rsidP="00344A42">
            <w:pPr>
              <w:jc w:val="center"/>
              <w:rPr>
                <w:rFonts w:ascii="Georgia" w:eastAsia="Times New Roman" w:hAnsi="Georgia" w:cs="Times New Roman"/>
                <w:b/>
                <w:sz w:val="26"/>
                <w:szCs w:val="26"/>
              </w:rPr>
            </w:pPr>
            <w:r>
              <w:rPr>
                <w:rFonts w:ascii="Georgia" w:eastAsia="Times New Roman" w:hAnsi="Georgia" w:cs="Times New Roman"/>
                <w:b/>
                <w:sz w:val="26"/>
                <w:szCs w:val="26"/>
              </w:rPr>
              <w:t>Page No.</w:t>
            </w:r>
          </w:p>
        </w:tc>
      </w:tr>
      <w:tr w:rsidR="005A52AC" w:rsidRPr="005A52AC" w:rsidTr="005A52AC">
        <w:tc>
          <w:tcPr>
            <w:tcW w:w="1098" w:type="dxa"/>
          </w:tcPr>
          <w:p w:rsidR="005A52AC" w:rsidRPr="005A52AC" w:rsidRDefault="009502BB" w:rsidP="00344A42">
            <w:pPr>
              <w:jc w:val="center"/>
              <w:rPr>
                <w:rFonts w:ascii="Georgia" w:eastAsia="Times New Roman" w:hAnsi="Georgia" w:cs="Times New Roman"/>
                <w:b/>
                <w:sz w:val="26"/>
                <w:szCs w:val="26"/>
              </w:rPr>
            </w:pPr>
            <w:r>
              <w:rPr>
                <w:rFonts w:ascii="Georgia" w:eastAsia="Times New Roman" w:hAnsi="Georgia" w:cs="Times New Roman"/>
                <w:b/>
                <w:sz w:val="26"/>
                <w:szCs w:val="26"/>
              </w:rPr>
              <w:t>A</w:t>
            </w:r>
          </w:p>
        </w:tc>
        <w:tc>
          <w:tcPr>
            <w:tcW w:w="5286" w:type="dxa"/>
          </w:tcPr>
          <w:p w:rsidR="005A52AC" w:rsidRPr="005A52AC" w:rsidRDefault="00E83165" w:rsidP="007F61C2">
            <w:pPr>
              <w:rPr>
                <w:rFonts w:ascii="Georgia" w:eastAsia="Times New Roman" w:hAnsi="Georgia" w:cs="Times New Roman"/>
                <w:b/>
                <w:sz w:val="26"/>
                <w:szCs w:val="26"/>
              </w:rPr>
            </w:pPr>
            <w:r>
              <w:rPr>
                <w:rFonts w:ascii="Georgia" w:eastAsia="Times New Roman" w:hAnsi="Georgia" w:cs="Times New Roman"/>
                <w:b/>
                <w:sz w:val="26"/>
                <w:szCs w:val="26"/>
              </w:rPr>
              <w:t>Formation</w:t>
            </w:r>
          </w:p>
        </w:tc>
        <w:tc>
          <w:tcPr>
            <w:tcW w:w="3192" w:type="dxa"/>
          </w:tcPr>
          <w:p w:rsidR="005A52AC" w:rsidRPr="005A52AC" w:rsidRDefault="00E83165" w:rsidP="00344A42">
            <w:pPr>
              <w:jc w:val="center"/>
              <w:rPr>
                <w:rFonts w:ascii="Georgia" w:eastAsia="Times New Roman" w:hAnsi="Georgia" w:cs="Times New Roman"/>
                <w:b/>
                <w:sz w:val="26"/>
                <w:szCs w:val="26"/>
              </w:rPr>
            </w:pPr>
            <w:r>
              <w:rPr>
                <w:rFonts w:ascii="Georgia" w:eastAsia="Times New Roman" w:hAnsi="Georgia" w:cs="Times New Roman"/>
                <w:b/>
                <w:sz w:val="26"/>
                <w:szCs w:val="26"/>
              </w:rPr>
              <w:t>2</w:t>
            </w:r>
          </w:p>
        </w:tc>
      </w:tr>
      <w:tr w:rsidR="00E83165" w:rsidRPr="005A52AC" w:rsidTr="005A52AC">
        <w:tc>
          <w:tcPr>
            <w:tcW w:w="1098" w:type="dxa"/>
          </w:tcPr>
          <w:p w:rsidR="00E83165" w:rsidRPr="005A52AC" w:rsidRDefault="009502BB"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B</w:t>
            </w:r>
          </w:p>
        </w:tc>
        <w:tc>
          <w:tcPr>
            <w:tcW w:w="5286" w:type="dxa"/>
          </w:tcPr>
          <w:p w:rsidR="00E83165" w:rsidRPr="005A52AC" w:rsidRDefault="00E83165" w:rsidP="002115BE">
            <w:pPr>
              <w:rPr>
                <w:rFonts w:ascii="Georgia" w:eastAsia="Times New Roman" w:hAnsi="Georgia" w:cs="Times New Roman"/>
                <w:b/>
                <w:sz w:val="26"/>
                <w:szCs w:val="26"/>
              </w:rPr>
            </w:pPr>
            <w:r>
              <w:rPr>
                <w:rFonts w:ascii="Georgia" w:eastAsia="Times New Roman" w:hAnsi="Georgia" w:cs="Times New Roman"/>
                <w:b/>
                <w:sz w:val="26"/>
                <w:szCs w:val="26"/>
              </w:rPr>
              <w:t>Applicability of Companies Act</w:t>
            </w:r>
          </w:p>
        </w:tc>
        <w:tc>
          <w:tcPr>
            <w:tcW w:w="3192" w:type="dxa"/>
          </w:tcPr>
          <w:p w:rsidR="00E83165" w:rsidRPr="005A52AC" w:rsidRDefault="009502BB"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3</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C</w:t>
            </w:r>
          </w:p>
        </w:tc>
        <w:tc>
          <w:tcPr>
            <w:tcW w:w="5286" w:type="dxa"/>
          </w:tcPr>
          <w:p w:rsidR="00E83165" w:rsidRPr="005A52AC" w:rsidRDefault="00E83165" w:rsidP="002115BE">
            <w:pPr>
              <w:rPr>
                <w:rFonts w:ascii="Georgia" w:eastAsia="Times New Roman" w:hAnsi="Georgia" w:cs="Times New Roman"/>
                <w:b/>
                <w:sz w:val="26"/>
                <w:szCs w:val="26"/>
              </w:rPr>
            </w:pPr>
            <w:r>
              <w:rPr>
                <w:rFonts w:ascii="Georgia" w:eastAsia="Times New Roman" w:hAnsi="Georgia" w:cs="Times New Roman"/>
                <w:b/>
                <w:sz w:val="26"/>
                <w:szCs w:val="26"/>
              </w:rPr>
              <w:t>Directors</w:t>
            </w:r>
          </w:p>
        </w:tc>
        <w:tc>
          <w:tcPr>
            <w:tcW w:w="3192" w:type="dxa"/>
          </w:tcPr>
          <w:p w:rsidR="00E83165" w:rsidRPr="005A52AC" w:rsidRDefault="009502BB"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4-8</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D</w:t>
            </w:r>
          </w:p>
        </w:tc>
        <w:tc>
          <w:tcPr>
            <w:tcW w:w="5286" w:type="dxa"/>
          </w:tcPr>
          <w:p w:rsidR="00E83165" w:rsidRDefault="00E83165" w:rsidP="002115BE">
            <w:pPr>
              <w:rPr>
                <w:rFonts w:ascii="Georgia" w:eastAsia="Times New Roman" w:hAnsi="Georgia" w:cs="Times New Roman"/>
                <w:b/>
                <w:sz w:val="26"/>
                <w:szCs w:val="26"/>
              </w:rPr>
            </w:pPr>
            <w:r>
              <w:rPr>
                <w:rFonts w:ascii="Georgia" w:eastAsia="Times New Roman" w:hAnsi="Georgia" w:cs="Times New Roman"/>
                <w:b/>
                <w:sz w:val="26"/>
                <w:szCs w:val="26"/>
              </w:rPr>
              <w:t>Related Party transactions</w:t>
            </w:r>
          </w:p>
        </w:tc>
        <w:tc>
          <w:tcPr>
            <w:tcW w:w="3192" w:type="dxa"/>
          </w:tcPr>
          <w:p w:rsidR="00E83165" w:rsidRDefault="009502BB"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9</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E</w:t>
            </w:r>
          </w:p>
        </w:tc>
        <w:tc>
          <w:tcPr>
            <w:tcW w:w="5286" w:type="dxa"/>
          </w:tcPr>
          <w:p w:rsidR="00E83165" w:rsidRDefault="00E83165" w:rsidP="002115BE">
            <w:pPr>
              <w:rPr>
                <w:rFonts w:ascii="Georgia" w:eastAsia="Times New Roman" w:hAnsi="Georgia" w:cs="Times New Roman"/>
                <w:b/>
                <w:sz w:val="26"/>
                <w:szCs w:val="26"/>
              </w:rPr>
            </w:pPr>
            <w:r>
              <w:rPr>
                <w:rFonts w:ascii="Georgia" w:eastAsia="Times New Roman" w:hAnsi="Georgia" w:cs="Times New Roman"/>
                <w:b/>
                <w:sz w:val="26"/>
                <w:szCs w:val="26"/>
              </w:rPr>
              <w:t xml:space="preserve">Corporate Social Responsibility </w:t>
            </w:r>
          </w:p>
        </w:tc>
        <w:tc>
          <w:tcPr>
            <w:tcW w:w="3192" w:type="dxa"/>
          </w:tcPr>
          <w:p w:rsidR="00E83165" w:rsidRDefault="009502BB" w:rsidP="009502BB">
            <w:pPr>
              <w:jc w:val="center"/>
              <w:rPr>
                <w:rFonts w:ascii="Georgia" w:eastAsia="Times New Roman" w:hAnsi="Georgia" w:cs="Times New Roman"/>
                <w:b/>
                <w:sz w:val="26"/>
                <w:szCs w:val="26"/>
              </w:rPr>
            </w:pPr>
            <w:r>
              <w:rPr>
                <w:rFonts w:ascii="Georgia" w:eastAsia="Times New Roman" w:hAnsi="Georgia" w:cs="Times New Roman"/>
                <w:b/>
                <w:sz w:val="26"/>
                <w:szCs w:val="26"/>
              </w:rPr>
              <w:t>10</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F</w:t>
            </w:r>
          </w:p>
        </w:tc>
        <w:tc>
          <w:tcPr>
            <w:tcW w:w="5286" w:type="dxa"/>
          </w:tcPr>
          <w:p w:rsidR="00E83165" w:rsidRDefault="009502BB" w:rsidP="002115BE">
            <w:pPr>
              <w:rPr>
                <w:rFonts w:ascii="Georgia" w:eastAsia="Times New Roman" w:hAnsi="Georgia" w:cs="Times New Roman"/>
                <w:b/>
                <w:sz w:val="26"/>
                <w:szCs w:val="26"/>
              </w:rPr>
            </w:pPr>
            <w:r>
              <w:rPr>
                <w:rFonts w:ascii="Georgia" w:eastAsia="Times New Roman" w:hAnsi="Georgia" w:cs="Times New Roman"/>
                <w:b/>
                <w:sz w:val="26"/>
                <w:szCs w:val="26"/>
              </w:rPr>
              <w:t xml:space="preserve">Board </w:t>
            </w:r>
            <w:r w:rsidR="00E83165">
              <w:rPr>
                <w:rFonts w:ascii="Georgia" w:eastAsia="Times New Roman" w:hAnsi="Georgia" w:cs="Times New Roman"/>
                <w:b/>
                <w:sz w:val="26"/>
                <w:szCs w:val="26"/>
              </w:rPr>
              <w:t>Meeting/AGM</w:t>
            </w:r>
          </w:p>
        </w:tc>
        <w:tc>
          <w:tcPr>
            <w:tcW w:w="3192" w:type="dxa"/>
          </w:tcPr>
          <w:p w:rsidR="00E83165" w:rsidRDefault="00E83165"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11</w:t>
            </w:r>
            <w:r w:rsidR="002E756A">
              <w:rPr>
                <w:rFonts w:ascii="Georgia" w:eastAsia="Times New Roman" w:hAnsi="Georgia" w:cs="Times New Roman"/>
                <w:b/>
                <w:sz w:val="26"/>
                <w:szCs w:val="26"/>
              </w:rPr>
              <w:t>-13</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G</w:t>
            </w:r>
          </w:p>
        </w:tc>
        <w:tc>
          <w:tcPr>
            <w:tcW w:w="5286" w:type="dxa"/>
          </w:tcPr>
          <w:p w:rsidR="00E83165" w:rsidRDefault="00E83165" w:rsidP="002115BE">
            <w:pPr>
              <w:rPr>
                <w:rFonts w:ascii="Georgia" w:eastAsia="Times New Roman" w:hAnsi="Georgia" w:cs="Times New Roman"/>
                <w:b/>
                <w:sz w:val="26"/>
                <w:szCs w:val="26"/>
              </w:rPr>
            </w:pPr>
            <w:r w:rsidRPr="00013183">
              <w:rPr>
                <w:rFonts w:ascii="Georgia" w:eastAsia="Times New Roman" w:hAnsi="Georgia" w:cs="Times New Roman"/>
                <w:b/>
                <w:sz w:val="26"/>
                <w:szCs w:val="26"/>
              </w:rPr>
              <w:t>Incorporation/Allotment</w:t>
            </w:r>
          </w:p>
        </w:tc>
        <w:tc>
          <w:tcPr>
            <w:tcW w:w="3192" w:type="dxa"/>
          </w:tcPr>
          <w:p w:rsidR="00E83165" w:rsidRDefault="00181D76"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14</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H</w:t>
            </w:r>
          </w:p>
        </w:tc>
        <w:tc>
          <w:tcPr>
            <w:tcW w:w="5286" w:type="dxa"/>
          </w:tcPr>
          <w:p w:rsidR="00E83165" w:rsidRPr="00013183" w:rsidRDefault="00E83165" w:rsidP="002115BE">
            <w:pPr>
              <w:rPr>
                <w:rFonts w:ascii="Georgia" w:eastAsia="Times New Roman" w:hAnsi="Georgia" w:cs="Times New Roman"/>
                <w:b/>
                <w:sz w:val="26"/>
                <w:szCs w:val="26"/>
              </w:rPr>
            </w:pPr>
            <w:r w:rsidRPr="00013183">
              <w:rPr>
                <w:rFonts w:ascii="Georgia" w:eastAsia="Times New Roman" w:hAnsi="Georgia" w:cs="Times New Roman"/>
                <w:b/>
                <w:sz w:val="26"/>
                <w:szCs w:val="26"/>
              </w:rPr>
              <w:t>Loan and advance</w:t>
            </w:r>
          </w:p>
        </w:tc>
        <w:tc>
          <w:tcPr>
            <w:tcW w:w="3192" w:type="dxa"/>
          </w:tcPr>
          <w:p w:rsidR="00E83165" w:rsidRDefault="00E83165"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w:t>
            </w:r>
            <w:r w:rsidR="00181D76">
              <w:rPr>
                <w:rFonts w:ascii="Georgia" w:eastAsia="Times New Roman" w:hAnsi="Georgia" w:cs="Times New Roman"/>
                <w:b/>
                <w:sz w:val="26"/>
                <w:szCs w:val="26"/>
              </w:rPr>
              <w:t>5</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I</w:t>
            </w:r>
          </w:p>
        </w:tc>
        <w:tc>
          <w:tcPr>
            <w:tcW w:w="5286" w:type="dxa"/>
          </w:tcPr>
          <w:p w:rsidR="00E83165" w:rsidRPr="00013183" w:rsidRDefault="00E83165" w:rsidP="002115BE">
            <w:pPr>
              <w:rPr>
                <w:rFonts w:ascii="Georgia" w:eastAsia="Times New Roman" w:hAnsi="Georgia" w:cs="Times New Roman"/>
                <w:b/>
                <w:sz w:val="26"/>
                <w:szCs w:val="26"/>
              </w:rPr>
            </w:pPr>
            <w:r w:rsidRPr="00013183">
              <w:rPr>
                <w:rFonts w:ascii="Georgia" w:eastAsia="Times New Roman" w:hAnsi="Georgia" w:cs="Times New Roman"/>
                <w:b/>
                <w:sz w:val="26"/>
                <w:szCs w:val="26"/>
              </w:rPr>
              <w:t>Maintaining of book of account</w:t>
            </w:r>
          </w:p>
        </w:tc>
        <w:tc>
          <w:tcPr>
            <w:tcW w:w="3192" w:type="dxa"/>
          </w:tcPr>
          <w:p w:rsidR="00E83165" w:rsidRDefault="00E83165"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w:t>
            </w:r>
            <w:r w:rsidR="00181D76">
              <w:rPr>
                <w:rFonts w:ascii="Georgia" w:eastAsia="Times New Roman" w:hAnsi="Georgia" w:cs="Times New Roman"/>
                <w:b/>
                <w:sz w:val="26"/>
                <w:szCs w:val="26"/>
              </w:rPr>
              <w:t>6</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J</w:t>
            </w:r>
          </w:p>
        </w:tc>
        <w:tc>
          <w:tcPr>
            <w:tcW w:w="5286" w:type="dxa"/>
          </w:tcPr>
          <w:p w:rsidR="00E83165" w:rsidRPr="00013183" w:rsidRDefault="00E83165" w:rsidP="002115BE">
            <w:pPr>
              <w:jc w:val="both"/>
              <w:rPr>
                <w:rFonts w:ascii="Georgia" w:eastAsia="Times New Roman" w:hAnsi="Georgia" w:cs="Times New Roman"/>
                <w:b/>
                <w:sz w:val="26"/>
                <w:szCs w:val="26"/>
              </w:rPr>
            </w:pPr>
            <w:r w:rsidRPr="00013183">
              <w:rPr>
                <w:rFonts w:ascii="Georgia" w:eastAsia="Times New Roman" w:hAnsi="Georgia" w:cs="Times New Roman"/>
                <w:b/>
                <w:sz w:val="26"/>
                <w:szCs w:val="26"/>
              </w:rPr>
              <w:t>Memorandum of Association</w:t>
            </w:r>
          </w:p>
        </w:tc>
        <w:tc>
          <w:tcPr>
            <w:tcW w:w="3192" w:type="dxa"/>
          </w:tcPr>
          <w:p w:rsidR="00E83165" w:rsidRDefault="00E83165"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w:t>
            </w:r>
            <w:r w:rsidR="00E83BE5">
              <w:rPr>
                <w:rFonts w:ascii="Georgia" w:eastAsia="Times New Roman" w:hAnsi="Georgia" w:cs="Times New Roman"/>
                <w:b/>
                <w:sz w:val="26"/>
                <w:szCs w:val="26"/>
              </w:rPr>
              <w:t>7</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K</w:t>
            </w:r>
          </w:p>
        </w:tc>
        <w:tc>
          <w:tcPr>
            <w:tcW w:w="5286" w:type="dxa"/>
          </w:tcPr>
          <w:p w:rsidR="00E83165" w:rsidRPr="00233677" w:rsidRDefault="00E83165" w:rsidP="002115BE">
            <w:pPr>
              <w:rPr>
                <w:rFonts w:ascii="Georgia" w:eastAsia="Times New Roman" w:hAnsi="Georgia" w:cs="Times New Roman"/>
                <w:b/>
                <w:sz w:val="26"/>
                <w:szCs w:val="26"/>
              </w:rPr>
            </w:pPr>
            <w:r w:rsidRPr="00233677">
              <w:rPr>
                <w:rFonts w:ascii="Georgia" w:eastAsia="Times New Roman" w:hAnsi="Georgia" w:cs="Times New Roman"/>
                <w:b/>
                <w:sz w:val="26"/>
                <w:szCs w:val="26"/>
              </w:rPr>
              <w:t>Allotment of share</w:t>
            </w:r>
          </w:p>
        </w:tc>
        <w:tc>
          <w:tcPr>
            <w:tcW w:w="3192" w:type="dxa"/>
          </w:tcPr>
          <w:p w:rsidR="00E83165" w:rsidRDefault="00E83165"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w:t>
            </w:r>
            <w:r w:rsidR="00D60F1F">
              <w:rPr>
                <w:rFonts w:ascii="Georgia" w:eastAsia="Times New Roman" w:hAnsi="Georgia" w:cs="Times New Roman"/>
                <w:b/>
                <w:sz w:val="26"/>
                <w:szCs w:val="26"/>
              </w:rPr>
              <w:t>8</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L</w:t>
            </w:r>
          </w:p>
        </w:tc>
        <w:tc>
          <w:tcPr>
            <w:tcW w:w="5286" w:type="dxa"/>
          </w:tcPr>
          <w:p w:rsidR="00E83165" w:rsidRPr="00233677" w:rsidRDefault="00E83165" w:rsidP="002115BE">
            <w:pPr>
              <w:rPr>
                <w:rFonts w:ascii="Georgia" w:eastAsia="Times New Roman" w:hAnsi="Georgia" w:cs="Times New Roman"/>
                <w:b/>
                <w:sz w:val="26"/>
                <w:szCs w:val="26"/>
              </w:rPr>
            </w:pPr>
            <w:r w:rsidRPr="00233677">
              <w:rPr>
                <w:rFonts w:ascii="Georgia" w:eastAsia="Times New Roman" w:hAnsi="Georgia" w:cs="Times New Roman"/>
                <w:b/>
                <w:sz w:val="26"/>
                <w:szCs w:val="26"/>
              </w:rPr>
              <w:t>Auditor</w:t>
            </w:r>
          </w:p>
        </w:tc>
        <w:tc>
          <w:tcPr>
            <w:tcW w:w="3192" w:type="dxa"/>
          </w:tcPr>
          <w:p w:rsidR="00E83165" w:rsidRDefault="00E83165"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1</w:t>
            </w:r>
            <w:r w:rsidR="004C5E8B">
              <w:rPr>
                <w:rFonts w:ascii="Georgia" w:eastAsia="Times New Roman" w:hAnsi="Georgia" w:cs="Times New Roman"/>
                <w:b/>
                <w:sz w:val="26"/>
                <w:szCs w:val="26"/>
              </w:rPr>
              <w:t>9</w:t>
            </w:r>
          </w:p>
        </w:tc>
      </w:tr>
      <w:tr w:rsidR="00E83165" w:rsidRPr="005A52AC" w:rsidTr="005A52AC">
        <w:tc>
          <w:tcPr>
            <w:tcW w:w="1098" w:type="dxa"/>
          </w:tcPr>
          <w:p w:rsidR="00E83165" w:rsidRDefault="009E533C"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M</w:t>
            </w:r>
          </w:p>
        </w:tc>
        <w:tc>
          <w:tcPr>
            <w:tcW w:w="5286" w:type="dxa"/>
          </w:tcPr>
          <w:p w:rsidR="00E83165" w:rsidRPr="00233677" w:rsidRDefault="00E83165" w:rsidP="002115BE">
            <w:pPr>
              <w:rPr>
                <w:rFonts w:ascii="Georgia" w:eastAsia="Times New Roman" w:hAnsi="Georgia" w:cs="Times New Roman"/>
                <w:b/>
                <w:sz w:val="26"/>
                <w:szCs w:val="26"/>
              </w:rPr>
            </w:pPr>
            <w:r w:rsidRPr="00233677">
              <w:rPr>
                <w:rFonts w:ascii="Georgia" w:eastAsia="Times New Roman" w:hAnsi="Georgia" w:cs="Times New Roman"/>
                <w:b/>
                <w:sz w:val="26"/>
                <w:szCs w:val="26"/>
              </w:rPr>
              <w:t>Others</w:t>
            </w:r>
          </w:p>
        </w:tc>
        <w:tc>
          <w:tcPr>
            <w:tcW w:w="3192" w:type="dxa"/>
          </w:tcPr>
          <w:p w:rsidR="00E83165" w:rsidRDefault="004C5E8B"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20</w:t>
            </w:r>
          </w:p>
        </w:tc>
      </w:tr>
      <w:tr w:rsidR="00E83165" w:rsidRPr="005A52AC" w:rsidTr="005A52AC">
        <w:tc>
          <w:tcPr>
            <w:tcW w:w="1098" w:type="dxa"/>
          </w:tcPr>
          <w:p w:rsidR="00E83165" w:rsidRDefault="00E013BF"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N</w:t>
            </w:r>
          </w:p>
        </w:tc>
        <w:tc>
          <w:tcPr>
            <w:tcW w:w="5286" w:type="dxa"/>
          </w:tcPr>
          <w:p w:rsidR="00E83165" w:rsidRPr="00233677" w:rsidRDefault="00E013BF" w:rsidP="002115BE">
            <w:pPr>
              <w:rPr>
                <w:rFonts w:ascii="Georgia" w:eastAsia="Times New Roman" w:hAnsi="Georgia" w:cs="Times New Roman"/>
                <w:b/>
                <w:sz w:val="26"/>
                <w:szCs w:val="26"/>
              </w:rPr>
            </w:pPr>
            <w:r w:rsidRPr="00E013BF">
              <w:rPr>
                <w:rFonts w:ascii="Georgia" w:eastAsia="Times New Roman" w:hAnsi="Georgia" w:cs="Times New Roman"/>
                <w:b/>
                <w:sz w:val="26"/>
                <w:szCs w:val="26"/>
              </w:rPr>
              <w:t>Resolutions &amp; e-filing</w:t>
            </w:r>
          </w:p>
        </w:tc>
        <w:tc>
          <w:tcPr>
            <w:tcW w:w="3192" w:type="dxa"/>
          </w:tcPr>
          <w:p w:rsidR="00E83165" w:rsidRDefault="00E013BF"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21</w:t>
            </w:r>
          </w:p>
        </w:tc>
      </w:tr>
      <w:tr w:rsidR="00E013BF" w:rsidRPr="005A52AC" w:rsidTr="005A52AC">
        <w:tc>
          <w:tcPr>
            <w:tcW w:w="1098" w:type="dxa"/>
          </w:tcPr>
          <w:p w:rsidR="00E013BF" w:rsidRDefault="00E013BF"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O</w:t>
            </w:r>
          </w:p>
        </w:tc>
        <w:tc>
          <w:tcPr>
            <w:tcW w:w="5286" w:type="dxa"/>
          </w:tcPr>
          <w:p w:rsidR="00E013BF" w:rsidRPr="00233677" w:rsidRDefault="00E013BF" w:rsidP="002115BE">
            <w:pPr>
              <w:rPr>
                <w:rFonts w:ascii="Georgia" w:eastAsia="Times New Roman" w:hAnsi="Georgia" w:cs="Times New Roman"/>
                <w:b/>
                <w:sz w:val="26"/>
                <w:szCs w:val="26"/>
              </w:rPr>
            </w:pPr>
            <w:r>
              <w:rPr>
                <w:rFonts w:ascii="Georgia" w:eastAsia="Times New Roman" w:hAnsi="Georgia" w:cs="Times New Roman"/>
                <w:b/>
                <w:sz w:val="26"/>
                <w:szCs w:val="26"/>
              </w:rPr>
              <w:t>Some Special Point</w:t>
            </w:r>
          </w:p>
        </w:tc>
        <w:tc>
          <w:tcPr>
            <w:tcW w:w="3192" w:type="dxa"/>
          </w:tcPr>
          <w:p w:rsidR="00E013BF" w:rsidRDefault="00E013BF" w:rsidP="002115BE">
            <w:pPr>
              <w:jc w:val="center"/>
              <w:rPr>
                <w:rFonts w:ascii="Georgia" w:eastAsia="Times New Roman" w:hAnsi="Georgia" w:cs="Times New Roman"/>
                <w:b/>
                <w:sz w:val="26"/>
                <w:szCs w:val="26"/>
              </w:rPr>
            </w:pPr>
            <w:r>
              <w:rPr>
                <w:rFonts w:ascii="Georgia" w:eastAsia="Times New Roman" w:hAnsi="Georgia" w:cs="Times New Roman"/>
                <w:b/>
                <w:sz w:val="26"/>
                <w:szCs w:val="26"/>
              </w:rPr>
              <w:t>22</w:t>
            </w:r>
          </w:p>
        </w:tc>
      </w:tr>
    </w:tbl>
    <w:p w:rsidR="00C470E1" w:rsidRDefault="00C470E1" w:rsidP="00344A42">
      <w:pPr>
        <w:spacing w:after="0"/>
        <w:jc w:val="center"/>
        <w:rPr>
          <w:rFonts w:ascii="Georgia" w:eastAsia="Times New Roman" w:hAnsi="Georgia" w:cs="Times New Roman"/>
          <w:b/>
          <w:sz w:val="26"/>
          <w:szCs w:val="26"/>
        </w:rPr>
      </w:pPr>
    </w:p>
    <w:p w:rsidR="00C470E1" w:rsidRDefault="00C470E1" w:rsidP="00344A42">
      <w:pPr>
        <w:spacing w:after="0"/>
        <w:jc w:val="center"/>
        <w:rPr>
          <w:rFonts w:ascii="Georgia" w:eastAsia="Times New Roman" w:hAnsi="Georgia" w:cs="Times New Roman"/>
          <w:b/>
          <w:sz w:val="26"/>
          <w:szCs w:val="26"/>
        </w:rPr>
      </w:pPr>
    </w:p>
    <w:p w:rsidR="00C470E1" w:rsidRDefault="00C470E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787781" w:rsidRDefault="00787781" w:rsidP="00344A42">
      <w:pPr>
        <w:spacing w:after="0"/>
        <w:jc w:val="center"/>
        <w:rPr>
          <w:rFonts w:ascii="Georgia" w:eastAsia="Times New Roman" w:hAnsi="Georgia" w:cs="Times New Roman"/>
          <w:b/>
          <w:sz w:val="26"/>
          <w:szCs w:val="26"/>
        </w:rPr>
      </w:pPr>
    </w:p>
    <w:p w:rsidR="00063382" w:rsidRDefault="00063382" w:rsidP="00344A42">
      <w:pPr>
        <w:spacing w:after="0"/>
        <w:jc w:val="center"/>
        <w:rPr>
          <w:rFonts w:ascii="Georgia" w:eastAsia="Times New Roman" w:hAnsi="Georgia" w:cs="Times New Roman"/>
          <w:b/>
          <w:sz w:val="26"/>
          <w:szCs w:val="26"/>
        </w:rPr>
      </w:pPr>
    </w:p>
    <w:p w:rsidR="009C0043" w:rsidRDefault="009C0043" w:rsidP="009C0043">
      <w:pPr>
        <w:spacing w:after="0"/>
        <w:jc w:val="center"/>
        <w:rPr>
          <w:rFonts w:ascii="Georgia" w:eastAsia="Times New Roman" w:hAnsi="Georgia" w:cs="Times New Roman"/>
          <w:b/>
          <w:sz w:val="26"/>
          <w:szCs w:val="26"/>
        </w:rPr>
      </w:pPr>
    </w:p>
    <w:p w:rsidR="009C0043" w:rsidRDefault="009C0043" w:rsidP="00C06A4A">
      <w:pPr>
        <w:pStyle w:val="ListParagraph"/>
        <w:numPr>
          <w:ilvl w:val="0"/>
          <w:numId w:val="30"/>
        </w:numPr>
        <w:rPr>
          <w:rFonts w:ascii="Georgia" w:hAnsi="Georgia"/>
          <w:b/>
          <w:sz w:val="26"/>
          <w:szCs w:val="26"/>
        </w:rPr>
      </w:pPr>
      <w:r w:rsidRPr="00C06A4A">
        <w:rPr>
          <w:rFonts w:ascii="Georgia" w:hAnsi="Georgia"/>
          <w:b/>
          <w:sz w:val="26"/>
          <w:szCs w:val="26"/>
        </w:rPr>
        <w:t>Formation</w:t>
      </w:r>
    </w:p>
    <w:p w:rsidR="00C06A4A" w:rsidRPr="00C06A4A" w:rsidRDefault="00C06A4A" w:rsidP="00C06A4A">
      <w:pPr>
        <w:pStyle w:val="ListParagraph"/>
        <w:rPr>
          <w:rFonts w:ascii="Georgia" w:hAnsi="Georgia"/>
          <w:b/>
          <w:sz w:val="26"/>
          <w:szCs w:val="26"/>
        </w:rPr>
      </w:pPr>
    </w:p>
    <w:p w:rsidR="009C0043" w:rsidRPr="00C06A4A" w:rsidRDefault="009C0043" w:rsidP="00C06A4A">
      <w:pPr>
        <w:pStyle w:val="ListParagraph"/>
        <w:numPr>
          <w:ilvl w:val="1"/>
          <w:numId w:val="30"/>
        </w:numPr>
        <w:rPr>
          <w:rFonts w:ascii="Georgia" w:hAnsi="Georgia" w:cs="Arial"/>
          <w:bCs/>
          <w:sz w:val="26"/>
          <w:szCs w:val="26"/>
        </w:rPr>
      </w:pPr>
      <w:r w:rsidRPr="00C06A4A">
        <w:rPr>
          <w:rFonts w:ascii="Georgia" w:hAnsi="Georgia" w:cs="Arial"/>
          <w:bCs/>
          <w:color w:val="C00000"/>
          <w:sz w:val="26"/>
          <w:szCs w:val="26"/>
        </w:rPr>
        <w:t>Query:</w:t>
      </w:r>
      <w:r w:rsidRPr="00C06A4A">
        <w:rPr>
          <w:rFonts w:ascii="Georgia" w:hAnsi="Georgia" w:cs="Arial"/>
          <w:bCs/>
          <w:sz w:val="26"/>
          <w:szCs w:val="26"/>
        </w:rPr>
        <w:t xml:space="preserve"> We have filed Form INC -1 for the reservation of Name of </w:t>
      </w:r>
      <w:r w:rsidR="006F435D" w:rsidRPr="00C06A4A">
        <w:rPr>
          <w:rFonts w:ascii="Georgia" w:hAnsi="Georgia" w:cs="Arial"/>
          <w:bCs/>
          <w:sz w:val="26"/>
          <w:szCs w:val="26"/>
        </w:rPr>
        <w:t>Company</w:t>
      </w:r>
      <w:r w:rsidR="00C06A4A">
        <w:rPr>
          <w:rFonts w:ascii="Georgia" w:hAnsi="Georgia" w:cs="Arial"/>
          <w:bCs/>
          <w:sz w:val="26"/>
          <w:szCs w:val="26"/>
        </w:rPr>
        <w:t xml:space="preserve"> </w:t>
      </w:r>
      <w:r w:rsidRPr="00C06A4A">
        <w:rPr>
          <w:rFonts w:ascii="Georgia" w:hAnsi="Georgia" w:cs="Arial"/>
          <w:bCs/>
          <w:sz w:val="26"/>
          <w:szCs w:val="26"/>
        </w:rPr>
        <w:t xml:space="preserve">with the ROC, Delhi. Now, the client wants same name which has been approved by the ROC, Delhi but he wants to change the address of </w:t>
      </w:r>
      <w:r w:rsidR="004E15F8" w:rsidRPr="00C06A4A">
        <w:rPr>
          <w:rFonts w:ascii="Georgia" w:hAnsi="Georgia" w:cs="Arial"/>
          <w:bCs/>
          <w:sz w:val="26"/>
          <w:szCs w:val="26"/>
        </w:rPr>
        <w:t>registered</w:t>
      </w:r>
      <w:r w:rsidRPr="00C06A4A">
        <w:rPr>
          <w:rFonts w:ascii="Georgia" w:hAnsi="Georgia" w:cs="Arial"/>
          <w:bCs/>
          <w:sz w:val="26"/>
          <w:szCs w:val="26"/>
        </w:rPr>
        <w:t xml:space="preserve"> office of the Company from Delhi to Noida and now the state being change from Delhi to U.P. So, are we required to file Form INC -1 again or what should we d? Please guide.</w:t>
      </w:r>
    </w:p>
    <w:p w:rsidR="009C0043" w:rsidRPr="00C06A4A" w:rsidRDefault="009C0043" w:rsidP="00C06A4A">
      <w:pPr>
        <w:pStyle w:val="ListParagraph"/>
        <w:numPr>
          <w:ilvl w:val="1"/>
          <w:numId w:val="30"/>
        </w:numPr>
        <w:rPr>
          <w:rFonts w:ascii="Georgia" w:hAnsi="Georgia"/>
          <w:sz w:val="26"/>
          <w:szCs w:val="26"/>
        </w:rPr>
      </w:pPr>
      <w:r w:rsidRPr="00C06A4A">
        <w:rPr>
          <w:rFonts w:ascii="Georgia" w:hAnsi="Georgia" w:cs="Arial"/>
          <w:bCs/>
          <w:color w:val="C00000"/>
          <w:sz w:val="26"/>
          <w:szCs w:val="26"/>
        </w:rPr>
        <w:t>Answer: </w:t>
      </w:r>
      <w:r w:rsidRPr="00C06A4A">
        <w:rPr>
          <w:rFonts w:ascii="Georgia" w:hAnsi="Georgia" w:cs="Arial"/>
          <w:bCs/>
          <w:sz w:val="26"/>
          <w:szCs w:val="26"/>
        </w:rPr>
        <w:t xml:space="preserve">Firstly </w:t>
      </w:r>
      <w:proofErr w:type="gramStart"/>
      <w:r w:rsidRPr="00C06A4A">
        <w:rPr>
          <w:rFonts w:ascii="Georgia" w:hAnsi="Georgia" w:cs="Arial"/>
          <w:bCs/>
          <w:sz w:val="26"/>
          <w:szCs w:val="26"/>
        </w:rPr>
        <w:t>You</w:t>
      </w:r>
      <w:proofErr w:type="gramEnd"/>
      <w:r w:rsidRPr="00C06A4A">
        <w:rPr>
          <w:rFonts w:ascii="Georgia" w:hAnsi="Georgia" w:cs="Arial"/>
          <w:bCs/>
          <w:sz w:val="26"/>
          <w:szCs w:val="26"/>
        </w:rPr>
        <w:t xml:space="preserve"> will have to withdraw the Name which has been approved by the ROC, Delhi by submitting an application with the office of ROC, Delhi. As and when the name has been withdrawn, </w:t>
      </w:r>
      <w:proofErr w:type="gramStart"/>
      <w:r w:rsidRPr="00C06A4A">
        <w:rPr>
          <w:rFonts w:ascii="Georgia" w:hAnsi="Georgia" w:cs="Arial"/>
          <w:bCs/>
          <w:sz w:val="26"/>
          <w:szCs w:val="26"/>
        </w:rPr>
        <w:t>then</w:t>
      </w:r>
      <w:proofErr w:type="gramEnd"/>
      <w:r w:rsidRPr="00C06A4A">
        <w:rPr>
          <w:rFonts w:ascii="Georgia" w:hAnsi="Georgia" w:cs="Arial"/>
          <w:bCs/>
          <w:sz w:val="26"/>
          <w:szCs w:val="26"/>
        </w:rPr>
        <w:t xml:space="preserve"> only you could file Form INC-1 again for the Reservation of same Name which has already been approved by ROC, Delhi. You may also attach the Name Approval letter of ROC, Delhi with the New Form INC-1 which is to be filed with the ROC, Kanpur, for getting the same name.</w:t>
      </w:r>
    </w:p>
    <w:p w:rsidR="00063382" w:rsidRPr="00C06A4A" w:rsidRDefault="00063382" w:rsidP="005C497F">
      <w:pPr>
        <w:rPr>
          <w:rFonts w:ascii="Georgia" w:hAnsi="Georgia"/>
          <w:sz w:val="26"/>
          <w:szCs w:val="26"/>
        </w:rPr>
      </w:pPr>
    </w:p>
    <w:p w:rsidR="009C0043" w:rsidRPr="00C06A4A" w:rsidRDefault="009C0043"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7D1354" w:rsidRPr="00C06A4A" w:rsidRDefault="007D1354" w:rsidP="005C497F">
      <w:pPr>
        <w:rPr>
          <w:rFonts w:ascii="Georgia" w:hAnsi="Georgia"/>
          <w:sz w:val="26"/>
          <w:szCs w:val="26"/>
        </w:rPr>
      </w:pPr>
    </w:p>
    <w:p w:rsidR="005A52AC" w:rsidRPr="00A340B0" w:rsidRDefault="00C470E1" w:rsidP="00C06A4A">
      <w:pPr>
        <w:pStyle w:val="ListParagraph"/>
        <w:numPr>
          <w:ilvl w:val="0"/>
          <w:numId w:val="30"/>
        </w:numPr>
        <w:rPr>
          <w:rFonts w:ascii="Georgia" w:hAnsi="Georgia"/>
          <w:b/>
          <w:sz w:val="26"/>
          <w:szCs w:val="26"/>
        </w:rPr>
      </w:pPr>
      <w:r w:rsidRPr="00A340B0">
        <w:rPr>
          <w:rFonts w:ascii="Georgia" w:hAnsi="Georgia"/>
          <w:b/>
          <w:sz w:val="26"/>
          <w:szCs w:val="26"/>
        </w:rPr>
        <w:lastRenderedPageBreak/>
        <w:t>Applicability of Companies Act</w:t>
      </w:r>
    </w:p>
    <w:p w:rsidR="00767BEF" w:rsidRPr="00C06A4A" w:rsidRDefault="00C470E1" w:rsidP="00A340B0">
      <w:pPr>
        <w:pStyle w:val="ListParagraph"/>
        <w:numPr>
          <w:ilvl w:val="1"/>
          <w:numId w:val="30"/>
        </w:numPr>
        <w:rPr>
          <w:rFonts w:ascii="Georgia" w:hAnsi="Georgia" w:cs="Arial"/>
          <w:bCs/>
          <w:color w:val="C00000"/>
          <w:sz w:val="26"/>
          <w:szCs w:val="26"/>
        </w:rPr>
      </w:pPr>
      <w:r w:rsidRPr="00C06A4A">
        <w:rPr>
          <w:rFonts w:ascii="Georgia" w:hAnsi="Georgia" w:cs="Arial"/>
          <w:bCs/>
          <w:color w:val="C00000"/>
          <w:sz w:val="26"/>
          <w:szCs w:val="26"/>
        </w:rPr>
        <w:t>Query:</w:t>
      </w:r>
      <w:r w:rsidRPr="00C06A4A">
        <w:rPr>
          <w:rFonts w:ascii="Georgia" w:hAnsi="Georgia" w:cs="Arial"/>
          <w:bCs/>
          <w:sz w:val="26"/>
          <w:szCs w:val="26"/>
        </w:rPr>
        <w:t xml:space="preserve"> One of our </w:t>
      </w:r>
      <w:proofErr w:type="gramStart"/>
      <w:r w:rsidRPr="00C06A4A">
        <w:rPr>
          <w:rFonts w:ascii="Georgia" w:hAnsi="Georgia" w:cs="Arial"/>
          <w:bCs/>
          <w:sz w:val="26"/>
          <w:szCs w:val="26"/>
        </w:rPr>
        <w:t>client</w:t>
      </w:r>
      <w:proofErr w:type="gramEnd"/>
      <w:r w:rsidRPr="00C06A4A">
        <w:rPr>
          <w:rFonts w:ascii="Georgia" w:hAnsi="Georgia" w:cs="Arial"/>
          <w:bCs/>
          <w:sz w:val="26"/>
          <w:szCs w:val="26"/>
        </w:rPr>
        <w:t xml:space="preserve"> has a foreign company of which now 58% of shareholding in aggregate is held up by the persons and bodies corporate of India. Is it required to comply with the provisions of Companies Act 2013 also? Please advice.</w:t>
      </w:r>
    </w:p>
    <w:p w:rsidR="00A340B0" w:rsidRDefault="00C470E1" w:rsidP="00A340B0">
      <w:pPr>
        <w:spacing w:after="0"/>
        <w:ind w:left="720" w:firstLine="720"/>
        <w:rPr>
          <w:rFonts w:ascii="Georgia" w:hAnsi="Georgia" w:cs="Arial"/>
          <w:bCs/>
          <w:color w:val="C00000"/>
          <w:sz w:val="26"/>
          <w:szCs w:val="26"/>
        </w:rPr>
      </w:pPr>
      <w:r w:rsidRPr="00A340B0">
        <w:rPr>
          <w:rFonts w:ascii="Georgia" w:hAnsi="Georgia" w:cs="Arial"/>
          <w:bCs/>
          <w:color w:val="C00000"/>
          <w:sz w:val="26"/>
          <w:szCs w:val="26"/>
        </w:rPr>
        <w:t>Answer: </w:t>
      </w:r>
      <w:r w:rsidRPr="00A340B0">
        <w:rPr>
          <w:rFonts w:ascii="Georgia" w:hAnsi="Georgia" w:cs="Arial"/>
          <w:bCs/>
          <w:sz w:val="26"/>
          <w:szCs w:val="26"/>
        </w:rPr>
        <w:t xml:space="preserve"> YES,</w:t>
      </w:r>
    </w:p>
    <w:p w:rsidR="00C470E1" w:rsidRPr="00A340B0" w:rsidRDefault="00C470E1" w:rsidP="00A340B0">
      <w:pPr>
        <w:spacing w:after="0"/>
        <w:ind w:left="2160"/>
        <w:rPr>
          <w:rFonts w:ascii="Georgia" w:hAnsi="Georgia" w:cs="Arial"/>
          <w:bCs/>
          <w:color w:val="C00000"/>
          <w:sz w:val="26"/>
          <w:szCs w:val="26"/>
        </w:rPr>
      </w:pPr>
      <w:r w:rsidRPr="00A340B0">
        <w:rPr>
          <w:rFonts w:ascii="Georgia" w:hAnsi="Georgia" w:cs="Arial"/>
          <w:bCs/>
          <w:sz w:val="26"/>
          <w:szCs w:val="26"/>
        </w:rPr>
        <w:t>As per Section 379 of the Companies Act 2013, where not less than fifty percent of the paid up capital, whether equity or preference or partly equity and partly preference, of a foreign company is held by one or more citizens of India, or by one or more companies or bodies corporate incorporated in  India, or by one or more citizens of India and one or more companies or bodies corporate incorporated in India, whether singly or in aggregate, such company  shall comply with the provisions of the Act as may be prescribed with regard to business carried on by it India as if it were a company incorporated in India.</w:t>
      </w:r>
    </w:p>
    <w:p w:rsidR="00C470E1" w:rsidRPr="00C06A4A" w:rsidRDefault="00C470E1"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70434A" w:rsidRPr="00C06A4A" w:rsidRDefault="0070434A" w:rsidP="005C497F">
      <w:pPr>
        <w:rPr>
          <w:rFonts w:ascii="Georgia" w:hAnsi="Georgia"/>
          <w:sz w:val="26"/>
          <w:szCs w:val="26"/>
        </w:rPr>
      </w:pPr>
    </w:p>
    <w:p w:rsidR="005A52AC" w:rsidRPr="00682133" w:rsidRDefault="002E2062" w:rsidP="00C06A4A">
      <w:pPr>
        <w:pStyle w:val="ListParagraph"/>
        <w:numPr>
          <w:ilvl w:val="0"/>
          <w:numId w:val="30"/>
        </w:numPr>
        <w:rPr>
          <w:rFonts w:ascii="Georgia" w:hAnsi="Georgia"/>
          <w:b/>
          <w:sz w:val="28"/>
          <w:szCs w:val="26"/>
          <w:u w:val="single"/>
        </w:rPr>
      </w:pPr>
      <w:r w:rsidRPr="00682133">
        <w:rPr>
          <w:rFonts w:ascii="Georgia" w:hAnsi="Georgia"/>
          <w:b/>
          <w:sz w:val="28"/>
          <w:szCs w:val="26"/>
          <w:u w:val="single"/>
        </w:rPr>
        <w:lastRenderedPageBreak/>
        <w:t xml:space="preserve"> </w:t>
      </w:r>
      <w:r w:rsidR="005A52AC" w:rsidRPr="00682133">
        <w:rPr>
          <w:rFonts w:ascii="Georgia" w:hAnsi="Georgia"/>
          <w:b/>
          <w:sz w:val="28"/>
          <w:szCs w:val="26"/>
          <w:u w:val="single"/>
        </w:rPr>
        <w:t>Directors</w:t>
      </w:r>
    </w:p>
    <w:p w:rsidR="00246D03" w:rsidRPr="00C06A4A" w:rsidRDefault="00767BEF" w:rsidP="00682133">
      <w:pPr>
        <w:pStyle w:val="ListParagraph"/>
        <w:numPr>
          <w:ilvl w:val="1"/>
          <w:numId w:val="30"/>
        </w:numPr>
        <w:rPr>
          <w:rFonts w:ascii="Georgia" w:hAnsi="Georgia"/>
          <w:sz w:val="26"/>
          <w:szCs w:val="26"/>
          <w:u w:val="single"/>
        </w:rPr>
      </w:pPr>
      <w:r w:rsidRPr="00C06A4A">
        <w:rPr>
          <w:rFonts w:ascii="Georgia" w:hAnsi="Georgia"/>
          <w:sz w:val="26"/>
          <w:szCs w:val="26"/>
          <w:u w:val="single"/>
        </w:rPr>
        <w:t>General</w:t>
      </w:r>
      <w:r w:rsidR="00FF2151" w:rsidRPr="00C06A4A">
        <w:rPr>
          <w:rFonts w:ascii="Georgia" w:hAnsi="Georgia"/>
          <w:sz w:val="26"/>
          <w:szCs w:val="26"/>
          <w:u w:val="single"/>
        </w:rPr>
        <w:t xml:space="preserve"> </w:t>
      </w:r>
      <w:r w:rsidR="00462829" w:rsidRPr="00C06A4A">
        <w:rPr>
          <w:rFonts w:ascii="Georgia" w:hAnsi="Georgia"/>
          <w:sz w:val="26"/>
          <w:szCs w:val="26"/>
          <w:u w:val="single"/>
        </w:rPr>
        <w:t xml:space="preserve">Point </w:t>
      </w:r>
      <w:r w:rsidR="00FF2151" w:rsidRPr="00C06A4A">
        <w:rPr>
          <w:rFonts w:ascii="Georgia" w:hAnsi="Georgia"/>
          <w:sz w:val="26"/>
          <w:szCs w:val="26"/>
          <w:u w:val="single"/>
        </w:rPr>
        <w:t>of director</w:t>
      </w:r>
    </w:p>
    <w:p w:rsidR="00246D03" w:rsidRPr="00C06A4A" w:rsidRDefault="00246D03" w:rsidP="00682133">
      <w:pPr>
        <w:pStyle w:val="ListParagraph"/>
        <w:numPr>
          <w:ilvl w:val="1"/>
          <w:numId w:val="30"/>
        </w:numPr>
        <w:rPr>
          <w:rFonts w:ascii="Georgia" w:hAnsi="Georgia"/>
          <w:sz w:val="26"/>
          <w:szCs w:val="26"/>
        </w:rPr>
      </w:pPr>
      <w:r w:rsidRPr="00C06A4A">
        <w:rPr>
          <w:rFonts w:ascii="Georgia" w:hAnsi="Georgia" w:cs="Arial"/>
          <w:bCs/>
          <w:color w:val="000000"/>
          <w:sz w:val="26"/>
          <w:szCs w:val="26"/>
        </w:rPr>
        <w:t>The provisions regarding appointment of women director shall be effective from 1st April 2015;</w:t>
      </w:r>
    </w:p>
    <w:p w:rsidR="00246D03" w:rsidRPr="00C06A4A" w:rsidRDefault="00246D03" w:rsidP="00682133">
      <w:pPr>
        <w:pStyle w:val="ListParagraph"/>
        <w:numPr>
          <w:ilvl w:val="1"/>
          <w:numId w:val="30"/>
        </w:numPr>
        <w:rPr>
          <w:rFonts w:ascii="Georgia" w:hAnsi="Georgia"/>
          <w:sz w:val="26"/>
          <w:szCs w:val="26"/>
        </w:rPr>
      </w:pPr>
      <w:r w:rsidRPr="00C06A4A">
        <w:rPr>
          <w:rFonts w:ascii="Georgia" w:hAnsi="Georgia" w:cs="Arial"/>
          <w:bCs/>
          <w:color w:val="000000"/>
          <w:sz w:val="26"/>
          <w:szCs w:val="26"/>
        </w:rPr>
        <w:t>Maximum tenure of Independent Directors shall be in accordance with Companies Act 2013( and clarifications made there under) as against the existing tenure of 5 years;</w:t>
      </w:r>
    </w:p>
    <w:p w:rsidR="00246D03" w:rsidRPr="00C06A4A" w:rsidRDefault="00246D03" w:rsidP="00682133">
      <w:pPr>
        <w:pStyle w:val="ListParagraph"/>
        <w:numPr>
          <w:ilvl w:val="1"/>
          <w:numId w:val="30"/>
        </w:numPr>
        <w:rPr>
          <w:rFonts w:ascii="Georgia" w:hAnsi="Georgia"/>
          <w:sz w:val="26"/>
          <w:szCs w:val="26"/>
        </w:rPr>
      </w:pPr>
      <w:r w:rsidRPr="00C06A4A">
        <w:rPr>
          <w:rFonts w:ascii="Georgia" w:hAnsi="Georgia" w:cs="Arial"/>
          <w:bCs/>
          <w:color w:val="000000"/>
          <w:sz w:val="26"/>
          <w:szCs w:val="26"/>
        </w:rPr>
        <w:t>Following disclosures stand deleted:</w:t>
      </w:r>
    </w:p>
    <w:p w:rsidR="00246D03" w:rsidRPr="00C06A4A" w:rsidRDefault="00246D03" w:rsidP="00682133">
      <w:pPr>
        <w:pStyle w:val="ListParagraph"/>
        <w:numPr>
          <w:ilvl w:val="2"/>
          <w:numId w:val="30"/>
        </w:numPr>
        <w:rPr>
          <w:rFonts w:ascii="Georgia" w:hAnsi="Georgia"/>
          <w:sz w:val="26"/>
          <w:szCs w:val="26"/>
        </w:rPr>
      </w:pPr>
      <w:r w:rsidRPr="00C06A4A">
        <w:rPr>
          <w:rFonts w:ascii="Georgia" w:hAnsi="Georgia" w:cs="Arial"/>
          <w:bCs/>
          <w:color w:val="000000"/>
          <w:sz w:val="26"/>
          <w:szCs w:val="26"/>
        </w:rPr>
        <w:t>Resignation of directors</w:t>
      </w:r>
    </w:p>
    <w:p w:rsidR="00246D03" w:rsidRPr="00C06A4A" w:rsidRDefault="00246D03" w:rsidP="00682133">
      <w:pPr>
        <w:pStyle w:val="ListParagraph"/>
        <w:numPr>
          <w:ilvl w:val="2"/>
          <w:numId w:val="30"/>
        </w:numPr>
        <w:rPr>
          <w:rFonts w:ascii="Georgia" w:hAnsi="Georgia"/>
          <w:sz w:val="26"/>
          <w:szCs w:val="26"/>
        </w:rPr>
      </w:pPr>
      <w:r w:rsidRPr="00C06A4A">
        <w:rPr>
          <w:rFonts w:ascii="Georgia" w:hAnsi="Georgia" w:cs="Arial"/>
          <w:bCs/>
          <w:color w:val="000000"/>
          <w:sz w:val="26"/>
          <w:szCs w:val="26"/>
        </w:rPr>
        <w:t>Formal letter of appointment</w:t>
      </w:r>
    </w:p>
    <w:p w:rsidR="00246D03" w:rsidRPr="00C06A4A" w:rsidRDefault="00246D03" w:rsidP="00682133">
      <w:pPr>
        <w:pStyle w:val="ListParagraph"/>
        <w:numPr>
          <w:ilvl w:val="2"/>
          <w:numId w:val="30"/>
        </w:numPr>
        <w:rPr>
          <w:rFonts w:ascii="Georgia" w:hAnsi="Georgia"/>
          <w:sz w:val="26"/>
          <w:szCs w:val="26"/>
        </w:rPr>
      </w:pPr>
      <w:r w:rsidRPr="00C06A4A">
        <w:rPr>
          <w:rFonts w:ascii="Georgia" w:hAnsi="Georgia" w:cs="Arial"/>
          <w:bCs/>
          <w:color w:val="000000"/>
          <w:sz w:val="26"/>
          <w:szCs w:val="26"/>
        </w:rPr>
        <w:t>Details of training imparted to Independent Directors</w:t>
      </w:r>
    </w:p>
    <w:p w:rsidR="00246D03" w:rsidRPr="00C06A4A" w:rsidRDefault="00246D03" w:rsidP="00682133">
      <w:pPr>
        <w:pStyle w:val="ListParagraph"/>
        <w:numPr>
          <w:ilvl w:val="2"/>
          <w:numId w:val="30"/>
        </w:numPr>
        <w:rPr>
          <w:rFonts w:ascii="Georgia" w:hAnsi="Georgia"/>
          <w:sz w:val="26"/>
          <w:szCs w:val="26"/>
        </w:rPr>
      </w:pPr>
      <w:r w:rsidRPr="00C06A4A">
        <w:rPr>
          <w:rFonts w:ascii="Georgia" w:hAnsi="Georgia" w:cs="Arial"/>
          <w:bCs/>
          <w:color w:val="000000"/>
          <w:sz w:val="26"/>
          <w:szCs w:val="26"/>
        </w:rPr>
        <w:t>The remuneration policy and the evaluation criteria in its Annual report</w:t>
      </w:r>
    </w:p>
    <w:p w:rsidR="00246D03" w:rsidRPr="001D3563" w:rsidRDefault="00246D03"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Earlier certification was required by MD/Manager and Whole time Finance Director/CFO. Now, the same has been replaced as follows- CEO or MD or Manager; or in their absence, a Whole time Finance Director and the CFO.</w:t>
      </w:r>
    </w:p>
    <w:p w:rsidR="001D3563" w:rsidRPr="00C06A4A" w:rsidRDefault="001D3563" w:rsidP="001D3563">
      <w:pPr>
        <w:pStyle w:val="ListParagraph"/>
        <w:rPr>
          <w:rFonts w:ascii="Georgia" w:hAnsi="Georgia"/>
          <w:sz w:val="26"/>
          <w:szCs w:val="26"/>
        </w:rPr>
      </w:pPr>
    </w:p>
    <w:p w:rsidR="009717DF" w:rsidRPr="00C06A4A" w:rsidRDefault="009717DF" w:rsidP="00C06A4A">
      <w:pPr>
        <w:pStyle w:val="ListParagraph"/>
        <w:numPr>
          <w:ilvl w:val="0"/>
          <w:numId w:val="30"/>
        </w:numPr>
        <w:rPr>
          <w:rFonts w:ascii="Georgia" w:hAnsi="Georgia" w:cs="Courier New"/>
          <w:sz w:val="26"/>
          <w:szCs w:val="26"/>
        </w:rPr>
      </w:pPr>
      <w:r w:rsidRPr="00C06A4A">
        <w:rPr>
          <w:rFonts w:ascii="Georgia" w:hAnsi="Georgia" w:cs="Arial"/>
          <w:bCs/>
          <w:color w:val="C00000"/>
          <w:sz w:val="26"/>
          <w:szCs w:val="26"/>
          <w:u w:val="single"/>
        </w:rPr>
        <w:t>Query:</w:t>
      </w:r>
      <w:r w:rsidRPr="00C06A4A">
        <w:rPr>
          <w:rFonts w:ascii="Georgia" w:hAnsi="Georgia" w:cs="Arial"/>
          <w:bCs/>
          <w:color w:val="00B050"/>
          <w:sz w:val="26"/>
          <w:szCs w:val="26"/>
          <w:u w:val="single"/>
        </w:rPr>
        <w:t xml:space="preserve"> </w:t>
      </w:r>
      <w:r w:rsidRPr="00C06A4A">
        <w:rPr>
          <w:rFonts w:ascii="Georgia" w:hAnsi="Georgia" w:cs="Arial"/>
          <w:bCs/>
          <w:color w:val="000000"/>
          <w:sz w:val="26"/>
          <w:szCs w:val="26"/>
        </w:rPr>
        <w:t>Is it mandatory to file the return of appointment for appointing KMPs?</w:t>
      </w:r>
    </w:p>
    <w:p w:rsidR="009717DF" w:rsidRPr="00C06A4A" w:rsidRDefault="009717DF"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u w:val="single"/>
        </w:rPr>
        <w:t>Answer:</w:t>
      </w:r>
      <w:r w:rsidRPr="00C06A4A">
        <w:rPr>
          <w:rFonts w:ascii="Georgia" w:hAnsi="Georgia" w:cs="Arial"/>
          <w:bCs/>
          <w:color w:val="000000"/>
          <w:sz w:val="26"/>
          <w:szCs w:val="26"/>
        </w:rPr>
        <w:t xml:space="preserve"> Yes. Appointment of KMPs includes appointment of a Managing Director, Whole Time Director, Manger, CEO, CFO and Company Secretary. </w:t>
      </w:r>
      <w:r w:rsidR="00F401BF" w:rsidRPr="00C06A4A">
        <w:rPr>
          <w:rFonts w:ascii="Georgia" w:hAnsi="Georgia" w:cs="Arial"/>
          <w:bCs/>
          <w:color w:val="000000"/>
          <w:sz w:val="26"/>
          <w:szCs w:val="26"/>
        </w:rPr>
        <w:t xml:space="preserve"> </w:t>
      </w:r>
      <w:r w:rsidRPr="00C06A4A">
        <w:rPr>
          <w:rFonts w:ascii="Georgia" w:hAnsi="Georgia" w:cs="Arial"/>
          <w:bCs/>
          <w:color w:val="000000"/>
          <w:sz w:val="26"/>
          <w:szCs w:val="26"/>
        </w:rPr>
        <w:t>The ROC has to be informed about such appointment in Form MR-1. Further, any change in them has to be reported through Form DIR- 12.</w:t>
      </w:r>
    </w:p>
    <w:p w:rsidR="00510609" w:rsidRPr="00C06A4A" w:rsidRDefault="00510609" w:rsidP="005C497F">
      <w:pPr>
        <w:rPr>
          <w:rFonts w:ascii="Georgia" w:hAnsi="Georgia" w:cs="Arial"/>
          <w:bCs/>
          <w:color w:val="000000"/>
          <w:sz w:val="26"/>
          <w:szCs w:val="26"/>
        </w:rPr>
      </w:pPr>
    </w:p>
    <w:p w:rsidR="009717DF" w:rsidRPr="00C06A4A" w:rsidRDefault="00B76423"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w:t>
      </w:r>
      <w:r w:rsidR="004564E2" w:rsidRPr="00C06A4A">
        <w:rPr>
          <w:rFonts w:ascii="Georgia" w:hAnsi="Georgia" w:cs="Arial"/>
          <w:bCs/>
          <w:color w:val="C00000"/>
          <w:sz w:val="26"/>
          <w:szCs w:val="26"/>
        </w:rPr>
        <w:t>ry</w:t>
      </w:r>
      <w:r w:rsidR="009717DF" w:rsidRPr="00C06A4A">
        <w:rPr>
          <w:rFonts w:ascii="Georgia" w:hAnsi="Georgia" w:cs="Arial"/>
          <w:bCs/>
          <w:color w:val="C00000"/>
          <w:sz w:val="26"/>
          <w:szCs w:val="26"/>
        </w:rPr>
        <w:t>-</w:t>
      </w:r>
      <w:r w:rsidR="009717DF" w:rsidRPr="00C06A4A">
        <w:rPr>
          <w:rFonts w:ascii="Georgia" w:hAnsi="Georgia" w:cs="Arial"/>
          <w:bCs/>
          <w:sz w:val="26"/>
          <w:szCs w:val="26"/>
        </w:rPr>
        <w:t xml:space="preserve"> In a private company, Additional Director has to be appointed as a regular director in AGM. Whether additional director has to deposit security amount (Rs. 1</w:t>
      </w:r>
      <w:proofErr w:type="gramStart"/>
      <w:r w:rsidR="009717DF" w:rsidRPr="00C06A4A">
        <w:rPr>
          <w:rFonts w:ascii="Georgia" w:hAnsi="Georgia" w:cs="Arial"/>
          <w:bCs/>
          <w:sz w:val="26"/>
          <w:szCs w:val="26"/>
        </w:rPr>
        <w:t>,00,000</w:t>
      </w:r>
      <w:proofErr w:type="gramEnd"/>
      <w:r w:rsidR="009717DF" w:rsidRPr="00C06A4A">
        <w:rPr>
          <w:rFonts w:ascii="Georgia" w:hAnsi="Georgia" w:cs="Arial"/>
          <w:bCs/>
          <w:sz w:val="26"/>
          <w:szCs w:val="26"/>
        </w:rPr>
        <w:t>) as per section 160 of the Companies Act, 2013 to be appointed as regular Director?</w:t>
      </w:r>
    </w:p>
    <w:p w:rsidR="000E7EAC" w:rsidRPr="00C06A4A" w:rsidRDefault="009717DF"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w:t>
      </w:r>
      <w:r w:rsidRPr="00C06A4A">
        <w:rPr>
          <w:rFonts w:ascii="Georgia" w:hAnsi="Georgia" w:cs="Arial"/>
          <w:bCs/>
          <w:color w:val="5E5E5E"/>
          <w:sz w:val="26"/>
          <w:szCs w:val="26"/>
        </w:rPr>
        <w:t xml:space="preserve"> </w:t>
      </w:r>
      <w:r w:rsidRPr="00C06A4A">
        <w:rPr>
          <w:rFonts w:ascii="Georgia" w:hAnsi="Georgia" w:cs="Arial"/>
          <w:bCs/>
          <w:sz w:val="26"/>
          <w:szCs w:val="26"/>
        </w:rPr>
        <w:t xml:space="preserve">As per wordings used in Section 160, it will be applicable in cases of appointment of directors other than retiring directors. Retiring director means a director retiring by rotation at the meeting. Thus it seems to be applicable in following cases: </w:t>
      </w:r>
    </w:p>
    <w:p w:rsidR="000E7EAC" w:rsidRPr="00C06A4A" w:rsidRDefault="009717DF"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Appointment of additional director as director at AGM,</w:t>
      </w:r>
    </w:p>
    <w:p w:rsidR="000E7EAC" w:rsidRPr="00C06A4A" w:rsidRDefault="009717DF"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Appointment of a d</w:t>
      </w:r>
      <w:r w:rsidR="000E7EAC" w:rsidRPr="00C06A4A">
        <w:rPr>
          <w:rFonts w:ascii="Georgia" w:hAnsi="Georgia" w:cs="Arial"/>
          <w:bCs/>
          <w:sz w:val="26"/>
          <w:szCs w:val="26"/>
        </w:rPr>
        <w:t>irector to fill casual vacancy.</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sz w:val="26"/>
          <w:szCs w:val="26"/>
        </w:rPr>
        <w:t xml:space="preserve">Any other person seeking appointment as director at general meeting (including alternate director, nominee director etc.) </w:t>
      </w:r>
    </w:p>
    <w:p w:rsidR="00E8078D" w:rsidRPr="00C06A4A" w:rsidRDefault="009717DF"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lastRenderedPageBreak/>
        <w:t xml:space="preserve">Thus one has to give notice under Section 160, along with deposit of Rs.1 </w:t>
      </w:r>
      <w:proofErr w:type="spellStart"/>
      <w:r w:rsidRPr="00C06A4A">
        <w:rPr>
          <w:rFonts w:ascii="Georgia" w:hAnsi="Georgia" w:cs="Arial"/>
          <w:bCs/>
          <w:sz w:val="26"/>
          <w:szCs w:val="26"/>
        </w:rPr>
        <w:t>lac</w:t>
      </w:r>
      <w:proofErr w:type="spellEnd"/>
      <w:r w:rsidRPr="00C06A4A">
        <w:rPr>
          <w:rFonts w:ascii="Georgia" w:hAnsi="Georgia" w:cs="Arial"/>
          <w:bCs/>
          <w:sz w:val="26"/>
          <w:szCs w:val="26"/>
        </w:rPr>
        <w:t xml:space="preserve"> on or before the date of the Board meeting when draft of notice of general meeting is approved.</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sz w:val="26"/>
          <w:szCs w:val="26"/>
        </w:rPr>
        <w:t>In case the candidate is appointed as director at the general meeting, or he gets more than 25% of valid votes cast, the deposit amount has to be refunded by the company to the concerned person. Otherwise, the deposit is to be forfeited by the company.</w:t>
      </w:r>
    </w:p>
    <w:p w:rsidR="009717DF" w:rsidRPr="00C06A4A" w:rsidRDefault="009717DF" w:rsidP="005C497F">
      <w:pPr>
        <w:rPr>
          <w:rFonts w:ascii="Georgia" w:hAnsi="Georgia"/>
          <w:sz w:val="26"/>
          <w:szCs w:val="26"/>
        </w:rPr>
      </w:pPr>
    </w:p>
    <w:p w:rsidR="009717DF" w:rsidRPr="00C06A4A" w:rsidRDefault="009717DF" w:rsidP="00C06A4A">
      <w:pPr>
        <w:pStyle w:val="ListParagraph"/>
        <w:numPr>
          <w:ilvl w:val="1"/>
          <w:numId w:val="30"/>
        </w:numPr>
        <w:rPr>
          <w:rFonts w:ascii="Georgia" w:hAnsi="Georgia"/>
          <w:sz w:val="26"/>
          <w:szCs w:val="26"/>
        </w:rPr>
      </w:pPr>
      <w:r w:rsidRPr="00C06A4A">
        <w:rPr>
          <w:rFonts w:ascii="Georgia" w:hAnsi="Georgia" w:cs="Arial"/>
          <w:bCs/>
          <w:sz w:val="26"/>
          <w:szCs w:val="26"/>
          <w:u w:val="single"/>
        </w:rPr>
        <w:t xml:space="preserve">This section is applicable to all companies including Private Limited companies as well </w:t>
      </w:r>
      <w:r w:rsidRPr="00C06A4A">
        <w:rPr>
          <w:rFonts w:ascii="Georgia" w:hAnsi="Georgia" w:cs="Arial"/>
          <w:bCs/>
          <w:sz w:val="26"/>
          <w:szCs w:val="26"/>
        </w:rPr>
        <w:t>(MCA intends to exempt private companies from this Section by a notification under Section 462 of the Act. Draft of notification has already been laid before the Parliament.)</w:t>
      </w:r>
    </w:p>
    <w:p w:rsidR="009717DF" w:rsidRPr="00C06A4A" w:rsidRDefault="009717DF" w:rsidP="005C497F">
      <w:pPr>
        <w:rPr>
          <w:rFonts w:ascii="Georgia" w:hAnsi="Georgia"/>
          <w:sz w:val="26"/>
          <w:szCs w:val="26"/>
        </w:rPr>
      </w:pPr>
    </w:p>
    <w:p w:rsidR="009717DF" w:rsidRPr="00C06A4A" w:rsidRDefault="009717DF"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This section corresponds wi</w:t>
      </w:r>
      <w:r w:rsidR="000E7EAC" w:rsidRPr="00C06A4A">
        <w:rPr>
          <w:rFonts w:ascii="Georgia" w:hAnsi="Georgia" w:cs="Arial"/>
          <w:bCs/>
          <w:sz w:val="26"/>
          <w:szCs w:val="26"/>
        </w:rPr>
        <w:t>th earlier section 257 of the Companies</w:t>
      </w:r>
      <w:r w:rsidRPr="00C06A4A">
        <w:rPr>
          <w:rFonts w:ascii="Georgia" w:hAnsi="Georgia" w:cs="Arial"/>
          <w:bCs/>
          <w:sz w:val="26"/>
          <w:szCs w:val="26"/>
        </w:rPr>
        <w:t xml:space="preserve"> Act, 1956 which was not applicable on private co</w:t>
      </w:r>
      <w:r w:rsidR="000E7EAC" w:rsidRPr="00C06A4A">
        <w:rPr>
          <w:rFonts w:ascii="Georgia" w:hAnsi="Georgia" w:cs="Arial"/>
          <w:bCs/>
          <w:sz w:val="26"/>
          <w:szCs w:val="26"/>
        </w:rPr>
        <w:t>.</w:t>
      </w:r>
      <w:r w:rsidRPr="00C06A4A">
        <w:rPr>
          <w:rFonts w:ascii="Georgia" w:hAnsi="Georgia" w:cs="Arial"/>
          <w:bCs/>
          <w:sz w:val="26"/>
          <w:szCs w:val="26"/>
        </w:rPr>
        <w:t xml:space="preserve"> and also the deposit was only to the tune of Rs. 500/- only.</w:t>
      </w:r>
    </w:p>
    <w:p w:rsidR="002D0847" w:rsidRPr="00C06A4A" w:rsidRDefault="002D0847" w:rsidP="005C497F">
      <w:pPr>
        <w:rPr>
          <w:rFonts w:ascii="Georgia" w:hAnsi="Georgia" w:cs="Arial"/>
          <w:sz w:val="26"/>
          <w:szCs w:val="26"/>
        </w:rPr>
      </w:pPr>
    </w:p>
    <w:p w:rsidR="009717DF" w:rsidRPr="00C06A4A" w:rsidRDefault="009717DF" w:rsidP="00C06A4A">
      <w:pPr>
        <w:pStyle w:val="ListParagraph"/>
        <w:numPr>
          <w:ilvl w:val="0"/>
          <w:numId w:val="30"/>
        </w:numPr>
        <w:rPr>
          <w:rFonts w:ascii="Georgia" w:hAnsi="Georgia" w:cs="Arial"/>
          <w:sz w:val="26"/>
          <w:szCs w:val="26"/>
        </w:rPr>
      </w:pPr>
      <w:r w:rsidRPr="00C06A4A">
        <w:rPr>
          <w:rFonts w:ascii="Georgia" w:hAnsi="Georgia" w:cs="Arial"/>
          <w:bCs/>
          <w:color w:val="C00000"/>
          <w:sz w:val="26"/>
          <w:szCs w:val="26"/>
          <w:u w:val="single"/>
        </w:rPr>
        <w:t>Query:</w:t>
      </w:r>
      <w:r w:rsidRPr="00C06A4A">
        <w:rPr>
          <w:rFonts w:ascii="Georgia" w:hAnsi="Georgia" w:cs="Arial"/>
          <w:bCs/>
          <w:sz w:val="26"/>
          <w:szCs w:val="26"/>
          <w:u w:val="single"/>
        </w:rPr>
        <w:t> </w:t>
      </w:r>
      <w:r w:rsidRPr="00C06A4A">
        <w:rPr>
          <w:rFonts w:ascii="Georgia" w:hAnsi="Georgia" w:cs="Arial"/>
          <w:bCs/>
          <w:color w:val="000000"/>
          <w:sz w:val="26"/>
          <w:szCs w:val="26"/>
        </w:rPr>
        <w:t> Can a Private Limited Company appoint two Managing Directors at the same time in the company with reference to section 196(1) of Companies Act, 2013?</w:t>
      </w:r>
    </w:p>
    <w:p w:rsidR="0013389D" w:rsidRPr="00C06A4A" w:rsidRDefault="009717DF" w:rsidP="00C06A4A">
      <w:pPr>
        <w:pStyle w:val="ListParagraph"/>
        <w:numPr>
          <w:ilvl w:val="1"/>
          <w:numId w:val="30"/>
        </w:numPr>
        <w:rPr>
          <w:rFonts w:ascii="Georgia" w:hAnsi="Georgia" w:cs="Arial"/>
          <w:bCs/>
          <w:sz w:val="26"/>
          <w:szCs w:val="26"/>
        </w:rPr>
      </w:pPr>
      <w:r w:rsidRPr="00C06A4A">
        <w:rPr>
          <w:rFonts w:ascii="Georgia" w:hAnsi="Georgia" w:cs="Arial"/>
          <w:bCs/>
          <w:color w:val="C00000"/>
          <w:sz w:val="26"/>
          <w:szCs w:val="26"/>
        </w:rPr>
        <w:t>Answer:</w:t>
      </w:r>
      <w:r w:rsidRPr="00C06A4A">
        <w:rPr>
          <w:rFonts w:ascii="Georgia" w:hAnsi="Georgia" w:cs="Arial"/>
          <w:bCs/>
          <w:sz w:val="26"/>
          <w:szCs w:val="26"/>
          <w:u w:val="single"/>
        </w:rPr>
        <w:t xml:space="preserve"> </w:t>
      </w:r>
      <w:r w:rsidRPr="00C06A4A">
        <w:rPr>
          <w:rFonts w:ascii="Georgia" w:hAnsi="Georgia" w:cs="Arial"/>
          <w:bCs/>
          <w:sz w:val="26"/>
          <w:szCs w:val="26"/>
        </w:rPr>
        <w:t> </w:t>
      </w:r>
      <w:r w:rsidR="004638B2" w:rsidRPr="00C06A4A">
        <w:rPr>
          <w:rFonts w:ascii="Georgia" w:hAnsi="Georgia" w:cs="Arial"/>
          <w:bCs/>
          <w:sz w:val="26"/>
          <w:szCs w:val="26"/>
        </w:rPr>
        <w:t xml:space="preserve"> Yes</w:t>
      </w:r>
      <w:r w:rsidR="0013389D" w:rsidRPr="00C06A4A">
        <w:rPr>
          <w:rFonts w:ascii="Georgia" w:hAnsi="Georgia" w:cs="Arial"/>
          <w:bCs/>
          <w:sz w:val="26"/>
          <w:szCs w:val="26"/>
        </w:rPr>
        <w:t>,</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 xml:space="preserve">As per section 196(1) of Companies Act, 2013, No Company shall appoint at same time, a managing Director and a manager. There is no such </w:t>
      </w:r>
      <w:r w:rsidR="00BD4F19" w:rsidRPr="00C06A4A">
        <w:rPr>
          <w:rFonts w:ascii="Georgia" w:hAnsi="Georgia" w:cs="Arial"/>
          <w:bCs/>
          <w:color w:val="000000"/>
          <w:sz w:val="26"/>
          <w:szCs w:val="26"/>
        </w:rPr>
        <w:t>r</w:t>
      </w:r>
      <w:r w:rsidRPr="00C06A4A">
        <w:rPr>
          <w:rFonts w:ascii="Georgia" w:hAnsi="Georgia" w:cs="Arial"/>
          <w:bCs/>
          <w:color w:val="000000"/>
          <w:sz w:val="26"/>
          <w:szCs w:val="26"/>
        </w:rPr>
        <w:t>estriction for appointment of two Managing Directors at the same time in the company.</w:t>
      </w:r>
    </w:p>
    <w:p w:rsidR="009717DF" w:rsidRPr="00C06A4A" w:rsidRDefault="009717DF" w:rsidP="005C497F">
      <w:pPr>
        <w:rPr>
          <w:rFonts w:ascii="Georgia" w:hAnsi="Georgia"/>
          <w:sz w:val="26"/>
          <w:szCs w:val="26"/>
        </w:rPr>
      </w:pPr>
    </w:p>
    <w:p w:rsidR="009717DF" w:rsidRPr="00C06A4A" w:rsidRDefault="009717DF" w:rsidP="00C06A4A">
      <w:pPr>
        <w:pStyle w:val="ListParagraph"/>
        <w:numPr>
          <w:ilvl w:val="0"/>
          <w:numId w:val="30"/>
        </w:numPr>
        <w:rPr>
          <w:rFonts w:ascii="Georgia" w:hAnsi="Georgia" w:cs="Courier New"/>
          <w:sz w:val="26"/>
          <w:szCs w:val="26"/>
        </w:rPr>
      </w:pPr>
      <w:r w:rsidRPr="00C06A4A">
        <w:rPr>
          <w:rFonts w:ascii="Georgia" w:hAnsi="Georgia" w:cs="Arial"/>
          <w:bCs/>
          <w:color w:val="C00000"/>
          <w:sz w:val="26"/>
          <w:szCs w:val="26"/>
        </w:rPr>
        <w:t>Query:</w:t>
      </w:r>
      <w:r w:rsidRPr="00C06A4A">
        <w:rPr>
          <w:rFonts w:ascii="Georgia" w:hAnsi="Georgia" w:cs="Arial"/>
          <w:bCs/>
          <w:color w:val="00B050"/>
          <w:sz w:val="26"/>
          <w:szCs w:val="26"/>
          <w:u w:val="single"/>
        </w:rPr>
        <w:t xml:space="preserve"> </w:t>
      </w:r>
      <w:r w:rsidRPr="00C06A4A">
        <w:rPr>
          <w:rFonts w:ascii="Georgia" w:hAnsi="Georgia" w:cs="Arial"/>
          <w:bCs/>
          <w:color w:val="000000"/>
          <w:sz w:val="26"/>
          <w:szCs w:val="26"/>
        </w:rPr>
        <w:t>Can a KMP hold office in any other Company?</w:t>
      </w:r>
    </w:p>
    <w:p w:rsidR="002C7657" w:rsidRPr="00C06A4A" w:rsidRDefault="009717DF" w:rsidP="00C06A4A">
      <w:pPr>
        <w:pStyle w:val="ListParagraph"/>
        <w:numPr>
          <w:ilvl w:val="1"/>
          <w:numId w:val="30"/>
        </w:numPr>
        <w:rPr>
          <w:rFonts w:ascii="Georgia" w:hAnsi="Georgia" w:cs="Arial"/>
          <w:bCs/>
          <w:sz w:val="26"/>
          <w:szCs w:val="26"/>
        </w:rPr>
      </w:pPr>
      <w:r w:rsidRPr="00C06A4A">
        <w:rPr>
          <w:rFonts w:ascii="Georgia" w:hAnsi="Georgia" w:cs="Arial"/>
          <w:bCs/>
          <w:color w:val="C00000"/>
          <w:sz w:val="26"/>
          <w:szCs w:val="26"/>
        </w:rPr>
        <w:t>Answer:</w:t>
      </w:r>
      <w:r w:rsidRPr="00C06A4A">
        <w:rPr>
          <w:rFonts w:ascii="Georgia" w:hAnsi="Georgia" w:cs="Arial"/>
          <w:bCs/>
          <w:sz w:val="26"/>
          <w:szCs w:val="26"/>
        </w:rPr>
        <w:t xml:space="preserve"> </w:t>
      </w:r>
      <w:r w:rsidR="00C10F5D" w:rsidRPr="00C06A4A">
        <w:rPr>
          <w:rFonts w:ascii="Georgia" w:hAnsi="Georgia" w:cs="Arial"/>
          <w:bCs/>
          <w:sz w:val="26"/>
          <w:szCs w:val="26"/>
        </w:rPr>
        <w:t>No</w:t>
      </w:r>
      <w:r w:rsidR="00334301" w:rsidRPr="00C06A4A">
        <w:rPr>
          <w:rFonts w:ascii="Georgia" w:hAnsi="Georgia" w:cs="Arial"/>
          <w:bCs/>
          <w:sz w:val="26"/>
          <w:szCs w:val="26"/>
        </w:rPr>
        <w:t>,</w:t>
      </w:r>
      <w:r w:rsidR="00C10F5D" w:rsidRPr="00C06A4A">
        <w:rPr>
          <w:rFonts w:ascii="Georgia" w:hAnsi="Georgia" w:cs="Arial"/>
          <w:bCs/>
          <w:sz w:val="26"/>
          <w:szCs w:val="26"/>
        </w:rPr>
        <w:t xml:space="preserve"> except its subsidiary co.</w:t>
      </w:r>
    </w:p>
    <w:p w:rsidR="0011290B" w:rsidRPr="00C06A4A" w:rsidRDefault="009717DF"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000000"/>
          <w:sz w:val="26"/>
          <w:szCs w:val="26"/>
        </w:rPr>
        <w:t>A whole time KMP cannot hold office in more than one company except in its subsidiary. However, there is no explicit restriction on the number of subsidiaries in which he can hold such office.</w:t>
      </w:r>
    </w:p>
    <w:p w:rsidR="00F27BA0" w:rsidRPr="00C06A4A" w:rsidRDefault="00F27BA0" w:rsidP="005C497F">
      <w:pPr>
        <w:rPr>
          <w:rFonts w:ascii="Georgia" w:hAnsi="Georgia" w:cs="Courier New"/>
          <w:sz w:val="26"/>
          <w:szCs w:val="26"/>
        </w:rPr>
      </w:pP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u w:val="single"/>
        </w:rPr>
        <w:lastRenderedPageBreak/>
        <w:t>Query:</w:t>
      </w:r>
      <w:r w:rsidRPr="00C06A4A">
        <w:rPr>
          <w:rFonts w:ascii="Georgia" w:hAnsi="Georgia" w:cs="Arial"/>
          <w:bCs/>
          <w:color w:val="00B050"/>
          <w:sz w:val="26"/>
          <w:szCs w:val="26"/>
        </w:rPr>
        <w:t xml:space="preserve"> </w:t>
      </w:r>
      <w:r w:rsidRPr="00C06A4A">
        <w:rPr>
          <w:rFonts w:ascii="Georgia" w:hAnsi="Georgia" w:cs="Arial"/>
          <w:bCs/>
          <w:color w:val="000000"/>
          <w:sz w:val="26"/>
          <w:szCs w:val="26"/>
        </w:rPr>
        <w:t>What is procedure of Resignation of Director under companies, Act, 2013?</w:t>
      </w:r>
    </w:p>
    <w:p w:rsidR="009717DF" w:rsidRPr="00C06A4A" w:rsidRDefault="009717DF" w:rsidP="00C06A4A">
      <w:pPr>
        <w:pStyle w:val="ListParagraph"/>
        <w:numPr>
          <w:ilvl w:val="1"/>
          <w:numId w:val="30"/>
        </w:numPr>
        <w:rPr>
          <w:rFonts w:ascii="Georgia" w:hAnsi="Georgia"/>
          <w:sz w:val="26"/>
          <w:szCs w:val="26"/>
        </w:rPr>
      </w:pPr>
      <w:r w:rsidRPr="00C06A4A">
        <w:rPr>
          <w:rFonts w:ascii="Georgia" w:hAnsi="Georgia" w:cs="Arial"/>
          <w:bCs/>
          <w:color w:val="C00000"/>
          <w:sz w:val="26"/>
          <w:szCs w:val="26"/>
          <w:u w:val="single"/>
        </w:rPr>
        <w:t>Answer:</w:t>
      </w:r>
      <w:r w:rsidRPr="00C06A4A">
        <w:rPr>
          <w:rFonts w:ascii="Georgia" w:hAnsi="Georgia" w:cs="Arial"/>
          <w:bCs/>
          <w:sz w:val="26"/>
          <w:szCs w:val="26"/>
        </w:rPr>
        <w:t xml:space="preserve"> </w:t>
      </w:r>
      <w:r w:rsidRPr="00C06A4A">
        <w:rPr>
          <w:rFonts w:ascii="Georgia" w:hAnsi="Georgia" w:cs="Arial"/>
          <w:bCs/>
          <w:color w:val="000000"/>
          <w:sz w:val="26"/>
          <w:szCs w:val="26"/>
        </w:rPr>
        <w:t xml:space="preserve">Section 168, the Companies Act, 2013: Resignation of directors </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The Director intending to resign shal</w:t>
      </w:r>
      <w:r w:rsidR="00FD2211" w:rsidRPr="00C06A4A">
        <w:rPr>
          <w:rFonts w:ascii="Georgia" w:hAnsi="Georgia" w:cs="Arial"/>
          <w:bCs/>
          <w:color w:val="000000"/>
          <w:sz w:val="26"/>
          <w:szCs w:val="26"/>
        </w:rPr>
        <w:t>l send notice in writing to the</w:t>
      </w:r>
      <w:r w:rsidR="00FD2211" w:rsidRPr="00C06A4A">
        <w:rPr>
          <w:rFonts w:ascii="Georgia" w:hAnsi="Georgia"/>
          <w:sz w:val="26"/>
          <w:szCs w:val="26"/>
        </w:rPr>
        <w:t xml:space="preserve"> </w:t>
      </w:r>
      <w:r w:rsidRPr="00C06A4A">
        <w:rPr>
          <w:rFonts w:ascii="Georgia" w:hAnsi="Georgia" w:cs="Arial"/>
          <w:bCs/>
          <w:color w:val="000000"/>
          <w:sz w:val="26"/>
          <w:szCs w:val="26"/>
        </w:rPr>
        <w:t>Company. The resignation of a director shall take effect from:</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The date on which the notice is received by the company or</w:t>
      </w:r>
    </w:p>
    <w:p w:rsidR="009717DF" w:rsidRPr="00C06A4A" w:rsidRDefault="00CD52BA"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 xml:space="preserve">The date, if any </w:t>
      </w:r>
      <w:r w:rsidR="009717DF" w:rsidRPr="00C06A4A">
        <w:rPr>
          <w:rFonts w:ascii="Georgia" w:hAnsi="Georgia" w:cs="Arial"/>
          <w:bCs/>
          <w:color w:val="000000"/>
          <w:sz w:val="26"/>
          <w:szCs w:val="26"/>
        </w:rPr>
        <w:t>specified by the director in the notice, whichever is later.</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The director who has resigned shall be liable even after his resignation for the offences which occurred during his tenure.</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The law has entrusted duty upon the Director Resigning, to File Form DIR- 11 (Company shall file form DIR 12) and</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Mention therein the Reason for Resigning.</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Enclose the copy of Notice sent to the Company.</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Enclose Proof Of Dispatch.</w:t>
      </w:r>
    </w:p>
    <w:p w:rsidR="009717DF" w:rsidRPr="00C06A4A" w:rsidRDefault="009717DF"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File the said form within 30 days of resignation along with the prescribed filing fees</w:t>
      </w:r>
    </w:p>
    <w:p w:rsidR="009717DF" w:rsidRPr="00C06A4A" w:rsidRDefault="009717DF" w:rsidP="005C497F">
      <w:pPr>
        <w:rPr>
          <w:rFonts w:ascii="Georgia" w:hAnsi="Georgia"/>
          <w:sz w:val="26"/>
          <w:szCs w:val="26"/>
        </w:rPr>
      </w:pPr>
    </w:p>
    <w:p w:rsidR="00B670D1" w:rsidRPr="00C06A4A" w:rsidRDefault="00B670D1" w:rsidP="00C06A4A">
      <w:pPr>
        <w:pStyle w:val="ListParagraph"/>
        <w:numPr>
          <w:ilvl w:val="0"/>
          <w:numId w:val="30"/>
        </w:numPr>
        <w:rPr>
          <w:rFonts w:ascii="Georgia" w:hAnsi="Georgia" w:cs="Arial"/>
          <w:sz w:val="26"/>
          <w:szCs w:val="26"/>
        </w:rPr>
      </w:pPr>
      <w:r w:rsidRPr="00C06A4A">
        <w:rPr>
          <w:rFonts w:ascii="Georgia" w:hAnsi="Georgia" w:cs="Arial"/>
          <w:bCs/>
          <w:color w:val="C00000"/>
          <w:sz w:val="26"/>
          <w:szCs w:val="26"/>
        </w:rPr>
        <w:t>Query:</w:t>
      </w:r>
      <w:r w:rsidRPr="00C06A4A">
        <w:rPr>
          <w:rFonts w:ascii="Georgia" w:hAnsi="Georgia" w:cs="Arial"/>
          <w:bCs/>
          <w:color w:val="500050"/>
          <w:sz w:val="26"/>
          <w:szCs w:val="26"/>
        </w:rPr>
        <w:t> </w:t>
      </w:r>
      <w:r w:rsidRPr="00C06A4A">
        <w:rPr>
          <w:rFonts w:ascii="Georgia" w:hAnsi="Georgia" w:cs="Arial"/>
          <w:bCs/>
          <w:sz w:val="26"/>
          <w:szCs w:val="26"/>
        </w:rPr>
        <w:t>Can an alternate director be appointed for an independent director? If so, are there any conditions for appointment of a person as an alternate director to an independent director?</w:t>
      </w:r>
    </w:p>
    <w:p w:rsidR="00B670D1" w:rsidRPr="00C06A4A" w:rsidRDefault="00B670D1" w:rsidP="00C06A4A">
      <w:pPr>
        <w:pStyle w:val="ListParagraph"/>
        <w:numPr>
          <w:ilvl w:val="0"/>
          <w:numId w:val="30"/>
        </w:numPr>
        <w:rPr>
          <w:rFonts w:ascii="Georgia" w:hAnsi="Georgia" w:cs="Arial"/>
          <w:bCs/>
          <w:color w:val="500050"/>
          <w:sz w:val="26"/>
          <w:szCs w:val="26"/>
        </w:rPr>
      </w:pPr>
      <w:r w:rsidRPr="00C06A4A">
        <w:rPr>
          <w:rFonts w:ascii="Georgia" w:hAnsi="Georgia" w:cs="Arial"/>
          <w:bCs/>
          <w:color w:val="C00000"/>
          <w:sz w:val="26"/>
          <w:szCs w:val="26"/>
        </w:rPr>
        <w:t>Answer: </w:t>
      </w:r>
      <w:r w:rsidRPr="00C06A4A">
        <w:rPr>
          <w:rFonts w:ascii="Georgia" w:hAnsi="Georgia" w:cs="Arial"/>
          <w:bCs/>
          <w:color w:val="500050"/>
          <w:sz w:val="26"/>
          <w:szCs w:val="26"/>
        </w:rPr>
        <w:t> Proviso to sub-section (2) to section 161 provides that no person shall be appointed as an alternate director for an independent director unless he is qualified to be appointed as an independent director under the provisions of the Act.</w:t>
      </w:r>
    </w:p>
    <w:p w:rsidR="00377C4C" w:rsidRPr="00C06A4A" w:rsidRDefault="00377C4C" w:rsidP="005C497F">
      <w:pPr>
        <w:rPr>
          <w:rFonts w:ascii="Georgia" w:hAnsi="Georgia" w:cs="Arial"/>
          <w:color w:val="500050"/>
          <w:sz w:val="26"/>
          <w:szCs w:val="26"/>
        </w:rPr>
      </w:pPr>
    </w:p>
    <w:p w:rsidR="00F24327" w:rsidRPr="00C06A4A" w:rsidRDefault="00F24327"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 </w:t>
      </w:r>
      <w:r w:rsidR="00377C4C" w:rsidRPr="00C06A4A">
        <w:rPr>
          <w:rFonts w:ascii="Georgia" w:hAnsi="Georgia" w:cs="Arial"/>
          <w:bCs/>
          <w:sz w:val="26"/>
          <w:szCs w:val="26"/>
        </w:rPr>
        <w:t>Ca</w:t>
      </w:r>
      <w:r w:rsidRPr="00C06A4A">
        <w:rPr>
          <w:rFonts w:ascii="Georgia" w:hAnsi="Georgia" w:cs="Arial"/>
          <w:bCs/>
          <w:sz w:val="26"/>
          <w:szCs w:val="26"/>
        </w:rPr>
        <w:t>n a Pvt Ltd company pay salary/remuneration to the director or not?</w:t>
      </w:r>
    </w:p>
    <w:p w:rsidR="00F24327" w:rsidRPr="00C06A4A" w:rsidRDefault="00F24327"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 xml:space="preserve"> Pvt Ltd </w:t>
      </w:r>
      <w:proofErr w:type="gramStart"/>
      <w:r w:rsidRPr="00C06A4A">
        <w:rPr>
          <w:rFonts w:ascii="Georgia" w:hAnsi="Georgia" w:cs="Arial"/>
          <w:bCs/>
          <w:sz w:val="26"/>
          <w:szCs w:val="26"/>
        </w:rPr>
        <w:t>company</w:t>
      </w:r>
      <w:proofErr w:type="gramEnd"/>
      <w:r w:rsidRPr="00C06A4A">
        <w:rPr>
          <w:rFonts w:ascii="Georgia" w:hAnsi="Georgia" w:cs="Arial"/>
          <w:bCs/>
          <w:sz w:val="26"/>
          <w:szCs w:val="26"/>
        </w:rPr>
        <w:t xml:space="preserve"> can pay salary/remuneration to the directors</w:t>
      </w:r>
      <w:r w:rsidR="00343CDD" w:rsidRPr="00C06A4A">
        <w:rPr>
          <w:rFonts w:ascii="Georgia" w:hAnsi="Georgia" w:cs="Arial"/>
          <w:bCs/>
          <w:sz w:val="26"/>
          <w:szCs w:val="26"/>
        </w:rPr>
        <w:t>.</w:t>
      </w:r>
      <w:r w:rsidRPr="00C06A4A">
        <w:rPr>
          <w:rFonts w:ascii="Georgia" w:hAnsi="Georgia" w:cs="Arial"/>
          <w:bCs/>
          <w:sz w:val="26"/>
          <w:szCs w:val="26"/>
        </w:rPr>
        <w:t xml:space="preserve"> </w:t>
      </w:r>
      <w:proofErr w:type="gramStart"/>
      <w:r w:rsidRPr="00C06A4A">
        <w:rPr>
          <w:rFonts w:ascii="Georgia" w:hAnsi="Georgia" w:cs="Arial"/>
          <w:bCs/>
          <w:sz w:val="26"/>
          <w:szCs w:val="26"/>
        </w:rPr>
        <w:t>as</w:t>
      </w:r>
      <w:proofErr w:type="gramEnd"/>
      <w:r w:rsidRPr="00C06A4A">
        <w:rPr>
          <w:rFonts w:ascii="Georgia" w:hAnsi="Georgia" w:cs="Arial"/>
          <w:bCs/>
          <w:sz w:val="26"/>
          <w:szCs w:val="26"/>
        </w:rPr>
        <w:t xml:space="preserve"> there is no such provision regarding salary/remuneration to director in case of Pvt Ltd companies. Section 197 of Companies act 2013, “overall maximum managerial remuneration and managerial remuneration in case of absence or inadequacy of profits” applicable only to public Co.</w:t>
      </w:r>
    </w:p>
    <w:p w:rsidR="002218AE" w:rsidRPr="00C06A4A" w:rsidRDefault="002218AE" w:rsidP="005C497F">
      <w:pPr>
        <w:rPr>
          <w:rFonts w:ascii="Georgia" w:hAnsi="Georgia"/>
          <w:sz w:val="26"/>
          <w:szCs w:val="26"/>
        </w:rPr>
      </w:pPr>
    </w:p>
    <w:p w:rsidR="003E4A4D" w:rsidRPr="00C06A4A" w:rsidRDefault="003E4A4D"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lastRenderedPageBreak/>
        <w:t>Query:</w:t>
      </w:r>
      <w:r w:rsidRPr="00C06A4A">
        <w:rPr>
          <w:rFonts w:ascii="Georgia" w:hAnsi="Georgia" w:cs="Arial"/>
          <w:bCs/>
          <w:sz w:val="26"/>
          <w:szCs w:val="26"/>
        </w:rPr>
        <w:t> </w:t>
      </w:r>
      <w:r w:rsidRPr="00C06A4A">
        <w:rPr>
          <w:rFonts w:ascii="Georgia" w:hAnsi="Georgia" w:cs="Arial"/>
          <w:bCs/>
          <w:color w:val="000000"/>
          <w:sz w:val="26"/>
          <w:szCs w:val="26"/>
        </w:rPr>
        <w:t>What is the time limit for the appointment of Women director in case of existing companies?</w:t>
      </w:r>
    </w:p>
    <w:p w:rsidR="003E4A4D" w:rsidRPr="00C06A4A" w:rsidRDefault="003E4A4D"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rPr>
        <w:t>Answer: </w:t>
      </w:r>
      <w:r w:rsidRPr="00C06A4A">
        <w:rPr>
          <w:rFonts w:ascii="Georgia" w:hAnsi="Georgia" w:cs="Arial"/>
          <w:bCs/>
          <w:sz w:val="26"/>
          <w:szCs w:val="26"/>
        </w:rPr>
        <w:t> </w:t>
      </w:r>
      <w:r w:rsidRPr="00C06A4A">
        <w:rPr>
          <w:rFonts w:ascii="Georgia" w:hAnsi="Georgia" w:cs="Arial"/>
          <w:bCs/>
          <w:color w:val="000000"/>
          <w:sz w:val="26"/>
          <w:szCs w:val="26"/>
        </w:rPr>
        <w:t>As per Section 149 read with Rule 3 of The Companies (Appointment and Qualification of Directors) Rules 2014, the law has specified a period of one year to comply with the provisions regarding Women director to every existing Company and a period of six months to every Company incorporated under the Companies Act 2013.</w:t>
      </w:r>
    </w:p>
    <w:p w:rsidR="002218AE" w:rsidRPr="00C06A4A" w:rsidRDefault="002218AE" w:rsidP="005C497F">
      <w:pPr>
        <w:rPr>
          <w:rFonts w:ascii="Georgia" w:hAnsi="Georgia"/>
          <w:sz w:val="26"/>
          <w:szCs w:val="26"/>
        </w:rPr>
      </w:pPr>
    </w:p>
    <w:p w:rsidR="00E87845" w:rsidRPr="00C06A4A" w:rsidRDefault="00E87845"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w:t>
      </w:r>
      <w:r w:rsidRPr="00C06A4A">
        <w:rPr>
          <w:rFonts w:ascii="Georgia" w:hAnsi="Georgia" w:cs="Arial"/>
          <w:bCs/>
          <w:sz w:val="26"/>
          <w:szCs w:val="26"/>
        </w:rPr>
        <w:t> Whether independent director of a company could be appointed by the shareholders in general meeting under the Companies Act, 2013?</w:t>
      </w:r>
    </w:p>
    <w:p w:rsidR="00E87845" w:rsidRPr="00C06A4A" w:rsidRDefault="00E87845"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 Appointment of Independent Directors- In terms of paragraph IV of schedule IV of the Companies Act, 2013, appointment of independent directors has to be made by the Board of Directors and approval by the shareholders in general meeting.</w:t>
      </w:r>
    </w:p>
    <w:p w:rsidR="002218AE" w:rsidRPr="00C06A4A" w:rsidRDefault="002218AE" w:rsidP="005C497F">
      <w:pPr>
        <w:rPr>
          <w:rFonts w:ascii="Georgia" w:hAnsi="Georgia"/>
          <w:sz w:val="26"/>
          <w:szCs w:val="26"/>
        </w:rPr>
      </w:pPr>
    </w:p>
    <w:p w:rsidR="004413BB" w:rsidRPr="00C06A4A" w:rsidRDefault="004413BB"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w:t>
      </w:r>
      <w:r w:rsidRPr="00C06A4A">
        <w:rPr>
          <w:rFonts w:ascii="Georgia" w:hAnsi="Georgia" w:cs="Arial"/>
          <w:bCs/>
          <w:sz w:val="26"/>
          <w:szCs w:val="26"/>
        </w:rPr>
        <w:t> Companies Act 2013 has specified maximum age limit for the appointment of Managing Directors and Whole Time directors. Is there any maximum age limit on the appointment of Directors or Additional Directors also?</w:t>
      </w:r>
    </w:p>
    <w:p w:rsidR="003E4A4D" w:rsidRPr="00C06A4A" w:rsidRDefault="004413BB"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Answer: </w:t>
      </w:r>
      <w:r w:rsidRPr="00C06A4A">
        <w:rPr>
          <w:rFonts w:ascii="Georgia" w:hAnsi="Georgia" w:cs="Arial"/>
          <w:bCs/>
          <w:sz w:val="26"/>
          <w:szCs w:val="26"/>
        </w:rPr>
        <w:t>Section 196(3) prescribes the age limit for the appointment of Managing Directors and Whole Time directors. But there is no age limit prescribed by the provisions of the Companies Act 2013 for the appointment of Directors of a Company</w:t>
      </w:r>
    </w:p>
    <w:p w:rsidR="00791874" w:rsidRPr="00C06A4A" w:rsidRDefault="00791874" w:rsidP="005C497F">
      <w:pPr>
        <w:rPr>
          <w:rFonts w:ascii="Georgia" w:hAnsi="Georgia" w:cs="Arial"/>
          <w:bCs/>
          <w:color w:val="C00000"/>
          <w:sz w:val="26"/>
          <w:szCs w:val="26"/>
        </w:rPr>
      </w:pPr>
    </w:p>
    <w:p w:rsidR="0015789B" w:rsidRPr="00C06A4A" w:rsidRDefault="0015789B"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Question:</w:t>
      </w:r>
      <w:r w:rsidRPr="00C06A4A">
        <w:rPr>
          <w:rFonts w:ascii="Georgia" w:hAnsi="Georgia" w:cs="Arial"/>
          <w:bCs/>
          <w:sz w:val="26"/>
          <w:szCs w:val="26"/>
        </w:rPr>
        <w:t xml:space="preserve">  </w:t>
      </w:r>
      <w:r w:rsidR="00562F63" w:rsidRPr="00C06A4A">
        <w:rPr>
          <w:rFonts w:ascii="Georgia" w:hAnsi="Georgia" w:cs="Arial"/>
          <w:bCs/>
          <w:sz w:val="26"/>
          <w:szCs w:val="26"/>
        </w:rPr>
        <w:t>O</w:t>
      </w:r>
      <w:r w:rsidRPr="00C06A4A">
        <w:rPr>
          <w:rFonts w:ascii="Georgia" w:hAnsi="Georgia" w:cs="Arial"/>
          <w:bCs/>
          <w:sz w:val="26"/>
          <w:szCs w:val="26"/>
        </w:rPr>
        <w:t>ne company if all the directors of the Company jointly get disqualified due to default of non-filing and non-payment, how will new directors be appointed?</w:t>
      </w:r>
    </w:p>
    <w:p w:rsidR="0015789B" w:rsidRPr="00C06A4A" w:rsidRDefault="0015789B"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As per Section 167(3) of the Companies Act, 2013 where all the directors of a company vacate their offices under any of the disqualifications as provided under the provision of this Section, the promoter or, in his absence, the Central Government shall appoint the required number of directors   who shall hold office till the directors are appointed by the company in the general meeting.</w:t>
      </w:r>
    </w:p>
    <w:p w:rsidR="000B1F1B" w:rsidRPr="00C06A4A" w:rsidRDefault="000B1F1B" w:rsidP="005C497F">
      <w:pPr>
        <w:rPr>
          <w:rFonts w:ascii="Georgia" w:hAnsi="Georgia" w:cs="Arial"/>
          <w:bCs/>
          <w:sz w:val="26"/>
          <w:szCs w:val="26"/>
        </w:rPr>
      </w:pPr>
    </w:p>
    <w:p w:rsidR="000B1F1B" w:rsidRPr="00C06A4A" w:rsidRDefault="000B1F1B"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lastRenderedPageBreak/>
        <w:t>Query:</w:t>
      </w:r>
      <w:r w:rsidRPr="00C06A4A">
        <w:rPr>
          <w:rFonts w:ascii="Georgia" w:hAnsi="Georgia" w:cs="Arial"/>
          <w:bCs/>
          <w:sz w:val="26"/>
          <w:szCs w:val="26"/>
        </w:rPr>
        <w:t> As the Board may pay sitting fees to a director for attending the meeting. In case in a meeting   a director participates through video conferencing. Can the Board also pay sitting fees to such director?</w:t>
      </w:r>
    </w:p>
    <w:p w:rsidR="000B1F1B" w:rsidRPr="00C06A4A" w:rsidRDefault="000B1F1B"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As per our opinion, the Board can pay sitting fees to the director who has attended the meeting through video conferencing. Such fees may be decided by the Board of directors, but shall not exceed Rupees One lakh per meeting of Board or committee as per Rule 4 of the Companies (Appointment and Remuneration of Managerial Personnel) Rules, 2014.</w:t>
      </w:r>
    </w:p>
    <w:p w:rsidR="000B1F1B" w:rsidRPr="00C06A4A" w:rsidRDefault="000B1F1B" w:rsidP="005C497F">
      <w:pPr>
        <w:rPr>
          <w:rFonts w:ascii="Georgia" w:hAnsi="Georgia" w:cs="Arial"/>
          <w:bCs/>
          <w:sz w:val="26"/>
          <w:szCs w:val="26"/>
        </w:rPr>
      </w:pPr>
    </w:p>
    <w:p w:rsidR="00494E78" w:rsidRPr="00C06A4A" w:rsidRDefault="00494E78"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 </w:t>
      </w:r>
      <w:r w:rsidRPr="00C06A4A">
        <w:rPr>
          <w:rFonts w:ascii="Georgia" w:hAnsi="Georgia" w:cs="Arial"/>
          <w:bCs/>
          <w:sz w:val="26"/>
          <w:szCs w:val="26"/>
        </w:rPr>
        <w:t>Sir please clarify can a Pvt Ltd company pay salary/remuneration to the director or not?</w:t>
      </w:r>
    </w:p>
    <w:p w:rsidR="00494E78" w:rsidRPr="00C06A4A" w:rsidRDefault="00494E78" w:rsidP="00C06A4A">
      <w:pPr>
        <w:pStyle w:val="ListParagraph"/>
        <w:numPr>
          <w:ilvl w:val="0"/>
          <w:numId w:val="30"/>
        </w:numPr>
        <w:rPr>
          <w:rFonts w:ascii="Georgia" w:hAnsi="Georgia" w:cs="Arial"/>
          <w:bCs/>
          <w:color w:val="C00000"/>
          <w:sz w:val="26"/>
          <w:szCs w:val="26"/>
        </w:rPr>
      </w:pPr>
      <w:r w:rsidRPr="00C06A4A">
        <w:rPr>
          <w:rFonts w:ascii="Georgia" w:hAnsi="Georgia" w:cs="Arial"/>
          <w:bCs/>
          <w:color w:val="C00000"/>
          <w:sz w:val="26"/>
          <w:szCs w:val="26"/>
        </w:rPr>
        <w:t>Answer: </w:t>
      </w:r>
      <w:r w:rsidRPr="00C06A4A">
        <w:rPr>
          <w:rFonts w:ascii="Georgia" w:hAnsi="Georgia" w:cs="Arial"/>
          <w:bCs/>
          <w:sz w:val="26"/>
          <w:szCs w:val="26"/>
        </w:rPr>
        <w:t xml:space="preserve">As per our opinion, Pvt Ltd </w:t>
      </w:r>
      <w:proofErr w:type="gramStart"/>
      <w:r w:rsidRPr="00C06A4A">
        <w:rPr>
          <w:rFonts w:ascii="Georgia" w:hAnsi="Georgia" w:cs="Arial"/>
          <w:bCs/>
          <w:sz w:val="26"/>
          <w:szCs w:val="26"/>
        </w:rPr>
        <w:t>company</w:t>
      </w:r>
      <w:proofErr w:type="gramEnd"/>
      <w:r w:rsidRPr="00C06A4A">
        <w:rPr>
          <w:rFonts w:ascii="Georgia" w:hAnsi="Georgia" w:cs="Arial"/>
          <w:bCs/>
          <w:sz w:val="26"/>
          <w:szCs w:val="26"/>
        </w:rPr>
        <w:t xml:space="preserve"> can pay salary/remuneration to the directors as there is no such provision regarding salary/remuneration to director in case of Pvt Ltd companies. Section 197 of Companies act 2013, “overall maximum managerial remuneration and managerial remuneration in case of absence or inadequacy of profits” applicable only to public Co.</w:t>
      </w:r>
      <w:r w:rsidRPr="00C06A4A">
        <w:rPr>
          <w:rFonts w:ascii="Georgia" w:hAnsi="Georgia" w:cs="Arial"/>
          <w:bCs/>
          <w:color w:val="C00000"/>
          <w:sz w:val="26"/>
          <w:szCs w:val="26"/>
        </w:rPr>
        <w:t xml:space="preserve"> </w:t>
      </w:r>
    </w:p>
    <w:p w:rsidR="00E71363" w:rsidRPr="00C06A4A" w:rsidRDefault="00E71363" w:rsidP="005C497F">
      <w:pPr>
        <w:rPr>
          <w:rFonts w:ascii="Georgia" w:hAnsi="Georgia" w:cs="Arial"/>
          <w:bCs/>
          <w:color w:val="C00000"/>
          <w:sz w:val="26"/>
          <w:szCs w:val="26"/>
        </w:rPr>
      </w:pPr>
    </w:p>
    <w:p w:rsidR="005E077B" w:rsidRPr="00C06A4A" w:rsidRDefault="00052D4D"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w:t>
      </w:r>
      <w:r w:rsidR="004F450F" w:rsidRPr="00C06A4A">
        <w:rPr>
          <w:rFonts w:ascii="Georgia" w:hAnsi="Georgia" w:cs="Arial"/>
          <w:bCs/>
          <w:color w:val="C00000"/>
          <w:sz w:val="26"/>
          <w:szCs w:val="26"/>
        </w:rPr>
        <w:t>ry</w:t>
      </w:r>
      <w:r w:rsidR="005E077B" w:rsidRPr="00C06A4A">
        <w:rPr>
          <w:rFonts w:ascii="Georgia" w:hAnsi="Georgia" w:cs="Arial"/>
          <w:bCs/>
          <w:color w:val="C00000"/>
          <w:sz w:val="26"/>
          <w:szCs w:val="26"/>
        </w:rPr>
        <w:t>:</w:t>
      </w:r>
      <w:r w:rsidR="005E077B" w:rsidRPr="00C06A4A">
        <w:rPr>
          <w:rFonts w:ascii="Georgia" w:hAnsi="Georgia" w:cs="Arial"/>
          <w:bCs/>
          <w:sz w:val="26"/>
          <w:szCs w:val="26"/>
        </w:rPr>
        <w:t>  My query is that in one company if all the directors of the Company jointly get disqualified due to default of non-filing and non-payment, how will new directors be appointed?</w:t>
      </w:r>
    </w:p>
    <w:p w:rsidR="005E077B" w:rsidRPr="00C06A4A" w:rsidRDefault="005E077B"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As per Section 167(3) of the Companies Act, 2013 where all the directors of a company vacate their offices under any of the disqualifications as provided under the provision of this Section, the promoter or, in his absence, the Central Government shall appoint the required number of directors   who shall hold office till the directors are appointed by the company in the general meeting.</w:t>
      </w:r>
    </w:p>
    <w:p w:rsidR="005E077B" w:rsidRPr="00C06A4A" w:rsidRDefault="005E077B" w:rsidP="005C497F">
      <w:pPr>
        <w:rPr>
          <w:rFonts w:ascii="Georgia" w:hAnsi="Georgia" w:cs="Arial"/>
          <w:bCs/>
          <w:color w:val="C00000"/>
          <w:sz w:val="26"/>
          <w:szCs w:val="26"/>
        </w:rPr>
      </w:pPr>
    </w:p>
    <w:p w:rsidR="00F001FF" w:rsidRPr="00C06A4A" w:rsidRDefault="00F001FF"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 </w:t>
      </w:r>
      <w:r w:rsidRPr="00C06A4A">
        <w:rPr>
          <w:rFonts w:ascii="Georgia" w:hAnsi="Georgia" w:cs="Arial"/>
          <w:bCs/>
          <w:sz w:val="26"/>
          <w:szCs w:val="26"/>
        </w:rPr>
        <w:t xml:space="preserve"> Can a Pvt Ltd company pay salary/remuneration to the director or not?</w:t>
      </w:r>
    </w:p>
    <w:p w:rsidR="00F001FF" w:rsidRPr="00C06A4A" w:rsidRDefault="00F001FF" w:rsidP="00C06A4A">
      <w:pPr>
        <w:pStyle w:val="ListParagraph"/>
        <w:numPr>
          <w:ilvl w:val="0"/>
          <w:numId w:val="30"/>
        </w:numPr>
        <w:rPr>
          <w:rFonts w:ascii="Georgia" w:hAnsi="Georgia" w:cs="Arial"/>
          <w:bCs/>
          <w:color w:val="C00000"/>
          <w:sz w:val="26"/>
          <w:szCs w:val="26"/>
        </w:rPr>
      </w:pPr>
      <w:r w:rsidRPr="00C06A4A">
        <w:rPr>
          <w:rFonts w:ascii="Georgia" w:hAnsi="Georgia" w:cs="Arial"/>
          <w:bCs/>
          <w:color w:val="C00000"/>
          <w:sz w:val="26"/>
          <w:szCs w:val="26"/>
        </w:rPr>
        <w:t>Answer: </w:t>
      </w:r>
      <w:r w:rsidRPr="00C06A4A">
        <w:rPr>
          <w:rFonts w:ascii="Georgia" w:hAnsi="Georgia" w:cs="Arial"/>
          <w:bCs/>
          <w:sz w:val="26"/>
          <w:szCs w:val="26"/>
        </w:rPr>
        <w:t xml:space="preserve">As per our opinion, Pvt Ltd </w:t>
      </w:r>
      <w:proofErr w:type="gramStart"/>
      <w:r w:rsidRPr="00C06A4A">
        <w:rPr>
          <w:rFonts w:ascii="Georgia" w:hAnsi="Georgia" w:cs="Arial"/>
          <w:bCs/>
          <w:sz w:val="26"/>
          <w:szCs w:val="26"/>
        </w:rPr>
        <w:t>company</w:t>
      </w:r>
      <w:proofErr w:type="gramEnd"/>
      <w:r w:rsidRPr="00C06A4A">
        <w:rPr>
          <w:rFonts w:ascii="Georgia" w:hAnsi="Georgia" w:cs="Arial"/>
          <w:bCs/>
          <w:sz w:val="26"/>
          <w:szCs w:val="26"/>
        </w:rPr>
        <w:t xml:space="preserve"> can pay salary/remuneration to the directors as there is no such provision regarding salary/remuneration to director in case of Pvt Ltd companies. Section 197 of Companies act 2013, “overall maximum managerial </w:t>
      </w:r>
      <w:r w:rsidRPr="00C06A4A">
        <w:rPr>
          <w:rFonts w:ascii="Georgia" w:hAnsi="Georgia" w:cs="Arial"/>
          <w:bCs/>
          <w:sz w:val="26"/>
          <w:szCs w:val="26"/>
        </w:rPr>
        <w:lastRenderedPageBreak/>
        <w:t>remuneration and managerial remuneration in case of absence or inadequacy of profits” applicable only to public Co.</w:t>
      </w:r>
      <w:r w:rsidRPr="00C06A4A">
        <w:rPr>
          <w:rFonts w:ascii="Georgia" w:hAnsi="Georgia" w:cs="Arial"/>
          <w:bCs/>
          <w:color w:val="C00000"/>
          <w:sz w:val="26"/>
          <w:szCs w:val="26"/>
        </w:rPr>
        <w:t xml:space="preserve"> </w:t>
      </w:r>
    </w:p>
    <w:p w:rsidR="002E2062" w:rsidRPr="00C06A4A" w:rsidRDefault="002E2062" w:rsidP="005C497F">
      <w:pPr>
        <w:rPr>
          <w:rFonts w:ascii="Georgia" w:hAnsi="Georgia" w:cs="Arial"/>
          <w:bCs/>
          <w:color w:val="C00000"/>
          <w:sz w:val="26"/>
          <w:szCs w:val="26"/>
        </w:rPr>
      </w:pPr>
    </w:p>
    <w:p w:rsidR="002E2062" w:rsidRPr="00C06A4A" w:rsidRDefault="002E2062" w:rsidP="005C497F">
      <w:pPr>
        <w:rPr>
          <w:rFonts w:ascii="Georgia" w:hAnsi="Georgia" w:cs="Arial"/>
          <w:bCs/>
          <w:color w:val="C00000"/>
          <w:sz w:val="26"/>
          <w:szCs w:val="26"/>
        </w:rPr>
      </w:pPr>
    </w:p>
    <w:p w:rsidR="00052D4D" w:rsidRPr="00C06A4A" w:rsidRDefault="00052D4D" w:rsidP="005C497F">
      <w:pPr>
        <w:rPr>
          <w:rFonts w:ascii="Georgia" w:hAnsi="Georgia" w:cs="Arial"/>
          <w:bCs/>
          <w:color w:val="C00000"/>
          <w:sz w:val="26"/>
          <w:szCs w:val="26"/>
        </w:rPr>
      </w:pPr>
    </w:p>
    <w:p w:rsidR="00052D4D" w:rsidRPr="00C06A4A" w:rsidRDefault="00052D4D" w:rsidP="005C497F">
      <w:pPr>
        <w:rPr>
          <w:rFonts w:ascii="Georgia" w:hAnsi="Georgia" w:cs="Arial"/>
          <w:bCs/>
          <w:color w:val="C00000"/>
          <w:sz w:val="26"/>
          <w:szCs w:val="26"/>
        </w:rPr>
      </w:pPr>
    </w:p>
    <w:p w:rsidR="00444766" w:rsidRPr="00C06A4A" w:rsidRDefault="00444766" w:rsidP="005C497F">
      <w:pPr>
        <w:rPr>
          <w:rFonts w:ascii="Georgia" w:hAnsi="Georgia"/>
          <w:sz w:val="26"/>
          <w:szCs w:val="26"/>
        </w:rPr>
      </w:pPr>
    </w:p>
    <w:p w:rsidR="00052D4D" w:rsidRPr="00C06A4A" w:rsidRDefault="00052D4D" w:rsidP="005C497F">
      <w:pPr>
        <w:rPr>
          <w:rFonts w:ascii="Georgia" w:hAnsi="Georgia"/>
          <w:sz w:val="26"/>
          <w:szCs w:val="26"/>
        </w:rPr>
      </w:pPr>
    </w:p>
    <w:p w:rsidR="00052D4D" w:rsidRPr="00C06A4A" w:rsidRDefault="00052D4D" w:rsidP="005C497F">
      <w:pPr>
        <w:rPr>
          <w:rFonts w:ascii="Georgia" w:hAnsi="Georgia"/>
          <w:sz w:val="26"/>
          <w:szCs w:val="26"/>
        </w:rPr>
      </w:pPr>
    </w:p>
    <w:p w:rsidR="00052D4D" w:rsidRPr="00C06A4A" w:rsidRDefault="00052D4D" w:rsidP="005C497F">
      <w:pPr>
        <w:rPr>
          <w:rFonts w:ascii="Georgia" w:hAnsi="Georgia"/>
          <w:sz w:val="26"/>
          <w:szCs w:val="26"/>
        </w:rPr>
      </w:pPr>
    </w:p>
    <w:p w:rsidR="00607575" w:rsidRPr="00C06A4A" w:rsidRDefault="00607575" w:rsidP="005C497F">
      <w:pPr>
        <w:rPr>
          <w:rFonts w:ascii="Georgia" w:hAnsi="Georgia"/>
          <w:sz w:val="26"/>
          <w:szCs w:val="26"/>
        </w:rPr>
      </w:pPr>
    </w:p>
    <w:p w:rsidR="00607575" w:rsidRPr="00C06A4A" w:rsidRDefault="00607575" w:rsidP="005C497F">
      <w:pPr>
        <w:rPr>
          <w:rFonts w:ascii="Georgia" w:hAnsi="Georgia"/>
          <w:sz w:val="26"/>
          <w:szCs w:val="26"/>
        </w:rPr>
      </w:pPr>
    </w:p>
    <w:p w:rsidR="00607575" w:rsidRPr="00C06A4A" w:rsidRDefault="00607575" w:rsidP="005C497F">
      <w:pPr>
        <w:rPr>
          <w:rFonts w:ascii="Georgia" w:hAnsi="Georgia"/>
          <w:sz w:val="26"/>
          <w:szCs w:val="26"/>
        </w:rPr>
      </w:pPr>
    </w:p>
    <w:p w:rsidR="00607575" w:rsidRPr="00C06A4A" w:rsidRDefault="00607575" w:rsidP="005C497F">
      <w:pPr>
        <w:rPr>
          <w:rFonts w:ascii="Georgia" w:hAnsi="Georgia"/>
          <w:sz w:val="26"/>
          <w:szCs w:val="26"/>
        </w:rPr>
      </w:pPr>
    </w:p>
    <w:p w:rsidR="00607575" w:rsidRPr="00C06A4A" w:rsidRDefault="00607575" w:rsidP="005C497F">
      <w:pPr>
        <w:rPr>
          <w:rFonts w:ascii="Georgia" w:hAnsi="Georgia"/>
          <w:sz w:val="26"/>
          <w:szCs w:val="26"/>
        </w:rPr>
      </w:pP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sz w:val="26"/>
          <w:szCs w:val="26"/>
        </w:rPr>
        <w:t>Related Party transactions</w:t>
      </w:r>
    </w:p>
    <w:p w:rsidR="002E1782" w:rsidRPr="00C06A4A" w:rsidRDefault="002E1782" w:rsidP="005C497F">
      <w:pPr>
        <w:rPr>
          <w:rFonts w:ascii="Georgia" w:hAnsi="Georgia"/>
          <w:sz w:val="26"/>
          <w:szCs w:val="26"/>
        </w:rPr>
      </w:pPr>
    </w:p>
    <w:p w:rsidR="00027291" w:rsidRPr="00C06A4A" w:rsidRDefault="00C336F3" w:rsidP="00C06A4A">
      <w:pPr>
        <w:pStyle w:val="ListParagraph"/>
        <w:numPr>
          <w:ilvl w:val="0"/>
          <w:numId w:val="30"/>
        </w:numPr>
        <w:rPr>
          <w:rFonts w:ascii="Georgia" w:hAnsi="Georgia"/>
          <w:sz w:val="26"/>
          <w:szCs w:val="26"/>
          <w:u w:val="single"/>
        </w:rPr>
      </w:pPr>
      <w:r w:rsidRPr="00C06A4A">
        <w:rPr>
          <w:rFonts w:ascii="Georgia" w:hAnsi="Georgia"/>
          <w:sz w:val="26"/>
          <w:szCs w:val="26"/>
          <w:u w:val="single"/>
        </w:rPr>
        <w:t>General point of related party transactions</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sz w:val="26"/>
          <w:szCs w:val="26"/>
        </w:rPr>
        <w:t>Related Party Transactions u/s. 188 of Companies Act</w:t>
      </w:r>
      <w:proofErr w:type="gramStart"/>
      <w:r w:rsidRPr="00C06A4A">
        <w:rPr>
          <w:rFonts w:ascii="Georgia" w:hAnsi="Georgia"/>
          <w:sz w:val="26"/>
          <w:szCs w:val="26"/>
        </w:rPr>
        <w:t>,2013</w:t>
      </w:r>
      <w:proofErr w:type="gramEnd"/>
      <w:r w:rsidRPr="00C06A4A">
        <w:rPr>
          <w:rFonts w:ascii="Georgia" w:hAnsi="Georgia"/>
          <w:sz w:val="26"/>
          <w:szCs w:val="26"/>
        </w:rPr>
        <w:t xml:space="preserve"> and 2nd Amended Rules,2014 that a company shall enter into </w:t>
      </w:r>
      <w:r w:rsidRPr="00C06A4A">
        <w:rPr>
          <w:rFonts w:ascii="Georgia" w:hAnsi="Georgia"/>
          <w:sz w:val="26"/>
          <w:szCs w:val="26"/>
          <w:u w:val="single"/>
        </w:rPr>
        <w:t>any</w:t>
      </w:r>
      <w:r w:rsidRPr="00C06A4A">
        <w:rPr>
          <w:rFonts w:ascii="Georgia" w:hAnsi="Georgia"/>
          <w:sz w:val="26"/>
          <w:szCs w:val="26"/>
        </w:rPr>
        <w:t xml:space="preserve"> contract or arrangement with a related party only with the consent of Board of Directors given by a resolution at a meeting of the Board.</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sz w:val="26"/>
          <w:szCs w:val="26"/>
        </w:rPr>
        <w:t>MCA vide notification dated 29th August 2014 has made amendment in Schedule II of the Act related to Useful Lives for the purpose of computing Depreciation.</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A transaction with the Related Party shall be construed to include</w:t>
      </w:r>
      <w:r w:rsidRPr="00C06A4A">
        <w:rPr>
          <w:rFonts w:ascii="Georgia" w:hAnsi="Georgia" w:cs="Arial"/>
          <w:bCs/>
          <w:color w:val="000000"/>
          <w:sz w:val="26"/>
          <w:szCs w:val="26"/>
        </w:rPr>
        <w:br/>
        <w:t>single transaction or a group of transactions in a contract;</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lastRenderedPageBreak/>
        <w:t xml:space="preserve">Definition of Related Party amended to bring the same at par with the Companies Act [Section 2(76)] and applicable Accounting Standards </w:t>
      </w:r>
      <w:proofErr w:type="gramStart"/>
      <w:r w:rsidRPr="00C06A4A">
        <w:rPr>
          <w:rFonts w:ascii="Georgia" w:hAnsi="Georgia" w:cs="Arial"/>
          <w:bCs/>
          <w:color w:val="000000"/>
          <w:sz w:val="26"/>
          <w:szCs w:val="26"/>
        </w:rPr>
        <w:t>[ AS</w:t>
      </w:r>
      <w:proofErr w:type="gramEnd"/>
      <w:r w:rsidRPr="00C06A4A">
        <w:rPr>
          <w:rFonts w:ascii="Georgia" w:hAnsi="Georgia" w:cs="Arial"/>
          <w:bCs/>
          <w:color w:val="000000"/>
          <w:sz w:val="26"/>
          <w:szCs w:val="26"/>
        </w:rPr>
        <w:t xml:space="preserve"> -18, 21,23,27, etc.</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For materiality concept, limit of 5% has been enhanced to 10%;</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Related party transactions between two Govt. Companies, or between a holding and its wholly owned subsidiary, don’t require any approval of Audit Committee. These also not require any approval of shareholders as against special resolution required earlier;</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The web link of policy of dealing with related party transactions need to be disclosed in the annual report.</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olor w:val="000000"/>
          <w:sz w:val="26"/>
          <w:szCs w:val="26"/>
        </w:rPr>
        <w:t>Blanket annual approval for related party transactions by audit committee. Transactions between holding and 100% subsidiary exempt. [Companies (Amendment) Bill 2014].</w:t>
      </w:r>
      <w:r w:rsidRPr="00C06A4A">
        <w:rPr>
          <w:rFonts w:ascii="Georgia" w:hAnsi="Georgia"/>
          <w:sz w:val="26"/>
          <w:szCs w:val="26"/>
        </w:rPr>
        <w:t xml:space="preserve"> </w:t>
      </w:r>
      <w:r w:rsidRPr="00C06A4A">
        <w:rPr>
          <w:rFonts w:ascii="Georgia" w:hAnsi="Georgia"/>
          <w:color w:val="000000"/>
          <w:sz w:val="26"/>
          <w:szCs w:val="26"/>
        </w:rPr>
        <w:t>No minimum paid up share capital. Common seal optional. No public inspection of board resolutions. Punishment for default in deposits. [Companies (Amendment) Bill 2014].</w:t>
      </w:r>
    </w:p>
    <w:p w:rsidR="00A91865" w:rsidRPr="00C06A4A" w:rsidRDefault="00A91865" w:rsidP="005C497F">
      <w:pPr>
        <w:rPr>
          <w:rFonts w:ascii="Georgia" w:hAnsi="Georgia" w:cs="Arial"/>
          <w:bCs/>
          <w:color w:val="C00000"/>
          <w:sz w:val="26"/>
          <w:szCs w:val="26"/>
        </w:rPr>
      </w:pP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w:t>
      </w:r>
      <w:r w:rsidRPr="00C06A4A">
        <w:rPr>
          <w:rFonts w:ascii="Georgia" w:hAnsi="Georgia"/>
          <w:bCs/>
          <w:sz w:val="26"/>
          <w:szCs w:val="26"/>
        </w:rPr>
        <w:t> </w:t>
      </w:r>
      <w:r w:rsidRPr="00C06A4A">
        <w:rPr>
          <w:rFonts w:ascii="Georgia" w:hAnsi="Georgia" w:cs="Arial"/>
          <w:bCs/>
          <w:sz w:val="26"/>
          <w:szCs w:val="26"/>
        </w:rPr>
        <w:t xml:space="preserve">One of my </w:t>
      </w:r>
      <w:proofErr w:type="gramStart"/>
      <w:r w:rsidRPr="00C06A4A">
        <w:rPr>
          <w:rFonts w:ascii="Georgia" w:hAnsi="Georgia" w:cs="Arial"/>
          <w:bCs/>
          <w:sz w:val="26"/>
          <w:szCs w:val="26"/>
        </w:rPr>
        <w:t>client</w:t>
      </w:r>
      <w:proofErr w:type="gramEnd"/>
      <w:r w:rsidRPr="00C06A4A">
        <w:rPr>
          <w:rFonts w:ascii="Georgia" w:hAnsi="Georgia" w:cs="Arial"/>
          <w:bCs/>
          <w:sz w:val="26"/>
          <w:szCs w:val="26"/>
        </w:rPr>
        <w:t xml:space="preserve"> is a director in a Pvt. company and also a member of a trust.</w:t>
      </w:r>
      <w:r w:rsidRPr="00C06A4A">
        <w:rPr>
          <w:rFonts w:ascii="Georgia" w:hAnsi="Georgia" w:cs="Arial"/>
          <w:bCs/>
          <w:color w:val="C00000"/>
          <w:sz w:val="26"/>
          <w:szCs w:val="26"/>
        </w:rPr>
        <w:t> </w:t>
      </w:r>
      <w:r w:rsidRPr="00C06A4A">
        <w:rPr>
          <w:rFonts w:ascii="Georgia" w:hAnsi="Georgia" w:cs="Arial"/>
          <w:bCs/>
          <w:sz w:val="26"/>
          <w:szCs w:val="26"/>
        </w:rPr>
        <w:t>Now the company has given some loan to the trust. Can the company do so? Further is it also covered under related party transaction?</w:t>
      </w:r>
    </w:p>
    <w:p w:rsidR="00A91865" w:rsidRPr="00C06A4A" w:rsidRDefault="00A91865" w:rsidP="00C06A4A">
      <w:pPr>
        <w:pStyle w:val="ListParagraph"/>
        <w:numPr>
          <w:ilvl w:val="0"/>
          <w:numId w:val="30"/>
        </w:numPr>
        <w:rPr>
          <w:rFonts w:ascii="Georgia" w:hAnsi="Georgia"/>
          <w:sz w:val="26"/>
          <w:szCs w:val="26"/>
        </w:rPr>
      </w:pPr>
      <w:r w:rsidRPr="00C06A4A">
        <w:rPr>
          <w:rFonts w:ascii="Georgia" w:hAnsi="Georgia"/>
          <w:bCs/>
          <w:color w:val="C00000"/>
          <w:sz w:val="26"/>
          <w:szCs w:val="26"/>
        </w:rPr>
        <w:t>Answer: </w:t>
      </w:r>
      <w:r w:rsidRPr="00C06A4A">
        <w:rPr>
          <w:rFonts w:ascii="Georgia" w:hAnsi="Georgia" w:cs="Arial"/>
          <w:bCs/>
          <w:sz w:val="26"/>
          <w:szCs w:val="26"/>
        </w:rPr>
        <w:t>As per our opinion, this type of transaction is not covered under Section 188 of Companies Act 2013 (Related Party Transaction). But if such loan is given/received under any contract or arrangement with the trust, then it will be treated as related party transaction.  In this case Board Resolution shall be required.</w:t>
      </w:r>
    </w:p>
    <w:p w:rsidR="00027291" w:rsidRPr="00C06A4A" w:rsidRDefault="00027291" w:rsidP="005C497F">
      <w:pPr>
        <w:rPr>
          <w:rFonts w:ascii="Georgia" w:hAnsi="Georgia"/>
          <w:sz w:val="26"/>
          <w:szCs w:val="26"/>
        </w:rPr>
      </w:pPr>
    </w:p>
    <w:p w:rsidR="00F205E8" w:rsidRPr="00C06A4A" w:rsidRDefault="00F205E8" w:rsidP="005C497F">
      <w:pPr>
        <w:rPr>
          <w:rFonts w:ascii="Georgia" w:hAnsi="Georgia"/>
          <w:sz w:val="26"/>
          <w:szCs w:val="26"/>
        </w:rPr>
      </w:pPr>
    </w:p>
    <w:p w:rsidR="00E7002E" w:rsidRPr="00C06A4A" w:rsidRDefault="00E7002E" w:rsidP="00C06A4A">
      <w:pPr>
        <w:pStyle w:val="ListParagraph"/>
        <w:numPr>
          <w:ilvl w:val="0"/>
          <w:numId w:val="30"/>
        </w:numPr>
        <w:rPr>
          <w:rFonts w:ascii="Georgia" w:hAnsi="Georgia"/>
          <w:sz w:val="26"/>
          <w:szCs w:val="26"/>
        </w:rPr>
      </w:pPr>
      <w:r w:rsidRPr="00C06A4A">
        <w:rPr>
          <w:rFonts w:ascii="Georgia" w:hAnsi="Georgia"/>
          <w:sz w:val="26"/>
          <w:szCs w:val="26"/>
        </w:rPr>
        <w:t>Corporate social Responsibility ( CSR)</w:t>
      </w:r>
    </w:p>
    <w:p w:rsidR="007C34CF" w:rsidRPr="00C06A4A" w:rsidRDefault="007C34CF" w:rsidP="00C06A4A">
      <w:pPr>
        <w:pStyle w:val="ListParagraph"/>
        <w:numPr>
          <w:ilvl w:val="0"/>
          <w:numId w:val="30"/>
        </w:numPr>
        <w:rPr>
          <w:rFonts w:ascii="Georgia" w:hAnsi="Georgia"/>
          <w:sz w:val="26"/>
          <w:szCs w:val="26"/>
          <w:u w:val="single"/>
        </w:rPr>
      </w:pPr>
      <w:r w:rsidRPr="00C06A4A">
        <w:rPr>
          <w:rFonts w:ascii="Georgia" w:hAnsi="Georgia"/>
          <w:sz w:val="26"/>
          <w:szCs w:val="26"/>
          <w:u w:val="single"/>
        </w:rPr>
        <w:t>General Point of Corporate social Responsibility ( CSR)</w:t>
      </w:r>
    </w:p>
    <w:p w:rsidR="00E7002E" w:rsidRPr="00C06A4A" w:rsidRDefault="00E7002E"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MCA has issued clarification with regard to the provision of </w:t>
      </w:r>
      <w:hyperlink r:id="rId8" w:tgtFrame="_blank" w:history="1">
        <w:r w:rsidRPr="00C06A4A">
          <w:rPr>
            <w:rStyle w:val="Hyperlink"/>
            <w:rFonts w:ascii="Georgia" w:hAnsi="Georgia" w:cs="Arial"/>
            <w:bCs/>
            <w:color w:val="auto"/>
            <w:sz w:val="26"/>
            <w:szCs w:val="26"/>
          </w:rPr>
          <w:t>Corporate Social Responsibility (CSR) under Section 135</w:t>
        </w:r>
      </w:hyperlink>
      <w:r w:rsidRPr="00C06A4A">
        <w:rPr>
          <w:rFonts w:ascii="Georgia" w:hAnsi="Georgia" w:cs="Arial"/>
          <w:bCs/>
          <w:sz w:val="26"/>
          <w:szCs w:val="26"/>
        </w:rPr>
        <w:t xml:space="preserve"> of the Companies Act, 2013. In continuation of the General Circular No. 21 of 2014 dated 18-06-2014, Rule 4(6) of the relevant rules as notified on 27-02-2014 has been amended on 12-09-2014 and consequently, clarification (iv) regarding salaries paid to the regular CSR staff as prescribed in Circular 21 stands omitted. </w:t>
      </w:r>
    </w:p>
    <w:p w:rsidR="005C054C" w:rsidRPr="00C06A4A" w:rsidRDefault="00E7002E"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lastRenderedPageBreak/>
        <w:t>MCA has amended the Companies (Corporate Social Responsibility Policy) Rules, 2014 which shall come into force on the date of its publication in the Official Gazette. In Rule 4, the overall ceiling on the expenditure on building of CSR Capacity including expenditure on Administrative Overhead cannot exceed 5% of the total expenditure on CSR. The overall expenditure of 5% will now also includes the expenditure on administration of the CSR activities. </w:t>
      </w:r>
    </w:p>
    <w:p w:rsidR="00187F41" w:rsidRPr="00C06A4A" w:rsidRDefault="00187F41"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Query:</w:t>
      </w:r>
      <w:r w:rsidRPr="00C06A4A">
        <w:rPr>
          <w:rFonts w:ascii="Georgia" w:hAnsi="Georgia" w:cs="Arial"/>
          <w:bCs/>
          <w:sz w:val="26"/>
          <w:szCs w:val="26"/>
        </w:rPr>
        <w:t> Whether the provisions of CSR are applicable to section 8 companies?</w:t>
      </w:r>
    </w:p>
    <w:p w:rsidR="00187F41" w:rsidRPr="00C06A4A" w:rsidRDefault="00187F41"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 No,</w:t>
      </w:r>
    </w:p>
    <w:p w:rsidR="00187F41" w:rsidRPr="00C06A4A" w:rsidRDefault="00187F41"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As per our opinion, CSR provisions will also be applicable to companies covered under section 8. As there is no specific exemption given to section 8 companies with regard to applicability of section 135.</w:t>
      </w:r>
    </w:p>
    <w:p w:rsidR="00187F41" w:rsidRPr="00C06A4A" w:rsidRDefault="00DA3A00"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20. </w:t>
      </w:r>
      <w:r w:rsidR="00187F41" w:rsidRPr="00C06A4A">
        <w:rPr>
          <w:rFonts w:ascii="Georgia" w:hAnsi="Georgia" w:cs="Arial"/>
          <w:bCs/>
          <w:color w:val="C00000"/>
          <w:sz w:val="26"/>
          <w:szCs w:val="26"/>
        </w:rPr>
        <w:t>Query:</w:t>
      </w:r>
      <w:r w:rsidR="00187F41" w:rsidRPr="00C06A4A">
        <w:rPr>
          <w:rFonts w:ascii="Georgia" w:hAnsi="Georgia" w:cs="Arial"/>
          <w:bCs/>
          <w:sz w:val="26"/>
          <w:szCs w:val="26"/>
        </w:rPr>
        <w:t xml:space="preserve"> A company is having turnover of more than Rs. 1000 </w:t>
      </w:r>
      <w:proofErr w:type="spellStart"/>
      <w:r w:rsidR="00187F41" w:rsidRPr="00C06A4A">
        <w:rPr>
          <w:rFonts w:ascii="Georgia" w:hAnsi="Georgia" w:cs="Arial"/>
          <w:bCs/>
          <w:sz w:val="26"/>
          <w:szCs w:val="26"/>
        </w:rPr>
        <w:t>crores</w:t>
      </w:r>
      <w:proofErr w:type="spellEnd"/>
      <w:r w:rsidR="00187F41" w:rsidRPr="00C06A4A">
        <w:rPr>
          <w:rFonts w:ascii="Georgia" w:hAnsi="Georgia" w:cs="Arial"/>
          <w:bCs/>
          <w:sz w:val="26"/>
          <w:szCs w:val="26"/>
        </w:rPr>
        <w:t xml:space="preserve"> but has incurred loss during last three financial years then whether such company is required to comply with the provisions of the Corporate Social Responsibility?</w:t>
      </w:r>
    </w:p>
    <w:p w:rsidR="00187F41" w:rsidRPr="00C06A4A" w:rsidRDefault="00187F41"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 xml:space="preserve">Answer: </w:t>
      </w:r>
      <w:r w:rsidRPr="00C06A4A">
        <w:rPr>
          <w:rFonts w:ascii="Georgia" w:hAnsi="Georgia" w:cs="Arial"/>
          <w:bCs/>
          <w:sz w:val="26"/>
          <w:szCs w:val="26"/>
        </w:rPr>
        <w:t>No,</w:t>
      </w:r>
    </w:p>
    <w:p w:rsidR="00187F41" w:rsidRPr="00C06A4A" w:rsidRDefault="00187F41" w:rsidP="00C06A4A">
      <w:pPr>
        <w:pStyle w:val="ListParagraph"/>
        <w:numPr>
          <w:ilvl w:val="0"/>
          <w:numId w:val="30"/>
        </w:numPr>
        <w:rPr>
          <w:rFonts w:ascii="Georgia" w:hAnsi="Georgia"/>
          <w:sz w:val="26"/>
          <w:szCs w:val="26"/>
        </w:rPr>
      </w:pPr>
      <w:r w:rsidRPr="00C06A4A">
        <w:rPr>
          <w:rFonts w:ascii="Georgia" w:hAnsi="Georgia" w:cs="Arial"/>
          <w:bCs/>
          <w:sz w:val="26"/>
          <w:szCs w:val="26"/>
        </w:rPr>
        <w:t>As per the provisions of section 135 of Companies Act 2013, Company shall fall within the applicability of CSR provisions in case it satisfies any of the following three conditions:</w:t>
      </w:r>
      <w:r w:rsidR="00764DDA" w:rsidRPr="00C06A4A">
        <w:rPr>
          <w:rFonts w:ascii="Georgia" w:hAnsi="Georgia" w:cs="Arial"/>
          <w:bCs/>
          <w:sz w:val="26"/>
          <w:szCs w:val="26"/>
        </w:rPr>
        <w:tab/>
      </w:r>
    </w:p>
    <w:p w:rsidR="00187F41" w:rsidRPr="00C06A4A" w:rsidRDefault="00187F41" w:rsidP="00C06A4A">
      <w:pPr>
        <w:pStyle w:val="ListParagraph"/>
        <w:numPr>
          <w:ilvl w:val="0"/>
          <w:numId w:val="30"/>
        </w:numPr>
        <w:rPr>
          <w:rFonts w:ascii="Georgia" w:hAnsi="Georgia"/>
          <w:sz w:val="26"/>
          <w:szCs w:val="26"/>
        </w:rPr>
      </w:pPr>
      <w:r w:rsidRPr="00C06A4A">
        <w:rPr>
          <w:rFonts w:ascii="Georgia" w:hAnsi="Georgia" w:cs="Arial"/>
          <w:bCs/>
          <w:sz w:val="26"/>
          <w:szCs w:val="26"/>
        </w:rPr>
        <w:t xml:space="preserve">Having turnover Rs. 1000 </w:t>
      </w:r>
      <w:proofErr w:type="spellStart"/>
      <w:r w:rsidRPr="00C06A4A">
        <w:rPr>
          <w:rFonts w:ascii="Georgia" w:hAnsi="Georgia" w:cs="Arial"/>
          <w:bCs/>
          <w:sz w:val="26"/>
          <w:szCs w:val="26"/>
        </w:rPr>
        <w:t>crore</w:t>
      </w:r>
      <w:proofErr w:type="spellEnd"/>
      <w:r w:rsidRPr="00C06A4A">
        <w:rPr>
          <w:rFonts w:ascii="Georgia" w:hAnsi="Georgia" w:cs="Arial"/>
          <w:bCs/>
          <w:sz w:val="26"/>
          <w:szCs w:val="26"/>
        </w:rPr>
        <w:t xml:space="preserve"> or more</w:t>
      </w:r>
    </w:p>
    <w:p w:rsidR="00187F41" w:rsidRPr="00C06A4A" w:rsidRDefault="00187F41" w:rsidP="00C06A4A">
      <w:pPr>
        <w:pStyle w:val="ListParagraph"/>
        <w:numPr>
          <w:ilvl w:val="0"/>
          <w:numId w:val="30"/>
        </w:numPr>
        <w:rPr>
          <w:rFonts w:ascii="Georgia" w:hAnsi="Georgia"/>
          <w:sz w:val="26"/>
          <w:szCs w:val="26"/>
        </w:rPr>
      </w:pPr>
      <w:r w:rsidRPr="00C06A4A">
        <w:rPr>
          <w:rFonts w:ascii="Georgia" w:hAnsi="Georgia" w:cs="Arial"/>
          <w:bCs/>
          <w:sz w:val="26"/>
          <w:szCs w:val="26"/>
        </w:rPr>
        <w:t xml:space="preserve">Having Net worth Rs. 500 </w:t>
      </w:r>
      <w:proofErr w:type="spellStart"/>
      <w:r w:rsidRPr="00C06A4A">
        <w:rPr>
          <w:rFonts w:ascii="Georgia" w:hAnsi="Georgia" w:cs="Arial"/>
          <w:bCs/>
          <w:sz w:val="26"/>
          <w:szCs w:val="26"/>
        </w:rPr>
        <w:t>crore</w:t>
      </w:r>
      <w:proofErr w:type="spellEnd"/>
      <w:r w:rsidRPr="00C06A4A">
        <w:rPr>
          <w:rFonts w:ascii="Georgia" w:hAnsi="Georgia" w:cs="Arial"/>
          <w:bCs/>
          <w:sz w:val="26"/>
          <w:szCs w:val="26"/>
        </w:rPr>
        <w:t xml:space="preserve"> or more</w:t>
      </w:r>
    </w:p>
    <w:p w:rsidR="00187F41" w:rsidRPr="00C06A4A" w:rsidRDefault="00187F41" w:rsidP="00C06A4A">
      <w:pPr>
        <w:pStyle w:val="ListParagraph"/>
        <w:numPr>
          <w:ilvl w:val="0"/>
          <w:numId w:val="30"/>
        </w:numPr>
        <w:rPr>
          <w:rFonts w:ascii="Georgia" w:hAnsi="Georgia"/>
          <w:sz w:val="26"/>
          <w:szCs w:val="26"/>
        </w:rPr>
      </w:pPr>
      <w:r w:rsidRPr="00C06A4A">
        <w:rPr>
          <w:rFonts w:ascii="Georgia" w:hAnsi="Georgia" w:cs="Arial"/>
          <w:bCs/>
          <w:sz w:val="26"/>
          <w:szCs w:val="26"/>
        </w:rPr>
        <w:t xml:space="preserve">Having net profit of Rs. 5 </w:t>
      </w:r>
      <w:proofErr w:type="spellStart"/>
      <w:r w:rsidRPr="00C06A4A">
        <w:rPr>
          <w:rFonts w:ascii="Georgia" w:hAnsi="Georgia" w:cs="Arial"/>
          <w:bCs/>
          <w:sz w:val="26"/>
          <w:szCs w:val="26"/>
        </w:rPr>
        <w:t>crore</w:t>
      </w:r>
      <w:proofErr w:type="spellEnd"/>
      <w:r w:rsidRPr="00C06A4A">
        <w:rPr>
          <w:rFonts w:ascii="Georgia" w:hAnsi="Georgia" w:cs="Arial"/>
          <w:bCs/>
          <w:sz w:val="26"/>
          <w:szCs w:val="26"/>
        </w:rPr>
        <w:t xml:space="preserve"> or more</w:t>
      </w:r>
    </w:p>
    <w:p w:rsidR="00187F41" w:rsidRPr="00C06A4A" w:rsidRDefault="00187F41" w:rsidP="00C06A4A">
      <w:pPr>
        <w:pStyle w:val="ListParagraph"/>
        <w:numPr>
          <w:ilvl w:val="0"/>
          <w:numId w:val="30"/>
        </w:numPr>
        <w:rPr>
          <w:rFonts w:ascii="Georgia" w:hAnsi="Georgia"/>
          <w:sz w:val="26"/>
          <w:szCs w:val="26"/>
        </w:rPr>
      </w:pPr>
      <w:r w:rsidRPr="00C06A4A">
        <w:rPr>
          <w:rFonts w:ascii="Georgia" w:hAnsi="Georgia" w:cs="Arial"/>
          <w:bCs/>
          <w:sz w:val="26"/>
          <w:szCs w:val="26"/>
        </w:rPr>
        <w:t>In your case, as the company satisfies the very first condition, therefore, it will have to comply with the provisions of Section 135 and the Companies (CSR Policy) Rules, 2014. But, since no profits are earned by the company preceding three financial years.</w:t>
      </w:r>
    </w:p>
    <w:p w:rsidR="00187F41" w:rsidRPr="00C06A4A" w:rsidRDefault="00187F41"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So, it need not spend any amount on CSR activities but it will have to explain the reasons for not spending the amount in its Boards Report.</w:t>
      </w:r>
    </w:p>
    <w:p w:rsidR="00187F41" w:rsidRPr="00C06A4A" w:rsidRDefault="00187F41" w:rsidP="005C497F">
      <w:pPr>
        <w:rPr>
          <w:rFonts w:ascii="Georgia" w:hAnsi="Georgia" w:cs="Arial"/>
          <w:bCs/>
          <w:sz w:val="26"/>
          <w:szCs w:val="26"/>
        </w:rPr>
      </w:pPr>
    </w:p>
    <w:p w:rsidR="00E7002E" w:rsidRPr="00C06A4A" w:rsidRDefault="00767BEF" w:rsidP="00C06A4A">
      <w:pPr>
        <w:pStyle w:val="ListParagraph"/>
        <w:numPr>
          <w:ilvl w:val="0"/>
          <w:numId w:val="30"/>
        </w:numPr>
        <w:rPr>
          <w:rFonts w:ascii="Georgia" w:hAnsi="Georgia"/>
          <w:sz w:val="26"/>
          <w:szCs w:val="26"/>
        </w:rPr>
      </w:pPr>
      <w:r w:rsidRPr="00C06A4A">
        <w:rPr>
          <w:rFonts w:ascii="Georgia" w:hAnsi="Georgia"/>
          <w:sz w:val="26"/>
          <w:szCs w:val="26"/>
        </w:rPr>
        <w:t xml:space="preserve">Board </w:t>
      </w:r>
      <w:r w:rsidR="008E339D" w:rsidRPr="00C06A4A">
        <w:rPr>
          <w:rFonts w:ascii="Georgia" w:hAnsi="Georgia"/>
          <w:sz w:val="26"/>
          <w:szCs w:val="26"/>
        </w:rPr>
        <w:t>Meeting</w:t>
      </w:r>
      <w:r w:rsidRPr="00C06A4A">
        <w:rPr>
          <w:rFonts w:ascii="Georgia" w:hAnsi="Georgia"/>
          <w:sz w:val="26"/>
          <w:szCs w:val="26"/>
        </w:rPr>
        <w:t xml:space="preserve">s </w:t>
      </w:r>
      <w:r w:rsidR="00F94483" w:rsidRPr="00C06A4A">
        <w:rPr>
          <w:rFonts w:ascii="Georgia" w:hAnsi="Georgia"/>
          <w:sz w:val="26"/>
          <w:szCs w:val="26"/>
        </w:rPr>
        <w:t>/AGM</w:t>
      </w:r>
    </w:p>
    <w:p w:rsidR="00C03A00" w:rsidRPr="00C06A4A" w:rsidRDefault="00C03A00" w:rsidP="005C497F">
      <w:pPr>
        <w:rPr>
          <w:rFonts w:ascii="Georgia" w:hAnsi="Georgia"/>
          <w:sz w:val="26"/>
          <w:szCs w:val="26"/>
        </w:rPr>
      </w:pPr>
    </w:p>
    <w:p w:rsidR="00F94483" w:rsidRPr="00C06A4A" w:rsidRDefault="0038660F" w:rsidP="00C06A4A">
      <w:pPr>
        <w:pStyle w:val="ListParagraph"/>
        <w:numPr>
          <w:ilvl w:val="1"/>
          <w:numId w:val="30"/>
        </w:numPr>
        <w:rPr>
          <w:rFonts w:ascii="Georgia" w:hAnsi="Georgia"/>
          <w:sz w:val="26"/>
          <w:szCs w:val="26"/>
        </w:rPr>
      </w:pPr>
      <w:r w:rsidRPr="00C06A4A">
        <w:rPr>
          <w:rFonts w:ascii="Georgia" w:hAnsi="Georgia" w:cs="Arial"/>
          <w:bCs/>
          <w:color w:val="C00000"/>
          <w:sz w:val="26"/>
          <w:szCs w:val="26"/>
        </w:rPr>
        <w:t xml:space="preserve">21. </w:t>
      </w:r>
      <w:r w:rsidR="00F94483" w:rsidRPr="00C06A4A">
        <w:rPr>
          <w:rFonts w:ascii="Georgia" w:hAnsi="Georgia" w:cs="Arial"/>
          <w:bCs/>
          <w:color w:val="C00000"/>
          <w:sz w:val="26"/>
          <w:szCs w:val="26"/>
        </w:rPr>
        <w:t>Query:</w:t>
      </w:r>
      <w:r w:rsidR="00F94483" w:rsidRPr="00C06A4A">
        <w:rPr>
          <w:rFonts w:ascii="Georgia" w:hAnsi="Georgia" w:cs="Arial"/>
          <w:bCs/>
          <w:sz w:val="26"/>
          <w:szCs w:val="26"/>
        </w:rPr>
        <w:t> </w:t>
      </w:r>
      <w:r w:rsidR="00F94483" w:rsidRPr="00C06A4A">
        <w:rPr>
          <w:rFonts w:ascii="Georgia" w:hAnsi="Georgia" w:cs="Arial"/>
          <w:bCs/>
          <w:color w:val="000000"/>
          <w:sz w:val="26"/>
          <w:szCs w:val="26"/>
        </w:rPr>
        <w:t xml:space="preserve">We have incorporated a Company on 25/03/2014. Now our query is regarding the date of AGM. As per Section 96, it is given that in case of first AGM, it shall be held within a period of Nine </w:t>
      </w:r>
      <w:r w:rsidR="00F94483" w:rsidRPr="00C06A4A">
        <w:rPr>
          <w:rFonts w:ascii="Georgia" w:hAnsi="Georgia" w:cs="Arial"/>
          <w:bCs/>
          <w:color w:val="000000"/>
          <w:sz w:val="26"/>
          <w:szCs w:val="26"/>
        </w:rPr>
        <w:lastRenderedPageBreak/>
        <w:t>months from the date of closing of financial year. But our question is what shall be the first financial year of the Company. Will it be 25/03/2014 to 31/03/</w:t>
      </w:r>
      <w:proofErr w:type="gramStart"/>
      <w:r w:rsidR="00F94483" w:rsidRPr="00C06A4A">
        <w:rPr>
          <w:rFonts w:ascii="Georgia" w:hAnsi="Georgia" w:cs="Arial"/>
          <w:bCs/>
          <w:color w:val="000000"/>
          <w:sz w:val="26"/>
          <w:szCs w:val="26"/>
        </w:rPr>
        <w:t>2014.</w:t>
      </w:r>
      <w:proofErr w:type="gramEnd"/>
      <w:r w:rsidR="00F94483" w:rsidRPr="00C06A4A">
        <w:rPr>
          <w:rFonts w:ascii="Georgia" w:hAnsi="Georgia" w:cs="Arial"/>
          <w:bCs/>
          <w:color w:val="000000"/>
          <w:sz w:val="26"/>
          <w:szCs w:val="26"/>
        </w:rPr>
        <w:t xml:space="preserve"> If yes, Shall Annual accounts </w:t>
      </w:r>
      <w:proofErr w:type="gramStart"/>
      <w:r w:rsidR="00F94483" w:rsidRPr="00C06A4A">
        <w:rPr>
          <w:rFonts w:ascii="Georgia" w:hAnsi="Georgia" w:cs="Arial"/>
          <w:bCs/>
          <w:color w:val="000000"/>
          <w:sz w:val="26"/>
          <w:szCs w:val="26"/>
        </w:rPr>
        <w:t>be</w:t>
      </w:r>
      <w:proofErr w:type="gramEnd"/>
      <w:r w:rsidR="00F94483" w:rsidRPr="00C06A4A">
        <w:rPr>
          <w:rFonts w:ascii="Georgia" w:hAnsi="Georgia" w:cs="Arial"/>
          <w:bCs/>
          <w:color w:val="000000"/>
          <w:sz w:val="26"/>
          <w:szCs w:val="26"/>
        </w:rPr>
        <w:t xml:space="preserve"> prepared for 6 days only?</w:t>
      </w:r>
    </w:p>
    <w:p w:rsidR="00F94483" w:rsidRPr="00C06A4A" w:rsidRDefault="00F94483"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Answer: </w:t>
      </w:r>
      <w:r w:rsidRPr="00C06A4A">
        <w:rPr>
          <w:rFonts w:ascii="Georgia" w:hAnsi="Georgia" w:cs="Arial"/>
          <w:bCs/>
          <w:color w:val="000000"/>
          <w:sz w:val="26"/>
          <w:szCs w:val="26"/>
        </w:rPr>
        <w:t>As per Section 2(41) of the Companies Act 2013, financial year, in relation to any company or body corporate, means the period ending on the 31st day of March every year, and where it has been incorporated on or after the 1st day of January of a year, the period ending on the 31st day of March of the following year, in respect whereof financial statement of the company or body corporate is made up.</w:t>
      </w:r>
    </w:p>
    <w:p w:rsidR="00F94483" w:rsidRPr="00C06A4A" w:rsidRDefault="00F94483"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Therefore, the first financial year shall be 25/03/2014 to 31/03/2015 and AGM will be held accordingly in December 2015 or as the case may be.</w:t>
      </w:r>
    </w:p>
    <w:p w:rsidR="008E339D" w:rsidRPr="00C06A4A" w:rsidRDefault="008E339D" w:rsidP="005C497F">
      <w:pPr>
        <w:rPr>
          <w:rFonts w:ascii="Georgia" w:hAnsi="Georgia"/>
          <w:sz w:val="26"/>
          <w:szCs w:val="26"/>
        </w:rPr>
      </w:pPr>
    </w:p>
    <w:p w:rsidR="008E339D" w:rsidRPr="00C06A4A" w:rsidRDefault="0038660F"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22. </w:t>
      </w:r>
      <w:proofErr w:type="spellStart"/>
      <w:proofErr w:type="gramStart"/>
      <w:r w:rsidR="004417CE" w:rsidRPr="00C06A4A">
        <w:rPr>
          <w:rFonts w:ascii="Georgia" w:hAnsi="Georgia" w:cs="Arial"/>
          <w:bCs/>
          <w:color w:val="C00000"/>
          <w:sz w:val="26"/>
          <w:szCs w:val="26"/>
        </w:rPr>
        <w:t>Quary</w:t>
      </w:r>
      <w:proofErr w:type="spellEnd"/>
      <w:r w:rsidR="004417CE" w:rsidRPr="00C06A4A">
        <w:rPr>
          <w:rFonts w:ascii="Georgia" w:hAnsi="Georgia" w:cs="Arial"/>
          <w:bCs/>
          <w:color w:val="C00000"/>
          <w:sz w:val="26"/>
          <w:szCs w:val="26"/>
        </w:rPr>
        <w:t xml:space="preserve"> :</w:t>
      </w:r>
      <w:r w:rsidR="008E339D" w:rsidRPr="00C06A4A">
        <w:rPr>
          <w:rFonts w:ascii="Georgia" w:hAnsi="Georgia" w:cs="Arial"/>
          <w:bCs/>
          <w:color w:val="C00000"/>
          <w:sz w:val="26"/>
          <w:szCs w:val="26"/>
        </w:rPr>
        <w:t>-</w:t>
      </w:r>
      <w:proofErr w:type="gramEnd"/>
      <w:r w:rsidR="008E339D" w:rsidRPr="00C06A4A">
        <w:rPr>
          <w:rFonts w:ascii="Georgia" w:hAnsi="Georgia" w:cs="Arial"/>
          <w:bCs/>
          <w:color w:val="5E5E5E"/>
          <w:sz w:val="26"/>
          <w:szCs w:val="26"/>
        </w:rPr>
        <w:t xml:space="preserve"> </w:t>
      </w:r>
      <w:r w:rsidR="008E339D" w:rsidRPr="00C06A4A">
        <w:rPr>
          <w:rFonts w:ascii="Georgia" w:hAnsi="Georgia" w:cs="Arial"/>
          <w:bCs/>
          <w:sz w:val="26"/>
          <w:szCs w:val="26"/>
        </w:rPr>
        <w:t>Can small companies convene more than two boards Meeting with less than a gap of 90 days between two consecutive meetings?</w:t>
      </w:r>
    </w:p>
    <w:p w:rsidR="008E339D" w:rsidRPr="00C06A4A" w:rsidRDefault="008E339D" w:rsidP="00C06A4A">
      <w:pPr>
        <w:pStyle w:val="ListParagraph"/>
        <w:numPr>
          <w:ilvl w:val="0"/>
          <w:numId w:val="30"/>
        </w:numPr>
        <w:rPr>
          <w:rFonts w:ascii="Georgia" w:hAnsi="Georgia" w:cs="Arial"/>
          <w:bCs/>
          <w:color w:val="5E5E5E"/>
          <w:sz w:val="26"/>
          <w:szCs w:val="26"/>
        </w:rPr>
      </w:pPr>
      <w:r w:rsidRPr="00C06A4A">
        <w:rPr>
          <w:rFonts w:ascii="Georgia" w:hAnsi="Georgia" w:cs="Arial"/>
          <w:bCs/>
          <w:color w:val="C00000"/>
          <w:sz w:val="26"/>
          <w:szCs w:val="26"/>
        </w:rPr>
        <w:t>Answer-</w:t>
      </w:r>
      <w:r w:rsidRPr="00C06A4A">
        <w:rPr>
          <w:rFonts w:ascii="Georgia" w:hAnsi="Georgia" w:cs="Arial"/>
          <w:bCs/>
          <w:color w:val="5E5E5E"/>
          <w:sz w:val="26"/>
          <w:szCs w:val="26"/>
        </w:rPr>
        <w:t xml:space="preserve"> </w:t>
      </w:r>
      <w:r w:rsidRPr="00C06A4A">
        <w:rPr>
          <w:rFonts w:ascii="Georgia" w:hAnsi="Georgia" w:cs="Arial"/>
          <w:bCs/>
          <w:sz w:val="26"/>
          <w:szCs w:val="26"/>
        </w:rPr>
        <w:t>Yes,</w:t>
      </w:r>
      <w:r w:rsidRPr="00C06A4A">
        <w:rPr>
          <w:rFonts w:ascii="Georgia" w:hAnsi="Georgia" w:cs="Arial"/>
          <w:bCs/>
          <w:color w:val="5E5E5E"/>
          <w:sz w:val="26"/>
          <w:szCs w:val="26"/>
        </w:rPr>
        <w:t xml:space="preserve"> </w:t>
      </w:r>
    </w:p>
    <w:p w:rsidR="008E339D" w:rsidRPr="00C06A4A" w:rsidRDefault="008E339D" w:rsidP="00C06A4A">
      <w:pPr>
        <w:pStyle w:val="ListParagraph"/>
        <w:numPr>
          <w:ilvl w:val="0"/>
          <w:numId w:val="30"/>
        </w:numPr>
        <w:rPr>
          <w:rFonts w:ascii="Georgia" w:hAnsi="Georgia"/>
          <w:sz w:val="26"/>
          <w:szCs w:val="26"/>
        </w:rPr>
      </w:pPr>
      <w:r w:rsidRPr="00C06A4A">
        <w:rPr>
          <w:rFonts w:ascii="Georgia" w:hAnsi="Georgia" w:cs="Arial"/>
          <w:bCs/>
          <w:sz w:val="26"/>
          <w:szCs w:val="26"/>
        </w:rPr>
        <w:t>As per Section 173(5); An OPC, Small and Dormant company shall be deemed to have complied with the provisions of section if at least one meeting of the Board of Directors has been conducted in each half year of a calendar year and the gap between two meetings is not less than 90 days, this section talks about the gap of two board meeting in that case when you take benefit of this section otherwise not.</w:t>
      </w:r>
    </w:p>
    <w:p w:rsidR="002177C4" w:rsidRPr="00C06A4A" w:rsidRDefault="002177C4" w:rsidP="005C497F">
      <w:pPr>
        <w:rPr>
          <w:rFonts w:ascii="Georgia" w:hAnsi="Georgia" w:cs="Arial"/>
          <w:bCs/>
          <w:color w:val="C00000"/>
          <w:sz w:val="26"/>
          <w:szCs w:val="26"/>
        </w:rPr>
      </w:pPr>
    </w:p>
    <w:p w:rsidR="009C5390" w:rsidRPr="00C06A4A" w:rsidRDefault="001A3B4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23. </w:t>
      </w:r>
      <w:r w:rsidR="009C5390" w:rsidRPr="00C06A4A">
        <w:rPr>
          <w:rFonts w:ascii="Georgia" w:hAnsi="Georgia" w:cs="Arial"/>
          <w:bCs/>
          <w:color w:val="C00000"/>
          <w:sz w:val="26"/>
          <w:szCs w:val="26"/>
        </w:rPr>
        <w:t>Query:</w:t>
      </w:r>
      <w:r w:rsidR="009C5390" w:rsidRPr="00C06A4A">
        <w:rPr>
          <w:rFonts w:ascii="Georgia" w:hAnsi="Georgia"/>
          <w:bCs/>
          <w:sz w:val="26"/>
          <w:szCs w:val="26"/>
        </w:rPr>
        <w:t> </w:t>
      </w:r>
      <w:r w:rsidR="009C5390" w:rsidRPr="00C06A4A">
        <w:rPr>
          <w:rFonts w:ascii="Georgia" w:hAnsi="Georgia" w:cs="Arial"/>
          <w:bCs/>
          <w:sz w:val="26"/>
          <w:szCs w:val="26"/>
        </w:rPr>
        <w:t xml:space="preserve">Sir please </w:t>
      </w:r>
      <w:proofErr w:type="gramStart"/>
      <w:r w:rsidR="009C5390" w:rsidRPr="00C06A4A">
        <w:rPr>
          <w:rFonts w:ascii="Georgia" w:hAnsi="Georgia" w:cs="Arial"/>
          <w:bCs/>
          <w:sz w:val="26"/>
          <w:szCs w:val="26"/>
        </w:rPr>
        <w:t>confirm</w:t>
      </w:r>
      <w:proofErr w:type="gramEnd"/>
      <w:r w:rsidR="009C5390" w:rsidRPr="00C06A4A">
        <w:rPr>
          <w:rFonts w:ascii="Georgia" w:hAnsi="Georgia" w:cs="Arial"/>
          <w:bCs/>
          <w:sz w:val="26"/>
          <w:szCs w:val="26"/>
        </w:rPr>
        <w:t xml:space="preserve"> whether a Special Resolution is required to be passed for Right Issue.</w:t>
      </w:r>
    </w:p>
    <w:p w:rsidR="009C5390" w:rsidRPr="00C06A4A" w:rsidRDefault="009C5390" w:rsidP="00C06A4A">
      <w:pPr>
        <w:pStyle w:val="ListParagraph"/>
        <w:numPr>
          <w:ilvl w:val="0"/>
          <w:numId w:val="30"/>
        </w:numPr>
        <w:rPr>
          <w:rFonts w:ascii="Georgia" w:hAnsi="Georgia"/>
          <w:sz w:val="26"/>
          <w:szCs w:val="26"/>
        </w:rPr>
      </w:pPr>
      <w:r w:rsidRPr="00C06A4A">
        <w:rPr>
          <w:rFonts w:ascii="Georgia" w:hAnsi="Georgia"/>
          <w:bCs/>
          <w:color w:val="C00000"/>
          <w:sz w:val="26"/>
          <w:szCs w:val="26"/>
        </w:rPr>
        <w:t xml:space="preserve">Answer: </w:t>
      </w:r>
      <w:r w:rsidRPr="00C06A4A">
        <w:rPr>
          <w:rFonts w:ascii="Georgia" w:hAnsi="Georgia"/>
          <w:bCs/>
          <w:sz w:val="26"/>
          <w:szCs w:val="26"/>
        </w:rPr>
        <w:t>No,</w:t>
      </w:r>
    </w:p>
    <w:p w:rsidR="009C5390" w:rsidRPr="00C06A4A" w:rsidRDefault="009C5390"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No special resolution is required to be passed for Right Issue by a company under the provisions of the Companies Act 2013, subject to provisions of Articles of Association.</w:t>
      </w:r>
    </w:p>
    <w:p w:rsidR="002177C4" w:rsidRPr="00C06A4A" w:rsidRDefault="002177C4" w:rsidP="005C497F">
      <w:pPr>
        <w:rPr>
          <w:rFonts w:ascii="Georgia" w:hAnsi="Georgia" w:cs="Arial"/>
          <w:bCs/>
          <w:sz w:val="26"/>
          <w:szCs w:val="26"/>
        </w:rPr>
      </w:pPr>
    </w:p>
    <w:p w:rsidR="002177C4" w:rsidRPr="00C06A4A" w:rsidRDefault="002177C4" w:rsidP="005C497F">
      <w:pPr>
        <w:rPr>
          <w:rFonts w:ascii="Georgia" w:hAnsi="Georgia" w:cs="Arial"/>
          <w:bCs/>
          <w:sz w:val="26"/>
          <w:szCs w:val="26"/>
        </w:rPr>
      </w:pPr>
    </w:p>
    <w:p w:rsidR="00145418" w:rsidRPr="00C06A4A" w:rsidRDefault="001A3B4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24. </w:t>
      </w:r>
      <w:r w:rsidR="00145418" w:rsidRPr="00C06A4A">
        <w:rPr>
          <w:rFonts w:ascii="Georgia" w:hAnsi="Georgia" w:cs="Arial"/>
          <w:bCs/>
          <w:color w:val="C00000"/>
          <w:sz w:val="26"/>
          <w:szCs w:val="26"/>
        </w:rPr>
        <w:t>Query:</w:t>
      </w:r>
      <w:r w:rsidR="00145418" w:rsidRPr="00C06A4A">
        <w:rPr>
          <w:rFonts w:ascii="Georgia" w:hAnsi="Georgia" w:cs="Arial"/>
          <w:bCs/>
          <w:sz w:val="26"/>
          <w:szCs w:val="26"/>
        </w:rPr>
        <w:t xml:space="preserve"> My query is that in case, there are only 2 shareholders. Out of these, one cannot attend AGM, according to Sec 103 of Companies </w:t>
      </w:r>
      <w:r w:rsidR="00145418" w:rsidRPr="00C06A4A">
        <w:rPr>
          <w:rFonts w:ascii="Georgia" w:hAnsi="Georgia" w:cs="Arial"/>
          <w:bCs/>
          <w:sz w:val="26"/>
          <w:szCs w:val="26"/>
        </w:rPr>
        <w:lastRenderedPageBreak/>
        <w:t>Act, 2013, whether one person attending the AGM, would be taken as quorum in case of adjourned meeting?</w:t>
      </w:r>
    </w:p>
    <w:p w:rsidR="00145418" w:rsidRPr="00C06A4A" w:rsidRDefault="00145418"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w:t>
      </w:r>
      <w:r w:rsidRPr="00C06A4A">
        <w:rPr>
          <w:rFonts w:ascii="Georgia" w:hAnsi="Georgia" w:cs="Arial"/>
          <w:bCs/>
          <w:sz w:val="26"/>
          <w:szCs w:val="26"/>
        </w:rPr>
        <w:t xml:space="preserve"> No, </w:t>
      </w:r>
    </w:p>
    <w:p w:rsidR="00145418" w:rsidRPr="00C06A4A" w:rsidRDefault="00145418" w:rsidP="00C06A4A">
      <w:pPr>
        <w:pStyle w:val="ListParagraph"/>
        <w:numPr>
          <w:ilvl w:val="0"/>
          <w:numId w:val="30"/>
        </w:numPr>
        <w:rPr>
          <w:rFonts w:ascii="Georgia" w:hAnsi="Georgia"/>
          <w:sz w:val="26"/>
          <w:szCs w:val="26"/>
        </w:rPr>
      </w:pPr>
      <w:r w:rsidRPr="00C06A4A">
        <w:rPr>
          <w:rFonts w:ascii="Georgia" w:hAnsi="Georgia" w:cs="Arial"/>
          <w:bCs/>
          <w:sz w:val="26"/>
          <w:szCs w:val="26"/>
        </w:rPr>
        <w:t>One person cannot form quorum even in case of any Adjourned meeting. There should be at least 2 members personally present for the purpose of convening AGM as per Section 103 of the Companies Act, 2013 and Letter No. 8/16(1)/61-PR dated May 19, 1961 of Ministry of Corporate Affairs.</w:t>
      </w:r>
    </w:p>
    <w:p w:rsidR="00145418" w:rsidRPr="00C06A4A" w:rsidRDefault="00145418"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As in your case where one shareholder cannot attend AGM, you should apply to the ROC requesting to extend the time for convening AGM explaining the reasons for the same. Then, you have to convene AGM at the time when both shareholders are present.</w:t>
      </w:r>
    </w:p>
    <w:p w:rsidR="002177C4" w:rsidRPr="00C06A4A" w:rsidRDefault="002177C4" w:rsidP="005C497F">
      <w:pPr>
        <w:rPr>
          <w:rFonts w:ascii="Georgia" w:hAnsi="Georgia" w:cs="Arial"/>
          <w:bCs/>
          <w:sz w:val="26"/>
          <w:szCs w:val="26"/>
        </w:rPr>
      </w:pPr>
    </w:p>
    <w:p w:rsidR="004C1FAB" w:rsidRPr="00C06A4A" w:rsidRDefault="001A3B4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25. </w:t>
      </w:r>
      <w:r w:rsidR="004C1FAB" w:rsidRPr="00C06A4A">
        <w:rPr>
          <w:rFonts w:ascii="Georgia" w:hAnsi="Georgia" w:cs="Arial"/>
          <w:bCs/>
          <w:color w:val="C00000"/>
          <w:sz w:val="26"/>
          <w:szCs w:val="26"/>
        </w:rPr>
        <w:t>Query:</w:t>
      </w:r>
      <w:r w:rsidR="004C1FAB" w:rsidRPr="00C06A4A">
        <w:rPr>
          <w:rFonts w:ascii="Georgia" w:hAnsi="Georgia" w:cs="Arial"/>
          <w:bCs/>
          <w:sz w:val="26"/>
          <w:szCs w:val="26"/>
        </w:rPr>
        <w:t> As the Board may pay sitting fees to a director for attending the meeting. In case in a meeting   a director participates through video conferencing. Can the Board also pay sitting fees to such director?</w:t>
      </w:r>
    </w:p>
    <w:p w:rsidR="004C1FAB" w:rsidRPr="00C06A4A" w:rsidRDefault="004C1FAB"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As per our opinion, the Board can pay sitting fees to the director who has attended the meeting through video conferencing. Such fees may be decided by the Board of directors, but shall not exceed Rupees One lakh per meeting of Board or committee as per Rule 4 of the Companies (Appointment and Remuneration of Managerial Personnel) Rules, 2014.</w:t>
      </w:r>
    </w:p>
    <w:p w:rsidR="004C1FAB" w:rsidRPr="00C06A4A" w:rsidRDefault="004C1FAB" w:rsidP="005C497F">
      <w:pPr>
        <w:rPr>
          <w:rFonts w:ascii="Georgia" w:hAnsi="Georgia" w:cs="Arial"/>
          <w:bCs/>
          <w:sz w:val="26"/>
          <w:szCs w:val="26"/>
        </w:rPr>
      </w:pPr>
    </w:p>
    <w:p w:rsidR="004C1FAB" w:rsidRPr="00C06A4A" w:rsidRDefault="00824170"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26. </w:t>
      </w:r>
      <w:r w:rsidR="004C1FAB" w:rsidRPr="00C06A4A">
        <w:rPr>
          <w:rFonts w:ascii="Georgia" w:hAnsi="Georgia" w:cs="Arial"/>
          <w:bCs/>
          <w:color w:val="C00000"/>
          <w:sz w:val="26"/>
          <w:szCs w:val="26"/>
        </w:rPr>
        <w:t>Query:</w:t>
      </w:r>
      <w:r w:rsidR="004C1FAB" w:rsidRPr="00C06A4A">
        <w:rPr>
          <w:rFonts w:ascii="Georgia" w:hAnsi="Georgia" w:cs="Arial"/>
          <w:bCs/>
          <w:sz w:val="26"/>
          <w:szCs w:val="26"/>
        </w:rPr>
        <w:t> Can an EGM of the company be held outside of India?</w:t>
      </w:r>
    </w:p>
    <w:p w:rsidR="004C1FAB" w:rsidRPr="00C06A4A" w:rsidRDefault="004C1FAB"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No,</w:t>
      </w:r>
    </w:p>
    <w:p w:rsidR="004C1FAB" w:rsidRPr="00C06A4A" w:rsidRDefault="004C1FAB" w:rsidP="00C06A4A">
      <w:pPr>
        <w:pStyle w:val="ListParagraph"/>
        <w:numPr>
          <w:ilvl w:val="0"/>
          <w:numId w:val="30"/>
        </w:numPr>
        <w:rPr>
          <w:rFonts w:ascii="Georgia" w:hAnsi="Georgia"/>
          <w:sz w:val="26"/>
          <w:szCs w:val="26"/>
        </w:rPr>
      </w:pPr>
      <w:r w:rsidRPr="00C06A4A">
        <w:rPr>
          <w:rFonts w:ascii="Georgia" w:hAnsi="Georgia" w:cs="Arial"/>
          <w:bCs/>
          <w:sz w:val="26"/>
          <w:szCs w:val="26"/>
        </w:rPr>
        <w:t>As per Explanation to rule 18 of the companies (Management and Administration) Rules, 2014, extra ordinary general meeting of the company shall be held at a place within India.</w:t>
      </w:r>
    </w:p>
    <w:p w:rsidR="004C1FAB" w:rsidRPr="00C06A4A" w:rsidRDefault="004C1FAB" w:rsidP="005C497F">
      <w:pPr>
        <w:rPr>
          <w:rFonts w:ascii="Georgia" w:hAnsi="Georgia" w:cs="Arial"/>
          <w:bCs/>
          <w:sz w:val="26"/>
          <w:szCs w:val="26"/>
        </w:rPr>
      </w:pPr>
    </w:p>
    <w:p w:rsidR="009D2540" w:rsidRPr="00C06A4A" w:rsidRDefault="009E22AF"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 xml:space="preserve">27. </w:t>
      </w:r>
      <w:r w:rsidR="009D2540" w:rsidRPr="00C06A4A">
        <w:rPr>
          <w:rFonts w:ascii="Georgia" w:hAnsi="Georgia" w:cs="Arial"/>
          <w:bCs/>
          <w:color w:val="C00000"/>
          <w:sz w:val="26"/>
          <w:szCs w:val="26"/>
        </w:rPr>
        <w:t>Query:</w:t>
      </w:r>
      <w:r w:rsidR="009D2540" w:rsidRPr="00C06A4A">
        <w:rPr>
          <w:rFonts w:ascii="Georgia" w:hAnsi="Georgia" w:cs="Arial"/>
          <w:bCs/>
          <w:sz w:val="26"/>
          <w:szCs w:val="26"/>
        </w:rPr>
        <w:t> </w:t>
      </w:r>
      <w:r w:rsidR="009D2540" w:rsidRPr="00C06A4A">
        <w:rPr>
          <w:rFonts w:ascii="Georgia" w:hAnsi="Georgia" w:cs="Arial"/>
          <w:bCs/>
          <w:color w:val="000000"/>
          <w:sz w:val="26"/>
          <w:szCs w:val="26"/>
        </w:rPr>
        <w:t>How can Board meeting of an OPC be convened?</w:t>
      </w:r>
      <w:r w:rsidR="009D2540" w:rsidRPr="00C06A4A">
        <w:rPr>
          <w:rFonts w:ascii="Georgia" w:hAnsi="Georgia" w:cs="Arial"/>
          <w:bCs/>
          <w:sz w:val="26"/>
          <w:szCs w:val="26"/>
        </w:rPr>
        <w:t> </w:t>
      </w:r>
    </w:p>
    <w:p w:rsidR="009D2540" w:rsidRPr="00C06A4A" w:rsidRDefault="009D2540"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rPr>
        <w:t>Answer: </w:t>
      </w:r>
      <w:r w:rsidRPr="00C06A4A">
        <w:rPr>
          <w:rFonts w:ascii="Georgia" w:hAnsi="Georgia" w:cs="Arial"/>
          <w:bCs/>
          <w:color w:val="000000"/>
          <w:sz w:val="26"/>
          <w:szCs w:val="26"/>
        </w:rPr>
        <w:t xml:space="preserve">For the purposes of holding board meetings, in case of an OPC which has only One director, It shall be deemed to sufficient compliance if the resolution is entered in the minutes of meetings maintained and such minutes be signed and dated by director as well as </w:t>
      </w:r>
      <w:r w:rsidRPr="00C06A4A">
        <w:rPr>
          <w:rFonts w:ascii="Georgia" w:hAnsi="Georgia" w:cs="Arial"/>
          <w:bCs/>
          <w:color w:val="000000"/>
          <w:sz w:val="26"/>
          <w:szCs w:val="26"/>
        </w:rPr>
        <w:lastRenderedPageBreak/>
        <w:t>member, then such date shall be deemed to be the date of the board meeting for all the purposes under Companies Act, 2013.</w:t>
      </w:r>
    </w:p>
    <w:p w:rsidR="006F435D" w:rsidRPr="00C06A4A" w:rsidRDefault="006F435D" w:rsidP="005C497F">
      <w:pPr>
        <w:rPr>
          <w:rFonts w:ascii="Georgia" w:hAnsi="Georgia" w:cs="Arial"/>
          <w:bCs/>
          <w:color w:val="000000"/>
          <w:sz w:val="26"/>
          <w:szCs w:val="26"/>
        </w:rPr>
      </w:pPr>
    </w:p>
    <w:p w:rsidR="006F435D" w:rsidRPr="00C06A4A" w:rsidRDefault="006F435D"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28. Query:</w:t>
      </w:r>
      <w:r w:rsidRPr="00C06A4A">
        <w:rPr>
          <w:rFonts w:ascii="Georgia" w:hAnsi="Georgia" w:cs="Arial"/>
          <w:bCs/>
          <w:sz w:val="26"/>
          <w:szCs w:val="26"/>
        </w:rPr>
        <w:t> </w:t>
      </w:r>
      <w:r w:rsidRPr="00C06A4A">
        <w:rPr>
          <w:rFonts w:ascii="Georgia" w:hAnsi="Georgia" w:cs="Arial"/>
          <w:bCs/>
          <w:color w:val="000000"/>
          <w:sz w:val="26"/>
          <w:szCs w:val="26"/>
        </w:rPr>
        <w:t>Can we serve document to a foreign company electronically by means of e-mail. Is electronic means given proper identification for serving documents to a foreign company as per the Companies Act 2013?</w:t>
      </w:r>
    </w:p>
    <w:p w:rsidR="006F435D" w:rsidRPr="00C06A4A" w:rsidRDefault="006F435D"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rPr>
        <w:t>Answer: </w:t>
      </w:r>
      <w:r w:rsidRPr="00C06A4A">
        <w:rPr>
          <w:rFonts w:ascii="Georgia" w:hAnsi="Georgia" w:cs="Arial"/>
          <w:bCs/>
          <w:color w:val="000000"/>
          <w:sz w:val="26"/>
          <w:szCs w:val="26"/>
        </w:rPr>
        <w:t>Yes,</w:t>
      </w:r>
    </w:p>
    <w:p w:rsidR="006F435D" w:rsidRPr="00C06A4A" w:rsidRDefault="006F435D"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As per Section 383 read with Section 398 &amp; 399 of the Companies Act 2013, any process, notice, or other document required to be served on a foreign company shall be deemed to be sufficiently served, if addressed to any person whose name and address have been delivered to the Registrar under Section 380 and left at, or sent by post to, the address which has been so delivered to the Registrar or by electronic mode</w:t>
      </w:r>
      <w:r w:rsidRPr="00C06A4A">
        <w:rPr>
          <w:rFonts w:ascii="Georgia" w:hAnsi="Georgia" w:cs="Arial"/>
          <w:bCs/>
          <w:color w:val="000000"/>
          <w:sz w:val="26"/>
          <w:szCs w:val="26"/>
          <w:highlight w:val="yellow"/>
        </w:rPr>
        <w:t>.</w:t>
      </w:r>
    </w:p>
    <w:p w:rsidR="006F435D" w:rsidRPr="00C06A4A" w:rsidRDefault="006F435D" w:rsidP="005C497F">
      <w:pPr>
        <w:rPr>
          <w:rFonts w:ascii="Georgia" w:hAnsi="Georgia" w:cs="Arial"/>
          <w:bCs/>
          <w:color w:val="000000"/>
          <w:sz w:val="26"/>
          <w:szCs w:val="26"/>
        </w:rPr>
      </w:pPr>
    </w:p>
    <w:p w:rsidR="009D2540" w:rsidRPr="00C06A4A" w:rsidRDefault="009D2540" w:rsidP="005C497F">
      <w:pPr>
        <w:rPr>
          <w:rFonts w:ascii="Georgia" w:hAnsi="Georgia" w:cs="Arial"/>
          <w:bCs/>
          <w:sz w:val="26"/>
          <w:szCs w:val="26"/>
        </w:rPr>
      </w:pPr>
    </w:p>
    <w:p w:rsidR="008E339D" w:rsidRPr="00C06A4A" w:rsidRDefault="008E339D" w:rsidP="005C497F">
      <w:pPr>
        <w:rPr>
          <w:rFonts w:ascii="Georgia" w:hAnsi="Georgia"/>
          <w:sz w:val="26"/>
          <w:szCs w:val="26"/>
        </w:rPr>
      </w:pPr>
    </w:p>
    <w:p w:rsidR="005304AB" w:rsidRPr="00C06A4A" w:rsidRDefault="005304AB" w:rsidP="005C497F">
      <w:pPr>
        <w:rPr>
          <w:rFonts w:ascii="Georgia" w:hAnsi="Georgia"/>
          <w:sz w:val="26"/>
          <w:szCs w:val="26"/>
        </w:rPr>
      </w:pPr>
    </w:p>
    <w:p w:rsidR="005304AB" w:rsidRPr="00C06A4A" w:rsidRDefault="005304AB"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016D95" w:rsidRPr="00C06A4A" w:rsidRDefault="00577254" w:rsidP="00C06A4A">
      <w:pPr>
        <w:pStyle w:val="ListParagraph"/>
        <w:numPr>
          <w:ilvl w:val="0"/>
          <w:numId w:val="30"/>
        </w:numPr>
        <w:rPr>
          <w:rFonts w:ascii="Georgia" w:hAnsi="Georgia"/>
          <w:sz w:val="26"/>
          <w:szCs w:val="26"/>
        </w:rPr>
      </w:pPr>
      <w:r w:rsidRPr="00C06A4A">
        <w:rPr>
          <w:rFonts w:ascii="Georgia" w:hAnsi="Georgia"/>
          <w:sz w:val="26"/>
          <w:szCs w:val="26"/>
        </w:rPr>
        <w:t>Incorporation/</w:t>
      </w:r>
      <w:r w:rsidR="00767BEF" w:rsidRPr="00C06A4A">
        <w:rPr>
          <w:rFonts w:ascii="Georgia" w:hAnsi="Georgia"/>
          <w:sz w:val="26"/>
          <w:szCs w:val="26"/>
        </w:rPr>
        <w:t>Subscription</w:t>
      </w:r>
    </w:p>
    <w:p w:rsidR="00331801" w:rsidRPr="00C06A4A" w:rsidRDefault="001914BC"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2</w:t>
      </w:r>
      <w:r w:rsidR="002A0FAA" w:rsidRPr="00C06A4A">
        <w:rPr>
          <w:rFonts w:ascii="Georgia" w:hAnsi="Georgia" w:cs="Arial"/>
          <w:bCs/>
          <w:color w:val="C00000"/>
          <w:sz w:val="26"/>
          <w:szCs w:val="26"/>
        </w:rPr>
        <w:t>9</w:t>
      </w:r>
      <w:r w:rsidRPr="00C06A4A">
        <w:rPr>
          <w:rFonts w:ascii="Georgia" w:hAnsi="Georgia" w:cs="Arial"/>
          <w:bCs/>
          <w:color w:val="C00000"/>
          <w:sz w:val="26"/>
          <w:szCs w:val="26"/>
        </w:rPr>
        <w:t xml:space="preserve">. </w:t>
      </w:r>
      <w:r w:rsidR="00331801" w:rsidRPr="00C06A4A">
        <w:rPr>
          <w:rFonts w:ascii="Georgia" w:hAnsi="Georgia" w:cs="Arial"/>
          <w:bCs/>
          <w:color w:val="C00000"/>
          <w:sz w:val="26"/>
          <w:szCs w:val="26"/>
        </w:rPr>
        <w:t>Query:</w:t>
      </w:r>
      <w:r w:rsidR="00331801" w:rsidRPr="00C06A4A">
        <w:rPr>
          <w:rFonts w:ascii="Georgia" w:hAnsi="Georgia" w:cs="Arial"/>
          <w:bCs/>
          <w:sz w:val="26"/>
          <w:szCs w:val="26"/>
        </w:rPr>
        <w:t> My query is that in case of new Incorporated Company, what is the time period at which the subscribers should bring the subscription money?</w:t>
      </w:r>
    </w:p>
    <w:p w:rsidR="00331801" w:rsidRPr="00C06A4A" w:rsidRDefault="00331801" w:rsidP="00C06A4A">
      <w:pPr>
        <w:pStyle w:val="ListParagraph"/>
        <w:numPr>
          <w:ilvl w:val="0"/>
          <w:numId w:val="30"/>
        </w:numPr>
        <w:rPr>
          <w:rFonts w:ascii="Georgia" w:hAnsi="Georgia" w:cs="Arial"/>
          <w:bCs/>
          <w:sz w:val="26"/>
          <w:szCs w:val="26"/>
        </w:rPr>
      </w:pPr>
      <w:r w:rsidRPr="00C06A4A">
        <w:rPr>
          <w:rFonts w:ascii="Georgia" w:hAnsi="Georgia"/>
          <w:bCs/>
          <w:color w:val="C00000"/>
          <w:sz w:val="26"/>
          <w:szCs w:val="26"/>
        </w:rPr>
        <w:t>Answer:</w:t>
      </w:r>
      <w:r w:rsidRPr="00C06A4A">
        <w:rPr>
          <w:rFonts w:ascii="Georgia" w:hAnsi="Georgia"/>
          <w:bCs/>
          <w:color w:val="00B0F0"/>
          <w:sz w:val="26"/>
          <w:szCs w:val="26"/>
        </w:rPr>
        <w:t> </w:t>
      </w:r>
      <w:r w:rsidRPr="00C06A4A">
        <w:rPr>
          <w:rFonts w:ascii="Georgia" w:hAnsi="Georgia" w:cs="Arial"/>
          <w:bCs/>
          <w:sz w:val="26"/>
          <w:szCs w:val="26"/>
        </w:rPr>
        <w:t>As per Section 56(4), the company is required to deliver the share certificates of all securities allotted within a period of two months from the date of incorporation, in the case of subscribers to the memorandum. Hence, as per our opinion, it is advisable the subscribers should bring subscription money within two months from the date of incorporation.</w:t>
      </w:r>
    </w:p>
    <w:p w:rsidR="00776B50" w:rsidRPr="00C06A4A" w:rsidRDefault="00776B50" w:rsidP="005C497F">
      <w:pPr>
        <w:rPr>
          <w:rFonts w:ascii="Georgia" w:hAnsi="Georgia" w:cs="Arial"/>
          <w:bCs/>
          <w:sz w:val="26"/>
          <w:szCs w:val="26"/>
        </w:rPr>
      </w:pPr>
    </w:p>
    <w:p w:rsidR="00F75710" w:rsidRPr="00C06A4A" w:rsidRDefault="002A0FA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30.</w:t>
      </w:r>
      <w:r w:rsidR="001914BC" w:rsidRPr="00C06A4A">
        <w:rPr>
          <w:rFonts w:ascii="Georgia" w:hAnsi="Georgia" w:cs="Arial"/>
          <w:bCs/>
          <w:color w:val="C00000"/>
          <w:sz w:val="26"/>
          <w:szCs w:val="26"/>
        </w:rPr>
        <w:t xml:space="preserve"> </w:t>
      </w:r>
      <w:r w:rsidR="00F75710" w:rsidRPr="00C06A4A">
        <w:rPr>
          <w:rFonts w:ascii="Georgia" w:hAnsi="Georgia" w:cs="Arial"/>
          <w:bCs/>
          <w:color w:val="C00000"/>
          <w:sz w:val="26"/>
          <w:szCs w:val="26"/>
        </w:rPr>
        <w:t>Query:</w:t>
      </w:r>
      <w:r w:rsidR="00F75710" w:rsidRPr="00C06A4A">
        <w:rPr>
          <w:rFonts w:ascii="Georgia" w:hAnsi="Georgia" w:cs="Arial"/>
          <w:bCs/>
          <w:sz w:val="26"/>
          <w:szCs w:val="26"/>
        </w:rPr>
        <w:t> Whether every notice of EGM shall be send to Auditor of the company?</w:t>
      </w:r>
    </w:p>
    <w:p w:rsidR="00F75710" w:rsidRPr="00C06A4A" w:rsidRDefault="00F75710"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 Yes,</w:t>
      </w:r>
    </w:p>
    <w:p w:rsidR="00F75710" w:rsidRPr="00C06A4A" w:rsidRDefault="00F75710" w:rsidP="00C06A4A">
      <w:pPr>
        <w:pStyle w:val="ListParagraph"/>
        <w:numPr>
          <w:ilvl w:val="0"/>
          <w:numId w:val="30"/>
        </w:numPr>
        <w:rPr>
          <w:rFonts w:ascii="Georgia" w:hAnsi="Georgia"/>
          <w:sz w:val="26"/>
          <w:szCs w:val="26"/>
        </w:rPr>
      </w:pPr>
      <w:r w:rsidRPr="00C06A4A">
        <w:rPr>
          <w:rFonts w:ascii="Georgia" w:hAnsi="Georgia" w:cs="Arial"/>
          <w:bCs/>
          <w:sz w:val="26"/>
          <w:szCs w:val="26"/>
        </w:rPr>
        <w:t>As per section 101 of Companies act, 2013, notice of every meeting of the company is required to be sent to the auditor or auditors of company.</w:t>
      </w:r>
    </w:p>
    <w:p w:rsidR="00F75710" w:rsidRPr="00C06A4A" w:rsidRDefault="00F75710" w:rsidP="005C497F">
      <w:pPr>
        <w:rPr>
          <w:rFonts w:ascii="Georgia" w:hAnsi="Georgia" w:cs="Arial"/>
          <w:bCs/>
          <w:sz w:val="26"/>
          <w:szCs w:val="26"/>
        </w:rPr>
      </w:pPr>
    </w:p>
    <w:p w:rsidR="001914BC" w:rsidRPr="00C06A4A" w:rsidRDefault="001914BC" w:rsidP="005C497F">
      <w:pPr>
        <w:rPr>
          <w:rFonts w:ascii="Georgia" w:hAnsi="Georgia"/>
          <w:sz w:val="26"/>
          <w:szCs w:val="26"/>
        </w:rPr>
      </w:pPr>
    </w:p>
    <w:p w:rsidR="001914BC" w:rsidRPr="00C06A4A" w:rsidRDefault="001914BC" w:rsidP="005C497F">
      <w:pPr>
        <w:rPr>
          <w:rFonts w:ascii="Georgia" w:hAnsi="Georgia"/>
          <w:sz w:val="26"/>
          <w:szCs w:val="26"/>
        </w:rPr>
      </w:pPr>
    </w:p>
    <w:p w:rsidR="001914BC" w:rsidRPr="00C06A4A" w:rsidRDefault="001914BC" w:rsidP="005C497F">
      <w:pPr>
        <w:rPr>
          <w:rFonts w:ascii="Georgia" w:hAnsi="Georgia"/>
          <w:sz w:val="26"/>
          <w:szCs w:val="26"/>
        </w:rPr>
      </w:pPr>
    </w:p>
    <w:p w:rsidR="001914BC" w:rsidRPr="00C06A4A" w:rsidRDefault="001914BC" w:rsidP="005C497F">
      <w:pPr>
        <w:rPr>
          <w:rFonts w:ascii="Georgia" w:hAnsi="Georgia"/>
          <w:sz w:val="26"/>
          <w:szCs w:val="26"/>
        </w:rPr>
      </w:pPr>
    </w:p>
    <w:p w:rsidR="001914BC" w:rsidRPr="00C06A4A" w:rsidRDefault="001914BC" w:rsidP="005C497F">
      <w:pPr>
        <w:rPr>
          <w:rFonts w:ascii="Georgia" w:hAnsi="Georgia"/>
          <w:sz w:val="26"/>
          <w:szCs w:val="26"/>
        </w:rPr>
      </w:pPr>
    </w:p>
    <w:p w:rsidR="001914BC" w:rsidRPr="00C06A4A" w:rsidRDefault="001914BC" w:rsidP="005C497F">
      <w:pPr>
        <w:rPr>
          <w:rFonts w:ascii="Georgia" w:hAnsi="Georgia"/>
          <w:sz w:val="26"/>
          <w:szCs w:val="26"/>
        </w:rPr>
      </w:pPr>
    </w:p>
    <w:p w:rsidR="001914BC" w:rsidRPr="00C06A4A" w:rsidRDefault="001914B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577254" w:rsidRPr="00C06A4A" w:rsidRDefault="00577254" w:rsidP="00C06A4A">
      <w:pPr>
        <w:pStyle w:val="ListParagraph"/>
        <w:numPr>
          <w:ilvl w:val="0"/>
          <w:numId w:val="30"/>
        </w:numPr>
        <w:rPr>
          <w:rFonts w:ascii="Georgia" w:hAnsi="Georgia"/>
          <w:sz w:val="26"/>
          <w:szCs w:val="26"/>
        </w:rPr>
      </w:pPr>
      <w:r w:rsidRPr="00C06A4A">
        <w:rPr>
          <w:rFonts w:ascii="Georgia" w:hAnsi="Georgia"/>
          <w:sz w:val="26"/>
          <w:szCs w:val="26"/>
        </w:rPr>
        <w:t>Loan and advance</w:t>
      </w:r>
    </w:p>
    <w:p w:rsidR="00FE0D04" w:rsidRPr="00C06A4A" w:rsidRDefault="00FE0D04" w:rsidP="005C497F">
      <w:pPr>
        <w:rPr>
          <w:rFonts w:ascii="Georgia" w:hAnsi="Georgia"/>
          <w:sz w:val="26"/>
          <w:szCs w:val="26"/>
        </w:rPr>
      </w:pPr>
    </w:p>
    <w:p w:rsidR="00577254" w:rsidRPr="00C06A4A" w:rsidRDefault="0099365C"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31</w:t>
      </w:r>
      <w:r w:rsidR="00EF0757" w:rsidRPr="00C06A4A">
        <w:rPr>
          <w:rFonts w:ascii="Georgia" w:hAnsi="Georgia" w:cs="Arial"/>
          <w:bCs/>
          <w:color w:val="C00000"/>
          <w:sz w:val="26"/>
          <w:szCs w:val="26"/>
        </w:rPr>
        <w:t xml:space="preserve">. </w:t>
      </w:r>
      <w:r w:rsidR="00577254" w:rsidRPr="00C06A4A">
        <w:rPr>
          <w:rFonts w:ascii="Georgia" w:hAnsi="Georgia" w:cs="Arial"/>
          <w:bCs/>
          <w:color w:val="C00000"/>
          <w:sz w:val="26"/>
          <w:szCs w:val="26"/>
        </w:rPr>
        <w:t>Query:</w:t>
      </w:r>
      <w:r w:rsidR="00577254" w:rsidRPr="00C06A4A">
        <w:rPr>
          <w:rFonts w:ascii="Georgia" w:hAnsi="Georgia" w:cs="Arial"/>
          <w:bCs/>
          <w:sz w:val="26"/>
          <w:szCs w:val="26"/>
        </w:rPr>
        <w:t> My client has given loan to one private company. Can he receive shares in consideration of that loan? If yes, will it be treated as issuance of shares in consideration of cash or other than cash?</w:t>
      </w:r>
    </w:p>
    <w:p w:rsidR="00577254" w:rsidRPr="00C06A4A" w:rsidRDefault="00577254"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lastRenderedPageBreak/>
        <w:t>Answer:</w:t>
      </w:r>
      <w:r w:rsidRPr="00C06A4A">
        <w:rPr>
          <w:rFonts w:ascii="Georgia" w:hAnsi="Georgia" w:cs="Arial"/>
          <w:bCs/>
          <w:sz w:val="26"/>
          <w:szCs w:val="26"/>
        </w:rPr>
        <w:t> Yes, loan can be converted into equity shares. This can be done by passing Board Resolution and will be treated as issuance of shares other than cash </w:t>
      </w:r>
      <w:r w:rsidRPr="00C06A4A">
        <w:rPr>
          <w:rFonts w:ascii="Georgia" w:hAnsi="Georgia" w:cs="Arial"/>
          <w:bCs/>
          <w:color w:val="002060"/>
          <w:sz w:val="26"/>
          <w:szCs w:val="26"/>
        </w:rPr>
        <w:t>as per clause (</w:t>
      </w:r>
      <w:proofErr w:type="gramStart"/>
      <w:r w:rsidRPr="00C06A4A">
        <w:rPr>
          <w:rFonts w:ascii="Georgia" w:hAnsi="Georgia" w:cs="Arial"/>
          <w:bCs/>
          <w:color w:val="002060"/>
          <w:sz w:val="26"/>
          <w:szCs w:val="26"/>
        </w:rPr>
        <w:t>iv</w:t>
      </w:r>
      <w:proofErr w:type="gramEnd"/>
      <w:r w:rsidRPr="00C06A4A">
        <w:rPr>
          <w:rFonts w:ascii="Georgia" w:hAnsi="Georgia" w:cs="Arial"/>
          <w:bCs/>
          <w:color w:val="002060"/>
          <w:sz w:val="26"/>
          <w:szCs w:val="26"/>
        </w:rPr>
        <w:t>) of point 4 of Form PAS-3</w:t>
      </w:r>
      <w:r w:rsidRPr="00C06A4A">
        <w:rPr>
          <w:rFonts w:ascii="Georgia" w:hAnsi="Georgia" w:cs="Arial"/>
          <w:bCs/>
          <w:sz w:val="26"/>
          <w:szCs w:val="26"/>
        </w:rPr>
        <w:t>.</w:t>
      </w:r>
    </w:p>
    <w:p w:rsidR="00577254" w:rsidRPr="00C06A4A" w:rsidRDefault="00577254" w:rsidP="00C06A4A">
      <w:pPr>
        <w:pStyle w:val="ListParagraph"/>
        <w:numPr>
          <w:ilvl w:val="0"/>
          <w:numId w:val="30"/>
        </w:numPr>
        <w:rPr>
          <w:rFonts w:ascii="Georgia" w:hAnsi="Georgia"/>
          <w:sz w:val="26"/>
          <w:szCs w:val="26"/>
        </w:rPr>
      </w:pPr>
      <w:r w:rsidRPr="00C06A4A">
        <w:rPr>
          <w:rFonts w:ascii="Georgia" w:hAnsi="Georgia"/>
          <w:sz w:val="26"/>
          <w:szCs w:val="26"/>
        </w:rPr>
        <w:t xml:space="preserve">Companies which filed ADT1 as attachment to GNL without </w:t>
      </w:r>
      <w:proofErr w:type="gramStart"/>
      <w:r w:rsidRPr="00C06A4A">
        <w:rPr>
          <w:rFonts w:ascii="Georgia" w:hAnsi="Georgia"/>
          <w:sz w:val="26"/>
          <w:szCs w:val="26"/>
        </w:rPr>
        <w:t>AGM  resolution</w:t>
      </w:r>
      <w:proofErr w:type="gramEnd"/>
      <w:r w:rsidRPr="00C06A4A">
        <w:rPr>
          <w:rFonts w:ascii="Georgia" w:hAnsi="Georgia"/>
          <w:sz w:val="26"/>
          <w:szCs w:val="26"/>
        </w:rPr>
        <w:t>/Auditor consent letter etc to file necessary documents in Form-67 in specified time. No fee.</w:t>
      </w:r>
    </w:p>
    <w:p w:rsidR="00577254" w:rsidRPr="00C06A4A" w:rsidRDefault="00577254" w:rsidP="005C497F">
      <w:pPr>
        <w:rPr>
          <w:rFonts w:ascii="Georgia" w:hAnsi="Georgia"/>
          <w:sz w:val="26"/>
          <w:szCs w:val="26"/>
        </w:rPr>
      </w:pPr>
    </w:p>
    <w:p w:rsidR="007B2E17" w:rsidRPr="00C06A4A" w:rsidRDefault="00CA16A9"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32</w:t>
      </w:r>
      <w:r w:rsidR="00EF0757" w:rsidRPr="00C06A4A">
        <w:rPr>
          <w:rFonts w:ascii="Georgia" w:hAnsi="Georgia" w:cs="Arial"/>
          <w:bCs/>
          <w:color w:val="C00000"/>
          <w:sz w:val="26"/>
          <w:szCs w:val="26"/>
        </w:rPr>
        <w:t xml:space="preserve">. </w:t>
      </w:r>
      <w:r w:rsidR="007B2E17" w:rsidRPr="00C06A4A">
        <w:rPr>
          <w:rFonts w:ascii="Georgia" w:hAnsi="Georgia" w:cs="Arial"/>
          <w:bCs/>
          <w:color w:val="C00000"/>
          <w:sz w:val="26"/>
          <w:szCs w:val="26"/>
        </w:rPr>
        <w:t>Query:</w:t>
      </w:r>
      <w:r w:rsidR="007B2E17" w:rsidRPr="00C06A4A">
        <w:rPr>
          <w:rFonts w:ascii="Georgia" w:hAnsi="Georgia" w:cs="Arial"/>
          <w:bCs/>
          <w:sz w:val="26"/>
          <w:szCs w:val="26"/>
        </w:rPr>
        <w:t xml:space="preserve"> Please </w:t>
      </w:r>
      <w:r w:rsidR="006602F9" w:rsidRPr="00C06A4A">
        <w:rPr>
          <w:rFonts w:ascii="Georgia" w:hAnsi="Georgia" w:cs="Arial"/>
          <w:bCs/>
          <w:sz w:val="26"/>
          <w:szCs w:val="26"/>
        </w:rPr>
        <w:t>clarify</w:t>
      </w:r>
      <w:r w:rsidR="007B2E17" w:rsidRPr="00C06A4A">
        <w:rPr>
          <w:rFonts w:ascii="Georgia" w:hAnsi="Georgia" w:cs="Arial"/>
          <w:bCs/>
          <w:sz w:val="26"/>
          <w:szCs w:val="26"/>
        </w:rPr>
        <w:t xml:space="preserve"> if an advance received by a company for the supply of goods and services in the course of its business would also fall within the definition of ‘deposits’ under New Act?</w:t>
      </w:r>
    </w:p>
    <w:p w:rsidR="007B2E17" w:rsidRPr="00C06A4A" w:rsidRDefault="007B2E17" w:rsidP="00C06A4A">
      <w:pPr>
        <w:pStyle w:val="ListParagraph"/>
        <w:numPr>
          <w:ilvl w:val="0"/>
          <w:numId w:val="30"/>
        </w:numPr>
        <w:rPr>
          <w:rFonts w:ascii="Georgia" w:hAnsi="Georgia" w:cs="Arial"/>
          <w:bCs/>
          <w:sz w:val="26"/>
          <w:szCs w:val="26"/>
        </w:rPr>
      </w:pPr>
      <w:r w:rsidRPr="00C06A4A">
        <w:rPr>
          <w:rFonts w:ascii="Georgia" w:hAnsi="Georgia"/>
          <w:bCs/>
          <w:color w:val="C00000"/>
          <w:sz w:val="26"/>
          <w:szCs w:val="26"/>
        </w:rPr>
        <w:t>Answer:</w:t>
      </w:r>
      <w:r w:rsidRPr="00C06A4A">
        <w:rPr>
          <w:rFonts w:ascii="Georgia" w:hAnsi="Georgia"/>
          <w:bCs/>
          <w:color w:val="00B0F0"/>
          <w:sz w:val="26"/>
          <w:szCs w:val="26"/>
        </w:rPr>
        <w:t>  </w:t>
      </w:r>
      <w:r w:rsidRPr="00C06A4A">
        <w:rPr>
          <w:rFonts w:ascii="Georgia" w:hAnsi="Georgia"/>
          <w:bCs/>
          <w:sz w:val="26"/>
          <w:szCs w:val="26"/>
        </w:rPr>
        <w:t>No,</w:t>
      </w:r>
      <w:r w:rsidRPr="00C06A4A">
        <w:rPr>
          <w:rFonts w:ascii="Georgia" w:hAnsi="Georgia" w:cs="Arial"/>
          <w:bCs/>
          <w:sz w:val="26"/>
          <w:szCs w:val="26"/>
        </w:rPr>
        <w:t> </w:t>
      </w:r>
    </w:p>
    <w:p w:rsidR="007B2E17" w:rsidRPr="00C06A4A" w:rsidRDefault="007B2E17"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As per Rule 2(c</w:t>
      </w:r>
      <w:proofErr w:type="gramStart"/>
      <w:r w:rsidRPr="00C06A4A">
        <w:rPr>
          <w:rFonts w:ascii="Georgia" w:hAnsi="Georgia" w:cs="Arial"/>
          <w:bCs/>
          <w:sz w:val="26"/>
          <w:szCs w:val="26"/>
        </w:rPr>
        <w:t>)(</w:t>
      </w:r>
      <w:proofErr w:type="gramEnd"/>
      <w:r w:rsidRPr="00C06A4A">
        <w:rPr>
          <w:rFonts w:ascii="Georgia" w:hAnsi="Georgia" w:cs="Arial"/>
          <w:bCs/>
          <w:sz w:val="26"/>
          <w:szCs w:val="26"/>
        </w:rPr>
        <w:t xml:space="preserve">xii) of the </w:t>
      </w:r>
      <w:proofErr w:type="spellStart"/>
      <w:r w:rsidRPr="00C06A4A">
        <w:rPr>
          <w:rFonts w:ascii="Georgia" w:hAnsi="Georgia" w:cs="Arial"/>
          <w:bCs/>
          <w:sz w:val="26"/>
          <w:szCs w:val="26"/>
        </w:rPr>
        <w:t>The</w:t>
      </w:r>
      <w:proofErr w:type="spellEnd"/>
      <w:r w:rsidRPr="00C06A4A">
        <w:rPr>
          <w:rFonts w:ascii="Georgia" w:hAnsi="Georgia" w:cs="Arial"/>
          <w:bCs/>
          <w:sz w:val="26"/>
          <w:szCs w:val="26"/>
        </w:rPr>
        <w:t xml:space="preserve"> Companies (Acceptance of Deposits) Rules 2014, an advance received for the supply of goods or provision of services  shall not be counted as “Deposits” under the Companies Act 2013 provided that such advance is appropriated against supply of goods or provision of services within a period of 365 days from the date of acceptance of such advance.</w:t>
      </w:r>
    </w:p>
    <w:p w:rsidR="00B00892" w:rsidRPr="00C06A4A" w:rsidRDefault="00B00892" w:rsidP="005C497F">
      <w:pPr>
        <w:rPr>
          <w:rFonts w:ascii="Georgia" w:hAnsi="Georgia" w:cs="Arial"/>
          <w:bCs/>
          <w:sz w:val="26"/>
          <w:szCs w:val="26"/>
        </w:rPr>
      </w:pPr>
    </w:p>
    <w:p w:rsidR="0070434A" w:rsidRPr="00C06A4A" w:rsidRDefault="00D105E0" w:rsidP="00C06A4A">
      <w:pPr>
        <w:pStyle w:val="ListParagraph"/>
        <w:numPr>
          <w:ilvl w:val="0"/>
          <w:numId w:val="30"/>
        </w:numPr>
        <w:rPr>
          <w:rFonts w:ascii="Georgia" w:hAnsi="Georgia" w:cs="Courier New"/>
          <w:sz w:val="26"/>
          <w:szCs w:val="26"/>
        </w:rPr>
      </w:pPr>
      <w:r w:rsidRPr="00C06A4A">
        <w:rPr>
          <w:rFonts w:ascii="Georgia" w:hAnsi="Georgia" w:cs="Arial"/>
          <w:bCs/>
          <w:color w:val="C00000"/>
          <w:sz w:val="26"/>
          <w:szCs w:val="26"/>
          <w:u w:val="single"/>
        </w:rPr>
        <w:t>33</w:t>
      </w:r>
      <w:r w:rsidR="00EF0757" w:rsidRPr="00C06A4A">
        <w:rPr>
          <w:rFonts w:ascii="Georgia" w:hAnsi="Georgia" w:cs="Arial"/>
          <w:bCs/>
          <w:color w:val="C00000"/>
          <w:sz w:val="26"/>
          <w:szCs w:val="26"/>
          <w:u w:val="single"/>
        </w:rPr>
        <w:t xml:space="preserve">. </w:t>
      </w:r>
      <w:r w:rsidR="0070434A" w:rsidRPr="00C06A4A">
        <w:rPr>
          <w:rFonts w:ascii="Georgia" w:hAnsi="Georgia" w:cs="Arial"/>
          <w:bCs/>
          <w:color w:val="C00000"/>
          <w:sz w:val="26"/>
          <w:szCs w:val="26"/>
          <w:u w:val="single"/>
        </w:rPr>
        <w:t>Query:</w:t>
      </w:r>
      <w:r w:rsidR="0070434A" w:rsidRPr="00C06A4A">
        <w:rPr>
          <w:rFonts w:ascii="Georgia" w:hAnsi="Georgia" w:cs="Arial"/>
          <w:bCs/>
          <w:color w:val="00B050"/>
          <w:sz w:val="26"/>
          <w:szCs w:val="26"/>
        </w:rPr>
        <w:t xml:space="preserve"> </w:t>
      </w:r>
      <w:r w:rsidR="0070434A" w:rsidRPr="00C06A4A">
        <w:rPr>
          <w:rFonts w:ascii="Georgia" w:hAnsi="Georgia" w:cs="Arial"/>
          <w:bCs/>
          <w:color w:val="000000"/>
          <w:sz w:val="26"/>
          <w:szCs w:val="26"/>
        </w:rPr>
        <w:t>Is there a prohibition on loans by companies to directors and connected persons?</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u w:val="single"/>
        </w:rPr>
        <w:t>Answer:</w:t>
      </w:r>
      <w:r w:rsidRPr="00C06A4A">
        <w:rPr>
          <w:rFonts w:ascii="Georgia" w:hAnsi="Georgia" w:cs="Arial"/>
          <w:bCs/>
          <w:sz w:val="26"/>
          <w:szCs w:val="26"/>
          <w:u w:val="single"/>
        </w:rPr>
        <w:t> </w:t>
      </w:r>
      <w:r w:rsidRPr="00C06A4A">
        <w:rPr>
          <w:rFonts w:ascii="Georgia" w:hAnsi="Georgia" w:cs="Arial"/>
          <w:bCs/>
          <w:sz w:val="26"/>
          <w:szCs w:val="26"/>
        </w:rPr>
        <w:t>The section 185 of Companies Act, 2013 was notified on 12th September 2013, its provision particulars prohibits grant of any loan to Directors and connected persons. This section now applies to all the companies including private companies also.</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cs="Arial"/>
          <w:bCs/>
          <w:sz w:val="26"/>
          <w:szCs w:val="26"/>
          <w:u w:val="single"/>
        </w:rPr>
        <w:t>Exception to Section 185 is</w:t>
      </w:r>
      <w:r w:rsidRPr="00C06A4A">
        <w:rPr>
          <w:rFonts w:ascii="Georgia" w:hAnsi="Georgia" w:cs="Arial"/>
          <w:bCs/>
          <w:sz w:val="26"/>
          <w:szCs w:val="26"/>
        </w:rPr>
        <w:t>:-</w:t>
      </w:r>
    </w:p>
    <w:p w:rsidR="0070434A" w:rsidRPr="00C06A4A" w:rsidRDefault="0070434A" w:rsidP="00C06A4A">
      <w:pPr>
        <w:pStyle w:val="ListParagraph"/>
        <w:numPr>
          <w:ilvl w:val="2"/>
          <w:numId w:val="30"/>
        </w:numPr>
        <w:rPr>
          <w:rFonts w:ascii="Georgia" w:hAnsi="Georgia"/>
          <w:sz w:val="26"/>
          <w:szCs w:val="26"/>
        </w:rPr>
      </w:pPr>
      <w:r w:rsidRPr="00C06A4A">
        <w:rPr>
          <w:rFonts w:ascii="Georgia" w:hAnsi="Georgia" w:cs="Arial"/>
          <w:bCs/>
          <w:sz w:val="26"/>
          <w:szCs w:val="26"/>
        </w:rPr>
        <w:t>Any loan given to WD/WTD;</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cs="Arial"/>
          <w:bCs/>
          <w:sz w:val="26"/>
          <w:szCs w:val="26"/>
        </w:rPr>
        <w:t>As a part of service extended to all of its employee</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cs="Arial"/>
          <w:bCs/>
          <w:sz w:val="26"/>
          <w:szCs w:val="26"/>
        </w:rPr>
        <w:t>Any Scheme Approved by members by special resolution.</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cs="Arial"/>
          <w:bCs/>
          <w:sz w:val="26"/>
          <w:szCs w:val="26"/>
        </w:rPr>
        <w:t>2)</w:t>
      </w:r>
      <w:r w:rsidRPr="00C06A4A">
        <w:rPr>
          <w:rFonts w:ascii="Georgia" w:hAnsi="Georgia"/>
          <w:bCs/>
          <w:sz w:val="26"/>
          <w:szCs w:val="26"/>
        </w:rPr>
        <w:t>    </w:t>
      </w:r>
      <w:r w:rsidRPr="00C06A4A">
        <w:rPr>
          <w:rFonts w:ascii="Georgia" w:hAnsi="Georgia" w:cs="Arial"/>
          <w:bCs/>
          <w:sz w:val="26"/>
          <w:szCs w:val="26"/>
        </w:rPr>
        <w:t>Given in ordinary Course of Business.</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bCs/>
          <w:sz w:val="26"/>
          <w:szCs w:val="26"/>
        </w:rPr>
        <w:t>Appoint auditors for a term of 5 years (3 years in case co liable for rotation of auditors &amp; auditor already served 7 or more years: see term allowable as per rules in such cases).</w:t>
      </w:r>
    </w:p>
    <w:p w:rsidR="0070434A" w:rsidRPr="00C06A4A" w:rsidRDefault="0070434A" w:rsidP="00C06A4A">
      <w:pPr>
        <w:pStyle w:val="ListParagraph"/>
        <w:numPr>
          <w:ilvl w:val="0"/>
          <w:numId w:val="30"/>
        </w:numPr>
        <w:rPr>
          <w:rFonts w:ascii="Georgia" w:hAnsi="Georgia"/>
          <w:sz w:val="26"/>
          <w:szCs w:val="26"/>
        </w:rPr>
      </w:pPr>
      <w:r w:rsidRPr="00C06A4A">
        <w:rPr>
          <w:rFonts w:ascii="Georgia" w:hAnsi="Georgia"/>
          <w:bCs/>
          <w:sz w:val="26"/>
          <w:szCs w:val="26"/>
        </w:rPr>
        <w:t>Date of signing should be date on which accounts approved in Board meeting.</w:t>
      </w:r>
    </w:p>
    <w:p w:rsidR="0070434A" w:rsidRPr="00C06A4A" w:rsidRDefault="0070434A" w:rsidP="005C497F">
      <w:pPr>
        <w:rPr>
          <w:rFonts w:ascii="Georgia" w:hAnsi="Georgia" w:cs="Arial"/>
          <w:bCs/>
          <w:sz w:val="26"/>
          <w:szCs w:val="26"/>
        </w:rPr>
      </w:pPr>
    </w:p>
    <w:p w:rsidR="00CB72CA" w:rsidRPr="00C06A4A" w:rsidRDefault="00CB72CA" w:rsidP="00C06A4A">
      <w:pPr>
        <w:pStyle w:val="ListParagraph"/>
        <w:numPr>
          <w:ilvl w:val="0"/>
          <w:numId w:val="30"/>
        </w:numPr>
        <w:rPr>
          <w:rFonts w:ascii="Georgia" w:hAnsi="Georgia"/>
          <w:sz w:val="26"/>
          <w:szCs w:val="26"/>
        </w:rPr>
      </w:pPr>
      <w:r w:rsidRPr="00C06A4A">
        <w:rPr>
          <w:rFonts w:ascii="Georgia" w:hAnsi="Georgia"/>
          <w:sz w:val="26"/>
          <w:szCs w:val="26"/>
        </w:rPr>
        <w:lastRenderedPageBreak/>
        <w:t>Maintaining of Book of Account</w:t>
      </w:r>
    </w:p>
    <w:p w:rsidR="00FE0D04" w:rsidRPr="00C06A4A" w:rsidRDefault="00FE0D04" w:rsidP="005C497F">
      <w:pPr>
        <w:rPr>
          <w:rFonts w:ascii="Georgia" w:hAnsi="Georgia"/>
          <w:sz w:val="26"/>
          <w:szCs w:val="26"/>
        </w:rPr>
      </w:pPr>
    </w:p>
    <w:p w:rsidR="00F117CD" w:rsidRPr="00C06A4A" w:rsidRDefault="00C32897"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34</w:t>
      </w:r>
      <w:r w:rsidR="003077AA" w:rsidRPr="00C06A4A">
        <w:rPr>
          <w:rFonts w:ascii="Georgia" w:hAnsi="Georgia" w:cs="Arial"/>
          <w:bCs/>
          <w:color w:val="C00000"/>
          <w:sz w:val="26"/>
          <w:szCs w:val="26"/>
        </w:rPr>
        <w:t xml:space="preserve">. </w:t>
      </w:r>
      <w:r w:rsidR="00F117CD" w:rsidRPr="00C06A4A">
        <w:rPr>
          <w:rFonts w:ascii="Georgia" w:hAnsi="Georgia" w:cs="Arial"/>
          <w:bCs/>
          <w:color w:val="C00000"/>
          <w:sz w:val="26"/>
          <w:szCs w:val="26"/>
        </w:rPr>
        <w:t xml:space="preserve">Query: </w:t>
      </w:r>
      <w:r w:rsidR="00F117CD" w:rsidRPr="00C06A4A">
        <w:rPr>
          <w:rFonts w:ascii="Georgia" w:hAnsi="Georgia" w:cs="Arial"/>
          <w:bCs/>
          <w:sz w:val="26"/>
          <w:szCs w:val="26"/>
        </w:rPr>
        <w:t>My client is maintaining the books of accounts of the company in electronic form. Is he required to intimate to the Registrar regarding maintenance of the books in electronic form?</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Answer:  </w:t>
      </w:r>
      <w:r w:rsidRPr="00C06A4A">
        <w:rPr>
          <w:rFonts w:ascii="Georgia" w:hAnsi="Georgia" w:cs="Arial"/>
          <w:bCs/>
          <w:sz w:val="26"/>
          <w:szCs w:val="26"/>
        </w:rPr>
        <w:t>Yes,</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As per Rule 3(6) of companies (Accounts) Rules, 2014, you are required to provide the following details on annual basis at the time of filing financial statements of the Company with the concerned ROC.</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The name of the service provider;</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The internet protocol address of service provider;</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The location of the service provider (wherever applicable)</w:t>
      </w:r>
    </w:p>
    <w:p w:rsidR="00F117CD" w:rsidRPr="00C06A4A" w:rsidRDefault="00F117CD"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Where the books of account and other books and maintained on cloud, such address as provided by the provider.</w:t>
      </w:r>
    </w:p>
    <w:p w:rsidR="00F117CD" w:rsidRPr="00C06A4A" w:rsidRDefault="00F117CD"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However no specific form for filing the same is yet available on the MCA portal.</w:t>
      </w:r>
    </w:p>
    <w:p w:rsidR="00F117CD" w:rsidRPr="00C06A4A" w:rsidRDefault="00F117CD" w:rsidP="005C497F">
      <w:pPr>
        <w:rPr>
          <w:rFonts w:ascii="Georgia" w:hAnsi="Georgia" w:cs="Arial"/>
          <w:bCs/>
          <w:color w:val="C00000"/>
          <w:sz w:val="26"/>
          <w:szCs w:val="26"/>
        </w:rPr>
      </w:pPr>
    </w:p>
    <w:p w:rsidR="00F117CD" w:rsidRPr="00C06A4A" w:rsidRDefault="001078DC"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35</w:t>
      </w:r>
      <w:r w:rsidR="003077AA" w:rsidRPr="00C06A4A">
        <w:rPr>
          <w:rFonts w:ascii="Georgia" w:hAnsi="Georgia" w:cs="Arial"/>
          <w:bCs/>
          <w:color w:val="C00000"/>
          <w:sz w:val="26"/>
          <w:szCs w:val="26"/>
        </w:rPr>
        <w:t xml:space="preserve">. </w:t>
      </w:r>
      <w:r w:rsidR="00F117CD" w:rsidRPr="00C06A4A">
        <w:rPr>
          <w:rFonts w:ascii="Georgia" w:hAnsi="Georgia" w:cs="Arial"/>
          <w:bCs/>
          <w:color w:val="C00000"/>
          <w:sz w:val="26"/>
          <w:szCs w:val="26"/>
        </w:rPr>
        <w:t>Query:</w:t>
      </w:r>
      <w:r w:rsidR="00F117CD" w:rsidRPr="00C06A4A">
        <w:rPr>
          <w:rFonts w:ascii="Georgia" w:hAnsi="Georgia"/>
          <w:bCs/>
          <w:sz w:val="26"/>
          <w:szCs w:val="26"/>
        </w:rPr>
        <w:t> </w:t>
      </w:r>
      <w:r w:rsidR="00F117CD" w:rsidRPr="00C06A4A">
        <w:rPr>
          <w:rFonts w:ascii="Georgia" w:hAnsi="Georgia" w:cs="Arial"/>
          <w:bCs/>
          <w:sz w:val="26"/>
          <w:szCs w:val="26"/>
        </w:rPr>
        <w:t xml:space="preserve">We have a query as the </w:t>
      </w:r>
      <w:proofErr w:type="gramStart"/>
      <w:r w:rsidR="00F117CD" w:rsidRPr="00C06A4A">
        <w:rPr>
          <w:rFonts w:ascii="Georgia" w:hAnsi="Georgia" w:cs="Arial"/>
          <w:bCs/>
          <w:sz w:val="26"/>
          <w:szCs w:val="26"/>
        </w:rPr>
        <w:t>Registered</w:t>
      </w:r>
      <w:proofErr w:type="gramEnd"/>
      <w:r w:rsidR="00F117CD" w:rsidRPr="00C06A4A">
        <w:rPr>
          <w:rFonts w:ascii="Georgia" w:hAnsi="Georgia" w:cs="Arial"/>
          <w:bCs/>
          <w:sz w:val="26"/>
          <w:szCs w:val="26"/>
        </w:rPr>
        <w:t xml:space="preserve"> office of our Company is situated at Ludhiana while we are maintaining its Books of Accounts, Registers etc at Delhi. Previously it was Form 23AA as per Companies Act 1956 but now no form has been prescribed and we have also approached MCA helpline number and they said to raise a ticket but the ticket has not been resolved till date. Are we required to file Form GLN-2 or any other form in order to intimate ROC in this respect? Please advice.</w:t>
      </w:r>
    </w:p>
    <w:p w:rsidR="00F117CD" w:rsidRPr="00C06A4A" w:rsidRDefault="00F117CD" w:rsidP="00C06A4A">
      <w:pPr>
        <w:pStyle w:val="ListParagraph"/>
        <w:numPr>
          <w:ilvl w:val="0"/>
          <w:numId w:val="30"/>
        </w:numPr>
        <w:rPr>
          <w:rFonts w:ascii="Georgia" w:hAnsi="Georgia" w:cs="Arial"/>
          <w:bCs/>
          <w:sz w:val="26"/>
          <w:szCs w:val="26"/>
        </w:rPr>
      </w:pPr>
      <w:r w:rsidRPr="00C06A4A">
        <w:rPr>
          <w:rFonts w:ascii="Georgia" w:hAnsi="Georgia"/>
          <w:bCs/>
          <w:color w:val="C00000"/>
          <w:sz w:val="26"/>
          <w:szCs w:val="26"/>
        </w:rPr>
        <w:t>Answer: </w:t>
      </w:r>
      <w:r w:rsidRPr="00C06A4A">
        <w:rPr>
          <w:rFonts w:ascii="Georgia" w:hAnsi="Georgia" w:cs="Arial"/>
          <w:bCs/>
          <w:sz w:val="26"/>
          <w:szCs w:val="26"/>
        </w:rPr>
        <w:t xml:space="preserve">No, </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Firstly you are required to pass a Board resolution under Section 94(1) &amp; 128(1), then you are required to file Form – MGT 14 in this behalf and under point 6 (I)(b) of Form MGT-14 the purpose of passing Board Resolution shall be  “Registers and returns to be kept at a place other than where registered office is situated.”</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u w:val="single"/>
        </w:rPr>
        <w:t>CAUTION :</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w:t>
      </w:r>
      <w:proofErr w:type="spellStart"/>
      <w:r w:rsidRPr="00C06A4A">
        <w:rPr>
          <w:rFonts w:ascii="Georgia" w:hAnsi="Georgia" w:cs="Arial"/>
          <w:bCs/>
          <w:sz w:val="26"/>
          <w:szCs w:val="26"/>
        </w:rPr>
        <w:t>i</w:t>
      </w:r>
      <w:proofErr w:type="spellEnd"/>
      <w:r w:rsidRPr="00C06A4A">
        <w:rPr>
          <w:rFonts w:ascii="Georgia" w:hAnsi="Georgia" w:cs="Arial"/>
          <w:bCs/>
          <w:sz w:val="26"/>
          <w:szCs w:val="26"/>
        </w:rPr>
        <w:t>)</w:t>
      </w:r>
      <w:r w:rsidRPr="00C06A4A">
        <w:rPr>
          <w:rFonts w:ascii="Georgia" w:hAnsi="Georgia"/>
          <w:sz w:val="26"/>
          <w:szCs w:val="26"/>
        </w:rPr>
        <w:t>    </w:t>
      </w:r>
      <w:r w:rsidRPr="00C06A4A">
        <w:rPr>
          <w:rFonts w:ascii="Georgia" w:hAnsi="Georgia" w:cs="Arial"/>
          <w:bCs/>
          <w:sz w:val="26"/>
          <w:szCs w:val="26"/>
        </w:rPr>
        <w:t>Where the Company is also showing the factory address of     the Company in its Tax Audit Report &amp; its Books of Accounts are maintained in factory only; or</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t>(ii)</w:t>
      </w:r>
      <w:r w:rsidRPr="00C06A4A">
        <w:rPr>
          <w:rFonts w:ascii="Georgia" w:hAnsi="Georgia"/>
          <w:sz w:val="26"/>
          <w:szCs w:val="26"/>
        </w:rPr>
        <w:t>     </w:t>
      </w:r>
      <w:r w:rsidRPr="00C06A4A">
        <w:rPr>
          <w:rFonts w:ascii="Georgia" w:hAnsi="Georgia" w:cs="Arial"/>
          <w:bCs/>
          <w:sz w:val="26"/>
          <w:szCs w:val="26"/>
        </w:rPr>
        <w:t xml:space="preserve">Where the Company is having its Centralized accounting at a place other than its </w:t>
      </w:r>
      <w:proofErr w:type="gramStart"/>
      <w:r w:rsidRPr="00C06A4A">
        <w:rPr>
          <w:rFonts w:ascii="Georgia" w:hAnsi="Georgia" w:cs="Arial"/>
          <w:bCs/>
          <w:sz w:val="26"/>
          <w:szCs w:val="26"/>
        </w:rPr>
        <w:t>Registered</w:t>
      </w:r>
      <w:proofErr w:type="gramEnd"/>
      <w:r w:rsidRPr="00C06A4A">
        <w:rPr>
          <w:rFonts w:ascii="Georgia" w:hAnsi="Georgia" w:cs="Arial"/>
          <w:bCs/>
          <w:sz w:val="26"/>
          <w:szCs w:val="26"/>
        </w:rPr>
        <w:t xml:space="preserve"> office under the Service Tax regime.</w:t>
      </w:r>
    </w:p>
    <w:p w:rsidR="00F117CD" w:rsidRPr="00C06A4A" w:rsidRDefault="00F117CD" w:rsidP="00C06A4A">
      <w:pPr>
        <w:pStyle w:val="ListParagraph"/>
        <w:numPr>
          <w:ilvl w:val="0"/>
          <w:numId w:val="30"/>
        </w:numPr>
        <w:rPr>
          <w:rFonts w:ascii="Georgia" w:hAnsi="Georgia"/>
          <w:sz w:val="26"/>
          <w:szCs w:val="26"/>
        </w:rPr>
      </w:pPr>
      <w:r w:rsidRPr="00C06A4A">
        <w:rPr>
          <w:rFonts w:ascii="Georgia" w:hAnsi="Georgia" w:cs="Arial"/>
          <w:bCs/>
          <w:sz w:val="26"/>
          <w:szCs w:val="26"/>
        </w:rPr>
        <w:lastRenderedPageBreak/>
        <w:t>Then, the Company shall be required to intimate ROC by filing Form MGT 14 in this behalf for the above purpose.</w:t>
      </w:r>
    </w:p>
    <w:p w:rsidR="00F117CD" w:rsidRPr="00C06A4A" w:rsidRDefault="00F117CD" w:rsidP="005C497F">
      <w:pPr>
        <w:rPr>
          <w:rFonts w:ascii="Georgia" w:hAnsi="Georgia"/>
          <w:sz w:val="26"/>
          <w:szCs w:val="26"/>
        </w:rPr>
      </w:pPr>
    </w:p>
    <w:p w:rsidR="00CB72CA" w:rsidRPr="00C06A4A" w:rsidRDefault="00CB72CA" w:rsidP="005C497F">
      <w:pPr>
        <w:rPr>
          <w:rFonts w:ascii="Georgia" w:hAnsi="Georgia"/>
          <w:sz w:val="26"/>
          <w:szCs w:val="26"/>
        </w:rPr>
      </w:pPr>
    </w:p>
    <w:p w:rsidR="00CA7246" w:rsidRPr="00C06A4A" w:rsidRDefault="00CA7246"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Memorandum of Association</w:t>
      </w:r>
    </w:p>
    <w:p w:rsidR="00903DAC" w:rsidRPr="00C06A4A" w:rsidRDefault="00903DAC" w:rsidP="005C497F">
      <w:pPr>
        <w:rPr>
          <w:rFonts w:ascii="Georgia" w:hAnsi="Georgia" w:cs="Arial"/>
          <w:bCs/>
          <w:color w:val="C00000"/>
          <w:sz w:val="26"/>
          <w:szCs w:val="26"/>
        </w:rPr>
      </w:pPr>
    </w:p>
    <w:p w:rsidR="00CA7246" w:rsidRPr="00C06A4A" w:rsidRDefault="00EF015C"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36</w:t>
      </w:r>
      <w:r w:rsidR="003D2072" w:rsidRPr="00C06A4A">
        <w:rPr>
          <w:rFonts w:ascii="Georgia" w:hAnsi="Georgia" w:cs="Arial"/>
          <w:bCs/>
          <w:color w:val="C00000"/>
          <w:sz w:val="26"/>
          <w:szCs w:val="26"/>
        </w:rPr>
        <w:t xml:space="preserve">. </w:t>
      </w:r>
      <w:r w:rsidR="00CA7246" w:rsidRPr="00C06A4A">
        <w:rPr>
          <w:rFonts w:ascii="Georgia" w:hAnsi="Georgia" w:cs="Arial"/>
          <w:bCs/>
          <w:color w:val="C00000"/>
          <w:sz w:val="26"/>
          <w:szCs w:val="26"/>
        </w:rPr>
        <w:t>Query:</w:t>
      </w:r>
      <w:r w:rsidR="00CA7246" w:rsidRPr="00C06A4A">
        <w:rPr>
          <w:rFonts w:ascii="Georgia" w:hAnsi="Georgia" w:cs="Arial"/>
          <w:bCs/>
          <w:sz w:val="26"/>
          <w:szCs w:val="26"/>
        </w:rPr>
        <w:t xml:space="preserve"> Whether </w:t>
      </w:r>
      <w:proofErr w:type="gramStart"/>
      <w:r w:rsidR="00CA7246" w:rsidRPr="00C06A4A">
        <w:rPr>
          <w:rFonts w:ascii="Georgia" w:hAnsi="Georgia" w:cs="Arial"/>
          <w:bCs/>
          <w:sz w:val="26"/>
          <w:szCs w:val="26"/>
        </w:rPr>
        <w:t>Object</w:t>
      </w:r>
      <w:proofErr w:type="gramEnd"/>
      <w:r w:rsidR="00CA7246" w:rsidRPr="00C06A4A">
        <w:rPr>
          <w:rFonts w:ascii="Georgia" w:hAnsi="Georgia" w:cs="Arial"/>
          <w:bCs/>
          <w:sz w:val="26"/>
          <w:szCs w:val="26"/>
        </w:rPr>
        <w:t xml:space="preserve"> clause of the Memorandum of Association of a new company is required to be bifurcated into Main, Ancillary and other objects?</w:t>
      </w:r>
    </w:p>
    <w:p w:rsidR="00CA7246" w:rsidRPr="00C06A4A" w:rsidRDefault="00CA7246" w:rsidP="00C06A4A">
      <w:pPr>
        <w:pStyle w:val="ListParagraph"/>
        <w:numPr>
          <w:ilvl w:val="0"/>
          <w:numId w:val="30"/>
        </w:numPr>
        <w:rPr>
          <w:rFonts w:ascii="Georgia" w:hAnsi="Georgia" w:cs="Arial"/>
          <w:bCs/>
          <w:sz w:val="26"/>
          <w:szCs w:val="26"/>
        </w:rPr>
      </w:pPr>
      <w:r w:rsidRPr="00C06A4A">
        <w:rPr>
          <w:rFonts w:ascii="Georgia" w:hAnsi="Georgia" w:cs="Arial"/>
          <w:bCs/>
          <w:color w:val="C00000"/>
          <w:sz w:val="26"/>
          <w:szCs w:val="26"/>
        </w:rPr>
        <w:t>Answer: </w:t>
      </w:r>
      <w:r w:rsidRPr="00C06A4A">
        <w:rPr>
          <w:rFonts w:ascii="Georgia" w:hAnsi="Georgia" w:cs="Arial"/>
          <w:bCs/>
          <w:sz w:val="26"/>
          <w:szCs w:val="26"/>
        </w:rPr>
        <w:t> No,</w:t>
      </w:r>
    </w:p>
    <w:p w:rsidR="00CA7246" w:rsidRPr="00C06A4A" w:rsidRDefault="00CA7246" w:rsidP="00C06A4A">
      <w:pPr>
        <w:pStyle w:val="ListParagraph"/>
        <w:numPr>
          <w:ilvl w:val="0"/>
          <w:numId w:val="30"/>
        </w:numPr>
        <w:rPr>
          <w:rFonts w:ascii="Georgia" w:hAnsi="Georgia"/>
          <w:sz w:val="26"/>
          <w:szCs w:val="26"/>
        </w:rPr>
      </w:pPr>
      <w:r w:rsidRPr="00C06A4A">
        <w:rPr>
          <w:rFonts w:ascii="Georgia" w:hAnsi="Georgia" w:cs="Arial"/>
          <w:bCs/>
          <w:sz w:val="26"/>
          <w:szCs w:val="26"/>
        </w:rPr>
        <w:t>As per section 4 of Companies Act, 2013, Object clause of the Memorandum of Association of a new company is not required to be divided into main, Ancillary and other objects. The company cannot provide other objects as per Companies Act 2013.  Rather as per Companies Act 2013, Company is required to give Objects in Furtherance to the attainment of Main Objects in addition to the Main objects of the Company.</w:t>
      </w:r>
    </w:p>
    <w:p w:rsidR="00CA7246" w:rsidRPr="00C06A4A" w:rsidRDefault="00CA7246" w:rsidP="00C06A4A">
      <w:pPr>
        <w:pStyle w:val="ListParagraph"/>
        <w:numPr>
          <w:ilvl w:val="0"/>
          <w:numId w:val="30"/>
        </w:numPr>
        <w:rPr>
          <w:rFonts w:ascii="Georgia" w:hAnsi="Georgia"/>
          <w:color w:val="000000"/>
          <w:sz w:val="26"/>
          <w:szCs w:val="26"/>
        </w:rPr>
      </w:pPr>
      <w:r w:rsidRPr="00C06A4A">
        <w:rPr>
          <w:rFonts w:ascii="Georgia" w:hAnsi="Georgia"/>
          <w:color w:val="000000"/>
          <w:sz w:val="26"/>
          <w:szCs w:val="26"/>
        </w:rPr>
        <w:t>Form ADT-3 is to be filed for resignation by auditor from the company as an auditor within 30 days of resignation pursuant to section 140(2) of the Companies Act, 2013.</w:t>
      </w: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E83BE5" w:rsidRPr="00C06A4A" w:rsidRDefault="00E83BE5" w:rsidP="005C497F">
      <w:pPr>
        <w:rPr>
          <w:rFonts w:ascii="Georgia" w:hAnsi="Georgia"/>
          <w:color w:val="000000"/>
          <w:sz w:val="26"/>
          <w:szCs w:val="26"/>
        </w:rPr>
      </w:pPr>
    </w:p>
    <w:p w:rsidR="00725D15" w:rsidRPr="00C06A4A" w:rsidRDefault="00725D15" w:rsidP="005C497F">
      <w:pPr>
        <w:rPr>
          <w:rFonts w:ascii="Georgia" w:hAnsi="Georgia"/>
          <w:sz w:val="26"/>
          <w:szCs w:val="26"/>
        </w:rPr>
      </w:pPr>
    </w:p>
    <w:p w:rsidR="001B798D" w:rsidRPr="00C06A4A" w:rsidRDefault="001B798D"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Allotment of share</w:t>
      </w:r>
    </w:p>
    <w:p w:rsidR="001B798D" w:rsidRPr="00C06A4A" w:rsidRDefault="001B798D" w:rsidP="005C497F">
      <w:pPr>
        <w:rPr>
          <w:rFonts w:ascii="Georgia" w:hAnsi="Georgia"/>
          <w:sz w:val="26"/>
          <w:szCs w:val="26"/>
        </w:rPr>
      </w:pPr>
    </w:p>
    <w:p w:rsidR="001B798D" w:rsidRPr="00C06A4A" w:rsidRDefault="00AE0FA3" w:rsidP="00C06A4A">
      <w:pPr>
        <w:pStyle w:val="ListParagraph"/>
        <w:numPr>
          <w:ilvl w:val="0"/>
          <w:numId w:val="30"/>
        </w:numPr>
        <w:rPr>
          <w:rFonts w:ascii="Georgia" w:hAnsi="Georgia" w:cs="Arial"/>
          <w:sz w:val="26"/>
          <w:szCs w:val="26"/>
        </w:rPr>
      </w:pPr>
      <w:r w:rsidRPr="00C06A4A">
        <w:rPr>
          <w:rFonts w:ascii="Georgia" w:hAnsi="Georgia" w:cs="Arial"/>
          <w:bCs/>
          <w:color w:val="C00000"/>
          <w:sz w:val="26"/>
          <w:szCs w:val="26"/>
        </w:rPr>
        <w:t>37</w:t>
      </w:r>
      <w:r w:rsidR="003D2072" w:rsidRPr="00C06A4A">
        <w:rPr>
          <w:rFonts w:ascii="Georgia" w:hAnsi="Georgia" w:cs="Arial"/>
          <w:bCs/>
          <w:color w:val="C00000"/>
          <w:sz w:val="26"/>
          <w:szCs w:val="26"/>
        </w:rPr>
        <w:t xml:space="preserve">. </w:t>
      </w:r>
      <w:r w:rsidR="001B798D" w:rsidRPr="00C06A4A">
        <w:rPr>
          <w:rFonts w:ascii="Georgia" w:hAnsi="Georgia" w:cs="Arial"/>
          <w:bCs/>
          <w:color w:val="C00000"/>
          <w:sz w:val="26"/>
          <w:szCs w:val="26"/>
        </w:rPr>
        <w:t>Query:</w:t>
      </w:r>
      <w:r w:rsidR="001B798D" w:rsidRPr="00C06A4A">
        <w:rPr>
          <w:rFonts w:ascii="Georgia" w:hAnsi="Georgia" w:cs="Arial"/>
          <w:bCs/>
          <w:sz w:val="26"/>
          <w:szCs w:val="26"/>
        </w:rPr>
        <w:t> </w:t>
      </w:r>
      <w:r w:rsidR="001B798D" w:rsidRPr="00C06A4A">
        <w:rPr>
          <w:rFonts w:ascii="Georgia" w:hAnsi="Georgia" w:cs="Arial"/>
          <w:bCs/>
          <w:color w:val="000000"/>
          <w:sz w:val="26"/>
          <w:szCs w:val="26"/>
        </w:rPr>
        <w:t>One of our companies has received share application money from a foreign investor. Now as per Companies Act 2013, is the Company required to allot shares within 60 days of the receipt of share application money? Please advice. </w:t>
      </w:r>
    </w:p>
    <w:p w:rsidR="001B798D" w:rsidRPr="00C06A4A" w:rsidRDefault="001B798D"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rPr>
        <w:t>Answer:  </w:t>
      </w:r>
      <w:r w:rsidRPr="00C06A4A">
        <w:rPr>
          <w:rFonts w:ascii="Georgia" w:hAnsi="Georgia" w:cs="Arial"/>
          <w:bCs/>
          <w:color w:val="000000"/>
          <w:sz w:val="26"/>
          <w:szCs w:val="26"/>
        </w:rPr>
        <w:t xml:space="preserve">Yes, </w:t>
      </w:r>
    </w:p>
    <w:p w:rsidR="001B798D" w:rsidRPr="00C06A4A" w:rsidRDefault="001B798D"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000000"/>
          <w:sz w:val="26"/>
          <w:szCs w:val="26"/>
        </w:rPr>
        <w:t>As per Section 42(6) of the Companies Act 2013, company is required to allot its securities within</w:t>
      </w:r>
      <w:proofErr w:type="gramStart"/>
      <w:r w:rsidRPr="00C06A4A">
        <w:rPr>
          <w:rFonts w:ascii="Georgia" w:hAnsi="Georgia" w:cs="Arial"/>
          <w:bCs/>
          <w:color w:val="000000"/>
          <w:sz w:val="26"/>
          <w:szCs w:val="26"/>
        </w:rPr>
        <w:t>  sixty</w:t>
      </w:r>
      <w:proofErr w:type="gramEnd"/>
      <w:r w:rsidRPr="00C06A4A">
        <w:rPr>
          <w:rFonts w:ascii="Georgia" w:hAnsi="Georgia" w:cs="Arial"/>
          <w:bCs/>
          <w:color w:val="000000"/>
          <w:sz w:val="26"/>
          <w:szCs w:val="26"/>
        </w:rPr>
        <w:t xml:space="preserve"> days from the date of receipt of application money for such securities and if the Company is not able to allot the securities within that period, it shall repay the application money to the subscribers within 15 days from the date of completion of sixty days.</w:t>
      </w:r>
    </w:p>
    <w:p w:rsidR="001B798D" w:rsidRPr="00C06A4A" w:rsidRDefault="001B798D"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While as per FEMA regulations, the shares are required to be allotted with 180 days of the Inward Remittance and there was no restriction on the utilization of share application money as well received under FDI.</w:t>
      </w:r>
    </w:p>
    <w:p w:rsidR="001B798D" w:rsidRPr="00C06A4A" w:rsidRDefault="001B798D"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Thus, the provisions of Companies Act 2013 being more stringent shall override &amp; prevail over the provisions of FEMA Regulations.</w:t>
      </w:r>
    </w:p>
    <w:p w:rsidR="00CA7246" w:rsidRPr="00C06A4A" w:rsidRDefault="00CA7246" w:rsidP="005C497F">
      <w:pPr>
        <w:rPr>
          <w:rFonts w:ascii="Georgia" w:hAnsi="Georgia"/>
          <w:sz w:val="26"/>
          <w:szCs w:val="26"/>
        </w:rPr>
      </w:pPr>
    </w:p>
    <w:p w:rsidR="00971FB8" w:rsidRPr="00C06A4A" w:rsidRDefault="00971FB8"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4C5E8B" w:rsidRPr="00C06A4A" w:rsidRDefault="004C5E8B" w:rsidP="005C497F">
      <w:pPr>
        <w:rPr>
          <w:rFonts w:ascii="Georgia" w:hAnsi="Georgia"/>
          <w:sz w:val="26"/>
          <w:szCs w:val="26"/>
        </w:rPr>
      </w:pPr>
    </w:p>
    <w:p w:rsidR="00971FB8" w:rsidRPr="00C06A4A" w:rsidRDefault="00971FB8" w:rsidP="005C497F">
      <w:pPr>
        <w:rPr>
          <w:rFonts w:ascii="Georgia" w:hAnsi="Georgia" w:cs="Arial"/>
          <w:bCs/>
          <w:sz w:val="26"/>
          <w:szCs w:val="26"/>
        </w:rPr>
      </w:pPr>
    </w:p>
    <w:p w:rsidR="00725D15" w:rsidRPr="00C06A4A" w:rsidRDefault="00725D15"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Auditor</w:t>
      </w:r>
    </w:p>
    <w:p w:rsidR="00725D15" w:rsidRPr="00C06A4A" w:rsidRDefault="00725D15" w:rsidP="005C497F">
      <w:pPr>
        <w:rPr>
          <w:rFonts w:ascii="Georgia" w:hAnsi="Georgia"/>
          <w:sz w:val="26"/>
          <w:szCs w:val="26"/>
        </w:rPr>
      </w:pPr>
    </w:p>
    <w:p w:rsidR="00725D15" w:rsidRPr="00C06A4A" w:rsidRDefault="00725D15" w:rsidP="005C497F">
      <w:pPr>
        <w:rPr>
          <w:rFonts w:ascii="Georgia" w:hAnsi="Georgia"/>
          <w:sz w:val="26"/>
          <w:szCs w:val="26"/>
        </w:rPr>
      </w:pPr>
    </w:p>
    <w:p w:rsidR="00725D15" w:rsidRPr="00C06A4A" w:rsidRDefault="00CC7C94"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38</w:t>
      </w:r>
      <w:r w:rsidR="00CA0FBC" w:rsidRPr="00C06A4A">
        <w:rPr>
          <w:rFonts w:ascii="Georgia" w:hAnsi="Georgia" w:cs="Arial"/>
          <w:bCs/>
          <w:color w:val="C00000"/>
          <w:sz w:val="26"/>
          <w:szCs w:val="26"/>
        </w:rPr>
        <w:t xml:space="preserve">. </w:t>
      </w:r>
      <w:r w:rsidR="00725D15" w:rsidRPr="00C06A4A">
        <w:rPr>
          <w:rFonts w:ascii="Georgia" w:hAnsi="Georgia" w:cs="Arial"/>
          <w:bCs/>
          <w:color w:val="C00000"/>
          <w:sz w:val="26"/>
          <w:szCs w:val="26"/>
        </w:rPr>
        <w:t>Query:</w:t>
      </w:r>
      <w:r w:rsidR="00725D15" w:rsidRPr="00C06A4A">
        <w:rPr>
          <w:rFonts w:ascii="Georgia" w:hAnsi="Georgia" w:cs="Arial"/>
          <w:bCs/>
          <w:sz w:val="26"/>
          <w:szCs w:val="26"/>
        </w:rPr>
        <w:t> </w:t>
      </w:r>
      <w:r w:rsidR="00725D15" w:rsidRPr="00C06A4A">
        <w:rPr>
          <w:rFonts w:ascii="Georgia" w:hAnsi="Georgia" w:cs="Arial"/>
          <w:bCs/>
          <w:color w:val="000000"/>
          <w:sz w:val="26"/>
          <w:szCs w:val="26"/>
        </w:rPr>
        <w:t>Can we remove our existing auditor who has been appointed in AGM held in September 2014 without approval of central govt.?</w:t>
      </w:r>
    </w:p>
    <w:p w:rsidR="00725D15" w:rsidRPr="00C06A4A" w:rsidRDefault="00725D15" w:rsidP="005C497F">
      <w:pPr>
        <w:rPr>
          <w:rFonts w:ascii="Georgia" w:hAnsi="Georgia"/>
          <w:sz w:val="26"/>
          <w:szCs w:val="26"/>
        </w:rPr>
      </w:pPr>
    </w:p>
    <w:p w:rsidR="00725D15" w:rsidRPr="00C06A4A" w:rsidRDefault="00725D15"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rPr>
        <w:t>Answer: </w:t>
      </w:r>
      <w:r w:rsidRPr="00C06A4A">
        <w:rPr>
          <w:rFonts w:ascii="Georgia" w:hAnsi="Georgia" w:cs="Arial"/>
          <w:bCs/>
          <w:sz w:val="26"/>
          <w:szCs w:val="26"/>
        </w:rPr>
        <w:t> </w:t>
      </w:r>
      <w:r w:rsidRPr="00C06A4A">
        <w:rPr>
          <w:rFonts w:ascii="Georgia" w:hAnsi="Georgia" w:cs="Arial"/>
          <w:bCs/>
          <w:color w:val="000000"/>
          <w:sz w:val="26"/>
          <w:szCs w:val="26"/>
        </w:rPr>
        <w:t>No,</w:t>
      </w:r>
    </w:p>
    <w:p w:rsidR="00725D15" w:rsidRPr="00C06A4A" w:rsidRDefault="00725D15"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As per Section 140(1) of the Companies Act 2014, an auditor cannot be removed without approval of CG in case he has been appointed in the AGM under the provisions of Section 139.</w:t>
      </w:r>
    </w:p>
    <w:p w:rsidR="00725D15" w:rsidRPr="00C06A4A" w:rsidRDefault="00725D15"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000000"/>
          <w:sz w:val="26"/>
          <w:szCs w:val="26"/>
        </w:rPr>
        <w:lastRenderedPageBreak/>
        <w:t>He can be removed before the expiry of his term only by passing a special resolution after obtaining the previous approval of Central Government in the prescribed manner.</w:t>
      </w:r>
    </w:p>
    <w:p w:rsidR="00725D15" w:rsidRPr="00C06A4A" w:rsidRDefault="00725D15"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985C4C" w:rsidRPr="00C06A4A" w:rsidRDefault="00985C4C" w:rsidP="005C497F">
      <w:pPr>
        <w:rPr>
          <w:rFonts w:ascii="Georgia" w:hAnsi="Georgia"/>
          <w:sz w:val="26"/>
          <w:szCs w:val="26"/>
        </w:rPr>
      </w:pPr>
    </w:p>
    <w:p w:rsidR="00B208CA" w:rsidRPr="00C06A4A" w:rsidRDefault="00767BEF"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Resolutions &amp; filing</w:t>
      </w:r>
    </w:p>
    <w:p w:rsidR="00B208CA" w:rsidRPr="00C06A4A" w:rsidRDefault="00175F0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39</w:t>
      </w:r>
      <w:r w:rsidR="00A750EA" w:rsidRPr="00C06A4A">
        <w:rPr>
          <w:rFonts w:ascii="Georgia" w:hAnsi="Georgia" w:cs="Arial"/>
          <w:bCs/>
          <w:color w:val="C00000"/>
          <w:sz w:val="26"/>
          <w:szCs w:val="26"/>
        </w:rPr>
        <w:t xml:space="preserve">. </w:t>
      </w:r>
      <w:r w:rsidR="00B208CA" w:rsidRPr="00C06A4A">
        <w:rPr>
          <w:rFonts w:ascii="Georgia" w:hAnsi="Georgia" w:cs="Arial"/>
          <w:bCs/>
          <w:color w:val="C00000"/>
          <w:sz w:val="26"/>
          <w:szCs w:val="26"/>
        </w:rPr>
        <w:t>Query:</w:t>
      </w:r>
      <w:r w:rsidR="00B208CA" w:rsidRPr="00C06A4A">
        <w:rPr>
          <w:rFonts w:ascii="Georgia" w:hAnsi="Georgia" w:cs="Arial"/>
          <w:bCs/>
          <w:sz w:val="26"/>
          <w:szCs w:val="26"/>
        </w:rPr>
        <w:t> I have filed GNL-2 with the only attachment of ADT-1 on 20/10/2014 (i.e. the date when MCA released ADT-1 form independently) &amp; paid fees of Rs. 400/- along with GNL-2 Form. Now, I have received a mail from MCA as user clarification with the error  " GNL-2 exceeds add, fee not paid, consent &amp; B/R not attached." They have asked to file Form 67. </w:t>
      </w:r>
    </w:p>
    <w:p w:rsidR="00B208CA" w:rsidRPr="00C06A4A" w:rsidRDefault="00B208CA" w:rsidP="00C06A4A">
      <w:pPr>
        <w:pStyle w:val="ListParagraph"/>
        <w:numPr>
          <w:ilvl w:val="0"/>
          <w:numId w:val="30"/>
        </w:numPr>
        <w:rPr>
          <w:rFonts w:ascii="Georgia" w:hAnsi="Georgia"/>
          <w:sz w:val="26"/>
          <w:szCs w:val="26"/>
        </w:rPr>
      </w:pPr>
      <w:r w:rsidRPr="00C06A4A">
        <w:rPr>
          <w:rFonts w:ascii="Georgia" w:hAnsi="Georgia" w:cs="Arial"/>
          <w:bCs/>
          <w:sz w:val="26"/>
          <w:szCs w:val="26"/>
        </w:rPr>
        <w:t>Can you please clarify the procedure for filing the form along with the amount of additional fees and procedure of payment of the same and its intimation as well?</w:t>
      </w:r>
    </w:p>
    <w:p w:rsidR="00B208CA" w:rsidRPr="00C06A4A" w:rsidRDefault="00B208CA"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lastRenderedPageBreak/>
        <w:t>Answer: </w:t>
      </w:r>
      <w:r w:rsidRPr="00C06A4A">
        <w:rPr>
          <w:rFonts w:ascii="Georgia" w:hAnsi="Georgia" w:cs="Arial"/>
          <w:bCs/>
          <w:sz w:val="26"/>
          <w:szCs w:val="26"/>
        </w:rPr>
        <w:t>As per Section 139(1) of the Companies Act 2013, Form ADT – 1 should be filed within 15 days of the Annual General Meeting. As you have filed Form ADT -1 on 20/10/2014, you shall be required to pay</w:t>
      </w:r>
      <w:r w:rsidRPr="00C06A4A">
        <w:rPr>
          <w:rFonts w:ascii="Georgia" w:hAnsi="Georgia"/>
          <w:sz w:val="26"/>
          <w:szCs w:val="26"/>
        </w:rPr>
        <w:t> </w:t>
      </w:r>
      <w:proofErr w:type="gramStart"/>
      <w:r w:rsidRPr="00C06A4A">
        <w:rPr>
          <w:rFonts w:ascii="Georgia" w:hAnsi="Georgia" w:cs="Arial"/>
          <w:bCs/>
          <w:sz w:val="26"/>
          <w:szCs w:val="26"/>
        </w:rPr>
        <w:t>One</w:t>
      </w:r>
      <w:proofErr w:type="gramEnd"/>
      <w:r w:rsidRPr="00C06A4A">
        <w:rPr>
          <w:rFonts w:ascii="Georgia" w:hAnsi="Georgia" w:cs="Arial"/>
          <w:bCs/>
          <w:sz w:val="26"/>
          <w:szCs w:val="26"/>
        </w:rPr>
        <w:t xml:space="preserve"> time penalty as per</w:t>
      </w:r>
      <w:r w:rsidR="005115C1" w:rsidRPr="00C06A4A">
        <w:rPr>
          <w:rFonts w:ascii="Georgia" w:hAnsi="Georgia" w:cs="Arial"/>
          <w:bCs/>
          <w:sz w:val="26"/>
          <w:szCs w:val="26"/>
        </w:rPr>
        <w:t xml:space="preserve"> </w:t>
      </w:r>
      <w:r w:rsidRPr="00C06A4A">
        <w:rPr>
          <w:rFonts w:ascii="Georgia" w:hAnsi="Georgia" w:cs="Arial"/>
          <w:bCs/>
          <w:sz w:val="26"/>
          <w:szCs w:val="26"/>
        </w:rPr>
        <w:t>The Companies (Registration Offices and Fees) Rules, 2014.</w:t>
      </w:r>
    </w:p>
    <w:p w:rsidR="00B208CA" w:rsidRPr="00C06A4A" w:rsidRDefault="00B208CA" w:rsidP="00C06A4A">
      <w:pPr>
        <w:pStyle w:val="ListParagraph"/>
        <w:numPr>
          <w:ilvl w:val="0"/>
          <w:numId w:val="30"/>
        </w:numPr>
        <w:rPr>
          <w:rFonts w:ascii="Georgia" w:hAnsi="Georgia" w:cs="Arial"/>
          <w:bCs/>
          <w:color w:val="C00000"/>
          <w:sz w:val="26"/>
          <w:szCs w:val="26"/>
        </w:rPr>
      </w:pPr>
      <w:r w:rsidRPr="00C06A4A">
        <w:rPr>
          <w:rFonts w:ascii="Georgia" w:hAnsi="Georgia" w:cs="Arial"/>
          <w:bCs/>
          <w:sz w:val="26"/>
          <w:szCs w:val="26"/>
        </w:rPr>
        <w:t xml:space="preserve">So, you are required to pay such additional fees on the account of Penalty under the </w:t>
      </w:r>
      <w:proofErr w:type="gramStart"/>
      <w:r w:rsidRPr="00C06A4A">
        <w:rPr>
          <w:rFonts w:ascii="Georgia" w:hAnsi="Georgia" w:cs="Arial"/>
          <w:bCs/>
          <w:sz w:val="26"/>
          <w:szCs w:val="26"/>
        </w:rPr>
        <w:t>head  “</w:t>
      </w:r>
      <w:proofErr w:type="gramEnd"/>
      <w:r w:rsidRPr="00C06A4A">
        <w:rPr>
          <w:rFonts w:ascii="Georgia" w:hAnsi="Georgia" w:cs="Arial"/>
          <w:bCs/>
          <w:sz w:val="26"/>
          <w:szCs w:val="26"/>
        </w:rPr>
        <w:t>Pay Miscellaneous fees” after logging in to the MCA Portal and attach its Payment Challan with Form – 67 along with Board Resolution and Consent letter of Auditor.</w:t>
      </w:r>
      <w:r w:rsidRPr="00C06A4A">
        <w:rPr>
          <w:rFonts w:ascii="Georgia" w:hAnsi="Georgia" w:cs="Arial"/>
          <w:bCs/>
          <w:color w:val="C00000"/>
          <w:sz w:val="26"/>
          <w:szCs w:val="26"/>
        </w:rPr>
        <w:t xml:space="preserve"> </w:t>
      </w:r>
    </w:p>
    <w:p w:rsidR="00B208CA" w:rsidRPr="00C06A4A" w:rsidRDefault="00B208CA" w:rsidP="005C497F">
      <w:pPr>
        <w:rPr>
          <w:rFonts w:ascii="Georgia" w:hAnsi="Georgia" w:cs="Arial"/>
          <w:bCs/>
          <w:color w:val="C00000"/>
          <w:sz w:val="26"/>
          <w:szCs w:val="26"/>
        </w:rPr>
      </w:pPr>
    </w:p>
    <w:p w:rsidR="006E57EC" w:rsidRPr="00C06A4A" w:rsidRDefault="006E57EC" w:rsidP="005C497F">
      <w:pPr>
        <w:rPr>
          <w:rFonts w:ascii="Georgia" w:hAnsi="Georgia" w:cs="Arial"/>
          <w:bCs/>
          <w:color w:val="C00000"/>
          <w:sz w:val="26"/>
          <w:szCs w:val="26"/>
        </w:rPr>
      </w:pPr>
    </w:p>
    <w:p w:rsidR="00B208CA" w:rsidRPr="00C06A4A" w:rsidRDefault="00BD53C8" w:rsidP="00C06A4A">
      <w:pPr>
        <w:pStyle w:val="ListParagraph"/>
        <w:numPr>
          <w:ilvl w:val="0"/>
          <w:numId w:val="30"/>
        </w:numPr>
        <w:rPr>
          <w:rFonts w:ascii="Georgia" w:hAnsi="Georgia"/>
          <w:sz w:val="26"/>
          <w:szCs w:val="26"/>
        </w:rPr>
      </w:pPr>
      <w:r w:rsidRPr="00C06A4A">
        <w:rPr>
          <w:rFonts w:ascii="Georgia" w:hAnsi="Georgia" w:cs="Arial"/>
          <w:bCs/>
          <w:color w:val="C00000"/>
          <w:sz w:val="26"/>
          <w:szCs w:val="26"/>
        </w:rPr>
        <w:t>40</w:t>
      </w:r>
      <w:r w:rsidR="00F93593" w:rsidRPr="00C06A4A">
        <w:rPr>
          <w:rFonts w:ascii="Georgia" w:hAnsi="Georgia" w:cs="Arial"/>
          <w:bCs/>
          <w:color w:val="C00000"/>
          <w:sz w:val="26"/>
          <w:szCs w:val="26"/>
        </w:rPr>
        <w:t xml:space="preserve">. </w:t>
      </w:r>
      <w:r w:rsidR="00B208CA" w:rsidRPr="00C06A4A">
        <w:rPr>
          <w:rFonts w:ascii="Georgia" w:hAnsi="Georgia" w:cs="Arial"/>
          <w:bCs/>
          <w:color w:val="C00000"/>
          <w:sz w:val="26"/>
          <w:szCs w:val="26"/>
        </w:rPr>
        <w:t>Query:</w:t>
      </w:r>
      <w:r w:rsidR="00B208CA" w:rsidRPr="00C06A4A">
        <w:rPr>
          <w:rFonts w:ascii="Georgia" w:hAnsi="Georgia" w:cs="Arial"/>
          <w:bCs/>
          <w:color w:val="000000"/>
          <w:sz w:val="26"/>
          <w:szCs w:val="26"/>
        </w:rPr>
        <w:t> </w:t>
      </w:r>
      <w:r w:rsidR="00C03A00" w:rsidRPr="00C06A4A">
        <w:rPr>
          <w:rFonts w:ascii="Georgia" w:hAnsi="Georgia" w:cs="Arial"/>
          <w:bCs/>
          <w:color w:val="000000"/>
          <w:sz w:val="26"/>
          <w:szCs w:val="26"/>
        </w:rPr>
        <w:t xml:space="preserve"> </w:t>
      </w:r>
      <w:r w:rsidR="00B208CA" w:rsidRPr="00C06A4A">
        <w:rPr>
          <w:rFonts w:ascii="Georgia" w:hAnsi="Georgia" w:cs="Arial"/>
          <w:bCs/>
          <w:color w:val="000000"/>
          <w:sz w:val="26"/>
          <w:szCs w:val="26"/>
        </w:rPr>
        <w:t xml:space="preserve">I tried to file form MGT-14, the resolutions were passed one year ago, </w:t>
      </w:r>
      <w:proofErr w:type="gramStart"/>
      <w:r w:rsidR="00B208CA" w:rsidRPr="00C06A4A">
        <w:rPr>
          <w:rFonts w:ascii="Georgia" w:hAnsi="Georgia" w:cs="Arial"/>
          <w:bCs/>
          <w:color w:val="000000"/>
          <w:sz w:val="26"/>
          <w:szCs w:val="26"/>
        </w:rPr>
        <w:t>then</w:t>
      </w:r>
      <w:proofErr w:type="gramEnd"/>
      <w:r w:rsidR="00B208CA" w:rsidRPr="00C06A4A">
        <w:rPr>
          <w:rFonts w:ascii="Georgia" w:hAnsi="Georgia" w:cs="Arial"/>
          <w:bCs/>
          <w:color w:val="000000"/>
          <w:sz w:val="26"/>
          <w:szCs w:val="26"/>
        </w:rPr>
        <w:t xml:space="preserve"> </w:t>
      </w:r>
      <w:proofErr w:type="spellStart"/>
      <w:r w:rsidR="00B208CA" w:rsidRPr="00C06A4A">
        <w:rPr>
          <w:rFonts w:ascii="Georgia" w:hAnsi="Georgia" w:cs="Arial"/>
          <w:bCs/>
          <w:color w:val="000000"/>
          <w:sz w:val="26"/>
          <w:szCs w:val="26"/>
        </w:rPr>
        <w:t>i</w:t>
      </w:r>
      <w:proofErr w:type="spellEnd"/>
      <w:r w:rsidR="00B208CA" w:rsidRPr="00C06A4A">
        <w:rPr>
          <w:rFonts w:ascii="Georgia" w:hAnsi="Georgia" w:cs="Arial"/>
          <w:bCs/>
          <w:color w:val="000000"/>
          <w:sz w:val="26"/>
          <w:szCs w:val="26"/>
        </w:rPr>
        <w:t xml:space="preserve"> saw a mandatory column asking for SRN of INC-28 which is filed for </w:t>
      </w:r>
      <w:proofErr w:type="spellStart"/>
      <w:r w:rsidR="00B208CA" w:rsidRPr="00C06A4A">
        <w:rPr>
          <w:rFonts w:ascii="Georgia" w:hAnsi="Georgia" w:cs="Arial"/>
          <w:bCs/>
          <w:color w:val="000000"/>
          <w:sz w:val="26"/>
          <w:szCs w:val="26"/>
        </w:rPr>
        <w:t>condonation</w:t>
      </w:r>
      <w:proofErr w:type="spellEnd"/>
      <w:r w:rsidR="00B208CA" w:rsidRPr="00C06A4A">
        <w:rPr>
          <w:rFonts w:ascii="Georgia" w:hAnsi="Georgia" w:cs="Arial"/>
          <w:bCs/>
          <w:color w:val="000000"/>
          <w:sz w:val="26"/>
          <w:szCs w:val="26"/>
        </w:rPr>
        <w:t xml:space="preserve"> of delay. But </w:t>
      </w:r>
      <w:proofErr w:type="spellStart"/>
      <w:r w:rsidR="00B208CA" w:rsidRPr="00C06A4A">
        <w:rPr>
          <w:rFonts w:ascii="Georgia" w:hAnsi="Georgia" w:cs="Arial"/>
          <w:bCs/>
          <w:color w:val="000000"/>
          <w:sz w:val="26"/>
          <w:szCs w:val="26"/>
        </w:rPr>
        <w:t>condonation</w:t>
      </w:r>
      <w:proofErr w:type="spellEnd"/>
      <w:r w:rsidR="00B208CA" w:rsidRPr="00C06A4A">
        <w:rPr>
          <w:rFonts w:ascii="Georgia" w:hAnsi="Georgia" w:cs="Arial"/>
          <w:bCs/>
          <w:color w:val="000000"/>
          <w:sz w:val="26"/>
          <w:szCs w:val="26"/>
        </w:rPr>
        <w:t xml:space="preserve"> is not required in my case where the requirement was only passing Special resolution. Is this means that now we can't file MGT-14 from the back date along with additional fees. </w:t>
      </w:r>
    </w:p>
    <w:p w:rsidR="00B208CA" w:rsidRPr="00C06A4A" w:rsidRDefault="00B208CA"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C00000"/>
          <w:sz w:val="26"/>
          <w:szCs w:val="26"/>
        </w:rPr>
        <w:t>Answer: </w:t>
      </w:r>
      <w:r w:rsidRPr="00C06A4A">
        <w:rPr>
          <w:rFonts w:ascii="Georgia" w:hAnsi="Georgia" w:cs="Arial"/>
          <w:bCs/>
          <w:sz w:val="26"/>
          <w:szCs w:val="26"/>
        </w:rPr>
        <w:t> </w:t>
      </w:r>
      <w:r w:rsidRPr="00C06A4A">
        <w:rPr>
          <w:rFonts w:ascii="Georgia" w:hAnsi="Georgia" w:cs="Arial"/>
          <w:bCs/>
          <w:color w:val="000000"/>
          <w:sz w:val="26"/>
          <w:szCs w:val="26"/>
        </w:rPr>
        <w:t>No,</w:t>
      </w:r>
    </w:p>
    <w:p w:rsidR="00B208CA" w:rsidRPr="00C06A4A" w:rsidRDefault="00B208CA" w:rsidP="00C06A4A">
      <w:pPr>
        <w:pStyle w:val="ListParagraph"/>
        <w:numPr>
          <w:ilvl w:val="0"/>
          <w:numId w:val="30"/>
        </w:numPr>
        <w:rPr>
          <w:rFonts w:ascii="Georgia" w:hAnsi="Georgia" w:cs="Arial"/>
          <w:bCs/>
          <w:color w:val="000000"/>
          <w:sz w:val="26"/>
          <w:szCs w:val="26"/>
        </w:rPr>
      </w:pPr>
      <w:r w:rsidRPr="00C06A4A">
        <w:rPr>
          <w:rFonts w:ascii="Georgia" w:hAnsi="Georgia" w:cs="Arial"/>
          <w:bCs/>
          <w:color w:val="000000"/>
          <w:sz w:val="26"/>
          <w:szCs w:val="26"/>
        </w:rPr>
        <w:t xml:space="preserve">We cannot file Form MGT -14 with back date exceeding 300 days. As in your case, you shall be required to file petition with the office of Regional Director for </w:t>
      </w:r>
      <w:proofErr w:type="spellStart"/>
      <w:r w:rsidRPr="00C06A4A">
        <w:rPr>
          <w:rFonts w:ascii="Georgia" w:hAnsi="Georgia" w:cs="Arial"/>
          <w:bCs/>
          <w:color w:val="000000"/>
          <w:sz w:val="26"/>
          <w:szCs w:val="26"/>
        </w:rPr>
        <w:t>condonation</w:t>
      </w:r>
      <w:proofErr w:type="spellEnd"/>
      <w:r w:rsidRPr="00C06A4A">
        <w:rPr>
          <w:rFonts w:ascii="Georgia" w:hAnsi="Georgia" w:cs="Arial"/>
          <w:bCs/>
          <w:color w:val="000000"/>
          <w:sz w:val="26"/>
          <w:szCs w:val="26"/>
        </w:rPr>
        <w:t xml:space="preserve"> of delay and file Form INC -28 with the copy of order of Regional </w:t>
      </w:r>
      <w:proofErr w:type="gramStart"/>
      <w:r w:rsidRPr="00C06A4A">
        <w:rPr>
          <w:rFonts w:ascii="Georgia" w:hAnsi="Georgia" w:cs="Arial"/>
          <w:bCs/>
          <w:color w:val="000000"/>
          <w:sz w:val="26"/>
          <w:szCs w:val="26"/>
        </w:rPr>
        <w:t>Director .</w:t>
      </w:r>
      <w:proofErr w:type="gramEnd"/>
      <w:r w:rsidRPr="00C06A4A">
        <w:rPr>
          <w:rFonts w:ascii="Georgia" w:hAnsi="Georgia" w:cs="Arial"/>
          <w:bCs/>
          <w:color w:val="000000"/>
          <w:sz w:val="26"/>
          <w:szCs w:val="26"/>
        </w:rPr>
        <w:t xml:space="preserve"> </w:t>
      </w:r>
      <w:proofErr w:type="gramStart"/>
      <w:r w:rsidRPr="00C06A4A">
        <w:rPr>
          <w:rFonts w:ascii="Georgia" w:hAnsi="Georgia" w:cs="Arial"/>
          <w:bCs/>
          <w:color w:val="000000"/>
          <w:sz w:val="26"/>
          <w:szCs w:val="26"/>
        </w:rPr>
        <w:t>then</w:t>
      </w:r>
      <w:proofErr w:type="gramEnd"/>
      <w:r w:rsidRPr="00C06A4A">
        <w:rPr>
          <w:rFonts w:ascii="Georgia" w:hAnsi="Georgia" w:cs="Arial"/>
          <w:bCs/>
          <w:color w:val="000000"/>
          <w:sz w:val="26"/>
          <w:szCs w:val="26"/>
        </w:rPr>
        <w:t xml:space="preserve"> only  you could file Form MGT -14. Kindly refer Instruction kit of Form MGT -14 for further reference.</w:t>
      </w:r>
    </w:p>
    <w:p w:rsidR="00B208CA" w:rsidRPr="00C06A4A" w:rsidRDefault="00B208CA" w:rsidP="005C497F">
      <w:pPr>
        <w:rPr>
          <w:rFonts w:ascii="Georgia" w:hAnsi="Georgia" w:cs="Arial"/>
          <w:bCs/>
          <w:color w:val="C00000"/>
          <w:sz w:val="26"/>
          <w:szCs w:val="26"/>
        </w:rPr>
      </w:pPr>
    </w:p>
    <w:p w:rsidR="00B208CA" w:rsidRPr="00C06A4A" w:rsidRDefault="00B208CA" w:rsidP="005C497F">
      <w:pPr>
        <w:rPr>
          <w:rFonts w:ascii="Georgia" w:hAnsi="Georgia" w:cs="Arial"/>
          <w:bCs/>
          <w:color w:val="C00000"/>
          <w:sz w:val="26"/>
          <w:szCs w:val="26"/>
        </w:rPr>
      </w:pPr>
    </w:p>
    <w:p w:rsidR="00985C4C" w:rsidRPr="00C06A4A" w:rsidRDefault="00985C4C" w:rsidP="005C497F">
      <w:pPr>
        <w:rPr>
          <w:rFonts w:ascii="Georgia" w:hAnsi="Georgia" w:cs="Arial"/>
          <w:bCs/>
          <w:color w:val="C00000"/>
          <w:sz w:val="26"/>
          <w:szCs w:val="26"/>
        </w:rPr>
      </w:pPr>
    </w:p>
    <w:p w:rsidR="00985C4C" w:rsidRPr="00C06A4A" w:rsidRDefault="00985C4C" w:rsidP="005C497F">
      <w:pPr>
        <w:rPr>
          <w:rFonts w:ascii="Georgia" w:hAnsi="Georgia" w:cs="Arial"/>
          <w:bCs/>
          <w:color w:val="C00000"/>
          <w:sz w:val="26"/>
          <w:szCs w:val="26"/>
        </w:rPr>
      </w:pPr>
    </w:p>
    <w:p w:rsidR="00985C4C" w:rsidRPr="00C06A4A" w:rsidRDefault="00985C4C" w:rsidP="005C497F">
      <w:pPr>
        <w:rPr>
          <w:rFonts w:ascii="Georgia" w:hAnsi="Georgia" w:cs="Arial"/>
          <w:bCs/>
          <w:color w:val="C00000"/>
          <w:sz w:val="26"/>
          <w:szCs w:val="26"/>
        </w:rPr>
      </w:pPr>
    </w:p>
    <w:p w:rsidR="00985C4C" w:rsidRPr="00C06A4A" w:rsidRDefault="00985C4C" w:rsidP="005C497F">
      <w:pPr>
        <w:rPr>
          <w:rFonts w:ascii="Georgia" w:hAnsi="Georgia" w:cs="Arial"/>
          <w:bCs/>
          <w:color w:val="C00000"/>
          <w:sz w:val="26"/>
          <w:szCs w:val="26"/>
        </w:rPr>
      </w:pPr>
    </w:p>
    <w:p w:rsidR="00985C4C" w:rsidRPr="00C06A4A" w:rsidRDefault="00985C4C" w:rsidP="005C497F">
      <w:pPr>
        <w:rPr>
          <w:rFonts w:ascii="Georgia" w:hAnsi="Georgia" w:cs="Arial"/>
          <w:bCs/>
          <w:color w:val="C00000"/>
          <w:sz w:val="26"/>
          <w:szCs w:val="26"/>
        </w:rPr>
      </w:pPr>
    </w:p>
    <w:p w:rsidR="004C5E8B" w:rsidRPr="00C06A4A" w:rsidRDefault="004C5E8B" w:rsidP="005C497F">
      <w:pPr>
        <w:rPr>
          <w:rFonts w:ascii="Georgia" w:hAnsi="Georgia" w:cs="Arial"/>
          <w:bCs/>
          <w:color w:val="C00000"/>
          <w:sz w:val="26"/>
          <w:szCs w:val="26"/>
        </w:rPr>
      </w:pPr>
    </w:p>
    <w:p w:rsidR="00985C4C" w:rsidRPr="00C06A4A" w:rsidRDefault="00985C4C" w:rsidP="005C497F">
      <w:pPr>
        <w:rPr>
          <w:rFonts w:ascii="Georgia" w:hAnsi="Georgia" w:cs="Arial"/>
          <w:bCs/>
          <w:color w:val="C00000"/>
          <w:sz w:val="26"/>
          <w:szCs w:val="26"/>
        </w:rPr>
      </w:pPr>
    </w:p>
    <w:p w:rsidR="00076894" w:rsidRPr="00C06A4A" w:rsidRDefault="00076894"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lastRenderedPageBreak/>
        <w:t xml:space="preserve">Resolutions &amp; </w:t>
      </w:r>
      <w:r w:rsidR="00055B62" w:rsidRPr="00C06A4A">
        <w:rPr>
          <w:rFonts w:ascii="Georgia" w:hAnsi="Georgia" w:cs="Arial"/>
          <w:bCs/>
          <w:sz w:val="26"/>
          <w:szCs w:val="26"/>
        </w:rPr>
        <w:t>e-</w:t>
      </w:r>
      <w:r w:rsidRPr="00C06A4A">
        <w:rPr>
          <w:rFonts w:ascii="Georgia" w:hAnsi="Georgia" w:cs="Arial"/>
          <w:bCs/>
          <w:sz w:val="26"/>
          <w:szCs w:val="26"/>
        </w:rPr>
        <w:t xml:space="preserve">filing </w:t>
      </w:r>
    </w:p>
    <w:p w:rsidR="00F33B5E" w:rsidRPr="00C06A4A" w:rsidRDefault="00F33B5E" w:rsidP="005C497F">
      <w:pPr>
        <w:rPr>
          <w:rFonts w:ascii="Georgia" w:hAnsi="Georgia" w:cs="Arial"/>
          <w:bCs/>
          <w:sz w:val="26"/>
          <w:szCs w:val="26"/>
        </w:rPr>
      </w:pPr>
    </w:p>
    <w:p w:rsidR="00076894" w:rsidRPr="00C06A4A" w:rsidRDefault="00076894" w:rsidP="00C06A4A">
      <w:pPr>
        <w:pStyle w:val="ListParagraph"/>
        <w:numPr>
          <w:ilvl w:val="0"/>
          <w:numId w:val="30"/>
        </w:numPr>
        <w:rPr>
          <w:rFonts w:ascii="Georgia" w:hAnsi="Georgia"/>
          <w:sz w:val="26"/>
          <w:szCs w:val="26"/>
        </w:rPr>
      </w:pPr>
      <w:r w:rsidRPr="00C06A4A">
        <w:rPr>
          <w:rFonts w:ascii="Georgia" w:hAnsi="Georgia"/>
          <w:sz w:val="26"/>
          <w:szCs w:val="26"/>
        </w:rPr>
        <w:t xml:space="preserve">All Companies Listed in India and subsidiaries or having paid up capital of Rs 5 </w:t>
      </w:r>
      <w:proofErr w:type="spellStart"/>
      <w:r w:rsidRPr="00C06A4A">
        <w:rPr>
          <w:rFonts w:ascii="Georgia" w:hAnsi="Georgia"/>
          <w:sz w:val="26"/>
          <w:szCs w:val="26"/>
        </w:rPr>
        <w:t>crores</w:t>
      </w:r>
      <w:proofErr w:type="spellEnd"/>
      <w:r w:rsidRPr="00C06A4A">
        <w:rPr>
          <w:rFonts w:ascii="Georgia" w:hAnsi="Georgia"/>
          <w:sz w:val="26"/>
          <w:szCs w:val="26"/>
        </w:rPr>
        <w:t xml:space="preserve"> and above or having turnover of Rs. 100 </w:t>
      </w:r>
      <w:proofErr w:type="spellStart"/>
      <w:r w:rsidRPr="00C06A4A">
        <w:rPr>
          <w:rFonts w:ascii="Georgia" w:hAnsi="Georgia"/>
          <w:sz w:val="26"/>
          <w:szCs w:val="26"/>
        </w:rPr>
        <w:t>Crores</w:t>
      </w:r>
      <w:proofErr w:type="spellEnd"/>
      <w:r w:rsidRPr="00C06A4A">
        <w:rPr>
          <w:rFonts w:ascii="Georgia" w:hAnsi="Georgia"/>
          <w:sz w:val="26"/>
          <w:szCs w:val="26"/>
        </w:rPr>
        <w:t xml:space="preserve"> and above have to file their Balance Sheet and Profit and Loss Account MCA in XBRL.</w:t>
      </w:r>
    </w:p>
    <w:p w:rsidR="00B208CA" w:rsidRPr="00C06A4A" w:rsidRDefault="00B208CA" w:rsidP="005C497F">
      <w:pPr>
        <w:rPr>
          <w:rFonts w:ascii="Georgia" w:hAnsi="Georgia" w:cs="Arial"/>
          <w:bCs/>
          <w:sz w:val="26"/>
          <w:szCs w:val="26"/>
        </w:rPr>
      </w:pPr>
    </w:p>
    <w:p w:rsidR="00B353CC" w:rsidRPr="00C06A4A" w:rsidRDefault="00B353C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985C4C" w:rsidRPr="00C06A4A" w:rsidRDefault="00985C4C" w:rsidP="005C497F">
      <w:pPr>
        <w:rPr>
          <w:rFonts w:ascii="Georgia" w:hAnsi="Georgia" w:cs="Arial"/>
          <w:bCs/>
          <w:sz w:val="26"/>
          <w:szCs w:val="26"/>
        </w:rPr>
      </w:pPr>
    </w:p>
    <w:p w:rsidR="00B353CC" w:rsidRPr="00C06A4A" w:rsidRDefault="00B353CC" w:rsidP="00C06A4A">
      <w:pPr>
        <w:pStyle w:val="ListParagraph"/>
        <w:numPr>
          <w:ilvl w:val="0"/>
          <w:numId w:val="30"/>
        </w:numPr>
        <w:rPr>
          <w:rFonts w:ascii="Georgia" w:hAnsi="Georgia" w:cs="Arial"/>
          <w:bCs/>
          <w:sz w:val="26"/>
          <w:szCs w:val="26"/>
        </w:rPr>
      </w:pPr>
      <w:r w:rsidRPr="00C06A4A">
        <w:rPr>
          <w:rFonts w:ascii="Georgia" w:hAnsi="Georgia" w:cs="Arial"/>
          <w:bCs/>
          <w:sz w:val="26"/>
          <w:szCs w:val="26"/>
        </w:rPr>
        <w:t>Some Special Point</w:t>
      </w:r>
    </w:p>
    <w:p w:rsidR="00B353CC" w:rsidRPr="00C06A4A" w:rsidRDefault="00B353CC" w:rsidP="005C497F">
      <w:pPr>
        <w:rPr>
          <w:rFonts w:ascii="Georgia" w:hAnsi="Georgia"/>
          <w:sz w:val="26"/>
          <w:szCs w:val="26"/>
        </w:rPr>
      </w:pPr>
    </w:p>
    <w:p w:rsidR="00B353CC" w:rsidRPr="00C06A4A" w:rsidRDefault="00B353CC" w:rsidP="00C06A4A">
      <w:pPr>
        <w:pStyle w:val="ListParagraph"/>
        <w:numPr>
          <w:ilvl w:val="0"/>
          <w:numId w:val="30"/>
        </w:numPr>
        <w:rPr>
          <w:rFonts w:ascii="Georgia" w:hAnsi="Georgia"/>
          <w:sz w:val="26"/>
          <w:szCs w:val="26"/>
        </w:rPr>
      </w:pPr>
      <w:r w:rsidRPr="00C06A4A">
        <w:rPr>
          <w:rFonts w:ascii="Georgia" w:hAnsi="Georgia" w:cs="Arial"/>
          <w:bCs/>
          <w:color w:val="000000"/>
          <w:sz w:val="26"/>
          <w:szCs w:val="26"/>
        </w:rPr>
        <w:t xml:space="preserve">Non- applicability of clause 49 on Companies having equity share capital upto INR 10 </w:t>
      </w:r>
      <w:proofErr w:type="spellStart"/>
      <w:r w:rsidRPr="00C06A4A">
        <w:rPr>
          <w:rFonts w:ascii="Georgia" w:hAnsi="Georgia" w:cs="Arial"/>
          <w:bCs/>
          <w:color w:val="000000"/>
          <w:sz w:val="26"/>
          <w:szCs w:val="26"/>
        </w:rPr>
        <w:t>crores</w:t>
      </w:r>
      <w:proofErr w:type="spellEnd"/>
      <w:r w:rsidRPr="00C06A4A">
        <w:rPr>
          <w:rFonts w:ascii="Georgia" w:hAnsi="Georgia" w:cs="Arial"/>
          <w:bCs/>
          <w:color w:val="000000"/>
          <w:sz w:val="26"/>
          <w:szCs w:val="26"/>
        </w:rPr>
        <w:t xml:space="preserve"> and Net worth upto INR 25 </w:t>
      </w:r>
      <w:proofErr w:type="spellStart"/>
      <w:r w:rsidRPr="00C06A4A">
        <w:rPr>
          <w:rFonts w:ascii="Georgia" w:hAnsi="Georgia" w:cs="Arial"/>
          <w:bCs/>
          <w:color w:val="000000"/>
          <w:sz w:val="26"/>
          <w:szCs w:val="26"/>
        </w:rPr>
        <w:t>crores</w:t>
      </w:r>
      <w:proofErr w:type="spellEnd"/>
      <w:r w:rsidRPr="00C06A4A">
        <w:rPr>
          <w:rFonts w:ascii="Georgia" w:hAnsi="Georgia" w:cs="Arial"/>
          <w:bCs/>
          <w:color w:val="000000"/>
          <w:sz w:val="26"/>
          <w:szCs w:val="26"/>
        </w:rPr>
        <w:t>, as on the last day of the previous financial year;</w:t>
      </w:r>
    </w:p>
    <w:p w:rsidR="00B353CC" w:rsidRPr="00C06A4A" w:rsidRDefault="00B353CC" w:rsidP="005C497F">
      <w:pPr>
        <w:rPr>
          <w:rFonts w:ascii="Georgia" w:hAnsi="Georgia" w:cs="Arial"/>
          <w:bCs/>
          <w:sz w:val="26"/>
          <w:szCs w:val="26"/>
        </w:rPr>
      </w:pPr>
    </w:p>
    <w:sectPr w:rsidR="00B353CC" w:rsidRPr="00C06A4A" w:rsidSect="00562F63">
      <w:footerReference w:type="default" r:id="rId9"/>
      <w:pgSz w:w="12240" w:h="15840"/>
      <w:pgMar w:top="117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FD1" w:rsidRDefault="00E53FD1" w:rsidP="00E7002E">
      <w:pPr>
        <w:spacing w:after="0" w:line="240" w:lineRule="auto"/>
      </w:pPr>
      <w:r>
        <w:separator/>
      </w:r>
    </w:p>
  </w:endnote>
  <w:endnote w:type="continuationSeparator" w:id="1">
    <w:p w:rsidR="00E53FD1" w:rsidRDefault="00E53FD1" w:rsidP="00E700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7533"/>
      <w:docPartObj>
        <w:docPartGallery w:val="Page Numbers (Bottom of Page)"/>
        <w:docPartUnique/>
      </w:docPartObj>
    </w:sdtPr>
    <w:sdtContent>
      <w:p w:rsidR="00E53FD1" w:rsidRDefault="00E734D3">
        <w:pPr>
          <w:pStyle w:val="Footer"/>
        </w:pPr>
        <w:r>
          <w:rPr>
            <w:noProof/>
            <w:lang w:eastAsia="zh-TW"/>
          </w:rPr>
          <w:pict>
            <v:group id="_x0000_s2049" style="position:absolute;margin-left:-112pt;margin-top:0;width:33pt;height:25.35pt;z-index:251660288;mso-position-horizontal:right;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2050" type="#_x0000_t4" style="position:absolute;left:1793;top:14550;width:536;height:507" filled="f" strokecolor="#a5a5a5 [2092]"/>
              <v:rect id="_x0000_s2051" style="position:absolute;left:1848;top:14616;width:427;height:375" filled="f" strokecolor="#a5a5a5 [2092]"/>
              <v:shapetype id="_x0000_t202" coordsize="21600,21600" o:spt="202" path="m,l,21600r21600,l21600,xe">
                <v:stroke joinstyle="miter"/>
                <v:path gradientshapeok="t" o:connecttype="rect"/>
              </v:shapetype>
              <v:shape id="_x0000_s2052" type="#_x0000_t202" style="position:absolute;left:1731;top:14639;width:660;height:330;v-text-anchor:top" filled="f" stroked="f">
                <v:textbox style="mso-next-textbox:#_x0000_s2052" inset="0,2.16pt,0,0">
                  <w:txbxContent>
                    <w:p w:rsidR="00E53FD1" w:rsidRDefault="00E734D3">
                      <w:pPr>
                        <w:spacing w:after="0" w:line="240" w:lineRule="auto"/>
                        <w:jc w:val="center"/>
                        <w:rPr>
                          <w:color w:val="17365D" w:themeColor="text2" w:themeShade="BF"/>
                          <w:sz w:val="16"/>
                          <w:szCs w:val="16"/>
                        </w:rPr>
                      </w:pPr>
                      <w:fldSimple w:instr=" PAGE   \* MERGEFORMAT ">
                        <w:r w:rsidR="001D3563" w:rsidRPr="001D3563">
                          <w:rPr>
                            <w:noProof/>
                            <w:color w:val="17365D" w:themeColor="text2" w:themeShade="BF"/>
                            <w:sz w:val="16"/>
                            <w:szCs w:val="16"/>
                          </w:rPr>
                          <w:t>4</w:t>
                        </w:r>
                      </w:fldSimple>
                    </w:p>
                  </w:txbxContent>
                </v:textbox>
              </v:shape>
              <v:group id="_x0000_s2053"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54" type="#_x0000_t8" style="position:absolute;left:1782;top:14858;width:375;height:530;rotation:-90" filled="f" strokecolor="#a5a5a5 [2092]"/>
                <v:shape id="_x0000_s2055"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FD1" w:rsidRDefault="00E53FD1" w:rsidP="00E7002E">
      <w:pPr>
        <w:spacing w:after="0" w:line="240" w:lineRule="auto"/>
      </w:pPr>
      <w:r>
        <w:separator/>
      </w:r>
    </w:p>
  </w:footnote>
  <w:footnote w:type="continuationSeparator" w:id="1">
    <w:p w:rsidR="00E53FD1" w:rsidRDefault="00E53FD1" w:rsidP="00E700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j0115865"/>
      </v:shape>
    </w:pict>
  </w:numPicBullet>
  <w:abstractNum w:abstractNumId="0">
    <w:nsid w:val="05DE4645"/>
    <w:multiLevelType w:val="hybridMultilevel"/>
    <w:tmpl w:val="F998BF2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0C751A37"/>
    <w:multiLevelType w:val="hybridMultilevel"/>
    <w:tmpl w:val="AAA85D40"/>
    <w:lvl w:ilvl="0" w:tplc="9CD4D6B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B2ABF"/>
    <w:multiLevelType w:val="multilevel"/>
    <w:tmpl w:val="4B600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5C2C98"/>
    <w:multiLevelType w:val="hybridMultilevel"/>
    <w:tmpl w:val="E5020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B73301"/>
    <w:multiLevelType w:val="hybridMultilevel"/>
    <w:tmpl w:val="26586332"/>
    <w:lvl w:ilvl="0" w:tplc="60E0D516">
      <w:start w:val="1"/>
      <w:numFmt w:val="decimal"/>
      <w:lvlText w:val="%1)"/>
      <w:lvlJc w:val="left"/>
      <w:pPr>
        <w:ind w:left="1725" w:hanging="375"/>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1A2A6893"/>
    <w:multiLevelType w:val="hybridMultilevel"/>
    <w:tmpl w:val="4C083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A53089"/>
    <w:multiLevelType w:val="hybridMultilevel"/>
    <w:tmpl w:val="96E8BE3A"/>
    <w:lvl w:ilvl="0" w:tplc="C9A2D6D8">
      <w:start w:val="1"/>
      <w:numFmt w:val="lowerLetter"/>
      <w:lvlText w:val="%1)"/>
      <w:lvlJc w:val="left"/>
      <w:pPr>
        <w:ind w:left="1980" w:hanging="540"/>
      </w:pPr>
      <w:rPr>
        <w:rFonts w:ascii="Arial" w:hAnsi="Arial" w:cs="Arial" w:hint="default"/>
        <w:b/>
        <w:color w:val="000000"/>
        <w:sz w:val="27"/>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9BB2263"/>
    <w:multiLevelType w:val="hybridMultilevel"/>
    <w:tmpl w:val="B75E2680"/>
    <w:lvl w:ilvl="0" w:tplc="F86ABAB0">
      <w:start w:val="1"/>
      <w:numFmt w:val="decimal"/>
      <w:lvlText w:val="%1."/>
      <w:lvlJc w:val="left"/>
      <w:pPr>
        <w:ind w:left="660" w:hanging="390"/>
      </w:pPr>
      <w:rPr>
        <w:rFonts w:cs="Arial" w:hint="default"/>
        <w:b/>
        <w:color w:val="000000"/>
      </w:rPr>
    </w:lvl>
    <w:lvl w:ilvl="1" w:tplc="65760020">
      <w:start w:val="1"/>
      <w:numFmt w:val="bullet"/>
      <w:lvlText w:val="-"/>
      <w:lvlJc w:val="left"/>
      <w:pPr>
        <w:ind w:left="1350" w:hanging="360"/>
      </w:pPr>
      <w:rPr>
        <w:rFonts w:ascii="Georgia" w:eastAsia="Times New Roman" w:hAnsi="Georgia" w:cs="Arial" w:hint="default"/>
        <w:b/>
        <w:color w:val="00000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2E1A5B1E"/>
    <w:multiLevelType w:val="hybridMultilevel"/>
    <w:tmpl w:val="2CFAC936"/>
    <w:lvl w:ilvl="0" w:tplc="0200201C">
      <w:start w:val="3"/>
      <w:numFmt w:val="decimal"/>
      <w:lvlText w:val="%1."/>
      <w:lvlJc w:val="left"/>
      <w:pPr>
        <w:ind w:left="1080" w:hanging="360"/>
      </w:pPr>
      <w:rPr>
        <w:rFonts w:eastAsia="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1134FD"/>
    <w:multiLevelType w:val="hybridMultilevel"/>
    <w:tmpl w:val="B18AB2A4"/>
    <w:lvl w:ilvl="0" w:tplc="EA1CC524">
      <w:start w:val="1"/>
      <w:numFmt w:val="decimal"/>
      <w:lvlText w:val="%1."/>
      <w:lvlJc w:val="left"/>
      <w:pPr>
        <w:ind w:left="720" w:hanging="360"/>
      </w:pPr>
      <w:rPr>
        <w:rFonts w:hint="default"/>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8F2FE3"/>
    <w:multiLevelType w:val="multilevel"/>
    <w:tmpl w:val="A2F63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0B38F1"/>
    <w:multiLevelType w:val="multilevel"/>
    <w:tmpl w:val="CD20F1DE"/>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Cambria" w:eastAsia="Times New Roman" w:hAnsi="Cambria" w:cs="Times New Roman" w:hint="default"/>
        <w:color w:val="000000"/>
        <w:sz w:val="27"/>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554C6F"/>
    <w:multiLevelType w:val="hybridMultilevel"/>
    <w:tmpl w:val="2CFAC936"/>
    <w:lvl w:ilvl="0" w:tplc="0200201C">
      <w:start w:val="3"/>
      <w:numFmt w:val="decimal"/>
      <w:lvlText w:val="%1."/>
      <w:lvlJc w:val="left"/>
      <w:pPr>
        <w:ind w:left="1080" w:hanging="360"/>
      </w:pPr>
      <w:rPr>
        <w:rFonts w:eastAsia="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4B775D2"/>
    <w:multiLevelType w:val="hybridMultilevel"/>
    <w:tmpl w:val="976446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26B0B25E">
      <w:start w:val="1"/>
      <w:numFmt w:val="decimal"/>
      <w:lvlText w:val="%3)"/>
      <w:lvlJc w:val="left"/>
      <w:pPr>
        <w:ind w:left="2430" w:hanging="450"/>
      </w:pPr>
      <w:rPr>
        <w:rFont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A1731F"/>
    <w:multiLevelType w:val="hybridMultilevel"/>
    <w:tmpl w:val="61880B84"/>
    <w:lvl w:ilvl="0" w:tplc="2C401B9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484D66E1"/>
    <w:multiLevelType w:val="multilevel"/>
    <w:tmpl w:val="75440F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color w:val="000000"/>
        <w:sz w:val="27"/>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8F2A15"/>
    <w:multiLevelType w:val="hybridMultilevel"/>
    <w:tmpl w:val="856886F2"/>
    <w:lvl w:ilvl="0" w:tplc="E5BAB398">
      <w:start w:val="10"/>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5735270"/>
    <w:multiLevelType w:val="hybridMultilevel"/>
    <w:tmpl w:val="BCF48134"/>
    <w:lvl w:ilvl="0" w:tplc="2C401B9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nsid w:val="55875A4A"/>
    <w:multiLevelType w:val="multilevel"/>
    <w:tmpl w:val="0AC6B51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nsid w:val="56DB678F"/>
    <w:multiLevelType w:val="multilevel"/>
    <w:tmpl w:val="195E9466"/>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color w:val="000000"/>
        <w:sz w:val="27"/>
      </w:rPr>
    </w:lvl>
    <w:lvl w:ilvl="2">
      <w:start w:val="4"/>
      <w:numFmt w:val="upperLetter"/>
      <w:lvlText w:val="%3."/>
      <w:lvlJc w:val="left"/>
      <w:pPr>
        <w:ind w:left="2535" w:hanging="375"/>
      </w:pPr>
      <w:rPr>
        <w:rFonts w:eastAsia="Times New Roman" w:cs="Times New Roman" w:hint="default"/>
        <w:b/>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nsid w:val="5FAF0576"/>
    <w:multiLevelType w:val="hybridMultilevel"/>
    <w:tmpl w:val="2CFAC936"/>
    <w:lvl w:ilvl="0" w:tplc="0200201C">
      <w:start w:val="3"/>
      <w:numFmt w:val="decimal"/>
      <w:lvlText w:val="%1."/>
      <w:lvlJc w:val="left"/>
      <w:pPr>
        <w:ind w:left="1080" w:hanging="360"/>
      </w:pPr>
      <w:rPr>
        <w:rFonts w:eastAsia="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294B07"/>
    <w:multiLevelType w:val="hybridMultilevel"/>
    <w:tmpl w:val="2CFAC936"/>
    <w:lvl w:ilvl="0" w:tplc="0200201C">
      <w:start w:val="3"/>
      <w:numFmt w:val="decimal"/>
      <w:lvlText w:val="%1."/>
      <w:lvlJc w:val="left"/>
      <w:pPr>
        <w:ind w:left="1080" w:hanging="360"/>
      </w:pPr>
      <w:rPr>
        <w:rFonts w:eastAsia="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5960A66"/>
    <w:multiLevelType w:val="hybridMultilevel"/>
    <w:tmpl w:val="5762D04C"/>
    <w:lvl w:ilvl="0" w:tplc="B0C0426A">
      <w:start w:val="1"/>
      <w:numFmt w:val="decimal"/>
      <w:lvlText w:val="%1."/>
      <w:lvlJc w:val="left"/>
      <w:pPr>
        <w:ind w:left="720" w:hanging="360"/>
      </w:pPr>
      <w:rPr>
        <w:rFonts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0762F2"/>
    <w:multiLevelType w:val="hybridMultilevel"/>
    <w:tmpl w:val="2CFAC936"/>
    <w:lvl w:ilvl="0" w:tplc="0200201C">
      <w:start w:val="3"/>
      <w:numFmt w:val="decimal"/>
      <w:lvlText w:val="%1."/>
      <w:lvlJc w:val="left"/>
      <w:pPr>
        <w:ind w:left="1080" w:hanging="360"/>
      </w:pPr>
      <w:rPr>
        <w:rFonts w:eastAsia="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B630DD3"/>
    <w:multiLevelType w:val="multilevel"/>
    <w:tmpl w:val="F23A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D45430B"/>
    <w:multiLevelType w:val="multilevel"/>
    <w:tmpl w:val="98D0F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F1D704B"/>
    <w:multiLevelType w:val="hybridMultilevel"/>
    <w:tmpl w:val="2CFAC936"/>
    <w:lvl w:ilvl="0" w:tplc="0200201C">
      <w:start w:val="3"/>
      <w:numFmt w:val="decimal"/>
      <w:lvlText w:val="%1."/>
      <w:lvlJc w:val="left"/>
      <w:pPr>
        <w:ind w:left="1080" w:hanging="360"/>
      </w:pPr>
      <w:rPr>
        <w:rFonts w:eastAsia="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0CE5C84"/>
    <w:multiLevelType w:val="multilevel"/>
    <w:tmpl w:val="E19A9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6AC0027"/>
    <w:multiLevelType w:val="hybridMultilevel"/>
    <w:tmpl w:val="E6F01FFC"/>
    <w:lvl w:ilvl="0" w:tplc="9CD4D6B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CC50F6"/>
    <w:multiLevelType w:val="multilevel"/>
    <w:tmpl w:val="5B5C67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1"/>
  </w:num>
  <w:num w:numId="2">
    <w:abstractNumId w:val="24"/>
  </w:num>
  <w:num w:numId="3">
    <w:abstractNumId w:val="10"/>
  </w:num>
  <w:num w:numId="4">
    <w:abstractNumId w:val="27"/>
  </w:num>
  <w:num w:numId="5">
    <w:abstractNumId w:val="29"/>
  </w:num>
  <w:num w:numId="6">
    <w:abstractNumId w:val="18"/>
  </w:num>
  <w:num w:numId="7">
    <w:abstractNumId w:val="25"/>
  </w:num>
  <w:num w:numId="8">
    <w:abstractNumId w:val="2"/>
  </w:num>
  <w:num w:numId="9">
    <w:abstractNumId w:val="17"/>
  </w:num>
  <w:num w:numId="10">
    <w:abstractNumId w:val="4"/>
  </w:num>
  <w:num w:numId="11">
    <w:abstractNumId w:val="14"/>
  </w:num>
  <w:num w:numId="12">
    <w:abstractNumId w:val="6"/>
  </w:num>
  <w:num w:numId="13">
    <w:abstractNumId w:val="5"/>
  </w:num>
  <w:num w:numId="14">
    <w:abstractNumId w:val="15"/>
  </w:num>
  <w:num w:numId="15">
    <w:abstractNumId w:val="19"/>
  </w:num>
  <w:num w:numId="16">
    <w:abstractNumId w:val="7"/>
  </w:num>
  <w:num w:numId="17">
    <w:abstractNumId w:val="3"/>
  </w:num>
  <w:num w:numId="18">
    <w:abstractNumId w:val="1"/>
  </w:num>
  <w:num w:numId="19">
    <w:abstractNumId w:val="28"/>
  </w:num>
  <w:num w:numId="20">
    <w:abstractNumId w:val="0"/>
  </w:num>
  <w:num w:numId="21">
    <w:abstractNumId w:val="20"/>
  </w:num>
  <w:num w:numId="22">
    <w:abstractNumId w:val="23"/>
  </w:num>
  <w:num w:numId="23">
    <w:abstractNumId w:val="8"/>
  </w:num>
  <w:num w:numId="24">
    <w:abstractNumId w:val="26"/>
  </w:num>
  <w:num w:numId="25">
    <w:abstractNumId w:val="16"/>
  </w:num>
  <w:num w:numId="26">
    <w:abstractNumId w:val="21"/>
  </w:num>
  <w:num w:numId="27">
    <w:abstractNumId w:val="22"/>
  </w:num>
  <w:num w:numId="28">
    <w:abstractNumId w:val="12"/>
  </w:num>
  <w:num w:numId="29">
    <w:abstractNumId w:val="9"/>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proofState w:spelling="clean" w:grammar="clean"/>
  <w:defaultTabStop w:val="720"/>
  <w:characterSpacingControl w:val="doNotCompress"/>
  <w:savePreviewPicture/>
  <w:hdrShapeDefaults>
    <o:shapedefaults v:ext="edit" spidmax="2057"/>
    <o:shapelayout v:ext="edit">
      <o:idmap v:ext="edit" data="2"/>
    </o:shapelayout>
  </w:hdrShapeDefaults>
  <w:footnotePr>
    <w:footnote w:id="0"/>
    <w:footnote w:id="1"/>
  </w:footnotePr>
  <w:endnotePr>
    <w:endnote w:id="0"/>
    <w:endnote w:id="1"/>
  </w:endnotePr>
  <w:compat/>
  <w:rsids>
    <w:rsidRoot w:val="00F838F1"/>
    <w:rsid w:val="00013183"/>
    <w:rsid w:val="00016905"/>
    <w:rsid w:val="00016D95"/>
    <w:rsid w:val="00020A41"/>
    <w:rsid w:val="00027291"/>
    <w:rsid w:val="0002752A"/>
    <w:rsid w:val="00037DB4"/>
    <w:rsid w:val="0004486D"/>
    <w:rsid w:val="00052D4D"/>
    <w:rsid w:val="00055B62"/>
    <w:rsid w:val="00060C70"/>
    <w:rsid w:val="00061E14"/>
    <w:rsid w:val="00063382"/>
    <w:rsid w:val="00067830"/>
    <w:rsid w:val="00076894"/>
    <w:rsid w:val="0007785F"/>
    <w:rsid w:val="000862BB"/>
    <w:rsid w:val="000A23AF"/>
    <w:rsid w:val="000A290C"/>
    <w:rsid w:val="000A67B5"/>
    <w:rsid w:val="000B1F1B"/>
    <w:rsid w:val="000C11EB"/>
    <w:rsid w:val="000C4B29"/>
    <w:rsid w:val="000C6C70"/>
    <w:rsid w:val="000D3F47"/>
    <w:rsid w:val="000D6833"/>
    <w:rsid w:val="000E4FDE"/>
    <w:rsid w:val="000E7EAC"/>
    <w:rsid w:val="001043E7"/>
    <w:rsid w:val="001078DC"/>
    <w:rsid w:val="0011290B"/>
    <w:rsid w:val="0013389D"/>
    <w:rsid w:val="001434B3"/>
    <w:rsid w:val="00145418"/>
    <w:rsid w:val="00156303"/>
    <w:rsid w:val="0015789B"/>
    <w:rsid w:val="001666AD"/>
    <w:rsid w:val="00171CB0"/>
    <w:rsid w:val="00172417"/>
    <w:rsid w:val="0017416C"/>
    <w:rsid w:val="00175F0A"/>
    <w:rsid w:val="00180201"/>
    <w:rsid w:val="001809C2"/>
    <w:rsid w:val="00181D76"/>
    <w:rsid w:val="0018713B"/>
    <w:rsid w:val="00187F41"/>
    <w:rsid w:val="001914BC"/>
    <w:rsid w:val="001979F2"/>
    <w:rsid w:val="001A3B4A"/>
    <w:rsid w:val="001B798D"/>
    <w:rsid w:val="001C14F8"/>
    <w:rsid w:val="001D3563"/>
    <w:rsid w:val="001D5C10"/>
    <w:rsid w:val="001E4190"/>
    <w:rsid w:val="001F5FC8"/>
    <w:rsid w:val="002177C4"/>
    <w:rsid w:val="002218AE"/>
    <w:rsid w:val="002326E0"/>
    <w:rsid w:val="00233677"/>
    <w:rsid w:val="002341F4"/>
    <w:rsid w:val="00246D03"/>
    <w:rsid w:val="002609A1"/>
    <w:rsid w:val="0026136E"/>
    <w:rsid w:val="00262ACE"/>
    <w:rsid w:val="00267432"/>
    <w:rsid w:val="00290BD6"/>
    <w:rsid w:val="002A0FAA"/>
    <w:rsid w:val="002B0354"/>
    <w:rsid w:val="002C6E6A"/>
    <w:rsid w:val="002C7657"/>
    <w:rsid w:val="002D0847"/>
    <w:rsid w:val="002D216D"/>
    <w:rsid w:val="002E1782"/>
    <w:rsid w:val="002E2062"/>
    <w:rsid w:val="002E756A"/>
    <w:rsid w:val="002F7707"/>
    <w:rsid w:val="003077AA"/>
    <w:rsid w:val="00313A0C"/>
    <w:rsid w:val="00325928"/>
    <w:rsid w:val="00331801"/>
    <w:rsid w:val="00334301"/>
    <w:rsid w:val="00343CDD"/>
    <w:rsid w:val="00344A42"/>
    <w:rsid w:val="00346F53"/>
    <w:rsid w:val="003470DD"/>
    <w:rsid w:val="0037356C"/>
    <w:rsid w:val="00373EC3"/>
    <w:rsid w:val="00376680"/>
    <w:rsid w:val="00377C4C"/>
    <w:rsid w:val="00385629"/>
    <w:rsid w:val="0038660F"/>
    <w:rsid w:val="003873DC"/>
    <w:rsid w:val="00392381"/>
    <w:rsid w:val="003A67DF"/>
    <w:rsid w:val="003A7F65"/>
    <w:rsid w:val="003B49EC"/>
    <w:rsid w:val="003B7978"/>
    <w:rsid w:val="003D2072"/>
    <w:rsid w:val="003D5F33"/>
    <w:rsid w:val="003E4A4D"/>
    <w:rsid w:val="003E77FB"/>
    <w:rsid w:val="003F70ED"/>
    <w:rsid w:val="00416375"/>
    <w:rsid w:val="004413BB"/>
    <w:rsid w:val="004417CE"/>
    <w:rsid w:val="00444766"/>
    <w:rsid w:val="00444A08"/>
    <w:rsid w:val="00445DBA"/>
    <w:rsid w:val="00446409"/>
    <w:rsid w:val="00450B4B"/>
    <w:rsid w:val="00451C1C"/>
    <w:rsid w:val="004564E2"/>
    <w:rsid w:val="0046132C"/>
    <w:rsid w:val="00462829"/>
    <w:rsid w:val="004638B2"/>
    <w:rsid w:val="00466475"/>
    <w:rsid w:val="00467814"/>
    <w:rsid w:val="00467B4A"/>
    <w:rsid w:val="004711AD"/>
    <w:rsid w:val="0047301A"/>
    <w:rsid w:val="00475727"/>
    <w:rsid w:val="004818AB"/>
    <w:rsid w:val="00486DD5"/>
    <w:rsid w:val="00494E78"/>
    <w:rsid w:val="004A7775"/>
    <w:rsid w:val="004C1FAB"/>
    <w:rsid w:val="004C28EA"/>
    <w:rsid w:val="004C2B6D"/>
    <w:rsid w:val="004C5E8B"/>
    <w:rsid w:val="004D0B4E"/>
    <w:rsid w:val="004D414F"/>
    <w:rsid w:val="004D5758"/>
    <w:rsid w:val="004E15F8"/>
    <w:rsid w:val="004E20FF"/>
    <w:rsid w:val="004E28E5"/>
    <w:rsid w:val="004F450F"/>
    <w:rsid w:val="00504C10"/>
    <w:rsid w:val="005078EB"/>
    <w:rsid w:val="00510609"/>
    <w:rsid w:val="005115C1"/>
    <w:rsid w:val="005304AB"/>
    <w:rsid w:val="005452DE"/>
    <w:rsid w:val="00545F85"/>
    <w:rsid w:val="005478CC"/>
    <w:rsid w:val="0055002B"/>
    <w:rsid w:val="005551DF"/>
    <w:rsid w:val="00562F63"/>
    <w:rsid w:val="00577254"/>
    <w:rsid w:val="00587C89"/>
    <w:rsid w:val="0059147F"/>
    <w:rsid w:val="00593BCE"/>
    <w:rsid w:val="005955BC"/>
    <w:rsid w:val="005A52AC"/>
    <w:rsid w:val="005B3D71"/>
    <w:rsid w:val="005C054C"/>
    <w:rsid w:val="005C497F"/>
    <w:rsid w:val="005C649D"/>
    <w:rsid w:val="005C7979"/>
    <w:rsid w:val="005E077B"/>
    <w:rsid w:val="005E43C4"/>
    <w:rsid w:val="00601F51"/>
    <w:rsid w:val="006027DC"/>
    <w:rsid w:val="00607575"/>
    <w:rsid w:val="00610A07"/>
    <w:rsid w:val="00612B00"/>
    <w:rsid w:val="00615478"/>
    <w:rsid w:val="00621D3E"/>
    <w:rsid w:val="006508FC"/>
    <w:rsid w:val="006602F9"/>
    <w:rsid w:val="006703FA"/>
    <w:rsid w:val="00681EA8"/>
    <w:rsid w:val="00682133"/>
    <w:rsid w:val="0068686E"/>
    <w:rsid w:val="0069562C"/>
    <w:rsid w:val="006D15EF"/>
    <w:rsid w:val="006E03B9"/>
    <w:rsid w:val="006E0975"/>
    <w:rsid w:val="006E2655"/>
    <w:rsid w:val="006E403B"/>
    <w:rsid w:val="006E57EC"/>
    <w:rsid w:val="006F435D"/>
    <w:rsid w:val="006F6289"/>
    <w:rsid w:val="006F6740"/>
    <w:rsid w:val="006F7AFD"/>
    <w:rsid w:val="0070434A"/>
    <w:rsid w:val="00720B98"/>
    <w:rsid w:val="00721F21"/>
    <w:rsid w:val="007221EC"/>
    <w:rsid w:val="00725D15"/>
    <w:rsid w:val="007422AB"/>
    <w:rsid w:val="00764DDA"/>
    <w:rsid w:val="00767BEF"/>
    <w:rsid w:val="00773B3C"/>
    <w:rsid w:val="00776B50"/>
    <w:rsid w:val="007800F8"/>
    <w:rsid w:val="00785059"/>
    <w:rsid w:val="00787781"/>
    <w:rsid w:val="00791874"/>
    <w:rsid w:val="007A0F75"/>
    <w:rsid w:val="007A327E"/>
    <w:rsid w:val="007A7AEA"/>
    <w:rsid w:val="007B2E17"/>
    <w:rsid w:val="007C34CF"/>
    <w:rsid w:val="007D1066"/>
    <w:rsid w:val="007D1354"/>
    <w:rsid w:val="007D58F1"/>
    <w:rsid w:val="007F61C2"/>
    <w:rsid w:val="008023A3"/>
    <w:rsid w:val="0080667F"/>
    <w:rsid w:val="00824170"/>
    <w:rsid w:val="008257F2"/>
    <w:rsid w:val="0083034B"/>
    <w:rsid w:val="0083751F"/>
    <w:rsid w:val="008437C6"/>
    <w:rsid w:val="008450C5"/>
    <w:rsid w:val="00857F9D"/>
    <w:rsid w:val="008819DC"/>
    <w:rsid w:val="008832FA"/>
    <w:rsid w:val="008A620E"/>
    <w:rsid w:val="008E339D"/>
    <w:rsid w:val="008F08E8"/>
    <w:rsid w:val="00903DAC"/>
    <w:rsid w:val="00911655"/>
    <w:rsid w:val="009163BE"/>
    <w:rsid w:val="00921864"/>
    <w:rsid w:val="0093121C"/>
    <w:rsid w:val="00941B1B"/>
    <w:rsid w:val="009502BB"/>
    <w:rsid w:val="00952457"/>
    <w:rsid w:val="009532E5"/>
    <w:rsid w:val="009717DF"/>
    <w:rsid w:val="00971FB8"/>
    <w:rsid w:val="0098202C"/>
    <w:rsid w:val="00982100"/>
    <w:rsid w:val="00985C4C"/>
    <w:rsid w:val="0099365C"/>
    <w:rsid w:val="009A2A34"/>
    <w:rsid w:val="009C0043"/>
    <w:rsid w:val="009C350E"/>
    <w:rsid w:val="009C5390"/>
    <w:rsid w:val="009C6478"/>
    <w:rsid w:val="009D13F5"/>
    <w:rsid w:val="009D1774"/>
    <w:rsid w:val="009D2540"/>
    <w:rsid w:val="009D52FA"/>
    <w:rsid w:val="009D737D"/>
    <w:rsid w:val="009E22AF"/>
    <w:rsid w:val="009E533C"/>
    <w:rsid w:val="009F071D"/>
    <w:rsid w:val="00A05199"/>
    <w:rsid w:val="00A235BE"/>
    <w:rsid w:val="00A340B0"/>
    <w:rsid w:val="00A50CAD"/>
    <w:rsid w:val="00A63763"/>
    <w:rsid w:val="00A65C85"/>
    <w:rsid w:val="00A750EA"/>
    <w:rsid w:val="00A807F9"/>
    <w:rsid w:val="00A85908"/>
    <w:rsid w:val="00A91865"/>
    <w:rsid w:val="00AA6864"/>
    <w:rsid w:val="00AB0785"/>
    <w:rsid w:val="00AB097A"/>
    <w:rsid w:val="00AB48DF"/>
    <w:rsid w:val="00AB56EF"/>
    <w:rsid w:val="00AC0F33"/>
    <w:rsid w:val="00AD7EA9"/>
    <w:rsid w:val="00AE0FA3"/>
    <w:rsid w:val="00B00892"/>
    <w:rsid w:val="00B05A3F"/>
    <w:rsid w:val="00B14FCF"/>
    <w:rsid w:val="00B16A1B"/>
    <w:rsid w:val="00B17ACC"/>
    <w:rsid w:val="00B208CA"/>
    <w:rsid w:val="00B302CF"/>
    <w:rsid w:val="00B353CC"/>
    <w:rsid w:val="00B36AA7"/>
    <w:rsid w:val="00B461EB"/>
    <w:rsid w:val="00B51875"/>
    <w:rsid w:val="00B670D1"/>
    <w:rsid w:val="00B73FD9"/>
    <w:rsid w:val="00B76423"/>
    <w:rsid w:val="00B77E76"/>
    <w:rsid w:val="00B834AE"/>
    <w:rsid w:val="00B97033"/>
    <w:rsid w:val="00BB3FEE"/>
    <w:rsid w:val="00BC219D"/>
    <w:rsid w:val="00BD0FD2"/>
    <w:rsid w:val="00BD4F19"/>
    <w:rsid w:val="00BD53C8"/>
    <w:rsid w:val="00BF03FF"/>
    <w:rsid w:val="00BF214A"/>
    <w:rsid w:val="00BF6443"/>
    <w:rsid w:val="00C03A00"/>
    <w:rsid w:val="00C06A4A"/>
    <w:rsid w:val="00C10F5D"/>
    <w:rsid w:val="00C13760"/>
    <w:rsid w:val="00C137E7"/>
    <w:rsid w:val="00C26C49"/>
    <w:rsid w:val="00C30F7B"/>
    <w:rsid w:val="00C32897"/>
    <w:rsid w:val="00C336F3"/>
    <w:rsid w:val="00C43A95"/>
    <w:rsid w:val="00C470E1"/>
    <w:rsid w:val="00C661C5"/>
    <w:rsid w:val="00C74666"/>
    <w:rsid w:val="00C97CB5"/>
    <w:rsid w:val="00CA0FBC"/>
    <w:rsid w:val="00CA16A9"/>
    <w:rsid w:val="00CA6C28"/>
    <w:rsid w:val="00CA7246"/>
    <w:rsid w:val="00CB72CA"/>
    <w:rsid w:val="00CC7C94"/>
    <w:rsid w:val="00CD0870"/>
    <w:rsid w:val="00CD42F1"/>
    <w:rsid w:val="00CD52BA"/>
    <w:rsid w:val="00CD536B"/>
    <w:rsid w:val="00CE66B0"/>
    <w:rsid w:val="00CF5249"/>
    <w:rsid w:val="00D105E0"/>
    <w:rsid w:val="00D26F9C"/>
    <w:rsid w:val="00D27AC9"/>
    <w:rsid w:val="00D31328"/>
    <w:rsid w:val="00D31366"/>
    <w:rsid w:val="00D335BB"/>
    <w:rsid w:val="00D55FBB"/>
    <w:rsid w:val="00D6052F"/>
    <w:rsid w:val="00D60F1F"/>
    <w:rsid w:val="00D62B74"/>
    <w:rsid w:val="00D63D58"/>
    <w:rsid w:val="00D66DDE"/>
    <w:rsid w:val="00D75F6F"/>
    <w:rsid w:val="00D8277D"/>
    <w:rsid w:val="00D97AF5"/>
    <w:rsid w:val="00DA3A00"/>
    <w:rsid w:val="00DA4F6B"/>
    <w:rsid w:val="00DB7DDC"/>
    <w:rsid w:val="00DC600F"/>
    <w:rsid w:val="00DD3C62"/>
    <w:rsid w:val="00DD58C8"/>
    <w:rsid w:val="00DD6E47"/>
    <w:rsid w:val="00E013BF"/>
    <w:rsid w:val="00E045FA"/>
    <w:rsid w:val="00E05304"/>
    <w:rsid w:val="00E074D7"/>
    <w:rsid w:val="00E22097"/>
    <w:rsid w:val="00E24006"/>
    <w:rsid w:val="00E26BAC"/>
    <w:rsid w:val="00E32578"/>
    <w:rsid w:val="00E53FD1"/>
    <w:rsid w:val="00E54597"/>
    <w:rsid w:val="00E62FB3"/>
    <w:rsid w:val="00E652C7"/>
    <w:rsid w:val="00E7002E"/>
    <w:rsid w:val="00E71363"/>
    <w:rsid w:val="00E71E3B"/>
    <w:rsid w:val="00E734D3"/>
    <w:rsid w:val="00E8078D"/>
    <w:rsid w:val="00E83165"/>
    <w:rsid w:val="00E83BE5"/>
    <w:rsid w:val="00E87845"/>
    <w:rsid w:val="00E9073B"/>
    <w:rsid w:val="00E91219"/>
    <w:rsid w:val="00E95651"/>
    <w:rsid w:val="00E9747A"/>
    <w:rsid w:val="00EA19C6"/>
    <w:rsid w:val="00EA78E0"/>
    <w:rsid w:val="00EB6A84"/>
    <w:rsid w:val="00ED4C02"/>
    <w:rsid w:val="00EE1224"/>
    <w:rsid w:val="00EF015C"/>
    <w:rsid w:val="00EF0757"/>
    <w:rsid w:val="00EF7290"/>
    <w:rsid w:val="00F001FF"/>
    <w:rsid w:val="00F01649"/>
    <w:rsid w:val="00F0699B"/>
    <w:rsid w:val="00F117CD"/>
    <w:rsid w:val="00F205E8"/>
    <w:rsid w:val="00F2162B"/>
    <w:rsid w:val="00F24327"/>
    <w:rsid w:val="00F25FD2"/>
    <w:rsid w:val="00F26525"/>
    <w:rsid w:val="00F27BA0"/>
    <w:rsid w:val="00F3109D"/>
    <w:rsid w:val="00F32A95"/>
    <w:rsid w:val="00F33B5E"/>
    <w:rsid w:val="00F37653"/>
    <w:rsid w:val="00F401BF"/>
    <w:rsid w:val="00F47265"/>
    <w:rsid w:val="00F525FA"/>
    <w:rsid w:val="00F6402D"/>
    <w:rsid w:val="00F65909"/>
    <w:rsid w:val="00F6712C"/>
    <w:rsid w:val="00F67857"/>
    <w:rsid w:val="00F71941"/>
    <w:rsid w:val="00F75710"/>
    <w:rsid w:val="00F838F1"/>
    <w:rsid w:val="00F93593"/>
    <w:rsid w:val="00F94483"/>
    <w:rsid w:val="00FA2E0B"/>
    <w:rsid w:val="00FA6A50"/>
    <w:rsid w:val="00FC2D88"/>
    <w:rsid w:val="00FC62C3"/>
    <w:rsid w:val="00FD2211"/>
    <w:rsid w:val="00FD567A"/>
    <w:rsid w:val="00FD5B1F"/>
    <w:rsid w:val="00FE0D04"/>
    <w:rsid w:val="00FF21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3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73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7301A"/>
    <w:rPr>
      <w:rFonts w:ascii="Courier New" w:eastAsia="Times New Roman" w:hAnsi="Courier New" w:cs="Courier New"/>
      <w:sz w:val="20"/>
      <w:szCs w:val="20"/>
    </w:rPr>
  </w:style>
  <w:style w:type="paragraph" w:styleId="NormalWeb">
    <w:name w:val="Normal (Web)"/>
    <w:basedOn w:val="Normal"/>
    <w:uiPriority w:val="99"/>
    <w:unhideWhenUsed/>
    <w:rsid w:val="004730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7301A"/>
  </w:style>
  <w:style w:type="paragraph" w:styleId="ListParagraph">
    <w:name w:val="List Paragraph"/>
    <w:basedOn w:val="Normal"/>
    <w:uiPriority w:val="34"/>
    <w:qFormat/>
    <w:rsid w:val="0047301A"/>
    <w:pPr>
      <w:ind w:left="720"/>
      <w:contextualSpacing/>
    </w:pPr>
  </w:style>
  <w:style w:type="character" w:styleId="Hyperlink">
    <w:name w:val="Hyperlink"/>
    <w:basedOn w:val="DefaultParagraphFont"/>
    <w:uiPriority w:val="99"/>
    <w:semiHidden/>
    <w:unhideWhenUsed/>
    <w:rsid w:val="009717DF"/>
    <w:rPr>
      <w:color w:val="0000FF"/>
      <w:u w:val="single"/>
    </w:rPr>
  </w:style>
  <w:style w:type="character" w:styleId="Strong">
    <w:name w:val="Strong"/>
    <w:basedOn w:val="DefaultParagraphFont"/>
    <w:uiPriority w:val="22"/>
    <w:qFormat/>
    <w:rsid w:val="009717DF"/>
    <w:rPr>
      <w:b/>
      <w:bCs/>
    </w:rPr>
  </w:style>
  <w:style w:type="character" w:customStyle="1" w:styleId="aqj">
    <w:name w:val="aqj"/>
    <w:basedOn w:val="DefaultParagraphFont"/>
    <w:rsid w:val="00EB6A84"/>
  </w:style>
  <w:style w:type="table" w:styleId="TableGrid">
    <w:name w:val="Table Grid"/>
    <w:basedOn w:val="TableNormal"/>
    <w:uiPriority w:val="59"/>
    <w:rsid w:val="005A52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700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7002E"/>
  </w:style>
  <w:style w:type="paragraph" w:styleId="Footer">
    <w:name w:val="footer"/>
    <w:basedOn w:val="Normal"/>
    <w:link w:val="FooterChar"/>
    <w:uiPriority w:val="99"/>
    <w:semiHidden/>
    <w:unhideWhenUsed/>
    <w:rsid w:val="00E700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7002E"/>
  </w:style>
</w:styles>
</file>

<file path=word/webSettings.xml><?xml version="1.0" encoding="utf-8"?>
<w:webSettings xmlns:r="http://schemas.openxmlformats.org/officeDocument/2006/relationships" xmlns:w="http://schemas.openxmlformats.org/wordprocessingml/2006/main">
  <w:divs>
    <w:div w:id="198057772">
      <w:bodyDiv w:val="1"/>
      <w:marLeft w:val="0"/>
      <w:marRight w:val="0"/>
      <w:marTop w:val="0"/>
      <w:marBottom w:val="0"/>
      <w:divBdr>
        <w:top w:val="none" w:sz="0" w:space="0" w:color="auto"/>
        <w:left w:val="none" w:sz="0" w:space="0" w:color="auto"/>
        <w:bottom w:val="none" w:sz="0" w:space="0" w:color="auto"/>
        <w:right w:val="none" w:sz="0" w:space="0" w:color="auto"/>
      </w:divBdr>
      <w:divsChild>
        <w:div w:id="80489689">
          <w:marLeft w:val="0"/>
          <w:marRight w:val="0"/>
          <w:marTop w:val="0"/>
          <w:marBottom w:val="0"/>
          <w:divBdr>
            <w:top w:val="none" w:sz="0" w:space="0" w:color="auto"/>
            <w:left w:val="none" w:sz="0" w:space="0" w:color="auto"/>
            <w:bottom w:val="none" w:sz="0" w:space="0" w:color="auto"/>
            <w:right w:val="none" w:sz="0" w:space="0" w:color="auto"/>
          </w:divBdr>
        </w:div>
      </w:divsChild>
    </w:div>
    <w:div w:id="328489617">
      <w:bodyDiv w:val="1"/>
      <w:marLeft w:val="0"/>
      <w:marRight w:val="0"/>
      <w:marTop w:val="0"/>
      <w:marBottom w:val="0"/>
      <w:divBdr>
        <w:top w:val="none" w:sz="0" w:space="0" w:color="auto"/>
        <w:left w:val="none" w:sz="0" w:space="0" w:color="auto"/>
        <w:bottom w:val="none" w:sz="0" w:space="0" w:color="auto"/>
        <w:right w:val="none" w:sz="0" w:space="0" w:color="auto"/>
      </w:divBdr>
      <w:divsChild>
        <w:div w:id="755857463">
          <w:marLeft w:val="0"/>
          <w:marRight w:val="0"/>
          <w:marTop w:val="0"/>
          <w:marBottom w:val="0"/>
          <w:divBdr>
            <w:top w:val="none" w:sz="0" w:space="0" w:color="auto"/>
            <w:left w:val="none" w:sz="0" w:space="0" w:color="auto"/>
            <w:bottom w:val="none" w:sz="0" w:space="0" w:color="auto"/>
            <w:right w:val="none" w:sz="0" w:space="0" w:color="auto"/>
          </w:divBdr>
        </w:div>
      </w:divsChild>
    </w:div>
    <w:div w:id="454104731">
      <w:bodyDiv w:val="1"/>
      <w:marLeft w:val="0"/>
      <w:marRight w:val="0"/>
      <w:marTop w:val="0"/>
      <w:marBottom w:val="0"/>
      <w:divBdr>
        <w:top w:val="none" w:sz="0" w:space="0" w:color="auto"/>
        <w:left w:val="none" w:sz="0" w:space="0" w:color="auto"/>
        <w:bottom w:val="none" w:sz="0" w:space="0" w:color="auto"/>
        <w:right w:val="none" w:sz="0" w:space="0" w:color="auto"/>
      </w:divBdr>
      <w:divsChild>
        <w:div w:id="1150707066">
          <w:marLeft w:val="0"/>
          <w:marRight w:val="0"/>
          <w:marTop w:val="0"/>
          <w:marBottom w:val="0"/>
          <w:divBdr>
            <w:top w:val="none" w:sz="0" w:space="0" w:color="auto"/>
            <w:left w:val="none" w:sz="0" w:space="0" w:color="auto"/>
            <w:bottom w:val="none" w:sz="0" w:space="0" w:color="auto"/>
            <w:right w:val="none" w:sz="0" w:space="0" w:color="auto"/>
          </w:divBdr>
        </w:div>
      </w:divsChild>
    </w:div>
    <w:div w:id="662705009">
      <w:bodyDiv w:val="1"/>
      <w:marLeft w:val="0"/>
      <w:marRight w:val="0"/>
      <w:marTop w:val="0"/>
      <w:marBottom w:val="0"/>
      <w:divBdr>
        <w:top w:val="none" w:sz="0" w:space="0" w:color="auto"/>
        <w:left w:val="none" w:sz="0" w:space="0" w:color="auto"/>
        <w:bottom w:val="none" w:sz="0" w:space="0" w:color="auto"/>
        <w:right w:val="none" w:sz="0" w:space="0" w:color="auto"/>
      </w:divBdr>
      <w:divsChild>
        <w:div w:id="1550730032">
          <w:marLeft w:val="0"/>
          <w:marRight w:val="0"/>
          <w:marTop w:val="0"/>
          <w:marBottom w:val="0"/>
          <w:divBdr>
            <w:top w:val="none" w:sz="0" w:space="0" w:color="auto"/>
            <w:left w:val="none" w:sz="0" w:space="0" w:color="auto"/>
            <w:bottom w:val="none" w:sz="0" w:space="0" w:color="auto"/>
            <w:right w:val="none" w:sz="0" w:space="0" w:color="auto"/>
          </w:divBdr>
        </w:div>
      </w:divsChild>
    </w:div>
    <w:div w:id="666129487">
      <w:bodyDiv w:val="1"/>
      <w:marLeft w:val="0"/>
      <w:marRight w:val="0"/>
      <w:marTop w:val="0"/>
      <w:marBottom w:val="0"/>
      <w:divBdr>
        <w:top w:val="none" w:sz="0" w:space="0" w:color="auto"/>
        <w:left w:val="none" w:sz="0" w:space="0" w:color="auto"/>
        <w:bottom w:val="none" w:sz="0" w:space="0" w:color="auto"/>
        <w:right w:val="none" w:sz="0" w:space="0" w:color="auto"/>
      </w:divBdr>
      <w:divsChild>
        <w:div w:id="589319378">
          <w:marLeft w:val="0"/>
          <w:marRight w:val="0"/>
          <w:marTop w:val="0"/>
          <w:marBottom w:val="0"/>
          <w:divBdr>
            <w:top w:val="none" w:sz="0" w:space="0" w:color="auto"/>
            <w:left w:val="none" w:sz="0" w:space="0" w:color="auto"/>
            <w:bottom w:val="none" w:sz="0" w:space="0" w:color="auto"/>
            <w:right w:val="none" w:sz="0" w:space="0" w:color="auto"/>
          </w:divBdr>
          <w:divsChild>
            <w:div w:id="1513296167">
              <w:marLeft w:val="0"/>
              <w:marRight w:val="0"/>
              <w:marTop w:val="0"/>
              <w:marBottom w:val="0"/>
              <w:divBdr>
                <w:top w:val="none" w:sz="0" w:space="0" w:color="auto"/>
                <w:left w:val="none" w:sz="0" w:space="0" w:color="auto"/>
                <w:bottom w:val="none" w:sz="0" w:space="0" w:color="auto"/>
                <w:right w:val="none" w:sz="0" w:space="0" w:color="auto"/>
              </w:divBdr>
            </w:div>
            <w:div w:id="60367299">
              <w:marLeft w:val="0"/>
              <w:marRight w:val="0"/>
              <w:marTop w:val="0"/>
              <w:marBottom w:val="0"/>
              <w:divBdr>
                <w:top w:val="none" w:sz="0" w:space="0" w:color="auto"/>
                <w:left w:val="none" w:sz="0" w:space="0" w:color="auto"/>
                <w:bottom w:val="none" w:sz="0" w:space="0" w:color="auto"/>
                <w:right w:val="none" w:sz="0" w:space="0" w:color="auto"/>
              </w:divBdr>
            </w:div>
            <w:div w:id="9611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05876">
      <w:bodyDiv w:val="1"/>
      <w:marLeft w:val="0"/>
      <w:marRight w:val="0"/>
      <w:marTop w:val="0"/>
      <w:marBottom w:val="0"/>
      <w:divBdr>
        <w:top w:val="none" w:sz="0" w:space="0" w:color="auto"/>
        <w:left w:val="none" w:sz="0" w:space="0" w:color="auto"/>
        <w:bottom w:val="none" w:sz="0" w:space="0" w:color="auto"/>
        <w:right w:val="none" w:sz="0" w:space="0" w:color="auto"/>
      </w:divBdr>
      <w:divsChild>
        <w:div w:id="2438020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a.gov.in/Ministry/pdf/circular_36_1709201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C94AA-6029-4A8F-B5F5-5D345F2F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25</Pages>
  <Words>4439</Words>
  <Characters>25303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dc:creator>
  <cp:lastModifiedBy>supervisor</cp:lastModifiedBy>
  <cp:revision>149</cp:revision>
  <cp:lastPrinted>2015-01-13T11:36:00Z</cp:lastPrinted>
  <dcterms:created xsi:type="dcterms:W3CDTF">2015-01-13T10:58:00Z</dcterms:created>
  <dcterms:modified xsi:type="dcterms:W3CDTF">2015-01-15T06:21:00Z</dcterms:modified>
</cp:coreProperties>
</file>